
<file path=[Content_Types].xml><?xml version="1.0" encoding="utf-8"?>
<Types xmlns="http://schemas.openxmlformats.org/package/2006/content-types">
  <Default Extension="wmf" ContentType="image/x-wmf"/>
  <Default Extension="png" ContentType="image/png"/>
  <Default Extension="jpg" ContentType="image/jpeg"/>
  <Default Extension="jpeg" ContentType="image/jpeg"/>
  <Default Extension="xml" ContentType="application/xml"/>
  <Default Extension="rels" ContentType="application/vnd.openxmlformats-package.relationships+xml"/>
  <Default Extension="bin" ContentType="application/vnd.openxmlformats-officedocument.oleObject"/>
  <Override PartName="/docProps/core.xml" ContentType="application/vnd.openxmlformats-package.core-properties+xml"/>
  <Override PartName="/docProps/app.xml" ContentType="application/vnd.openxmlformats-officedocument.extended-properties+xml"/>
  <Override PartName="/word/footer3.xml" ContentType="application/vnd.openxmlformats-officedocument.wordprocessingml.footer+xml"/>
  <Override PartName="/word/footer2.xml" ContentType="application/vnd.openxmlformats-officedocument.wordprocessingml.footer+xml"/>
  <Override PartName="/word/footer1.xml" ContentType="application/vnd.openxmlformats-officedocument.wordprocessingml.footer+xml"/>
  <Override PartName="/word/numbering.xml" ContentType="application/vnd.openxmlformats-officedocument.wordprocessingml.numbering+xml"/>
  <Override PartName="/word/theme/theme1.xml" ContentType="application/vnd.openxmlformats-officedocument.theme+xml"/>
  <Override PartName="/word/endnotes.xml" ContentType="application/vnd.openxmlformats-officedocument.wordprocessingml.endnotes+xml"/>
  <Override PartName="/word/footer4.xml" ContentType="application/vnd.openxmlformats-officedocument.wordprocessingml.footer+xml"/>
  <Override PartName="/docProps/custom.xml" ContentType="application/vnd.openxmlformats-officedocument.custom-properties+xml"/>
  <Override PartName="/word/header1.xml" ContentType="application/vnd.openxmlformats-officedocument.wordprocessingml.header+xml"/>
  <Override PartName="/word/fontTable.xml" ContentType="application/vnd.openxmlformats-officedocument.wordprocessingml.fontTable+xml"/>
  <Override PartName="/word/webSettings.xml" ContentType="application/vnd.openxmlformats-officedocument.wordprocessingml.webSettings+xml"/>
  <Override PartName="/word/settings.xml" ContentType="application/vnd.openxmlformats-officedocument.wordprocessingml.settings+xml"/>
  <Override PartName="/word/document.xml" ContentType="application/vnd.openxmlformats-officedocument.wordprocessingml.document.main+xml"/>
  <Override PartName="/customXml/itemProps1.xml" ContentType="application/vnd.openxmlformats-officedocument.customXmlProperties+xml"/>
  <Override PartName="/word/footnotes.xml" ContentType="application/vnd.openxmlformats-officedocument.wordprocessingml.footnotes+xml"/>
  <Override PartName="/word/styles.xml" ContentType="application/vnd.openxmlformats-officedocument.wordprocessingml.styl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pStyle w:val="826"/>
        <w:ind w:firstLine="0"/>
        <w:jc w:val="center"/>
        <w:keepLines w:val="0"/>
        <w:keepNext w:val="0"/>
        <w:pageBreakBefore w:val="0"/>
        <w:spacing w:beforeAutospacing="0" w:afterAutospacing="0" w:line="360" w:lineRule="auto"/>
        <w:widowControl w:val="off"/>
        <w:rPr>
          <w:rFonts w:hint="eastAsia" w:ascii="宋体" w:hAnsi="宋体" w:eastAsia="宋体" w:cs="宋体"/>
          <w:color w:val="auto"/>
          <w:highlight w:val="none"/>
        </w:rPr>
      </w:pPr>
      <w:r>
        <w:rPr>
          <w:rFonts w:hint="eastAsia" w:ascii="宋体" w:hAnsi="宋体" w:eastAsia="宋体" w:cs="宋体"/>
          <w:color w:val="auto"/>
          <w:highlight w:val="none"/>
        </w:rPr>
      </w:r>
      <w:r/>
    </w:p>
    <w:p>
      <w:pPr>
        <w:pStyle w:val="826"/>
        <w:ind w:firstLine="0"/>
        <w:jc w:val="center"/>
        <w:keepLines w:val="0"/>
        <w:keepNext w:val="0"/>
        <w:pageBreakBefore w:val="0"/>
        <w:spacing w:beforeAutospacing="0" w:afterAutospacing="0" w:line="360" w:lineRule="auto"/>
        <w:widowControl w:val="off"/>
        <w:rPr>
          <w:rFonts w:hint="eastAsia" w:ascii="宋体" w:hAnsi="宋体" w:eastAsia="宋体" w:cs="宋体"/>
          <w:color w:val="auto"/>
          <w:highlight w:val="none"/>
        </w:rPr>
      </w:pPr>
      <w:r>
        <w:rPr>
          <w:rFonts w:hint="eastAsia" w:ascii="宋体" w:hAnsi="宋体" w:eastAsia="宋体" w:cs="宋体"/>
          <w:b/>
          <w:color w:val="auto"/>
          <w:sz w:val="84"/>
          <w:szCs w:val="84"/>
          <w:highlight w:val="none"/>
        </w:rPr>
        <w:t xml:space="preserve">招 标 文 件</w:t>
      </w:r>
      <w:r/>
    </w:p>
    <w:p>
      <w:pPr>
        <w:pStyle w:val="826"/>
        <w:ind w:firstLine="0"/>
        <w:jc w:val="center"/>
        <w:keepLines w:val="0"/>
        <w:keepNext w:val="0"/>
        <w:pageBreakBefore w:val="0"/>
        <w:spacing w:beforeAutospacing="0" w:afterAutospacing="0" w:line="360" w:lineRule="auto"/>
        <w:widowControl w:val="off"/>
        <w:rPr>
          <w:rFonts w:hint="eastAsia" w:ascii="宋体" w:hAnsi="宋体" w:eastAsia="宋体" w:cs="宋体"/>
          <w:b/>
          <w:color w:val="auto"/>
          <w:sz w:val="32"/>
          <w:szCs w:val="32"/>
          <w:highlight w:val="none"/>
        </w:rPr>
      </w:pPr>
      <w:r>
        <w:rPr>
          <w:rFonts w:hint="eastAsia" w:ascii="宋体" w:hAnsi="宋体" w:eastAsia="宋体" w:cs="宋体"/>
          <w:b/>
          <w:color w:val="auto"/>
          <w:sz w:val="32"/>
          <w:szCs w:val="32"/>
          <w:highlight w:val="none"/>
        </w:rPr>
      </w:r>
      <w:r/>
    </w:p>
    <w:p>
      <w:pPr>
        <w:pStyle w:val="826"/>
        <w:ind w:firstLine="0"/>
        <w:jc w:val="center"/>
        <w:keepLines w:val="0"/>
        <w:keepNext w:val="0"/>
        <w:pageBreakBefore w:val="0"/>
        <w:spacing w:beforeAutospacing="0" w:afterAutospacing="0" w:line="360" w:lineRule="auto"/>
        <w:widowControl w:val="off"/>
        <w:rPr>
          <w:rFonts w:hint="eastAsia" w:ascii="宋体" w:hAnsi="宋体" w:eastAsia="宋体" w:cs="宋体"/>
          <w:b/>
          <w:color w:val="auto"/>
          <w:sz w:val="32"/>
          <w:szCs w:val="32"/>
          <w:highlight w:val="none"/>
        </w:rPr>
      </w:pPr>
      <w:r>
        <w:rPr>
          <w:rFonts w:hint="eastAsia" w:ascii="宋体" w:hAnsi="宋体" w:eastAsia="宋体" w:cs="宋体"/>
          <w:b/>
          <w:color w:val="auto"/>
          <w:sz w:val="32"/>
          <w:szCs w:val="32"/>
          <w:highlight w:val="none"/>
        </w:rPr>
      </w:r>
      <w:r/>
    </w:p>
    <w:p>
      <w:pPr>
        <w:pStyle w:val="826"/>
        <w:ind w:firstLine="0"/>
        <w:jc w:val="center"/>
        <w:keepLines w:val="0"/>
        <w:keepNext w:val="0"/>
        <w:pageBreakBefore w:val="0"/>
        <w:spacing w:beforeAutospacing="0" w:afterAutospacing="0" w:line="360" w:lineRule="auto"/>
        <w:widowControl w:val="off"/>
        <w:rPr>
          <w:rFonts w:hint="eastAsia" w:ascii="宋体" w:hAnsi="宋体" w:eastAsia="宋体" w:cs="宋体"/>
          <w:b/>
          <w:color w:val="auto"/>
          <w:sz w:val="28"/>
          <w:szCs w:val="28"/>
          <w:highlight w:val="none"/>
        </w:rPr>
      </w:pPr>
      <w:r>
        <w:rPr>
          <w:rFonts w:hint="eastAsia" w:ascii="宋体" w:hAnsi="宋体" w:eastAsia="宋体" w:cs="宋体"/>
          <w:b/>
          <w:color w:val="auto"/>
          <w:sz w:val="28"/>
          <w:szCs w:val="28"/>
          <w:highlight w:val="none"/>
        </w:rPr>
      </w:r>
      <w:r/>
    </w:p>
    <w:p>
      <w:pPr>
        <w:pStyle w:val="826"/>
        <w:ind w:firstLine="0"/>
        <w:jc w:val="center"/>
        <w:keepLines w:val="0"/>
        <w:keepNext w:val="0"/>
        <w:pageBreakBefore w:val="0"/>
        <w:spacing w:beforeAutospacing="0" w:afterAutospacing="0" w:line="360" w:lineRule="auto"/>
        <w:widowControl w:val="off"/>
        <w:rPr>
          <w:rFonts w:hint="eastAsia" w:ascii="宋体" w:hAnsi="宋体" w:eastAsia="宋体" w:cs="宋体"/>
          <w:b/>
          <w:color w:val="auto"/>
          <w:sz w:val="28"/>
          <w:szCs w:val="28"/>
          <w:highlight w:val="none"/>
        </w:rPr>
      </w:pPr>
      <w:r>
        <w:rPr>
          <w:rFonts w:hint="eastAsia" w:ascii="宋体" w:hAnsi="宋体" w:eastAsia="宋体" w:cs="宋体"/>
          <w:b/>
          <w:color w:val="auto"/>
          <w:sz w:val="28"/>
          <w:szCs w:val="28"/>
          <w:highlight w:val="none"/>
        </w:rPr>
      </w:r>
      <w:r/>
    </w:p>
    <w:p>
      <w:pPr>
        <w:pStyle w:val="826"/>
        <w:ind w:firstLine="0"/>
        <w:jc w:val="center"/>
        <w:keepLines w:val="0"/>
        <w:keepNext w:val="0"/>
        <w:pageBreakBefore w:val="0"/>
        <w:spacing w:beforeAutospacing="0" w:afterAutospacing="0" w:line="360" w:lineRule="auto"/>
        <w:widowControl w:val="off"/>
        <w:rPr>
          <w:rFonts w:hint="eastAsia" w:ascii="宋体" w:hAnsi="宋体" w:eastAsia="宋体" w:cs="宋体"/>
          <w:b/>
          <w:color w:val="auto"/>
          <w:sz w:val="28"/>
          <w:szCs w:val="28"/>
          <w:highlight w:val="none"/>
        </w:rPr>
      </w:pPr>
      <w:r>
        <w:rPr>
          <w:rFonts w:hint="eastAsia" w:ascii="宋体" w:hAnsi="宋体" w:eastAsia="宋体" w:cs="宋体"/>
          <w:b/>
          <w:color w:val="auto"/>
          <w:sz w:val="28"/>
          <w:szCs w:val="28"/>
          <w:highlight w:val="none"/>
        </w:rPr>
      </w:r>
      <w:r/>
    </w:p>
    <w:p>
      <w:pPr>
        <w:pStyle w:val="826"/>
        <w:ind w:firstLine="0"/>
        <w:jc w:val="center"/>
        <w:keepLines w:val="0"/>
        <w:keepNext w:val="0"/>
        <w:pageBreakBefore w:val="0"/>
        <w:spacing w:beforeAutospacing="0" w:afterAutospacing="0" w:line="360" w:lineRule="auto"/>
        <w:widowControl w:val="off"/>
        <w:rPr>
          <w:rFonts w:hint="eastAsia" w:ascii="宋体" w:hAnsi="宋体" w:eastAsia="宋体" w:cs="宋体"/>
          <w:b/>
          <w:color w:val="auto"/>
          <w:sz w:val="28"/>
          <w:szCs w:val="28"/>
          <w:highlight w:val="none"/>
        </w:rPr>
      </w:pPr>
      <w:r>
        <w:rPr>
          <w:rFonts w:hint="eastAsia" w:ascii="宋体" w:hAnsi="宋体" w:eastAsia="宋体" w:cs="宋体"/>
          <w:b/>
          <w:color w:val="auto"/>
          <w:sz w:val="28"/>
          <w:szCs w:val="28"/>
          <w:highlight w:val="none"/>
        </w:rPr>
      </w:r>
      <w:r/>
    </w:p>
    <w:p>
      <w:pPr>
        <w:pStyle w:val="826"/>
        <w:ind w:firstLine="0"/>
        <w:jc w:val="center"/>
        <w:keepLines w:val="0"/>
        <w:keepNext w:val="0"/>
        <w:pageBreakBefore w:val="0"/>
        <w:spacing w:beforeAutospacing="0" w:afterAutospacing="0" w:line="360" w:lineRule="auto"/>
        <w:widowControl w:val="off"/>
        <w:rPr>
          <w:rFonts w:hint="eastAsia" w:ascii="宋体" w:hAnsi="宋体" w:eastAsia="宋体" w:cs="宋体"/>
          <w:b/>
          <w:color w:val="auto"/>
          <w:sz w:val="32"/>
          <w:szCs w:val="32"/>
          <w:highlight w:val="none"/>
          <w:lang w:eastAsia="zh-CN"/>
        </w:rPr>
      </w:pPr>
      <w:r>
        <w:rPr>
          <w:rFonts w:hint="eastAsia" w:ascii="宋体" w:hAnsi="宋体" w:eastAsia="宋体" w:cs="宋体"/>
          <w:b/>
          <w:color w:val="auto"/>
          <w:sz w:val="32"/>
          <w:szCs w:val="32"/>
          <w:highlight w:val="none"/>
          <w:lang w:eastAsia="zh-CN"/>
        </w:rPr>
        <w:t xml:space="preserve">项目名称：228国道危险货物运输管控科技赋能及全区道路交通安全综合治理项目</w:t>
      </w:r>
      <w:r/>
    </w:p>
    <w:p>
      <w:pPr>
        <w:pStyle w:val="826"/>
        <w:ind w:firstLine="0"/>
        <w:jc w:val="center"/>
        <w:keepLines w:val="0"/>
        <w:keepNext w:val="0"/>
        <w:pageBreakBefore w:val="0"/>
        <w:spacing w:beforeAutospacing="0" w:afterAutospacing="0" w:line="360" w:lineRule="auto"/>
        <w:widowControl w:val="off"/>
        <w:rPr>
          <w:rFonts w:hint="eastAsia" w:ascii="宋体" w:hAnsi="宋体" w:eastAsia="宋体" w:cs="宋体"/>
          <w:color w:val="auto"/>
          <w:highlight w:val="none"/>
        </w:rPr>
      </w:pPr>
      <w:r>
        <w:rPr>
          <w:rFonts w:hint="eastAsia" w:ascii="宋体" w:hAnsi="宋体" w:eastAsia="宋体" w:cs="宋体"/>
          <w:b/>
          <w:color w:val="auto"/>
          <w:sz w:val="32"/>
          <w:szCs w:val="32"/>
          <w:highlight w:val="none"/>
          <w:lang w:eastAsia="zh-CN"/>
        </w:rPr>
        <w:t xml:space="preserve">项目编号：</w:t>
      </w:r>
      <w:r>
        <w:rPr>
          <w:rFonts w:hint="eastAsia" w:ascii="宋体" w:hAnsi="宋体" w:eastAsia="宋体" w:cs="宋体"/>
          <w:b/>
          <w:color w:val="auto"/>
          <w:sz w:val="32"/>
          <w:szCs w:val="32"/>
          <w:highlight w:val="none"/>
          <w:lang w:eastAsia="zh-CN"/>
        </w:rPr>
        <w:tab/>
      </w:r>
      <w:r>
        <w:rPr>
          <w:rFonts w:hint="eastAsia" w:ascii="宋体" w:hAnsi="宋体" w:eastAsia="宋体" w:cs="宋体"/>
          <w:b/>
          <w:color w:val="auto"/>
          <w:sz w:val="32"/>
          <w:szCs w:val="32"/>
          <w:highlight w:val="none"/>
          <w:lang w:eastAsia="zh-CN"/>
        </w:rPr>
        <w:t xml:space="preserve">JSZC-320904-JZCG-G2026-0017</w:t>
      </w:r>
      <w:r/>
    </w:p>
    <w:p>
      <w:pPr>
        <w:pStyle w:val="826"/>
        <w:ind w:firstLine="0"/>
        <w:jc w:val="center"/>
        <w:keepLines w:val="0"/>
        <w:keepNext w:val="0"/>
        <w:pageBreakBefore w:val="0"/>
        <w:spacing w:beforeAutospacing="0" w:afterAutospacing="0" w:line="360" w:lineRule="auto"/>
        <w:widowControl w:val="off"/>
        <w:rPr>
          <w:rFonts w:hint="eastAsia" w:ascii="宋体" w:hAnsi="宋体" w:eastAsia="宋体" w:cs="宋体"/>
          <w:color w:val="auto"/>
          <w:highlight w:val="none"/>
        </w:rPr>
      </w:pPr>
      <w:r>
        <w:rPr>
          <w:rFonts w:hint="eastAsia" w:ascii="宋体" w:hAnsi="宋体" w:eastAsia="宋体" w:cs="宋体"/>
          <w:color w:val="auto"/>
          <w:highlight w:val="none"/>
        </w:rPr>
      </w:r>
      <w:r/>
    </w:p>
    <w:p>
      <w:pPr>
        <w:pStyle w:val="826"/>
        <w:ind w:firstLine="0"/>
        <w:jc w:val="center"/>
        <w:keepLines w:val="0"/>
        <w:keepNext w:val="0"/>
        <w:pageBreakBefore w:val="0"/>
        <w:spacing w:beforeAutospacing="0" w:afterAutospacing="0" w:line="360" w:lineRule="auto"/>
        <w:widowControl w:val="off"/>
        <w:rPr>
          <w:rFonts w:hint="eastAsia" w:ascii="宋体" w:hAnsi="宋体" w:eastAsia="宋体" w:cs="宋体"/>
          <w:color w:val="auto"/>
          <w:highlight w:val="none"/>
        </w:rPr>
      </w:pPr>
      <w:r>
        <w:rPr>
          <w:rFonts w:hint="eastAsia" w:ascii="宋体" w:hAnsi="宋体" w:eastAsia="宋体" w:cs="宋体"/>
          <w:color w:val="auto"/>
          <w:highlight w:val="none"/>
        </w:rPr>
      </w:r>
      <w:r/>
    </w:p>
    <w:p>
      <w:pPr>
        <w:pStyle w:val="826"/>
        <w:ind w:firstLine="0"/>
        <w:jc w:val="center"/>
        <w:keepLines w:val="0"/>
        <w:keepNext w:val="0"/>
        <w:pageBreakBefore w:val="0"/>
        <w:spacing w:beforeAutospacing="0" w:afterAutospacing="0" w:line="360" w:lineRule="auto"/>
        <w:widowControl w:val="off"/>
        <w:rPr>
          <w:rFonts w:hint="eastAsia" w:ascii="宋体" w:hAnsi="宋体" w:eastAsia="宋体" w:cs="宋体"/>
          <w:color w:val="auto"/>
          <w:highlight w:val="none"/>
        </w:rPr>
      </w:pPr>
      <w:r>
        <w:rPr>
          <w:rFonts w:hint="eastAsia" w:ascii="宋体" w:hAnsi="宋体" w:eastAsia="宋体" w:cs="宋体"/>
          <w:color w:val="auto"/>
          <w:highlight w:val="none"/>
        </w:rPr>
      </w:r>
      <w:r/>
    </w:p>
    <w:p>
      <w:pPr>
        <w:pStyle w:val="826"/>
        <w:ind w:firstLine="0"/>
        <w:jc w:val="center"/>
        <w:keepLines w:val="0"/>
        <w:keepNext w:val="0"/>
        <w:pageBreakBefore w:val="0"/>
        <w:spacing w:beforeAutospacing="0" w:afterAutospacing="0" w:line="360" w:lineRule="auto"/>
        <w:widowControl w:val="off"/>
        <w:rPr>
          <w:rFonts w:hint="eastAsia" w:ascii="宋体" w:hAnsi="宋体" w:eastAsia="宋体" w:cs="宋体"/>
          <w:color w:val="auto"/>
          <w:highlight w:val="none"/>
        </w:rPr>
      </w:pPr>
      <w:r>
        <w:rPr>
          <w:rFonts w:hint="eastAsia" w:ascii="宋体" w:hAnsi="宋体" w:eastAsia="宋体" w:cs="宋体"/>
          <w:color w:val="auto"/>
          <w:highlight w:val="none"/>
        </w:rPr>
      </w:r>
      <w:r/>
    </w:p>
    <w:p>
      <w:pPr>
        <w:pStyle w:val="826"/>
        <w:ind w:firstLine="0"/>
        <w:jc w:val="center"/>
        <w:keepLines w:val="0"/>
        <w:keepNext w:val="0"/>
        <w:pageBreakBefore w:val="0"/>
        <w:spacing w:beforeAutospacing="0" w:afterAutospacing="0" w:line="360" w:lineRule="auto"/>
        <w:widowControl w:val="off"/>
        <w:rPr>
          <w:rFonts w:hint="eastAsia" w:ascii="宋体" w:hAnsi="宋体" w:eastAsia="宋体" w:cs="宋体"/>
          <w:color w:val="auto"/>
          <w:highlight w:val="none"/>
        </w:rPr>
      </w:pPr>
      <w:r>
        <w:rPr>
          <w:rFonts w:hint="eastAsia" w:ascii="宋体" w:hAnsi="宋体" w:eastAsia="宋体" w:cs="宋体"/>
          <w:color w:val="auto"/>
          <w:highlight w:val="none"/>
        </w:rPr>
      </w:r>
      <w:r/>
    </w:p>
    <w:p>
      <w:pPr>
        <w:pStyle w:val="826"/>
        <w:ind w:firstLine="0"/>
        <w:jc w:val="center"/>
        <w:keepLines w:val="0"/>
        <w:keepNext w:val="0"/>
        <w:pageBreakBefore w:val="0"/>
        <w:spacing w:beforeAutospacing="0" w:afterAutospacing="0" w:line="360" w:lineRule="auto"/>
        <w:widowControl w:val="off"/>
        <w:rPr>
          <w:rFonts w:hint="eastAsia" w:ascii="宋体" w:hAnsi="宋体" w:eastAsia="宋体" w:cs="宋体"/>
          <w:color w:val="auto"/>
          <w:highlight w:val="none"/>
        </w:rPr>
      </w:pPr>
      <w:r>
        <w:rPr>
          <w:rFonts w:hint="eastAsia" w:ascii="宋体" w:hAnsi="宋体" w:eastAsia="宋体" w:cs="宋体"/>
          <w:color w:val="auto"/>
          <w:highlight w:val="none"/>
        </w:rPr>
      </w:r>
      <w:r/>
    </w:p>
    <w:p>
      <w:pPr>
        <w:pStyle w:val="826"/>
        <w:ind w:firstLine="0"/>
        <w:jc w:val="center"/>
        <w:keepLines w:val="0"/>
        <w:keepNext w:val="0"/>
        <w:pageBreakBefore w:val="0"/>
        <w:spacing w:beforeAutospacing="0" w:afterAutospacing="0" w:line="360" w:lineRule="auto"/>
        <w:widowControl w:val="off"/>
        <w:rPr>
          <w:rFonts w:hint="eastAsia" w:ascii="宋体" w:hAnsi="宋体" w:eastAsia="宋体" w:cs="宋体"/>
          <w:color w:val="auto"/>
          <w:highlight w:val="none"/>
        </w:rPr>
      </w:pPr>
      <w:r>
        <w:rPr>
          <w:rFonts w:hint="eastAsia" w:ascii="宋体" w:hAnsi="宋体" w:eastAsia="宋体" w:cs="宋体"/>
          <w:color w:val="auto"/>
          <w:highlight w:val="none"/>
        </w:rPr>
      </w:r>
      <w:r/>
    </w:p>
    <w:p>
      <w:pPr>
        <w:pStyle w:val="826"/>
        <w:ind w:firstLine="0"/>
        <w:jc w:val="center"/>
        <w:keepLines w:val="0"/>
        <w:keepNext w:val="0"/>
        <w:pageBreakBefore w:val="0"/>
        <w:spacing w:beforeAutospacing="0" w:afterAutospacing="0" w:line="360" w:lineRule="auto"/>
        <w:widowControl w:val="off"/>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r>
      <w:r/>
    </w:p>
    <w:p>
      <w:pPr>
        <w:pStyle w:val="826"/>
        <w:ind w:firstLine="0"/>
        <w:jc w:val="center"/>
        <w:keepLines w:val="0"/>
        <w:keepNext w:val="0"/>
        <w:pageBreakBefore w:val="0"/>
        <w:spacing w:beforeAutospacing="0" w:afterAutospacing="0" w:line="800" w:lineRule="exact"/>
        <w:widowControl w:val="off"/>
        <w:rPr>
          <w:rFonts w:hint="eastAsia" w:ascii="宋体" w:hAnsi="宋体" w:eastAsia="宋体" w:cs="宋体"/>
          <w:b/>
          <w:color w:val="auto"/>
          <w:sz w:val="32"/>
          <w:szCs w:val="32"/>
          <w:highlight w:val="none"/>
          <w:lang w:eastAsia="zh-CN"/>
        </w:rPr>
      </w:pPr>
      <w:r/>
      <w:bookmarkStart w:id="0" w:name="OLE_LINK2"/>
      <w:r>
        <w:rPr>
          <w:rFonts w:hint="eastAsia" w:ascii="宋体" w:hAnsi="宋体" w:eastAsia="宋体" w:cs="宋体"/>
          <w:b/>
          <w:color w:val="auto"/>
          <w:sz w:val="32"/>
          <w:szCs w:val="32"/>
          <w:highlight w:val="none"/>
          <w:lang w:eastAsia="zh-CN"/>
        </w:rPr>
        <w:t xml:space="preserve">盐城市公安局大丰分局</w:t>
      </w:r>
      <w:bookmarkEnd w:id="0"/>
      <w:r/>
      <w:r/>
    </w:p>
    <w:p>
      <w:pPr>
        <w:pStyle w:val="826"/>
        <w:ind w:firstLine="0"/>
        <w:jc w:val="center"/>
        <w:keepLines w:val="0"/>
        <w:keepNext w:val="0"/>
        <w:pageBreakBefore w:val="0"/>
        <w:spacing w:beforeAutospacing="0" w:afterAutospacing="0" w:line="800" w:lineRule="exact"/>
        <w:widowControl w:val="off"/>
        <w:rPr>
          <w:rFonts w:hint="eastAsia" w:ascii="宋体" w:hAnsi="宋体" w:eastAsia="宋体" w:cs="宋体"/>
          <w:color w:val="auto"/>
          <w:sz w:val="32"/>
          <w:szCs w:val="32"/>
          <w:highlight w:val="none"/>
        </w:rPr>
      </w:pPr>
      <w:r>
        <w:rPr>
          <w:rFonts w:hint="eastAsia" w:ascii="宋体" w:hAnsi="宋体" w:eastAsia="宋体" w:cs="宋体"/>
          <w:b/>
          <w:color w:val="auto"/>
          <w:sz w:val="32"/>
          <w:szCs w:val="32"/>
          <w:highlight w:val="none"/>
          <w:lang w:val="en-US" w:eastAsia="zh-CN"/>
        </w:rPr>
        <w:t xml:space="preserve">2026</w:t>
      </w:r>
      <w:r>
        <w:rPr>
          <w:rFonts w:hint="eastAsia" w:ascii="宋体" w:hAnsi="宋体" w:eastAsia="宋体" w:cs="宋体"/>
          <w:b/>
          <w:color w:val="auto"/>
          <w:sz w:val="32"/>
          <w:szCs w:val="32"/>
          <w:highlight w:val="none"/>
        </w:rPr>
        <w:t xml:space="preserve">年</w:t>
      </w:r>
      <w:r>
        <w:rPr>
          <w:rFonts w:hint="eastAsia" w:ascii="宋体" w:hAnsi="宋体" w:eastAsia="宋体" w:cs="宋体"/>
          <w:b/>
          <w:color w:val="auto"/>
          <w:sz w:val="32"/>
          <w:szCs w:val="32"/>
          <w:highlight w:val="none"/>
          <w:lang w:val="en-US" w:eastAsia="zh-CN"/>
        </w:rPr>
        <w:t xml:space="preserve">8</w:t>
      </w:r>
      <w:r>
        <w:rPr>
          <w:rFonts w:hint="eastAsia" w:ascii="宋体" w:hAnsi="宋体" w:eastAsia="宋体" w:cs="宋体"/>
          <w:b/>
          <w:color w:val="auto"/>
          <w:sz w:val="32"/>
          <w:szCs w:val="32"/>
          <w:highlight w:val="none"/>
        </w:rPr>
        <w:t xml:space="preserve">月</w:t>
      </w:r>
      <w:r/>
    </w:p>
    <w:p>
      <w:pPr>
        <w:pStyle w:val="826"/>
        <w:spacing w:before="120" w:beforeAutospacing="0" w:after="120" w:afterAutospacing="0" w:line="360" w:lineRule="auto"/>
        <w:rPr>
          <w:rFonts w:hint="eastAsia" w:ascii="宋体" w:hAnsi="宋体" w:eastAsia="宋体" w:cs="宋体"/>
          <w:color w:val="auto"/>
          <w:highlight w:val="none"/>
        </w:rPr>
      </w:pPr>
      <w:r>
        <w:rPr>
          <w:rFonts w:hint="eastAsia" w:ascii="宋体" w:hAnsi="宋体" w:eastAsia="宋体" w:cs="宋体"/>
          <w:color w:val="auto"/>
          <w:highlight w:val="none"/>
        </w:rPr>
        <w:t xml:space="preserve">                        </w:t>
      </w:r>
      <w:r/>
    </w:p>
    <w:p>
      <w:pPr>
        <w:pStyle w:val="826"/>
        <w:jc w:val="center"/>
        <w:spacing w:before="120" w:beforeAutospacing="0" w:after="120" w:afterAutospacing="0" w:line="360" w:lineRule="auto"/>
        <w:rPr>
          <w:rFonts w:hint="eastAsia" w:ascii="宋体" w:hAnsi="宋体" w:eastAsia="宋体" w:cs="宋体"/>
          <w:color w:val="auto"/>
          <w:highlight w:val="none"/>
        </w:rPr>
      </w:pPr>
      <w:r>
        <w:rPr>
          <w:rFonts w:hint="eastAsia" w:ascii="宋体" w:hAnsi="宋体" w:eastAsia="宋体" w:cs="宋体"/>
          <w:color w:val="auto"/>
          <w:highlight w:val="none"/>
        </w:rPr>
        <w:t xml:space="preserve"> </w:t>
      </w:r>
      <w:r/>
    </w:p>
    <w:p>
      <w:pPr>
        <w:pStyle w:val="826"/>
        <w:jc w:val="center"/>
        <w:spacing w:beforeAutospacing="0" w:afterAutospacing="0" w:line="480" w:lineRule="auto"/>
        <w:rPr>
          <w:rFonts w:hint="eastAsia" w:ascii="宋体" w:hAnsi="宋体" w:eastAsia="宋体" w:cs="宋体"/>
          <w:color w:val="auto"/>
          <w:highlight w:val="none"/>
        </w:rPr>
      </w:pPr>
      <w:r>
        <w:rPr>
          <w:rFonts w:hint="eastAsia" w:ascii="宋体" w:hAnsi="宋体" w:eastAsia="宋体" w:cs="宋体"/>
          <w:color w:val="auto"/>
          <w:sz w:val="21"/>
          <w:szCs w:val="21"/>
          <w:highlight w:val="none"/>
        </w:rPr>
        <w:t xml:space="preserve"> </w:t>
      </w:r>
      <w:bookmarkStart w:id="1" w:name="_Toc16938516"/>
      <w:r/>
      <w:bookmarkStart w:id="2" w:name="_Toc523127445"/>
      <w:r/>
      <w:bookmarkStart w:id="3" w:name="_Toc120614210"/>
      <w:r/>
      <w:bookmarkStart w:id="4" w:name="_Toc479757206"/>
      <w:r/>
      <w:bookmarkStart w:id="5" w:name="_Toc20823272"/>
      <w:r/>
      <w:bookmarkStart w:id="6" w:name="_Toc513029200"/>
      <w:r>
        <w:rPr>
          <w:rFonts w:hint="eastAsia" w:ascii="宋体" w:hAnsi="宋体" w:eastAsia="宋体" w:cs="宋体"/>
          <w:b/>
          <w:color w:val="auto"/>
          <w:sz w:val="44"/>
          <w:szCs w:val="44"/>
          <w:highlight w:val="none"/>
        </w:rPr>
        <w:t xml:space="preserve">总  目  录</w:t>
      </w:r>
      <w:bookmarkEnd w:id="1"/>
      <w:r/>
      <w:bookmarkEnd w:id="2"/>
      <w:r/>
      <w:bookmarkEnd w:id="3"/>
      <w:r/>
      <w:bookmarkEnd w:id="4"/>
      <w:r/>
      <w:bookmarkEnd w:id="5"/>
      <w:r/>
      <w:bookmarkEnd w:id="6"/>
      <w:r/>
      <w:r/>
    </w:p>
    <w:p>
      <w:pPr>
        <w:pStyle w:val="826"/>
        <w:jc w:val="both"/>
        <w:spacing w:beforeAutospacing="0" w:afterAutospacing="0" w:line="480" w:lineRule="auto"/>
        <w:rPr>
          <w:rFonts w:hint="eastAsia" w:ascii="宋体" w:hAnsi="宋体" w:eastAsia="宋体" w:cs="宋体"/>
          <w:color w:val="auto"/>
          <w:highlight w:val="none"/>
        </w:rPr>
      </w:pPr>
      <w:r>
        <w:rPr>
          <w:rFonts w:hint="eastAsia" w:ascii="宋体" w:hAnsi="宋体" w:eastAsia="宋体" w:cs="宋体"/>
          <w:color w:val="auto"/>
          <w:highlight w:val="none"/>
        </w:rPr>
        <w:t xml:space="preserve"> </w:t>
      </w:r>
      <w:r/>
    </w:p>
    <w:p>
      <w:pPr>
        <w:rPr>
          <w:rFonts w:hint="eastAsia" w:ascii="宋体" w:hAnsi="宋体" w:eastAsia="宋体" w:cs="宋体"/>
          <w:color w:val="auto"/>
          <w:highlight w:val="none"/>
        </w:rPr>
      </w:pPr>
      <w:r>
        <w:rPr>
          <w:rFonts w:hint="eastAsia" w:ascii="宋体" w:hAnsi="宋体" w:eastAsia="宋体" w:cs="宋体"/>
          <w:color w:val="auto"/>
          <w:highlight w:val="none"/>
        </w:rPr>
      </w:r>
      <w:r/>
    </w:p>
    <w:p>
      <w:pPr>
        <w:pStyle w:val="826"/>
        <w:ind w:left="2160" w:hanging="1440"/>
        <w:jc w:val="both"/>
        <w:spacing w:beforeAutospacing="0" w:afterAutospacing="0" w:line="480" w:lineRule="auto"/>
        <w:tabs>
          <w:tab w:val="left" w:pos="1441" w:leader="none"/>
        </w:tabs>
        <w:rPr>
          <w:rFonts w:hint="eastAsia" w:ascii="宋体" w:hAnsi="宋体" w:eastAsia="宋体" w:cs="宋体"/>
          <w:color w:val="auto"/>
          <w:sz w:val="36"/>
          <w:szCs w:val="36"/>
          <w:highlight w:val="none"/>
          <w:lang w:val="en-US" w:eastAsia="zh-CN"/>
        </w:rPr>
      </w:pPr>
      <w:r>
        <w:rPr>
          <w:rFonts w:hint="eastAsia" w:ascii="宋体" w:hAnsi="宋体" w:eastAsia="宋体" w:cs="宋体"/>
          <w:color w:val="auto"/>
          <w:sz w:val="36"/>
          <w:szCs w:val="36"/>
          <w:highlight w:val="none"/>
          <w:lang w:val="en-US" w:eastAsia="zh-CN"/>
        </w:rPr>
        <w:t xml:space="preserve">招标公告</w:t>
      </w:r>
      <w:r>
        <w:rPr>
          <w:rFonts w:hint="eastAsia" w:ascii="宋体" w:hAnsi="宋体" w:eastAsia="宋体" w:cs="宋体"/>
          <w:color w:val="auto"/>
          <w:sz w:val="36"/>
          <w:szCs w:val="36"/>
          <w:highlight w:val="none"/>
        </w:rPr>
        <w:t xml:space="preserve">…………………………………………</w:t>
      </w:r>
      <w:r>
        <w:rPr>
          <w:rFonts w:hint="eastAsia" w:ascii="宋体" w:hAnsi="宋体" w:eastAsia="宋体" w:cs="宋体"/>
          <w:color w:val="auto"/>
          <w:sz w:val="36"/>
          <w:szCs w:val="36"/>
          <w:highlight w:val="none"/>
          <w:lang w:val="en-US" w:eastAsia="zh-CN"/>
        </w:rPr>
        <w:t xml:space="preserve">03</w:t>
      </w:r>
      <w:r/>
    </w:p>
    <w:p>
      <w:pPr>
        <w:pStyle w:val="826"/>
        <w:ind w:left="2160" w:hanging="1440"/>
        <w:jc w:val="both"/>
        <w:spacing w:beforeAutospacing="0" w:afterAutospacing="0" w:line="480" w:lineRule="auto"/>
        <w:tabs>
          <w:tab w:val="left" w:pos="1441" w:leader="none"/>
        </w:tabs>
        <w:rPr>
          <w:rFonts w:hint="eastAsia" w:ascii="宋体" w:hAnsi="宋体" w:eastAsia="宋体" w:cs="宋体"/>
          <w:color w:val="auto"/>
          <w:highlight w:val="none"/>
        </w:rPr>
      </w:pPr>
      <w:r>
        <w:rPr>
          <w:rFonts w:hint="eastAsia" w:ascii="宋体" w:hAnsi="宋体" w:eastAsia="宋体" w:cs="宋体"/>
          <w:color w:val="auto"/>
          <w:sz w:val="36"/>
          <w:szCs w:val="36"/>
          <w:highlight w:val="none"/>
        </w:rPr>
        <w:t xml:space="preserve">投标人须知………………………………………</w:t>
      </w:r>
      <w:r>
        <w:rPr>
          <w:rFonts w:hint="eastAsia" w:ascii="宋体" w:hAnsi="宋体" w:eastAsia="宋体" w:cs="宋体"/>
          <w:color w:val="auto"/>
          <w:sz w:val="36"/>
          <w:szCs w:val="36"/>
          <w:highlight w:val="none"/>
          <w:lang w:val="en-US" w:eastAsia="zh-CN"/>
        </w:rPr>
        <w:t xml:space="preserve">06</w:t>
      </w:r>
      <w:r>
        <w:rPr>
          <w:rFonts w:hint="eastAsia" w:ascii="宋体" w:hAnsi="宋体" w:eastAsia="宋体" w:cs="宋体"/>
          <w:color w:val="auto"/>
          <w:sz w:val="36"/>
          <w:szCs w:val="36"/>
          <w:highlight w:val="none"/>
        </w:rPr>
        <w:t xml:space="preserve"> </w:t>
      </w:r>
      <w:r/>
    </w:p>
    <w:p>
      <w:pPr>
        <w:pStyle w:val="826"/>
        <w:ind w:left="2160" w:hanging="1440"/>
        <w:jc w:val="both"/>
        <w:spacing w:beforeAutospacing="0" w:afterAutospacing="0" w:line="480" w:lineRule="auto"/>
        <w:tabs>
          <w:tab w:val="left" w:pos="1441" w:leader="none"/>
        </w:tabs>
        <w:rPr>
          <w:rFonts w:hint="default" w:ascii="宋体" w:hAnsi="宋体" w:eastAsia="宋体" w:cs="宋体"/>
          <w:color w:val="auto"/>
          <w:highlight w:val="none"/>
          <w:lang w:val="en-US" w:eastAsia="zh-CN"/>
        </w:rPr>
      </w:pPr>
      <w:r>
        <w:rPr>
          <w:rFonts w:hint="eastAsia" w:ascii="宋体" w:hAnsi="宋体" w:eastAsia="宋体" w:cs="宋体"/>
          <w:color w:val="auto"/>
          <w:sz w:val="36"/>
          <w:szCs w:val="36"/>
          <w:highlight w:val="none"/>
        </w:rPr>
        <w:t xml:space="preserve">合同</w:t>
      </w:r>
      <w:r>
        <w:rPr>
          <w:rFonts w:hint="eastAsia" w:ascii="宋体" w:hAnsi="宋体" w:eastAsia="宋体" w:cs="宋体"/>
          <w:color w:val="auto"/>
          <w:sz w:val="36"/>
          <w:szCs w:val="36"/>
          <w:highlight w:val="none"/>
          <w:lang w:eastAsia="zh-CN"/>
        </w:rPr>
        <w:t xml:space="preserve">条款</w:t>
      </w:r>
      <w:r>
        <w:rPr>
          <w:rFonts w:hint="eastAsia" w:ascii="宋体" w:hAnsi="宋体" w:eastAsia="宋体" w:cs="宋体"/>
          <w:color w:val="auto"/>
          <w:sz w:val="36"/>
          <w:szCs w:val="36"/>
          <w:highlight w:val="none"/>
        </w:rPr>
        <w:t xml:space="preserve">…………………………………………</w:t>
      </w:r>
      <w:r>
        <w:rPr>
          <w:rFonts w:hint="eastAsia" w:ascii="宋体" w:hAnsi="宋体" w:eastAsia="宋体" w:cs="宋体"/>
          <w:color w:val="auto"/>
          <w:sz w:val="36"/>
          <w:szCs w:val="36"/>
          <w:highlight w:val="none"/>
          <w:lang w:val="en-US" w:eastAsia="zh-CN"/>
        </w:rPr>
        <w:t xml:space="preserve">21</w:t>
      </w:r>
      <w:r/>
    </w:p>
    <w:p>
      <w:pPr>
        <w:pStyle w:val="826"/>
        <w:ind w:left="2160" w:hanging="1440"/>
        <w:jc w:val="both"/>
        <w:spacing w:beforeAutospacing="0" w:afterAutospacing="0" w:line="480" w:lineRule="auto"/>
        <w:tabs>
          <w:tab w:val="left" w:pos="1441" w:leader="none"/>
        </w:tabs>
        <w:rPr>
          <w:rFonts w:hint="eastAsia" w:ascii="宋体" w:hAnsi="宋体" w:eastAsia="宋体" w:cs="宋体"/>
          <w:color w:val="auto"/>
          <w:highlight w:val="none"/>
          <w:lang w:val="en-US" w:eastAsia="zh-CN"/>
        </w:rPr>
      </w:pPr>
      <w:r>
        <w:rPr>
          <w:rFonts w:hint="eastAsia" w:ascii="宋体" w:hAnsi="宋体" w:eastAsia="宋体" w:cs="宋体"/>
          <w:color w:val="auto"/>
          <w:sz w:val="36"/>
          <w:szCs w:val="36"/>
          <w:highlight w:val="none"/>
        </w:rPr>
        <w:t xml:space="preserve">采购需求…………………………………………</w:t>
      </w:r>
      <w:r>
        <w:rPr>
          <w:rFonts w:hint="eastAsia" w:ascii="宋体" w:hAnsi="宋体" w:eastAsia="宋体" w:cs="宋体"/>
          <w:color w:val="auto"/>
          <w:sz w:val="36"/>
          <w:szCs w:val="36"/>
          <w:highlight w:val="none"/>
          <w:lang w:val="en-US" w:eastAsia="zh-CN"/>
        </w:rPr>
        <w:t xml:space="preserve">27</w:t>
      </w:r>
      <w:r/>
    </w:p>
    <w:p>
      <w:pPr>
        <w:pStyle w:val="826"/>
        <w:ind w:left="2160" w:hanging="1440"/>
        <w:jc w:val="both"/>
        <w:spacing w:beforeAutospacing="0" w:afterAutospacing="0" w:line="480" w:lineRule="auto"/>
        <w:tabs>
          <w:tab w:val="left" w:pos="1441" w:leader="none"/>
        </w:tabs>
        <w:rPr>
          <w:rFonts w:hint="default" w:ascii="宋体" w:hAnsi="宋体" w:eastAsia="宋体" w:cs="宋体"/>
          <w:color w:val="auto"/>
          <w:highlight w:val="none"/>
          <w:lang w:val="en-US" w:eastAsia="zh-CN"/>
        </w:rPr>
      </w:pPr>
      <w:r>
        <w:rPr>
          <w:rFonts w:hint="eastAsia" w:ascii="宋体" w:hAnsi="宋体" w:eastAsia="宋体" w:cs="宋体"/>
          <w:color w:val="auto"/>
          <w:sz w:val="36"/>
          <w:szCs w:val="36"/>
          <w:highlight w:val="none"/>
        </w:rPr>
        <w:t xml:space="preserve">评标方法与评标标准……………………………</w:t>
      </w:r>
      <w:r>
        <w:rPr>
          <w:rFonts w:hint="eastAsia" w:ascii="宋体" w:hAnsi="宋体" w:eastAsia="宋体" w:cs="宋体"/>
          <w:color w:val="auto"/>
          <w:sz w:val="36"/>
          <w:szCs w:val="36"/>
          <w:highlight w:val="none"/>
          <w:lang w:val="en-US" w:eastAsia="zh-CN"/>
        </w:rPr>
        <w:t xml:space="preserve">132</w:t>
      </w:r>
      <w:r/>
    </w:p>
    <w:p>
      <w:pPr>
        <w:pStyle w:val="826"/>
        <w:ind w:left="2160" w:hanging="1440"/>
        <w:jc w:val="both"/>
        <w:spacing w:beforeAutospacing="0" w:afterAutospacing="0" w:line="480" w:lineRule="auto"/>
        <w:tabs>
          <w:tab w:val="left" w:pos="1441" w:leader="none"/>
        </w:tabs>
        <w:rPr>
          <w:rFonts w:hint="default" w:ascii="宋体" w:hAnsi="宋体" w:eastAsia="宋体" w:cs="宋体"/>
          <w:color w:val="auto"/>
          <w:highlight w:val="none"/>
          <w:lang w:val="en-US" w:eastAsia="zh-CN"/>
        </w:rPr>
      </w:pPr>
      <w:r>
        <w:rPr>
          <w:rFonts w:hint="eastAsia" w:ascii="宋体" w:hAnsi="宋体" w:eastAsia="宋体" w:cs="宋体"/>
          <w:color w:val="auto"/>
          <w:sz w:val="36"/>
          <w:szCs w:val="36"/>
          <w:highlight w:val="none"/>
        </w:rPr>
        <w:t xml:space="preserve">投标文件格式……………………………………</w:t>
      </w:r>
      <w:r>
        <w:rPr>
          <w:rFonts w:hint="eastAsia" w:ascii="宋体" w:hAnsi="宋体" w:eastAsia="宋体" w:cs="宋体"/>
          <w:color w:val="auto"/>
          <w:sz w:val="36"/>
          <w:szCs w:val="36"/>
          <w:highlight w:val="none"/>
          <w:lang w:val="en-US" w:eastAsia="zh-CN"/>
        </w:rPr>
        <w:t xml:space="preserve">137 </w:t>
      </w:r>
      <w:r/>
    </w:p>
    <w:p>
      <w:pPr>
        <w:pStyle w:val="826"/>
        <w:jc w:val="both"/>
        <w:spacing w:beforeAutospacing="0" w:afterAutospacing="0"/>
        <w:rPr>
          <w:rFonts w:hint="eastAsia" w:ascii="宋体" w:hAnsi="宋体" w:eastAsia="宋体" w:cs="宋体"/>
          <w:color w:val="auto"/>
          <w:highlight w:val="none"/>
        </w:rPr>
      </w:pPr>
      <w:r>
        <w:rPr>
          <w:rFonts w:hint="eastAsia" w:ascii="宋体" w:hAnsi="宋体" w:eastAsia="宋体" w:cs="宋体"/>
          <w:color w:val="auto"/>
          <w:highlight w:val="none"/>
        </w:rPr>
        <w:t xml:space="preserve"> </w:t>
      </w:r>
      <w:r/>
    </w:p>
    <w:p>
      <w:pPr>
        <w:pStyle w:val="826"/>
        <w:jc w:val="both"/>
        <w:spacing w:beforeAutospacing="0" w:afterAutospacing="0"/>
        <w:rPr>
          <w:rFonts w:hint="eastAsia" w:ascii="宋体" w:hAnsi="宋体" w:eastAsia="宋体" w:cs="宋体"/>
          <w:color w:val="auto"/>
          <w:highlight w:val="none"/>
        </w:rPr>
      </w:pPr>
      <w:r>
        <w:rPr>
          <w:rFonts w:hint="eastAsia" w:ascii="宋体" w:hAnsi="宋体" w:eastAsia="宋体" w:cs="宋体"/>
          <w:color w:val="auto"/>
          <w:highlight w:val="none"/>
        </w:rPr>
        <w:t xml:space="preserve"> </w:t>
      </w:r>
      <w:r/>
    </w:p>
    <w:p>
      <w:pPr>
        <w:pStyle w:val="826"/>
        <w:jc w:val="both"/>
        <w:spacing w:beforeAutospacing="0" w:afterAutospacing="0"/>
        <w:rPr>
          <w:rFonts w:hint="eastAsia" w:ascii="宋体" w:hAnsi="宋体" w:eastAsia="宋体" w:cs="宋体"/>
          <w:color w:val="auto"/>
          <w:highlight w:val="none"/>
        </w:rPr>
      </w:pPr>
      <w:r>
        <w:rPr>
          <w:rFonts w:hint="eastAsia" w:ascii="宋体" w:hAnsi="宋体" w:eastAsia="宋体" w:cs="宋体"/>
          <w:color w:val="auto"/>
          <w:highlight w:val="none"/>
        </w:rPr>
        <w:t xml:space="preserve"> </w:t>
      </w:r>
      <w:r/>
    </w:p>
    <w:p>
      <w:pPr>
        <w:pStyle w:val="826"/>
        <w:jc w:val="both"/>
        <w:spacing w:beforeAutospacing="0" w:afterAutospacing="0"/>
        <w:rPr>
          <w:rFonts w:hint="eastAsia" w:ascii="宋体" w:hAnsi="宋体" w:eastAsia="宋体" w:cs="宋体"/>
          <w:color w:val="auto"/>
          <w:highlight w:val="none"/>
        </w:rPr>
      </w:pPr>
      <w:r>
        <w:rPr>
          <w:rFonts w:hint="eastAsia" w:ascii="宋体" w:hAnsi="宋体" w:eastAsia="宋体" w:cs="宋体"/>
          <w:color w:val="auto"/>
          <w:highlight w:val="none"/>
        </w:rPr>
        <w:t xml:space="preserve"> </w:t>
      </w:r>
      <w:r/>
    </w:p>
    <w:p>
      <w:pPr>
        <w:pStyle w:val="826"/>
        <w:jc w:val="both"/>
        <w:spacing w:beforeAutospacing="0" w:afterAutospacing="0"/>
        <w:rPr>
          <w:rFonts w:hint="eastAsia" w:ascii="宋体" w:hAnsi="宋体" w:eastAsia="宋体" w:cs="宋体"/>
          <w:color w:val="auto"/>
          <w:highlight w:val="none"/>
        </w:rPr>
      </w:pPr>
      <w:r>
        <w:rPr>
          <w:rFonts w:hint="eastAsia" w:ascii="宋体" w:hAnsi="宋体" w:eastAsia="宋体" w:cs="宋体"/>
          <w:color w:val="auto"/>
          <w:highlight w:val="none"/>
        </w:rPr>
        <w:t xml:space="preserve"> </w:t>
      </w:r>
      <w:r/>
    </w:p>
    <w:p>
      <w:pPr>
        <w:pStyle w:val="826"/>
        <w:jc w:val="both"/>
        <w:spacing w:beforeAutospacing="0" w:afterAutospacing="0"/>
        <w:rPr>
          <w:rFonts w:hint="eastAsia" w:ascii="宋体" w:hAnsi="宋体" w:eastAsia="宋体" w:cs="宋体"/>
          <w:color w:val="auto"/>
          <w:highlight w:val="none"/>
        </w:rPr>
      </w:pPr>
      <w:r>
        <w:rPr>
          <w:rFonts w:hint="eastAsia" w:ascii="宋体" w:hAnsi="宋体" w:eastAsia="宋体" w:cs="宋体"/>
          <w:color w:val="auto"/>
          <w:highlight w:val="none"/>
        </w:rPr>
        <w:t xml:space="preserve"> </w:t>
      </w:r>
      <w:r/>
    </w:p>
    <w:p>
      <w:pPr>
        <w:pStyle w:val="826"/>
        <w:jc w:val="both"/>
        <w:spacing w:beforeAutospacing="0" w:afterAutospacing="0"/>
        <w:rPr>
          <w:rFonts w:hint="eastAsia" w:ascii="宋体" w:hAnsi="宋体" w:eastAsia="宋体" w:cs="宋体"/>
          <w:color w:val="auto"/>
          <w:highlight w:val="none"/>
        </w:rPr>
      </w:pPr>
      <w:r>
        <w:rPr>
          <w:rFonts w:hint="eastAsia" w:ascii="宋体" w:hAnsi="宋体" w:eastAsia="宋体" w:cs="宋体"/>
          <w:color w:val="auto"/>
          <w:highlight w:val="none"/>
        </w:rPr>
        <w:t xml:space="preserve"> </w:t>
      </w:r>
      <w:r/>
    </w:p>
    <w:p>
      <w:pPr>
        <w:pStyle w:val="826"/>
        <w:jc w:val="both"/>
        <w:spacing w:beforeAutospacing="0" w:afterAutospacing="0"/>
        <w:rPr>
          <w:rFonts w:hint="eastAsia" w:ascii="宋体" w:hAnsi="宋体" w:eastAsia="宋体" w:cs="宋体"/>
          <w:color w:val="auto"/>
          <w:highlight w:val="none"/>
        </w:rPr>
      </w:pPr>
      <w:r>
        <w:rPr>
          <w:rFonts w:hint="eastAsia" w:ascii="宋体" w:hAnsi="宋体" w:eastAsia="宋体" w:cs="宋体"/>
          <w:color w:val="auto"/>
          <w:highlight w:val="none"/>
        </w:rPr>
        <w:t xml:space="preserve"> </w:t>
      </w:r>
      <w:r/>
    </w:p>
    <w:p>
      <w:pPr>
        <w:pStyle w:val="826"/>
        <w:jc w:val="both"/>
        <w:spacing w:beforeAutospacing="0" w:afterAutospacing="0"/>
        <w:rPr>
          <w:rFonts w:hint="eastAsia" w:ascii="宋体" w:hAnsi="宋体" w:eastAsia="宋体" w:cs="宋体"/>
          <w:color w:val="auto"/>
          <w:highlight w:val="none"/>
        </w:rPr>
      </w:pPr>
      <w:r>
        <w:rPr>
          <w:rFonts w:hint="eastAsia" w:ascii="宋体" w:hAnsi="宋体" w:eastAsia="宋体" w:cs="宋体"/>
          <w:color w:val="auto"/>
          <w:highlight w:val="none"/>
        </w:rPr>
        <w:t xml:space="preserve"> </w:t>
      </w:r>
      <w:r/>
    </w:p>
    <w:p>
      <w:pPr>
        <w:pStyle w:val="826"/>
        <w:jc w:val="both"/>
        <w:spacing w:beforeAutospacing="0" w:afterAutospacing="0"/>
        <w:rPr>
          <w:rFonts w:hint="eastAsia" w:ascii="宋体" w:hAnsi="宋体" w:eastAsia="宋体" w:cs="宋体"/>
          <w:color w:val="auto"/>
          <w:highlight w:val="none"/>
        </w:rPr>
      </w:pPr>
      <w:r>
        <w:rPr>
          <w:rFonts w:hint="eastAsia" w:ascii="宋体" w:hAnsi="宋体" w:eastAsia="宋体" w:cs="宋体"/>
          <w:color w:val="auto"/>
          <w:highlight w:val="none"/>
        </w:rPr>
        <w:t xml:space="preserve"> </w:t>
      </w:r>
      <w:r/>
    </w:p>
    <w:p>
      <w:pPr>
        <w:pStyle w:val="826"/>
        <w:jc w:val="both"/>
        <w:spacing w:beforeAutospacing="0" w:afterAutospacing="0"/>
        <w:rPr>
          <w:rFonts w:hint="eastAsia" w:ascii="宋体" w:hAnsi="宋体" w:eastAsia="宋体" w:cs="宋体"/>
          <w:color w:val="auto"/>
          <w:highlight w:val="none"/>
        </w:rPr>
      </w:pPr>
      <w:r>
        <w:rPr>
          <w:rFonts w:hint="eastAsia" w:ascii="宋体" w:hAnsi="宋体" w:eastAsia="宋体" w:cs="宋体"/>
          <w:color w:val="auto"/>
          <w:highlight w:val="none"/>
        </w:rPr>
        <w:t xml:space="preserve"> </w:t>
      </w:r>
      <w:r/>
    </w:p>
    <w:p>
      <w:pPr>
        <w:pStyle w:val="826"/>
        <w:jc w:val="both"/>
        <w:spacing w:beforeAutospacing="0" w:afterAutospacing="0"/>
        <w:rPr>
          <w:rFonts w:hint="eastAsia" w:ascii="宋体" w:hAnsi="宋体" w:eastAsia="宋体" w:cs="宋体"/>
          <w:color w:val="auto"/>
          <w:highlight w:val="none"/>
        </w:rPr>
      </w:pPr>
      <w:r>
        <w:rPr>
          <w:rFonts w:hint="eastAsia" w:ascii="宋体" w:hAnsi="宋体" w:eastAsia="宋体" w:cs="宋体"/>
          <w:color w:val="auto"/>
          <w:highlight w:val="none"/>
        </w:rPr>
        <w:t xml:space="preserve"> </w:t>
      </w:r>
      <w:r/>
    </w:p>
    <w:p>
      <w:pPr>
        <w:pStyle w:val="826"/>
        <w:jc w:val="both"/>
        <w:spacing w:beforeAutospacing="0" w:afterAutospacing="0"/>
        <w:rPr>
          <w:rFonts w:hint="eastAsia" w:ascii="宋体" w:hAnsi="宋体" w:eastAsia="宋体" w:cs="宋体"/>
          <w:color w:val="auto"/>
          <w:highlight w:val="none"/>
        </w:rPr>
      </w:pPr>
      <w:r>
        <w:rPr>
          <w:rFonts w:hint="eastAsia" w:ascii="宋体" w:hAnsi="宋体" w:eastAsia="宋体" w:cs="宋体"/>
          <w:color w:val="auto"/>
          <w:highlight w:val="none"/>
        </w:rPr>
        <w:t xml:space="preserve"> </w:t>
      </w:r>
      <w:r/>
    </w:p>
    <w:p>
      <w:pPr>
        <w:pStyle w:val="826"/>
        <w:jc w:val="both"/>
        <w:spacing w:beforeAutospacing="0" w:afterAutospacing="0"/>
        <w:rPr>
          <w:rFonts w:hint="eastAsia" w:ascii="宋体" w:hAnsi="宋体" w:eastAsia="宋体" w:cs="宋体"/>
          <w:color w:val="auto"/>
          <w:highlight w:val="none"/>
        </w:rPr>
      </w:pPr>
      <w:r>
        <w:rPr>
          <w:rFonts w:hint="eastAsia" w:ascii="宋体" w:hAnsi="宋体" w:eastAsia="宋体" w:cs="宋体"/>
          <w:color w:val="auto"/>
          <w:highlight w:val="none"/>
        </w:rPr>
        <w:t xml:space="preserve"> </w:t>
      </w:r>
      <w:r/>
    </w:p>
    <w:p>
      <w:pPr>
        <w:pStyle w:val="826"/>
        <w:jc w:val="both"/>
        <w:spacing w:beforeAutospacing="0" w:afterAutospacing="0"/>
        <w:rPr>
          <w:rFonts w:hint="eastAsia" w:ascii="宋体" w:hAnsi="宋体" w:eastAsia="宋体" w:cs="宋体"/>
          <w:color w:val="auto"/>
          <w:highlight w:val="none"/>
        </w:rPr>
      </w:pPr>
      <w:r>
        <w:rPr>
          <w:rFonts w:hint="eastAsia" w:ascii="宋体" w:hAnsi="宋体" w:eastAsia="宋体" w:cs="宋体"/>
          <w:color w:val="auto"/>
          <w:highlight w:val="none"/>
        </w:rPr>
        <w:t xml:space="preserve"> </w:t>
      </w:r>
      <w:r/>
    </w:p>
    <w:p>
      <w:pPr>
        <w:pStyle w:val="826"/>
        <w:jc w:val="both"/>
        <w:spacing w:beforeAutospacing="0" w:afterAutospacing="0"/>
        <w:rPr>
          <w:rFonts w:hint="eastAsia" w:ascii="宋体" w:hAnsi="宋体" w:eastAsia="宋体" w:cs="宋体"/>
          <w:color w:val="auto"/>
          <w:highlight w:val="none"/>
        </w:rPr>
      </w:pPr>
      <w:r>
        <w:rPr>
          <w:rFonts w:hint="eastAsia" w:ascii="宋体" w:hAnsi="宋体" w:eastAsia="宋体" w:cs="宋体"/>
          <w:color w:val="auto"/>
          <w:highlight w:val="none"/>
        </w:rPr>
        <w:t xml:space="preserve"> </w:t>
      </w:r>
      <w:r/>
    </w:p>
    <w:p>
      <w:pPr>
        <w:pStyle w:val="826"/>
        <w:jc w:val="both"/>
        <w:spacing w:beforeAutospacing="0" w:afterAutospacing="0"/>
        <w:rPr>
          <w:rFonts w:hint="eastAsia" w:ascii="宋体" w:hAnsi="宋体" w:eastAsia="宋体" w:cs="宋体"/>
          <w:color w:val="auto"/>
          <w:highlight w:val="none"/>
        </w:rPr>
      </w:pPr>
      <w:r>
        <w:rPr>
          <w:rFonts w:hint="eastAsia" w:ascii="宋体" w:hAnsi="宋体" w:eastAsia="宋体" w:cs="宋体"/>
          <w:color w:val="auto"/>
          <w:highlight w:val="none"/>
        </w:rPr>
        <w:t xml:space="preserve"> </w:t>
      </w:r>
      <w:r/>
    </w:p>
    <w:p>
      <w:pPr>
        <w:pStyle w:val="826"/>
        <w:jc w:val="both"/>
        <w:spacing w:beforeAutospacing="0" w:afterAutospacing="0"/>
        <w:rPr>
          <w:rFonts w:hint="eastAsia" w:ascii="宋体" w:hAnsi="宋体" w:eastAsia="宋体" w:cs="宋体"/>
          <w:color w:val="auto"/>
          <w:highlight w:val="none"/>
        </w:rPr>
      </w:pPr>
      <w:r>
        <w:rPr>
          <w:rFonts w:hint="eastAsia" w:ascii="宋体" w:hAnsi="宋体" w:eastAsia="宋体" w:cs="宋体"/>
          <w:color w:val="auto"/>
          <w:highlight w:val="none"/>
        </w:rPr>
        <w:t xml:space="preserve"> </w:t>
      </w:r>
      <w:r/>
    </w:p>
    <w:p>
      <w:pPr>
        <w:pStyle w:val="826"/>
        <w:jc w:val="both"/>
        <w:spacing w:beforeAutospacing="0" w:afterAutospacing="0"/>
        <w:rPr>
          <w:rFonts w:hint="eastAsia" w:ascii="宋体" w:hAnsi="宋体" w:eastAsia="宋体" w:cs="宋体"/>
          <w:color w:val="auto"/>
          <w:highlight w:val="none"/>
        </w:rPr>
      </w:pPr>
      <w:r>
        <w:rPr>
          <w:rFonts w:hint="eastAsia" w:ascii="宋体" w:hAnsi="宋体" w:eastAsia="宋体" w:cs="宋体"/>
          <w:color w:val="auto"/>
          <w:highlight w:val="none"/>
        </w:rPr>
        <w:t xml:space="preserve"> </w:t>
      </w:r>
      <w:r/>
    </w:p>
    <w:p>
      <w:pPr>
        <w:pStyle w:val="826"/>
        <w:jc w:val="both"/>
        <w:spacing w:beforeAutospacing="0" w:afterAutospacing="0"/>
        <w:rPr>
          <w:rFonts w:hint="eastAsia" w:ascii="宋体" w:hAnsi="宋体" w:eastAsia="宋体" w:cs="宋体"/>
          <w:color w:val="auto"/>
          <w:highlight w:val="none"/>
        </w:rPr>
      </w:pPr>
      <w:r>
        <w:rPr>
          <w:rFonts w:hint="eastAsia" w:ascii="宋体" w:hAnsi="宋体" w:eastAsia="宋体" w:cs="宋体"/>
          <w:color w:val="auto"/>
          <w:highlight w:val="none"/>
        </w:rPr>
        <w:t xml:space="preserve"> </w:t>
      </w:r>
      <w:r/>
    </w:p>
    <w:p>
      <w:pPr>
        <w:pStyle w:val="826"/>
        <w:jc w:val="center"/>
        <w:keepLines w:val="0"/>
        <w:keepNext w:val="0"/>
        <w:pageBreakBefore w:val="0"/>
        <w:spacing w:beforeAutospacing="0" w:afterAutospacing="0"/>
        <w:widowControl w:val="off"/>
        <w:rPr>
          <w:rFonts w:hint="eastAsia" w:ascii="宋体" w:hAnsi="宋体" w:eastAsia="宋体" w:cs="宋体"/>
          <w:color w:val="auto"/>
          <w:highlight w:val="none"/>
          <w:lang w:val="en-US" w:eastAsia="zh-CN"/>
        </w:rPr>
      </w:pPr>
      <w:r/>
      <w:bookmarkStart w:id="7" w:name="_Toc10306"/>
      <w:r/>
      <w:bookmarkStart w:id="8" w:name="_Toc28359086"/>
      <w:r>
        <w:rPr>
          <w:rFonts w:hint="eastAsia" w:ascii="宋体" w:hAnsi="宋体" w:eastAsia="宋体" w:cs="宋体"/>
          <w:b/>
          <w:bCs/>
          <w:color w:val="auto"/>
          <w:sz w:val="44"/>
          <w:szCs w:val="44"/>
          <w:highlight w:val="none"/>
        </w:rPr>
        <w:t xml:space="preserve">第一章 </w:t>
      </w:r>
      <w:r>
        <w:rPr>
          <w:rFonts w:hint="eastAsia" w:ascii="宋体" w:hAnsi="宋体" w:eastAsia="宋体" w:cs="宋体"/>
          <w:b/>
          <w:bCs/>
          <w:color w:val="auto"/>
          <w:sz w:val="44"/>
          <w:szCs w:val="44"/>
          <w:highlight w:val="none"/>
          <w:lang w:val="en-US" w:eastAsia="zh-CN"/>
        </w:rPr>
        <w:t xml:space="preserve">招标公告</w:t>
      </w:r>
      <w:bookmarkEnd w:id="7"/>
      <w:r/>
      <w:r/>
    </w:p>
    <w:p>
      <w:pPr>
        <w:pStyle w:val="826"/>
        <w:ind w:firstLine="482"/>
        <w:jc w:val="both"/>
        <w:keepLines w:val="0"/>
        <w:keepNext w:val="0"/>
        <w:pageBreakBefore w:val="0"/>
        <w:spacing w:beforeAutospacing="0" w:afterAutospacing="0" w:line="440" w:lineRule="exact"/>
        <w:widowControl w:val="off"/>
        <w:rPr>
          <w:rFonts w:hint="eastAsia" w:ascii="宋体" w:hAnsi="宋体" w:eastAsia="宋体" w:cs="宋体"/>
          <w:color w:val="auto"/>
          <w:sz w:val="24"/>
          <w:szCs w:val="24"/>
          <w:highlight w:val="none"/>
        </w:rPr>
        <w:pBdr>
          <w:top w:val="single" w:color="000000" w:sz="4" w:space="0"/>
          <w:left w:val="single" w:color="000000" w:sz="4" w:space="0"/>
          <w:bottom w:val="single" w:color="000000" w:sz="4" w:space="0"/>
          <w:right w:val="single" w:color="000000" w:sz="4" w:space="0"/>
        </w:pBdr>
      </w:pPr>
      <w:r>
        <w:rPr>
          <w:rFonts w:hint="eastAsia" w:ascii="宋体" w:hAnsi="宋体" w:eastAsia="宋体" w:cs="宋体"/>
          <w:b/>
          <w:bCs/>
          <w:color w:val="auto"/>
          <w:sz w:val="24"/>
          <w:szCs w:val="24"/>
          <w:highlight w:val="none"/>
        </w:rPr>
        <w:t xml:space="preserve">项目概况</w:t>
      </w:r>
      <w:r/>
    </w:p>
    <w:p>
      <w:pPr>
        <w:pStyle w:val="826"/>
        <w:ind w:firstLine="480"/>
        <w:jc w:val="left"/>
        <w:keepLines w:val="0"/>
        <w:keepNext w:val="0"/>
        <w:pageBreakBefore w:val="0"/>
        <w:spacing w:beforeAutospacing="0" w:afterAutospacing="0" w:line="440" w:lineRule="exact"/>
        <w:widowControl w:val="off"/>
        <w:rPr>
          <w:rFonts w:hint="eastAsia" w:ascii="宋体" w:hAnsi="宋体" w:eastAsia="宋体" w:cs="宋体"/>
          <w:color w:val="auto"/>
          <w:sz w:val="24"/>
          <w:szCs w:val="24"/>
          <w:highlight w:val="none"/>
        </w:rPr>
        <w:pBdr>
          <w:top w:val="single" w:color="000000" w:sz="4" w:space="0"/>
          <w:left w:val="single" w:color="000000" w:sz="4" w:space="0"/>
          <w:bottom w:val="single" w:color="000000" w:sz="4" w:space="0"/>
          <w:right w:val="single" w:color="000000" w:sz="4" w:space="0"/>
        </w:pBdr>
      </w:pPr>
      <w:r>
        <w:rPr>
          <w:rFonts w:hint="eastAsia" w:ascii="宋体" w:hAnsi="宋体" w:eastAsia="宋体" w:cs="宋体"/>
          <w:color w:val="auto"/>
          <w:sz w:val="24"/>
          <w:szCs w:val="24"/>
          <w:highlight w:val="none"/>
          <w:u w:val="none"/>
          <w:lang w:eastAsia="zh-CN"/>
        </w:rPr>
        <w:t xml:space="preserve">228国道危险货物运输管控科技赋能及全区道路交通安全综合治理项目</w:t>
      </w:r>
      <w:r>
        <w:rPr>
          <w:rFonts w:hint="eastAsia" w:ascii="宋体" w:hAnsi="宋体" w:eastAsia="宋体" w:cs="宋体"/>
          <w:i w:val="0"/>
          <w:iCs w:val="0"/>
          <w:color w:val="auto"/>
          <w:sz w:val="24"/>
          <w:szCs w:val="24"/>
          <w:highlight w:val="none"/>
          <w:u w:val="none"/>
        </w:rPr>
        <w:t xml:space="preserve">的潜在投标人应在“苏采云”系统内免费下载网址</w:t>
      </w:r>
      <w:r>
        <w:rPr>
          <w:rFonts w:hint="eastAsia" w:ascii="宋体" w:hAnsi="宋体" w:eastAsia="宋体" w:cs="宋体"/>
          <w:i w:val="0"/>
          <w:iCs w:val="0"/>
          <w:color w:val="auto"/>
          <w:sz w:val="24"/>
          <w:szCs w:val="24"/>
          <w:highlight w:val="none"/>
          <w:u w:val="none"/>
        </w:rPr>
        <w:t xml:space="preserve">：</w:t>
      </w:r>
      <w:r>
        <w:rPr>
          <w:rFonts w:ascii="SimSun" w:hAnsi="SimSun" w:eastAsia="SimSun" w:cs="SimSun"/>
          <w:color w:val="000000"/>
          <w:sz w:val="24"/>
        </w:rPr>
        <w:t xml:space="preserve">https://jszfcg.jsczt.cn/jszc/login</w:t>
      </w:r>
      <w:r>
        <w:rPr>
          <w:rFonts w:hint="eastAsia" w:ascii="宋体" w:hAnsi="宋体" w:eastAsia="宋体" w:cs="宋体"/>
          <w:i w:val="0"/>
          <w:iCs w:val="0"/>
          <w:color w:val="auto"/>
          <w:sz w:val="24"/>
          <w:szCs w:val="24"/>
          <w:highlight w:val="none"/>
          <w:u w:val="none"/>
        </w:rPr>
        <w:t xml:space="preserve">（投标人必须在苏采云系统中获取采购文件，方能参与政府采购项目）获取</w:t>
      </w:r>
      <w:r>
        <w:rPr>
          <w:rFonts w:hint="eastAsia" w:ascii="宋体" w:hAnsi="宋体" w:eastAsia="宋体" w:cs="宋体"/>
          <w:i w:val="0"/>
          <w:iCs w:val="0"/>
          <w:color w:val="auto"/>
          <w:sz w:val="24"/>
          <w:szCs w:val="24"/>
          <w:highlight w:val="none"/>
          <w:u w:val="none"/>
          <w:lang w:val="en-US" w:eastAsia="zh-CN"/>
        </w:rPr>
        <w:t xml:space="preserve">招标</w:t>
      </w:r>
      <w:r>
        <w:rPr>
          <w:rFonts w:hint="eastAsia" w:ascii="宋体" w:hAnsi="宋体" w:eastAsia="宋体" w:cs="宋体"/>
          <w:i w:val="0"/>
          <w:iCs w:val="0"/>
          <w:color w:val="auto"/>
          <w:sz w:val="24"/>
          <w:szCs w:val="24"/>
          <w:highlight w:val="none"/>
          <w:u w:val="none"/>
        </w:rPr>
        <w:t xml:space="preserve">文件 ，并于</w:t>
      </w:r>
      <w:r>
        <w:rPr>
          <w:rFonts w:hint="eastAsia" w:ascii="宋体" w:hAnsi="宋体" w:eastAsia="宋体" w:cs="宋体"/>
          <w:i w:val="0"/>
          <w:iCs w:val="0"/>
          <w:color w:val="auto"/>
          <w:sz w:val="24"/>
          <w:szCs w:val="24"/>
          <w:highlight w:val="none"/>
          <w:u w:val="single"/>
          <w:lang w:eastAsia="zh-CN"/>
        </w:rPr>
        <w:t xml:space="preserve">202</w:t>
      </w:r>
      <w:r>
        <w:rPr>
          <w:rFonts w:hint="eastAsia" w:ascii="宋体" w:hAnsi="宋体" w:eastAsia="宋体" w:cs="宋体"/>
          <w:i w:val="0"/>
          <w:iCs w:val="0"/>
          <w:color w:val="auto"/>
          <w:sz w:val="24"/>
          <w:szCs w:val="24"/>
          <w:highlight w:val="none"/>
          <w:u w:val="single"/>
          <w:lang w:val="en-US" w:eastAsia="zh-CN"/>
        </w:rPr>
        <w:t xml:space="preserve">6</w:t>
      </w:r>
      <w:r>
        <w:rPr>
          <w:rFonts w:hint="eastAsia" w:ascii="宋体" w:hAnsi="宋体" w:eastAsia="宋体" w:cs="宋体"/>
          <w:i w:val="0"/>
          <w:iCs w:val="0"/>
          <w:color w:val="auto"/>
          <w:sz w:val="24"/>
          <w:szCs w:val="24"/>
          <w:highlight w:val="none"/>
          <w:u w:val="none"/>
          <w:lang w:eastAsia="zh-CN"/>
        </w:rPr>
        <w:t xml:space="preserve">年</w:t>
      </w:r>
      <w:r>
        <w:rPr>
          <w:rFonts w:hint="eastAsia" w:ascii="宋体" w:hAnsi="宋体" w:eastAsia="宋体" w:cs="宋体"/>
          <w:i w:val="0"/>
          <w:iCs w:val="0"/>
          <w:color w:val="auto"/>
          <w:sz w:val="24"/>
          <w:szCs w:val="24"/>
          <w:highlight w:val="none"/>
          <w:u w:val="single"/>
          <w:lang w:val="en-US" w:eastAsia="zh-CN"/>
        </w:rPr>
        <w:t xml:space="preserve">9</w:t>
      </w:r>
      <w:r>
        <w:rPr>
          <w:rFonts w:hint="eastAsia" w:ascii="宋体" w:hAnsi="宋体" w:eastAsia="宋体" w:cs="宋体"/>
          <w:i w:val="0"/>
          <w:iCs w:val="0"/>
          <w:color w:val="auto"/>
          <w:sz w:val="24"/>
          <w:szCs w:val="24"/>
          <w:highlight w:val="none"/>
          <w:u w:val="none"/>
          <w:lang w:val="en-US" w:eastAsia="zh-CN"/>
        </w:rPr>
        <w:t xml:space="preserve">月</w:t>
      </w:r>
      <w:r>
        <w:rPr>
          <w:rFonts w:hint="eastAsia" w:ascii="宋体" w:hAnsi="宋体" w:eastAsia="宋体" w:cs="宋体"/>
          <w:i w:val="0"/>
          <w:iCs w:val="0"/>
          <w:color w:val="auto"/>
          <w:sz w:val="24"/>
          <w:szCs w:val="24"/>
          <w:highlight w:val="none"/>
          <w:u w:val="single"/>
          <w:lang w:val="en-US" w:eastAsia="zh-CN"/>
        </w:rPr>
        <w:t xml:space="preserve"> 16 </w:t>
      </w:r>
      <w:r>
        <w:rPr>
          <w:rFonts w:hint="eastAsia" w:ascii="宋体" w:hAnsi="宋体" w:eastAsia="宋体" w:cs="宋体"/>
          <w:i w:val="0"/>
          <w:iCs w:val="0"/>
          <w:color w:val="auto"/>
          <w:sz w:val="24"/>
          <w:szCs w:val="24"/>
          <w:highlight w:val="none"/>
          <w:u w:val="none"/>
          <w:lang w:val="en-US" w:eastAsia="zh-CN"/>
        </w:rPr>
        <w:t xml:space="preserve"> 日</w:t>
      </w:r>
      <w:r>
        <w:rPr>
          <w:rFonts w:hint="eastAsia" w:ascii="宋体" w:hAnsi="宋体" w:eastAsia="宋体" w:cs="宋体"/>
          <w:i w:val="0"/>
          <w:iCs w:val="0"/>
          <w:color w:val="auto"/>
          <w:sz w:val="24"/>
          <w:szCs w:val="24"/>
          <w:highlight w:val="none"/>
          <w:u w:val="single"/>
          <w:lang w:val="en-US" w:eastAsia="zh-CN"/>
        </w:rPr>
        <w:t xml:space="preserve">9</w:t>
      </w:r>
      <w:r>
        <w:rPr>
          <w:rFonts w:hint="eastAsia" w:ascii="宋体" w:hAnsi="宋体" w:eastAsia="宋体" w:cs="宋体"/>
          <w:i w:val="0"/>
          <w:iCs w:val="0"/>
          <w:color w:val="auto"/>
          <w:sz w:val="24"/>
          <w:szCs w:val="24"/>
          <w:highlight w:val="none"/>
          <w:u w:val="none"/>
          <w:lang w:val="en-US" w:eastAsia="zh-CN"/>
        </w:rPr>
        <w:t xml:space="preserve">点</w:t>
      </w:r>
      <w:r>
        <w:rPr>
          <w:rFonts w:hint="eastAsia" w:ascii="宋体" w:hAnsi="宋体" w:eastAsia="宋体" w:cs="宋体"/>
          <w:i w:val="0"/>
          <w:iCs w:val="0"/>
          <w:color w:val="auto"/>
          <w:sz w:val="24"/>
          <w:szCs w:val="24"/>
          <w:highlight w:val="none"/>
          <w:u w:val="single"/>
          <w:lang w:val="en-US" w:eastAsia="zh-CN"/>
        </w:rPr>
        <w:t xml:space="preserve">00</w:t>
      </w:r>
      <w:r>
        <w:rPr>
          <w:rFonts w:hint="eastAsia" w:ascii="宋体" w:hAnsi="宋体" w:eastAsia="宋体" w:cs="宋体"/>
          <w:i w:val="0"/>
          <w:iCs w:val="0"/>
          <w:color w:val="auto"/>
          <w:sz w:val="24"/>
          <w:szCs w:val="24"/>
          <w:highlight w:val="none"/>
          <w:u w:val="none"/>
          <w:lang w:val="en-US" w:eastAsia="zh-CN"/>
        </w:rPr>
        <w:t xml:space="preserve">分</w:t>
      </w:r>
      <w:r>
        <w:rPr>
          <w:rFonts w:hint="eastAsia" w:ascii="宋体" w:hAnsi="宋体" w:eastAsia="宋体" w:cs="宋体"/>
          <w:i w:val="0"/>
          <w:iCs w:val="0"/>
          <w:color w:val="auto"/>
          <w:sz w:val="24"/>
          <w:szCs w:val="24"/>
          <w:highlight w:val="none"/>
          <w:u w:val="none"/>
        </w:rPr>
        <w:t xml:space="preserve">（北京时间）前递交投标文件。</w:t>
      </w:r>
      <w:r/>
    </w:p>
    <w:p>
      <w:pPr>
        <w:pStyle w:val="826"/>
        <w:ind w:firstLine="482"/>
        <w:jc w:val="both"/>
        <w:keepLines/>
        <w:keepNext/>
        <w:pageBreakBefore w:val="0"/>
        <w:spacing w:beforeAutospacing="0" w:afterAutospacing="0" w:line="440" w:lineRule="exact"/>
        <w:widowControl w:val="off"/>
        <w:rPr>
          <w:rFonts w:hint="eastAsia" w:ascii="宋体" w:hAnsi="宋体" w:eastAsia="宋体" w:cs="宋体"/>
          <w:color w:val="auto"/>
          <w:sz w:val="24"/>
          <w:szCs w:val="24"/>
          <w:highlight w:val="none"/>
        </w:rPr>
      </w:pPr>
      <w:r/>
      <w:bookmarkStart w:id="9" w:name="_Hlk24379207"/>
      <w:r/>
      <w:bookmarkStart w:id="10" w:name="_Toc28359002"/>
      <w:r/>
      <w:bookmarkStart w:id="11" w:name="_Toc28359079"/>
      <w:r/>
      <w:bookmarkStart w:id="12" w:name="_Toc35393621"/>
      <w:r/>
      <w:bookmarkStart w:id="13" w:name="_Toc35393790"/>
      <w:r/>
      <w:bookmarkStart w:id="14" w:name="_Toc38985263"/>
      <w:r>
        <w:rPr>
          <w:rFonts w:hint="eastAsia" w:ascii="宋体" w:hAnsi="宋体" w:eastAsia="宋体" w:cs="宋体"/>
          <w:b/>
          <w:color w:val="auto"/>
          <w:sz w:val="24"/>
          <w:szCs w:val="24"/>
          <w:highlight w:val="none"/>
        </w:rPr>
        <w:t xml:space="preserve">一、项目基本情况</w:t>
      </w:r>
      <w:bookmarkEnd w:id="9"/>
      <w:r/>
      <w:bookmarkEnd w:id="10"/>
      <w:r/>
      <w:bookmarkEnd w:id="11"/>
      <w:r/>
      <w:bookmarkEnd w:id="12"/>
      <w:r/>
      <w:bookmarkEnd w:id="13"/>
      <w:r/>
      <w:bookmarkEnd w:id="14"/>
      <w:r/>
      <w:r/>
    </w:p>
    <w:p>
      <w:pPr>
        <w:pStyle w:val="826"/>
        <w:ind w:firstLine="480"/>
        <w:jc w:val="both"/>
        <w:keepLines w:val="0"/>
        <w:keepNext w:val="0"/>
        <w:pageBreakBefore w:val="0"/>
        <w:spacing w:beforeAutospacing="0" w:afterAutospacing="0" w:line="440" w:lineRule="exact"/>
        <w:widowControl w:val="off"/>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rPr>
        <w:t xml:space="preserve">1.项目编号：</w:t>
      </w:r>
      <w:r>
        <w:rPr>
          <w:rFonts w:hint="eastAsia" w:ascii="宋体" w:hAnsi="宋体" w:eastAsia="宋体" w:cs="宋体"/>
          <w:color w:val="auto"/>
          <w:sz w:val="24"/>
          <w:szCs w:val="24"/>
          <w:highlight w:val="none"/>
          <w:lang w:eastAsia="zh-CN"/>
        </w:rPr>
        <w:t xml:space="preserve">JSZC-320904-JZCG-G2026-0017</w:t>
      </w:r>
      <w:r/>
    </w:p>
    <w:p>
      <w:pPr>
        <w:pStyle w:val="826"/>
        <w:ind w:firstLine="480"/>
        <w:jc w:val="both"/>
        <w:keepLines w:val="0"/>
        <w:keepNext w:val="0"/>
        <w:pageBreakBefore w:val="0"/>
        <w:spacing w:beforeAutospacing="0" w:afterAutospacing="0" w:line="440" w:lineRule="exact"/>
        <w:widowControl w:val="off"/>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rPr>
        <w:t xml:space="preserve">2.项目名称：</w:t>
      </w:r>
      <w:r>
        <w:rPr>
          <w:rFonts w:hint="eastAsia" w:ascii="宋体" w:hAnsi="宋体" w:eastAsia="宋体" w:cs="宋体"/>
          <w:color w:val="auto"/>
          <w:sz w:val="24"/>
          <w:szCs w:val="24"/>
          <w:highlight w:val="none"/>
          <w:lang w:eastAsia="zh-CN"/>
        </w:rPr>
        <w:t xml:space="preserve">228国道危险货物运输管控科技赋能及全区道路交通安全综合治理项目</w:t>
      </w:r>
      <w:r/>
    </w:p>
    <w:p>
      <w:pPr>
        <w:pStyle w:val="826"/>
        <w:ind w:firstLine="480"/>
        <w:jc w:val="both"/>
        <w:keepLines w:val="0"/>
        <w:keepNext w:val="0"/>
        <w:pageBreakBefore w:val="0"/>
        <w:spacing w:beforeAutospacing="0" w:afterAutospacing="0" w:line="440" w:lineRule="exact"/>
        <w:widowControl w:val="off"/>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3.</w:t>
      </w:r>
      <w:r>
        <w:rPr>
          <w:rFonts w:hint="eastAsia" w:ascii="宋体" w:hAnsi="宋体" w:eastAsia="宋体" w:cs="宋体"/>
          <w:color w:val="auto"/>
          <w:sz w:val="24"/>
          <w:szCs w:val="24"/>
          <w:highlight w:val="none"/>
        </w:rPr>
        <w:t xml:space="preserve">采购方式：</w:t>
      </w:r>
      <w:r>
        <w:rPr>
          <w:rFonts w:hint="eastAsia" w:ascii="宋体" w:hAnsi="宋体" w:eastAsia="宋体" w:cs="宋体"/>
          <w:color w:val="auto"/>
          <w:sz w:val="24"/>
          <w:szCs w:val="24"/>
          <w:highlight w:val="none"/>
          <w:lang w:val="en-US" w:eastAsia="zh-CN"/>
        </w:rPr>
        <w:t xml:space="preserve">公开招标</w:t>
      </w:r>
      <w:r/>
    </w:p>
    <w:p>
      <w:pPr>
        <w:pStyle w:val="826"/>
        <w:ind w:firstLine="480"/>
        <w:jc w:val="both"/>
        <w:keepLines w:val="0"/>
        <w:keepNext w:val="0"/>
        <w:pageBreakBefore w:val="0"/>
        <w:spacing w:beforeAutospacing="0" w:afterAutospacing="0" w:line="440" w:lineRule="exact"/>
        <w:widowControl w:val="off"/>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val="en-US" w:eastAsia="zh-CN"/>
        </w:rPr>
        <w:t xml:space="preserve">4</w:t>
      </w:r>
      <w:r>
        <w:rPr>
          <w:rFonts w:hint="eastAsia" w:ascii="宋体" w:hAnsi="宋体" w:eastAsia="宋体" w:cs="宋体"/>
          <w:color w:val="auto"/>
          <w:sz w:val="24"/>
          <w:szCs w:val="24"/>
          <w:highlight w:val="none"/>
        </w:rPr>
        <w:t xml:space="preserve">.预算金额：</w:t>
      </w:r>
      <w:r>
        <w:rPr>
          <w:rFonts w:hint="eastAsia" w:ascii="宋体" w:hAnsi="宋体" w:eastAsia="宋体" w:cs="宋体"/>
          <w:color w:val="auto"/>
          <w:sz w:val="24"/>
          <w:szCs w:val="24"/>
          <w:highlight w:val="none"/>
          <w:lang w:val="en-US" w:eastAsia="zh-CN"/>
        </w:rPr>
        <w:t xml:space="preserve">约924.268633万</w:t>
      </w:r>
      <w:r>
        <w:rPr>
          <w:rFonts w:hint="eastAsia" w:ascii="宋体" w:hAnsi="宋体" w:eastAsia="宋体" w:cs="宋体"/>
          <w:color w:val="auto"/>
          <w:sz w:val="24"/>
          <w:szCs w:val="24"/>
          <w:highlight w:val="none"/>
          <w:lang w:eastAsia="zh-CN"/>
        </w:rPr>
        <w:t xml:space="preserve">元</w:t>
      </w:r>
      <w:r/>
    </w:p>
    <w:p>
      <w:pPr>
        <w:pStyle w:val="826"/>
        <w:ind w:firstLine="480"/>
        <w:jc w:val="both"/>
        <w:keepLines w:val="0"/>
        <w:keepNext w:val="0"/>
        <w:pageBreakBefore w:val="0"/>
        <w:spacing w:beforeAutospacing="0" w:afterAutospacing="0" w:line="44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 xml:space="preserve">5.</w:t>
      </w:r>
      <w:r>
        <w:rPr>
          <w:rFonts w:hint="eastAsia" w:ascii="宋体" w:hAnsi="宋体" w:eastAsia="宋体" w:cs="宋体"/>
          <w:color w:val="auto"/>
          <w:sz w:val="24"/>
          <w:szCs w:val="24"/>
          <w:highlight w:val="none"/>
        </w:rPr>
        <w:t xml:space="preserve">最高限价：</w:t>
      </w:r>
      <w:r>
        <w:rPr>
          <w:rFonts w:hint="eastAsia" w:ascii="宋体" w:hAnsi="宋体" w:eastAsia="宋体" w:cs="宋体"/>
          <w:color w:val="auto"/>
          <w:sz w:val="24"/>
          <w:szCs w:val="24"/>
          <w:highlight w:val="none"/>
          <w:lang w:val="en-US" w:eastAsia="zh-CN"/>
        </w:rPr>
        <w:t xml:space="preserve">9242686.33</w:t>
      </w:r>
      <w:r>
        <w:rPr>
          <w:rFonts w:hint="eastAsia" w:ascii="宋体" w:hAnsi="宋体" w:eastAsia="宋体" w:cs="宋体"/>
          <w:color w:val="auto"/>
          <w:sz w:val="24"/>
          <w:szCs w:val="24"/>
          <w:highlight w:val="none"/>
          <w:lang w:eastAsia="zh-CN"/>
        </w:rPr>
        <w:t xml:space="preserve">元</w:t>
      </w:r>
      <w:r/>
    </w:p>
    <w:p>
      <w:pPr>
        <w:pStyle w:val="826"/>
        <w:ind w:firstLine="480"/>
        <w:jc w:val="both"/>
        <w:keepLines w:val="0"/>
        <w:keepNext w:val="0"/>
        <w:pageBreakBefore w:val="0"/>
        <w:spacing w:beforeAutospacing="0" w:afterAutospacing="0" w:line="440" w:lineRule="exact"/>
        <w:widowControl w:val="off"/>
        <w:rPr>
          <w:rFonts w:hint="eastAsia" w:ascii="Times New Roman" w:hAnsi="Times New Roman" w:eastAsia="宋体" w:cs="Times New Roman"/>
          <w:sz w:val="24"/>
          <w:szCs w:val="24"/>
          <w:highlight w:val="none"/>
          <w:lang w:val="en-US" w:eastAsia="zh-CN" w:bidi="ar-SA"/>
        </w:rPr>
      </w:pPr>
      <w:r>
        <w:rPr>
          <w:rFonts w:hint="eastAsia" w:ascii="宋体" w:hAnsi="宋体" w:eastAsia="宋体" w:cs="宋体"/>
          <w:color w:val="auto"/>
          <w:sz w:val="24"/>
          <w:szCs w:val="24"/>
          <w:highlight w:val="none"/>
          <w:lang w:val="en-US" w:eastAsia="zh-CN"/>
        </w:rPr>
        <w:t xml:space="preserve">6</w:t>
      </w:r>
      <w:r>
        <w:rPr>
          <w:rFonts w:hint="eastAsia" w:ascii="宋体" w:hAnsi="宋体" w:eastAsia="宋体" w:cs="宋体"/>
          <w:color w:val="auto"/>
          <w:sz w:val="24"/>
          <w:szCs w:val="24"/>
          <w:highlight w:val="none"/>
        </w:rPr>
        <w:t xml:space="preserve">.采购需求：</w:t>
      </w:r>
      <w:r>
        <w:rPr>
          <w:rFonts w:hint="eastAsia" w:ascii="宋体" w:hAnsi="宋体" w:eastAsia="宋体" w:cs="宋体"/>
          <w:color w:val="auto"/>
          <w:sz w:val="24"/>
          <w:szCs w:val="24"/>
          <w:highlight w:val="none"/>
          <w:lang w:val="en-US" w:eastAsia="zh-CN"/>
        </w:rPr>
        <w:t xml:space="preserve">228国道、204国道、226省道、331省道、351省道建设区间测速、货车不靠右抓拍及相关标志牌、标线等；宣传诱导屏建设6处，228国道老旧大屏修复1处，</w:t>
      </w:r>
      <w:r>
        <w:rPr>
          <w:rFonts w:hint="eastAsia" w:ascii="Times New Roman" w:hAnsi="Times New Roman" w:eastAsia="宋体" w:cs="Times New Roman"/>
          <w:sz w:val="24"/>
          <w:szCs w:val="24"/>
          <w:highlight w:val="none"/>
          <w:lang w:val="en-US" w:eastAsia="zh-CN" w:bidi="ar-SA"/>
        </w:rPr>
        <w:t xml:space="preserve">诱导屏巡检维护</w:t>
      </w:r>
      <w:r>
        <w:rPr>
          <w:rFonts w:hint="eastAsia" w:ascii="宋体" w:hAnsi="宋体" w:eastAsia="宋体" w:cs="宋体"/>
          <w:color w:val="auto"/>
          <w:sz w:val="24"/>
          <w:szCs w:val="24"/>
          <w:highlight w:val="none"/>
          <w:lang w:val="en-US" w:eastAsia="zh-CN"/>
        </w:rPr>
        <w:t xml:space="preserve">；校园、景区周边安全提升：建设信号灯宣传屏29处，非机动车逆行抓拍4处，车阻器1处（金丰路中学），智能行人灯、非机动车信号灯5处；</w:t>
      </w:r>
      <w:r>
        <w:rPr>
          <w:rFonts w:hint="eastAsia" w:ascii="Times New Roman" w:hAnsi="Times New Roman" w:eastAsia="宋体" w:cs="Times New Roman"/>
          <w:sz w:val="24"/>
          <w:szCs w:val="24"/>
          <w:highlight w:val="none"/>
          <w:lang w:val="en-US" w:eastAsia="zh-CN" w:bidi="ar-SA"/>
        </w:rPr>
        <w:t xml:space="preserve">信控系统、电警卡口补盲：针对事故多发路口建设信控系统，电子警察系统及路口监控补盲12处；</w:t>
      </w:r>
      <w:r>
        <w:rPr>
          <w:rFonts w:hint="eastAsia" w:ascii="Times New Roman" w:hAnsi="Times New Roman" w:eastAsia="宋体" w:cs="Times New Roman"/>
          <w:sz w:val="24"/>
          <w:szCs w:val="24"/>
          <w:lang w:val="en-US" w:eastAsia="zh-CN" w:bidi="ar-SA"/>
        </w:rPr>
        <w:t xml:space="preserve">后端配套建设：采购存储1台；</w:t>
      </w:r>
      <w:r>
        <w:rPr>
          <w:rFonts w:hint="eastAsia" w:ascii="Times New Roman" w:hAnsi="Times New Roman" w:eastAsia="宋体" w:cs="Times New Roman"/>
          <w:sz w:val="24"/>
          <w:szCs w:val="24"/>
          <w:highlight w:val="none"/>
          <w:lang w:val="en-US" w:eastAsia="zh-CN" w:bidi="ar-SA"/>
        </w:rPr>
        <w:t xml:space="preserve">包括但不限于提供各项资料等伴随服务,具体详见本项目招标文件采购需求。</w:t>
      </w:r>
      <w:r/>
    </w:p>
    <w:p>
      <w:pPr>
        <w:pStyle w:val="826"/>
        <w:ind w:firstLine="480"/>
        <w:jc w:val="both"/>
        <w:keepLines w:val="0"/>
        <w:keepNext w:val="0"/>
        <w:pageBreakBefore w:val="0"/>
        <w:spacing w:beforeAutospacing="0" w:afterAutospacing="0" w:line="440" w:lineRule="exact"/>
        <w:widowControl w:val="off"/>
        <w:rPr>
          <w:rFonts w:hint="eastAsia" w:ascii="Times New Roman" w:hAnsi="Times New Roman" w:eastAsia="宋体" w:cs="Times New Roman"/>
          <w:sz w:val="24"/>
          <w:szCs w:val="24"/>
          <w:highlight w:val="none"/>
          <w:lang w:val="en-US" w:eastAsia="zh-CN" w:bidi="ar-SA"/>
        </w:rPr>
      </w:pPr>
      <w:r>
        <w:rPr>
          <w:rFonts w:hint="eastAsia" w:ascii="宋体" w:hAnsi="宋体" w:eastAsia="宋体" w:cs="宋体"/>
          <w:color w:val="auto"/>
          <w:sz w:val="24"/>
          <w:szCs w:val="24"/>
          <w:highlight w:val="none"/>
          <w:lang w:val="en-US" w:eastAsia="zh-CN"/>
        </w:rPr>
        <w:t xml:space="preserve">7</w:t>
      </w:r>
      <w:r>
        <w:rPr>
          <w:rFonts w:hint="eastAsia" w:ascii="宋体" w:hAnsi="宋体" w:eastAsia="宋体" w:cs="宋体"/>
          <w:color w:val="auto"/>
          <w:sz w:val="24"/>
          <w:szCs w:val="24"/>
          <w:highlight w:val="none"/>
        </w:rPr>
        <w:t xml:space="preserve">.合同履行期限：</w:t>
      </w:r>
      <w:r>
        <w:rPr>
          <w:rFonts w:hint="eastAsia" w:ascii="Times New Roman" w:hAnsi="Times New Roman" w:eastAsia="宋体" w:cs="Times New Roman"/>
          <w:sz w:val="24"/>
          <w:szCs w:val="24"/>
          <w:highlight w:val="none"/>
          <w:lang w:val="en-US" w:eastAsia="zh-CN" w:bidi="ar-SA"/>
        </w:rPr>
        <w:t xml:space="preserve">合同签订后120日历天全部完成并经采购人验收合格。</w:t>
      </w:r>
      <w:r/>
    </w:p>
    <w:p>
      <w:pPr>
        <w:pStyle w:val="826"/>
        <w:ind w:firstLine="480"/>
        <w:jc w:val="both"/>
        <w:keepLines w:val="0"/>
        <w:keepNext w:val="0"/>
        <w:pageBreakBefore w:val="0"/>
        <w:spacing w:beforeAutospacing="0" w:afterAutospacing="0" w:line="440" w:lineRule="exact"/>
        <w:widowControl w:val="off"/>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val="en-US" w:eastAsia="zh-CN"/>
        </w:rPr>
        <w:t xml:space="preserve">8.</w:t>
      </w:r>
      <w:r>
        <w:rPr>
          <w:rFonts w:hint="eastAsia" w:ascii="宋体" w:hAnsi="宋体" w:eastAsia="宋体" w:cs="宋体"/>
          <w:color w:val="auto"/>
          <w:sz w:val="24"/>
          <w:szCs w:val="24"/>
          <w:highlight w:val="none"/>
        </w:rPr>
        <w:t xml:space="preserve">本项目</w:t>
      </w:r>
      <w:r>
        <w:rPr>
          <w:rFonts w:hint="eastAsia" w:ascii="宋体" w:hAnsi="宋体" w:eastAsia="宋体" w:cs="宋体"/>
          <w:color w:val="auto"/>
          <w:sz w:val="24"/>
          <w:szCs w:val="24"/>
          <w:highlight w:val="none"/>
          <w:lang w:eastAsia="zh-CN"/>
        </w:rPr>
        <w:t xml:space="preserve">不</w:t>
      </w:r>
      <w:r>
        <w:rPr>
          <w:rFonts w:hint="eastAsia" w:ascii="宋体" w:hAnsi="宋体" w:eastAsia="宋体" w:cs="宋体"/>
          <w:color w:val="auto"/>
          <w:sz w:val="24"/>
          <w:szCs w:val="24"/>
          <w:highlight w:val="none"/>
        </w:rPr>
        <w:t xml:space="preserve">接受联合体参与</w:t>
      </w:r>
      <w:r>
        <w:rPr>
          <w:rFonts w:hint="eastAsia" w:ascii="宋体" w:hAnsi="宋体" w:eastAsia="宋体" w:cs="宋体"/>
          <w:color w:val="auto"/>
          <w:sz w:val="24"/>
          <w:szCs w:val="24"/>
          <w:highlight w:val="none"/>
          <w:lang w:val="en-US" w:eastAsia="zh-CN"/>
        </w:rPr>
        <w:t xml:space="preserve">招标</w:t>
      </w:r>
      <w:r>
        <w:rPr>
          <w:rFonts w:hint="eastAsia" w:ascii="宋体" w:hAnsi="宋体" w:eastAsia="宋体" w:cs="宋体"/>
          <w:color w:val="auto"/>
          <w:sz w:val="24"/>
          <w:szCs w:val="24"/>
          <w:highlight w:val="none"/>
          <w:lang w:eastAsia="zh-CN"/>
        </w:rPr>
        <w:t xml:space="preserve">。</w:t>
      </w:r>
      <w:r/>
    </w:p>
    <w:p>
      <w:pPr>
        <w:pStyle w:val="826"/>
        <w:ind w:firstLine="482"/>
        <w:jc w:val="both"/>
        <w:keepLines/>
        <w:keepNext/>
        <w:pageBreakBefore w:val="0"/>
        <w:spacing w:beforeAutospacing="0" w:afterAutospacing="0" w:line="440" w:lineRule="exact"/>
        <w:widowControl w:val="off"/>
        <w:rPr>
          <w:rFonts w:hint="eastAsia" w:ascii="宋体" w:hAnsi="宋体" w:eastAsia="宋体" w:cs="宋体"/>
          <w:color w:val="auto"/>
          <w:sz w:val="24"/>
          <w:szCs w:val="24"/>
          <w:highlight w:val="none"/>
        </w:rPr>
      </w:pPr>
      <w:r/>
      <w:bookmarkStart w:id="15" w:name="_Toc35393622"/>
      <w:r/>
      <w:bookmarkStart w:id="16" w:name="_Toc28359003"/>
      <w:r/>
      <w:bookmarkStart w:id="17" w:name="_Toc28359080"/>
      <w:r/>
      <w:bookmarkStart w:id="18" w:name="_Toc38985264"/>
      <w:r/>
      <w:bookmarkStart w:id="19" w:name="_Toc35393791"/>
      <w:r>
        <w:rPr>
          <w:rFonts w:hint="eastAsia" w:ascii="宋体" w:hAnsi="宋体" w:eastAsia="宋体" w:cs="宋体"/>
          <w:b/>
          <w:color w:val="auto"/>
          <w:sz w:val="24"/>
          <w:szCs w:val="24"/>
          <w:highlight w:val="none"/>
        </w:rPr>
        <w:t xml:space="preserve">二、申请人的资格要求：</w:t>
      </w:r>
      <w:bookmarkEnd w:id="15"/>
      <w:r/>
      <w:bookmarkEnd w:id="16"/>
      <w:r/>
      <w:bookmarkEnd w:id="17"/>
      <w:r/>
      <w:bookmarkEnd w:id="18"/>
      <w:r/>
      <w:bookmarkEnd w:id="19"/>
      <w:r/>
      <w:r/>
    </w:p>
    <w:p>
      <w:pPr>
        <w:pStyle w:val="826"/>
        <w:ind w:firstLine="480"/>
        <w:jc w:val="both"/>
        <w:keepLines w:val="0"/>
        <w:keepNext w:val="0"/>
        <w:pageBreakBefore w:val="0"/>
        <w:spacing w:beforeAutospacing="0" w:afterAutospacing="0" w:line="44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1.满足《中华人民共和国政府采购法》第二十二条规定，并提供下列材料：</w:t>
      </w:r>
      <w:r/>
    </w:p>
    <w:p>
      <w:pPr>
        <w:pStyle w:val="826"/>
        <w:ind w:firstLine="480"/>
        <w:jc w:val="both"/>
        <w:keepLines w:val="0"/>
        <w:keepNext w:val="0"/>
        <w:pageBreakBefore w:val="0"/>
        <w:spacing w:beforeAutospacing="0" w:afterAutospacing="0" w:line="44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1.1 法人或者其他组织的营业执照等证明文件，自然人的身份证明；</w:t>
      </w:r>
      <w:r/>
    </w:p>
    <w:p>
      <w:pPr>
        <w:pStyle w:val="826"/>
        <w:ind w:firstLine="480"/>
        <w:jc w:val="both"/>
        <w:keepLines w:val="0"/>
        <w:keepNext w:val="0"/>
        <w:pageBreakBefore w:val="0"/>
        <w:spacing w:beforeAutospacing="0" w:afterAutospacing="0" w:line="44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1.2上一年度的财务状况报表（成立不满一年无需提供）；</w:t>
      </w:r>
      <w:r/>
    </w:p>
    <w:p>
      <w:pPr>
        <w:pStyle w:val="826"/>
        <w:ind w:firstLine="480"/>
        <w:jc w:val="both"/>
        <w:keepLines w:val="0"/>
        <w:keepNext w:val="0"/>
        <w:pageBreakBefore w:val="0"/>
        <w:spacing w:beforeAutospacing="0" w:afterAutospacing="0" w:line="440" w:lineRule="exact"/>
        <w:widowControl w:val="off"/>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1.3</w:t>
      </w:r>
      <w:r>
        <w:rPr>
          <w:rFonts w:hint="eastAsia" w:ascii="宋体" w:hAnsi="宋体" w:eastAsia="宋体" w:cs="宋体"/>
          <w:color w:val="auto"/>
          <w:sz w:val="24"/>
          <w:szCs w:val="24"/>
          <w:highlight w:val="none"/>
        </w:rPr>
        <w:t xml:space="preserve">具备履行合同所必需的设备和专业技术能力的书面声明；</w:t>
      </w:r>
      <w:r/>
    </w:p>
    <w:p>
      <w:pPr>
        <w:pStyle w:val="826"/>
        <w:ind w:firstLine="480"/>
        <w:jc w:val="both"/>
        <w:keepLines w:val="0"/>
        <w:keepNext w:val="0"/>
        <w:pageBreakBefore w:val="0"/>
        <w:spacing w:beforeAutospacing="0" w:afterAutospacing="0" w:line="44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w:t>
      </w:r>
      <w:r>
        <w:rPr>
          <w:rFonts w:hint="eastAsia" w:ascii="宋体" w:hAnsi="宋体" w:eastAsia="宋体" w:cs="宋体"/>
          <w:color w:val="auto"/>
          <w:sz w:val="24"/>
          <w:szCs w:val="24"/>
          <w:highlight w:val="none"/>
          <w:lang w:val="en-US" w:eastAsia="zh-CN"/>
        </w:rPr>
        <w:t xml:space="preserve">4</w:t>
      </w:r>
      <w:r>
        <w:rPr>
          <w:rFonts w:hint="eastAsia" w:ascii="宋体" w:hAnsi="宋体" w:eastAsia="宋体" w:cs="宋体"/>
          <w:color w:val="auto"/>
          <w:sz w:val="24"/>
          <w:szCs w:val="24"/>
          <w:highlight w:val="none"/>
        </w:rPr>
        <w:t xml:space="preserve">依法缴纳税收和社会保障资金的相关材料（提供提交响应文件截止时间前一年内至少一个月依法缴纳税收及缴纳社会保障资金的证明材料。供应商依法享受缓缴、免缴税收、社会保障资金的提供证明材料。）；</w:t>
      </w:r>
      <w:r/>
    </w:p>
    <w:p>
      <w:pPr>
        <w:pStyle w:val="826"/>
        <w:ind w:firstLine="480"/>
        <w:jc w:val="both"/>
        <w:keepLines w:val="0"/>
        <w:keepNext w:val="0"/>
        <w:pageBreakBefore w:val="0"/>
        <w:spacing w:beforeAutospacing="0" w:afterAutospacing="0" w:line="44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 xml:space="preserve">1</w:t>
      </w:r>
      <w:r>
        <w:rPr>
          <w:rFonts w:hint="eastAsia" w:ascii="宋体" w:hAnsi="宋体" w:eastAsia="宋体" w:cs="宋体"/>
          <w:color w:val="auto"/>
          <w:sz w:val="24"/>
          <w:szCs w:val="24"/>
          <w:highlight w:val="none"/>
        </w:rPr>
        <w:t xml:space="preserve">.5参加政府采购活动前3年内在经营活动中没有重大违法记录的书面声明。</w:t>
      </w:r>
      <w:r/>
    </w:p>
    <w:p>
      <w:pPr>
        <w:pStyle w:val="826"/>
        <w:ind w:firstLine="480"/>
        <w:jc w:val="both"/>
        <w:keepLines w:val="0"/>
        <w:keepNext w:val="0"/>
        <w:pageBreakBefore w:val="0"/>
        <w:spacing w:beforeAutospacing="0" w:afterAutospacing="0" w:line="440" w:lineRule="exact"/>
        <w:widowControl w:val="off"/>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1.6法律、行政法规规定的其他条件。</w:t>
      </w:r>
      <w:r/>
    </w:p>
    <w:p>
      <w:pPr>
        <w:pStyle w:val="826"/>
        <w:ind w:firstLine="480"/>
        <w:jc w:val="both"/>
        <w:keepLines w:val="0"/>
        <w:keepNext w:val="0"/>
        <w:pageBreakBefore w:val="0"/>
        <w:spacing w:beforeAutospacing="0" w:afterAutospacing="0" w:line="44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 xml:space="preserve">1.7</w:t>
      </w:r>
      <w:r>
        <w:rPr>
          <w:rFonts w:hint="eastAsia" w:ascii="宋体" w:hAnsi="宋体" w:eastAsia="宋体" w:cs="宋体"/>
          <w:color w:val="auto"/>
          <w:sz w:val="24"/>
          <w:szCs w:val="24"/>
          <w:highlight w:val="none"/>
        </w:rPr>
        <w:t xml:space="preserve">在“信用中国”网站查询，无被列入失信被执行人、重大税收违法案件当事人名单、政府采购严重失信行为记录名单及其他不符合《中华人民共和国政府采购法》第二十二条规定条件的信用记录。（</w:t>
      </w:r>
      <w:r>
        <w:rPr>
          <w:rFonts w:hint="eastAsia" w:ascii="宋体" w:hAnsi="宋体" w:eastAsia="宋体" w:cs="宋体"/>
          <w:sz w:val="24"/>
          <w:szCs w:val="20"/>
          <w:lang w:val="en-US" w:eastAsia="zh-CN"/>
        </w:rPr>
        <w:t xml:space="preserve">响应</w:t>
      </w:r>
      <w:r>
        <w:rPr>
          <w:rFonts w:ascii="宋体" w:hAnsi="宋体" w:eastAsia="宋体" w:cs="宋体"/>
          <w:sz w:val="24"/>
          <w:szCs w:val="20"/>
        </w:rPr>
        <w:t xml:space="preserve">文件中无需提供证明材料</w:t>
      </w:r>
      <w:r>
        <w:rPr>
          <w:rFonts w:hint="eastAsia" w:ascii="宋体" w:hAnsi="宋体" w:eastAsia="宋体" w:cs="宋体"/>
          <w:color w:val="auto"/>
          <w:sz w:val="24"/>
          <w:szCs w:val="24"/>
          <w:highlight w:val="none"/>
        </w:rPr>
        <w:t xml:space="preserve">）</w:t>
      </w:r>
      <w:r/>
    </w:p>
    <w:p>
      <w:pPr>
        <w:pStyle w:val="826"/>
        <w:ind w:firstLine="480"/>
        <w:jc w:val="both"/>
        <w:keepLines w:val="0"/>
        <w:keepNext w:val="0"/>
        <w:pageBreakBefore w:val="0"/>
        <w:spacing w:beforeAutospacing="0" w:afterAutospacing="0" w:line="44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 xml:space="preserve">1.8</w:t>
      </w:r>
      <w:r>
        <w:rPr>
          <w:rFonts w:hint="eastAsia" w:ascii="宋体" w:hAnsi="宋体" w:eastAsia="宋体" w:cs="宋体"/>
          <w:color w:val="auto"/>
          <w:sz w:val="24"/>
          <w:szCs w:val="24"/>
          <w:highlight w:val="none"/>
        </w:rPr>
        <w:t xml:space="preserve">单位负责人为同一人或者存在直接控股、管理关系的不同供应商，不得参加同一合同项下的政府采购活动。</w:t>
      </w:r>
      <w:r/>
    </w:p>
    <w:p>
      <w:pPr>
        <w:pStyle w:val="826"/>
        <w:ind w:firstLine="480"/>
        <w:jc w:val="both"/>
        <w:keepLines w:val="0"/>
        <w:keepNext w:val="0"/>
        <w:pageBreakBefore w:val="0"/>
        <w:spacing w:beforeAutospacing="0" w:afterAutospacing="0" w:line="44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w:t>
      </w:r>
      <w:r>
        <w:rPr>
          <w:rFonts w:hint="eastAsia" w:ascii="宋体" w:hAnsi="宋体" w:eastAsia="宋体" w:cs="宋体"/>
          <w:color w:val="auto"/>
          <w:sz w:val="24"/>
          <w:szCs w:val="24"/>
          <w:highlight w:val="none"/>
          <w:lang w:val="en-US" w:eastAsia="zh-CN"/>
        </w:rPr>
        <w:t xml:space="preserve">.</w:t>
      </w:r>
      <w:r>
        <w:rPr>
          <w:rFonts w:hint="eastAsia" w:ascii="宋体" w:hAnsi="宋体" w:eastAsia="宋体" w:cs="宋体"/>
          <w:color w:val="auto"/>
          <w:sz w:val="24"/>
          <w:szCs w:val="24"/>
          <w:highlight w:val="none"/>
        </w:rPr>
        <w:t xml:space="preserve">落实政府采购政策需满足的资格要求：无。</w:t>
      </w:r>
      <w:r/>
    </w:p>
    <w:p>
      <w:pPr>
        <w:pStyle w:val="826"/>
        <w:ind w:firstLine="480"/>
        <w:jc w:val="both"/>
        <w:keepLines w:val="0"/>
        <w:keepNext w:val="0"/>
        <w:pageBreakBefore w:val="0"/>
        <w:spacing w:beforeAutospacing="0" w:afterAutospacing="0" w:line="440" w:lineRule="exact"/>
        <w:widowControl w:val="off"/>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val="en-US" w:eastAsia="zh-CN"/>
        </w:rPr>
        <w:t xml:space="preserve">3.</w:t>
      </w:r>
      <w:r>
        <w:rPr>
          <w:rFonts w:hint="eastAsia" w:ascii="宋体" w:hAnsi="宋体" w:eastAsia="宋体" w:cs="宋体"/>
          <w:color w:val="auto"/>
          <w:sz w:val="24"/>
          <w:szCs w:val="24"/>
          <w:highlight w:val="none"/>
        </w:rPr>
        <w:t xml:space="preserve">本项目的特定资格要求</w:t>
      </w:r>
      <w:r>
        <w:rPr>
          <w:rFonts w:hint="eastAsia" w:ascii="宋体" w:hAnsi="宋体" w:eastAsia="宋体" w:cs="宋体"/>
          <w:color w:val="auto"/>
          <w:sz w:val="24"/>
          <w:szCs w:val="24"/>
          <w:highlight w:val="none"/>
          <w:lang w:eastAsia="zh-CN"/>
        </w:rPr>
        <w:t xml:space="preserve">：无。</w:t>
      </w:r>
      <w:r/>
    </w:p>
    <w:p>
      <w:pPr>
        <w:pStyle w:val="826"/>
        <w:ind w:firstLine="482"/>
        <w:jc w:val="both"/>
        <w:keepLines/>
        <w:keepNext/>
        <w:pageBreakBefore w:val="0"/>
        <w:spacing w:beforeAutospacing="0" w:afterAutospacing="0" w:line="440" w:lineRule="exact"/>
        <w:widowControl w:val="off"/>
        <w:rPr>
          <w:rFonts w:hint="eastAsia" w:ascii="宋体" w:hAnsi="宋体" w:eastAsia="宋体" w:cs="宋体"/>
          <w:color w:val="auto"/>
          <w:sz w:val="24"/>
          <w:szCs w:val="24"/>
          <w:highlight w:val="none"/>
        </w:rPr>
      </w:pPr>
      <w:r>
        <w:rPr>
          <w:rFonts w:hint="eastAsia" w:ascii="宋体" w:hAnsi="宋体" w:eastAsia="宋体" w:cs="宋体"/>
          <w:b/>
          <w:color w:val="auto"/>
          <w:sz w:val="24"/>
          <w:szCs w:val="24"/>
          <w:highlight w:val="none"/>
        </w:rPr>
        <w:t xml:space="preserve">三、获取招标文件</w:t>
      </w:r>
      <w:r/>
    </w:p>
    <w:p>
      <w:pPr>
        <w:pStyle w:val="826"/>
        <w:ind w:firstLine="480"/>
        <w:jc w:val="both"/>
        <w:keepLines w:val="0"/>
        <w:keepNext w:val="0"/>
        <w:pageBreakBefore w:val="0"/>
        <w:spacing w:beforeAutospacing="0" w:afterAutospacing="0" w:line="440" w:lineRule="exact"/>
        <w:widowControl w:val="off"/>
        <w:rPr>
          <w:rFonts w:hint="eastAsia" w:ascii="宋体" w:hAnsi="宋体" w:eastAsia="宋体" w:cs="宋体"/>
          <w:color w:val="auto"/>
          <w:sz w:val="24"/>
          <w:szCs w:val="24"/>
          <w:highlight w:val="none"/>
          <w:lang w:val="en-US" w:eastAsia="zh-CN"/>
        </w:rPr>
      </w:pPr>
      <w:r/>
      <w:bookmarkStart w:id="20" w:name="_Toc35393793"/>
      <w:r/>
      <w:bookmarkStart w:id="21" w:name="_Toc28359005"/>
      <w:r/>
      <w:bookmarkStart w:id="22" w:name="_Toc38985266"/>
      <w:r/>
      <w:bookmarkStart w:id="23" w:name="_Toc28359082"/>
      <w:r/>
      <w:bookmarkStart w:id="24" w:name="_Toc35393624"/>
      <w:r>
        <w:rPr>
          <w:rFonts w:hint="eastAsia" w:ascii="宋体" w:hAnsi="宋体" w:eastAsia="宋体" w:cs="宋体"/>
          <w:color w:val="auto"/>
          <w:sz w:val="24"/>
          <w:szCs w:val="24"/>
          <w:highlight w:val="none"/>
        </w:rPr>
        <w:t xml:space="preserve">1.时间：</w:t>
      </w:r>
      <w:bookmarkEnd w:id="20"/>
      <w:r/>
      <w:bookmarkEnd w:id="21"/>
      <w:r/>
      <w:bookmarkEnd w:id="22"/>
      <w:r/>
      <w:bookmarkEnd w:id="23"/>
      <w:r/>
      <w:bookmarkEnd w:id="24"/>
      <w:r>
        <w:rPr>
          <w:rFonts w:hint="eastAsia" w:ascii="宋体" w:hAnsi="宋体" w:eastAsia="宋体" w:cs="宋体"/>
          <w:i w:val="0"/>
          <w:iCs w:val="0"/>
          <w:color w:val="auto"/>
          <w:sz w:val="24"/>
          <w:szCs w:val="24"/>
          <w:highlight w:val="none"/>
        </w:rPr>
        <w:t xml:space="preserve">自招标文件公告发布之日起5个工作日</w:t>
      </w:r>
      <w:r/>
    </w:p>
    <w:p>
      <w:pPr>
        <w:pStyle w:val="826"/>
        <w:ind w:firstLine="480"/>
        <w:jc w:val="both"/>
        <w:keepLines w:val="0"/>
        <w:keepNext w:val="0"/>
        <w:pageBreakBefore w:val="0"/>
        <w:spacing w:beforeAutospacing="0" w:afterAutospacing="0" w:line="440" w:lineRule="exact"/>
        <w:widowControl w:val="off"/>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2.地点：</w:t>
      </w:r>
      <w:r>
        <w:rPr>
          <w:rFonts w:hint="eastAsia" w:ascii="宋体" w:hAnsi="宋体" w:eastAsia="宋体" w:cs="宋体"/>
          <w:i w:val="0"/>
          <w:iCs w:val="0"/>
          <w:color w:val="auto"/>
          <w:sz w:val="24"/>
          <w:szCs w:val="24"/>
          <w:highlight w:val="none"/>
        </w:rPr>
        <w:t xml:space="preserve">“苏采云”系统内免费下载（投标人必须在苏采云系统中获取采购文件，方能参与政府采购项目）</w:t>
      </w:r>
      <w:r/>
    </w:p>
    <w:p>
      <w:pPr>
        <w:pStyle w:val="826"/>
        <w:ind w:firstLine="480"/>
        <w:jc w:val="both"/>
        <w:keepLines w:val="0"/>
        <w:keepNext w:val="0"/>
        <w:pageBreakBefore w:val="0"/>
        <w:spacing w:beforeAutospacing="0" w:afterAutospacing="0" w:line="440" w:lineRule="exact"/>
        <w:widowControl w:val="off"/>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val="en-US" w:eastAsia="zh-CN"/>
        </w:rPr>
        <w:t xml:space="preserve">3</w:t>
      </w:r>
      <w:r>
        <w:rPr>
          <w:rFonts w:hint="eastAsia" w:ascii="宋体" w:hAnsi="宋体" w:eastAsia="宋体" w:cs="宋体"/>
          <w:color w:val="auto"/>
          <w:sz w:val="24"/>
          <w:szCs w:val="24"/>
          <w:highlight w:val="none"/>
        </w:rPr>
        <w:t xml:space="preserve">.方式：</w:t>
      </w:r>
      <w:r>
        <w:rPr>
          <w:rFonts w:hint="eastAsia" w:ascii="宋体" w:hAnsi="宋体" w:eastAsia="宋体" w:cs="宋体"/>
          <w:color w:val="000000"/>
          <w:sz w:val="24"/>
          <w:szCs w:val="24"/>
          <w:highlight w:val="none"/>
          <w:shd w:val="clear" w:color="auto" w:fill="auto"/>
          <w:lang w:val="en-US" w:eastAsia="zh-CN"/>
        </w:rPr>
        <w:t xml:space="preserve">本项目采用网上注册登记方式</w:t>
      </w:r>
      <w:r>
        <w:rPr>
          <w:rFonts w:hint="eastAsia" w:ascii="宋体" w:hAnsi="宋体" w:eastAsia="宋体" w:cs="宋体"/>
          <w:color w:val="000000"/>
          <w:sz w:val="24"/>
          <w:szCs w:val="24"/>
          <w:highlight w:val="none"/>
          <w:shd w:val="clear" w:color="auto" w:fill="auto"/>
          <w:lang w:val="en-US" w:eastAsia="zh-CN"/>
        </w:rPr>
        <w:t xml:space="preserve">（</w:t>
      </w:r>
      <w:r>
        <w:rPr>
          <w:rFonts w:hint="eastAsia" w:ascii="宋体" w:hAnsi="宋体" w:eastAsia="宋体" w:cs="宋体"/>
          <w:color w:val="000000"/>
          <w:sz w:val="24"/>
          <w:szCs w:val="24"/>
          <w:highlight w:val="none"/>
          <w:shd w:val="clear" w:color="auto" w:fill="auto"/>
          <w:lang w:val="en-US" w:eastAsia="zh-CN"/>
        </w:rPr>
        <w:t xml:space="preserve">https://jszfcg.jsczt.cn/jszc/login</w:t>
      </w:r>
      <w:r>
        <w:rPr>
          <w:rFonts w:hint="eastAsia" w:ascii="宋体" w:hAnsi="宋体" w:eastAsia="宋体" w:cs="宋体"/>
          <w:color w:val="000000"/>
          <w:sz w:val="24"/>
          <w:szCs w:val="24"/>
          <w:highlight w:val="none"/>
          <w:shd w:val="clear" w:color="auto" w:fill="auto"/>
          <w:lang w:val="en-US" w:eastAsia="zh-CN"/>
        </w:rPr>
        <w:t xml:space="preserve">）</w:t>
      </w:r>
      <w:r>
        <w:rPr>
          <w:rFonts w:hint="eastAsia" w:ascii="宋体" w:hAnsi="宋体" w:eastAsia="宋体" w:cs="宋体"/>
          <w:color w:val="000000"/>
          <w:sz w:val="24"/>
          <w:szCs w:val="24"/>
          <w:highlight w:val="none"/>
          <w:shd w:val="clear" w:color="auto" w:fill="auto"/>
          <w:lang w:val="en-US" w:eastAsia="zh-CN"/>
        </w:rPr>
        <w:t xml:space="preserve">。</w:t>
      </w:r>
      <w:r/>
    </w:p>
    <w:p>
      <w:pPr>
        <w:pStyle w:val="826"/>
        <w:ind w:firstLine="480"/>
        <w:jc w:val="both"/>
        <w:keepLines w:val="0"/>
        <w:keepNext w:val="0"/>
        <w:pageBreakBefore w:val="0"/>
        <w:spacing w:beforeAutospacing="0" w:afterAutospacing="0" w:line="44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 xml:space="preserve">4.售价：0元</w:t>
      </w:r>
      <w:r/>
    </w:p>
    <w:p>
      <w:pPr>
        <w:pStyle w:val="826"/>
        <w:ind w:firstLine="482"/>
        <w:jc w:val="both"/>
        <w:keepLines/>
        <w:keepNext/>
        <w:pageBreakBefore w:val="0"/>
        <w:spacing w:beforeAutospacing="0" w:afterAutospacing="0" w:line="440" w:lineRule="exact"/>
        <w:widowControl w:val="off"/>
        <w:rPr>
          <w:rFonts w:hint="eastAsia" w:ascii="宋体" w:hAnsi="宋体" w:eastAsia="宋体" w:cs="宋体"/>
          <w:color w:val="auto"/>
          <w:sz w:val="24"/>
          <w:szCs w:val="24"/>
          <w:highlight w:val="none"/>
        </w:rPr>
      </w:pPr>
      <w:r>
        <w:rPr>
          <w:rFonts w:hint="eastAsia" w:ascii="宋体" w:hAnsi="宋体" w:eastAsia="宋体" w:cs="宋体"/>
          <w:b/>
          <w:color w:val="auto"/>
          <w:sz w:val="24"/>
          <w:szCs w:val="24"/>
          <w:highlight w:val="none"/>
        </w:rPr>
        <w:t xml:space="preserve">四、提交投标文件截止时间、开标时间和地点</w:t>
      </w:r>
      <w:r/>
    </w:p>
    <w:p>
      <w:pPr>
        <w:pStyle w:val="826"/>
        <w:ind w:firstLine="480"/>
        <w:jc w:val="both"/>
        <w:keepLines w:val="0"/>
        <w:keepNext w:val="0"/>
        <w:pageBreakBefore w:val="0"/>
        <w:spacing w:beforeAutospacing="0" w:afterAutospacing="0" w:line="44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1.时间：</w:t>
      </w:r>
      <w:r>
        <w:rPr>
          <w:rFonts w:hint="eastAsia" w:ascii="宋体" w:hAnsi="宋体" w:eastAsia="宋体" w:cs="宋体"/>
          <w:i w:val="0"/>
          <w:iCs w:val="0"/>
          <w:color w:val="auto"/>
          <w:sz w:val="24"/>
          <w:szCs w:val="24"/>
          <w:highlight w:val="none"/>
          <w:u w:val="single"/>
          <w:lang w:eastAsia="zh-CN"/>
        </w:rPr>
        <w:t xml:space="preserve">202</w:t>
      </w:r>
      <w:r>
        <w:rPr>
          <w:rFonts w:hint="eastAsia" w:ascii="宋体" w:hAnsi="宋体" w:eastAsia="宋体" w:cs="宋体"/>
          <w:i w:val="0"/>
          <w:iCs w:val="0"/>
          <w:color w:val="auto"/>
          <w:sz w:val="24"/>
          <w:szCs w:val="24"/>
          <w:highlight w:val="none"/>
          <w:u w:val="single"/>
          <w:lang w:val="en-US" w:eastAsia="zh-CN"/>
        </w:rPr>
        <w:t xml:space="preserve">6</w:t>
      </w:r>
      <w:r>
        <w:rPr>
          <w:rFonts w:hint="eastAsia" w:ascii="宋体" w:hAnsi="宋体" w:eastAsia="宋体" w:cs="宋体"/>
          <w:i w:val="0"/>
          <w:iCs w:val="0"/>
          <w:color w:val="auto"/>
          <w:sz w:val="24"/>
          <w:szCs w:val="24"/>
          <w:highlight w:val="none"/>
          <w:u w:val="none"/>
          <w:lang w:eastAsia="zh-CN"/>
        </w:rPr>
        <w:t xml:space="preserve">年</w:t>
      </w:r>
      <w:r>
        <w:rPr>
          <w:rFonts w:hint="eastAsia" w:ascii="宋体" w:hAnsi="宋体" w:eastAsia="宋体" w:cs="宋体"/>
          <w:i w:val="0"/>
          <w:iCs w:val="0"/>
          <w:color w:val="auto"/>
          <w:sz w:val="24"/>
          <w:szCs w:val="24"/>
          <w:highlight w:val="none"/>
          <w:u w:val="single"/>
          <w:lang w:val="en-US" w:eastAsia="zh-CN"/>
        </w:rPr>
        <w:t xml:space="preserve">9</w:t>
      </w:r>
      <w:r>
        <w:rPr>
          <w:rFonts w:hint="eastAsia" w:ascii="宋体" w:hAnsi="宋体" w:eastAsia="宋体" w:cs="宋体"/>
          <w:i w:val="0"/>
          <w:iCs w:val="0"/>
          <w:color w:val="auto"/>
          <w:sz w:val="24"/>
          <w:szCs w:val="24"/>
          <w:highlight w:val="none"/>
          <w:u w:val="none"/>
          <w:lang w:val="en-US" w:eastAsia="zh-CN"/>
        </w:rPr>
        <w:t xml:space="preserve">月</w:t>
      </w:r>
      <w:r>
        <w:rPr>
          <w:rFonts w:hint="eastAsia" w:ascii="宋体" w:hAnsi="宋体" w:eastAsia="宋体" w:cs="宋体"/>
          <w:i w:val="0"/>
          <w:iCs w:val="0"/>
          <w:color w:val="auto"/>
          <w:sz w:val="24"/>
          <w:szCs w:val="24"/>
          <w:highlight w:val="none"/>
          <w:u w:val="single"/>
          <w:lang w:val="en-US" w:eastAsia="zh-CN"/>
        </w:rPr>
        <w:t xml:space="preserve"> 16 </w:t>
      </w:r>
      <w:r>
        <w:rPr>
          <w:rFonts w:hint="eastAsia" w:ascii="宋体" w:hAnsi="宋体" w:eastAsia="宋体" w:cs="宋体"/>
          <w:i w:val="0"/>
          <w:iCs w:val="0"/>
          <w:color w:val="auto"/>
          <w:sz w:val="24"/>
          <w:szCs w:val="24"/>
          <w:highlight w:val="none"/>
          <w:u w:val="none"/>
          <w:lang w:val="en-US" w:eastAsia="zh-CN"/>
        </w:rPr>
        <w:t xml:space="preserve">日</w:t>
      </w:r>
      <w:r>
        <w:rPr>
          <w:rFonts w:hint="eastAsia" w:ascii="宋体" w:hAnsi="宋体" w:eastAsia="宋体" w:cs="宋体"/>
          <w:i w:val="0"/>
          <w:iCs w:val="0"/>
          <w:color w:val="auto"/>
          <w:sz w:val="24"/>
          <w:szCs w:val="24"/>
          <w:highlight w:val="none"/>
          <w:u w:val="single"/>
          <w:lang w:val="en-US" w:eastAsia="zh-CN"/>
        </w:rPr>
        <w:t xml:space="preserve">9</w:t>
      </w:r>
      <w:r>
        <w:rPr>
          <w:rFonts w:hint="eastAsia" w:ascii="宋体" w:hAnsi="宋体" w:eastAsia="宋体" w:cs="宋体"/>
          <w:i w:val="0"/>
          <w:iCs w:val="0"/>
          <w:color w:val="auto"/>
          <w:sz w:val="24"/>
          <w:szCs w:val="24"/>
          <w:highlight w:val="none"/>
          <w:u w:val="none"/>
          <w:lang w:val="en-US" w:eastAsia="zh-CN"/>
        </w:rPr>
        <w:t xml:space="preserve">点</w:t>
      </w:r>
      <w:r>
        <w:rPr>
          <w:rFonts w:hint="eastAsia" w:ascii="宋体" w:hAnsi="宋体" w:eastAsia="宋体" w:cs="宋体"/>
          <w:i w:val="0"/>
          <w:iCs w:val="0"/>
          <w:color w:val="auto"/>
          <w:sz w:val="24"/>
          <w:szCs w:val="24"/>
          <w:highlight w:val="none"/>
          <w:u w:val="single"/>
          <w:lang w:val="en-US" w:eastAsia="zh-CN"/>
        </w:rPr>
        <w:t xml:space="preserve">00</w:t>
      </w:r>
      <w:r>
        <w:rPr>
          <w:rFonts w:hint="eastAsia" w:ascii="宋体" w:hAnsi="宋体" w:eastAsia="宋体" w:cs="宋体"/>
          <w:i w:val="0"/>
          <w:iCs w:val="0"/>
          <w:color w:val="auto"/>
          <w:sz w:val="24"/>
          <w:szCs w:val="24"/>
          <w:highlight w:val="none"/>
          <w:u w:val="none"/>
          <w:lang w:val="en-US" w:eastAsia="zh-CN"/>
        </w:rPr>
        <w:t xml:space="preserve">分</w:t>
      </w:r>
      <w:r>
        <w:rPr>
          <w:rFonts w:hint="eastAsia" w:ascii="宋体" w:hAnsi="宋体" w:eastAsia="宋体" w:cs="宋体"/>
          <w:i w:val="0"/>
          <w:iCs w:val="0"/>
          <w:color w:val="auto"/>
          <w:sz w:val="24"/>
          <w:szCs w:val="24"/>
          <w:highlight w:val="none"/>
        </w:rPr>
        <w:t xml:space="preserve">（北京时间）</w:t>
      </w:r>
      <w:r/>
    </w:p>
    <w:p>
      <w:pPr>
        <w:pStyle w:val="826"/>
        <w:ind w:firstLine="480"/>
        <w:jc w:val="both"/>
        <w:keepLines w:val="0"/>
        <w:keepNext w:val="0"/>
        <w:pageBreakBefore w:val="0"/>
        <w:spacing w:beforeAutospacing="0" w:afterAutospacing="0" w:line="44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2.地点：</w:t>
      </w:r>
      <w:r>
        <w:rPr>
          <w:rFonts w:hint="eastAsia" w:ascii="宋体" w:hAnsi="宋体" w:eastAsia="宋体" w:cs="宋体"/>
          <w:color w:val="000000"/>
          <w:sz w:val="24"/>
          <w:szCs w:val="24"/>
          <w:highlight w:val="none"/>
          <w:shd w:val="clear" w:color="auto" w:fill="auto"/>
        </w:rPr>
        <w:t xml:space="preserve">苏采云“不见面”开标大</w:t>
      </w:r>
      <w:r>
        <w:rPr>
          <w:rFonts w:hint="eastAsia" w:ascii="宋体" w:hAnsi="宋体" w:eastAsia="宋体" w:cs="宋体"/>
          <w:color w:val="auto"/>
          <w:sz w:val="24"/>
          <w:szCs w:val="24"/>
          <w:highlight w:val="none"/>
        </w:rPr>
        <w:t xml:space="preserve">厅</w:t>
      </w:r>
      <w:r>
        <w:rPr>
          <w:rFonts w:hint="eastAsia" w:ascii="宋体" w:hAnsi="宋体" w:eastAsia="宋体" w:cs="宋体"/>
          <w:color w:val="auto"/>
          <w:sz w:val="24"/>
          <w:szCs w:val="24"/>
          <w:highlight w:val="none"/>
        </w:rPr>
        <w:t xml:space="preserve">（</w:t>
      </w:r>
      <w:r>
        <w:rPr>
          <w:rFonts w:ascii="SimSun" w:hAnsi="SimSun" w:eastAsia="SimSun" w:cs="SimSun"/>
          <w:color w:val="000000"/>
          <w:sz w:val="24"/>
        </w:rPr>
        <w:t xml:space="preserve">https://jszfcg.jsczt.cn/jszc/login</w:t>
      </w:r>
      <w:r>
        <w:rPr>
          <w:rFonts w:hint="eastAsia" w:ascii="宋体" w:hAnsi="宋体" w:eastAsia="宋体" w:cs="宋体"/>
          <w:color w:val="auto"/>
          <w:sz w:val="24"/>
          <w:szCs w:val="24"/>
          <w:highlight w:val="none"/>
        </w:rPr>
        <w:t xml:space="preserve">）</w:t>
      </w:r>
      <w:r>
        <w:rPr>
          <w:rFonts w:hint="eastAsia" w:ascii="宋体" w:hAnsi="宋体" w:eastAsia="宋体" w:cs="宋体"/>
          <w:color w:val="auto"/>
          <w:sz w:val="24"/>
          <w:szCs w:val="24"/>
          <w:highlight w:val="none"/>
        </w:rPr>
        <w:t xml:space="preserve">。</w:t>
      </w:r>
      <w:r/>
    </w:p>
    <w:p>
      <w:pPr>
        <w:pStyle w:val="826"/>
        <w:ind w:firstLine="482"/>
        <w:jc w:val="both"/>
        <w:keepLines/>
        <w:keepNext/>
        <w:pageBreakBefore w:val="0"/>
        <w:spacing w:beforeAutospacing="0" w:afterAutospacing="0" w:line="440" w:lineRule="exact"/>
        <w:widowControl w:val="off"/>
        <w:rPr>
          <w:rFonts w:hint="eastAsia" w:ascii="宋体" w:hAnsi="宋体" w:eastAsia="宋体" w:cs="宋体"/>
          <w:color w:val="auto"/>
          <w:sz w:val="24"/>
          <w:szCs w:val="24"/>
          <w:highlight w:val="none"/>
        </w:rPr>
      </w:pPr>
      <w:r/>
      <w:bookmarkStart w:id="25" w:name="_Toc28359007"/>
      <w:r/>
      <w:bookmarkStart w:id="26" w:name="_Toc28359084"/>
      <w:r/>
      <w:bookmarkStart w:id="27" w:name="_Toc35393794"/>
      <w:r/>
      <w:bookmarkStart w:id="28" w:name="_Toc35393625"/>
      <w:r/>
      <w:bookmarkStart w:id="29" w:name="_Toc38985267"/>
      <w:r>
        <w:rPr>
          <w:rFonts w:hint="eastAsia" w:ascii="宋体" w:hAnsi="宋体" w:eastAsia="宋体" w:cs="宋体"/>
          <w:b/>
          <w:color w:val="auto"/>
          <w:sz w:val="24"/>
          <w:szCs w:val="24"/>
          <w:highlight w:val="none"/>
        </w:rPr>
        <w:t xml:space="preserve">五、公告期限</w:t>
      </w:r>
      <w:bookmarkEnd w:id="25"/>
      <w:r/>
      <w:bookmarkEnd w:id="26"/>
      <w:r/>
      <w:bookmarkEnd w:id="27"/>
      <w:r/>
      <w:bookmarkEnd w:id="28"/>
      <w:r/>
      <w:bookmarkEnd w:id="29"/>
      <w:r/>
      <w:r/>
    </w:p>
    <w:p>
      <w:pPr>
        <w:pStyle w:val="826"/>
        <w:ind w:firstLine="480"/>
        <w:jc w:val="both"/>
        <w:keepLines w:val="0"/>
        <w:keepNext w:val="0"/>
        <w:pageBreakBefore w:val="0"/>
        <w:spacing w:beforeAutospacing="0" w:afterAutospacing="0" w:line="440" w:lineRule="exact"/>
        <w:widowControl w:val="off"/>
        <w:rPr>
          <w:rFonts w:hint="eastAsia" w:ascii="宋体" w:hAnsi="宋体" w:eastAsia="宋体" w:cs="宋体"/>
          <w:color w:val="auto"/>
          <w:sz w:val="24"/>
          <w:szCs w:val="24"/>
          <w:highlight w:val="none"/>
          <w:lang w:val="en-US" w:eastAsia="zh-CN"/>
        </w:rPr>
      </w:pPr>
      <w:r/>
      <w:bookmarkStart w:id="30" w:name="_Toc38985268"/>
      <w:r/>
      <w:bookmarkStart w:id="31" w:name="_Toc35393795"/>
      <w:r/>
      <w:bookmarkStart w:id="32" w:name="_Toc35393626"/>
      <w:r>
        <w:rPr>
          <w:rFonts w:hint="eastAsia" w:ascii="宋体" w:hAnsi="宋体" w:eastAsia="宋体" w:cs="宋体"/>
          <w:color w:val="auto"/>
          <w:sz w:val="24"/>
          <w:szCs w:val="24"/>
          <w:highlight w:val="none"/>
          <w:lang w:val="en-US" w:eastAsia="zh-CN"/>
        </w:rPr>
        <w:t xml:space="preserve">自本公告发布之日起5个工作日。</w:t>
      </w:r>
      <w:bookmarkEnd w:id="30"/>
      <w:r/>
      <w:bookmarkEnd w:id="31"/>
      <w:r/>
      <w:bookmarkEnd w:id="32"/>
      <w:r/>
      <w:r/>
    </w:p>
    <w:p>
      <w:pPr>
        <w:pStyle w:val="826"/>
        <w:ind w:firstLine="482"/>
        <w:jc w:val="both"/>
        <w:keepLines/>
        <w:keepNext/>
        <w:pageBreakBefore w:val="0"/>
        <w:spacing w:beforeAutospacing="0" w:afterAutospacing="0" w:line="440" w:lineRule="exact"/>
        <w:widowControl w:val="off"/>
        <w:rPr>
          <w:rFonts w:hint="eastAsia" w:ascii="宋体" w:hAnsi="宋体" w:eastAsia="宋体" w:cs="宋体"/>
          <w:color w:val="auto"/>
          <w:sz w:val="24"/>
          <w:szCs w:val="24"/>
          <w:highlight w:val="none"/>
        </w:rPr>
      </w:pPr>
      <w:r>
        <w:rPr>
          <w:rFonts w:hint="eastAsia" w:ascii="宋体" w:hAnsi="宋体" w:eastAsia="宋体" w:cs="宋体"/>
          <w:b/>
          <w:color w:val="auto"/>
          <w:sz w:val="24"/>
          <w:szCs w:val="24"/>
          <w:highlight w:val="none"/>
        </w:rPr>
        <w:t xml:space="preserve">六、其他补充事宜</w:t>
      </w:r>
      <w:r/>
    </w:p>
    <w:p>
      <w:pPr>
        <w:ind w:firstLine="560"/>
        <w:jc w:val="both"/>
        <w:pageBreakBefore w:val="0"/>
        <w:spacing w:line="440" w:lineRule="exact"/>
        <w:shd w:val="clear" w:color="auto" w:fill="ffffff"/>
        <w:widowControl/>
        <w:rPr>
          <w:rFonts w:hint="default" w:ascii="宋体" w:hAnsi="宋体" w:eastAsia="宋体" w:cs="宋体"/>
          <w:color w:val="auto"/>
          <w:sz w:val="24"/>
          <w:szCs w:val="24"/>
          <w:shd w:val="clear" w:color="auto" w:fill="ffffff"/>
          <w:lang w:val="en-US" w:eastAsia="zh-CN" w:bidi="ar-SA"/>
          <w14:ligatures w14:val="none"/>
        </w:rPr>
      </w:pPr>
      <w:r/>
      <w:bookmarkStart w:id="33" w:name="_Toc28359018"/>
      <w:r>
        <w:rPr>
          <w:rFonts w:hint="eastAsia" w:ascii="宋体" w:hAnsi="宋体" w:eastAsia="宋体" w:cs="宋体"/>
          <w:color w:val="auto"/>
          <w:sz w:val="24"/>
          <w:szCs w:val="24"/>
          <w:shd w:val="clear" w:color="auto" w:fill="ffffff"/>
          <w:lang w:val="en-US" w:eastAsia="zh-CN" w:bidi="ar-SA"/>
          <w14:ligatures w14:val="none"/>
        </w:rPr>
        <w:t xml:space="preserve">1、根据省财政厅《关于更换全省政府采购交易系统CA数字证书和电子签章的通知》（苏财购〔2023〕101号），“苏采云”政府采购交易系统（以下简称苏采云系统）的CA数字证书、电子签章已更换为江苏省电子政务证书认证中心CA和方正国际软件（北京）有限公司电子签章。如果供应商通过苏采云系统参与政府采购项目，需要更换CA数字证书和电子签章。具体办理指南和操作手册：在盐城市政府采购网点击【办事指南】-【供应商参与政府采购活动相关资料】。</w:t>
      </w:r>
      <w:r/>
    </w:p>
    <w:p>
      <w:pPr>
        <w:ind w:firstLine="561"/>
        <w:jc w:val="both"/>
        <w:pageBreakBefore w:val="0"/>
        <w:spacing w:line="440" w:lineRule="exact"/>
        <w:shd w:val="clear" w:color="auto" w:fill="ffffff"/>
        <w:widowControl w:val="off"/>
        <w:rPr>
          <w:rFonts w:hint="eastAsia" w:ascii="宋体" w:hAnsi="宋体" w:eastAsia="宋体" w:cs="宋体"/>
          <w:color w:val="auto"/>
          <w:sz w:val="24"/>
          <w:szCs w:val="24"/>
          <w:shd w:val="clear" w:color="auto" w:fill="ffffff"/>
          <w:lang w:val="en-US" w:eastAsia="zh-CN" w:bidi="ar-SA"/>
          <w14:ligatures w14:val="none"/>
        </w:rPr>
      </w:pPr>
      <w:r>
        <w:rPr>
          <w:rFonts w:hint="eastAsia" w:ascii="宋体" w:hAnsi="宋体" w:eastAsia="宋体" w:cs="宋体"/>
          <w:color w:val="auto"/>
          <w:sz w:val="24"/>
          <w:szCs w:val="24"/>
          <w:shd w:val="clear" w:color="auto" w:fill="ffffff"/>
          <w:lang w:val="en-US" w:eastAsia="zh-CN" w:bidi="ar-SA"/>
          <w14:ligatures w14:val="none"/>
        </w:rPr>
        <w:t xml:space="preserve">领取CA和办理电子签章请至盐城市府西路1号盐城市公共资源交易中心四楼大厅10号，11号窗口办理，联系电话：15051556883，办理邮箱：</w:t>
      </w:r>
      <w:r/>
    </w:p>
    <w:p>
      <w:pPr>
        <w:jc w:val="both"/>
        <w:pageBreakBefore w:val="0"/>
        <w:spacing w:line="440" w:lineRule="exact"/>
        <w:shd w:val="clear" w:color="auto" w:fill="ffffff"/>
        <w:widowControl w:val="off"/>
        <w:rPr>
          <w:rFonts w:hint="default" w:ascii="宋体" w:hAnsi="宋体" w:eastAsia="宋体" w:cs="宋体"/>
          <w:color w:val="auto"/>
          <w:sz w:val="24"/>
          <w:szCs w:val="24"/>
          <w:shd w:val="clear" w:color="auto" w:fill="ffffff"/>
          <w:lang w:val="en-US" w:eastAsia="zh-CN" w:bidi="ar-SA"/>
          <w14:ligatures w14:val="none"/>
        </w:rPr>
      </w:pPr>
      <w:r>
        <w:rPr>
          <w:rFonts w:hint="eastAsia" w:ascii="宋体" w:hAnsi="宋体" w:eastAsia="宋体" w:cs="宋体"/>
          <w:color w:val="auto"/>
          <w:sz w:val="24"/>
          <w:szCs w:val="24"/>
          <w:shd w:val="clear" w:color="auto" w:fill="ffffff"/>
          <w:lang w:val="en-US" w:eastAsia="zh-CN" w:bidi="ar-SA"/>
          <w14:ligatures w14:val="none"/>
        </w:rPr>
        <w:t xml:space="preserve">yancheng@ideabank.net.cn，具体系统操作见《苏采云系统供应商操作手册》（以下简称《操作手册》）、进行注册并按《操作手册》要求制作、上传电子投标文件,《苏采云系统供应商操作手册》，手册下载地址：：苏采云系统-右侧消息通知栏。</w:t>
      </w:r>
      <w:r/>
    </w:p>
    <w:p>
      <w:pPr>
        <w:ind w:firstLine="560"/>
        <w:jc w:val="both"/>
        <w:pageBreakBefore w:val="0"/>
        <w:spacing w:line="440" w:lineRule="exact"/>
        <w:shd w:val="clear" w:color="auto" w:fill="ffffff"/>
        <w:widowControl/>
        <w:rPr>
          <w:rFonts w:hint="default" w:ascii="宋体" w:hAnsi="宋体" w:eastAsia="宋体" w:cs="宋体"/>
          <w:color w:val="auto"/>
          <w:sz w:val="24"/>
          <w:szCs w:val="24"/>
          <w:shd w:val="clear" w:color="auto" w:fill="ffffff"/>
          <w:lang w:val="en-US" w:eastAsia="zh-CN" w:bidi="ar-SA"/>
          <w14:ligatures w14:val="none"/>
        </w:rPr>
      </w:pPr>
      <w:r>
        <w:rPr>
          <w:rFonts w:hint="eastAsia" w:ascii="宋体" w:hAnsi="宋体" w:eastAsia="宋体" w:cs="宋体"/>
          <w:color w:val="auto"/>
          <w:sz w:val="24"/>
          <w:szCs w:val="24"/>
          <w:shd w:val="clear" w:color="auto" w:fill="ffffff"/>
          <w:lang w:val="en-US" w:eastAsia="zh-CN" w:bidi="ar-SA"/>
          <w14:ligatures w14:val="none"/>
        </w:rPr>
        <w:t xml:space="preserve">2. 潜在供应商访问电子招标响应交易平台的网络地址和方法： </w:t>
      </w:r>
      <w:r/>
    </w:p>
    <w:p>
      <w:pPr>
        <w:ind w:firstLine="560"/>
        <w:jc w:val="both"/>
        <w:pageBreakBefore w:val="0"/>
        <w:spacing w:line="440" w:lineRule="exact"/>
        <w:shd w:val="clear" w:color="auto" w:fill="ffffff"/>
        <w:widowControl/>
        <w:rPr>
          <w:rFonts w:hint="default" w:ascii="宋体" w:hAnsi="宋体" w:eastAsia="宋体" w:cs="宋体"/>
          <w:color w:val="auto"/>
          <w:sz w:val="24"/>
          <w:szCs w:val="24"/>
          <w:shd w:val="clear" w:color="auto" w:fill="ffffff"/>
          <w:lang w:val="en-US" w:eastAsia="zh-CN" w:bidi="ar-SA"/>
          <w14:ligatures w14:val="none"/>
        </w:rPr>
      </w:pPr>
      <w:r>
        <w:rPr>
          <w:rFonts w:hint="eastAsia" w:ascii="宋体" w:hAnsi="宋体" w:eastAsia="宋体" w:cs="宋体"/>
          <w:color w:val="auto"/>
          <w:sz w:val="24"/>
          <w:szCs w:val="24"/>
          <w:shd w:val="clear" w:color="auto" w:fill="ffffff"/>
          <w:lang w:val="en-US" w:eastAsia="zh-CN" w:bidi="ar-SA"/>
          <w14:ligatures w14:val="none"/>
        </w:rPr>
        <w:t xml:space="preserve">2.1“苏采云”系统用户注册--获取“CA 数字证书”--CA 绑定与登录--参与投标--下载采购文件（后缀名为“.kedt”）--将后缀名为“.kedt”的采购文件导入政府采购客户端工具--制作响应文件--导出加密的响应文件（后缀名为 zip）--通过“苏采云”系统上传响应文件。具体见《“苏采云”系统供应商操作手册》（手册下载地址：苏采云系统-右侧消息通知栏）。 </w:t>
      </w:r>
      <w:r/>
    </w:p>
    <w:p>
      <w:pPr>
        <w:ind w:firstLine="560"/>
        <w:jc w:val="both"/>
        <w:pageBreakBefore w:val="0"/>
        <w:spacing w:line="440" w:lineRule="exact"/>
        <w:shd w:val="clear" w:color="auto" w:fill="ffffff"/>
        <w:widowControl/>
        <w:rPr>
          <w:rFonts w:hint="default" w:ascii="宋体" w:hAnsi="宋体" w:eastAsia="宋体" w:cs="宋体"/>
          <w:color w:val="auto"/>
          <w:sz w:val="24"/>
          <w:szCs w:val="24"/>
          <w:shd w:val="clear" w:color="auto" w:fill="ffffff"/>
          <w:lang w:val="en-US" w:eastAsia="zh-CN" w:bidi="ar-SA"/>
          <w14:ligatures w14:val="none"/>
        </w:rPr>
      </w:pPr>
      <w:r>
        <w:rPr>
          <w:rFonts w:hint="eastAsia" w:ascii="宋体" w:hAnsi="宋体" w:eastAsia="宋体" w:cs="宋体"/>
          <w:color w:val="auto"/>
          <w:sz w:val="24"/>
          <w:szCs w:val="24"/>
          <w:shd w:val="clear" w:color="auto" w:fill="ffffff"/>
          <w:lang w:val="en-US" w:eastAsia="zh-CN" w:bidi="ar-SA"/>
          <w14:ligatures w14:val="none"/>
        </w:rPr>
        <w:t xml:space="preserve">2.2 潜在供应商访问“苏采云”系统方法：江苏省政府采购网首页-“苏采云”链接。 </w:t>
      </w:r>
      <w:r/>
    </w:p>
    <w:p>
      <w:pPr>
        <w:ind w:firstLine="560"/>
        <w:jc w:val="both"/>
        <w:pageBreakBefore w:val="0"/>
        <w:spacing w:line="440" w:lineRule="exact"/>
        <w:shd w:val="clear" w:color="auto" w:fill="ffffff"/>
        <w:widowControl/>
        <w:rPr>
          <w:rFonts w:hint="default" w:ascii="宋体" w:hAnsi="宋体" w:eastAsia="宋体" w:cs="宋体"/>
          <w:color w:val="auto"/>
          <w:sz w:val="24"/>
          <w:szCs w:val="24"/>
          <w:shd w:val="clear" w:color="auto" w:fill="ffffff"/>
          <w:lang w:val="en-US" w:eastAsia="zh-CN" w:bidi="ar-SA"/>
          <w14:ligatures w14:val="none"/>
        </w:rPr>
      </w:pPr>
      <w:r>
        <w:rPr>
          <w:rFonts w:hint="eastAsia" w:ascii="宋体" w:hAnsi="宋体" w:eastAsia="宋体" w:cs="宋体"/>
          <w:color w:val="auto"/>
          <w:sz w:val="24"/>
          <w:szCs w:val="24"/>
          <w:shd w:val="clear" w:color="auto" w:fill="ffffff"/>
          <w:lang w:val="en-US" w:eastAsia="zh-CN" w:bidi="ar-SA"/>
          <w14:ligatures w14:val="none"/>
        </w:rPr>
        <w:t xml:space="preserve">2.3 采购文件（后缀名为“.kedt”）、供应商操作手册及政府采购客户端 工具可通过“苏采云”系统相应链接进行下载。 </w:t>
      </w:r>
      <w:r/>
    </w:p>
    <w:p>
      <w:pPr>
        <w:ind w:firstLine="560"/>
        <w:jc w:val="both"/>
        <w:pageBreakBefore w:val="0"/>
        <w:spacing w:line="440" w:lineRule="exact"/>
        <w:shd w:val="clear" w:color="auto" w:fill="ffffff"/>
        <w:widowControl/>
        <w:rPr>
          <w:rFonts w:hint="default" w:ascii="宋体" w:hAnsi="宋体" w:eastAsia="宋体" w:cs="宋体"/>
          <w:color w:val="auto"/>
          <w:sz w:val="24"/>
          <w:szCs w:val="24"/>
          <w:shd w:val="clear" w:color="auto" w:fill="ffffff"/>
          <w:lang w:val="en-US" w:eastAsia="zh-CN" w:bidi="ar-SA"/>
          <w14:ligatures w14:val="none"/>
        </w:rPr>
      </w:pPr>
      <w:r>
        <w:rPr>
          <w:rFonts w:hint="eastAsia" w:ascii="宋体" w:hAnsi="宋体" w:eastAsia="宋体" w:cs="宋体"/>
          <w:color w:val="auto"/>
          <w:sz w:val="24"/>
          <w:szCs w:val="24"/>
          <w:shd w:val="clear" w:color="auto" w:fill="ffffff"/>
          <w:lang w:val="en-US" w:eastAsia="zh-CN" w:bidi="ar-SA"/>
          <w14:ligatures w14:val="none"/>
        </w:rPr>
        <w:t xml:space="preserve">2.4 交易中心将数据电文形式的采购文件加载至“苏采云”系统，供潜在供应商下载或者查阅。 </w:t>
      </w:r>
      <w:r/>
    </w:p>
    <w:p>
      <w:pPr>
        <w:ind w:firstLine="560"/>
        <w:jc w:val="both"/>
        <w:pageBreakBefore w:val="0"/>
        <w:spacing w:line="440" w:lineRule="exact"/>
        <w:shd w:val="clear" w:color="auto" w:fill="ffffff"/>
        <w:widowControl/>
        <w:rPr>
          <w:rFonts w:hint="default" w:ascii="宋体" w:hAnsi="宋体" w:eastAsia="宋体" w:cs="宋体"/>
          <w:color w:val="auto"/>
          <w:sz w:val="24"/>
          <w:szCs w:val="24"/>
          <w:shd w:val="clear" w:color="auto" w:fill="ffffff"/>
          <w:lang w:val="en-US" w:eastAsia="zh-CN" w:bidi="ar-SA"/>
          <w14:ligatures w14:val="none"/>
        </w:rPr>
      </w:pPr>
      <w:r>
        <w:rPr>
          <w:rFonts w:hint="eastAsia" w:ascii="宋体" w:hAnsi="宋体" w:eastAsia="宋体" w:cs="宋体"/>
          <w:color w:val="auto"/>
          <w:sz w:val="24"/>
          <w:szCs w:val="24"/>
          <w:shd w:val="clear" w:color="auto" w:fill="ffffff"/>
          <w:lang w:val="en-US" w:eastAsia="zh-CN" w:bidi="ar-SA"/>
          <w14:ligatures w14:val="none"/>
        </w:rPr>
        <w:t xml:space="preserve">2.5 请潜在投标单位提前安装相应的控件（详见《“苏采云”系统供应商操作手册》）并使用谷歌浏览器登录“苏采云”系统参与不见面开评标。 </w:t>
      </w:r>
      <w:r/>
    </w:p>
    <w:p>
      <w:pPr>
        <w:ind w:firstLine="560"/>
        <w:jc w:val="both"/>
        <w:pageBreakBefore w:val="0"/>
        <w:spacing w:line="440" w:lineRule="exact"/>
        <w:shd w:val="clear" w:color="auto" w:fill="ffffff"/>
        <w:widowControl/>
        <w:rPr>
          <w:rFonts w:hint="default" w:ascii="宋体" w:hAnsi="宋体" w:eastAsia="宋体" w:cs="宋体"/>
          <w:color w:val="auto"/>
          <w:sz w:val="24"/>
          <w:szCs w:val="24"/>
          <w:shd w:val="clear" w:color="auto" w:fill="ffffff"/>
          <w:lang w:val="en-US" w:eastAsia="zh-CN" w:bidi="ar-SA"/>
          <w14:ligatures w14:val="none"/>
        </w:rPr>
      </w:pPr>
      <w:r>
        <w:rPr>
          <w:rFonts w:hint="eastAsia" w:ascii="宋体" w:hAnsi="宋体" w:eastAsia="宋体" w:cs="宋体"/>
          <w:color w:val="auto"/>
          <w:sz w:val="24"/>
          <w:szCs w:val="24"/>
          <w:shd w:val="clear" w:color="auto" w:fill="ffffff"/>
          <w:lang w:val="en-US" w:eastAsia="zh-CN" w:bidi="ar-SA"/>
          <w14:ligatures w14:val="none"/>
        </w:rPr>
        <w:t xml:space="preserve">如潜在供应商未按上述要求操作，将自行承担所产生的风险。</w:t>
      </w:r>
      <w:r/>
    </w:p>
    <w:p>
      <w:pPr>
        <w:ind w:firstLine="560"/>
        <w:jc w:val="both"/>
        <w:pageBreakBefore w:val="0"/>
        <w:spacing w:line="440" w:lineRule="exact"/>
        <w:shd w:val="clear" w:color="auto" w:fill="ffffff"/>
        <w:widowControl/>
        <w:rPr>
          <w:rFonts w:hint="default" w:ascii="宋体" w:hAnsi="宋体" w:eastAsia="宋体" w:cs="宋体"/>
          <w:color w:val="auto"/>
          <w:sz w:val="24"/>
          <w:szCs w:val="24"/>
          <w:shd w:val="clear" w:color="auto" w:fill="ffffff"/>
          <w:lang w:val="en-US" w:eastAsia="zh-CN" w:bidi="ar-SA"/>
          <w14:ligatures w14:val="none"/>
        </w:rPr>
      </w:pPr>
      <w:r>
        <w:rPr>
          <w:rFonts w:hint="eastAsia" w:ascii="宋体" w:hAnsi="宋体" w:eastAsia="宋体" w:cs="宋体"/>
          <w:color w:val="auto"/>
          <w:sz w:val="24"/>
          <w:szCs w:val="24"/>
          <w:shd w:val="clear" w:color="auto" w:fill="ffffff"/>
          <w:lang w:val="en-US" w:eastAsia="zh-CN" w:bidi="ar-SA"/>
          <w14:ligatures w14:val="none"/>
        </w:rPr>
        <w:t xml:space="preserve">3.有关本次招标的事项若存在变动或修改，敬请及时关注“中国政府采购网”、“江苏政府采购网”、“盐城市政府采购网”发布的更正公告。</w:t>
      </w:r>
      <w:r/>
    </w:p>
    <w:p>
      <w:pPr>
        <w:ind w:firstLine="560"/>
        <w:jc w:val="both"/>
        <w:pageBreakBefore w:val="0"/>
        <w:spacing w:line="440" w:lineRule="exact"/>
        <w:shd w:val="clear" w:color="auto" w:fill="ffffff"/>
        <w:widowControl/>
        <w:rPr>
          <w:rFonts w:hint="default" w:ascii="宋体" w:hAnsi="宋体" w:eastAsia="宋体" w:cs="宋体"/>
          <w:color w:val="auto"/>
          <w:sz w:val="24"/>
          <w:szCs w:val="24"/>
          <w:shd w:val="clear" w:color="auto" w:fill="ffffff"/>
          <w:lang w:val="en-US" w:eastAsia="zh-CN" w:bidi="ar-SA"/>
          <w14:ligatures w14:val="none"/>
        </w:rPr>
      </w:pPr>
      <w:r>
        <w:rPr>
          <w:rFonts w:hint="eastAsia" w:ascii="宋体" w:hAnsi="宋体" w:eastAsia="宋体" w:cs="宋体"/>
          <w:color w:val="auto"/>
          <w:sz w:val="24"/>
          <w:szCs w:val="24"/>
          <w:shd w:val="clear" w:color="auto" w:fill="ffffff"/>
          <w:lang w:val="en-US" w:eastAsia="zh-CN" w:bidi="ar-SA"/>
          <w14:ligatures w14:val="none"/>
        </w:rPr>
        <w:t xml:space="preserve">4.本次招标不收取投标保证金，不收取质量保证金。</w:t>
      </w:r>
      <w:r/>
    </w:p>
    <w:p>
      <w:pPr>
        <w:pStyle w:val="826"/>
        <w:ind w:firstLine="482"/>
        <w:jc w:val="both"/>
        <w:keepLines/>
        <w:keepNext/>
        <w:pageBreakBefore w:val="0"/>
        <w:spacing w:beforeAutospacing="0" w:afterAutospacing="0" w:line="440" w:lineRule="exact"/>
        <w:widowControl w:val="off"/>
        <w:rPr>
          <w:rFonts w:hint="eastAsia" w:ascii="宋体" w:hAnsi="宋体" w:eastAsia="宋体" w:cs="宋体"/>
          <w:b/>
          <w:color w:val="auto"/>
          <w:sz w:val="24"/>
          <w:szCs w:val="24"/>
          <w:highlight w:val="none"/>
        </w:rPr>
      </w:pPr>
      <w:r>
        <w:rPr>
          <w:rFonts w:hint="eastAsia" w:ascii="宋体" w:hAnsi="宋体" w:eastAsia="宋体" w:cs="宋体"/>
          <w:b/>
          <w:color w:val="auto"/>
          <w:sz w:val="24"/>
          <w:szCs w:val="24"/>
          <w:highlight w:val="none"/>
          <w:lang w:val="en-US" w:eastAsia="zh-CN"/>
        </w:rPr>
        <w:t xml:space="preserve">七</w:t>
      </w:r>
      <w:r>
        <w:rPr>
          <w:rFonts w:hint="eastAsia" w:ascii="宋体" w:hAnsi="宋体" w:eastAsia="宋体" w:cs="宋体"/>
          <w:b/>
          <w:color w:val="auto"/>
          <w:sz w:val="24"/>
          <w:szCs w:val="24"/>
          <w:highlight w:val="none"/>
        </w:rPr>
        <w:t xml:space="preserve">、对本次</w:t>
      </w:r>
      <w:r>
        <w:rPr>
          <w:rFonts w:hint="eastAsia" w:ascii="宋体" w:hAnsi="宋体" w:eastAsia="宋体" w:cs="宋体"/>
          <w:b/>
          <w:color w:val="auto"/>
          <w:sz w:val="24"/>
          <w:szCs w:val="24"/>
          <w:highlight w:val="none"/>
          <w:lang w:val="en-US" w:eastAsia="zh-CN"/>
        </w:rPr>
        <w:t xml:space="preserve">招标</w:t>
      </w:r>
      <w:r>
        <w:rPr>
          <w:rFonts w:hint="eastAsia" w:ascii="宋体" w:hAnsi="宋体" w:eastAsia="宋体" w:cs="宋体"/>
          <w:b/>
          <w:color w:val="auto"/>
          <w:sz w:val="24"/>
          <w:szCs w:val="24"/>
          <w:highlight w:val="none"/>
        </w:rPr>
        <w:t xml:space="preserve">提出询问，请按以下方式联系。</w:t>
      </w:r>
      <w:bookmarkEnd w:id="33"/>
      <w:r/>
      <w:r/>
    </w:p>
    <w:p>
      <w:pPr>
        <w:pStyle w:val="826"/>
        <w:ind w:firstLine="480"/>
        <w:jc w:val="both"/>
        <w:keepLines w:val="0"/>
        <w:keepNext w:val="0"/>
        <w:pageBreakBefore w:val="0"/>
        <w:spacing w:beforeAutospacing="0" w:afterAutospacing="0" w:line="440" w:lineRule="exact"/>
        <w:widowControl w:val="off"/>
        <w:rPr>
          <w:rFonts w:hint="eastAsia" w:ascii="宋体" w:hAnsi="宋体" w:eastAsia="宋体" w:cs="宋体"/>
          <w:color w:val="auto"/>
          <w:sz w:val="24"/>
          <w:szCs w:val="24"/>
          <w:highlight w:val="none"/>
          <w:lang w:val="en-US" w:eastAsia="zh-CN"/>
        </w:rPr>
      </w:pPr>
      <w:r/>
      <w:bookmarkStart w:id="34" w:name="_Toc28359019"/>
      <w:r/>
      <w:bookmarkStart w:id="35" w:name="_Toc28359096"/>
      <w:r/>
      <w:bookmarkStart w:id="36" w:name="_Toc35393806"/>
      <w:r/>
      <w:bookmarkStart w:id="37" w:name="_Toc35393637"/>
      <w:r>
        <w:rPr>
          <w:rFonts w:hint="eastAsia" w:ascii="宋体" w:hAnsi="宋体" w:eastAsia="宋体" w:cs="宋体"/>
          <w:color w:val="auto"/>
          <w:sz w:val="24"/>
          <w:szCs w:val="24"/>
          <w:highlight w:val="none"/>
          <w:lang w:val="en-US" w:eastAsia="zh-CN"/>
        </w:rPr>
        <w:t xml:space="preserve">1.采购人信息</w:t>
      </w:r>
      <w:bookmarkEnd w:id="34"/>
      <w:r/>
      <w:bookmarkEnd w:id="35"/>
      <w:r/>
      <w:bookmarkEnd w:id="36"/>
      <w:r/>
      <w:bookmarkEnd w:id="37"/>
      <w:r/>
      <w:r/>
    </w:p>
    <w:p>
      <w:pPr>
        <w:pStyle w:val="826"/>
        <w:ind w:firstLine="480"/>
        <w:jc w:val="both"/>
        <w:keepLines w:val="0"/>
        <w:keepNext w:val="0"/>
        <w:pageBreakBefore w:val="0"/>
        <w:spacing w:beforeAutospacing="0" w:afterAutospacing="0" w:line="440" w:lineRule="exact"/>
        <w:widowControl w:val="off"/>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名    称：盐城市公安局大丰分局</w:t>
      </w:r>
      <w:r/>
    </w:p>
    <w:p>
      <w:pPr>
        <w:pStyle w:val="826"/>
        <w:ind w:firstLine="480"/>
        <w:jc w:val="both"/>
        <w:keepLines w:val="0"/>
        <w:keepNext w:val="0"/>
        <w:pageBreakBefore w:val="0"/>
        <w:spacing w:beforeAutospacing="0" w:afterAutospacing="0" w:line="440" w:lineRule="exact"/>
        <w:widowControl w:val="off"/>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地    址：</w:t>
      </w:r>
      <w:bookmarkStart w:id="38" w:name="_Hlk130225944"/>
      <w:r>
        <w:rPr>
          <w:rFonts w:hint="eastAsia" w:ascii="宋体" w:hAnsi="宋体" w:eastAsia="宋体" w:cs="宋体"/>
          <w:color w:val="auto"/>
          <w:sz w:val="24"/>
          <w:szCs w:val="24"/>
          <w:highlight w:val="none"/>
          <w:lang w:val="en-US" w:eastAsia="zh-CN"/>
        </w:rPr>
        <w:t xml:space="preserve">盐城市大丰市区健康西路21号</w:t>
      </w:r>
      <w:bookmarkEnd w:id="38"/>
      <w:r/>
      <w:r/>
    </w:p>
    <w:p>
      <w:pPr>
        <w:pStyle w:val="826"/>
        <w:ind w:firstLine="480"/>
        <w:jc w:val="both"/>
        <w:keepLines w:val="0"/>
        <w:keepNext w:val="0"/>
        <w:pageBreakBefore w:val="0"/>
        <w:spacing w:beforeAutospacing="0" w:afterAutospacing="0" w:line="440" w:lineRule="exact"/>
        <w:widowControl w:val="off"/>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联 系 人：</w:t>
      </w:r>
      <w:bookmarkStart w:id="39" w:name="OLE_LINK3"/>
      <w:r>
        <w:rPr>
          <w:rFonts w:hint="eastAsia" w:ascii="宋体" w:hAnsi="宋体" w:eastAsia="宋体" w:cs="宋体"/>
          <w:color w:val="auto"/>
          <w:sz w:val="24"/>
          <w:szCs w:val="24"/>
          <w:highlight w:val="none"/>
          <w:lang w:val="en-US" w:eastAsia="zh-CN"/>
        </w:rPr>
        <w:t xml:space="preserve">沈鸣熙</w:t>
      </w:r>
      <w:bookmarkEnd w:id="39"/>
      <w:r>
        <w:rPr>
          <w:rFonts w:hint="eastAsia" w:ascii="宋体" w:hAnsi="宋体" w:eastAsia="宋体" w:cs="宋体"/>
          <w:color w:val="auto"/>
          <w:sz w:val="24"/>
          <w:szCs w:val="24"/>
          <w:highlight w:val="none"/>
          <w:lang w:val="en-US" w:eastAsia="zh-CN"/>
        </w:rPr>
        <w:t xml:space="preserve">              </w:t>
      </w:r>
      <w:r/>
    </w:p>
    <w:p>
      <w:pPr>
        <w:pStyle w:val="826"/>
        <w:ind w:firstLine="480"/>
        <w:jc w:val="both"/>
        <w:keepLines w:val="0"/>
        <w:keepNext w:val="0"/>
        <w:pageBreakBefore w:val="0"/>
        <w:spacing w:beforeAutospacing="0" w:afterAutospacing="0" w:line="440" w:lineRule="exact"/>
        <w:widowControl w:val="off"/>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联系电话：</w:t>
      </w:r>
      <w:bookmarkStart w:id="40" w:name="OLE_LINK4"/>
      <w:r>
        <w:rPr>
          <w:rFonts w:hint="eastAsia" w:ascii="宋体" w:hAnsi="宋体" w:eastAsia="宋体" w:cs="宋体"/>
          <w:color w:val="auto"/>
          <w:sz w:val="24"/>
          <w:szCs w:val="24"/>
          <w:highlight w:val="none"/>
          <w:lang w:val="en-US" w:eastAsia="zh-CN"/>
        </w:rPr>
        <w:t xml:space="preserve">18862030899</w:t>
      </w:r>
      <w:bookmarkEnd w:id="40"/>
      <w:r/>
      <w:r/>
    </w:p>
    <w:p>
      <w:pPr>
        <w:pStyle w:val="826"/>
        <w:ind w:firstLine="480"/>
        <w:jc w:val="both"/>
        <w:keepLines w:val="0"/>
        <w:keepNext w:val="0"/>
        <w:pageBreakBefore w:val="0"/>
        <w:spacing w:beforeAutospacing="0" w:afterAutospacing="0" w:line="440" w:lineRule="exact"/>
        <w:widowControl w:val="off"/>
        <w:rPr>
          <w:rFonts w:hint="eastAsia" w:ascii="宋体" w:hAnsi="宋体" w:eastAsia="宋体" w:cs="宋体"/>
          <w:color w:val="auto"/>
          <w:sz w:val="24"/>
          <w:szCs w:val="24"/>
          <w:highlight w:val="none"/>
          <w:lang w:val="en-US" w:eastAsia="zh-CN"/>
        </w:rPr>
      </w:pPr>
      <w:r/>
      <w:bookmarkStart w:id="41" w:name="_Toc28359098"/>
      <w:r/>
      <w:bookmarkStart w:id="42" w:name="_Toc35393808"/>
      <w:r/>
      <w:bookmarkStart w:id="43" w:name="_Toc28359021"/>
      <w:r/>
      <w:bookmarkStart w:id="44" w:name="_Toc35393639"/>
      <w:r>
        <w:rPr>
          <w:rFonts w:hint="eastAsia" w:ascii="宋体" w:hAnsi="宋体" w:eastAsia="宋体" w:cs="宋体"/>
          <w:color w:val="auto"/>
          <w:sz w:val="24"/>
          <w:szCs w:val="24"/>
          <w:highlight w:val="none"/>
          <w:lang w:val="en-US" w:eastAsia="zh-CN"/>
        </w:rPr>
        <w:t xml:space="preserve">2.采购代理机构（如有）</w:t>
      </w:r>
      <w:bookmarkEnd w:id="41"/>
      <w:r/>
      <w:bookmarkEnd w:id="42"/>
      <w:r/>
      <w:bookmarkEnd w:id="43"/>
      <w:r/>
      <w:bookmarkEnd w:id="44"/>
      <w:r/>
      <w:r/>
    </w:p>
    <w:p>
      <w:pPr>
        <w:pStyle w:val="826"/>
        <w:ind w:firstLine="480"/>
        <w:jc w:val="both"/>
        <w:keepLines w:val="0"/>
        <w:keepNext w:val="0"/>
        <w:pageBreakBefore w:val="0"/>
        <w:spacing w:beforeAutospacing="0" w:afterAutospacing="0" w:line="440" w:lineRule="exact"/>
        <w:widowControl w:val="off"/>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单位名称：盐城市大丰区公共资源交易中心</w:t>
      </w:r>
      <w:r/>
    </w:p>
    <w:p>
      <w:pPr>
        <w:pStyle w:val="826"/>
        <w:ind w:firstLine="480"/>
        <w:jc w:val="both"/>
        <w:keepLines w:val="0"/>
        <w:keepNext w:val="0"/>
        <w:pageBreakBefore w:val="0"/>
        <w:spacing w:beforeAutospacing="0" w:afterAutospacing="0" w:line="440" w:lineRule="exact"/>
        <w:widowControl w:val="off"/>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单位地址：盐城市大丰区飞达东路100号（丰华国际大厦5楼）</w:t>
      </w:r>
      <w:r/>
    </w:p>
    <w:p>
      <w:pPr>
        <w:pStyle w:val="826"/>
        <w:ind w:firstLine="480"/>
        <w:jc w:val="both"/>
        <w:keepLines w:val="0"/>
        <w:keepNext w:val="0"/>
        <w:pageBreakBefore w:val="0"/>
        <w:spacing w:beforeAutospacing="0" w:afterAutospacing="0" w:line="440" w:lineRule="exact"/>
        <w:widowControl w:val="off"/>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联 系 人：金燕    </w:t>
      </w:r>
      <w:r/>
    </w:p>
    <w:p>
      <w:pPr>
        <w:pStyle w:val="826"/>
        <w:ind w:firstLine="480"/>
        <w:jc w:val="both"/>
        <w:keepLines w:val="0"/>
        <w:keepNext w:val="0"/>
        <w:pageBreakBefore w:val="0"/>
        <w:spacing w:beforeAutospacing="0" w:afterAutospacing="0" w:line="440" w:lineRule="exact"/>
        <w:widowControl w:val="off"/>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联系电话：15161955460，83927229　　</w:t>
      </w:r>
      <w:r/>
    </w:p>
    <w:p>
      <w:pPr>
        <w:pStyle w:val="826"/>
        <w:ind w:firstLine="480"/>
        <w:jc w:val="both"/>
        <w:keepLines w:val="0"/>
        <w:keepNext w:val="0"/>
        <w:pageBreakBefore w:val="0"/>
        <w:spacing w:beforeAutospacing="0" w:afterAutospacing="0" w:line="440" w:lineRule="exact"/>
        <w:widowControl w:val="off"/>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3.项目联系方式：</w:t>
      </w:r>
      <w:r/>
    </w:p>
    <w:p>
      <w:pPr>
        <w:pStyle w:val="826"/>
        <w:ind w:firstLine="480"/>
        <w:jc w:val="both"/>
        <w:keepLines w:val="0"/>
        <w:keepNext w:val="0"/>
        <w:pageBreakBefore w:val="0"/>
        <w:spacing w:beforeAutospacing="0" w:afterAutospacing="0" w:line="440" w:lineRule="exact"/>
        <w:widowControl w:val="off"/>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项目联系人：金燕</w:t>
      </w:r>
      <w:r/>
    </w:p>
    <w:p>
      <w:pPr>
        <w:pStyle w:val="826"/>
        <w:ind w:firstLine="480"/>
        <w:jc w:val="both"/>
        <w:keepLines w:val="0"/>
        <w:keepNext w:val="0"/>
        <w:pageBreakBefore w:val="0"/>
        <w:spacing w:beforeAutospacing="0" w:afterAutospacing="0" w:line="440" w:lineRule="exact"/>
        <w:widowControl w:val="off"/>
        <w:rPr>
          <w:rFonts w:hint="default"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电话：15161955460，83927229　</w:t>
      </w:r>
      <w:r/>
    </w:p>
    <w:p>
      <w:pPr>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　　　　　　　　　　</w:t>
      </w:r>
      <w:r/>
    </w:p>
    <w:p>
      <w:pPr>
        <w:pStyle w:val="826"/>
        <w:ind w:firstLine="480"/>
        <w:jc w:val="both"/>
        <w:spacing w:beforeAutospacing="0" w:afterAutospacing="0"/>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 </w:t>
      </w:r>
      <w:r/>
    </w:p>
    <w:p>
      <w:pPr>
        <w:rPr>
          <w:rFonts w:hint="eastAsia" w:ascii="宋体" w:hAnsi="宋体" w:eastAsia="宋体" w:cs="宋体"/>
          <w:b/>
          <w:color w:val="auto"/>
          <w:sz w:val="44"/>
          <w:szCs w:val="44"/>
          <w:highlight w:val="none"/>
        </w:rPr>
      </w:pPr>
      <w:r>
        <w:rPr>
          <w:rFonts w:hint="eastAsia" w:ascii="宋体" w:hAnsi="宋体" w:eastAsia="宋体" w:cs="宋体"/>
          <w:color w:val="auto"/>
          <w:highlight w:val="none"/>
        </w:rPr>
        <w:br w:type="page" w:clear="all"/>
      </w:r>
      <w:bookmarkStart w:id="45" w:name="_Toc120614211"/>
      <w:r/>
      <w:r/>
    </w:p>
    <w:p>
      <w:pPr>
        <w:pStyle w:val="826"/>
        <w:jc w:val="center"/>
        <w:keepLines w:val="0"/>
        <w:keepNext w:val="0"/>
        <w:pageBreakBefore w:val="0"/>
        <w:spacing w:beforeAutospacing="0" w:afterAutospacing="0"/>
        <w:widowControl w:val="off"/>
        <w:rPr>
          <w:rFonts w:hint="eastAsia" w:ascii="宋体" w:hAnsi="宋体" w:eastAsia="宋体" w:cs="宋体"/>
          <w:color w:val="auto"/>
          <w:highlight w:val="none"/>
        </w:rPr>
      </w:pPr>
      <w:r/>
      <w:bookmarkStart w:id="46" w:name="_Toc11525"/>
      <w:r>
        <w:rPr>
          <w:rFonts w:hint="eastAsia" w:ascii="宋体" w:hAnsi="宋体" w:eastAsia="宋体" w:cs="宋体"/>
          <w:b/>
          <w:bCs/>
          <w:color w:val="auto"/>
          <w:sz w:val="44"/>
          <w:szCs w:val="44"/>
          <w:highlight w:val="none"/>
        </w:rPr>
        <w:t xml:space="preserve">第二章</w:t>
      </w:r>
      <w:bookmarkEnd w:id="45"/>
      <w:r/>
      <w:bookmarkStart w:id="47" w:name="_Toc120614213"/>
      <w:r/>
      <w:bookmarkStart w:id="48" w:name="_Toc513029202"/>
      <w:r/>
      <w:bookmarkStart w:id="49" w:name="_Toc16938518"/>
      <w:r/>
      <w:bookmarkStart w:id="50" w:name="_Toc20823274"/>
      <w:r>
        <w:rPr>
          <w:rFonts w:hint="eastAsia" w:ascii="宋体" w:hAnsi="宋体" w:eastAsia="宋体" w:cs="宋体"/>
          <w:b/>
          <w:bCs/>
          <w:color w:val="auto"/>
          <w:sz w:val="44"/>
          <w:szCs w:val="44"/>
          <w:highlight w:val="none"/>
        </w:rPr>
        <w:t xml:space="preserve"> 投标人须知</w:t>
      </w:r>
      <w:bookmarkEnd w:id="46"/>
      <w:r/>
      <w:bookmarkEnd w:id="47"/>
      <w:r/>
      <w:bookmarkEnd w:id="48"/>
      <w:r/>
      <w:bookmarkEnd w:id="49"/>
      <w:r/>
      <w:bookmarkEnd w:id="50"/>
      <w:r/>
      <w:r/>
    </w:p>
    <w:p>
      <w:pPr>
        <w:numPr>
          <w:ilvl w:val="0"/>
          <w:numId w:val="0"/>
        </w:numPr>
        <w:contextualSpacing/>
        <w:jc w:val="left"/>
        <w:keepLines w:val="0"/>
        <w:keepNext w:val="0"/>
        <w:pageBreakBefore w:val="0"/>
        <w:spacing w:line="480" w:lineRule="auto"/>
        <w:widowControl w:val="off"/>
        <w:rPr>
          <w:rFonts w:hint="default" w:ascii="宋体" w:hAnsi="宋体" w:eastAsia="宋体" w:cs="Times New Roman"/>
          <w:b/>
          <w:bCs/>
          <w:sz w:val="24"/>
          <w:szCs w:val="24"/>
          <w:lang w:val="en-US" w:eastAsia="zh-CN" w:bidi="ar-SA"/>
          <w14:ligatures w14:val="none"/>
        </w:rPr>
        <w:outlineLvl w:val="1"/>
      </w:pPr>
      <w:r/>
      <w:bookmarkStart w:id="51" w:name="_Toc197644528"/>
      <w:r/>
      <w:bookmarkStart w:id="52" w:name="_Toc120614215"/>
      <w:r/>
      <w:bookmarkStart w:id="53" w:name="_Toc16938525"/>
      <w:r/>
      <w:bookmarkStart w:id="54" w:name="_Toc20823281"/>
      <w:r/>
      <w:bookmarkStart w:id="55" w:name="_Toc513029209"/>
      <w:r/>
      <w:bookmarkStart w:id="56" w:name="_Hlt26954838"/>
      <w:r/>
      <w:bookmarkStart w:id="57" w:name="_Hlt26954852"/>
      <w:r/>
      <w:bookmarkStart w:id="58" w:name="_Toc513029226"/>
      <w:r/>
      <w:bookmarkStart w:id="59" w:name="_Hlt26670486"/>
      <w:r/>
      <w:bookmarkStart w:id="60" w:name="_Hlt26670482"/>
      <w:r/>
      <w:bookmarkStart w:id="61" w:name="_Hlt26954848"/>
      <w:r/>
      <w:bookmarkStart w:id="62" w:name="_Hlt26954846"/>
      <w:r/>
      <w:bookmarkStart w:id="63" w:name="_Hlt26670360"/>
      <w:r/>
      <w:bookmarkStart w:id="64" w:name="_Hlt26954731"/>
      <w:r/>
      <w:bookmarkStart w:id="65" w:name="_Hlt26954739"/>
      <w:r/>
      <w:bookmarkStart w:id="66" w:name="_Hlt26668975"/>
      <w:r/>
      <w:bookmarkStart w:id="67" w:name="_Hlt16619475"/>
      <w:r>
        <w:rPr>
          <w:rFonts w:hint="eastAsia" w:ascii="宋体" w:hAnsi="宋体" w:eastAsia="宋体" w:cs="Times New Roman"/>
          <w:b/>
          <w:bCs/>
          <w:sz w:val="24"/>
          <w:szCs w:val="24"/>
          <w:lang w:val="en-US" w:eastAsia="zh-CN" w:bidi="ar-SA"/>
          <w14:ligatures w14:val="none"/>
        </w:rPr>
        <w:t xml:space="preserve">一、总则</w:t>
      </w:r>
      <w:bookmarkEnd w:id="51"/>
      <w:r/>
      <w:r/>
    </w:p>
    <w:p>
      <w:pPr>
        <w:contextualSpacing/>
        <w:ind w:firstLine="480"/>
        <w:jc w:val="both"/>
        <w:keepLines w:val="0"/>
        <w:keepNext w:val="0"/>
        <w:pageBreakBefore w:val="0"/>
        <w:spacing w:line="360" w:lineRule="auto"/>
        <w:widowControl w:val="off"/>
        <w:rPr>
          <w:rFonts w:hint="default" w:ascii="宋体" w:hAnsi="宋体" w:eastAsia="宋体" w:cs="宋体"/>
          <w:sz w:val="24"/>
          <w:szCs w:val="24"/>
          <w:lang w:val="en-US" w:eastAsia="zh-CN" w:bidi="ar-SA"/>
          <w14:ligatures w14:val="none"/>
        </w:rPr>
        <w:outlineLvl w:val="2"/>
      </w:pPr>
      <w:r/>
      <w:bookmarkStart w:id="68" w:name="_Toc197644529"/>
      <w:r>
        <w:rPr>
          <w:rFonts w:hint="eastAsia" w:ascii="宋体" w:hAnsi="宋体" w:eastAsia="宋体" w:cs="宋体"/>
          <w:sz w:val="24"/>
          <w:szCs w:val="24"/>
          <w:lang w:val="en-US" w:eastAsia="zh-CN" w:bidi="ar-SA"/>
          <w14:ligatures w14:val="none"/>
        </w:rPr>
        <w:t xml:space="preserve">1、招标方式</w:t>
      </w:r>
      <w:bookmarkEnd w:id="68"/>
      <w:r/>
      <w:r/>
    </w:p>
    <w:p>
      <w:pPr>
        <w:numPr>
          <w:ilvl w:val="1"/>
          <w:numId w:val="0"/>
        </w:numPr>
        <w:contextualSpacing/>
        <w:ind w:firstLine="480"/>
        <w:jc w:val="both"/>
        <w:keepLines w:val="0"/>
        <w:keepNext w:val="0"/>
        <w:pageBreakBefore w:val="0"/>
        <w:spacing w:line="360" w:lineRule="auto"/>
        <w:widowControl w:val="off"/>
        <w:rPr>
          <w:rFonts w:hint="default" w:ascii="宋体" w:hAnsi="宋体" w:eastAsia="宋体" w:cs="宋体"/>
          <w:sz w:val="24"/>
          <w:szCs w:val="24"/>
          <w:lang w:val="en-US" w:eastAsia="zh-CN" w:bidi="ar-SA"/>
          <w14:ligatures w14:val="none"/>
        </w:rPr>
      </w:pPr>
      <w:r>
        <w:rPr>
          <w:rFonts w:hint="default" w:ascii="宋体" w:hAnsi="宋体" w:eastAsia="宋体" w:cs="宋体"/>
          <w:sz w:val="24"/>
          <w:szCs w:val="24"/>
          <w:lang w:val="en-US" w:eastAsia="zh-CN" w:bidi="ar-SA"/>
          <w14:ligatures w14:val="none"/>
        </w:rPr>
        <w:t xml:space="preserve">1.1</w:t>
      </w:r>
      <w:r>
        <w:rPr>
          <w:rFonts w:hint="eastAsia" w:ascii="宋体" w:hAnsi="宋体" w:eastAsia="宋体" w:cs="宋体"/>
          <w:sz w:val="24"/>
          <w:szCs w:val="24"/>
          <w:lang w:val="en-US" w:eastAsia="zh-CN" w:bidi="ar-SA"/>
          <w14:ligatures w14:val="none"/>
        </w:rPr>
        <w:t xml:space="preserve">本次招标采取公开招标方式，本招标文件仅适用于招标公告中所述项目。</w:t>
      </w:r>
      <w:r/>
    </w:p>
    <w:p>
      <w:pPr>
        <w:contextualSpacing/>
        <w:ind w:firstLine="480"/>
        <w:jc w:val="both"/>
        <w:keepLines w:val="0"/>
        <w:keepNext w:val="0"/>
        <w:pageBreakBefore w:val="0"/>
        <w:spacing w:line="360" w:lineRule="auto"/>
        <w:widowControl w:val="off"/>
        <w:rPr>
          <w:rFonts w:hint="default" w:ascii="宋体" w:hAnsi="宋体" w:eastAsia="宋体" w:cs="宋体"/>
          <w:sz w:val="24"/>
          <w:szCs w:val="24"/>
          <w:lang w:val="en-US" w:eastAsia="zh-CN" w:bidi="ar-SA"/>
          <w14:ligatures w14:val="none"/>
        </w:rPr>
        <w:outlineLvl w:val="2"/>
      </w:pPr>
      <w:r/>
      <w:bookmarkStart w:id="69" w:name="_Toc197644530"/>
      <w:r>
        <w:rPr>
          <w:rFonts w:hint="eastAsia" w:ascii="宋体" w:hAnsi="宋体" w:eastAsia="宋体" w:cs="宋体"/>
          <w:sz w:val="24"/>
          <w:szCs w:val="24"/>
          <w:lang w:val="en-US" w:eastAsia="zh-CN" w:bidi="ar-SA"/>
          <w14:ligatures w14:val="none"/>
        </w:rPr>
        <w:t xml:space="preserve">2、合格的</w:t>
      </w:r>
      <w:bookmarkEnd w:id="69"/>
      <w:r>
        <w:rPr>
          <w:rFonts w:hint="eastAsia" w:ascii="宋体" w:hAnsi="宋体" w:eastAsia="宋体" w:cs="宋体"/>
          <w:sz w:val="24"/>
          <w:szCs w:val="24"/>
          <w:lang w:val="en-US" w:eastAsia="zh-CN" w:bidi="ar-SA"/>
          <w14:ligatures w14:val="none"/>
        </w:rPr>
        <w:t xml:space="preserve">供应商</w:t>
      </w:r>
      <w:r/>
    </w:p>
    <w:p>
      <w:pPr>
        <w:numPr>
          <w:ilvl w:val="1"/>
          <w:numId w:val="0"/>
        </w:numPr>
        <w:contextualSpacing/>
        <w:ind w:firstLine="480"/>
        <w:jc w:val="both"/>
        <w:keepLines w:val="0"/>
        <w:keepNext w:val="0"/>
        <w:pageBreakBefore w:val="0"/>
        <w:spacing w:line="360" w:lineRule="auto"/>
        <w:widowControl w:val="off"/>
        <w:rPr>
          <w:rFonts w:hint="default" w:ascii="宋体" w:hAnsi="宋体" w:eastAsia="宋体" w:cs="宋体"/>
          <w:sz w:val="24"/>
          <w:szCs w:val="24"/>
          <w:lang w:val="en-US" w:eastAsia="zh-CN" w:bidi="ar-SA"/>
          <w14:ligatures w14:val="none"/>
        </w:rPr>
      </w:pPr>
      <w:r>
        <w:rPr>
          <w:rFonts w:hint="default" w:ascii="宋体" w:hAnsi="宋体" w:eastAsia="宋体" w:cs="宋体"/>
          <w:sz w:val="24"/>
          <w:szCs w:val="24"/>
          <w:lang w:val="en-US" w:eastAsia="zh-CN" w:bidi="ar-SA"/>
          <w14:ligatures w14:val="none"/>
        </w:rPr>
        <w:t xml:space="preserve">2.1</w:t>
      </w:r>
      <w:r>
        <w:rPr>
          <w:rFonts w:hint="eastAsia" w:ascii="宋体" w:hAnsi="宋体" w:eastAsia="宋体" w:cs="宋体"/>
          <w:sz w:val="24"/>
          <w:szCs w:val="24"/>
          <w:lang w:val="en-US" w:eastAsia="zh-CN" w:bidi="ar-SA"/>
          <w14:ligatures w14:val="none"/>
        </w:rPr>
        <w:t xml:space="preserve">满足招标公告中供应商的资格要求的规定。</w:t>
      </w:r>
      <w:r/>
    </w:p>
    <w:p>
      <w:pPr>
        <w:numPr>
          <w:ilvl w:val="1"/>
          <w:numId w:val="0"/>
        </w:numPr>
        <w:contextualSpacing/>
        <w:ind w:firstLine="480"/>
        <w:jc w:val="both"/>
        <w:keepLines w:val="0"/>
        <w:keepNext w:val="0"/>
        <w:pageBreakBefore w:val="0"/>
        <w:spacing w:line="360" w:lineRule="auto"/>
        <w:widowControl w:val="off"/>
        <w:rPr>
          <w:rFonts w:hint="default" w:ascii="宋体" w:hAnsi="宋体" w:eastAsia="宋体" w:cs="宋体"/>
          <w:sz w:val="24"/>
          <w:szCs w:val="24"/>
          <w:lang w:val="en-US" w:eastAsia="zh-CN" w:bidi="ar-SA"/>
          <w14:ligatures w14:val="none"/>
        </w:rPr>
      </w:pPr>
      <w:r>
        <w:rPr>
          <w:rFonts w:hint="default" w:ascii="宋体" w:hAnsi="宋体" w:eastAsia="宋体" w:cs="宋体"/>
          <w:sz w:val="24"/>
          <w:szCs w:val="24"/>
          <w:lang w:val="en-US" w:eastAsia="zh-CN" w:bidi="ar-SA"/>
          <w14:ligatures w14:val="none"/>
        </w:rPr>
        <w:t xml:space="preserve">2.2</w:t>
      </w:r>
      <w:r>
        <w:rPr>
          <w:rFonts w:hint="eastAsia" w:ascii="宋体" w:hAnsi="宋体" w:eastAsia="宋体" w:cs="宋体"/>
          <w:sz w:val="24"/>
          <w:szCs w:val="24"/>
          <w:lang w:val="en-US" w:eastAsia="zh-CN" w:bidi="ar-SA"/>
          <w14:ligatures w14:val="none"/>
        </w:rPr>
        <w:t xml:space="preserve">满足本文件实质性要求和条件的规定。</w:t>
      </w:r>
      <w:r/>
    </w:p>
    <w:p>
      <w:pPr>
        <w:contextualSpacing/>
        <w:ind w:firstLine="480"/>
        <w:jc w:val="both"/>
        <w:keepLines w:val="0"/>
        <w:keepNext w:val="0"/>
        <w:pageBreakBefore w:val="0"/>
        <w:spacing w:line="360" w:lineRule="auto"/>
        <w:widowControl w:val="off"/>
        <w:rPr>
          <w:rFonts w:hint="default" w:ascii="宋体" w:hAnsi="宋体" w:eastAsia="宋体" w:cs="宋体"/>
          <w:sz w:val="24"/>
          <w:szCs w:val="24"/>
          <w:lang w:val="en-US" w:eastAsia="zh-CN" w:bidi="ar-SA"/>
          <w14:ligatures w14:val="none"/>
        </w:rPr>
        <w:outlineLvl w:val="2"/>
      </w:pPr>
      <w:r/>
      <w:bookmarkStart w:id="70" w:name="_Toc197644532"/>
      <w:r>
        <w:rPr>
          <w:rFonts w:hint="eastAsia" w:ascii="宋体" w:hAnsi="宋体" w:eastAsia="宋体" w:cs="宋体"/>
          <w:sz w:val="24"/>
          <w:szCs w:val="24"/>
          <w:lang w:val="en-US" w:eastAsia="zh-CN" w:bidi="ar-SA"/>
          <w14:ligatures w14:val="none"/>
        </w:rPr>
        <w:t xml:space="preserve">3、适用法律和标准</w:t>
      </w:r>
      <w:r/>
    </w:p>
    <w:p>
      <w:pPr>
        <w:contextualSpacing/>
        <w:ind w:firstLine="480"/>
        <w:jc w:val="both"/>
        <w:keepLines w:val="0"/>
        <w:keepNext w:val="0"/>
        <w:pageBreakBefore w:val="0"/>
        <w:spacing w:line="360" w:lineRule="auto"/>
        <w:widowControl w:val="off"/>
        <w:rPr>
          <w:rFonts w:hint="default" w:ascii="宋体" w:hAnsi="宋体" w:eastAsia="宋体" w:cs="宋体"/>
          <w:sz w:val="24"/>
          <w:szCs w:val="24"/>
          <w:lang w:val="en-US" w:eastAsia="zh-CN" w:bidi="ar-SA"/>
          <w14:ligatures w14:val="none"/>
        </w:rPr>
      </w:pPr>
      <w:r>
        <w:rPr>
          <w:rFonts w:hint="eastAsia" w:ascii="宋体" w:hAnsi="宋体" w:eastAsia="宋体" w:cs="宋体"/>
          <w:sz w:val="24"/>
          <w:szCs w:val="24"/>
          <w:lang w:val="en-US" w:eastAsia="zh-CN" w:bidi="ar-SA"/>
          <w14:ligatures w14:val="none"/>
        </w:rPr>
        <w:t xml:space="preserve">3.1本次招标及由此产生的合同受中华人民共和国有关的法律法规制约和保</w:t>
      </w:r>
      <w:r/>
    </w:p>
    <w:p>
      <w:pPr>
        <w:contextualSpacing/>
        <w:ind w:left="0" w:firstLine="480"/>
        <w:jc w:val="both"/>
        <w:keepLines w:val="0"/>
        <w:keepNext w:val="0"/>
        <w:pageBreakBefore w:val="0"/>
        <w:spacing w:line="360" w:lineRule="auto"/>
        <w:widowControl w:val="off"/>
        <w:rPr>
          <w:rFonts w:hint="default" w:ascii="宋体" w:hAnsi="宋体" w:eastAsia="宋体" w:cs="宋体"/>
          <w:sz w:val="24"/>
          <w:szCs w:val="24"/>
          <w:lang w:val="en-US" w:eastAsia="zh-CN" w:bidi="ar-SA"/>
          <w14:ligatures w14:val="none"/>
        </w:rPr>
      </w:pPr>
      <w:r>
        <w:rPr>
          <w:rFonts w:hint="eastAsia" w:ascii="宋体" w:hAnsi="宋体" w:eastAsia="宋体" w:cs="宋体"/>
          <w:sz w:val="24"/>
          <w:szCs w:val="24"/>
          <w:lang w:val="en-US" w:eastAsia="zh-CN" w:bidi="ar-SA"/>
          <w14:ligatures w14:val="none"/>
        </w:rPr>
        <w:t xml:space="preserve">护。</w:t>
      </w:r>
      <w:r/>
    </w:p>
    <w:p>
      <w:pPr>
        <w:contextualSpacing/>
        <w:ind w:firstLine="480"/>
        <w:jc w:val="both"/>
        <w:keepLines w:val="0"/>
        <w:keepNext w:val="0"/>
        <w:pageBreakBefore w:val="0"/>
        <w:spacing w:line="360" w:lineRule="auto"/>
        <w:widowControl w:val="off"/>
        <w:rPr>
          <w:rFonts w:hint="default" w:ascii="宋体" w:hAnsi="宋体" w:eastAsia="宋体" w:cs="宋体"/>
          <w:sz w:val="24"/>
          <w:szCs w:val="24"/>
          <w:lang w:val="en-US" w:eastAsia="zh-CN" w:bidi="ar-SA"/>
          <w14:ligatures w14:val="none"/>
        </w:rPr>
      </w:pPr>
      <w:r>
        <w:rPr>
          <w:rFonts w:hint="eastAsia" w:ascii="宋体" w:hAnsi="宋体" w:eastAsia="宋体" w:cs="宋体"/>
          <w:sz w:val="24"/>
          <w:szCs w:val="24"/>
          <w:lang w:val="en-US" w:eastAsia="zh-CN" w:bidi="ar-SA"/>
          <w14:ligatures w14:val="none"/>
        </w:rPr>
        <w:t xml:space="preserve">3.2 在本项目政府采购活动过程中，如果所执行的标准有更新的，按照最新</w:t>
      </w:r>
      <w:r/>
    </w:p>
    <w:p>
      <w:pPr>
        <w:contextualSpacing/>
        <w:ind w:left="0" w:firstLine="480"/>
        <w:jc w:val="both"/>
        <w:keepLines w:val="0"/>
        <w:keepNext w:val="0"/>
        <w:pageBreakBefore w:val="0"/>
        <w:spacing w:line="360" w:lineRule="auto"/>
        <w:widowControl w:val="off"/>
        <w:rPr>
          <w:rFonts w:hint="default" w:ascii="宋体" w:hAnsi="宋体" w:eastAsia="宋体" w:cs="宋体"/>
          <w:sz w:val="24"/>
          <w:szCs w:val="24"/>
          <w:lang w:val="en-US" w:eastAsia="zh-CN" w:bidi="ar-SA"/>
          <w14:ligatures w14:val="none"/>
        </w:rPr>
      </w:pPr>
      <w:r>
        <w:rPr>
          <w:rFonts w:hint="eastAsia" w:ascii="宋体" w:hAnsi="宋体" w:eastAsia="宋体" w:cs="宋体"/>
          <w:sz w:val="24"/>
          <w:szCs w:val="24"/>
          <w:lang w:val="en-US" w:eastAsia="zh-CN" w:bidi="ar-SA"/>
          <w14:ligatures w14:val="none"/>
        </w:rPr>
        <w:t xml:space="preserve">标准执行。</w:t>
      </w:r>
      <w:r/>
    </w:p>
    <w:p>
      <w:pPr>
        <w:contextualSpacing/>
        <w:ind w:firstLine="480"/>
        <w:jc w:val="both"/>
        <w:keepLines w:val="0"/>
        <w:keepNext w:val="0"/>
        <w:pageBreakBefore w:val="0"/>
        <w:spacing w:line="360" w:lineRule="auto"/>
        <w:widowControl w:val="off"/>
        <w:rPr>
          <w:rFonts w:hint="default" w:ascii="宋体" w:hAnsi="宋体" w:eastAsia="宋体" w:cs="宋体"/>
          <w:sz w:val="24"/>
          <w:szCs w:val="24"/>
          <w:lang w:val="en-US" w:eastAsia="zh-CN" w:bidi="ar-SA"/>
          <w14:ligatures w14:val="none"/>
        </w:rPr>
        <w:outlineLvl w:val="2"/>
      </w:pPr>
      <w:r>
        <w:rPr>
          <w:rFonts w:hint="eastAsia" w:ascii="宋体" w:hAnsi="宋体" w:eastAsia="宋体" w:cs="宋体"/>
          <w:sz w:val="24"/>
          <w:szCs w:val="24"/>
          <w:lang w:val="en-US" w:eastAsia="zh-CN" w:bidi="ar-SA"/>
          <w14:ligatures w14:val="none"/>
        </w:rPr>
        <w:t xml:space="preserve">4、投标费用</w:t>
      </w:r>
      <w:bookmarkEnd w:id="70"/>
      <w:r/>
      <w:r/>
    </w:p>
    <w:p>
      <w:pPr>
        <w:numPr>
          <w:ilvl w:val="1"/>
          <w:numId w:val="0"/>
        </w:numPr>
        <w:contextualSpacing/>
        <w:ind w:firstLine="480"/>
        <w:jc w:val="both"/>
        <w:keepLines w:val="0"/>
        <w:keepNext w:val="0"/>
        <w:pageBreakBefore w:val="0"/>
        <w:spacing w:line="360" w:lineRule="auto"/>
        <w:widowControl w:val="off"/>
        <w:rPr>
          <w:rFonts w:hint="default" w:ascii="宋体" w:hAnsi="宋体" w:eastAsia="宋体" w:cs="宋体"/>
          <w:sz w:val="24"/>
          <w:szCs w:val="24"/>
          <w:lang w:val="en-US" w:eastAsia="zh-CN" w:bidi="ar-SA"/>
          <w14:ligatures w14:val="none"/>
        </w:rPr>
      </w:pPr>
      <w:r>
        <w:rPr>
          <w:rFonts w:hint="default" w:ascii="宋体" w:hAnsi="宋体" w:eastAsia="宋体" w:cs="宋体"/>
          <w:sz w:val="24"/>
          <w:szCs w:val="24"/>
          <w:lang w:val="en-US" w:eastAsia="zh-CN" w:bidi="ar-SA"/>
          <w14:ligatures w14:val="none"/>
        </w:rPr>
        <w:t xml:space="preserve">4.1</w:t>
      </w:r>
      <w:r>
        <w:rPr>
          <w:rFonts w:hint="eastAsia" w:ascii="宋体" w:hAnsi="宋体" w:eastAsia="宋体" w:cs="宋体"/>
          <w:sz w:val="24"/>
          <w:szCs w:val="24"/>
          <w:lang w:val="en-US" w:eastAsia="zh-CN" w:bidi="ar-SA"/>
          <w14:ligatures w14:val="none"/>
        </w:rPr>
        <w:t xml:space="preserve">供应商应自行承担所有与参加投标有关的费用，无论投标过程中的做法和结果如何，</w:t>
      </w:r>
      <w:r>
        <w:rPr>
          <w:rFonts w:hint="eastAsia" w:ascii="宋体" w:hAnsi="宋体" w:eastAsia="宋体" w:cs="宋体"/>
          <w:b w:val="0"/>
          <w:bCs w:val="0"/>
          <w:sz w:val="24"/>
          <w:szCs w:val="24"/>
          <w:lang w:val="en-US" w:eastAsia="zh-CN" w:bidi="ar-SA"/>
          <w14:ligatures w14:val="none"/>
        </w:rPr>
        <w:t xml:space="preserve">盐城市大丰区公共资源交易中心</w:t>
      </w:r>
      <w:r>
        <w:rPr>
          <w:rFonts w:hint="eastAsia" w:ascii="宋体" w:hAnsi="宋体" w:eastAsia="宋体" w:cs="宋体"/>
          <w:sz w:val="24"/>
          <w:szCs w:val="24"/>
          <w:lang w:val="en-US" w:eastAsia="zh-CN" w:bidi="ar-SA"/>
          <w14:ligatures w14:val="none"/>
        </w:rPr>
        <w:t xml:space="preserve">（以下简称交易中心）在任何情况下均无义务和责任承担这些费用。</w:t>
      </w:r>
      <w:r/>
    </w:p>
    <w:p>
      <w:pPr>
        <w:contextualSpacing/>
        <w:ind w:firstLine="480"/>
        <w:jc w:val="both"/>
        <w:keepLines w:val="0"/>
        <w:keepNext w:val="0"/>
        <w:pageBreakBefore w:val="0"/>
        <w:spacing w:line="360" w:lineRule="auto"/>
        <w:widowControl w:val="off"/>
        <w:rPr>
          <w:rFonts w:hint="default" w:ascii="宋体" w:hAnsi="宋体" w:eastAsia="宋体" w:cs="宋体"/>
          <w:sz w:val="24"/>
          <w:szCs w:val="24"/>
          <w:lang w:val="en-US" w:eastAsia="zh-CN" w:bidi="ar-SA"/>
          <w14:ligatures w14:val="none"/>
        </w:rPr>
      </w:pPr>
      <w:r/>
      <w:bookmarkStart w:id="71" w:name="_Toc197644533"/>
      <w:r>
        <w:rPr>
          <w:rFonts w:hint="eastAsia" w:ascii="宋体" w:hAnsi="宋体" w:eastAsia="宋体" w:cs="宋体"/>
          <w:sz w:val="24"/>
          <w:szCs w:val="24"/>
          <w:lang w:val="en-US" w:eastAsia="zh-CN" w:bidi="ar-SA"/>
          <w14:ligatures w14:val="none"/>
        </w:rPr>
        <w:t xml:space="preserve">4.2本次招标交易中心和采购人不收取标书工本费与中标服务费。</w:t>
      </w:r>
      <w:r/>
    </w:p>
    <w:p>
      <w:pPr>
        <w:contextualSpacing/>
        <w:ind w:firstLine="480"/>
        <w:jc w:val="both"/>
        <w:keepLines w:val="0"/>
        <w:keepNext w:val="0"/>
        <w:pageBreakBefore w:val="0"/>
        <w:spacing w:line="360" w:lineRule="auto"/>
        <w:widowControl w:val="off"/>
        <w:rPr>
          <w:rFonts w:hint="default" w:ascii="宋体" w:hAnsi="宋体" w:eastAsia="宋体" w:cs="宋体"/>
          <w:sz w:val="24"/>
          <w:szCs w:val="24"/>
          <w:lang w:val="en-US" w:eastAsia="zh-CN" w:bidi="ar-SA"/>
          <w14:ligatures w14:val="none"/>
        </w:rPr>
        <w:outlineLvl w:val="2"/>
      </w:pPr>
      <w:r>
        <w:rPr>
          <w:rFonts w:hint="eastAsia" w:ascii="宋体" w:hAnsi="宋体" w:eastAsia="宋体" w:cs="宋体"/>
          <w:sz w:val="24"/>
          <w:szCs w:val="24"/>
          <w:lang w:val="en-US" w:eastAsia="zh-CN" w:bidi="ar-SA"/>
          <w14:ligatures w14:val="none"/>
        </w:rPr>
        <w:t xml:space="preserve">5、招标文件的约束力</w:t>
      </w:r>
      <w:bookmarkEnd w:id="71"/>
      <w:r/>
      <w:r/>
    </w:p>
    <w:p>
      <w:pPr>
        <w:numPr>
          <w:ilvl w:val="1"/>
          <w:numId w:val="0"/>
        </w:numPr>
        <w:contextualSpacing/>
        <w:ind w:firstLine="480"/>
        <w:jc w:val="both"/>
        <w:keepLines w:val="0"/>
        <w:keepNext w:val="0"/>
        <w:pageBreakBefore w:val="0"/>
        <w:spacing w:line="360" w:lineRule="auto"/>
        <w:widowControl w:val="off"/>
        <w:rPr>
          <w:rFonts w:hint="eastAsia" w:ascii="宋体" w:hAnsi="宋体" w:eastAsia="宋体" w:cs="宋体"/>
          <w:sz w:val="24"/>
          <w:szCs w:val="24"/>
          <w:lang w:val="en-US" w:eastAsia="zh-CN" w:bidi="ar-SA"/>
          <w14:ligatures w14:val="none"/>
        </w:rPr>
      </w:pPr>
      <w:r>
        <w:rPr>
          <w:rFonts w:hint="default" w:ascii="宋体" w:hAnsi="宋体" w:eastAsia="宋体" w:cs="宋体"/>
          <w:sz w:val="24"/>
          <w:szCs w:val="24"/>
          <w:lang w:val="en-US" w:eastAsia="zh-CN" w:bidi="ar-SA"/>
          <w14:ligatures w14:val="none"/>
        </w:rPr>
        <w:t xml:space="preserve">5.1</w:t>
      </w:r>
      <w:r>
        <w:rPr>
          <w:rFonts w:hint="eastAsia" w:ascii="宋体" w:hAnsi="宋体" w:eastAsia="宋体" w:cs="宋体"/>
          <w:sz w:val="24"/>
          <w:szCs w:val="24"/>
          <w:lang w:val="en-US" w:eastAsia="zh-CN" w:bidi="ar-SA"/>
          <w14:ligatures w14:val="none"/>
        </w:rPr>
        <w:t xml:space="preserve">供应商一旦参加本项目采购活动，即被认为接受了本招标文件的规定和约束。</w:t>
      </w:r>
      <w:r/>
    </w:p>
    <w:p>
      <w:pPr>
        <w:numPr>
          <w:ilvl w:val="1"/>
          <w:numId w:val="0"/>
        </w:numPr>
        <w:contextualSpacing/>
        <w:ind w:firstLine="482"/>
        <w:jc w:val="both"/>
        <w:keepLines w:val="0"/>
        <w:keepNext w:val="0"/>
        <w:pageBreakBefore w:val="0"/>
        <w:spacing w:line="360" w:lineRule="auto"/>
        <w:widowControl w:val="off"/>
        <w:rPr>
          <w:rFonts w:hint="eastAsia"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rPr>
        <w:t xml:space="preserve">二、招标文件</w:t>
      </w:r>
      <w:bookmarkEnd w:id="52"/>
      <w:r/>
      <w:bookmarkEnd w:id="53"/>
      <w:r/>
      <w:bookmarkEnd w:id="54"/>
      <w:r/>
      <w:bookmarkEnd w:id="55"/>
      <w:r/>
      <w:r/>
    </w:p>
    <w:p>
      <w:pPr>
        <w:numPr>
          <w:ilvl w:val="1"/>
          <w:numId w:val="0"/>
        </w:numPr>
        <w:contextualSpacing/>
        <w:ind w:firstLine="480"/>
        <w:jc w:val="both"/>
        <w:keepLines w:val="0"/>
        <w:keepNext w:val="0"/>
        <w:pageBreakBefore w:val="0"/>
        <w:spacing w:line="360" w:lineRule="auto"/>
        <w:widowControl w:val="off"/>
        <w:rPr>
          <w:rFonts w:hint="eastAsia" w:ascii="宋体" w:hAnsi="宋体" w:eastAsia="宋体" w:cs="宋体"/>
          <w:sz w:val="24"/>
          <w:szCs w:val="24"/>
          <w:lang w:val="en-US" w:eastAsia="zh-CN" w:bidi="ar-SA"/>
          <w14:ligatures w14:val="none"/>
        </w:rPr>
      </w:pPr>
      <w:r/>
      <w:bookmarkStart w:id="72" w:name="_Toc513029210"/>
      <w:r/>
      <w:bookmarkStart w:id="73" w:name="_Toc20823282"/>
      <w:r/>
      <w:bookmarkStart w:id="74" w:name="_Toc16938526"/>
      <w:r>
        <w:rPr>
          <w:rFonts w:hint="eastAsia" w:ascii="宋体" w:hAnsi="宋体" w:eastAsia="宋体" w:cs="宋体"/>
          <w:sz w:val="24"/>
          <w:szCs w:val="24"/>
          <w:lang w:val="en-US" w:eastAsia="zh-CN" w:bidi="ar-SA"/>
          <w14:ligatures w14:val="none"/>
        </w:rPr>
        <w:t xml:space="preserve">6、招标文件构成</w:t>
      </w:r>
      <w:bookmarkEnd w:id="72"/>
      <w:r/>
      <w:bookmarkEnd w:id="73"/>
      <w:r/>
      <w:bookmarkEnd w:id="74"/>
      <w:r/>
      <w:r/>
    </w:p>
    <w:p>
      <w:pPr>
        <w:numPr>
          <w:ilvl w:val="1"/>
          <w:numId w:val="0"/>
        </w:numPr>
        <w:contextualSpacing/>
        <w:ind w:firstLine="480"/>
        <w:jc w:val="both"/>
        <w:keepLines w:val="0"/>
        <w:keepNext w:val="0"/>
        <w:pageBreakBefore w:val="0"/>
        <w:spacing w:line="360" w:lineRule="auto"/>
        <w:widowControl w:val="off"/>
        <w:rPr>
          <w:rFonts w:hint="default" w:ascii="宋体" w:hAnsi="宋体" w:eastAsia="宋体" w:cs="宋体"/>
          <w:sz w:val="24"/>
          <w:szCs w:val="24"/>
          <w:lang w:val="en-US" w:eastAsia="zh-CN" w:bidi="ar-SA"/>
          <w14:ligatures w14:val="none"/>
        </w:rPr>
      </w:pPr>
      <w:r/>
      <w:bookmarkStart w:id="75" w:name="_Toc462564072"/>
      <w:r/>
      <w:bookmarkStart w:id="76" w:name="_Toc20823285"/>
      <w:r/>
      <w:bookmarkStart w:id="77" w:name="_Toc120614216"/>
      <w:r/>
      <w:bookmarkStart w:id="78" w:name="_Toc513029213"/>
      <w:r/>
      <w:bookmarkStart w:id="79" w:name="_Toc16938529"/>
      <w:r>
        <w:rPr>
          <w:rFonts w:hint="default" w:ascii="宋体" w:hAnsi="宋体" w:eastAsia="宋体" w:cs="宋体"/>
          <w:sz w:val="24"/>
          <w:szCs w:val="24"/>
          <w:lang w:val="en-US" w:eastAsia="zh-CN" w:bidi="ar-SA"/>
          <w14:ligatures w14:val="none"/>
        </w:rPr>
        <w:t xml:space="preserve">6.1</w:t>
      </w:r>
      <w:r>
        <w:rPr>
          <w:rFonts w:hint="eastAsia" w:ascii="宋体" w:hAnsi="宋体" w:eastAsia="宋体" w:cs="宋体"/>
          <w:sz w:val="24"/>
          <w:szCs w:val="24"/>
          <w:lang w:val="en-US" w:eastAsia="zh-CN" w:bidi="ar-SA"/>
          <w14:ligatures w14:val="none"/>
        </w:rPr>
        <w:t xml:space="preserve">招标文件由以下部分组成：</w:t>
      </w:r>
      <w:r/>
    </w:p>
    <w:p>
      <w:pPr>
        <w:numPr>
          <w:ilvl w:val="1"/>
          <w:numId w:val="0"/>
        </w:numPr>
        <w:contextualSpacing/>
        <w:ind w:firstLine="480"/>
        <w:jc w:val="both"/>
        <w:keepLines w:val="0"/>
        <w:keepNext w:val="0"/>
        <w:pageBreakBefore w:val="0"/>
        <w:spacing w:line="360" w:lineRule="auto"/>
        <w:widowControl w:val="off"/>
        <w:rPr>
          <w:rFonts w:hint="default" w:ascii="宋体" w:hAnsi="宋体" w:eastAsia="宋体" w:cs="宋体"/>
          <w:sz w:val="24"/>
          <w:szCs w:val="24"/>
          <w:lang w:val="en-US" w:eastAsia="zh-CN" w:bidi="ar-SA"/>
          <w14:ligatures w14:val="none"/>
        </w:rPr>
      </w:pPr>
      <w:r>
        <w:rPr>
          <w:rFonts w:hint="eastAsia" w:ascii="宋体" w:hAnsi="宋体" w:eastAsia="宋体" w:cs="宋体"/>
          <w:sz w:val="24"/>
          <w:szCs w:val="24"/>
          <w:lang w:val="en-US" w:eastAsia="zh-CN" w:bidi="ar-SA"/>
          <w14:ligatures w14:val="none"/>
        </w:rPr>
        <w:t xml:space="preserve">（1）招标公告</w:t>
      </w:r>
      <w:r/>
    </w:p>
    <w:p>
      <w:pPr>
        <w:numPr>
          <w:ilvl w:val="1"/>
          <w:numId w:val="0"/>
        </w:numPr>
        <w:contextualSpacing/>
        <w:ind w:firstLine="480"/>
        <w:jc w:val="both"/>
        <w:keepLines w:val="0"/>
        <w:keepNext w:val="0"/>
        <w:pageBreakBefore w:val="0"/>
        <w:spacing w:line="360" w:lineRule="auto"/>
        <w:widowControl w:val="off"/>
        <w:rPr>
          <w:rFonts w:hint="default" w:ascii="宋体" w:hAnsi="宋体" w:eastAsia="宋体" w:cs="宋体"/>
          <w:sz w:val="24"/>
          <w:szCs w:val="24"/>
          <w:lang w:val="en-US" w:eastAsia="zh-CN" w:bidi="ar-SA"/>
          <w14:ligatures w14:val="none"/>
        </w:rPr>
      </w:pPr>
      <w:r>
        <w:rPr>
          <w:rFonts w:hint="eastAsia" w:ascii="宋体" w:hAnsi="宋体" w:eastAsia="宋体" w:cs="宋体"/>
          <w:sz w:val="24"/>
          <w:szCs w:val="24"/>
          <w:lang w:val="en-US" w:eastAsia="zh-CN" w:bidi="ar-SA"/>
          <w14:ligatures w14:val="none"/>
        </w:rPr>
        <w:t xml:space="preserve">（2）供应商须知</w:t>
      </w:r>
      <w:r/>
    </w:p>
    <w:p>
      <w:pPr>
        <w:numPr>
          <w:ilvl w:val="1"/>
          <w:numId w:val="0"/>
        </w:numPr>
        <w:contextualSpacing/>
        <w:ind w:firstLine="480"/>
        <w:jc w:val="both"/>
        <w:keepLines w:val="0"/>
        <w:keepNext w:val="0"/>
        <w:pageBreakBefore w:val="0"/>
        <w:spacing w:line="360" w:lineRule="auto"/>
        <w:widowControl w:val="off"/>
        <w:rPr>
          <w:rFonts w:hint="default" w:ascii="宋体" w:hAnsi="宋体" w:eastAsia="宋体" w:cs="宋体"/>
          <w:sz w:val="24"/>
          <w:szCs w:val="24"/>
          <w:lang w:val="en-US" w:eastAsia="zh-CN" w:bidi="ar-SA"/>
          <w14:ligatures w14:val="none"/>
        </w:rPr>
      </w:pPr>
      <w:r>
        <w:rPr>
          <w:rFonts w:hint="eastAsia" w:ascii="宋体" w:hAnsi="宋体" w:eastAsia="宋体" w:cs="宋体"/>
          <w:sz w:val="24"/>
          <w:szCs w:val="24"/>
          <w:lang w:val="en-US" w:eastAsia="zh-CN" w:bidi="ar-SA"/>
          <w14:ligatures w14:val="none"/>
        </w:rPr>
        <w:t xml:space="preserve">（3）合同文本</w:t>
      </w:r>
      <w:r/>
    </w:p>
    <w:p>
      <w:pPr>
        <w:numPr>
          <w:ilvl w:val="1"/>
          <w:numId w:val="0"/>
        </w:numPr>
        <w:contextualSpacing/>
        <w:ind w:firstLine="480"/>
        <w:jc w:val="both"/>
        <w:keepLines w:val="0"/>
        <w:keepNext w:val="0"/>
        <w:pageBreakBefore w:val="0"/>
        <w:spacing w:line="360" w:lineRule="auto"/>
        <w:widowControl w:val="off"/>
        <w:rPr>
          <w:rFonts w:hint="default" w:ascii="宋体" w:hAnsi="宋体" w:eastAsia="宋体" w:cs="宋体"/>
          <w:sz w:val="24"/>
          <w:szCs w:val="24"/>
          <w:lang w:val="en-US" w:eastAsia="zh-CN" w:bidi="ar-SA"/>
          <w14:ligatures w14:val="none"/>
        </w:rPr>
      </w:pPr>
      <w:r>
        <w:rPr>
          <w:rFonts w:hint="eastAsia" w:ascii="宋体" w:hAnsi="宋体" w:eastAsia="宋体" w:cs="宋体"/>
          <w:sz w:val="24"/>
          <w:szCs w:val="24"/>
          <w:lang w:val="en-US" w:eastAsia="zh-CN" w:bidi="ar-SA"/>
          <w14:ligatures w14:val="none"/>
        </w:rPr>
        <w:t xml:space="preserve">（4）采购需求</w:t>
      </w:r>
      <w:r/>
    </w:p>
    <w:p>
      <w:pPr>
        <w:numPr>
          <w:ilvl w:val="1"/>
          <w:numId w:val="0"/>
        </w:numPr>
        <w:contextualSpacing/>
        <w:ind w:firstLine="480"/>
        <w:jc w:val="both"/>
        <w:keepLines w:val="0"/>
        <w:keepNext w:val="0"/>
        <w:pageBreakBefore w:val="0"/>
        <w:spacing w:line="360" w:lineRule="auto"/>
        <w:widowControl w:val="off"/>
        <w:rPr>
          <w:rFonts w:hint="default" w:ascii="宋体" w:hAnsi="宋体" w:eastAsia="宋体" w:cs="宋体"/>
          <w:sz w:val="24"/>
          <w:szCs w:val="24"/>
          <w:lang w:val="en-US" w:eastAsia="zh-CN" w:bidi="ar-SA"/>
          <w14:ligatures w14:val="none"/>
        </w:rPr>
      </w:pPr>
      <w:r>
        <w:rPr>
          <w:rFonts w:hint="eastAsia" w:ascii="宋体" w:hAnsi="宋体" w:eastAsia="宋体" w:cs="宋体"/>
          <w:sz w:val="24"/>
          <w:szCs w:val="24"/>
          <w:lang w:val="en-US" w:eastAsia="zh-CN" w:bidi="ar-SA"/>
          <w14:ligatures w14:val="none"/>
        </w:rPr>
        <w:t xml:space="preserve">（5）评标方法与评标标准</w:t>
      </w:r>
      <w:r/>
    </w:p>
    <w:p>
      <w:pPr>
        <w:numPr>
          <w:ilvl w:val="1"/>
          <w:numId w:val="0"/>
        </w:numPr>
        <w:contextualSpacing/>
        <w:ind w:firstLine="480"/>
        <w:jc w:val="both"/>
        <w:keepLines w:val="0"/>
        <w:keepNext w:val="0"/>
        <w:pageBreakBefore w:val="0"/>
        <w:spacing w:line="360" w:lineRule="auto"/>
        <w:widowControl w:val="off"/>
        <w:rPr>
          <w:rFonts w:hint="default" w:ascii="宋体" w:hAnsi="宋体" w:eastAsia="宋体" w:cs="宋体"/>
          <w:sz w:val="24"/>
          <w:szCs w:val="24"/>
          <w:lang w:val="en-US" w:eastAsia="zh-CN" w:bidi="ar-SA"/>
          <w14:ligatures w14:val="none"/>
        </w:rPr>
      </w:pPr>
      <w:r>
        <w:rPr>
          <w:rFonts w:hint="eastAsia" w:ascii="宋体" w:hAnsi="宋体" w:eastAsia="宋体" w:cs="宋体"/>
          <w:sz w:val="24"/>
          <w:szCs w:val="24"/>
          <w:lang w:val="en-US" w:eastAsia="zh-CN" w:bidi="ar-SA"/>
          <w14:ligatures w14:val="none"/>
        </w:rPr>
        <w:t xml:space="preserve">（6）投标文件格式</w:t>
      </w:r>
      <w:r/>
    </w:p>
    <w:p>
      <w:pPr>
        <w:numPr>
          <w:ilvl w:val="1"/>
          <w:numId w:val="0"/>
        </w:numPr>
        <w:contextualSpacing/>
        <w:ind w:firstLine="480"/>
        <w:jc w:val="both"/>
        <w:keepLines w:val="0"/>
        <w:keepNext w:val="0"/>
        <w:pageBreakBefore w:val="0"/>
        <w:spacing w:line="360" w:lineRule="auto"/>
        <w:widowControl w:val="off"/>
        <w:rPr>
          <w:rFonts w:hint="eastAsia" w:ascii="宋体" w:hAnsi="宋体" w:eastAsia="宋体" w:cs="宋体"/>
          <w:sz w:val="24"/>
          <w:szCs w:val="24"/>
          <w:lang w:val="en-US" w:eastAsia="zh-CN" w:bidi="ar-SA"/>
          <w14:ligatures w14:val="none"/>
        </w:rPr>
      </w:pPr>
      <w:r>
        <w:rPr>
          <w:rFonts w:hint="eastAsia" w:ascii="宋体" w:hAnsi="宋体" w:eastAsia="宋体" w:cs="宋体"/>
          <w:sz w:val="24"/>
          <w:szCs w:val="24"/>
          <w:lang w:val="en-US" w:eastAsia="zh-CN" w:bidi="ar-SA"/>
          <w14:ligatures w14:val="none"/>
        </w:rPr>
        <w:t xml:space="preserve">请仔细检查招标文件是否齐全，如有缺漏请立即与交易中心联系解决。</w:t>
      </w:r>
      <w:r/>
    </w:p>
    <w:p>
      <w:pPr>
        <w:numPr>
          <w:ilvl w:val="1"/>
          <w:numId w:val="0"/>
        </w:numPr>
        <w:contextualSpacing/>
        <w:ind w:firstLine="480"/>
        <w:jc w:val="both"/>
        <w:keepLines w:val="0"/>
        <w:keepNext w:val="0"/>
        <w:pageBreakBefore w:val="0"/>
        <w:spacing w:line="360" w:lineRule="auto"/>
        <w:widowControl w:val="off"/>
        <w:rPr>
          <w:rFonts w:hint="default" w:ascii="宋体" w:hAnsi="宋体" w:eastAsia="宋体" w:cs="宋体"/>
          <w:sz w:val="24"/>
          <w:szCs w:val="24"/>
          <w:lang w:val="en-US" w:eastAsia="zh-CN" w:bidi="ar-SA"/>
          <w14:ligatures w14:val="none"/>
        </w:rPr>
      </w:pPr>
      <w:r>
        <w:rPr>
          <w:rFonts w:hint="default" w:ascii="宋体" w:hAnsi="宋体" w:eastAsia="宋体" w:cs="宋体"/>
          <w:sz w:val="24"/>
          <w:szCs w:val="24"/>
          <w:lang w:val="en-US" w:eastAsia="zh-CN" w:bidi="ar-SA"/>
          <w14:ligatures w14:val="none"/>
        </w:rPr>
        <w:t xml:space="preserve">6.2</w:t>
      </w:r>
      <w:r>
        <w:rPr>
          <w:rFonts w:hint="eastAsia" w:ascii="宋体" w:hAnsi="宋体" w:eastAsia="宋体" w:cs="宋体"/>
          <w:sz w:val="24"/>
          <w:szCs w:val="24"/>
          <w:lang w:val="en-US" w:eastAsia="zh-CN" w:bidi="ar-SA"/>
          <w14:ligatures w14:val="none"/>
        </w:rPr>
        <w:t xml:space="preserve">供应商应认真阅读招标文件中所有的事项、格式、条款和规范等要求。按招标文件要求和规定编制投标文件，并保证所提供的全部资料的真实性，以使其投标文件对招标文件作出实质性响应，否则其风险由供应商自行承担。</w:t>
      </w:r>
      <w:r/>
    </w:p>
    <w:p>
      <w:pPr>
        <w:numPr>
          <w:ilvl w:val="1"/>
          <w:numId w:val="0"/>
        </w:numPr>
        <w:contextualSpacing/>
        <w:ind w:firstLine="480"/>
        <w:jc w:val="both"/>
        <w:keepLines w:val="0"/>
        <w:keepNext w:val="0"/>
        <w:pageBreakBefore w:val="0"/>
        <w:spacing w:line="360" w:lineRule="auto"/>
        <w:widowControl w:val="off"/>
        <w:rPr>
          <w:rFonts w:hint="default" w:ascii="宋体" w:hAnsi="宋体" w:eastAsia="宋体" w:cs="宋体"/>
          <w:sz w:val="24"/>
          <w:szCs w:val="24"/>
          <w:lang w:val="en-US" w:eastAsia="zh-CN" w:bidi="ar-SA"/>
          <w14:ligatures w14:val="none"/>
        </w:rPr>
      </w:pPr>
      <w:r/>
      <w:bookmarkStart w:id="80" w:name="_Toc197644536"/>
      <w:r>
        <w:rPr>
          <w:rFonts w:hint="eastAsia" w:ascii="宋体" w:hAnsi="宋体" w:eastAsia="宋体" w:cs="宋体"/>
          <w:sz w:val="24"/>
          <w:szCs w:val="24"/>
          <w:lang w:val="en-US" w:eastAsia="zh-CN" w:bidi="ar-SA"/>
          <w14:ligatures w14:val="none"/>
        </w:rPr>
        <w:t xml:space="preserve">7、招标文件的澄清</w:t>
      </w:r>
      <w:bookmarkEnd w:id="80"/>
      <w:r/>
      <w:r/>
    </w:p>
    <w:p>
      <w:pPr>
        <w:numPr>
          <w:ilvl w:val="1"/>
          <w:numId w:val="0"/>
        </w:numPr>
        <w:contextualSpacing/>
        <w:ind w:firstLine="480"/>
        <w:jc w:val="both"/>
        <w:keepLines w:val="0"/>
        <w:keepNext w:val="0"/>
        <w:pageBreakBefore w:val="0"/>
        <w:spacing w:line="360" w:lineRule="auto"/>
        <w:widowControl w:val="off"/>
        <w:rPr>
          <w:rFonts w:hint="default" w:ascii="宋体" w:hAnsi="宋体" w:eastAsia="宋体" w:cs="宋体"/>
          <w:sz w:val="24"/>
          <w:szCs w:val="24"/>
          <w:lang w:val="en-US" w:eastAsia="zh-CN" w:bidi="ar-SA"/>
          <w14:ligatures w14:val="none"/>
        </w:rPr>
      </w:pPr>
      <w:r>
        <w:rPr>
          <w:rFonts w:hint="default" w:ascii="宋体" w:hAnsi="宋体" w:eastAsia="宋体" w:cs="宋体"/>
          <w:sz w:val="24"/>
          <w:szCs w:val="24"/>
          <w:lang w:val="en-US" w:eastAsia="zh-CN" w:bidi="ar-SA"/>
          <w14:ligatures w14:val="none"/>
        </w:rPr>
        <w:t xml:space="preserve">7.1</w:t>
      </w:r>
      <w:r>
        <w:rPr>
          <w:rFonts w:hint="eastAsia" w:ascii="宋体" w:hAnsi="宋体" w:eastAsia="宋体" w:cs="宋体"/>
          <w:sz w:val="24"/>
          <w:szCs w:val="24"/>
          <w:lang w:val="en-US" w:eastAsia="zh-CN" w:bidi="ar-SA"/>
          <w14:ligatures w14:val="none"/>
        </w:rPr>
        <w:t xml:space="preserve">任何要求对招标文件进行澄清的供应商，应在投标截止期十日前按招标公告中的通讯地址，以书面形式通知交易中心。</w:t>
      </w:r>
      <w:r/>
    </w:p>
    <w:p>
      <w:pPr>
        <w:numPr>
          <w:ilvl w:val="1"/>
          <w:numId w:val="0"/>
        </w:numPr>
        <w:contextualSpacing/>
        <w:ind w:firstLine="480"/>
        <w:jc w:val="both"/>
        <w:keepLines w:val="0"/>
        <w:keepNext w:val="0"/>
        <w:pageBreakBefore w:val="0"/>
        <w:spacing w:line="360" w:lineRule="auto"/>
        <w:widowControl w:val="off"/>
        <w:rPr>
          <w:rFonts w:hint="default" w:ascii="宋体" w:hAnsi="宋体" w:eastAsia="宋体" w:cs="宋体"/>
          <w:sz w:val="24"/>
          <w:szCs w:val="24"/>
          <w:lang w:val="en-US" w:eastAsia="zh-CN" w:bidi="ar-SA"/>
          <w14:ligatures w14:val="none"/>
        </w:rPr>
      </w:pPr>
      <w:r/>
      <w:bookmarkStart w:id="81" w:name="_Toc197644537"/>
      <w:r>
        <w:rPr>
          <w:rFonts w:hint="eastAsia" w:ascii="宋体" w:hAnsi="宋体" w:eastAsia="宋体" w:cs="宋体"/>
          <w:sz w:val="24"/>
          <w:szCs w:val="24"/>
          <w:lang w:val="en-US" w:eastAsia="zh-CN" w:bidi="ar-SA"/>
          <w14:ligatures w14:val="none"/>
        </w:rPr>
        <w:t xml:space="preserve">8、招标文件的修改</w:t>
      </w:r>
      <w:bookmarkEnd w:id="81"/>
      <w:r/>
      <w:r/>
    </w:p>
    <w:p>
      <w:pPr>
        <w:numPr>
          <w:ilvl w:val="1"/>
          <w:numId w:val="0"/>
        </w:numPr>
        <w:contextualSpacing/>
        <w:ind w:firstLine="480"/>
        <w:jc w:val="both"/>
        <w:keepLines w:val="0"/>
        <w:keepNext w:val="0"/>
        <w:pageBreakBefore w:val="0"/>
        <w:spacing w:line="360" w:lineRule="auto"/>
        <w:widowControl w:val="off"/>
        <w:rPr>
          <w:rFonts w:hint="default" w:ascii="宋体" w:hAnsi="宋体" w:eastAsia="宋体" w:cs="宋体"/>
          <w:sz w:val="24"/>
          <w:szCs w:val="24"/>
          <w:lang w:val="en-US" w:eastAsia="zh-CN" w:bidi="ar-SA"/>
          <w14:ligatures w14:val="none"/>
        </w:rPr>
      </w:pPr>
      <w:r>
        <w:rPr>
          <w:rFonts w:hint="default" w:ascii="宋体" w:hAnsi="宋体" w:eastAsia="宋体" w:cs="宋体"/>
          <w:sz w:val="24"/>
          <w:szCs w:val="24"/>
          <w:lang w:val="en-US" w:eastAsia="zh-CN" w:bidi="ar-SA"/>
          <w14:ligatures w14:val="none"/>
        </w:rPr>
        <w:t xml:space="preserve">8.1</w:t>
      </w:r>
      <w:r>
        <w:rPr>
          <w:rFonts w:hint="eastAsia" w:ascii="宋体" w:hAnsi="宋体" w:eastAsia="宋体" w:cs="宋体"/>
          <w:sz w:val="24"/>
          <w:szCs w:val="24"/>
          <w:lang w:val="en-US" w:eastAsia="zh-CN" w:bidi="ar-SA"/>
          <w14:ligatures w14:val="none"/>
        </w:rPr>
        <w:t xml:space="preserve">在投标截止时间前，交易中心可以对招标文件进行修改。</w:t>
      </w:r>
      <w:r/>
    </w:p>
    <w:p>
      <w:pPr>
        <w:numPr>
          <w:ilvl w:val="1"/>
          <w:numId w:val="0"/>
        </w:numPr>
        <w:contextualSpacing/>
        <w:ind w:firstLine="480"/>
        <w:jc w:val="both"/>
        <w:keepLines w:val="0"/>
        <w:keepNext w:val="0"/>
        <w:pageBreakBefore w:val="0"/>
        <w:spacing w:line="360" w:lineRule="auto"/>
        <w:widowControl w:val="off"/>
        <w:rPr>
          <w:rFonts w:hint="default" w:ascii="宋体" w:hAnsi="宋体" w:eastAsia="宋体" w:cs="宋体"/>
          <w:sz w:val="24"/>
          <w:szCs w:val="24"/>
          <w:lang w:val="en-US" w:eastAsia="zh-CN" w:bidi="ar-SA"/>
          <w14:ligatures w14:val="none"/>
        </w:rPr>
      </w:pPr>
      <w:r>
        <w:rPr>
          <w:rFonts w:hint="default" w:ascii="宋体" w:hAnsi="宋体" w:eastAsia="宋体" w:cs="宋体"/>
          <w:sz w:val="24"/>
          <w:szCs w:val="24"/>
          <w:lang w:val="en-US" w:eastAsia="zh-CN" w:bidi="ar-SA"/>
          <w14:ligatures w14:val="none"/>
        </w:rPr>
        <w:t xml:space="preserve">8.2</w:t>
      </w:r>
      <w:r>
        <w:rPr>
          <w:rFonts w:hint="eastAsia" w:ascii="宋体" w:hAnsi="宋体" w:eastAsia="宋体" w:cs="宋体"/>
          <w:sz w:val="24"/>
          <w:szCs w:val="24"/>
          <w:lang w:val="en-US" w:eastAsia="zh-CN" w:bidi="ar-SA"/>
          <w14:ligatures w14:val="none"/>
        </w:rPr>
        <w:t xml:space="preserve">交易中心有权按照法定的要求推迟投标截止日期和开标日期。</w:t>
      </w:r>
      <w:r/>
    </w:p>
    <w:p>
      <w:pPr>
        <w:numPr>
          <w:ilvl w:val="1"/>
          <w:numId w:val="0"/>
        </w:numPr>
        <w:contextualSpacing/>
        <w:ind w:firstLine="480"/>
        <w:jc w:val="both"/>
        <w:keepLines w:val="0"/>
        <w:keepNext w:val="0"/>
        <w:pageBreakBefore w:val="0"/>
        <w:spacing w:line="360" w:lineRule="auto"/>
        <w:widowControl w:val="off"/>
        <w:rPr>
          <w:rFonts w:hint="default" w:ascii="宋体" w:hAnsi="宋体" w:eastAsia="宋体" w:cs="宋体"/>
          <w:sz w:val="24"/>
          <w:szCs w:val="24"/>
          <w:lang w:val="en-US" w:eastAsia="zh-CN" w:bidi="ar-SA"/>
          <w14:ligatures w14:val="none"/>
        </w:rPr>
      </w:pPr>
      <w:r>
        <w:rPr>
          <w:rFonts w:hint="default" w:ascii="宋体" w:hAnsi="宋体" w:eastAsia="宋体" w:cs="宋体"/>
          <w:sz w:val="24"/>
          <w:szCs w:val="24"/>
          <w:lang w:val="en-US" w:eastAsia="zh-CN" w:bidi="ar-SA"/>
          <w14:ligatures w14:val="none"/>
        </w:rPr>
        <w:t xml:space="preserve">8.3</w:t>
      </w:r>
      <w:r>
        <w:rPr>
          <w:rFonts w:hint="eastAsia" w:ascii="宋体" w:hAnsi="宋体" w:eastAsia="宋体" w:cs="宋体"/>
          <w:sz w:val="24"/>
          <w:szCs w:val="24"/>
          <w:lang w:val="en-US" w:eastAsia="zh-CN" w:bidi="ar-SA"/>
          <w14:ligatures w14:val="none"/>
        </w:rPr>
        <w:t xml:space="preserve">招标文件的修改将在“中国政府采购网</w:t>
      </w:r>
      <w:r>
        <w:rPr>
          <w:rFonts w:hint="default" w:ascii="宋体" w:hAnsi="宋体" w:eastAsia="宋体" w:cs="宋体"/>
          <w:sz w:val="24"/>
          <w:szCs w:val="24"/>
          <w:lang w:val="en-US" w:eastAsia="zh-CN" w:bidi="ar-SA"/>
          <w14:ligatures w14:val="none"/>
        </w:rPr>
        <w:t xml:space="preserve">”</w:t>
      </w:r>
      <w:r>
        <w:rPr>
          <w:rFonts w:hint="eastAsia" w:ascii="宋体" w:hAnsi="宋体" w:eastAsia="宋体" w:cs="宋体"/>
          <w:sz w:val="24"/>
          <w:szCs w:val="24"/>
          <w:lang w:val="en-US" w:eastAsia="zh-CN" w:bidi="ar-SA"/>
          <w14:ligatures w14:val="none"/>
        </w:rPr>
        <w:t xml:space="preserve">、“江苏政府采购网”、“盐城市政府采购网”公布，补充文件将作为招标文件的组成部分，并对供应商具有约束力。</w:t>
      </w:r>
      <w:r/>
    </w:p>
    <w:p>
      <w:pPr>
        <w:pStyle w:val="987"/>
        <w:ind w:left="0" w:firstLine="482"/>
        <w:jc w:val="left"/>
        <w:pageBreakBefore w:val="0"/>
        <w:spacing w:before="0" w:after="0" w:line="44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三、投标文件的编制</w:t>
      </w:r>
      <w:bookmarkEnd w:id="75"/>
      <w:r/>
      <w:bookmarkEnd w:id="76"/>
      <w:r/>
      <w:bookmarkEnd w:id="77"/>
      <w:r/>
      <w:bookmarkEnd w:id="78"/>
      <w:r/>
      <w:bookmarkEnd w:id="79"/>
      <w:r/>
      <w:r/>
    </w:p>
    <w:p>
      <w:pPr>
        <w:contextualSpacing/>
        <w:ind w:firstLine="480"/>
        <w:jc w:val="both"/>
        <w:pageBreakBefore w:val="0"/>
        <w:spacing w:line="360" w:lineRule="auto"/>
        <w:widowControl w:val="off"/>
        <w:rPr>
          <w:rFonts w:hint="default" w:ascii="宋体" w:hAnsi="宋体" w:eastAsia="宋体" w:cs="宋体"/>
          <w:sz w:val="24"/>
          <w:szCs w:val="24"/>
          <w:lang w:val="en-US" w:eastAsia="zh-CN" w:bidi="ar-SA"/>
          <w14:ligatures w14:val="none"/>
        </w:rPr>
        <w:outlineLvl w:val="2"/>
      </w:pPr>
      <w:r/>
      <w:bookmarkStart w:id="82" w:name="_Toc197644539"/>
      <w:r>
        <w:rPr>
          <w:rFonts w:hint="eastAsia" w:ascii="宋体" w:hAnsi="宋体" w:eastAsia="宋体" w:cs="宋体"/>
          <w:sz w:val="24"/>
          <w:szCs w:val="24"/>
          <w:lang w:val="en-US" w:eastAsia="zh-CN" w:bidi="ar-SA"/>
          <w14:ligatures w14:val="none"/>
        </w:rPr>
        <w:t xml:space="preserve">9、投标文件的语言及度量衡单位</w:t>
      </w:r>
      <w:bookmarkEnd w:id="82"/>
      <w:r/>
      <w:r/>
    </w:p>
    <w:p>
      <w:pPr>
        <w:numPr>
          <w:ilvl w:val="1"/>
          <w:numId w:val="0"/>
        </w:numPr>
        <w:contextualSpacing/>
        <w:ind w:firstLine="480"/>
        <w:jc w:val="both"/>
        <w:pageBreakBefore w:val="0"/>
        <w:spacing w:line="360" w:lineRule="auto"/>
        <w:widowControl w:val="off"/>
        <w:rPr>
          <w:rFonts w:hint="default" w:ascii="宋体" w:hAnsi="宋体" w:eastAsia="宋体" w:cs="宋体"/>
          <w:sz w:val="24"/>
          <w:szCs w:val="24"/>
          <w:lang w:val="en-US" w:eastAsia="zh-CN" w:bidi="ar-SA"/>
          <w14:ligatures w14:val="none"/>
        </w:rPr>
      </w:pPr>
      <w:r>
        <w:rPr>
          <w:rFonts w:hint="default" w:ascii="宋体" w:hAnsi="宋体" w:eastAsia="宋体" w:cs="宋体"/>
          <w:sz w:val="24"/>
          <w:szCs w:val="24"/>
          <w:lang w:val="en-US" w:eastAsia="zh-CN" w:bidi="ar-SA"/>
          <w14:ligatures w14:val="none"/>
        </w:rPr>
        <w:t xml:space="preserve">9.1</w:t>
      </w:r>
      <w:r>
        <w:rPr>
          <w:rFonts w:hint="eastAsia" w:ascii="宋体" w:hAnsi="宋体" w:eastAsia="宋体" w:cs="宋体"/>
          <w:sz w:val="24"/>
          <w:szCs w:val="24"/>
          <w:lang w:val="en-US" w:eastAsia="zh-CN" w:bidi="ar-SA"/>
          <w14:ligatures w14:val="none"/>
        </w:rPr>
        <w:t xml:space="preserve">供应商提交的投标文件以及供应商与交易中心就有关投标的所有来往通知、函件和文件均应使用</w:t>
      </w:r>
      <w:r>
        <w:rPr>
          <w:rFonts w:hint="eastAsia" w:ascii="宋体" w:hAnsi="宋体" w:eastAsia="宋体" w:cs="宋体"/>
          <w:b/>
          <w:bCs/>
          <w:sz w:val="24"/>
          <w:szCs w:val="24"/>
          <w:lang w:val="en-US" w:eastAsia="zh-CN" w:bidi="ar-SA"/>
          <w14:ligatures w14:val="none"/>
        </w:rPr>
        <w:t xml:space="preserve">简体中文</w:t>
      </w:r>
      <w:r>
        <w:rPr>
          <w:rFonts w:hint="eastAsia" w:ascii="宋体" w:hAnsi="宋体" w:eastAsia="宋体" w:cs="宋体"/>
          <w:sz w:val="24"/>
          <w:szCs w:val="24"/>
          <w:lang w:val="en-US" w:eastAsia="zh-CN" w:bidi="ar-SA"/>
          <w14:ligatures w14:val="none"/>
        </w:rPr>
        <w:t xml:space="preserve">。</w:t>
      </w:r>
      <w:r/>
    </w:p>
    <w:p>
      <w:pPr>
        <w:numPr>
          <w:ilvl w:val="1"/>
          <w:numId w:val="0"/>
        </w:numPr>
        <w:contextualSpacing/>
        <w:ind w:firstLine="480"/>
        <w:jc w:val="both"/>
        <w:pageBreakBefore w:val="0"/>
        <w:spacing w:line="360" w:lineRule="auto"/>
        <w:widowControl w:val="off"/>
        <w:rPr>
          <w:rFonts w:hint="default" w:ascii="宋体" w:hAnsi="宋体" w:eastAsia="宋体" w:cs="宋体"/>
          <w:sz w:val="24"/>
          <w:szCs w:val="24"/>
          <w:lang w:val="en-US" w:eastAsia="zh-CN" w:bidi="ar-SA"/>
          <w14:ligatures w14:val="none"/>
        </w:rPr>
      </w:pPr>
      <w:r>
        <w:rPr>
          <w:rFonts w:hint="default" w:ascii="宋体" w:hAnsi="宋体" w:eastAsia="宋体" w:cs="宋体"/>
          <w:sz w:val="24"/>
          <w:szCs w:val="24"/>
          <w:lang w:val="en-US" w:eastAsia="zh-CN" w:bidi="ar-SA"/>
          <w14:ligatures w14:val="none"/>
        </w:rPr>
        <w:t xml:space="preserve">9.2</w:t>
      </w:r>
      <w:r>
        <w:rPr>
          <w:rFonts w:hint="eastAsia" w:ascii="宋体" w:hAnsi="宋体" w:eastAsia="宋体" w:cs="宋体"/>
          <w:sz w:val="24"/>
          <w:szCs w:val="24"/>
          <w:lang w:val="en-US" w:eastAsia="zh-CN" w:bidi="ar-SA"/>
          <w14:ligatures w14:val="none"/>
        </w:rPr>
        <w:t xml:space="preserve">除技术性能另有规定外，投标文件所使用的度量衡单位，均须采用国家法定计量单位。</w:t>
      </w:r>
      <w:r/>
    </w:p>
    <w:p>
      <w:pPr>
        <w:contextualSpacing/>
        <w:ind w:firstLine="480"/>
        <w:jc w:val="both"/>
        <w:pageBreakBefore w:val="0"/>
        <w:spacing w:line="360" w:lineRule="auto"/>
        <w:widowControl w:val="off"/>
        <w:rPr>
          <w:rFonts w:hint="default" w:ascii="宋体" w:hAnsi="宋体" w:eastAsia="宋体" w:cs="宋体"/>
          <w:sz w:val="24"/>
          <w:szCs w:val="24"/>
          <w:lang w:val="en-US" w:eastAsia="zh-CN" w:bidi="ar-SA"/>
          <w14:ligatures w14:val="none"/>
        </w:rPr>
        <w:outlineLvl w:val="2"/>
      </w:pPr>
      <w:r/>
      <w:bookmarkStart w:id="83" w:name="_Toc197644540"/>
      <w:r>
        <w:rPr>
          <w:rFonts w:hint="eastAsia" w:ascii="宋体" w:hAnsi="宋体" w:eastAsia="宋体" w:cs="宋体"/>
          <w:sz w:val="24"/>
          <w:szCs w:val="24"/>
          <w:lang w:val="en-US" w:eastAsia="zh-CN" w:bidi="ar-SA"/>
          <w14:ligatures w14:val="none"/>
        </w:rPr>
        <w:t xml:space="preserve">10、投标文件构成</w:t>
      </w:r>
      <w:bookmarkEnd w:id="83"/>
      <w:r/>
      <w:r/>
    </w:p>
    <w:p>
      <w:pPr>
        <w:numPr>
          <w:ilvl w:val="1"/>
          <w:numId w:val="0"/>
        </w:numPr>
        <w:contextualSpacing/>
        <w:ind w:firstLine="480"/>
        <w:jc w:val="both"/>
        <w:pageBreakBefore w:val="0"/>
        <w:spacing w:line="360" w:lineRule="auto"/>
        <w:widowControl w:val="off"/>
        <w:rPr>
          <w:rFonts w:hint="default" w:ascii="宋体" w:hAnsi="宋体" w:eastAsia="宋体" w:cs="宋体"/>
          <w:sz w:val="24"/>
          <w:szCs w:val="24"/>
          <w:lang w:val="en-US" w:eastAsia="zh-CN" w:bidi="ar-SA"/>
          <w14:ligatures w14:val="none"/>
        </w:rPr>
      </w:pPr>
      <w:r>
        <w:rPr>
          <w:rFonts w:hint="default" w:ascii="宋体" w:hAnsi="宋体" w:eastAsia="宋体" w:cs="宋体"/>
          <w:sz w:val="24"/>
          <w:szCs w:val="24"/>
          <w:lang w:val="en-US" w:eastAsia="zh-CN" w:bidi="ar-SA"/>
          <w14:ligatures w14:val="none"/>
        </w:rPr>
        <w:t xml:space="preserve">10.1</w:t>
      </w:r>
      <w:r>
        <w:rPr>
          <w:rFonts w:hint="eastAsia" w:ascii="宋体" w:hAnsi="宋体" w:eastAsia="宋体" w:cs="宋体"/>
          <w:sz w:val="24"/>
          <w:szCs w:val="24"/>
          <w:lang w:val="en-US" w:eastAsia="zh-CN" w:bidi="ar-SA"/>
          <w14:ligatures w14:val="none"/>
        </w:rPr>
        <w:t xml:space="preserve">供应商编写的投标文件应包括资格证明文件、符合性证明文件、投标分项报价表、技术要求响应及偏离表、商务要求响应及偏离表、其他证明文件、投标函、开标一览表等部分</w:t>
      </w:r>
      <w:r>
        <w:rPr>
          <w:rFonts w:hint="eastAsia" w:ascii="宋体" w:hAnsi="宋体" w:eastAsia="宋体" w:cs="Times New Roman"/>
          <w:sz w:val="24"/>
          <w:szCs w:val="24"/>
          <w:lang w:val="zh-CN" w:eastAsia="zh-CN" w:bidi="ar-SA"/>
          <w14:ligatures w14:val="none"/>
        </w:rPr>
        <w:t xml:space="preserve">（</w:t>
      </w:r>
      <w:r>
        <w:rPr>
          <w:rFonts w:hint="eastAsia" w:ascii="宋体" w:hAnsi="宋体" w:eastAsia="宋体" w:cs="Times New Roman"/>
          <w:b/>
          <w:bCs/>
          <w:sz w:val="24"/>
          <w:szCs w:val="24"/>
          <w:lang w:val="zh-CN" w:eastAsia="zh-CN" w:bidi="ar-SA"/>
          <w14:ligatures w14:val="none"/>
        </w:rPr>
        <w:t xml:space="preserve">格式详见招标文件“第六章  投标文件格式”</w:t>
      </w:r>
      <w:r>
        <w:rPr>
          <w:rFonts w:hint="eastAsia" w:ascii="宋体" w:hAnsi="宋体" w:eastAsia="宋体" w:cs="Times New Roman"/>
          <w:sz w:val="24"/>
          <w:szCs w:val="24"/>
          <w:lang w:val="zh-CN" w:eastAsia="zh-CN" w:bidi="ar-SA"/>
          <w14:ligatures w14:val="none"/>
        </w:rPr>
        <w:t xml:space="preserve">）</w:t>
      </w:r>
      <w:r>
        <w:rPr>
          <w:rFonts w:hint="eastAsia" w:ascii="宋体" w:hAnsi="宋体" w:eastAsia="宋体" w:cs="宋体"/>
          <w:sz w:val="24"/>
          <w:szCs w:val="24"/>
          <w:lang w:val="en-US" w:eastAsia="zh-CN" w:bidi="ar-SA"/>
          <w14:ligatures w14:val="none"/>
        </w:rPr>
        <w:t xml:space="preserve">。</w:t>
      </w:r>
      <w:r/>
    </w:p>
    <w:p>
      <w:pPr>
        <w:numPr>
          <w:ilvl w:val="1"/>
          <w:numId w:val="0"/>
        </w:numPr>
        <w:contextualSpacing/>
        <w:ind w:firstLine="480"/>
        <w:jc w:val="both"/>
        <w:pageBreakBefore w:val="0"/>
        <w:spacing w:line="360" w:lineRule="auto"/>
        <w:widowControl w:val="off"/>
        <w:rPr>
          <w:rFonts w:hint="default" w:ascii="宋体" w:hAnsi="宋体" w:eastAsia="宋体" w:cs="宋体"/>
          <w:sz w:val="24"/>
          <w:szCs w:val="24"/>
          <w:lang w:val="en-US" w:eastAsia="zh-CN" w:bidi="ar-SA"/>
          <w14:ligatures w14:val="none"/>
        </w:rPr>
      </w:pPr>
      <w:r>
        <w:rPr>
          <w:rFonts w:hint="default" w:ascii="宋体" w:hAnsi="宋体" w:eastAsia="宋体" w:cs="宋体"/>
          <w:sz w:val="24"/>
          <w:szCs w:val="24"/>
          <w:lang w:val="en-US" w:eastAsia="zh-CN" w:bidi="ar-SA"/>
          <w14:ligatures w14:val="none"/>
        </w:rPr>
        <w:t xml:space="preserve">10.2</w:t>
      </w:r>
      <w:r>
        <w:rPr>
          <w:rFonts w:hint="eastAsia" w:ascii="宋体" w:hAnsi="宋体" w:eastAsia="宋体" w:cs="宋体"/>
          <w:sz w:val="24"/>
          <w:szCs w:val="24"/>
          <w:lang w:val="en-US" w:eastAsia="zh-CN" w:bidi="ar-SA"/>
          <w14:ligatures w14:val="none"/>
        </w:rPr>
        <w:t xml:space="preserve">如标书制作工具中格式和内容与“中国政府采购网”、“江苏政府采购网”、“盐城市政府采购网”发布的招标文件不一致，请以“中国政府采购网”、“江苏政府采购网”、“盐城市政府采购网”发布的招标文件为准。</w:t>
      </w:r>
      <w:r/>
    </w:p>
    <w:p>
      <w:pPr>
        <w:contextualSpacing/>
        <w:ind w:firstLine="480"/>
        <w:jc w:val="both"/>
        <w:pageBreakBefore w:val="0"/>
        <w:spacing w:line="360" w:lineRule="auto"/>
        <w:widowControl w:val="off"/>
        <w:rPr>
          <w:rFonts w:hint="default" w:ascii="宋体" w:hAnsi="宋体" w:eastAsia="宋体" w:cs="宋体"/>
          <w:sz w:val="24"/>
          <w:szCs w:val="24"/>
          <w:lang w:val="en-US" w:eastAsia="zh-CN" w:bidi="ar-SA"/>
          <w14:ligatures w14:val="none"/>
        </w:rPr>
        <w:outlineLvl w:val="2"/>
      </w:pPr>
      <w:r/>
      <w:bookmarkStart w:id="84" w:name="_Toc197644541"/>
      <w:r>
        <w:rPr>
          <w:rFonts w:hint="eastAsia" w:ascii="宋体" w:hAnsi="宋体" w:eastAsia="宋体" w:cs="宋体"/>
          <w:sz w:val="24"/>
          <w:szCs w:val="24"/>
          <w:lang w:val="en-US" w:eastAsia="zh-CN" w:bidi="ar-SA"/>
          <w14:ligatures w14:val="none"/>
        </w:rPr>
        <w:t xml:space="preserve">11、证明供应商及投标标的符合招标文件规定的文件</w:t>
      </w:r>
      <w:bookmarkEnd w:id="84"/>
      <w:r/>
      <w:r/>
    </w:p>
    <w:p>
      <w:pPr>
        <w:numPr>
          <w:ilvl w:val="1"/>
          <w:numId w:val="0"/>
        </w:numPr>
        <w:contextualSpacing/>
        <w:ind w:firstLine="480"/>
        <w:jc w:val="both"/>
        <w:pageBreakBefore w:val="0"/>
        <w:spacing w:line="360" w:lineRule="auto"/>
        <w:widowControl w:val="off"/>
        <w:rPr>
          <w:rFonts w:hint="default" w:ascii="宋体" w:hAnsi="宋体" w:eastAsia="宋体" w:cs="宋体"/>
          <w:sz w:val="24"/>
          <w:szCs w:val="24"/>
          <w:lang w:val="en-US" w:eastAsia="zh-CN" w:bidi="ar-SA"/>
          <w14:ligatures w14:val="none"/>
        </w:rPr>
      </w:pPr>
      <w:r/>
      <w:bookmarkStart w:id="85" w:name="_Toc49090508"/>
      <w:r/>
      <w:bookmarkStart w:id="86" w:name="_Toc14577355"/>
      <w:r>
        <w:rPr>
          <w:rFonts w:hint="default" w:ascii="宋体" w:hAnsi="宋体" w:eastAsia="宋体" w:cs="宋体"/>
          <w:sz w:val="24"/>
          <w:szCs w:val="24"/>
          <w:lang w:val="en-US" w:eastAsia="zh-CN" w:bidi="ar-SA"/>
          <w14:ligatures w14:val="none"/>
        </w:rPr>
        <w:t xml:space="preserve">11.1</w:t>
      </w:r>
      <w:r>
        <w:rPr>
          <w:rFonts w:hint="eastAsia" w:ascii="宋体" w:hAnsi="宋体" w:eastAsia="宋体" w:cs="宋体"/>
          <w:sz w:val="24"/>
          <w:szCs w:val="24"/>
          <w:lang w:val="en-US" w:eastAsia="zh-CN" w:bidi="ar-SA"/>
          <w14:ligatures w14:val="none"/>
        </w:rPr>
        <w:t xml:space="preserve">供应商应按照法律、法规、规章和规范性文件以及招标文件要求提交证明文件，证明其及投标标的符合招标文件规定。</w:t>
      </w:r>
      <w:bookmarkEnd w:id="85"/>
      <w:r/>
      <w:bookmarkEnd w:id="86"/>
      <w:r/>
      <w:r/>
    </w:p>
    <w:p>
      <w:pPr>
        <w:numPr>
          <w:ilvl w:val="1"/>
          <w:numId w:val="0"/>
        </w:numPr>
        <w:contextualSpacing/>
        <w:ind w:firstLine="480"/>
        <w:jc w:val="both"/>
        <w:pageBreakBefore w:val="0"/>
        <w:spacing w:line="360" w:lineRule="auto"/>
        <w:widowControl w:val="off"/>
        <w:rPr>
          <w:rFonts w:hint="default" w:ascii="宋体" w:hAnsi="宋体" w:eastAsia="宋体" w:cs="宋体"/>
          <w:sz w:val="24"/>
          <w:szCs w:val="24"/>
          <w:lang w:val="en-US" w:eastAsia="zh-CN" w:bidi="ar-SA"/>
          <w14:ligatures w14:val="none"/>
        </w:rPr>
      </w:pPr>
      <w:r>
        <w:rPr>
          <w:rFonts w:hint="default" w:ascii="宋体" w:hAnsi="宋体" w:eastAsia="宋体" w:cs="宋体"/>
          <w:sz w:val="24"/>
          <w:szCs w:val="24"/>
          <w:lang w:val="en-US" w:eastAsia="zh-CN" w:bidi="ar-SA"/>
          <w14:ligatures w14:val="none"/>
        </w:rPr>
        <w:t xml:space="preserve">11.2</w:t>
      </w:r>
      <w:r>
        <w:rPr>
          <w:rFonts w:hint="eastAsia" w:ascii="宋体" w:hAnsi="宋体" w:eastAsia="宋体" w:cs="宋体"/>
          <w:sz w:val="24"/>
          <w:szCs w:val="24"/>
          <w:lang w:val="en-US" w:eastAsia="zh-CN" w:bidi="ar-SA"/>
          <w14:ligatures w14:val="none"/>
        </w:rPr>
        <w:t xml:space="preserve">招标文件对证明文件无明确形式要求的，证明文件可以以文字资料、图纸和数据等形式提交。</w:t>
      </w:r>
      <w:r/>
    </w:p>
    <w:p>
      <w:pPr>
        <w:numPr>
          <w:ilvl w:val="1"/>
          <w:numId w:val="0"/>
        </w:numPr>
        <w:contextualSpacing/>
        <w:ind w:firstLine="480"/>
        <w:jc w:val="both"/>
        <w:pageBreakBefore w:val="0"/>
        <w:spacing w:line="360" w:lineRule="auto"/>
        <w:widowControl w:val="off"/>
        <w:rPr>
          <w:rFonts w:hint="eastAsia" w:ascii="宋体" w:hAnsi="宋体" w:eastAsia="宋体" w:cs="宋体"/>
          <w:sz w:val="24"/>
          <w:szCs w:val="24"/>
          <w:lang w:val="en-US" w:eastAsia="zh-CN" w:bidi="ar-SA"/>
          <w14:ligatures w14:val="none"/>
        </w:rPr>
      </w:pPr>
      <w:r>
        <w:rPr>
          <w:rFonts w:hint="eastAsia" w:ascii="宋体" w:hAnsi="宋体" w:eastAsia="宋体" w:cs="宋体"/>
          <w:sz w:val="24"/>
          <w:szCs w:val="24"/>
          <w:lang w:val="en-US" w:eastAsia="zh-CN" w:bidi="ar-SA"/>
          <w14:ligatures w14:val="none"/>
        </w:rPr>
        <w:t xml:space="preserve">12、投标分项报价表</w:t>
      </w:r>
      <w:r/>
    </w:p>
    <w:p>
      <w:pPr>
        <w:numPr>
          <w:ilvl w:val="1"/>
          <w:numId w:val="0"/>
        </w:numPr>
        <w:contextualSpacing/>
        <w:ind w:firstLine="480"/>
        <w:jc w:val="both"/>
        <w:pageBreakBefore w:val="0"/>
        <w:spacing w:line="360" w:lineRule="auto"/>
        <w:widowControl w:val="off"/>
        <w:rPr>
          <w:rFonts w:hint="default" w:ascii="宋体" w:hAnsi="宋体" w:eastAsia="宋体" w:cs="宋体"/>
          <w:sz w:val="24"/>
          <w:szCs w:val="24"/>
          <w:lang w:val="en-US" w:eastAsia="zh-CN" w:bidi="ar-SA"/>
          <w14:ligatures w14:val="none"/>
        </w:rPr>
      </w:pPr>
      <w:r>
        <w:rPr>
          <w:rFonts w:hint="eastAsia" w:ascii="宋体" w:hAnsi="宋体" w:eastAsia="宋体" w:cs="宋体"/>
          <w:sz w:val="24"/>
          <w:szCs w:val="24"/>
          <w:lang w:val="en-US" w:eastAsia="zh-CN" w:bidi="ar-SA"/>
          <w14:ligatures w14:val="none"/>
        </w:rPr>
        <w:t xml:space="preserve">12.1供应商应按照招标文件规定格式填报投标分项报价表。</w:t>
      </w:r>
      <w:r/>
    </w:p>
    <w:p>
      <w:pPr>
        <w:numPr>
          <w:ilvl w:val="1"/>
          <w:numId w:val="0"/>
        </w:numPr>
        <w:contextualSpacing/>
        <w:ind w:firstLine="480"/>
        <w:jc w:val="both"/>
        <w:pageBreakBefore w:val="0"/>
        <w:spacing w:line="360" w:lineRule="auto"/>
        <w:widowControl w:val="off"/>
        <w:rPr>
          <w:rFonts w:hint="default" w:ascii="宋体" w:hAnsi="宋体" w:eastAsia="宋体" w:cs="宋体"/>
          <w:sz w:val="24"/>
          <w:szCs w:val="24"/>
          <w:lang w:val="en-US" w:eastAsia="zh-CN" w:bidi="ar-SA"/>
          <w14:ligatures w14:val="none"/>
        </w:rPr>
      </w:pPr>
      <w:r>
        <w:rPr>
          <w:rFonts w:hint="eastAsia" w:ascii="宋体" w:hAnsi="宋体" w:eastAsia="宋体" w:cs="宋体"/>
          <w:sz w:val="24"/>
          <w:szCs w:val="24"/>
          <w:lang w:val="en-US" w:eastAsia="zh-CN" w:bidi="ar-SA"/>
          <w14:ligatures w14:val="none"/>
        </w:rPr>
        <w:t xml:space="preserve">12.2投标货币。投标文件中的单价和总价无特殊规定的采用人民币报价，以元为单位标注。招标文件中另有规定的按规定执行。</w:t>
      </w:r>
      <w:r/>
    </w:p>
    <w:p>
      <w:pPr>
        <w:numPr>
          <w:ilvl w:val="1"/>
          <w:numId w:val="0"/>
        </w:numPr>
        <w:contextualSpacing/>
        <w:ind w:firstLine="480"/>
        <w:jc w:val="both"/>
        <w:pageBreakBefore w:val="0"/>
        <w:spacing w:line="360" w:lineRule="auto"/>
        <w:widowControl w:val="off"/>
        <w:rPr>
          <w:rFonts w:hint="eastAsia" w:ascii="宋体" w:hAnsi="宋体" w:eastAsia="宋体" w:cs="宋体"/>
          <w:sz w:val="24"/>
          <w:szCs w:val="24"/>
          <w:lang w:val="en-US" w:eastAsia="zh-CN" w:bidi="ar-SA"/>
          <w14:ligatures w14:val="none"/>
        </w:rPr>
      </w:pPr>
      <w:r>
        <w:rPr>
          <w:rFonts w:hint="eastAsia" w:ascii="宋体" w:hAnsi="宋体" w:eastAsia="宋体" w:cs="宋体"/>
          <w:sz w:val="24"/>
          <w:szCs w:val="24"/>
          <w:lang w:val="en-US" w:eastAsia="zh-CN" w:bidi="ar-SA"/>
          <w14:ligatures w14:val="none"/>
        </w:rPr>
        <w:t xml:space="preserve">12.3  招标报价采用总承包方式，投标人的报价应包括投标文件所承诺的工期期限内并达到投标人所承诺的质量标准为完成招标文件所确定的招标范围的全部内容所需费用的全部价格体现。（包括</w:t>
      </w:r>
      <w:r>
        <w:rPr>
          <w:rFonts w:hint="eastAsia" w:ascii="宋体" w:hAnsi="宋体" w:eastAsia="宋体" w:cs="宋体"/>
          <w:sz w:val="24"/>
          <w:szCs w:val="24"/>
          <w:lang w:val="en-US" w:eastAsia="zh-CN" w:bidi="ar-SA"/>
          <w14:ligatures w14:val="none"/>
        </w:rPr>
        <w:t xml:space="preserve">但不限于软件费用、硬件设备费、运输费、上下力资、安装调试费、备品备件费、专用器具费、服务器等设备升级费、运维服务费（含运维人员、设备全部费用）、软件升级费用、光纤网络建设及使用费用、售后服务费、培训费、管理费、前期咨询费(参照苏招协【2022】002号文件收取)、验收服务费、与原有平台对接及融合费、利润及税金、总承包服务费等全部费用），招标文件中另有规定的除外。投标所报单价为最终结算单价，投标人不得再要求追加任何费用。同时，除非合同条款中另有规定，否则，投标单位所报单价在合同实施期间不因市场变化因素而变动。</w:t>
      </w:r>
      <w:r/>
    </w:p>
    <w:p>
      <w:pPr>
        <w:ind w:left="0" w:firstLine="482"/>
        <w:jc w:val="left"/>
        <w:pageBreakBefore w:val="0"/>
        <w:spacing w:before="0" w:beforeAutospacing="0" w:after="0" w:afterAutospacing="0" w:line="440" w:lineRule="exact"/>
        <w:widowControl w:val="off"/>
        <w:rPr>
          <w:rFonts w:hint="eastAsia" w:ascii="宋体" w:hAnsi="宋体" w:eastAsia="宋体" w:cs="宋体"/>
          <w:b/>
          <w:bCs/>
          <w:color w:val="auto"/>
          <w:sz w:val="24"/>
          <w:szCs w:val="24"/>
          <w:highlight w:val="none"/>
          <w:lang w:val="en-US" w:eastAsia="zh-CN" w:bidi="ar-SA"/>
        </w:rPr>
      </w:pPr>
      <w:r>
        <w:rPr>
          <w:rFonts w:hint="eastAsia" w:ascii="宋体" w:hAnsi="宋体" w:eastAsia="宋体" w:cs="宋体"/>
          <w:b/>
          <w:bCs/>
          <w:color w:val="auto"/>
          <w:sz w:val="24"/>
          <w:szCs w:val="24"/>
          <w:highlight w:val="none"/>
          <w:lang w:val="en-US" w:eastAsia="zh-CN" w:bidi="ar-SA"/>
        </w:rPr>
        <w:t xml:space="preserve">投标人须充分考虑各种影响报价的因素包括但不限于充分了解采购人现有平台及网络架构的与本项目融合对接费用，进行合理化报价。</w:t>
      </w:r>
      <w:r/>
    </w:p>
    <w:p>
      <w:pPr>
        <w:ind w:left="0" w:firstLine="480"/>
        <w:jc w:val="left"/>
        <w:pageBreakBefore w:val="0"/>
        <w:spacing w:before="0" w:beforeAutospacing="0" w:after="0" w:afterAutospacing="0" w:line="440" w:lineRule="exact"/>
        <w:widowControl w:val="off"/>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12.4 投标人根据招标内容的要求准确报价，一经报出，不得更改。</w:t>
      </w:r>
      <w:r/>
    </w:p>
    <w:p>
      <w:pPr>
        <w:ind w:left="0" w:firstLine="480"/>
        <w:jc w:val="left"/>
        <w:pageBreakBefore w:val="0"/>
        <w:spacing w:before="0" w:beforeAutospacing="0" w:after="0" w:afterAutospacing="0" w:line="440" w:lineRule="exact"/>
        <w:widowControl w:val="off"/>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12.5 如出现不合理的报价，经评标委员会评审其报价明显高于其市场价或低于其企业成本的，均可作废标处理。</w:t>
      </w:r>
      <w:r/>
    </w:p>
    <w:p>
      <w:pPr>
        <w:ind w:left="0" w:firstLine="480"/>
        <w:jc w:val="left"/>
        <w:pageBreakBefore w:val="0"/>
        <w:spacing w:before="0" w:beforeAutospacing="0" w:after="0" w:afterAutospacing="0" w:line="440" w:lineRule="exact"/>
        <w:widowControl w:val="off"/>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12.6 投标报价的单位为人民币(元)。如果未能按合同、招标投标文件履约的，中止合同，履约保证金不予退还，并不支付服务期间的服务费用。招标方有权终止合同的履行，受托单位应承担相应的完全责任，包括赔偿因此而给本单位及第三人带来的相应损失。</w:t>
      </w:r>
      <w:r/>
    </w:p>
    <w:p>
      <w:pPr>
        <w:ind w:left="0" w:firstLine="480"/>
        <w:jc w:val="left"/>
        <w:pageBreakBefore w:val="0"/>
        <w:spacing w:before="0" w:beforeAutospacing="0" w:after="0" w:afterAutospacing="0" w:line="440" w:lineRule="exact"/>
        <w:widowControl w:val="off"/>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12.7 对于超出招标文件的其他临时性服务项目，由甲乙双方协商解决。</w:t>
      </w:r>
      <w:r/>
    </w:p>
    <w:p>
      <w:pPr>
        <w:ind w:left="0" w:firstLine="480"/>
        <w:jc w:val="left"/>
        <w:pageBreakBefore w:val="0"/>
        <w:spacing w:before="0" w:beforeAutospacing="0" w:after="0" w:afterAutospacing="0" w:line="440" w:lineRule="exact"/>
        <w:widowControl w:val="off"/>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12.8 投标人在报价时，价格包含一切税费，未作说明的情况下，视同包含一切税费。</w:t>
      </w:r>
      <w:bookmarkStart w:id="87" w:name="_Toc16938540"/>
      <w:r/>
      <w:bookmarkStart w:id="88" w:name="_Toc513029224"/>
      <w:r/>
      <w:bookmarkStart w:id="89" w:name="_Toc120614217"/>
      <w:r/>
      <w:bookmarkStart w:id="90" w:name="_Toc20823296"/>
      <w:r/>
      <w:r/>
    </w:p>
    <w:p>
      <w:pPr>
        <w:ind w:left="0" w:firstLine="480"/>
        <w:jc w:val="left"/>
        <w:pageBreakBefore w:val="0"/>
        <w:spacing w:before="0" w:beforeAutospacing="0" w:after="0" w:afterAutospacing="0" w:line="440" w:lineRule="exact"/>
        <w:widowControl w:val="off"/>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13、技术要求响应及偏离表、商务要求响应及偏离表</w:t>
      </w:r>
      <w:r/>
    </w:p>
    <w:p>
      <w:pPr>
        <w:ind w:left="479" w:firstLine="0"/>
        <w:jc w:val="left"/>
        <w:pageBreakBefore w:val="0"/>
        <w:spacing w:before="0" w:beforeAutospacing="0" w:after="0" w:afterAutospacing="0" w:line="440" w:lineRule="exact"/>
        <w:widowControl w:val="off"/>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13.1投标人需对招标文件中的技术要求与商务要求逐项作出响应或偏离，并说明原因。13.2 投标人可在投标文件中提供认为需要的其他技术文件或说明。</w:t>
      </w:r>
      <w:r/>
    </w:p>
    <w:p>
      <w:pPr>
        <w:numPr>
          <w:ilvl w:val="0"/>
          <w:numId w:val="1"/>
        </w:numPr>
        <w:ind w:left="479" w:firstLine="0"/>
        <w:jc w:val="left"/>
        <w:pageBreakBefore w:val="0"/>
        <w:spacing w:before="0" w:beforeAutospacing="0" w:after="0" w:afterAutospacing="0" w:line="440" w:lineRule="exact"/>
        <w:widowControl w:val="off"/>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服务承诺、培训计划、人员安排及其他</w:t>
      </w:r>
      <w:r/>
    </w:p>
    <w:p>
      <w:pPr>
        <w:numPr>
          <w:ilvl w:val="0"/>
          <w:numId w:val="0"/>
        </w:numPr>
        <w:ind w:firstLine="480"/>
        <w:jc w:val="left"/>
        <w:pageBreakBefore w:val="0"/>
        <w:spacing w:before="0" w:beforeAutospacing="0" w:after="0" w:afterAutospacing="0" w:line="440" w:lineRule="exact"/>
        <w:widowControl w:val="off"/>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14.1 投标人需根据招标文件要求提供有关售后服务的管理制度，售后服务机构的分布情况，售后服务人员的数量、素质、技术水平及售后服务的反应能力等。</w:t>
      </w:r>
      <w:r/>
    </w:p>
    <w:p>
      <w:pPr>
        <w:ind w:left="0" w:firstLine="480"/>
        <w:jc w:val="left"/>
        <w:keepLines/>
        <w:keepNext/>
        <w:pageBreakBefore w:val="0"/>
        <w:spacing w:before="0" w:beforeAutospacing="0" w:after="0" w:afterAutospacing="0" w:line="440" w:lineRule="exact"/>
        <w:widowControl w:val="off"/>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14.2 投标人需根据招标文件要求提供培训计划。</w:t>
      </w:r>
      <w:r/>
    </w:p>
    <w:p>
      <w:pPr>
        <w:ind w:left="0" w:firstLine="480"/>
        <w:jc w:val="left"/>
        <w:keepLines/>
        <w:keepNext/>
        <w:pageBreakBefore w:val="0"/>
        <w:spacing w:before="0" w:beforeAutospacing="0" w:after="0" w:afterAutospacing="0" w:line="440" w:lineRule="exact"/>
        <w:widowControl w:val="off"/>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14.3  投标人需根据招标文件要求提供所投标的的主要组成部分、功能设计、实现思路及关键技术等。</w:t>
      </w:r>
      <w:r/>
    </w:p>
    <w:p>
      <w:pPr>
        <w:ind w:left="0" w:firstLine="480"/>
        <w:jc w:val="left"/>
        <w:keepLines/>
        <w:keepNext/>
        <w:pageBreakBefore w:val="0"/>
        <w:spacing w:before="0" w:beforeAutospacing="0" w:after="0" w:afterAutospacing="0" w:line="440" w:lineRule="exact"/>
        <w:widowControl w:val="off"/>
        <w:rPr>
          <w:rFonts w:hint="eastAsia" w:ascii="宋体" w:hAnsi="宋体" w:eastAsia="宋体" w:cs="宋体"/>
          <w:color w:val="auto"/>
          <w:sz w:val="24"/>
          <w:szCs w:val="24"/>
          <w:highlight w:val="none"/>
          <w:lang w:val="en-US" w:eastAsia="zh-CN" w:bidi="ar-SA"/>
        </w:rPr>
      </w:pPr>
      <w:r/>
      <w:bookmarkStart w:id="91" w:name="_Toc49090510"/>
      <w:r/>
      <w:bookmarkStart w:id="92" w:name="_Toc14577359"/>
      <w:r>
        <w:rPr>
          <w:rFonts w:hint="eastAsia" w:ascii="宋体" w:hAnsi="宋体" w:eastAsia="宋体" w:cs="宋体"/>
          <w:color w:val="auto"/>
          <w:sz w:val="24"/>
          <w:szCs w:val="24"/>
          <w:highlight w:val="none"/>
          <w:lang w:val="en-US" w:eastAsia="zh-CN" w:bidi="ar-SA"/>
        </w:rPr>
        <w:t xml:space="preserve">15、投标函和开标一览表</w:t>
      </w:r>
      <w:bookmarkEnd w:id="91"/>
      <w:r/>
      <w:bookmarkEnd w:id="92"/>
      <w:r/>
      <w:r/>
    </w:p>
    <w:p>
      <w:pPr>
        <w:ind w:left="0" w:firstLine="480"/>
        <w:jc w:val="left"/>
        <w:keepLines/>
        <w:keepNext/>
        <w:pageBreakBefore w:val="0"/>
        <w:spacing w:before="0" w:beforeAutospacing="0" w:after="0" w:afterAutospacing="0" w:line="440" w:lineRule="exact"/>
        <w:widowControl w:val="off"/>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15.1 投标人应按照招标文件中提供的格式完整、正确填写投标函、开标一览表。</w:t>
      </w:r>
      <w:r/>
    </w:p>
    <w:p>
      <w:pPr>
        <w:ind w:left="0" w:firstLine="480"/>
        <w:jc w:val="left"/>
        <w:keepLines/>
        <w:keepNext/>
        <w:pageBreakBefore w:val="0"/>
        <w:spacing w:before="0" w:beforeAutospacing="0" w:after="0" w:afterAutospacing="0" w:line="440" w:lineRule="exact"/>
        <w:widowControl w:val="off"/>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15.2 对于采用货币报价的项目，开标一览表中的投标总报价应与投标分项报价表中的投标总报价一致，如不一致，不作为无效投标处理，但评标时按开标一览表中价格为准。</w:t>
      </w:r>
      <w:r/>
    </w:p>
    <w:p>
      <w:pPr>
        <w:ind w:left="0" w:firstLine="480"/>
        <w:jc w:val="left"/>
        <w:keepLines/>
        <w:keepNext/>
        <w:pageBreakBefore w:val="0"/>
        <w:spacing w:before="0" w:beforeAutospacing="0" w:after="0" w:afterAutospacing="0" w:line="440" w:lineRule="exact"/>
        <w:widowControl w:val="off"/>
        <w:rPr>
          <w:rFonts w:hint="eastAsia" w:ascii="宋体" w:hAnsi="宋体" w:eastAsia="宋体" w:cs="宋体"/>
          <w:color w:val="auto"/>
          <w:sz w:val="24"/>
          <w:szCs w:val="24"/>
          <w:highlight w:val="none"/>
          <w:lang w:val="en-US" w:eastAsia="zh-CN" w:bidi="ar-SA"/>
        </w:rPr>
      </w:pPr>
      <w:r/>
      <w:bookmarkStart w:id="93" w:name="_Toc14577360"/>
      <w:r/>
      <w:bookmarkStart w:id="94" w:name="_Toc49090511"/>
      <w:r>
        <w:rPr>
          <w:rFonts w:hint="eastAsia" w:ascii="宋体" w:hAnsi="宋体" w:eastAsia="宋体" w:cs="宋体"/>
          <w:color w:val="auto"/>
          <w:sz w:val="24"/>
          <w:szCs w:val="24"/>
          <w:highlight w:val="none"/>
          <w:lang w:val="en-US" w:eastAsia="zh-CN" w:bidi="ar-SA"/>
        </w:rPr>
        <w:t xml:space="preserve">16、投标有效期</w:t>
      </w:r>
      <w:bookmarkEnd w:id="93"/>
      <w:r/>
      <w:bookmarkEnd w:id="94"/>
      <w:r/>
      <w:r/>
    </w:p>
    <w:p>
      <w:pPr>
        <w:ind w:left="0" w:firstLine="480"/>
        <w:jc w:val="left"/>
        <w:keepLines/>
        <w:keepNext/>
        <w:pageBreakBefore w:val="0"/>
        <w:spacing w:before="0" w:beforeAutospacing="0" w:after="0" w:afterAutospacing="0" w:line="440" w:lineRule="exact"/>
        <w:widowControl w:val="off"/>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16.1投标有效期为交易中心规定的开标之日后</w:t>
      </w:r>
      <w:r>
        <w:rPr>
          <w:rFonts w:hint="eastAsia" w:ascii="宋体" w:hAnsi="宋体" w:eastAsia="宋体" w:cs="宋体"/>
          <w:b/>
          <w:bCs/>
          <w:color w:val="auto"/>
          <w:sz w:val="24"/>
          <w:szCs w:val="24"/>
          <w:highlight w:val="none"/>
          <w:u w:val="single"/>
          <w:lang w:val="en-US" w:eastAsia="zh-CN" w:bidi="ar-SA"/>
        </w:rPr>
        <w:t xml:space="preserve">九十（90）天</w:t>
      </w:r>
      <w:r>
        <w:rPr>
          <w:rFonts w:hint="eastAsia" w:ascii="宋体" w:hAnsi="宋体" w:eastAsia="宋体" w:cs="宋体"/>
          <w:color w:val="auto"/>
          <w:sz w:val="24"/>
          <w:szCs w:val="24"/>
          <w:highlight w:val="none"/>
          <w:lang w:val="en-US" w:eastAsia="zh-CN" w:bidi="ar-SA"/>
        </w:rPr>
        <w:t xml:space="preserve">。投标有效期比规定短的将被视为未实质性响应招标文件而予以拒绝。</w:t>
      </w:r>
      <w:r/>
    </w:p>
    <w:p>
      <w:pPr>
        <w:ind w:left="0" w:firstLine="480"/>
        <w:jc w:val="left"/>
        <w:keepLines/>
        <w:keepNext/>
        <w:pageBreakBefore w:val="0"/>
        <w:spacing w:before="0" w:beforeAutospacing="0" w:after="0" w:afterAutospacing="0" w:line="440" w:lineRule="exact"/>
        <w:widowControl w:val="off"/>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17、投标有效期的延长</w:t>
      </w:r>
      <w:r/>
    </w:p>
    <w:p>
      <w:pPr>
        <w:ind w:left="0" w:firstLine="480"/>
        <w:jc w:val="left"/>
        <w:keepLines/>
        <w:keepNext/>
        <w:pageBreakBefore w:val="0"/>
        <w:spacing w:before="0" w:beforeAutospacing="0" w:after="0" w:afterAutospacing="0" w:line="440" w:lineRule="exact"/>
        <w:widowControl w:val="off"/>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17.1在特殊情况下，交易中心于原投标有效期满之前，可向投标人提出延长投标有效期的要求。这种要求与答复均应采用书面形式。投标人可以拒绝交易中心的这一要求而放弃投标，同意延长投标有效期的投标人既不能要求也不允许修改其投标文件。受投标有效期约束的所有权利与义务均延长至新的有效期。</w:t>
      </w:r>
      <w:r/>
    </w:p>
    <w:p>
      <w:pPr>
        <w:ind w:left="0" w:firstLine="482"/>
        <w:jc w:val="left"/>
        <w:keepLines/>
        <w:keepNext/>
        <w:pageBreakBefore w:val="0"/>
        <w:spacing w:before="0" w:beforeAutospacing="0" w:after="0" w:afterAutospacing="0" w:line="440" w:lineRule="exact"/>
        <w:widowControl w:val="off"/>
        <w:rPr>
          <w:rFonts w:hint="eastAsia" w:ascii="宋体" w:hAnsi="宋体" w:eastAsia="宋体" w:cs="宋体"/>
          <w:color w:val="auto"/>
          <w:sz w:val="24"/>
          <w:szCs w:val="24"/>
          <w:highlight w:val="none"/>
          <w:lang w:val="en-US" w:eastAsia="zh-CN" w:bidi="ar-SA"/>
        </w:rPr>
      </w:pPr>
      <w:r>
        <w:rPr>
          <w:rFonts w:hint="eastAsia" w:ascii="宋体" w:hAnsi="宋体" w:eastAsia="宋体" w:cs="宋体"/>
          <w:b/>
          <w:color w:val="auto"/>
          <w:sz w:val="24"/>
          <w:szCs w:val="24"/>
          <w:highlight w:val="none"/>
          <w:lang w:val="en-US" w:eastAsia="zh-CN" w:bidi="ar-SA"/>
        </w:rPr>
        <w:t xml:space="preserve">四、投标文件的递交</w:t>
      </w:r>
      <w:bookmarkEnd w:id="87"/>
      <w:r/>
      <w:bookmarkEnd w:id="88"/>
      <w:r/>
      <w:bookmarkEnd w:id="89"/>
      <w:r/>
      <w:bookmarkEnd w:id="90"/>
      <w:r/>
      <w:r/>
    </w:p>
    <w:p>
      <w:pPr>
        <w:ind w:left="0" w:firstLine="480"/>
        <w:jc w:val="left"/>
        <w:keepLines/>
        <w:keepNext/>
        <w:pageBreakBefore w:val="0"/>
        <w:spacing w:before="0" w:beforeAutospacing="0" w:after="0" w:afterAutospacing="0" w:line="440" w:lineRule="exact"/>
        <w:widowControl w:val="off"/>
        <w:rPr>
          <w:rFonts w:hint="eastAsia" w:ascii="宋体" w:hAnsi="宋体" w:eastAsia="宋体" w:cs="宋体"/>
          <w:color w:val="auto"/>
          <w:sz w:val="24"/>
          <w:szCs w:val="24"/>
          <w:highlight w:val="none"/>
          <w:lang w:val="en-US" w:eastAsia="zh-CN" w:bidi="ar-SA"/>
        </w:rPr>
      </w:pPr>
      <w:r/>
      <w:bookmarkStart w:id="95" w:name="_Toc513029225"/>
      <w:r/>
      <w:bookmarkStart w:id="96" w:name="_Toc16938541"/>
      <w:r/>
      <w:bookmarkStart w:id="97" w:name="_Toc20823297"/>
      <w:r/>
      <w:bookmarkStart w:id="98" w:name="_Toc462564084"/>
      <w:r/>
      <w:bookmarkStart w:id="99" w:name="_Toc513029229"/>
      <w:r/>
      <w:bookmarkStart w:id="100" w:name="_Toc120614218"/>
      <w:r/>
      <w:bookmarkStart w:id="101" w:name="_Toc16938545"/>
      <w:r/>
      <w:bookmarkStart w:id="102" w:name="_Toc20823301"/>
      <w:r>
        <w:rPr>
          <w:rFonts w:hint="eastAsia" w:ascii="宋体" w:hAnsi="宋体" w:eastAsia="宋体" w:cs="宋体"/>
          <w:color w:val="auto"/>
          <w:sz w:val="24"/>
          <w:szCs w:val="24"/>
          <w:highlight w:val="none"/>
          <w:lang w:val="en-US" w:eastAsia="zh-CN" w:bidi="ar-SA"/>
        </w:rPr>
        <w:t xml:space="preserve">18、电子投标文件</w:t>
      </w:r>
      <w:bookmarkEnd w:id="95"/>
      <w:r/>
      <w:bookmarkEnd w:id="96"/>
      <w:r/>
      <w:bookmarkEnd w:id="97"/>
      <w:r/>
      <w:bookmarkEnd w:id="98"/>
      <w:r>
        <w:rPr>
          <w:rFonts w:hint="eastAsia" w:ascii="宋体" w:hAnsi="宋体" w:eastAsia="宋体" w:cs="宋体"/>
          <w:color w:val="auto"/>
          <w:sz w:val="24"/>
          <w:szCs w:val="24"/>
          <w:highlight w:val="none"/>
          <w:lang w:val="en-US" w:eastAsia="zh-CN" w:bidi="ar-SA"/>
        </w:rPr>
        <w:t xml:space="preserve">的递交</w:t>
      </w:r>
      <w:r/>
    </w:p>
    <w:p>
      <w:pPr>
        <w:ind w:firstLine="480"/>
        <w:jc w:val="left"/>
        <w:keepLines/>
        <w:keepNext/>
        <w:pageBreakBefore w:val="0"/>
        <w:spacing w:before="0" w:beforeAutospacing="0" w:after="0" w:afterAutospacing="0" w:line="440" w:lineRule="exact"/>
        <w:widowControl w:val="off"/>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18.1投标人应当按照《操作手册》规定，在投标截止时间前制作并上传电子投标文件。</w:t>
      </w:r>
      <w:bookmarkStart w:id="103" w:name="_Toc20823298"/>
      <w:r/>
      <w:bookmarkEnd w:id="103"/>
      <w:r/>
      <w:bookmarkStart w:id="104" w:name="_Toc16938542"/>
      <w:r/>
      <w:bookmarkEnd w:id="104"/>
      <w:r/>
      <w:r/>
    </w:p>
    <w:p>
      <w:pPr>
        <w:ind w:left="0" w:firstLine="480"/>
        <w:jc w:val="left"/>
        <w:keepLines/>
        <w:keepNext/>
        <w:pageBreakBefore w:val="0"/>
        <w:spacing w:before="0" w:beforeAutospacing="0" w:after="0" w:afterAutospacing="0" w:line="440" w:lineRule="exact"/>
        <w:widowControl w:val="off"/>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19、投标截止日期</w:t>
      </w:r>
      <w:r/>
    </w:p>
    <w:p>
      <w:pPr>
        <w:ind w:left="0" w:firstLine="480"/>
        <w:jc w:val="left"/>
        <w:keepLines/>
        <w:keepNext/>
        <w:pageBreakBefore w:val="0"/>
        <w:spacing w:before="0" w:beforeAutospacing="0" w:after="0" w:afterAutospacing="0" w:line="440" w:lineRule="exact"/>
        <w:widowControl w:val="off"/>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19.1 投标人上传电子投标文件的时间不得迟于招标公告中规定的投标截止时间。</w:t>
      </w:r>
      <w:r/>
    </w:p>
    <w:p>
      <w:pPr>
        <w:ind w:left="0" w:firstLine="480"/>
        <w:jc w:val="left"/>
        <w:keepLines/>
        <w:keepNext/>
        <w:pageBreakBefore w:val="0"/>
        <w:spacing w:before="0" w:beforeAutospacing="0" w:after="0" w:afterAutospacing="0" w:line="440" w:lineRule="exact"/>
        <w:widowControl w:val="off"/>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投标人应充分考虑到网络环境、网络带宽等风险因素，如因投标人自身原因造成的电子投标文件上传不成功的按照本招标文件第二章第27.1.2条规定做无效投标处理。</w:t>
      </w:r>
      <w:r/>
    </w:p>
    <w:p>
      <w:pPr>
        <w:ind w:left="0" w:firstLine="480"/>
        <w:jc w:val="left"/>
        <w:keepLines/>
        <w:keepNext/>
        <w:pageBreakBefore w:val="0"/>
        <w:spacing w:before="0" w:beforeAutospacing="0" w:after="0" w:afterAutospacing="0" w:line="440" w:lineRule="exact"/>
        <w:widowControl w:val="off"/>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19.2 交易中心可以按照规定，通过修改招标文件酌情延长投标截止日期，在此情况下，投标人的所有权利和义务以及投标人受制的截止日期均应以延长后新的截止日期为准。</w:t>
      </w:r>
      <w:r/>
    </w:p>
    <w:p>
      <w:pPr>
        <w:ind w:left="0" w:firstLine="480"/>
        <w:jc w:val="left"/>
        <w:keepLines/>
        <w:keepNext/>
        <w:pageBreakBefore w:val="0"/>
        <w:spacing w:before="0" w:beforeAutospacing="0" w:after="0" w:afterAutospacing="0" w:line="440" w:lineRule="exact"/>
        <w:widowControl w:val="off"/>
        <w:rPr>
          <w:rFonts w:hint="eastAsia" w:ascii="宋体" w:hAnsi="宋体" w:eastAsia="宋体" w:cs="宋体"/>
          <w:color w:val="auto"/>
          <w:sz w:val="24"/>
          <w:szCs w:val="24"/>
          <w:highlight w:val="none"/>
          <w:lang w:val="en-US" w:eastAsia="zh-CN" w:bidi="ar-SA"/>
        </w:rPr>
      </w:pPr>
      <w:r/>
      <w:bookmarkStart w:id="105" w:name="_Toc513029227"/>
      <w:r/>
      <w:bookmarkStart w:id="106" w:name="_Toc16938543"/>
      <w:r/>
      <w:bookmarkStart w:id="107" w:name="_Toc20823299"/>
      <w:r>
        <w:rPr>
          <w:rFonts w:hint="eastAsia" w:ascii="宋体" w:hAnsi="宋体" w:eastAsia="宋体" w:cs="宋体"/>
          <w:color w:val="auto"/>
          <w:sz w:val="24"/>
          <w:szCs w:val="24"/>
          <w:highlight w:val="none"/>
          <w:lang w:val="en-US" w:eastAsia="zh-CN" w:bidi="ar-SA"/>
        </w:rPr>
        <w:t xml:space="preserve">20、投标文件</w:t>
      </w:r>
      <w:bookmarkEnd w:id="105"/>
      <w:r/>
      <w:bookmarkEnd w:id="106"/>
      <w:r/>
      <w:bookmarkEnd w:id="107"/>
      <w:r>
        <w:rPr>
          <w:rFonts w:hint="eastAsia" w:ascii="宋体" w:hAnsi="宋体" w:eastAsia="宋体" w:cs="宋体"/>
          <w:color w:val="auto"/>
          <w:sz w:val="24"/>
          <w:szCs w:val="24"/>
          <w:highlight w:val="none"/>
          <w:lang w:val="en-US" w:eastAsia="zh-CN" w:bidi="ar-SA"/>
        </w:rPr>
        <w:t xml:space="preserve">的拒收</w:t>
      </w:r>
      <w:r/>
    </w:p>
    <w:p>
      <w:pPr>
        <w:ind w:left="0" w:firstLine="480"/>
        <w:jc w:val="left"/>
        <w:keepLines/>
        <w:keepNext/>
        <w:pageBreakBefore w:val="0"/>
        <w:spacing w:before="0" w:beforeAutospacing="0" w:after="0" w:afterAutospacing="0" w:line="440" w:lineRule="exact"/>
        <w:widowControl w:val="off"/>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20.1 交易中心拒绝接收在其规定的投标截止时间后上传的任何投标文件。</w:t>
      </w:r>
      <w:r/>
    </w:p>
    <w:p>
      <w:pPr>
        <w:ind w:left="0" w:firstLine="480"/>
        <w:jc w:val="left"/>
        <w:keepLines/>
        <w:keepNext/>
        <w:pageBreakBefore w:val="0"/>
        <w:spacing w:before="0" w:beforeAutospacing="0" w:after="0" w:afterAutospacing="0" w:line="440" w:lineRule="exact"/>
        <w:widowControl w:val="off"/>
        <w:rPr>
          <w:rFonts w:hint="eastAsia" w:ascii="宋体" w:hAnsi="宋体" w:eastAsia="宋体" w:cs="宋体"/>
          <w:color w:val="auto"/>
          <w:sz w:val="24"/>
          <w:szCs w:val="24"/>
          <w:highlight w:val="none"/>
          <w:lang w:val="en-US" w:eastAsia="zh-CN" w:bidi="ar-SA"/>
        </w:rPr>
      </w:pPr>
      <w:r/>
      <w:bookmarkStart w:id="108" w:name="_Toc20823300"/>
      <w:r/>
      <w:bookmarkStart w:id="109" w:name="_Toc16938544"/>
      <w:r/>
      <w:bookmarkStart w:id="110" w:name="_Toc513029228"/>
      <w:r>
        <w:rPr>
          <w:rFonts w:hint="eastAsia" w:ascii="宋体" w:hAnsi="宋体" w:eastAsia="宋体" w:cs="宋体"/>
          <w:color w:val="auto"/>
          <w:sz w:val="24"/>
          <w:szCs w:val="24"/>
          <w:highlight w:val="none"/>
          <w:lang w:val="en-US" w:eastAsia="zh-CN" w:bidi="ar-SA"/>
        </w:rPr>
        <w:t xml:space="preserve">21、投标文件的撤回和修改</w:t>
      </w:r>
      <w:bookmarkEnd w:id="108"/>
      <w:r/>
      <w:bookmarkEnd w:id="109"/>
      <w:r/>
      <w:bookmarkEnd w:id="110"/>
      <w:r/>
      <w:r/>
    </w:p>
    <w:p>
      <w:pPr>
        <w:ind w:left="0" w:firstLine="480"/>
        <w:jc w:val="left"/>
        <w:keepLines/>
        <w:keepNext/>
        <w:pageBreakBefore w:val="0"/>
        <w:spacing w:before="0" w:beforeAutospacing="0" w:after="0" w:afterAutospacing="0" w:line="440" w:lineRule="exact"/>
        <w:widowControl w:val="off"/>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21.1 投标文件的撤回</w:t>
      </w:r>
      <w:r/>
    </w:p>
    <w:p>
      <w:pPr>
        <w:ind w:left="0" w:firstLine="480"/>
        <w:jc w:val="left"/>
        <w:keepLines/>
        <w:keepNext/>
        <w:pageBreakBefore w:val="0"/>
        <w:spacing w:before="0" w:beforeAutospacing="0" w:after="0" w:afterAutospacing="0" w:line="440" w:lineRule="exact"/>
        <w:widowControl w:val="off"/>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21.1.1 电子投标文件的撤回</w:t>
      </w:r>
      <w:r/>
    </w:p>
    <w:p>
      <w:pPr>
        <w:ind w:left="0" w:firstLine="480"/>
        <w:jc w:val="left"/>
        <w:keepLines/>
        <w:keepNext/>
        <w:pageBreakBefore w:val="0"/>
        <w:spacing w:before="0" w:beforeAutospacing="0" w:after="0" w:afterAutospacing="0" w:line="440" w:lineRule="exact"/>
        <w:widowControl w:val="off"/>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投标人可在投标截止时间前，撤回其电子投标文件，具体操作方法见《操作手册》。</w:t>
      </w:r>
      <w:r/>
    </w:p>
    <w:p>
      <w:pPr>
        <w:ind w:left="0" w:firstLine="480"/>
        <w:jc w:val="left"/>
        <w:keepLines/>
        <w:keepNext/>
        <w:pageBreakBefore w:val="0"/>
        <w:spacing w:before="0" w:beforeAutospacing="0" w:after="0" w:afterAutospacing="0" w:line="440" w:lineRule="exact"/>
        <w:widowControl w:val="off"/>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21.1.2 投标人撤回电子投标文件，则认为其不再参与本项目投标活动。</w:t>
      </w:r>
      <w:r/>
    </w:p>
    <w:p>
      <w:pPr>
        <w:ind w:left="0" w:firstLine="480"/>
        <w:jc w:val="left"/>
        <w:keepLines/>
        <w:keepNext/>
        <w:pageBreakBefore w:val="0"/>
        <w:spacing w:before="0" w:beforeAutospacing="0" w:after="0" w:afterAutospacing="0" w:line="440" w:lineRule="exact"/>
        <w:widowControl w:val="off"/>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21.2 投标文件的修改</w:t>
      </w:r>
      <w:r/>
    </w:p>
    <w:p>
      <w:pPr>
        <w:ind w:left="0" w:firstLine="480"/>
        <w:jc w:val="left"/>
        <w:keepLines/>
        <w:keepNext/>
        <w:pageBreakBefore w:val="0"/>
        <w:spacing w:before="0" w:beforeAutospacing="0" w:after="0" w:afterAutospacing="0" w:line="440" w:lineRule="exact"/>
        <w:widowControl w:val="off"/>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21.2.1投标人可在投标截止时间前，对其电子投标文件进行修改，具体操作方法见《操作手册》。</w:t>
      </w:r>
      <w:r/>
    </w:p>
    <w:p>
      <w:pPr>
        <w:ind w:left="0" w:firstLine="480"/>
        <w:jc w:val="left"/>
        <w:keepLines/>
        <w:keepNext/>
        <w:pageBreakBefore w:val="0"/>
        <w:spacing w:before="0" w:beforeAutospacing="0" w:after="0" w:afterAutospacing="0" w:line="440" w:lineRule="exact"/>
        <w:widowControl w:val="off"/>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21.2.2 在投标截止时间之后，投标人不得对其电子投标文件作任何修改。</w:t>
      </w:r>
      <w:r/>
    </w:p>
    <w:p>
      <w:pPr>
        <w:ind w:left="0" w:firstLine="480"/>
        <w:jc w:val="left"/>
        <w:keepLines/>
        <w:keepNext/>
        <w:pageBreakBefore w:val="0"/>
        <w:spacing w:before="0" w:beforeAutospacing="0" w:after="0" w:afterAutospacing="0" w:line="440" w:lineRule="exact"/>
        <w:widowControl w:val="off"/>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21.3 在投标截止时间至招标文件中规定的投标有效期满之间的这段时间内，投标人不得撤回其投标。</w:t>
      </w:r>
      <w:r/>
    </w:p>
    <w:p>
      <w:pPr>
        <w:ind w:left="0" w:firstLine="482"/>
        <w:jc w:val="left"/>
        <w:keepLines/>
        <w:keepNext/>
        <w:pageBreakBefore w:val="0"/>
        <w:spacing w:before="0" w:beforeAutospacing="0" w:after="0" w:afterAutospacing="0" w:line="440" w:lineRule="exact"/>
        <w:widowControl w:val="off"/>
        <w:rPr>
          <w:rFonts w:hint="eastAsia" w:ascii="宋体" w:hAnsi="宋体" w:eastAsia="宋体" w:cs="宋体"/>
          <w:color w:val="auto"/>
          <w:sz w:val="24"/>
          <w:szCs w:val="24"/>
          <w:highlight w:val="none"/>
          <w:lang w:val="en-US" w:eastAsia="zh-CN" w:bidi="ar-SA"/>
        </w:rPr>
      </w:pPr>
      <w:r>
        <w:rPr>
          <w:rFonts w:hint="eastAsia" w:ascii="宋体" w:hAnsi="宋体" w:eastAsia="宋体" w:cs="宋体"/>
          <w:b/>
          <w:color w:val="auto"/>
          <w:sz w:val="24"/>
          <w:szCs w:val="24"/>
          <w:highlight w:val="none"/>
          <w:lang w:val="en-US" w:eastAsia="zh-CN" w:bidi="ar-SA"/>
        </w:rPr>
        <w:t xml:space="preserve">五、开标与评标</w:t>
      </w:r>
      <w:bookmarkEnd w:id="99"/>
      <w:r/>
      <w:bookmarkEnd w:id="100"/>
      <w:r/>
      <w:bookmarkEnd w:id="101"/>
      <w:r/>
      <w:bookmarkEnd w:id="102"/>
      <w:r/>
      <w:r/>
    </w:p>
    <w:p>
      <w:pPr>
        <w:ind w:left="0" w:firstLine="480"/>
        <w:jc w:val="left"/>
        <w:keepLines/>
        <w:keepNext/>
        <w:pageBreakBefore w:val="0"/>
        <w:spacing w:before="0" w:beforeAutospacing="0" w:after="0" w:afterAutospacing="0" w:line="440" w:lineRule="exact"/>
        <w:widowControl w:val="off"/>
        <w:rPr>
          <w:rFonts w:hint="eastAsia" w:ascii="宋体" w:hAnsi="宋体" w:eastAsia="宋体" w:cs="宋体"/>
          <w:color w:val="auto"/>
          <w:sz w:val="24"/>
          <w:szCs w:val="24"/>
          <w:highlight w:val="none"/>
          <w:lang w:val="en-US" w:eastAsia="zh-CN" w:bidi="ar-SA"/>
        </w:rPr>
      </w:pPr>
      <w:r/>
      <w:bookmarkStart w:id="111" w:name="_Toc20823302"/>
      <w:r/>
      <w:bookmarkStart w:id="112" w:name="_Toc513029230"/>
      <w:r/>
      <w:bookmarkStart w:id="113" w:name="_Toc16938546"/>
      <w:r>
        <w:rPr>
          <w:rFonts w:hint="eastAsia" w:ascii="宋体" w:hAnsi="宋体" w:eastAsia="宋体" w:cs="宋体"/>
          <w:color w:val="auto"/>
          <w:sz w:val="24"/>
          <w:szCs w:val="24"/>
          <w:highlight w:val="none"/>
          <w:lang w:val="en-US" w:eastAsia="zh-CN" w:bidi="ar-SA"/>
        </w:rPr>
        <w:t xml:space="preserve">22、开标</w:t>
      </w:r>
      <w:bookmarkEnd w:id="111"/>
      <w:r/>
      <w:bookmarkEnd w:id="112"/>
      <w:r/>
      <w:bookmarkEnd w:id="113"/>
      <w:r/>
      <w:r/>
    </w:p>
    <w:p>
      <w:pPr>
        <w:ind w:left="0" w:firstLine="480"/>
        <w:jc w:val="left"/>
        <w:keepLines/>
        <w:keepNext/>
        <w:pageBreakBefore w:val="0"/>
        <w:spacing w:before="0" w:beforeAutospacing="0" w:after="0" w:afterAutospacing="0" w:line="440" w:lineRule="exact"/>
        <w:widowControl w:val="off"/>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22.1 交易中心将在招标公告中规定的时间和地点组织公开开标。投标人应当按照《操作手册》规定，参加开标活动和在苏采云系统规定的时间内对投标文件进行解密。</w:t>
      </w:r>
      <w:r/>
    </w:p>
    <w:p>
      <w:pPr>
        <w:ind w:left="0" w:firstLine="480"/>
        <w:jc w:val="left"/>
        <w:keepLines/>
        <w:keepNext/>
        <w:pageBreakBefore w:val="0"/>
        <w:spacing w:before="0" w:beforeAutospacing="0" w:after="0" w:afterAutospacing="0" w:line="440" w:lineRule="exact"/>
        <w:widowControl w:val="off"/>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22.2开标仪式由交易中心组织。苏采云系统将自动对项目进行开标，并宣布各投标人名称和投标价格。</w:t>
      </w:r>
      <w:r/>
    </w:p>
    <w:p>
      <w:pPr>
        <w:ind w:left="0" w:firstLine="480"/>
        <w:jc w:val="left"/>
        <w:keepLines/>
        <w:keepNext/>
        <w:pageBreakBefore w:val="0"/>
        <w:spacing w:before="0" w:beforeAutospacing="0" w:after="0" w:afterAutospacing="0" w:line="440" w:lineRule="exact"/>
        <w:widowControl w:val="off"/>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22.3投标人在开标过程中涉及到的投标文件解密、开标结果确认等工作，应按照《操作手册》规定执行。</w:t>
      </w:r>
      <w:r/>
    </w:p>
    <w:p>
      <w:pPr>
        <w:ind w:left="0" w:firstLine="480"/>
        <w:jc w:val="left"/>
        <w:keepLines/>
        <w:keepNext/>
        <w:pageBreakBefore w:val="0"/>
        <w:spacing w:before="0" w:beforeAutospacing="0" w:after="0" w:afterAutospacing="0" w:line="440" w:lineRule="exact"/>
        <w:widowControl w:val="off"/>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22.4投标人如果对开标过程和开标记录有疑义，应当根据《操作手册》规定提出，如 苏采云系统中《开标记录表》宣布后5分钟内未提出的，视同认可开标结果。</w:t>
      </w:r>
      <w:r/>
    </w:p>
    <w:p>
      <w:pPr>
        <w:ind w:left="0" w:firstLine="480"/>
        <w:jc w:val="left"/>
        <w:keepLines/>
        <w:keepNext/>
        <w:pageBreakBefore w:val="0"/>
        <w:spacing w:before="0" w:beforeAutospacing="0" w:after="0" w:afterAutospacing="0" w:line="440" w:lineRule="exact"/>
        <w:widowControl w:val="off"/>
        <w:rPr>
          <w:rFonts w:hint="eastAsia" w:ascii="宋体" w:hAnsi="宋体" w:eastAsia="宋体" w:cs="宋体"/>
          <w:color w:val="auto"/>
          <w:sz w:val="24"/>
          <w:szCs w:val="24"/>
          <w:highlight w:val="none"/>
          <w:lang w:val="en-US" w:eastAsia="zh-CN" w:bidi="ar-SA"/>
        </w:rPr>
      </w:pPr>
      <w:r/>
      <w:bookmarkStart w:id="114" w:name="_Toc513029231"/>
      <w:r/>
      <w:bookmarkStart w:id="115" w:name="_Toc20823303"/>
      <w:r/>
      <w:bookmarkStart w:id="116" w:name="_Toc16938547"/>
      <w:r>
        <w:rPr>
          <w:rFonts w:hint="eastAsia" w:ascii="宋体" w:hAnsi="宋体" w:eastAsia="宋体" w:cs="宋体"/>
          <w:color w:val="auto"/>
          <w:sz w:val="24"/>
          <w:szCs w:val="24"/>
          <w:highlight w:val="none"/>
          <w:lang w:val="en-US" w:eastAsia="zh-CN" w:bidi="ar-SA"/>
        </w:rPr>
        <w:t xml:space="preserve">23、评标委员会</w:t>
      </w:r>
      <w:bookmarkEnd w:id="114"/>
      <w:r/>
      <w:bookmarkEnd w:id="115"/>
      <w:r/>
      <w:bookmarkEnd w:id="116"/>
      <w:r/>
      <w:r/>
    </w:p>
    <w:p>
      <w:pPr>
        <w:ind w:left="0" w:firstLine="480"/>
        <w:jc w:val="left"/>
        <w:pageBreakBefore w:val="0"/>
        <w:spacing w:before="0" w:beforeAutospacing="0" w:after="0" w:afterAutospacing="0" w:line="440" w:lineRule="exact"/>
        <w:widowControl w:val="off"/>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23.1</w:t>
      </w:r>
      <w:r>
        <w:rPr>
          <w:rFonts w:hint="eastAsia" w:ascii="宋体" w:hAnsi="宋体" w:eastAsia="宋体" w:cs="宋体"/>
          <w:b/>
          <w:color w:val="auto"/>
          <w:sz w:val="24"/>
          <w:szCs w:val="24"/>
          <w:highlight w:val="none"/>
          <w:lang w:val="en-US" w:eastAsia="zh-CN" w:bidi="ar-SA"/>
        </w:rPr>
        <w:t xml:space="preserve"> </w:t>
      </w:r>
      <w:r>
        <w:rPr>
          <w:rFonts w:hint="eastAsia" w:ascii="宋体" w:hAnsi="宋体" w:eastAsia="宋体" w:cs="宋体"/>
          <w:color w:val="auto"/>
          <w:sz w:val="24"/>
          <w:szCs w:val="24"/>
          <w:highlight w:val="none"/>
          <w:lang w:val="en-US" w:eastAsia="zh-CN" w:bidi="ar-SA"/>
        </w:rPr>
        <w:t xml:space="preserve">开标后，交易中心将立即组织评标委员会（以下简称评委会）进行评标。</w:t>
      </w:r>
      <w:r/>
    </w:p>
    <w:p>
      <w:pPr>
        <w:ind w:left="0" w:firstLine="480"/>
        <w:jc w:val="left"/>
        <w:pageBreakBefore w:val="0"/>
        <w:spacing w:before="0" w:beforeAutospacing="0" w:after="0" w:afterAutospacing="0" w:line="440" w:lineRule="exact"/>
        <w:widowControl w:val="off"/>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23.2 评委会由采购人代表和有关技术、经济等方面的专家组成，且人员构成符合政府采购有关规定。</w:t>
      </w:r>
      <w:r/>
    </w:p>
    <w:p>
      <w:pPr>
        <w:ind w:left="0" w:firstLine="480"/>
        <w:jc w:val="left"/>
        <w:pageBreakBefore w:val="0"/>
        <w:spacing w:before="0" w:beforeAutospacing="0" w:after="0" w:afterAutospacing="0" w:line="440" w:lineRule="exact"/>
        <w:widowControl w:val="off"/>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23.3评委会独立工作，负责评审所有投标文件并确定中标候选人。</w:t>
      </w:r>
      <w:r/>
    </w:p>
    <w:p>
      <w:pPr>
        <w:ind w:left="0" w:firstLine="480"/>
        <w:jc w:val="left"/>
        <w:keepLines/>
        <w:keepNext/>
        <w:pageBreakBefore w:val="0"/>
        <w:spacing w:before="0" w:beforeAutospacing="0" w:after="0" w:afterAutospacing="0" w:line="440" w:lineRule="exact"/>
        <w:widowControl w:val="off"/>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24．评标过程的保密与公正</w:t>
      </w:r>
      <w:r/>
    </w:p>
    <w:p>
      <w:pPr>
        <w:ind w:left="0" w:firstLine="480"/>
        <w:jc w:val="left"/>
        <w:pageBreakBefore w:val="0"/>
        <w:spacing w:before="0" w:beforeAutospacing="0" w:after="0" w:afterAutospacing="0" w:line="440" w:lineRule="exact"/>
        <w:widowControl w:val="off"/>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24.1凡是与审查、澄清、评价和比较投标的有关资料以及授标建议等，采购人、评委、交易中心均不得向投标人或与评标无关的其他人员透露。</w:t>
      </w:r>
      <w:r/>
    </w:p>
    <w:p>
      <w:pPr>
        <w:ind w:left="0" w:firstLine="480"/>
        <w:jc w:val="left"/>
        <w:pageBreakBefore w:val="0"/>
        <w:spacing w:before="0" w:beforeAutospacing="0" w:after="0" w:afterAutospacing="0" w:line="440" w:lineRule="exact"/>
        <w:widowControl w:val="off"/>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24.2在评标过程中，投标人不得以任何行为影响评标过程，否则其投标文件将被作为无效投标文件。</w:t>
      </w:r>
      <w:r/>
    </w:p>
    <w:p>
      <w:pPr>
        <w:ind w:left="0" w:firstLine="480"/>
        <w:jc w:val="left"/>
        <w:pageBreakBefore w:val="0"/>
        <w:spacing w:before="0" w:beforeAutospacing="0" w:after="0" w:afterAutospacing="0" w:line="440" w:lineRule="exact"/>
        <w:widowControl w:val="off"/>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24.3 交易中心和评标委员会不向未中标的投标人解释未中标原因，也不公布评标过程中的相关细节。</w:t>
      </w:r>
      <w:r/>
    </w:p>
    <w:p>
      <w:pPr>
        <w:ind w:left="0" w:firstLine="480"/>
        <w:jc w:val="left"/>
        <w:pageBreakBefore w:val="0"/>
        <w:spacing w:before="0" w:beforeAutospacing="0" w:after="0" w:afterAutospacing="0" w:line="440" w:lineRule="exact"/>
        <w:widowControl w:val="off"/>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24.4 采用综合评分法的项目，未中标的投标人可于中标结果公告期限届满之日起通过苏采云系统查看自己的评审得分及排序情况。</w:t>
      </w:r>
      <w:r/>
    </w:p>
    <w:p>
      <w:pPr>
        <w:ind w:left="0" w:firstLine="480"/>
        <w:jc w:val="left"/>
        <w:keepLines/>
        <w:keepNext/>
        <w:pageBreakBefore w:val="0"/>
        <w:spacing w:before="0" w:beforeAutospacing="0" w:after="0" w:afterAutospacing="0" w:line="440" w:lineRule="exact"/>
        <w:widowControl w:val="off"/>
        <w:rPr>
          <w:rFonts w:hint="eastAsia" w:ascii="宋体" w:hAnsi="宋体" w:eastAsia="宋体" w:cs="宋体"/>
          <w:color w:val="auto"/>
          <w:sz w:val="24"/>
          <w:szCs w:val="24"/>
          <w:highlight w:val="none"/>
          <w:lang w:val="en-US" w:eastAsia="zh-CN" w:bidi="ar-SA"/>
        </w:rPr>
      </w:pPr>
      <w:r/>
      <w:bookmarkStart w:id="117" w:name="_Toc16938548"/>
      <w:r/>
      <w:bookmarkStart w:id="118" w:name="_Toc20823304"/>
      <w:r/>
      <w:bookmarkStart w:id="119" w:name="_Toc513029232"/>
      <w:r>
        <w:rPr>
          <w:rFonts w:hint="eastAsia" w:ascii="宋体" w:hAnsi="宋体" w:eastAsia="宋体" w:cs="宋体"/>
          <w:color w:val="auto"/>
          <w:sz w:val="24"/>
          <w:szCs w:val="24"/>
          <w:highlight w:val="none"/>
          <w:lang w:val="en-US" w:eastAsia="zh-CN" w:bidi="ar-SA"/>
        </w:rPr>
        <w:t xml:space="preserve">25．投标文件的澄清</w:t>
      </w:r>
      <w:bookmarkEnd w:id="117"/>
      <w:r/>
      <w:bookmarkEnd w:id="118"/>
      <w:r/>
      <w:bookmarkEnd w:id="119"/>
      <w:r/>
      <w:r/>
    </w:p>
    <w:p>
      <w:pPr>
        <w:ind w:left="0" w:firstLine="480"/>
        <w:jc w:val="left"/>
        <w:pageBreakBefore w:val="0"/>
        <w:spacing w:before="0" w:beforeAutospacing="0" w:after="0" w:afterAutospacing="0" w:line="440" w:lineRule="exact"/>
        <w:widowControl w:val="off"/>
        <w:rPr>
          <w:rFonts w:hint="eastAsia" w:ascii="宋体" w:hAnsi="宋体" w:eastAsia="宋体" w:cs="宋体"/>
          <w:color w:val="auto"/>
          <w:sz w:val="24"/>
          <w:szCs w:val="24"/>
          <w:highlight w:val="none"/>
          <w:lang w:val="en-US" w:eastAsia="zh-CN" w:bidi="ar-SA"/>
        </w:rPr>
      </w:pPr>
      <w:r/>
      <w:bookmarkStart w:id="120" w:name="_Toc513029233"/>
      <w:r/>
      <w:bookmarkStart w:id="121" w:name="_Toc16938549"/>
      <w:r/>
      <w:bookmarkStart w:id="122" w:name="_Toc20823305"/>
      <w:r>
        <w:rPr>
          <w:rFonts w:hint="eastAsia" w:ascii="宋体" w:hAnsi="宋体" w:eastAsia="宋体" w:cs="宋体"/>
          <w:color w:val="auto"/>
          <w:sz w:val="24"/>
          <w:szCs w:val="24"/>
          <w:highlight w:val="none"/>
          <w:lang w:val="en-US" w:eastAsia="zh-CN" w:bidi="ar-SA"/>
        </w:rPr>
        <w:t xml:space="preserve">25.1评标期间，评委会对投标文件中含义不明确、同类问题表述不一致或者有明显文字和计算错误的内容，有权要求投标人作出必要的澄清、说明或者补正。</w:t>
      </w:r>
      <w:bookmarkEnd w:id="120"/>
      <w:r/>
      <w:bookmarkEnd w:id="121"/>
      <w:r/>
      <w:bookmarkEnd w:id="122"/>
      <w:r/>
      <w:r/>
    </w:p>
    <w:p>
      <w:pPr>
        <w:ind w:left="0" w:firstLine="480"/>
        <w:jc w:val="left"/>
        <w:pageBreakBefore w:val="0"/>
        <w:spacing w:before="0" w:beforeAutospacing="0" w:after="0" w:afterAutospacing="0" w:line="440" w:lineRule="exact"/>
        <w:widowControl w:val="off"/>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投标人的澄清、说明或者补正不得超出投标文件的范围或者改变投标文件的实质性内容。</w:t>
      </w:r>
      <w:r/>
    </w:p>
    <w:p>
      <w:pPr>
        <w:ind w:left="0" w:firstLine="480"/>
        <w:jc w:val="left"/>
        <w:pageBreakBefore w:val="0"/>
        <w:spacing w:before="0" w:beforeAutospacing="0" w:after="0" w:afterAutospacing="0" w:line="440" w:lineRule="exact"/>
        <w:widowControl w:val="off"/>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评标委员会并非对每个投标人都做澄清要求。</w:t>
      </w:r>
      <w:r/>
    </w:p>
    <w:p>
      <w:pPr>
        <w:ind w:left="0" w:firstLine="480"/>
        <w:jc w:val="left"/>
        <w:pageBreakBefore w:val="0"/>
        <w:spacing w:before="0" w:beforeAutospacing="0" w:after="0" w:afterAutospacing="0" w:line="440" w:lineRule="exact"/>
        <w:widowControl w:val="off"/>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25.2需要供应商进行澄清、说明和补正的，评委会将通过苏采云系统向供应商发出“澄清要求函”，接到“澄清要求函”的投标人应当按照要求在苏采云系统中提交“澄清响应函”并加盖CA电子公章。澄清、说明和补正的内容作为投标文件的补充部分，具体操作方式见《操作手册》。</w:t>
      </w:r>
      <w:r/>
    </w:p>
    <w:p>
      <w:pPr>
        <w:ind w:left="0" w:firstLine="480"/>
        <w:jc w:val="left"/>
        <w:pageBreakBefore w:val="0"/>
        <w:spacing w:before="0" w:beforeAutospacing="0" w:after="0" w:afterAutospacing="0" w:line="440" w:lineRule="exact"/>
        <w:widowControl w:val="off"/>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25.3 接到评委会澄清、说明和补正要求的投标人如未按规定作出澄清、说明和补正，其风险由投标人自行承担。</w:t>
      </w:r>
      <w:r/>
    </w:p>
    <w:p>
      <w:pPr>
        <w:ind w:left="0" w:firstLine="480"/>
        <w:jc w:val="left"/>
        <w:keepLines/>
        <w:keepNext/>
        <w:pageBreakBefore w:val="0"/>
        <w:spacing w:before="0" w:beforeAutospacing="0" w:after="0" w:afterAutospacing="0" w:line="440" w:lineRule="exact"/>
        <w:widowControl w:val="off"/>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26、对投标文件的初审</w:t>
      </w:r>
      <w:r/>
    </w:p>
    <w:p>
      <w:pPr>
        <w:ind w:left="0" w:firstLine="480"/>
        <w:jc w:val="left"/>
        <w:pageBreakBefore w:val="0"/>
        <w:spacing w:before="0" w:beforeAutospacing="0" w:after="0" w:afterAutospacing="0" w:line="440" w:lineRule="exact"/>
        <w:widowControl w:val="off"/>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26.1投标文件初审分为资格审查和符合性审查。</w:t>
      </w:r>
      <w:r/>
    </w:p>
    <w:p>
      <w:pPr>
        <w:ind w:left="0" w:firstLine="480"/>
        <w:jc w:val="left"/>
        <w:pageBreakBefore w:val="0"/>
        <w:spacing w:before="0" w:beforeAutospacing="0" w:after="0" w:afterAutospacing="0" w:line="440" w:lineRule="exact"/>
        <w:widowControl w:val="off"/>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26.1.1 资格审查：依据法律法规和招标文件的规定，由采购人对投标文件中的资格证明文件进行审查。资格审查的结论，采购人以书面形式向评委会进行反馈。</w:t>
      </w:r>
      <w:r/>
    </w:p>
    <w:p>
      <w:pPr>
        <w:ind w:left="0" w:firstLine="480"/>
        <w:jc w:val="left"/>
        <w:pageBreakBefore w:val="0"/>
        <w:spacing w:before="0" w:beforeAutospacing="0" w:after="0" w:afterAutospacing="0" w:line="440" w:lineRule="exact"/>
        <w:widowControl w:val="off"/>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采购人在进行资格性审查的同时，将在“信用中国”网站（www.creditchina.gov.cn）查询投标人的信用记录，以确定投标人是否具备投标资格,查询结果留存并归档。</w:t>
      </w:r>
      <w:r/>
    </w:p>
    <w:p>
      <w:pPr>
        <w:ind w:left="0" w:firstLine="480"/>
        <w:jc w:val="left"/>
        <w:pageBreakBefore w:val="0"/>
        <w:spacing w:before="0" w:beforeAutospacing="0" w:after="0" w:afterAutospacing="0" w:line="440" w:lineRule="exact"/>
        <w:widowControl w:val="off"/>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接受联合体的项目，两个以上的自然人、法人或者其他组织组成一个联合体，以一个供应商的身份共同参加政府采购活动的,联合体成员中任何一方存在不良信用记录的，视同联合体存在不良应用记录。</w:t>
      </w:r>
      <w:r/>
    </w:p>
    <w:p>
      <w:pPr>
        <w:ind w:left="0" w:firstLine="480"/>
        <w:jc w:val="left"/>
        <w:pageBreakBefore w:val="0"/>
        <w:spacing w:before="0" w:beforeAutospacing="0" w:after="0" w:afterAutospacing="0" w:line="440" w:lineRule="exact"/>
        <w:widowControl w:val="off"/>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26.1.2 符合性审查：依据招标文件的规定，由评委会从投标文件的有效性、完整性和对招标文件的响应程度进行审查，以确定是否对招标文件的实质性要求作出响应。</w:t>
      </w:r>
      <w:r/>
    </w:p>
    <w:p>
      <w:pPr>
        <w:ind w:left="0" w:firstLine="480"/>
        <w:jc w:val="left"/>
        <w:pageBreakBefore w:val="0"/>
        <w:spacing w:before="0" w:beforeAutospacing="0" w:after="0" w:afterAutospacing="0" w:line="440" w:lineRule="exact"/>
        <w:widowControl w:val="off"/>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26.1.3 未通过资格审查或符合性审查的投标人，交易中心将在苏采云系统中告知未通过资格审查或符合性审查的原因，评审结束后，交易中心将不再告知未通过资格审查或符合性审查的原因。</w:t>
      </w:r>
      <w:r/>
    </w:p>
    <w:p>
      <w:pPr>
        <w:ind w:left="0" w:firstLine="480"/>
        <w:jc w:val="left"/>
        <w:pageBreakBefore w:val="0"/>
        <w:spacing w:before="0" w:beforeAutospacing="0" w:after="0" w:afterAutospacing="0" w:line="440" w:lineRule="exact"/>
        <w:widowControl w:val="off"/>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26.2在详细评标之前，评委会将首先审查每份投标文件是否实质性响应了招标文件的要求。实质性响应的投标应该是与招标文件要求的全部条款、条件和规格相符，没有重大偏离或保留的投标。</w:t>
      </w:r>
      <w:r/>
    </w:p>
    <w:p>
      <w:pPr>
        <w:ind w:left="0" w:firstLine="480"/>
        <w:jc w:val="left"/>
        <w:pageBreakBefore w:val="0"/>
        <w:spacing w:before="0" w:beforeAutospacing="0" w:after="0" w:afterAutospacing="0" w:line="440" w:lineRule="exact"/>
        <w:widowControl w:val="off"/>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所谓重大偏离或保留是指与招标文件规定的实质性要求存在负偏离，或者在实质上与招标文件不一致，而且限制了合同中买方和交易中心的权利或投标人的义务，纠正这些偏离或保留将会对其他实质性响应要求的投标人的竞争地位产生不公正的影响。重大偏离的认定需经过评委会以少数服从多数的原则作出结论。评委决定投标文件的响应性只根据投标文件本身的内容，而不寻求外部的证据。</w:t>
      </w:r>
      <w:r/>
    </w:p>
    <w:p>
      <w:pPr>
        <w:ind w:left="0" w:firstLine="480"/>
        <w:jc w:val="left"/>
        <w:pageBreakBefore w:val="0"/>
        <w:spacing w:before="0" w:beforeAutospacing="0" w:after="0" w:afterAutospacing="0" w:line="440" w:lineRule="exact"/>
        <w:widowControl w:val="off"/>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26.3如果投标文件实质上没有响应招标文件的要求，评委会将予以拒绝，投标人不得通过修改或撤销不符合要求的偏离或保留而使其投标成为实质性响应的投标。</w:t>
      </w:r>
      <w:r/>
    </w:p>
    <w:p>
      <w:pPr>
        <w:ind w:left="0" w:firstLine="480"/>
        <w:jc w:val="left"/>
        <w:pageBreakBefore w:val="0"/>
        <w:spacing w:before="0" w:beforeAutospacing="0" w:after="0" w:afterAutospacing="0" w:line="440" w:lineRule="exact"/>
        <w:widowControl w:val="off"/>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26.4评委会将对确定为实质性响应的投标进行进一步审核，看其是否有计算上或累加上的算术错误，修正错误的原则如下：</w:t>
      </w:r>
      <w:r/>
    </w:p>
    <w:p>
      <w:pPr>
        <w:ind w:left="0" w:firstLine="480"/>
        <w:jc w:val="left"/>
        <w:pageBreakBefore w:val="0"/>
        <w:spacing w:before="0" w:beforeAutospacing="0" w:after="0" w:afterAutospacing="0" w:line="440" w:lineRule="exact"/>
        <w:widowControl w:val="off"/>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（1）投标文件中开标一览表内容与投标文件中相应内容不一致的，以开标一览表为准。</w:t>
      </w:r>
      <w:r/>
    </w:p>
    <w:p>
      <w:pPr>
        <w:ind w:left="0" w:firstLine="480"/>
        <w:jc w:val="left"/>
        <w:pageBreakBefore w:val="0"/>
        <w:spacing w:before="0" w:beforeAutospacing="0" w:after="0" w:afterAutospacing="0" w:line="440" w:lineRule="exact"/>
        <w:widowControl w:val="off"/>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（2）大写金额和小写金额不一致的，以大写金额为准。</w:t>
      </w:r>
      <w:r/>
    </w:p>
    <w:p>
      <w:pPr>
        <w:ind w:left="0" w:firstLine="480"/>
        <w:jc w:val="left"/>
        <w:pageBreakBefore w:val="0"/>
        <w:spacing w:before="0" w:beforeAutospacing="0" w:after="0" w:afterAutospacing="0" w:line="440" w:lineRule="exact"/>
        <w:widowControl w:val="off"/>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（3）单价金额小数点或者百分比有明显错位的，以开标一览表的总价为准，并修改单价。</w:t>
      </w:r>
      <w:r/>
    </w:p>
    <w:p>
      <w:pPr>
        <w:ind w:left="0" w:firstLine="480"/>
        <w:jc w:val="left"/>
        <w:pageBreakBefore w:val="0"/>
        <w:spacing w:before="0" w:beforeAutospacing="0" w:after="0" w:afterAutospacing="0" w:line="440" w:lineRule="exact"/>
        <w:widowControl w:val="off"/>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（4）总价金额与按单价汇总金额不一致的，以单价金额计算结果为准。</w:t>
      </w:r>
      <w:r/>
    </w:p>
    <w:p>
      <w:pPr>
        <w:ind w:left="0" w:firstLine="480"/>
        <w:jc w:val="left"/>
        <w:pageBreakBefore w:val="0"/>
        <w:spacing w:before="0" w:beforeAutospacing="0" w:after="0" w:afterAutospacing="0" w:line="440" w:lineRule="exact"/>
        <w:widowControl w:val="off"/>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同时出现两种以上错误的，按照前款规定的顺序修正。</w:t>
      </w:r>
      <w:r/>
    </w:p>
    <w:p>
      <w:pPr>
        <w:ind w:left="0" w:firstLine="480"/>
        <w:jc w:val="left"/>
        <w:pageBreakBefore w:val="0"/>
        <w:spacing w:before="0" w:beforeAutospacing="0" w:after="0" w:afterAutospacing="0" w:line="440" w:lineRule="exact"/>
        <w:widowControl w:val="off"/>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26.5评委会将按上述修正错误的方法调整投标文件中的投标报价，并通过苏采云系统告知投标人，调整后的价格应对投标人具有约束力。如果投标人不接受修正后的价格，则其投标将被拒绝。</w:t>
      </w:r>
      <w:r/>
    </w:p>
    <w:p>
      <w:pPr>
        <w:ind w:left="0" w:firstLine="480"/>
        <w:jc w:val="left"/>
        <w:pageBreakBefore w:val="0"/>
        <w:spacing w:before="0" w:beforeAutospacing="0" w:after="0" w:afterAutospacing="0" w:line="440" w:lineRule="exact"/>
        <w:widowControl w:val="off"/>
        <w:rPr>
          <w:rFonts w:hint="eastAsia" w:ascii="宋体" w:hAnsi="宋体" w:eastAsia="宋体" w:cs="宋体"/>
          <w:color w:val="auto"/>
          <w:sz w:val="24"/>
          <w:szCs w:val="24"/>
          <w:highlight w:val="none"/>
          <w:lang w:val="en-US" w:eastAsia="zh-CN" w:bidi="ar-SA"/>
        </w:rPr>
      </w:pPr>
      <w:r/>
      <w:bookmarkStart w:id="123" w:name="_Toc20823306"/>
      <w:r/>
      <w:bookmarkStart w:id="124" w:name="_Toc16938550"/>
      <w:r/>
      <w:bookmarkStart w:id="125" w:name="_Toc513029234"/>
      <w:r>
        <w:rPr>
          <w:rFonts w:hint="eastAsia" w:ascii="宋体" w:hAnsi="宋体" w:eastAsia="宋体" w:cs="宋体"/>
          <w:color w:val="auto"/>
          <w:sz w:val="24"/>
          <w:szCs w:val="24"/>
          <w:highlight w:val="none"/>
          <w:lang w:val="en-US" w:eastAsia="zh-CN" w:bidi="ar-SA"/>
        </w:rPr>
        <w:t xml:space="preserve">26.6采用最低评标价法的采购项目，提供相同品牌产品的不同投标人参加同一合同项下投标的，以其中通过资格审查、符合性审查且报价最低的参加评标；报价相同的，由评标委员会按照招标文件规定的方式（招标文件未规定的通过随机抽取的方式）确定一个参加评标的投标人，其他投标无效。</w:t>
      </w:r>
      <w:bookmarkEnd w:id="123"/>
      <w:r/>
      <w:bookmarkEnd w:id="124"/>
      <w:r/>
      <w:bookmarkEnd w:id="125"/>
      <w:r/>
      <w:r/>
    </w:p>
    <w:p>
      <w:pPr>
        <w:ind w:left="0" w:firstLine="480"/>
        <w:jc w:val="left"/>
        <w:pageBreakBefore w:val="0"/>
        <w:spacing w:before="0" w:beforeAutospacing="0" w:after="0" w:afterAutospacing="0" w:line="440" w:lineRule="exact"/>
        <w:widowControl w:val="off"/>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使用综合评分法的采购项目，提供相同品牌产品且通过资格审查、符合性审查的不同投标人参加同一合同项下投标的，按一家投标人计算，评审后得分最高的同品牌投标人获得中标人推荐资格；评审得分相同的，由评标委员会根据招标文件规定的方式（招标文件未规定的采取随机抽取的方式）确定一个中标候选人，其他同品牌投标人不作为中标候选人。</w:t>
      </w:r>
      <w:r/>
    </w:p>
    <w:p>
      <w:pPr>
        <w:ind w:left="0" w:firstLine="480"/>
        <w:jc w:val="left"/>
        <w:pageBreakBefore w:val="0"/>
        <w:spacing w:before="0" w:beforeAutospacing="0" w:after="0" w:afterAutospacing="0" w:line="440" w:lineRule="exact"/>
        <w:widowControl w:val="off"/>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非单一产品采购项目，招标文件中将载明其中的核心产品。多家投标人提供的核心产品品牌相同的，按前两款规定处理。</w:t>
      </w:r>
      <w:r/>
    </w:p>
    <w:p>
      <w:pPr>
        <w:ind w:left="0" w:firstLine="480"/>
        <w:jc w:val="left"/>
        <w:pageBreakBefore w:val="0"/>
        <w:spacing w:before="0" w:beforeAutospacing="0" w:after="0" w:afterAutospacing="0" w:line="440" w:lineRule="exact"/>
        <w:widowControl w:val="off"/>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26.7投标人在开、评标全过程中应保持通信畅通，及时登录苏采云系统查阅、答复相关信息，并安排专人与交易中心及评标委员会联系。</w:t>
      </w:r>
      <w:r/>
    </w:p>
    <w:p>
      <w:pPr>
        <w:ind w:left="0" w:firstLine="480"/>
        <w:jc w:val="left"/>
        <w:keepLines/>
        <w:keepNext/>
        <w:pageBreakBefore w:val="0"/>
        <w:spacing w:before="0" w:beforeAutospacing="0" w:after="0" w:afterAutospacing="0" w:line="440" w:lineRule="exact"/>
        <w:widowControl w:val="off"/>
        <w:rPr>
          <w:rFonts w:hint="eastAsia" w:ascii="宋体" w:hAnsi="宋体" w:eastAsia="宋体" w:cs="宋体"/>
          <w:b/>
          <w:bCs/>
          <w:color w:val="auto"/>
          <w:sz w:val="24"/>
          <w:szCs w:val="24"/>
          <w:highlight w:val="none"/>
          <w:lang w:val="en-US" w:eastAsia="zh-CN" w:bidi="ar-SA"/>
        </w:rPr>
      </w:pPr>
      <w:r>
        <w:rPr>
          <w:rFonts w:hint="eastAsia" w:ascii="宋体" w:hAnsi="宋体" w:eastAsia="宋体" w:cs="宋体"/>
          <w:b/>
          <w:bCs/>
          <w:color w:val="auto"/>
          <w:sz w:val="24"/>
          <w:szCs w:val="24"/>
          <w:highlight w:val="none"/>
          <w:lang w:val="en-US" w:eastAsia="zh-CN" w:bidi="ar-SA"/>
        </w:rPr>
        <w:t xml:space="preserve">27、无效投标条款和废标条款</w:t>
      </w:r>
      <w:r/>
    </w:p>
    <w:p>
      <w:pPr>
        <w:ind w:left="0" w:firstLine="480"/>
        <w:jc w:val="left"/>
        <w:pageBreakBefore w:val="0"/>
        <w:spacing w:before="0" w:beforeAutospacing="0" w:after="0" w:afterAutospacing="0" w:line="440" w:lineRule="exact"/>
        <w:widowControl w:val="off"/>
        <w:rPr>
          <w:rFonts w:hint="eastAsia" w:ascii="宋体" w:hAnsi="宋体" w:eastAsia="宋体" w:cs="宋体"/>
          <w:color w:val="auto"/>
          <w:sz w:val="24"/>
          <w:szCs w:val="24"/>
          <w:highlight w:val="none"/>
          <w:lang w:val="en-US" w:eastAsia="zh-CN" w:bidi="ar-SA"/>
        </w:rPr>
      </w:pPr>
      <w:r/>
      <w:bookmarkStart w:id="126" w:name="_Toc513029235"/>
      <w:r/>
      <w:bookmarkStart w:id="127" w:name="_Toc16938551"/>
      <w:r/>
      <w:bookmarkStart w:id="128" w:name="_Toc20823307"/>
      <w:r>
        <w:rPr>
          <w:rFonts w:hint="eastAsia" w:ascii="宋体" w:hAnsi="宋体" w:eastAsia="宋体" w:cs="宋体"/>
          <w:color w:val="auto"/>
          <w:sz w:val="24"/>
          <w:szCs w:val="24"/>
          <w:highlight w:val="none"/>
          <w:lang w:val="en-US" w:eastAsia="zh-CN" w:bidi="ar-SA"/>
        </w:rPr>
        <w:t xml:space="preserve">27.1无效投标条款</w:t>
      </w:r>
      <w:bookmarkEnd w:id="126"/>
      <w:r/>
      <w:bookmarkEnd w:id="127"/>
      <w:r/>
      <w:bookmarkEnd w:id="128"/>
      <w:r/>
      <w:r/>
    </w:p>
    <w:p>
      <w:pPr>
        <w:ind w:left="0" w:firstLine="480"/>
        <w:jc w:val="left"/>
        <w:pageBreakBefore w:val="0"/>
        <w:spacing w:before="0" w:beforeAutospacing="0" w:after="0" w:afterAutospacing="0" w:line="440" w:lineRule="exact"/>
        <w:widowControl w:val="off"/>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27.1.1 投标人在苏采云系统规定的时间内未成功解密电子投标文件的。</w:t>
      </w:r>
      <w:r/>
    </w:p>
    <w:p>
      <w:pPr>
        <w:ind w:left="0" w:firstLine="480"/>
        <w:jc w:val="left"/>
        <w:pageBreakBefore w:val="0"/>
        <w:spacing w:before="0" w:beforeAutospacing="0" w:after="0" w:afterAutospacing="0" w:line="440" w:lineRule="exact"/>
        <w:widowControl w:val="off"/>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27.1.2 投标人未按照招标文件要求上传电子投标文件的。</w:t>
      </w:r>
      <w:r/>
    </w:p>
    <w:p>
      <w:pPr>
        <w:ind w:left="0" w:firstLine="480"/>
        <w:jc w:val="left"/>
        <w:pageBreakBefore w:val="0"/>
        <w:spacing w:before="0" w:beforeAutospacing="0" w:after="0" w:afterAutospacing="0" w:line="440" w:lineRule="exact"/>
        <w:widowControl w:val="off"/>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27.1.3同一投标人提交两个（含两个）以上不同的投标报价的。</w:t>
      </w:r>
      <w:r/>
    </w:p>
    <w:p>
      <w:pPr>
        <w:ind w:left="0" w:firstLine="480"/>
        <w:jc w:val="left"/>
        <w:pageBreakBefore w:val="0"/>
        <w:spacing w:before="0" w:beforeAutospacing="0" w:after="0" w:afterAutospacing="0" w:line="440" w:lineRule="exact"/>
        <w:widowControl w:val="off"/>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27.1.4投标人不具备招标文件中规定资格要求的。</w:t>
      </w:r>
      <w:r/>
    </w:p>
    <w:p>
      <w:pPr>
        <w:ind w:left="0" w:firstLine="480"/>
        <w:jc w:val="left"/>
        <w:pageBreakBefore w:val="0"/>
        <w:spacing w:before="0" w:beforeAutospacing="0" w:after="0" w:afterAutospacing="0" w:line="440" w:lineRule="exact"/>
        <w:widowControl w:val="off"/>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27.1.5投标人的报价超过了采购预算或最高限价的。</w:t>
      </w:r>
      <w:r/>
    </w:p>
    <w:p>
      <w:pPr>
        <w:ind w:left="0" w:firstLine="480"/>
        <w:jc w:val="left"/>
        <w:pageBreakBefore w:val="0"/>
        <w:spacing w:before="0" w:beforeAutospacing="0" w:after="0" w:afterAutospacing="0" w:line="440" w:lineRule="exact"/>
        <w:widowControl w:val="off"/>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27.1.6未通过符合性审查的。</w:t>
      </w:r>
      <w:r/>
    </w:p>
    <w:p>
      <w:pPr>
        <w:ind w:left="0" w:firstLine="480"/>
        <w:jc w:val="left"/>
        <w:pageBreakBefore w:val="0"/>
        <w:spacing w:before="0" w:beforeAutospacing="0" w:after="0" w:afterAutospacing="0" w:line="440" w:lineRule="exact"/>
        <w:widowControl w:val="off"/>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27.1.7不符合招标文件中规定的实质性要求和条件的</w:t>
      </w:r>
      <w:r>
        <w:rPr>
          <w:rFonts w:hint="eastAsia" w:ascii="宋体" w:hAnsi="宋体" w:eastAsia="宋体" w:cs="宋体"/>
          <w:i w:val="0"/>
          <w:iCs w:val="0"/>
          <w:color w:val="auto"/>
          <w:sz w:val="24"/>
          <w:szCs w:val="24"/>
          <w:highlight w:val="none"/>
          <w:u w:val="none"/>
          <w:lang w:val="en-US" w:eastAsia="zh-CN" w:bidi="ar-SA"/>
        </w:rPr>
        <w:t xml:space="preserve">。</w:t>
      </w:r>
      <w:r/>
    </w:p>
    <w:p>
      <w:pPr>
        <w:ind w:left="0" w:firstLine="480"/>
        <w:jc w:val="left"/>
        <w:pageBreakBefore w:val="0"/>
        <w:spacing w:before="0" w:beforeAutospacing="0" w:after="0" w:afterAutospacing="0" w:line="440" w:lineRule="exact"/>
        <w:widowControl w:val="off"/>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27.1.8 投标人被 “信用中国”网站（www.creditchina.gov.cn）列入失信被执行人或重大税收违法案件当事人名单或政府采购严重失信行为记录名单。或查询“信用中国”网站后发现投标人存在其他不符合《中华人民共和国政府采购法》第二十二条规定条件的信用记录。</w:t>
      </w:r>
      <w:r/>
    </w:p>
    <w:p>
      <w:pPr>
        <w:ind w:left="0" w:firstLine="480"/>
        <w:jc w:val="left"/>
        <w:pageBreakBefore w:val="0"/>
        <w:spacing w:before="0" w:beforeAutospacing="0" w:after="0" w:afterAutospacing="0" w:line="440" w:lineRule="exact"/>
        <w:widowControl w:val="off"/>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27.1.9投标文件含有采购人不能接受的附加条件的。</w:t>
      </w:r>
      <w:r/>
    </w:p>
    <w:p>
      <w:pPr>
        <w:ind w:left="0" w:firstLine="480"/>
        <w:jc w:val="left"/>
        <w:pageBreakBefore w:val="0"/>
        <w:spacing w:before="0" w:beforeAutospacing="0" w:after="0" w:afterAutospacing="0" w:line="440" w:lineRule="exact"/>
        <w:widowControl w:val="off"/>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27.1.10投标人不能证明其报价合理性的，评标委员会应当将其作为无效投标处理。</w:t>
      </w:r>
      <w:r/>
    </w:p>
    <w:p>
      <w:pPr>
        <w:ind w:left="0" w:firstLine="480"/>
        <w:jc w:val="left"/>
        <w:pageBreakBefore w:val="0"/>
        <w:spacing w:before="0" w:beforeAutospacing="0" w:after="0" w:afterAutospacing="0" w:line="440" w:lineRule="exact"/>
        <w:widowControl w:val="off"/>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（一）评审过程中出现下列情形之一的，评标委员会应当启动异常低价投标审查程序：</w:t>
      </w:r>
      <w:r/>
    </w:p>
    <w:p>
      <w:pPr>
        <w:ind w:left="0" w:firstLine="480"/>
        <w:jc w:val="left"/>
        <w:pageBreakBefore w:val="0"/>
        <w:spacing w:before="0" w:beforeAutospacing="0" w:after="0" w:afterAutospacing="0" w:line="440" w:lineRule="exact"/>
        <w:widowControl w:val="off"/>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1.投标（响应）报价低于全部通过符合性审查供应商投标（响应）报价平均值50%的，即投标（响应）报价&lt;全部通过符合性审查供应商投标（响应）报价平均值×50%；</w:t>
      </w:r>
      <w:r/>
    </w:p>
    <w:p>
      <w:pPr>
        <w:ind w:left="0" w:firstLine="480"/>
        <w:jc w:val="left"/>
        <w:pageBreakBefore w:val="0"/>
        <w:spacing w:before="0" w:beforeAutospacing="0" w:after="0" w:afterAutospacing="0" w:line="440" w:lineRule="exact"/>
        <w:widowControl w:val="off"/>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2.投标（响应）报价低于通过符合性审查的次低报价供应商投标（响应）报价50%的，即投标（响应）报价&lt;通过符合性审查的次低报价供应商投标（响应）报价×50%；</w:t>
      </w:r>
      <w:r/>
    </w:p>
    <w:p>
      <w:pPr>
        <w:ind w:left="0" w:firstLine="480"/>
        <w:jc w:val="left"/>
        <w:pageBreakBefore w:val="0"/>
        <w:spacing w:before="0" w:beforeAutospacing="0" w:after="0" w:afterAutospacing="0" w:line="440" w:lineRule="exact"/>
        <w:widowControl w:val="off"/>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3.投标（响应）报价低于采购项目最高限价45%的，即投标（响应）报价&lt;采购项目最高限价×45%；</w:t>
      </w:r>
      <w:r/>
    </w:p>
    <w:p>
      <w:pPr>
        <w:ind w:left="0" w:firstLine="480"/>
        <w:jc w:val="left"/>
        <w:pageBreakBefore w:val="0"/>
        <w:spacing w:before="0" w:beforeAutospacing="0" w:after="0" w:afterAutospacing="0" w:line="440" w:lineRule="exact"/>
        <w:widowControl w:val="off"/>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4.评审委员会基于专业判断，认为供应商报价过低，有可能影响产品质量或者不能诚信履约的其他情形。</w:t>
      </w:r>
      <w:r/>
    </w:p>
    <w:p>
      <w:pPr>
        <w:ind w:left="0" w:firstLine="480"/>
        <w:jc w:val="left"/>
        <w:pageBreakBefore w:val="0"/>
        <w:spacing w:before="0" w:beforeAutospacing="0" w:after="0" w:afterAutospacing="0" w:line="440" w:lineRule="exact"/>
        <w:widowControl w:val="off"/>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相关法律法规对供应商报价有规定的，从其规定。</w:t>
      </w:r>
      <w:r/>
    </w:p>
    <w:p>
      <w:pPr>
        <w:ind w:left="0" w:firstLine="480"/>
        <w:jc w:val="left"/>
        <w:pageBreakBefore w:val="0"/>
        <w:spacing w:before="0" w:beforeAutospacing="0" w:after="0" w:afterAutospacing="0" w:line="440" w:lineRule="exact"/>
        <w:widowControl w:val="off"/>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二）评审委员会启动异常低价投标（响应）审查后，属于前述第1项至第4项情形的，应当要求相关供应商在评审现场合理的时间内对投标（响应）价格作出解释，提供项目具体成本测算等与报价合理性相关的书面说明及必要的证明材料，包括但不限于原材料成本、人工成本、制造费用等，给予相关供应商的合理时间一般不少于30分钟。其中，属于第3项情形，供应商已随投标（响应）文件一并提交相关书面说明及必要的证明材料的，在评审现场可不再重复提交。</w:t>
      </w:r>
      <w:r/>
    </w:p>
    <w:p>
      <w:pPr>
        <w:ind w:left="0" w:firstLine="480"/>
        <w:jc w:val="left"/>
        <w:pageBreakBefore w:val="0"/>
        <w:spacing w:before="0" w:beforeAutospacing="0" w:after="0" w:afterAutospacing="0" w:line="440" w:lineRule="exact"/>
        <w:widowControl w:val="off"/>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评审委员会依据专业经验，参考同类项目中标（成交）价格、类似产品市场价格水平、行业人工费用标准、国家有关部门指导行业协会发布的行业平均成本等情况，对报价合理性进行判断。投标（响应）供应商不能提供书面说明、证明材料，或者提供的书面说明、证明材料不能证明其报价合理性的，评审委员会应当将其作为无效投标（响应）处理。</w:t>
      </w:r>
      <w:r/>
    </w:p>
    <w:p>
      <w:pPr>
        <w:ind w:left="0" w:firstLine="480"/>
        <w:jc w:val="left"/>
        <w:pageBreakBefore w:val="0"/>
        <w:spacing w:before="0" w:beforeAutospacing="0" w:after="0" w:afterAutospacing="0" w:line="440" w:lineRule="exact"/>
        <w:widowControl w:val="off"/>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  采购人、采购代理机构应当为评审委员会在评审现场及时获取同类项目中标（成交）价格、类似产品市场价格水平、行业人工费用标准、国家有关部门指导行业协会发布的行业平均成本等相关信息资料提供便利。评审委员会借助互联网等渠道查询相关信息的，应当严格遵守评审工作纪律，不得实施影响评审公正的行为。</w:t>
      </w:r>
      <w:r/>
    </w:p>
    <w:p>
      <w:pPr>
        <w:ind w:left="0" w:firstLine="480"/>
        <w:jc w:val="left"/>
        <w:pageBreakBefore w:val="0"/>
        <w:spacing w:before="0" w:beforeAutospacing="0" w:after="0" w:afterAutospacing="0" w:line="440" w:lineRule="exact"/>
        <w:widowControl w:val="off"/>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异常低价投标（响应）审查的启动原因、审查意见和审查结果应当在评审报告中记录，并随供应商提供的相关书面说明及证明材料，以及评审委员会有关互联网浏览、查询历史一并归档。</w:t>
      </w:r>
      <w:r/>
    </w:p>
    <w:p>
      <w:pPr>
        <w:ind w:left="0" w:firstLine="480"/>
        <w:jc w:val="left"/>
        <w:pageBreakBefore w:val="0"/>
        <w:spacing w:before="0" w:beforeAutospacing="0" w:after="0" w:afterAutospacing="0" w:line="440" w:lineRule="exact"/>
        <w:widowControl w:val="off"/>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27.1.11 本项目采购产品被财政部、国家发展改革委、生态环境部等列入“节能产品品目清单”“环境标志产品品目清单”强制采购范围，而投标人所投标产品不在强制采购范围内的。（投标产品如属于政府强制采购节能产品品目清单范围内，投标文件中必须提供国家确定的认证机构出具的、处于有效期之内的该节能产品认证证书图片）</w:t>
      </w:r>
      <w:r/>
    </w:p>
    <w:p>
      <w:pPr>
        <w:ind w:left="0" w:firstLine="480"/>
        <w:jc w:val="left"/>
        <w:pageBreakBefore w:val="0"/>
        <w:spacing w:before="0" w:beforeAutospacing="0" w:after="0" w:afterAutospacing="0" w:line="440" w:lineRule="exact"/>
        <w:widowControl w:val="off"/>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27.1.12 投标文件未按照招标文件要求加盖CA电子公章的。</w:t>
      </w:r>
      <w:r/>
    </w:p>
    <w:p>
      <w:pPr>
        <w:ind w:left="0" w:firstLine="480"/>
        <w:jc w:val="left"/>
        <w:pageBreakBefore w:val="0"/>
        <w:spacing w:before="0" w:beforeAutospacing="0" w:after="0" w:afterAutospacing="0" w:line="440" w:lineRule="exact"/>
        <w:widowControl w:val="off"/>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27.1.13其他法律、法规及本招标文件规定的属无效投标的情形。</w:t>
      </w:r>
      <w:r/>
    </w:p>
    <w:p>
      <w:pPr>
        <w:ind w:left="0" w:firstLine="480"/>
        <w:jc w:val="left"/>
        <w:pageBreakBefore w:val="0"/>
        <w:spacing w:before="0" w:beforeAutospacing="0" w:after="0" w:afterAutospacing="0" w:line="440" w:lineRule="exact"/>
        <w:widowControl w:val="off"/>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27.2废标条款</w:t>
      </w:r>
      <w:r/>
    </w:p>
    <w:p>
      <w:pPr>
        <w:ind w:left="0" w:firstLine="480"/>
        <w:jc w:val="left"/>
        <w:pageBreakBefore w:val="0"/>
        <w:spacing w:before="0" w:beforeAutospacing="0" w:after="0" w:afterAutospacing="0" w:line="440" w:lineRule="exact"/>
        <w:widowControl w:val="off"/>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27.2.1符合专业条件的供应商或者对招标文件作实质响应的供应商不足三家的。</w:t>
      </w:r>
      <w:r/>
    </w:p>
    <w:p>
      <w:pPr>
        <w:ind w:left="0" w:firstLine="480"/>
        <w:jc w:val="left"/>
        <w:pageBreakBefore w:val="0"/>
        <w:spacing w:before="0" w:beforeAutospacing="0" w:after="0" w:afterAutospacing="0" w:line="440" w:lineRule="exact"/>
        <w:widowControl w:val="off"/>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27.2.2出现影响采购公正的违法、违规行为的。</w:t>
      </w:r>
      <w:r/>
    </w:p>
    <w:p>
      <w:pPr>
        <w:ind w:left="0" w:firstLine="480"/>
        <w:jc w:val="left"/>
        <w:pageBreakBefore w:val="0"/>
        <w:spacing w:before="0" w:beforeAutospacing="0" w:after="0" w:afterAutospacing="0" w:line="440" w:lineRule="exact"/>
        <w:widowControl w:val="off"/>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27.2.3因重大变故，采购任务取消的。</w:t>
      </w:r>
      <w:r/>
    </w:p>
    <w:p>
      <w:pPr>
        <w:ind w:left="0" w:firstLine="480"/>
        <w:jc w:val="left"/>
        <w:pageBreakBefore w:val="0"/>
        <w:spacing w:before="0" w:beforeAutospacing="0" w:after="0" w:afterAutospacing="0" w:line="440" w:lineRule="exact"/>
        <w:widowControl w:val="off"/>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27.2.4评标委员会认定招标文件存在歧义、重大缺陷导致评审工作无法进行。</w:t>
      </w:r>
      <w:r/>
    </w:p>
    <w:p>
      <w:pPr>
        <w:ind w:left="0" w:firstLine="480"/>
        <w:jc w:val="left"/>
        <w:pageBreakBefore w:val="0"/>
        <w:spacing w:before="0" w:beforeAutospacing="0" w:after="0" w:afterAutospacing="0" w:line="440" w:lineRule="exact"/>
        <w:widowControl w:val="off"/>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27.2.5 因苏采云系统故障原因造成开标不成功的。</w:t>
      </w:r>
      <w:r/>
    </w:p>
    <w:p>
      <w:pPr>
        <w:ind w:left="0" w:firstLine="480"/>
        <w:jc w:val="left"/>
        <w:pageBreakBefore w:val="0"/>
        <w:spacing w:before="0" w:beforeAutospacing="0" w:after="0" w:afterAutospacing="0" w:line="440" w:lineRule="exact"/>
        <w:widowControl w:val="off"/>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27.3 投标截止时间结束后参加投标的供应商不足三家的处理：</w:t>
      </w:r>
      <w:r/>
    </w:p>
    <w:p>
      <w:pPr>
        <w:ind w:left="0" w:firstLine="480"/>
        <w:jc w:val="left"/>
        <w:pageBreakBefore w:val="0"/>
        <w:spacing w:before="0" w:beforeAutospacing="0" w:after="0" w:afterAutospacing="0" w:line="440" w:lineRule="exact"/>
        <w:widowControl w:val="off"/>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27.3.1如出现投标截止时间结束后参加投标的供应商或者在评标期间对招标文件做出实质响应的供应商不足三家情况，按政府采购相关规定执行。</w:t>
      </w:r>
      <w:r/>
    </w:p>
    <w:p>
      <w:pPr>
        <w:ind w:left="0" w:firstLine="482"/>
        <w:jc w:val="left"/>
        <w:keepLines/>
        <w:keepNext/>
        <w:pageBreakBefore w:val="0"/>
        <w:spacing w:before="0" w:beforeAutospacing="0" w:after="0" w:afterAutospacing="0" w:line="440" w:lineRule="exact"/>
        <w:widowControl w:val="off"/>
        <w:rPr>
          <w:rFonts w:hint="eastAsia" w:ascii="宋体" w:hAnsi="宋体" w:eastAsia="宋体" w:cs="宋体"/>
          <w:color w:val="auto"/>
          <w:sz w:val="24"/>
          <w:szCs w:val="24"/>
          <w:highlight w:val="none"/>
          <w:lang w:val="en-US" w:eastAsia="zh-CN" w:bidi="ar-SA"/>
        </w:rPr>
      </w:pPr>
      <w:r/>
      <w:bookmarkStart w:id="129" w:name="_Toc120614219"/>
      <w:r>
        <w:rPr>
          <w:rFonts w:hint="eastAsia" w:ascii="宋体" w:hAnsi="宋体" w:eastAsia="宋体" w:cs="宋体"/>
          <w:b/>
          <w:color w:val="auto"/>
          <w:sz w:val="24"/>
          <w:szCs w:val="24"/>
          <w:highlight w:val="none"/>
          <w:lang w:val="en-US" w:eastAsia="zh-CN" w:bidi="ar-SA"/>
        </w:rPr>
        <w:t xml:space="preserve">六、定标</w:t>
      </w:r>
      <w:bookmarkEnd w:id="129"/>
      <w:r/>
      <w:r/>
    </w:p>
    <w:p>
      <w:pPr>
        <w:ind w:left="0" w:firstLine="480"/>
        <w:jc w:val="left"/>
        <w:keepLines/>
        <w:keepNext/>
        <w:pageBreakBefore w:val="0"/>
        <w:spacing w:before="0" w:beforeAutospacing="0" w:after="0" w:afterAutospacing="0" w:line="440" w:lineRule="exact"/>
        <w:widowControl w:val="off"/>
        <w:rPr>
          <w:rFonts w:hint="eastAsia" w:ascii="宋体" w:hAnsi="宋体" w:eastAsia="宋体" w:cs="宋体"/>
          <w:color w:val="auto"/>
          <w:sz w:val="24"/>
          <w:szCs w:val="24"/>
          <w:highlight w:val="none"/>
          <w:lang w:val="en-US" w:eastAsia="zh-CN" w:bidi="ar-SA"/>
        </w:rPr>
      </w:pPr>
      <w:r/>
      <w:bookmarkStart w:id="130" w:name="_Toc20823310"/>
      <w:r/>
      <w:bookmarkStart w:id="131" w:name="_Toc16938554"/>
      <w:r/>
      <w:bookmarkStart w:id="132" w:name="_Toc513029238"/>
      <w:r>
        <w:rPr>
          <w:rFonts w:hint="eastAsia" w:ascii="宋体" w:hAnsi="宋体" w:eastAsia="宋体" w:cs="宋体"/>
          <w:color w:val="auto"/>
          <w:sz w:val="24"/>
          <w:szCs w:val="24"/>
          <w:highlight w:val="none"/>
          <w:lang w:val="en-US" w:eastAsia="zh-CN" w:bidi="ar-SA"/>
        </w:rPr>
        <w:t xml:space="preserve">28、</w:t>
      </w:r>
      <w:bookmarkEnd w:id="130"/>
      <w:r>
        <w:rPr>
          <w:rFonts w:hint="eastAsia" w:ascii="宋体" w:hAnsi="宋体" w:eastAsia="宋体" w:cs="宋体"/>
          <w:color w:val="auto"/>
          <w:sz w:val="24"/>
          <w:szCs w:val="24"/>
          <w:highlight w:val="none"/>
          <w:lang w:val="en-US" w:eastAsia="zh-CN" w:bidi="ar-SA"/>
        </w:rPr>
        <w:t xml:space="preserve">确定</w:t>
      </w:r>
      <w:bookmarkEnd w:id="131"/>
      <w:r/>
      <w:bookmarkEnd w:id="132"/>
      <w:r>
        <w:rPr>
          <w:rFonts w:hint="eastAsia" w:ascii="宋体" w:hAnsi="宋体" w:eastAsia="宋体" w:cs="宋体"/>
          <w:color w:val="auto"/>
          <w:sz w:val="24"/>
          <w:szCs w:val="24"/>
          <w:highlight w:val="none"/>
          <w:lang w:val="en-US" w:eastAsia="zh-CN" w:bidi="ar-SA"/>
        </w:rPr>
        <w:t xml:space="preserve">中标单位</w:t>
      </w:r>
      <w:r/>
    </w:p>
    <w:p>
      <w:pPr>
        <w:ind w:left="0" w:firstLine="480"/>
        <w:jc w:val="left"/>
        <w:pageBreakBefore w:val="0"/>
        <w:spacing w:before="0" w:beforeAutospacing="0" w:after="0" w:afterAutospacing="0" w:line="440" w:lineRule="exact"/>
        <w:widowControl w:val="off"/>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28.1中标候选人的选取原则和数量见招标文件第五章规定。 </w:t>
      </w:r>
      <w:r/>
    </w:p>
    <w:p>
      <w:pPr>
        <w:ind w:left="0" w:firstLine="480"/>
        <w:jc w:val="left"/>
        <w:pageBreakBefore w:val="0"/>
        <w:spacing w:before="0" w:beforeAutospacing="0" w:after="0" w:afterAutospacing="0" w:line="440" w:lineRule="exact"/>
        <w:widowControl w:val="off"/>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28.2 采购人应根据评委会推荐的中标候选人确定中标人。</w:t>
      </w:r>
      <w:r/>
    </w:p>
    <w:p>
      <w:pPr>
        <w:ind w:left="0" w:firstLine="480"/>
        <w:jc w:val="left"/>
        <w:pageBreakBefore w:val="0"/>
        <w:spacing w:before="0" w:beforeAutospacing="0" w:after="0" w:afterAutospacing="0" w:line="440" w:lineRule="exact"/>
        <w:widowControl w:val="off"/>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28.3 交易中心将在中国政府采购网”“江苏政府采购网”“盐城市政府采购网</w:t>
      </w:r>
      <w:r>
        <w:rPr>
          <w:rFonts w:hint="eastAsia" w:ascii="宋体" w:hAnsi="宋体" w:eastAsia="宋体" w:cs="宋体"/>
          <w:i w:val="0"/>
          <w:iCs w:val="0"/>
          <w:caps w:val="0"/>
          <w:color w:val="auto"/>
          <w:spacing w:val="0"/>
          <w:sz w:val="24"/>
          <w:szCs w:val="24"/>
          <w:highlight w:val="none"/>
          <w:shd w:val="clear" w:color="auto" w:fill="ffffff"/>
          <w:lang w:val="en-US" w:eastAsia="zh-CN" w:bidi="ar-SA"/>
        </w:rPr>
        <w:t xml:space="preserve">”</w:t>
      </w:r>
      <w:r>
        <w:rPr>
          <w:rFonts w:hint="eastAsia" w:ascii="宋体" w:hAnsi="宋体" w:eastAsia="宋体" w:cs="宋体"/>
          <w:color w:val="auto"/>
          <w:sz w:val="24"/>
          <w:szCs w:val="24"/>
          <w:highlight w:val="none"/>
          <w:lang w:val="en-US" w:eastAsia="zh-CN" w:bidi="ar-SA"/>
        </w:rPr>
        <w:t xml:space="preserve">发布中标公告，公告期限为1个工作日。</w:t>
      </w:r>
      <w:r/>
    </w:p>
    <w:p>
      <w:pPr>
        <w:ind w:left="0" w:firstLine="480"/>
        <w:jc w:val="left"/>
        <w:pageBreakBefore w:val="0"/>
        <w:spacing w:before="0" w:beforeAutospacing="0" w:after="0" w:afterAutospacing="0" w:line="440" w:lineRule="exact"/>
        <w:widowControl w:val="off"/>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28.4 若有充分证据证明，中标人出现下列情况之一的，一经查实，将被取消中标资格：</w:t>
      </w:r>
      <w:r/>
    </w:p>
    <w:p>
      <w:pPr>
        <w:ind w:left="0" w:firstLine="480"/>
        <w:jc w:val="left"/>
        <w:pageBreakBefore w:val="0"/>
        <w:spacing w:before="0" w:beforeAutospacing="0" w:after="0" w:afterAutospacing="0" w:line="440" w:lineRule="exact"/>
        <w:widowControl w:val="off"/>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28.4.1提供虚假材料谋取中标的。</w:t>
      </w:r>
      <w:r/>
    </w:p>
    <w:p>
      <w:pPr>
        <w:ind w:left="0" w:firstLine="480"/>
        <w:jc w:val="left"/>
        <w:pageBreakBefore w:val="0"/>
        <w:spacing w:before="0" w:beforeAutospacing="0" w:after="0" w:afterAutospacing="0" w:line="440" w:lineRule="exact"/>
        <w:widowControl w:val="off"/>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28.4.2向采购人、交易中心行贿或者提供其他不正当利益的。</w:t>
      </w:r>
      <w:r/>
    </w:p>
    <w:p>
      <w:pPr>
        <w:ind w:left="0" w:firstLine="480"/>
        <w:jc w:val="left"/>
        <w:pageBreakBefore w:val="0"/>
        <w:spacing w:before="0" w:beforeAutospacing="0" w:after="0" w:afterAutospacing="0" w:line="440" w:lineRule="exact"/>
        <w:widowControl w:val="off"/>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28.4.3属于本文件规定的无效条件，但在评标过程中又未被评委会发现的。</w:t>
      </w:r>
      <w:r/>
    </w:p>
    <w:p>
      <w:pPr>
        <w:ind w:left="0" w:firstLine="480"/>
        <w:jc w:val="left"/>
        <w:pageBreakBefore w:val="0"/>
        <w:spacing w:before="0" w:beforeAutospacing="0" w:after="0" w:afterAutospacing="0" w:line="440" w:lineRule="exact"/>
        <w:widowControl w:val="off"/>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28.4.4与采购人或者其他供应商恶意串通的。</w:t>
      </w:r>
      <w:r/>
    </w:p>
    <w:p>
      <w:pPr>
        <w:ind w:left="0" w:firstLine="480"/>
        <w:jc w:val="left"/>
        <w:pageBreakBefore w:val="0"/>
        <w:spacing w:before="0" w:beforeAutospacing="0" w:after="0" w:afterAutospacing="0" w:line="440" w:lineRule="exact"/>
        <w:widowControl w:val="off"/>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28.4.5采取不正当手段诋毁、排挤其他供应商的。</w:t>
      </w:r>
      <w:r/>
    </w:p>
    <w:p>
      <w:pPr>
        <w:ind w:left="0" w:firstLine="480"/>
        <w:jc w:val="left"/>
        <w:pageBreakBefore w:val="0"/>
        <w:spacing w:before="0" w:beforeAutospacing="0" w:after="0" w:afterAutospacing="0" w:line="440" w:lineRule="exact"/>
        <w:widowControl w:val="off"/>
        <w:rPr>
          <w:rFonts w:hint="eastAsia" w:ascii="宋体" w:hAnsi="宋体" w:eastAsia="宋体" w:cs="宋体"/>
          <w:color w:val="auto"/>
          <w:sz w:val="24"/>
          <w:szCs w:val="24"/>
          <w:highlight w:val="none"/>
          <w:lang w:val="en-US" w:eastAsia="zh-CN" w:bidi="ar-SA"/>
        </w:rPr>
      </w:pPr>
      <w:r/>
      <w:bookmarkStart w:id="133" w:name="_Toc200451960"/>
      <w:r>
        <w:rPr>
          <w:rFonts w:hint="eastAsia" w:ascii="宋体" w:hAnsi="宋体" w:eastAsia="宋体" w:cs="宋体"/>
          <w:color w:val="auto"/>
          <w:sz w:val="24"/>
          <w:szCs w:val="24"/>
          <w:highlight w:val="none"/>
          <w:lang w:val="en-US" w:eastAsia="zh-CN" w:bidi="ar-SA"/>
        </w:rPr>
        <w:t xml:space="preserve">28.5 有下列情形之一的，视为投标人串通投标，投标无效：</w:t>
      </w:r>
      <w:bookmarkEnd w:id="133"/>
      <w:r/>
      <w:r/>
    </w:p>
    <w:p>
      <w:pPr>
        <w:ind w:left="0" w:firstLine="480"/>
        <w:jc w:val="left"/>
        <w:pageBreakBefore w:val="0"/>
        <w:spacing w:before="0" w:beforeAutospacing="0" w:after="0" w:afterAutospacing="0" w:line="440" w:lineRule="exact"/>
        <w:widowControl w:val="off"/>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28.5.1不同投标人的投标文件由同一单位或者个人编制；</w:t>
      </w:r>
      <w:r/>
    </w:p>
    <w:p>
      <w:pPr>
        <w:ind w:left="0" w:firstLine="480"/>
        <w:jc w:val="left"/>
        <w:pageBreakBefore w:val="0"/>
        <w:spacing w:before="0" w:beforeAutospacing="0" w:after="0" w:afterAutospacing="0" w:line="440" w:lineRule="exact"/>
        <w:widowControl w:val="off"/>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28.5.2不同投标人委托同一单位或者个人办理投标事宜；</w:t>
      </w:r>
      <w:r/>
    </w:p>
    <w:p>
      <w:pPr>
        <w:ind w:left="0" w:firstLine="480"/>
        <w:jc w:val="left"/>
        <w:pageBreakBefore w:val="0"/>
        <w:spacing w:before="0" w:beforeAutospacing="0" w:after="0" w:afterAutospacing="0" w:line="440" w:lineRule="exact"/>
        <w:widowControl w:val="off"/>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28.5.3 不同投标人的投标文件载明的项目管理成员或者联系人员为同一人；</w:t>
      </w:r>
      <w:r/>
    </w:p>
    <w:p>
      <w:pPr>
        <w:ind w:left="0" w:firstLine="480"/>
        <w:jc w:val="left"/>
        <w:pageBreakBefore w:val="0"/>
        <w:spacing w:before="0" w:beforeAutospacing="0" w:after="0" w:afterAutospacing="0" w:line="440" w:lineRule="exact"/>
        <w:widowControl w:val="off"/>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28.5.4不同投标人的投标文件异常一致或者投标报价呈规律性差异；</w:t>
      </w:r>
      <w:r/>
    </w:p>
    <w:p>
      <w:pPr>
        <w:ind w:left="0" w:firstLine="480"/>
        <w:jc w:val="left"/>
        <w:keepLines/>
        <w:keepNext/>
        <w:pageBreakBefore w:val="0"/>
        <w:spacing w:before="0" w:beforeAutospacing="0" w:after="0" w:afterAutospacing="0" w:line="440" w:lineRule="exact"/>
        <w:widowControl w:val="off"/>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29、质疑处理</w:t>
      </w:r>
      <w:r/>
    </w:p>
    <w:p>
      <w:pPr>
        <w:ind w:left="0" w:firstLine="480"/>
        <w:jc w:val="left"/>
        <w:pageBreakBefore w:val="0"/>
        <w:spacing w:before="0" w:beforeAutospacing="0" w:after="0" w:afterAutospacing="0" w:line="440" w:lineRule="exact"/>
        <w:widowControl w:val="off"/>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29.1 提出质疑的供应商应当是参与所质疑项目采购活动的供应商。潜在供应商依法获取其可质疑的采购文件的，可以对采购文件提出质疑。</w:t>
      </w:r>
      <w:r/>
    </w:p>
    <w:p>
      <w:pPr>
        <w:ind w:left="0" w:firstLine="480"/>
        <w:jc w:val="left"/>
        <w:pageBreakBefore w:val="0"/>
        <w:spacing w:before="0" w:beforeAutospacing="0" w:after="0" w:afterAutospacing="0" w:line="440" w:lineRule="exact"/>
        <w:widowControl w:val="off"/>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29.2供应商认为采购文件、采购过程和采购结果使自己的权益受到损害的，可以在知道或应知其权益受到损害之日起七个工作日内，以书面形式根据下述29.4条款的规定向交易中心或采购人提出质疑。上述应知其权益受到损害之日，是指：</w:t>
      </w:r>
      <w:r/>
    </w:p>
    <w:p>
      <w:pPr>
        <w:ind w:left="0" w:firstLine="480"/>
        <w:jc w:val="left"/>
        <w:pageBreakBefore w:val="0"/>
        <w:spacing w:before="0" w:beforeAutospacing="0" w:after="0" w:afterAutospacing="0" w:line="440" w:lineRule="exact"/>
        <w:widowControl w:val="off"/>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29.2.1对可以质疑的采购文件提出质疑的，为收到采购文件之日或者采购文件公告期限届满之日；</w:t>
      </w:r>
      <w:r/>
    </w:p>
    <w:p>
      <w:pPr>
        <w:ind w:left="0" w:firstLine="480"/>
        <w:jc w:val="left"/>
        <w:pageBreakBefore w:val="0"/>
        <w:spacing w:before="0" w:beforeAutospacing="0" w:after="0" w:afterAutospacing="0" w:line="440" w:lineRule="exact"/>
        <w:widowControl w:val="off"/>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29.2.2对采购过程提出质疑的，为各采购程序环节结束之日；</w:t>
      </w:r>
      <w:r/>
    </w:p>
    <w:p>
      <w:pPr>
        <w:ind w:left="0" w:firstLine="480"/>
        <w:jc w:val="left"/>
        <w:pageBreakBefore w:val="0"/>
        <w:spacing w:before="0" w:beforeAutospacing="0" w:after="0" w:afterAutospacing="0" w:line="440" w:lineRule="exact"/>
        <w:widowControl w:val="off"/>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29.2.3对中标或者成交结果提出质疑的，为中标或者成交结果公告期限届满之日。</w:t>
      </w:r>
      <w:r/>
    </w:p>
    <w:p>
      <w:pPr>
        <w:ind w:left="0" w:firstLine="480"/>
        <w:jc w:val="left"/>
        <w:pageBreakBefore w:val="0"/>
        <w:spacing w:before="0" w:beforeAutospacing="0" w:after="0" w:afterAutospacing="0" w:line="440" w:lineRule="exact"/>
        <w:widowControl w:val="off"/>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供应商应当在法定质疑期内一次性提出针对同一采购程序环节的质疑。供应商如在法定期限内对同一采购程序环节提出多次质疑的，采购人、交易中心将只对供应商第一次质疑作出答复。</w:t>
      </w:r>
      <w:r/>
    </w:p>
    <w:p>
      <w:pPr>
        <w:ind w:left="0" w:firstLine="480"/>
        <w:jc w:val="left"/>
        <w:pageBreakBefore w:val="0"/>
        <w:spacing w:before="0" w:beforeAutospacing="0" w:after="0" w:afterAutospacing="0" w:line="440" w:lineRule="exact"/>
        <w:widowControl w:val="off"/>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29.3质疑函必须按照本招标文件中《质疑函范本》要求的格式和内容进行填写。供应商如组成联合体参加投标，则《质疑函范本》中要求签字、盖章、加盖公章之处，联合体各方均须按要求签字、盖章、加盖公章。</w:t>
      </w:r>
      <w:r/>
    </w:p>
    <w:p>
      <w:pPr>
        <w:ind w:left="0" w:firstLine="480"/>
        <w:jc w:val="left"/>
        <w:pageBreakBefore w:val="0"/>
        <w:spacing w:before="0" w:beforeAutospacing="0" w:after="0" w:afterAutospacing="0" w:line="440" w:lineRule="exact"/>
        <w:widowControl w:val="off"/>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29.4 供应商（含潜在供应商）对采购方式、招标文件中采购需求、供应商资格条件、评标方法和评标标准、合同文本及资格审查结果的询问、质疑请向采购人提出，由采购人负责答复。供应商对其他事项的询问、质疑请向交易中心提出，由交易中心负责答复。</w:t>
      </w:r>
      <w:r/>
    </w:p>
    <w:p>
      <w:pPr>
        <w:ind w:left="0" w:firstLine="480"/>
        <w:jc w:val="left"/>
        <w:pageBreakBefore w:val="0"/>
        <w:spacing w:before="0" w:beforeAutospacing="0" w:after="0" w:afterAutospacing="0" w:line="440" w:lineRule="exact"/>
        <w:widowControl w:val="off"/>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采购人及交易中心只接收以纸质原件形式送达的质疑,采购人和交易中心不接受未填写快递运单的快件。</w:t>
      </w:r>
      <w:r/>
    </w:p>
    <w:p>
      <w:pPr>
        <w:ind w:left="0" w:firstLine="480"/>
        <w:jc w:val="left"/>
        <w:pageBreakBefore w:val="0"/>
        <w:spacing w:before="0" w:beforeAutospacing="0" w:after="0" w:afterAutospacing="0" w:line="440" w:lineRule="exact"/>
        <w:widowControl w:val="off"/>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29.5 以下情形的质疑不予受理</w:t>
      </w:r>
      <w:r/>
    </w:p>
    <w:p>
      <w:pPr>
        <w:ind w:left="0" w:firstLine="480"/>
        <w:jc w:val="left"/>
        <w:pageBreakBefore w:val="0"/>
        <w:spacing w:before="0" w:beforeAutospacing="0" w:after="0" w:afterAutospacing="0" w:line="440" w:lineRule="exact"/>
        <w:widowControl w:val="off"/>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29.5.1 内容不符合《政府采购质疑和投诉办法》第十二条规定的质疑。</w:t>
      </w:r>
      <w:r/>
    </w:p>
    <w:p>
      <w:pPr>
        <w:ind w:left="0" w:firstLine="480"/>
        <w:jc w:val="left"/>
        <w:pageBreakBefore w:val="0"/>
        <w:spacing w:before="0" w:beforeAutospacing="0" w:after="0" w:afterAutospacing="0" w:line="440" w:lineRule="exact"/>
        <w:widowControl w:val="off"/>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29.5.2 超出政府采购法定期限的质疑。</w:t>
      </w:r>
      <w:r/>
    </w:p>
    <w:p>
      <w:pPr>
        <w:ind w:left="0" w:firstLine="480"/>
        <w:jc w:val="left"/>
        <w:pageBreakBefore w:val="0"/>
        <w:spacing w:before="0" w:beforeAutospacing="0" w:after="0" w:afterAutospacing="0" w:line="440" w:lineRule="exact"/>
        <w:widowControl w:val="off"/>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29.5.3 以传真、电子邮件等方式递交的非原件形式的质疑。</w:t>
      </w:r>
      <w:r/>
    </w:p>
    <w:p>
      <w:pPr>
        <w:ind w:left="0" w:firstLine="480"/>
        <w:jc w:val="left"/>
        <w:pageBreakBefore w:val="0"/>
        <w:spacing w:before="0" w:beforeAutospacing="0" w:after="0" w:afterAutospacing="0" w:line="440" w:lineRule="exact"/>
        <w:widowControl w:val="off"/>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29.5.4 未参加投标活动的供应商或在投标活动中自身权益未受到损害的供应商所提出的质疑。</w:t>
      </w:r>
      <w:r/>
    </w:p>
    <w:p>
      <w:pPr>
        <w:ind w:left="0" w:firstLine="480"/>
        <w:jc w:val="left"/>
        <w:pageBreakBefore w:val="0"/>
        <w:spacing w:before="0" w:beforeAutospacing="0" w:after="0" w:afterAutospacing="0" w:line="440" w:lineRule="exact"/>
        <w:widowControl w:val="off"/>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29.5.5供应商组成联合体参加投标，联合体中任何一方或多方未按要求签字、盖章、加盖公章的质疑。</w:t>
      </w:r>
      <w:r/>
    </w:p>
    <w:p>
      <w:pPr>
        <w:ind w:left="0" w:firstLine="480"/>
        <w:jc w:val="left"/>
        <w:pageBreakBefore w:val="0"/>
        <w:spacing w:before="0" w:beforeAutospacing="0" w:after="0" w:afterAutospacing="0" w:line="440" w:lineRule="exact"/>
        <w:widowControl w:val="off"/>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29.6 供应商提出书面质疑必须有理、有据，不得捏造事实、提供虚假材料进行恶意质疑。否则，一经查实，采购人及交易中心有权依据政府采购的有关规定，报请政府采购监管部门对该供应商进行相应的行政处罚和记录该供应商的失信信息。</w:t>
      </w:r>
      <w:r/>
    </w:p>
    <w:p>
      <w:pPr>
        <w:ind w:left="0" w:firstLine="480"/>
        <w:jc w:val="left"/>
        <w:keepLines/>
        <w:keepNext/>
        <w:pageBreakBefore w:val="0"/>
        <w:spacing w:before="0" w:beforeAutospacing="0" w:after="0" w:afterAutospacing="0" w:line="440" w:lineRule="exact"/>
        <w:widowControl w:val="off"/>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30、中标通知书</w:t>
      </w:r>
      <w:r/>
    </w:p>
    <w:p>
      <w:pPr>
        <w:ind w:left="0" w:firstLine="480"/>
        <w:jc w:val="left"/>
        <w:pageBreakBefore w:val="0"/>
        <w:spacing w:before="0" w:beforeAutospacing="0" w:after="0" w:afterAutospacing="0" w:line="440" w:lineRule="exact"/>
        <w:widowControl w:val="off"/>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30.l中标结果确定后，交易中心将向中标人发出中标通知书。请中标人在中标结果公告届满之日起30日内,使用CA数字证书登录苏采云系统及时下载中标通知书。因系统存储空间有限，自中标结果公告届满之日起30日后，苏采云系统不再保证提供下载中标通知书服务,因未及时下载而造成的不利后果由中标人自行承担。</w:t>
      </w:r>
      <w:r/>
    </w:p>
    <w:p>
      <w:pPr>
        <w:ind w:left="0" w:firstLine="480"/>
        <w:jc w:val="left"/>
        <w:pageBreakBefore w:val="0"/>
        <w:spacing w:before="0" w:beforeAutospacing="0" w:after="0" w:afterAutospacing="0" w:line="440" w:lineRule="exact"/>
        <w:widowControl w:val="off"/>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30.2中标通知书将是合同的一个组成部分。对采购人和中标供应商均具有法律效力。中标通知书发出后，采购人改变中标结果的，或者中标供应商放弃中标项目的，应当依法承担法律责任。</w:t>
      </w:r>
      <w:r/>
    </w:p>
    <w:p>
      <w:pPr>
        <w:ind w:left="0" w:firstLine="482"/>
        <w:jc w:val="left"/>
        <w:keepLines/>
        <w:keepNext/>
        <w:pageBreakBefore w:val="0"/>
        <w:spacing w:before="0" w:beforeAutospacing="0" w:after="0" w:afterAutospacing="0" w:line="440" w:lineRule="exact"/>
        <w:widowControl w:val="off"/>
        <w:rPr>
          <w:rFonts w:hint="eastAsia" w:ascii="宋体" w:hAnsi="宋体" w:eastAsia="宋体" w:cs="宋体"/>
          <w:color w:val="auto"/>
          <w:sz w:val="24"/>
          <w:szCs w:val="24"/>
          <w:highlight w:val="none"/>
          <w:lang w:val="en-US" w:eastAsia="zh-CN" w:bidi="ar-SA"/>
        </w:rPr>
      </w:pPr>
      <w:r/>
      <w:bookmarkStart w:id="134" w:name="_Toc20823308"/>
      <w:r/>
      <w:bookmarkStart w:id="135" w:name="_Toc120614220"/>
      <w:r/>
      <w:bookmarkStart w:id="136" w:name="_Toc513029236"/>
      <w:r/>
      <w:bookmarkStart w:id="137" w:name="_Toc16938552"/>
      <w:r>
        <w:rPr>
          <w:rFonts w:hint="eastAsia" w:ascii="宋体" w:hAnsi="宋体" w:eastAsia="宋体" w:cs="宋体"/>
          <w:b/>
          <w:color w:val="auto"/>
          <w:sz w:val="24"/>
          <w:szCs w:val="24"/>
          <w:highlight w:val="none"/>
          <w:lang w:val="en-US" w:eastAsia="zh-CN" w:bidi="ar-SA"/>
        </w:rPr>
        <w:t xml:space="preserve">七、授予合同</w:t>
      </w:r>
      <w:bookmarkEnd w:id="134"/>
      <w:r/>
      <w:bookmarkEnd w:id="135"/>
      <w:r/>
      <w:bookmarkEnd w:id="136"/>
      <w:r/>
      <w:bookmarkEnd w:id="137"/>
      <w:r/>
      <w:r/>
    </w:p>
    <w:p>
      <w:pPr>
        <w:ind w:left="0" w:firstLine="480"/>
        <w:jc w:val="left"/>
        <w:keepLines/>
        <w:keepNext/>
        <w:pageBreakBefore w:val="0"/>
        <w:spacing w:before="0" w:beforeAutospacing="0" w:after="0" w:afterAutospacing="0" w:line="440" w:lineRule="exact"/>
        <w:widowControl w:val="off"/>
        <w:rPr>
          <w:rFonts w:hint="eastAsia" w:ascii="宋体" w:hAnsi="宋体" w:eastAsia="宋体" w:cs="宋体"/>
          <w:color w:val="auto"/>
          <w:sz w:val="24"/>
          <w:szCs w:val="24"/>
          <w:highlight w:val="none"/>
          <w:lang w:val="en-US" w:eastAsia="zh-CN" w:bidi="ar-SA"/>
        </w:rPr>
      </w:pPr>
      <w:r/>
      <w:bookmarkStart w:id="138" w:name="_Toc513029237"/>
      <w:r/>
      <w:bookmarkStart w:id="139" w:name="_Toc20823309"/>
      <w:r/>
      <w:bookmarkStart w:id="140" w:name="_Toc16938553"/>
      <w:r>
        <w:rPr>
          <w:rFonts w:hint="eastAsia" w:ascii="宋体" w:hAnsi="宋体" w:eastAsia="宋体" w:cs="宋体"/>
          <w:color w:val="auto"/>
          <w:sz w:val="24"/>
          <w:szCs w:val="24"/>
          <w:highlight w:val="none"/>
          <w:lang w:val="en-US" w:eastAsia="zh-CN" w:bidi="ar-SA"/>
        </w:rPr>
        <w:t xml:space="preserve">31、签订合同</w:t>
      </w:r>
      <w:bookmarkEnd w:id="138"/>
      <w:r/>
      <w:bookmarkEnd w:id="139"/>
      <w:r/>
      <w:bookmarkEnd w:id="140"/>
      <w:r/>
      <w:r/>
    </w:p>
    <w:p>
      <w:pPr>
        <w:ind w:left="0" w:firstLine="480"/>
        <w:jc w:val="left"/>
        <w:pageBreakBefore w:val="0"/>
        <w:spacing w:before="0" w:beforeAutospacing="0" w:after="0" w:afterAutospacing="0" w:line="440" w:lineRule="exact"/>
        <w:widowControl w:val="off"/>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31.l中标人应当在中标通知书发出之日起三十日内，按照招标文件确定的事项与采购人签订政府采购合同。</w:t>
      </w:r>
      <w:r/>
    </w:p>
    <w:p>
      <w:pPr>
        <w:ind w:left="0" w:firstLine="480"/>
        <w:jc w:val="left"/>
        <w:pageBreakBefore w:val="0"/>
        <w:spacing w:before="0" w:beforeAutospacing="0" w:after="0" w:afterAutospacing="0" w:line="440" w:lineRule="exact"/>
        <w:widowControl w:val="off"/>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31.2招标文件、中标人的投标文件及招标过程中有关澄清、承诺文件均应作为合同附件。</w:t>
      </w:r>
      <w:r/>
    </w:p>
    <w:p>
      <w:pPr>
        <w:ind w:left="0" w:firstLine="480"/>
        <w:jc w:val="left"/>
        <w:pageBreakBefore w:val="0"/>
        <w:spacing w:before="0" w:beforeAutospacing="0" w:after="0" w:afterAutospacing="0" w:line="440" w:lineRule="exact"/>
        <w:widowControl w:val="off"/>
        <w:rPr>
          <w:rFonts w:hint="eastAsia" w:ascii="宋体" w:hAnsi="宋体" w:eastAsia="宋体" w:cs="宋体"/>
          <w:color w:val="auto"/>
          <w:sz w:val="24"/>
          <w:szCs w:val="24"/>
          <w:highlight w:val="none"/>
          <w:shd w:val="clear" w:color="auto" w:fill="auto"/>
          <w:lang w:val="en-US" w:eastAsia="zh-CN" w:bidi="ar-SA"/>
        </w:rPr>
      </w:pPr>
      <w:r>
        <w:rPr>
          <w:rFonts w:hint="eastAsia" w:ascii="宋体" w:hAnsi="宋体" w:eastAsia="宋体" w:cs="宋体"/>
          <w:color w:val="auto"/>
          <w:sz w:val="24"/>
          <w:szCs w:val="24"/>
          <w:highlight w:val="none"/>
          <w:lang w:val="en-US" w:eastAsia="zh-CN" w:bidi="ar-SA"/>
        </w:rPr>
        <w:t xml:space="preserve">31.3 签订合同后，</w:t>
      </w:r>
      <w:r>
        <w:rPr>
          <w:rFonts w:hint="eastAsia" w:ascii="宋体" w:hAnsi="宋体" w:eastAsia="宋体" w:cs="宋体"/>
          <w:i w:val="0"/>
          <w:iCs/>
          <w:color w:val="auto"/>
          <w:sz w:val="24"/>
          <w:szCs w:val="24"/>
          <w:highlight w:val="none"/>
          <w:u w:val="none"/>
          <w:lang w:val="en-US" w:eastAsia="zh-CN" w:bidi="ar-SA"/>
        </w:rPr>
        <w:t xml:space="preserve">中标人不得将合同标的进行转包</w:t>
      </w:r>
      <w:r>
        <w:rPr>
          <w:rFonts w:hint="eastAsia" w:ascii="宋体" w:hAnsi="宋体" w:eastAsia="宋体" w:cs="宋体"/>
          <w:color w:val="auto"/>
          <w:sz w:val="24"/>
          <w:szCs w:val="24"/>
          <w:highlight w:val="none"/>
          <w:lang w:val="en-US" w:eastAsia="zh-CN" w:bidi="ar-SA"/>
        </w:rPr>
        <w:t xml:space="preserve">。未经采购人同意，中标人也不得采用分包的形式履行合同，否则采购人有权终止合同。转包或分包造成采</w:t>
      </w:r>
      <w:r>
        <w:rPr>
          <w:rFonts w:hint="eastAsia" w:ascii="宋体" w:hAnsi="宋体" w:eastAsia="宋体" w:cs="宋体"/>
          <w:color w:val="auto"/>
          <w:sz w:val="24"/>
          <w:szCs w:val="24"/>
          <w:highlight w:val="none"/>
          <w:shd w:val="clear" w:color="auto" w:fill="auto"/>
          <w:lang w:val="en-US" w:eastAsia="zh-CN" w:bidi="ar-SA"/>
        </w:rPr>
        <w:t xml:space="preserve">购人损失的，中标人应承担相应赔偿责任。</w:t>
      </w:r>
      <w:r/>
    </w:p>
    <w:p>
      <w:pPr>
        <w:ind w:left="0" w:firstLine="480"/>
        <w:jc w:val="left"/>
        <w:keepLines/>
        <w:keepNext/>
        <w:pageBreakBefore w:val="0"/>
        <w:spacing w:before="0" w:beforeAutospacing="0" w:after="0" w:afterAutospacing="0" w:line="440" w:lineRule="exact"/>
        <w:widowControl w:val="off"/>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32、货物（包含与货物相关的服务）的追加</w:t>
      </w:r>
      <w:r/>
    </w:p>
    <w:p>
      <w:pPr>
        <w:ind w:left="0" w:firstLine="480"/>
        <w:jc w:val="left"/>
        <w:pageBreakBefore w:val="0"/>
        <w:spacing w:before="0" w:beforeAutospacing="0" w:after="0" w:afterAutospacing="0" w:line="440" w:lineRule="exact"/>
        <w:widowControl w:val="off"/>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32.1政府采购合同履行中，采购人需追加与合同标的相同的货物（包含与货物相关的服务）的，在不改变合同其他条款的前提下，可以与中标人协商签订补充合同，但所有补充合同的采购金额不超过原合同金额10%。</w:t>
      </w:r>
      <w:r/>
    </w:p>
    <w:p>
      <w:pPr>
        <w:numPr>
          <w:ilvl w:val="0"/>
          <w:numId w:val="0"/>
        </w:numPr>
        <w:ind w:left="0" w:firstLine="480"/>
        <w:jc w:val="left"/>
        <w:pageBreakBefore w:val="0"/>
        <w:spacing w:before="0" w:beforeAutospacing="0" w:after="0" w:afterAutospacing="0" w:line="440" w:lineRule="exact"/>
        <w:widowControl w:val="off"/>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33、政府采购政策功能落实</w:t>
      </w:r>
      <w:r/>
    </w:p>
    <w:p>
      <w:pPr>
        <w:ind w:left="0" w:firstLine="480"/>
        <w:jc w:val="left"/>
        <w:keepLines/>
        <w:keepNext/>
        <w:pageBreakBefore w:val="0"/>
        <w:spacing w:before="0" w:beforeAutospacing="0" w:after="0" w:afterAutospacing="0" w:line="440" w:lineRule="exact"/>
        <w:widowControl w:val="off"/>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33.1政府采购线上合同信用融资政策</w:t>
      </w:r>
      <w:r/>
    </w:p>
    <w:p>
      <w:pPr>
        <w:ind w:left="0" w:firstLine="480"/>
        <w:jc w:val="left"/>
        <w:pageBreakBefore w:val="0"/>
        <w:spacing w:before="0" w:beforeAutospacing="0" w:after="0" w:afterAutospacing="0" w:line="440" w:lineRule="exact"/>
        <w:widowControl w:val="off"/>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根据《转发江苏省财政厅中国人民银行南京分行〈关于深入推进政府采购线上合同信用融资工作的通知〉的通知》（盐财购〔2021〕20号）规定，中标供应商如有融资需求，可持政府采购合同在线向相关金融机构（具体信息详见江苏省政府采购网“政采贷”栏目）申请贷款，相关金融机构按照双方自愿的原则提供便捷、优惠的贷款服务；具体操作流程请参考苏采云系统中操作手册。 </w:t>
      </w:r>
      <w:r/>
    </w:p>
    <w:p>
      <w:pPr>
        <w:ind w:left="0" w:firstLine="480"/>
        <w:jc w:val="left"/>
        <w:pageBreakBefore w:val="0"/>
        <w:spacing w:line="440" w:lineRule="exact"/>
        <w:widowControl w:val="off"/>
        <w:tabs>
          <w:tab w:val="left" w:pos="1381" w:leader="none"/>
        </w:tabs>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33.2进口产品</w:t>
      </w:r>
      <w:r/>
    </w:p>
    <w:p>
      <w:pPr>
        <w:ind w:left="0" w:firstLine="480"/>
        <w:jc w:val="left"/>
        <w:pageBreakBefore w:val="0"/>
        <w:spacing w:before="0" w:beforeAutospacing="0" w:after="0" w:afterAutospacing="0" w:line="440" w:lineRule="exact"/>
        <w:widowControl w:val="off"/>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进口产品指通过中国海关报关验放进入中国境内且产自关境外的产品，包括已经进入中国境内的进口产品。关于进口产品的相关规定依据《政府采购进口产品管理办法》（财库〔2007〕119号文）、《关于政府采购进口产品管理有关问题的通知》（财办库〔2008〕248号文）。</w:t>
      </w:r>
      <w:r/>
    </w:p>
    <w:p>
      <w:pPr>
        <w:ind w:left="0" w:firstLine="480"/>
        <w:jc w:val="left"/>
        <w:pageBreakBefore w:val="0"/>
        <w:spacing w:line="440" w:lineRule="exact"/>
        <w:widowControl w:val="off"/>
        <w:tabs>
          <w:tab w:val="left" w:pos="1381" w:leader="none"/>
        </w:tabs>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33.3中小企业、监狱企业及残疾人福利性单位</w:t>
      </w:r>
      <w:r/>
    </w:p>
    <w:p>
      <w:pPr>
        <w:ind w:left="0" w:firstLine="480"/>
        <w:jc w:val="left"/>
        <w:pageBreakBefore w:val="0"/>
        <w:spacing w:line="44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3</w:t>
      </w:r>
      <w:r>
        <w:rPr>
          <w:rFonts w:hint="eastAsia" w:ascii="宋体" w:hAnsi="宋体" w:eastAsia="宋体" w:cs="宋体"/>
          <w:color w:val="auto"/>
          <w:sz w:val="24"/>
          <w:szCs w:val="24"/>
          <w:highlight w:val="none"/>
          <w:lang w:val="en-US" w:eastAsia="zh-CN"/>
        </w:rPr>
        <w:t xml:space="preserve">3</w:t>
      </w:r>
      <w:r>
        <w:rPr>
          <w:rFonts w:hint="eastAsia" w:ascii="宋体" w:hAnsi="宋体" w:eastAsia="宋体" w:cs="宋体"/>
          <w:color w:val="auto"/>
          <w:sz w:val="24"/>
          <w:szCs w:val="24"/>
          <w:highlight w:val="none"/>
        </w:rPr>
        <w:t xml:space="preserve">.3.1中小企业定义：</w:t>
      </w:r>
      <w:r/>
    </w:p>
    <w:p>
      <w:pPr>
        <w:ind w:left="0" w:firstLine="480"/>
        <w:jc w:val="left"/>
        <w:pageBreakBefore w:val="0"/>
        <w:spacing w:before="0" w:beforeAutospacing="0" w:after="0" w:afterAutospacing="0" w:line="440" w:lineRule="exact"/>
        <w:widowControl w:val="off"/>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中小企业</w:t>
      </w:r>
      <w:r>
        <w:rPr>
          <w:rFonts w:hint="eastAsia" w:ascii="宋体" w:hAnsi="宋体" w:eastAsia="宋体" w:cs="宋体"/>
          <w:color w:val="auto"/>
          <w:sz w:val="24"/>
          <w:szCs w:val="24"/>
          <w:highlight w:val="none"/>
          <w:lang w:val="en-US" w:eastAsia="zh-CN" w:bidi="ar-SA"/>
        </w:rPr>
        <w:t xml:space="preserve">是指在中华人民共和国境内依法设立，依据国务院批准的中小企业划分标准确定的中型企业、小型企业和微型企业，但与大企业的负责人为同一人，或者与大企业存在直接控股、管理关系的除外。符合中小企业划分标准的个体工商户，在政府采购活动中视同中小企业。关于中小企业的相关规定依据《中华人民共和国中小企业促进法》《政府采购促进中小企业发展管理办法》（财库〔2020〕46号）、《关于印发中小企业划型标准规定的通知》（工信部联企业〔2011〕300 号）、《国务院关于进一步促进中小企业发展的若干意见》（国发〔2009〕36 号）。</w:t>
      </w:r>
      <w:r/>
    </w:p>
    <w:p>
      <w:pPr>
        <w:ind w:left="0" w:firstLine="480"/>
        <w:jc w:val="left"/>
        <w:pageBreakBefore w:val="0"/>
        <w:spacing w:before="0" w:beforeAutospacing="0" w:after="0" w:afterAutospacing="0" w:line="440" w:lineRule="exact"/>
        <w:widowControl w:val="off"/>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33.3.2供应商提供的货物、工程或者服务符合下列情形的，享受中小企业扶持政策：</w:t>
      </w:r>
      <w:r/>
    </w:p>
    <w:p>
      <w:pPr>
        <w:ind w:left="0" w:firstLine="480"/>
        <w:jc w:val="left"/>
        <w:pageBreakBefore w:val="0"/>
        <w:spacing w:before="0" w:beforeAutospacing="0" w:after="0" w:afterAutospacing="0" w:line="440" w:lineRule="exact"/>
        <w:widowControl w:val="off"/>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33.3.2.1在货物采购项目中，货物由中小企业制造，即货物由中小企业生产且使用该中小企业商号或者注册商标；</w:t>
      </w:r>
      <w:r/>
    </w:p>
    <w:p>
      <w:pPr>
        <w:ind w:left="0" w:firstLine="480"/>
        <w:jc w:val="left"/>
        <w:pageBreakBefore w:val="0"/>
        <w:spacing w:before="0" w:beforeAutospacing="0" w:after="0" w:afterAutospacing="0" w:line="440" w:lineRule="exact"/>
        <w:widowControl w:val="off"/>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33.3.2.2在工程采购项目中，工程由中小企业承建，即工程施工单位为中小企业；</w:t>
      </w:r>
      <w:r/>
    </w:p>
    <w:p>
      <w:pPr>
        <w:ind w:left="0" w:firstLine="480"/>
        <w:jc w:val="left"/>
        <w:pageBreakBefore w:val="0"/>
        <w:spacing w:before="0" w:beforeAutospacing="0" w:after="0" w:afterAutospacing="0" w:line="440" w:lineRule="exact"/>
        <w:widowControl w:val="off"/>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33.3.2.3在服务采购项目中，服务由中小企业承接，即提供服务的人员为中小企业依照《中华人民共和国劳动合同法》订立劳动合同的从业人员。</w:t>
      </w:r>
      <w:r/>
    </w:p>
    <w:p>
      <w:pPr>
        <w:ind w:left="0" w:firstLine="480"/>
        <w:jc w:val="left"/>
        <w:pageBreakBefore w:val="0"/>
        <w:spacing w:before="0" w:beforeAutospacing="0" w:after="0" w:afterAutospacing="0" w:line="440" w:lineRule="exact"/>
        <w:widowControl w:val="off"/>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33.3.3在货物采购项目中，供应商提供的货物既有中小企业制造货物，也有大型企业制造货物的，不享受中小企业扶持政策。</w:t>
      </w:r>
      <w:r/>
    </w:p>
    <w:p>
      <w:pPr>
        <w:ind w:left="0" w:firstLine="480"/>
        <w:jc w:val="left"/>
        <w:pageBreakBefore w:val="0"/>
        <w:spacing w:before="0" w:beforeAutospacing="0" w:after="0" w:afterAutospacing="0" w:line="440" w:lineRule="exact"/>
        <w:widowControl w:val="off"/>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33.3.4以联合体形式参加政府采购活动，联合体各方均为中小企业的，联合体视同中小企业。其中，联合体各方均为小微企业的，联合体视同小微企业。</w:t>
      </w:r>
      <w:r/>
    </w:p>
    <w:p>
      <w:pPr>
        <w:ind w:left="0" w:firstLine="480"/>
        <w:jc w:val="left"/>
        <w:pageBreakBefore w:val="0"/>
        <w:spacing w:before="0" w:beforeAutospacing="0" w:after="0" w:afterAutospacing="0" w:line="440" w:lineRule="exact"/>
        <w:widowControl w:val="off"/>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33.3.5监狱企业定义：是指由司法部认定的为罪犯、戒毒人员提供生产项目和劳动对象，且全部产权属于司法部监狱管理局、戒毒管理局、直属煤矿管理局，各省、自治区、直辖市监狱管理局、戒毒管理局，各地（设区的市）监狱、强制隔离戒毒所、戒毒康复所，以及新疆生产建设兵团监狱管理局、戒毒管理局的企业。</w:t>
      </w:r>
      <w:r/>
    </w:p>
    <w:p>
      <w:pPr>
        <w:ind w:left="0" w:firstLine="480"/>
        <w:jc w:val="left"/>
        <w:pageBreakBefore w:val="0"/>
        <w:spacing w:before="0" w:beforeAutospacing="0" w:after="0" w:afterAutospacing="0" w:line="440" w:lineRule="exact"/>
        <w:widowControl w:val="off"/>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33.3.6残疾人福利单位定义：享受政府采购支持政策的残疾人福利性单位应当同时满足以下条件：</w:t>
      </w:r>
      <w:r/>
    </w:p>
    <w:p>
      <w:pPr>
        <w:ind w:left="0" w:firstLine="480"/>
        <w:jc w:val="left"/>
        <w:pageBreakBefore w:val="0"/>
        <w:spacing w:before="0" w:beforeAutospacing="0" w:after="0" w:afterAutospacing="0" w:line="440" w:lineRule="exact"/>
        <w:widowControl w:val="off"/>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33.3.6.1安置的残疾人占本单位在职职工人数的比例不低于25%（含25%），并且安置的残疾人人数不少于10 人（含10 人）；</w:t>
      </w:r>
      <w:r/>
    </w:p>
    <w:p>
      <w:pPr>
        <w:ind w:left="0" w:firstLine="480"/>
        <w:jc w:val="left"/>
        <w:pageBreakBefore w:val="0"/>
        <w:spacing w:before="0" w:beforeAutospacing="0" w:after="0" w:afterAutospacing="0" w:line="440" w:lineRule="exact"/>
        <w:widowControl w:val="off"/>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33.3.6.2依法与安置的每位残疾人签订了一年以上（含一年）的劳动合同或服务协议；</w:t>
      </w:r>
      <w:r/>
    </w:p>
    <w:p>
      <w:pPr>
        <w:ind w:left="0" w:firstLine="480"/>
        <w:jc w:val="left"/>
        <w:pageBreakBefore w:val="0"/>
        <w:spacing w:before="0" w:beforeAutospacing="0" w:after="0" w:afterAutospacing="0" w:line="440" w:lineRule="exact"/>
        <w:widowControl w:val="off"/>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33.3.6.3为安置的每位残疾人按月足额缴纳了基本养老保险、基本医疗保险、失业保险、工伤保险和生育保险等社会保险费；</w:t>
      </w:r>
      <w:r/>
    </w:p>
    <w:p>
      <w:pPr>
        <w:ind w:left="0" w:firstLine="480"/>
        <w:jc w:val="left"/>
        <w:pageBreakBefore w:val="0"/>
        <w:spacing w:before="0" w:beforeAutospacing="0" w:after="0" w:afterAutospacing="0" w:line="440" w:lineRule="exact"/>
        <w:widowControl w:val="off"/>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33.3.6.4通过银行等金融机构向安置的每位残疾人，按月支付了不低于单位所在区县适用的经省级人民政府批准的月最低工资标准的工资；</w:t>
      </w:r>
      <w:r/>
    </w:p>
    <w:p>
      <w:pPr>
        <w:ind w:left="0" w:firstLine="480"/>
        <w:jc w:val="left"/>
        <w:pageBreakBefore w:val="0"/>
        <w:spacing w:before="0" w:beforeAutospacing="0" w:after="0" w:afterAutospacing="0" w:line="440" w:lineRule="exact"/>
        <w:widowControl w:val="off"/>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33.3.6.5提供本单位制造的货物、承担的工程或者服务（以下简称产品），或者提供其他残疾人福利性单位制造的货物（不包括使用非残疾人福利性单位注册商标的货物）；</w:t>
      </w:r>
      <w:r/>
    </w:p>
    <w:p>
      <w:pPr>
        <w:ind w:left="0" w:firstLine="480"/>
        <w:jc w:val="left"/>
        <w:pageBreakBefore w:val="0"/>
        <w:spacing w:before="0" w:beforeAutospacing="0" w:after="0" w:afterAutospacing="0" w:line="440" w:lineRule="exact"/>
        <w:widowControl w:val="off"/>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33.3.6.6前款所称残疾人是指法定劳动年龄内，持有《中华人民共和国残疾人证》或者《中华人民共和国残疾军人证（1 至8 级）》的自然人，包括具有劳动条件和劳动意愿的精神残疾人。在职职工人数是指与残疾人福利性单位建立劳动关系并依法签订劳动合同或服务协议的雇员人数。</w:t>
      </w:r>
      <w:r/>
    </w:p>
    <w:p>
      <w:pPr>
        <w:ind w:left="0" w:firstLine="480"/>
        <w:jc w:val="left"/>
        <w:pageBreakBefore w:val="0"/>
        <w:spacing w:before="0" w:beforeAutospacing="0" w:after="0" w:afterAutospacing="0" w:line="440" w:lineRule="exact"/>
        <w:widowControl w:val="off"/>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33.3.7本项目是否专门面向中小企业预留采购份额见第一章《招标公告》。</w:t>
      </w:r>
      <w:r/>
    </w:p>
    <w:p>
      <w:pPr>
        <w:ind w:left="0" w:firstLine="480"/>
        <w:jc w:val="left"/>
        <w:pageBreakBefore w:val="0"/>
        <w:spacing w:before="0" w:beforeAutospacing="0" w:after="0" w:afterAutospacing="0" w:line="440" w:lineRule="exact"/>
        <w:widowControl w:val="off"/>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33.3.8采购标的对应的中小企业划分标准所属行业见第四章《采购需求》。</w:t>
      </w:r>
      <w:r/>
    </w:p>
    <w:p>
      <w:pPr>
        <w:ind w:left="0" w:firstLine="480"/>
        <w:jc w:val="left"/>
        <w:pageBreakBefore w:val="0"/>
        <w:spacing w:before="0" w:beforeAutospacing="0" w:after="0" w:afterAutospacing="0" w:line="440" w:lineRule="exact"/>
        <w:widowControl w:val="off"/>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33.3.9小微企业价格评审优惠的政策：见第五章《评标方法和评标标准》。</w:t>
      </w:r>
      <w:r/>
    </w:p>
    <w:p>
      <w:pPr>
        <w:ind w:left="0" w:firstLine="480"/>
        <w:jc w:val="left"/>
        <w:pageBreakBefore w:val="0"/>
        <w:spacing w:line="440" w:lineRule="exact"/>
        <w:widowControl w:val="off"/>
        <w:tabs>
          <w:tab w:val="left" w:pos="1381" w:leader="none"/>
        </w:tabs>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33.4政府采购节能产品、环境标志产品</w:t>
      </w:r>
      <w:r/>
    </w:p>
    <w:p>
      <w:pPr>
        <w:ind w:left="0" w:firstLine="480"/>
        <w:jc w:val="left"/>
        <w:pageBreakBefore w:val="0"/>
        <w:spacing w:line="44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3</w:t>
      </w:r>
      <w:r>
        <w:rPr>
          <w:rFonts w:hint="eastAsia" w:ascii="宋体" w:hAnsi="宋体" w:eastAsia="宋体" w:cs="宋体"/>
          <w:color w:val="auto"/>
          <w:sz w:val="24"/>
          <w:szCs w:val="24"/>
          <w:highlight w:val="none"/>
          <w:lang w:val="en-US" w:eastAsia="zh-CN"/>
        </w:rPr>
        <w:t xml:space="preserve">3</w:t>
      </w:r>
      <w:r>
        <w:rPr>
          <w:rFonts w:hint="eastAsia" w:ascii="宋体" w:hAnsi="宋体" w:eastAsia="宋体" w:cs="宋体"/>
          <w:color w:val="auto"/>
          <w:sz w:val="24"/>
          <w:szCs w:val="24"/>
          <w:highlight w:val="none"/>
        </w:rPr>
        <w:t xml:space="preserve">.4.1严格执行政府采购关于支持节能产品、环境标志产品的相关政策规定。如本次采购的产品属于财政部、国家发展改革委、生态环境部、市场监管总局等部门发布的节能产品、环境标志产品品目清单政府强制采购范围的，供应商必须在响应文件中提供所投产品的相关证书(由国家确定的认证机构出具的、处于有效期之内的节能产品、环境标志产品认证证书)。节能产品、环境标志产品品目清单以递交响应文件截止时已正式公布的最近一期信息为准，</w:t>
      </w:r>
      <w:r>
        <w:rPr>
          <w:rFonts w:hint="eastAsia" w:ascii="宋体" w:hAnsi="宋体" w:eastAsia="宋体" w:cs="宋体"/>
          <w:b/>
          <w:i w:val="0"/>
          <w:iCs/>
          <w:color w:val="auto"/>
          <w:sz w:val="24"/>
          <w:szCs w:val="24"/>
          <w:highlight w:val="none"/>
        </w:rPr>
        <w:t xml:space="preserve">如属政府强制采购产品未提供认证证书的或认证证书提供不全的将视为未实质性响应采购要求</w:t>
      </w:r>
      <w:r>
        <w:rPr>
          <w:rFonts w:hint="eastAsia" w:ascii="宋体" w:hAnsi="宋体" w:eastAsia="宋体" w:cs="宋体"/>
          <w:i w:val="0"/>
          <w:iCs/>
          <w:color w:val="auto"/>
          <w:sz w:val="24"/>
          <w:szCs w:val="24"/>
          <w:highlight w:val="none"/>
        </w:rPr>
        <w:t xml:space="preserve">。</w:t>
      </w:r>
      <w:r>
        <w:rPr>
          <w:rFonts w:hint="eastAsia" w:ascii="宋体" w:hAnsi="宋体" w:eastAsia="宋体" w:cs="宋体"/>
          <w:color w:val="auto"/>
          <w:sz w:val="24"/>
          <w:szCs w:val="24"/>
          <w:highlight w:val="none"/>
        </w:rPr>
        <w:t xml:space="preserve">其他条件相同情况下，应当优先采购节能产品、环境标志产品。</w:t>
      </w:r>
      <w:r/>
    </w:p>
    <w:p>
      <w:pPr>
        <w:ind w:left="0" w:firstLine="480"/>
        <w:jc w:val="left"/>
        <w:pageBreakBefore w:val="0"/>
        <w:spacing w:line="44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3</w:t>
      </w:r>
      <w:r>
        <w:rPr>
          <w:rFonts w:hint="eastAsia" w:ascii="宋体" w:hAnsi="宋体" w:eastAsia="宋体" w:cs="宋体"/>
          <w:color w:val="auto"/>
          <w:sz w:val="24"/>
          <w:szCs w:val="24"/>
          <w:highlight w:val="none"/>
          <w:lang w:val="en-US" w:eastAsia="zh-CN"/>
        </w:rPr>
        <w:t xml:space="preserve">3</w:t>
      </w:r>
      <w:r>
        <w:rPr>
          <w:rFonts w:hint="eastAsia" w:ascii="宋体" w:hAnsi="宋体" w:eastAsia="宋体" w:cs="宋体"/>
          <w:color w:val="auto"/>
          <w:sz w:val="24"/>
          <w:szCs w:val="24"/>
          <w:highlight w:val="none"/>
        </w:rPr>
        <w:t xml:space="preserve">.4.2节能、环保产品的品目清单按照《关于印发环境标志产品政府采购品目清单的通知》（财库〔2019〕18号）、《关于印发节能产品政府采购品目清单的通知》（财库〔2019〕19号）执行。国家对品目清单进行调整的，按照最新调整的品目清单执行。</w:t>
      </w:r>
      <w:r/>
    </w:p>
    <w:p>
      <w:pPr>
        <w:ind w:left="0" w:firstLine="480"/>
        <w:jc w:val="left"/>
        <w:pageBreakBefore w:val="0"/>
        <w:spacing w:line="440" w:lineRule="exact"/>
        <w:widowControl w:val="off"/>
        <w:tabs>
          <w:tab w:val="left" w:pos="1381" w:leader="none"/>
        </w:tabs>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33.5绿色包装</w:t>
      </w:r>
      <w:r/>
    </w:p>
    <w:p>
      <w:pPr>
        <w:ind w:left="0" w:firstLine="480"/>
        <w:jc w:val="left"/>
        <w:pageBreakBefore w:val="0"/>
        <w:spacing w:line="440" w:lineRule="exact"/>
        <w:widowControl w:val="off"/>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本项目中涉及商品的包装应按照“财办库〔2020〕123号《关于印发《商品包装政府采购需求标准（试行）》《快递包装政府采购需求标准（试行）》的通知》”执行,在供货、安装过程中能做到低碳物流、环保节约、提高资源利用率。</w:t>
      </w:r>
      <w:r/>
    </w:p>
    <w:p>
      <w:pPr>
        <w:ind w:left="0" w:firstLine="480"/>
        <w:jc w:val="left"/>
        <w:pageBreakBefore w:val="0"/>
        <w:spacing w:line="440" w:lineRule="exact"/>
        <w:widowControl w:val="off"/>
        <w:tabs>
          <w:tab w:val="left" w:pos="1381" w:leader="none"/>
        </w:tabs>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33.6政府采购创新产品</w:t>
      </w:r>
      <w:r/>
    </w:p>
    <w:p>
      <w:pPr>
        <w:ind w:left="0" w:right="0" w:firstLine="480"/>
        <w:jc w:val="left"/>
        <w:pageBreakBefore w:val="0"/>
        <w:spacing w:line="440" w:lineRule="exact"/>
        <w:widowControl w:val="off"/>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lang w:val="en-US" w:eastAsia="zh-CN" w:bidi="ar-SA"/>
        </w:rPr>
        <w:t xml:space="preserve">采购人优先采购各级政府部门公开发布的有效期内的创新产品、创新服务、首台套、首购首用等《目录》的创新产品</w:t>
      </w:r>
      <w:r>
        <w:rPr>
          <w:rFonts w:hint="eastAsia" w:ascii="宋体" w:hAnsi="宋体" w:eastAsia="宋体" w:cs="宋体"/>
          <w:color w:val="auto"/>
          <w:sz w:val="24"/>
          <w:szCs w:val="24"/>
          <w:highlight w:val="none"/>
        </w:rPr>
        <w:t xml:space="preserve">。</w:t>
      </w:r>
      <w:r/>
    </w:p>
    <w:p>
      <w:pPr>
        <w:ind w:left="0" w:firstLine="480"/>
        <w:jc w:val="left"/>
        <w:pageBreakBefore w:val="0"/>
        <w:spacing w:line="440" w:lineRule="exact"/>
        <w:widowControl w:val="off"/>
        <w:tabs>
          <w:tab w:val="left" w:pos="1381" w:leader="none"/>
        </w:tabs>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33.7绿色数据中心政策 </w:t>
      </w:r>
      <w:r/>
    </w:p>
    <w:p>
      <w:pPr>
        <w:ind w:left="0" w:firstLine="480"/>
        <w:jc w:val="left"/>
        <w:pageBreakBefore w:val="0"/>
        <w:spacing w:line="440" w:lineRule="exact"/>
        <w:widowControl w:val="off"/>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本文件中若涉及到数据中心采购，采购人应依据《绿色数据中心政府采购需求标准（试行）》（财办库〔2023〕7号）文件精神</w:t>
      </w:r>
      <w:r>
        <w:rPr>
          <w:rFonts w:hint="eastAsia" w:ascii="宋体" w:hAnsi="宋体" w:eastAsia="宋体" w:cs="宋体"/>
          <w:color w:val="auto"/>
          <w:sz w:val="24"/>
          <w:szCs w:val="24"/>
          <w:highlight w:val="none"/>
          <w:lang w:val="en-US" w:eastAsia="zh-CN" w:bidi="ar-SA"/>
        </w:rPr>
        <w:t xml:space="preserve">，在采购数据中心相关设备、运维服务，应当有利于节约能源、环境保护和资源循环利用，按照《需求标准》实施相关采购活动。采购人应当加强采购需求管理，根据《需求标准》提出的指标编制数据中心相关设备、运维服务政府采购项目的采购文件，并在合同中明确对相关指标的验收方式和违约责任。采购人应当在履约验收中对供应商提供的产品或服务进行抽查检测，必要时可委托取得相关资质的第三方机构对其进行检测、认证。因检测、认证涉及生产过程或检测时间长等原因，不能在验收过程中开展检测、认证的，可要求供应商在验收阶段提供相关检测报告、认证报告。</w:t>
      </w:r>
      <w:r/>
    </w:p>
    <w:p>
      <w:pPr>
        <w:ind w:left="0" w:right="0" w:firstLine="480"/>
        <w:jc w:val="both"/>
        <w:keepLines w:val="0"/>
        <w:keepNext w:val="0"/>
        <w:pageBreakBefore w:val="0"/>
        <w:spacing w:beforeAutospacing="0" w:afterAutospacing="0" w:line="360" w:lineRule="auto"/>
        <w:shd w:val="clear" w:color="auto" w:fill="ffffff"/>
        <w:widowControl/>
        <w:rPr>
          <w:rFonts w:hint="eastAsia" w:ascii="宋体" w:hAnsi="宋体" w:eastAsia="宋体" w:cs="宋体"/>
          <w:color w:val="auto"/>
          <w:sz w:val="24"/>
          <w:szCs w:val="24"/>
          <w:highlight w:val="none"/>
          <w:lang w:val="en-US" w:eastAsia="zh-CN" w:bidi="ar-SA"/>
        </w:rPr>
        <w:pBdr>
          <w:top w:val="none" w:color="000000" w:sz="0" w:space="0"/>
          <w:left w:val="none" w:color="000000" w:sz="0" w:space="0"/>
          <w:bottom w:val="none" w:color="000000" w:sz="0" w:space="0"/>
          <w:right w:val="none" w:color="000000" w:sz="0" w:space="0"/>
        </w:pBdr>
        <w:suppressLineNumbers w:val="0"/>
      </w:pPr>
      <w:r>
        <w:rPr>
          <w:rFonts w:hint="eastAsia" w:ascii="宋体" w:hAnsi="宋体" w:eastAsia="宋体" w:cs="宋体"/>
          <w:color w:val="auto"/>
          <w:sz w:val="24"/>
          <w:szCs w:val="24"/>
          <w:highlight w:val="none"/>
          <w:lang w:val="en-US" w:eastAsia="zh-CN" w:bidi="ar-SA"/>
        </w:rPr>
        <w:t xml:space="preserve">33.8实施本国产品标准及相关政策</w:t>
      </w:r>
      <w:r/>
    </w:p>
    <w:p>
      <w:pPr>
        <w:ind w:left="0" w:right="0" w:firstLine="480"/>
        <w:jc w:val="both"/>
        <w:keepLines w:val="0"/>
        <w:keepNext w:val="0"/>
        <w:pageBreakBefore w:val="0"/>
        <w:spacing w:beforeAutospacing="0" w:afterAutospacing="0" w:line="360" w:lineRule="auto"/>
        <w:shd w:val="clear" w:color="auto" w:fill="ffffff"/>
        <w:widowControl/>
        <w:rPr>
          <w:rFonts w:hint="eastAsia" w:ascii="宋体" w:hAnsi="宋体" w:eastAsia="宋体" w:cs="宋体"/>
          <w:color w:val="auto"/>
          <w:sz w:val="24"/>
          <w:szCs w:val="24"/>
          <w:highlight w:val="none"/>
          <w:lang w:val="en-US" w:eastAsia="zh-CN" w:bidi="ar-SA"/>
        </w:rPr>
        <w:pBdr>
          <w:top w:val="none" w:color="000000" w:sz="0" w:space="0"/>
          <w:left w:val="none" w:color="000000" w:sz="0" w:space="0"/>
          <w:bottom w:val="none" w:color="000000" w:sz="0" w:space="0"/>
          <w:right w:val="none" w:color="000000" w:sz="0" w:space="0"/>
        </w:pBdr>
        <w:suppressLineNumbers w:val="0"/>
      </w:pPr>
      <w:r>
        <w:rPr>
          <w:rFonts w:hint="eastAsia" w:ascii="宋体" w:hAnsi="宋体" w:eastAsia="宋体" w:cs="宋体"/>
          <w:color w:val="auto"/>
          <w:sz w:val="24"/>
          <w:szCs w:val="24"/>
          <w:highlight w:val="none"/>
          <w:lang w:val="en-US" w:eastAsia="zh-CN" w:bidi="ar-SA"/>
        </w:rPr>
        <w:t xml:space="preserve">1.本项目对采购本国产品给予政策支持，具体内容见招标文件“第五章 评标方法与评标标准”。</w:t>
      </w:r>
      <w:r/>
    </w:p>
    <w:p>
      <w:pPr>
        <w:ind w:left="0" w:right="0" w:firstLine="480"/>
        <w:jc w:val="both"/>
        <w:keepLines w:val="0"/>
        <w:keepNext w:val="0"/>
        <w:pageBreakBefore w:val="0"/>
        <w:spacing w:beforeAutospacing="0" w:afterAutospacing="0" w:line="360" w:lineRule="auto"/>
        <w:shd w:val="clear" w:color="auto" w:fill="ffffff"/>
        <w:widowControl/>
        <w:rPr>
          <w:rFonts w:hint="eastAsia" w:ascii="宋体" w:hAnsi="宋体" w:eastAsia="宋体" w:cs="宋体"/>
          <w:color w:val="auto"/>
          <w:sz w:val="24"/>
          <w:szCs w:val="24"/>
          <w:highlight w:val="none"/>
          <w:lang w:val="en-US" w:eastAsia="zh-CN" w:bidi="ar-SA"/>
        </w:rPr>
        <w:pBdr>
          <w:top w:val="none" w:color="000000" w:sz="0" w:space="0"/>
          <w:left w:val="none" w:color="000000" w:sz="0" w:space="0"/>
          <w:bottom w:val="none" w:color="000000" w:sz="0" w:space="0"/>
          <w:right w:val="none" w:color="000000" w:sz="0" w:space="0"/>
        </w:pBdr>
        <w:suppressLineNumbers w:val="0"/>
      </w:pPr>
      <w:r>
        <w:rPr>
          <w:rFonts w:hint="eastAsia" w:ascii="宋体" w:hAnsi="宋体" w:eastAsia="宋体" w:cs="宋体"/>
          <w:color w:val="auto"/>
          <w:sz w:val="24"/>
          <w:szCs w:val="24"/>
          <w:highlight w:val="none"/>
          <w:lang w:val="en-US" w:eastAsia="zh-CN" w:bidi="ar-SA"/>
        </w:rPr>
        <w:t xml:space="preserve">2.适用本国产品标准的货物具体是指《政府采购品目分类目录》中的货物类产品，但不包括其中的房屋和构筑物，文物和陈列品，图书和档案，特种动植物，农林牧渔业产品，矿与矿物，电力、城市燃气、蒸汽和热水、水，食品、饮料和烟草原料，无形资产。</w:t>
      </w:r>
      <w:r/>
    </w:p>
    <w:p>
      <w:pPr>
        <w:ind w:left="0" w:right="0" w:firstLine="480"/>
        <w:jc w:val="both"/>
        <w:keepLines w:val="0"/>
        <w:keepNext w:val="0"/>
        <w:pageBreakBefore w:val="0"/>
        <w:spacing w:beforeAutospacing="0" w:afterAutospacing="0" w:line="360" w:lineRule="auto"/>
        <w:shd w:val="clear" w:color="auto" w:fill="ffffff"/>
        <w:widowControl/>
        <w:rPr>
          <w:rFonts w:hint="eastAsia" w:ascii="宋体" w:hAnsi="宋体" w:eastAsia="宋体" w:cs="宋体"/>
          <w:color w:val="auto"/>
          <w:sz w:val="24"/>
          <w:szCs w:val="24"/>
          <w:highlight w:val="none"/>
          <w:lang w:val="en-US" w:eastAsia="zh-CN" w:bidi="ar-SA"/>
        </w:rPr>
        <w:pBdr>
          <w:top w:val="none" w:color="000000" w:sz="0" w:space="0"/>
          <w:left w:val="none" w:color="000000" w:sz="0" w:space="0"/>
          <w:bottom w:val="none" w:color="000000" w:sz="0" w:space="0"/>
          <w:right w:val="none" w:color="000000" w:sz="0" w:space="0"/>
        </w:pBdr>
        <w:suppressLineNumbers w:val="0"/>
      </w:pPr>
      <w:r>
        <w:rPr>
          <w:rFonts w:hint="eastAsia" w:ascii="宋体" w:hAnsi="宋体" w:eastAsia="宋体" w:cs="宋体"/>
          <w:color w:val="auto"/>
          <w:sz w:val="24"/>
          <w:szCs w:val="24"/>
          <w:highlight w:val="none"/>
          <w:lang w:val="en-US" w:eastAsia="zh-CN" w:bidi="ar-SA"/>
        </w:rPr>
        <w:t xml:space="preserve">3.本国产品应当在中国境内生产，即在中华人民共和国关境内实现从原材料、组件到产品的属性改变。从具体情形看，在国内保税区、综合保税区等海关特殊监管区域生产的产品，属于在中国境内生产的产品；对医疗器械产品，取得药品监督管理部门授予的准字号医疗器械注册证的，属于在中国境内生产的产品；其他产品，根据实际情况判断是否在中国境内生产。</w:t>
      </w:r>
      <w:r/>
    </w:p>
    <w:p>
      <w:pPr>
        <w:ind w:left="0" w:right="0" w:firstLine="480"/>
        <w:jc w:val="both"/>
        <w:keepLines w:val="0"/>
        <w:keepNext w:val="0"/>
        <w:pageBreakBefore w:val="0"/>
        <w:spacing w:beforeAutospacing="0" w:afterAutospacing="0" w:line="360" w:lineRule="auto"/>
        <w:shd w:val="clear" w:color="auto" w:fill="ffffff"/>
        <w:widowControl/>
        <w:rPr>
          <w:rFonts w:hint="eastAsia" w:ascii="宋体" w:hAnsi="宋体" w:eastAsia="宋体" w:cs="宋体"/>
          <w:color w:val="auto"/>
          <w:sz w:val="24"/>
          <w:szCs w:val="24"/>
          <w:highlight w:val="none"/>
          <w:u w:val="single"/>
          <w:lang w:val="en-US" w:eastAsia="zh-CN" w:bidi="ar-SA"/>
        </w:rPr>
        <w:pBdr>
          <w:top w:val="none" w:color="000000" w:sz="0" w:space="0"/>
          <w:left w:val="none" w:color="000000" w:sz="0" w:space="0"/>
          <w:bottom w:val="none" w:color="000000" w:sz="0" w:space="0"/>
          <w:right w:val="none" w:color="000000" w:sz="0" w:space="0"/>
        </w:pBdr>
        <w:suppressLineNumbers w:val="0"/>
      </w:pPr>
      <w:r>
        <w:rPr>
          <w:rFonts w:hint="eastAsia" w:ascii="宋体" w:hAnsi="宋体" w:eastAsia="宋体" w:cs="宋体"/>
          <w:color w:val="auto"/>
          <w:sz w:val="24"/>
          <w:szCs w:val="24"/>
          <w:highlight w:val="none"/>
          <w:lang w:val="en-US" w:eastAsia="zh-CN" w:bidi="ar-SA"/>
        </w:rPr>
        <w:t xml:space="preserve">4.进口产品属于非本国产品。但对一些非进口产品，如果不满足《国务院办公厅关于在政府采购中实施本国产品标准及相关政策的通知》（国办发〔2025〕34号，以下简称《通知》）规定的“在中国境内生产”等条件，这些产品也属于非本国产品。</w:t>
      </w:r>
      <w:r>
        <w:rPr>
          <w:rFonts w:hint="eastAsia" w:ascii="宋体" w:hAnsi="宋体" w:eastAsia="宋体" w:cs="宋体"/>
          <w:color w:val="auto"/>
          <w:sz w:val="24"/>
          <w:szCs w:val="24"/>
          <w:highlight w:val="none"/>
          <w:u w:val="single"/>
          <w:lang w:val="en-US" w:eastAsia="zh-CN" w:bidi="ar-SA"/>
        </w:rPr>
        <w:t xml:space="preserve">故如供应商所提供产品为本国产品的，应当对其提供的产品出具《关于符合本国产品标准的声明函》（以下简称《声明函》），不出具《声明函》的，不享受政府采购对本国产品的支持政策。</w:t>
      </w:r>
      <w:r/>
    </w:p>
    <w:p>
      <w:pPr>
        <w:ind w:left="0" w:firstLine="480"/>
        <w:jc w:val="left"/>
        <w:pageBreakBefore w:val="0"/>
        <w:spacing w:line="440" w:lineRule="exact"/>
        <w:widowControl w:val="off"/>
        <w:tabs>
          <w:tab w:val="left" w:pos="1381" w:leader="none"/>
        </w:tabs>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33.9履约保证金政策</w:t>
      </w:r>
      <w:r/>
    </w:p>
    <w:p>
      <w:pPr>
        <w:ind w:left="0" w:firstLine="480"/>
        <w:jc w:val="left"/>
        <w:pageBreakBefore w:val="0"/>
        <w:spacing w:before="0" w:after="0" w:line="440" w:lineRule="exact"/>
        <w:widowControl w:val="off"/>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确需收取履约保证金的，履约保证金的缴纳形式：</w:t>
      </w:r>
      <w:r/>
    </w:p>
    <w:p>
      <w:pPr>
        <w:ind w:left="0" w:firstLine="480"/>
        <w:jc w:val="left"/>
        <w:pageBreakBefore w:val="0"/>
        <w:spacing w:line="440" w:lineRule="exact"/>
        <w:widowControl w:val="off"/>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供应商应当以支票、汇票、本票或者金融机构、担保机构出具的保函等非现金形式提交履约保证金。依据《关于在全省政府采购领域推行电子履约保函（保险）的通知》，鼓励供应商自愿使用电子履约保函（保险）代替缴纳履约保证金。</w:t>
      </w:r>
      <w:r/>
    </w:p>
    <w:p>
      <w:pPr>
        <w:ind w:left="0" w:firstLine="480"/>
        <w:jc w:val="left"/>
        <w:pageBreakBefore w:val="0"/>
        <w:spacing w:line="440" w:lineRule="exact"/>
        <w:widowControl w:val="off"/>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如以履约保函（保险）形式缴纳履约保证金，供应商可通过政府采购电子履约保函（保险）平台（www.jsdzbh.com）在线申请履约保函（保险）。</w:t>
      </w:r>
      <w:r/>
    </w:p>
    <w:p>
      <w:pPr>
        <w:ind w:left="0" w:firstLine="480"/>
        <w:jc w:val="left"/>
        <w:pageBreakBefore w:val="0"/>
        <w:spacing w:line="440" w:lineRule="exact"/>
        <w:widowControl w:val="off"/>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履约保证金金额不得超过合同金额的10%，采购人对第三方信用服务机构依据标准规范评定为 AA 级及以上的政府采购供应商（需在签订采购合同前提供信用管理 部门备案的第三方信用报告，且信用报告通过“信用盐城网”可查实），免收履约保证金或降低履约保证金缴纳比例。</w:t>
      </w:r>
      <w:r/>
    </w:p>
    <w:p>
      <w:pPr>
        <w:ind w:left="0" w:firstLine="480"/>
        <w:jc w:val="left"/>
        <w:pageBreakBefore w:val="0"/>
        <w:spacing w:line="440" w:lineRule="exact"/>
        <w:widowControl w:val="off"/>
        <w:tabs>
          <w:tab w:val="left" w:pos="1381" w:leader="none"/>
        </w:tabs>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34. 预付款制度</w:t>
      </w:r>
      <w:r/>
    </w:p>
    <w:p>
      <w:pPr>
        <w:pStyle w:val="826"/>
        <w:ind w:left="0" w:firstLine="480"/>
        <w:jc w:val="left"/>
        <w:keepNext/>
        <w:pageBreakBefore w:val="0"/>
        <w:spacing w:beforeAutospacing="0" w:afterAutospacing="0" w:line="440" w:lineRule="exact"/>
        <w:widowControl w:val="off"/>
        <w:rPr>
          <w:rFonts w:hint="eastAsia" w:ascii="宋体" w:hAnsi="宋体" w:eastAsia="宋体" w:cs="宋体"/>
          <w:color w:val="auto"/>
          <w:highlight w:val="none"/>
        </w:rPr>
      </w:pPr>
      <w:r>
        <w:rPr>
          <w:rFonts w:hint="eastAsia" w:ascii="宋体" w:hAnsi="宋体" w:eastAsia="宋体" w:cs="宋体"/>
          <w:color w:val="auto"/>
          <w:sz w:val="24"/>
          <w:szCs w:val="24"/>
          <w:highlight w:val="none"/>
          <w:lang w:val="en-US" w:eastAsia="zh-CN" w:bidi="ar-SA"/>
        </w:rPr>
        <w:t xml:space="preserve">本项目落实预付款制度，预付款比例为30%。在签订合同时，中标、成交供应商明确书面表示无需预付款或者主动要求降低预付款比例的，采购人可就预付款比例作相应调整。</w:t>
      </w:r>
      <w:r>
        <w:rPr>
          <w:rFonts w:hint="eastAsia" w:ascii="宋体" w:hAnsi="宋体" w:eastAsia="宋体" w:cs="宋体"/>
          <w:color w:val="auto"/>
          <w:highlight w:val="none"/>
          <w:lang w:val="en-US" w:eastAsia="zh-CN"/>
        </w:rPr>
        <w:t xml:space="preserve">    </w:t>
      </w:r>
      <w:r/>
    </w:p>
    <w:p>
      <w:pPr>
        <w:ind w:firstLine="480"/>
        <w:pageBreakBefore w:val="0"/>
        <w:spacing w:line="400" w:lineRule="exact"/>
        <w:widowControl w:val="off"/>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r>
      <w:r/>
    </w:p>
    <w:p>
      <w:pPr>
        <w:pStyle w:val="826"/>
        <w:ind w:firstLine="600"/>
        <w:jc w:val="both"/>
        <w:keepLines/>
        <w:keepNext/>
        <w:spacing w:beforeAutospacing="0" w:afterAutospacing="0"/>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r>
      <w:r/>
    </w:p>
    <w:p>
      <w:pPr>
        <w:ind w:firstLine="480"/>
        <w:pageBreakBefore w:val="0"/>
        <w:spacing w:line="40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p>
      <w:pPr>
        <w:pStyle w:val="826"/>
        <w:jc w:val="both"/>
        <w:spacing w:beforeAutospacing="0" w:afterAutospacing="0"/>
        <w:rPr>
          <w:rFonts w:hint="eastAsia" w:ascii="宋体" w:hAnsi="宋体" w:eastAsia="宋体" w:cs="宋体"/>
          <w:color w:val="auto"/>
          <w:highlight w:val="none"/>
        </w:rPr>
      </w:pPr>
      <w:r>
        <w:rPr>
          <w:rFonts w:hint="eastAsia" w:ascii="宋体" w:hAnsi="宋体" w:eastAsia="宋体" w:cs="宋体"/>
          <w:color w:val="auto"/>
          <w:highlight w:val="none"/>
        </w:rPr>
        <w:t xml:space="preserve"> </w:t>
      </w:r>
      <w:r/>
    </w:p>
    <w:p>
      <w:pPr>
        <w:pStyle w:val="826"/>
        <w:jc w:val="both"/>
        <w:spacing w:beforeAutospacing="0" w:afterAutospacing="0"/>
        <w:rPr>
          <w:rFonts w:hint="eastAsia" w:ascii="宋体" w:hAnsi="宋体" w:eastAsia="宋体" w:cs="宋体"/>
          <w:color w:val="auto"/>
          <w:highlight w:val="none"/>
        </w:rPr>
      </w:pPr>
      <w:r>
        <w:rPr>
          <w:rFonts w:hint="eastAsia" w:ascii="宋体" w:hAnsi="宋体" w:eastAsia="宋体" w:cs="宋体"/>
          <w:color w:val="auto"/>
          <w:highlight w:val="none"/>
        </w:rPr>
        <w:t xml:space="preserve"> </w:t>
      </w:r>
      <w:r/>
    </w:p>
    <w:p>
      <w:pPr>
        <w:pStyle w:val="826"/>
        <w:jc w:val="both"/>
        <w:spacing w:beforeAutospacing="0" w:afterAutospacing="0"/>
        <w:rPr>
          <w:rFonts w:hint="eastAsia" w:ascii="宋体" w:hAnsi="宋体" w:eastAsia="宋体" w:cs="宋体"/>
          <w:color w:val="auto"/>
          <w:highlight w:val="none"/>
        </w:rPr>
      </w:pPr>
      <w:r>
        <w:rPr>
          <w:rFonts w:hint="eastAsia" w:ascii="宋体" w:hAnsi="宋体" w:eastAsia="宋体" w:cs="宋体"/>
          <w:color w:val="auto"/>
          <w:highlight w:val="none"/>
        </w:rPr>
      </w:r>
      <w:r/>
    </w:p>
    <w:p>
      <w:pPr>
        <w:pStyle w:val="826"/>
        <w:jc w:val="both"/>
        <w:spacing w:beforeAutospacing="0" w:afterAutospacing="0"/>
        <w:rPr>
          <w:rFonts w:hint="eastAsia" w:ascii="宋体" w:hAnsi="宋体" w:eastAsia="宋体" w:cs="宋体"/>
          <w:color w:val="auto"/>
          <w:highlight w:val="none"/>
        </w:rPr>
      </w:pPr>
      <w:r>
        <w:rPr>
          <w:rFonts w:hint="eastAsia" w:ascii="宋体" w:hAnsi="宋体" w:eastAsia="宋体" w:cs="宋体"/>
          <w:color w:val="auto"/>
          <w:highlight w:val="none"/>
        </w:rPr>
      </w:r>
      <w:r/>
    </w:p>
    <w:p>
      <w:pPr>
        <w:pStyle w:val="826"/>
        <w:jc w:val="both"/>
        <w:spacing w:beforeAutospacing="0" w:afterAutospacing="0"/>
        <w:rPr>
          <w:rFonts w:hint="eastAsia" w:ascii="宋体" w:hAnsi="宋体" w:eastAsia="宋体" w:cs="宋体"/>
          <w:color w:val="auto"/>
          <w:highlight w:val="none"/>
        </w:rPr>
      </w:pPr>
      <w:r>
        <w:rPr>
          <w:rFonts w:hint="eastAsia" w:ascii="宋体" w:hAnsi="宋体" w:eastAsia="宋体" w:cs="宋体"/>
          <w:color w:val="auto"/>
          <w:highlight w:val="none"/>
        </w:rPr>
      </w:r>
      <w:r/>
    </w:p>
    <w:p>
      <w:pPr>
        <w:pStyle w:val="826"/>
        <w:jc w:val="both"/>
        <w:spacing w:beforeAutospacing="0" w:afterAutospacing="0"/>
        <w:rPr>
          <w:rFonts w:hint="eastAsia" w:ascii="宋体" w:hAnsi="宋体" w:eastAsia="宋体" w:cs="宋体"/>
          <w:color w:val="auto"/>
          <w:highlight w:val="none"/>
        </w:rPr>
      </w:pPr>
      <w:r>
        <w:rPr>
          <w:rFonts w:hint="eastAsia" w:ascii="宋体" w:hAnsi="宋体" w:eastAsia="宋体" w:cs="宋体"/>
          <w:color w:val="auto"/>
          <w:highlight w:val="none"/>
        </w:rPr>
      </w:r>
      <w:r/>
    </w:p>
    <w:p>
      <w:pPr>
        <w:pStyle w:val="826"/>
        <w:jc w:val="both"/>
        <w:spacing w:beforeAutospacing="0" w:afterAutospacing="0"/>
        <w:rPr>
          <w:rFonts w:hint="eastAsia" w:ascii="宋体" w:hAnsi="宋体" w:eastAsia="宋体" w:cs="宋体"/>
          <w:color w:val="auto"/>
          <w:highlight w:val="none"/>
        </w:rPr>
      </w:pPr>
      <w:r>
        <w:rPr>
          <w:rFonts w:hint="eastAsia" w:ascii="宋体" w:hAnsi="宋体" w:eastAsia="宋体" w:cs="宋体"/>
          <w:color w:val="auto"/>
          <w:highlight w:val="none"/>
        </w:rPr>
      </w:r>
      <w:r/>
    </w:p>
    <w:p>
      <w:pPr>
        <w:pStyle w:val="826"/>
        <w:jc w:val="both"/>
        <w:spacing w:beforeAutospacing="0" w:afterAutospacing="0"/>
        <w:rPr>
          <w:rFonts w:hint="eastAsia" w:ascii="宋体" w:hAnsi="宋体" w:eastAsia="宋体" w:cs="宋体"/>
          <w:color w:val="auto"/>
          <w:highlight w:val="none"/>
        </w:rPr>
      </w:pPr>
      <w:r>
        <w:rPr>
          <w:rFonts w:hint="eastAsia" w:ascii="宋体" w:hAnsi="宋体" w:eastAsia="宋体" w:cs="宋体"/>
          <w:color w:val="auto"/>
          <w:highlight w:val="none"/>
        </w:rPr>
      </w:r>
      <w:r/>
    </w:p>
    <w:p>
      <w:pPr>
        <w:pStyle w:val="826"/>
        <w:jc w:val="both"/>
        <w:spacing w:beforeAutospacing="0" w:afterAutospacing="0"/>
        <w:rPr>
          <w:rFonts w:hint="eastAsia" w:ascii="宋体" w:hAnsi="宋体" w:eastAsia="宋体" w:cs="宋体"/>
          <w:color w:val="auto"/>
          <w:highlight w:val="none"/>
        </w:rPr>
      </w:pPr>
      <w:r>
        <w:rPr>
          <w:rFonts w:hint="eastAsia" w:ascii="宋体" w:hAnsi="宋体" w:eastAsia="宋体" w:cs="宋体"/>
          <w:color w:val="auto"/>
          <w:highlight w:val="none"/>
        </w:rPr>
      </w:r>
      <w:r/>
    </w:p>
    <w:p>
      <w:pPr>
        <w:pStyle w:val="826"/>
        <w:jc w:val="both"/>
        <w:spacing w:beforeAutospacing="0" w:afterAutospacing="0"/>
        <w:rPr>
          <w:rFonts w:hint="eastAsia" w:ascii="宋体" w:hAnsi="宋体" w:eastAsia="宋体" w:cs="宋体"/>
          <w:color w:val="auto"/>
          <w:highlight w:val="none"/>
        </w:rPr>
      </w:pPr>
      <w:r>
        <w:rPr>
          <w:rFonts w:hint="eastAsia" w:ascii="宋体" w:hAnsi="宋体" w:eastAsia="宋体" w:cs="宋体"/>
          <w:color w:val="auto"/>
          <w:highlight w:val="none"/>
        </w:rPr>
      </w:r>
      <w:r/>
    </w:p>
    <w:p>
      <w:pPr>
        <w:pStyle w:val="826"/>
        <w:jc w:val="both"/>
        <w:spacing w:beforeAutospacing="0" w:afterAutospacing="0"/>
        <w:rPr>
          <w:rFonts w:hint="eastAsia" w:ascii="宋体" w:hAnsi="宋体" w:eastAsia="宋体" w:cs="宋体"/>
          <w:color w:val="auto"/>
          <w:highlight w:val="none"/>
        </w:rPr>
      </w:pPr>
      <w:r>
        <w:rPr>
          <w:rFonts w:hint="eastAsia" w:ascii="宋体" w:hAnsi="宋体" w:eastAsia="宋体" w:cs="宋体"/>
          <w:color w:val="auto"/>
          <w:highlight w:val="none"/>
        </w:rPr>
      </w:r>
      <w:r/>
    </w:p>
    <w:p>
      <w:pPr>
        <w:pStyle w:val="826"/>
        <w:jc w:val="both"/>
        <w:spacing w:beforeAutospacing="0" w:afterAutospacing="0"/>
        <w:rPr>
          <w:rFonts w:hint="eastAsia" w:ascii="宋体" w:hAnsi="宋体" w:eastAsia="宋体" w:cs="宋体"/>
          <w:color w:val="auto"/>
          <w:highlight w:val="none"/>
        </w:rPr>
      </w:pPr>
      <w:r>
        <w:rPr>
          <w:rFonts w:hint="eastAsia" w:ascii="宋体" w:hAnsi="宋体" w:eastAsia="宋体" w:cs="宋体"/>
          <w:color w:val="auto"/>
          <w:highlight w:val="none"/>
        </w:rPr>
      </w:r>
      <w:r/>
    </w:p>
    <w:p>
      <w:pPr>
        <w:pStyle w:val="826"/>
        <w:jc w:val="both"/>
        <w:spacing w:beforeAutospacing="0" w:afterAutospacing="0"/>
        <w:rPr>
          <w:rFonts w:hint="eastAsia" w:ascii="宋体" w:hAnsi="宋体" w:eastAsia="宋体" w:cs="宋体"/>
          <w:color w:val="auto"/>
          <w:highlight w:val="none"/>
        </w:rPr>
      </w:pPr>
      <w:r>
        <w:rPr>
          <w:rFonts w:hint="eastAsia" w:ascii="宋体" w:hAnsi="宋体" w:eastAsia="宋体" w:cs="宋体"/>
          <w:color w:val="auto"/>
          <w:highlight w:val="none"/>
        </w:rPr>
      </w:r>
      <w:r/>
    </w:p>
    <w:p>
      <w:pPr>
        <w:pStyle w:val="826"/>
        <w:jc w:val="both"/>
        <w:spacing w:beforeAutospacing="0" w:afterAutospacing="0"/>
        <w:rPr>
          <w:rFonts w:hint="eastAsia" w:ascii="宋体" w:hAnsi="宋体" w:eastAsia="宋体" w:cs="宋体"/>
          <w:color w:val="auto"/>
          <w:highlight w:val="none"/>
        </w:rPr>
      </w:pPr>
      <w:r>
        <w:rPr>
          <w:rFonts w:hint="eastAsia" w:ascii="宋体" w:hAnsi="宋体" w:eastAsia="宋体" w:cs="宋体"/>
          <w:color w:val="auto"/>
          <w:highlight w:val="none"/>
        </w:rPr>
      </w:r>
      <w:r/>
    </w:p>
    <w:p>
      <w:pPr>
        <w:pStyle w:val="826"/>
        <w:jc w:val="both"/>
        <w:spacing w:beforeAutospacing="0" w:afterAutospacing="0"/>
        <w:rPr>
          <w:rFonts w:hint="eastAsia" w:ascii="宋体" w:hAnsi="宋体" w:eastAsia="宋体" w:cs="宋体"/>
          <w:color w:val="auto"/>
          <w:highlight w:val="none"/>
        </w:rPr>
      </w:pPr>
      <w:r>
        <w:rPr>
          <w:rFonts w:hint="eastAsia" w:ascii="宋体" w:hAnsi="宋体" w:eastAsia="宋体" w:cs="宋体"/>
          <w:color w:val="auto"/>
          <w:highlight w:val="none"/>
        </w:rPr>
      </w:r>
      <w:r/>
    </w:p>
    <w:p>
      <w:pPr>
        <w:pStyle w:val="826"/>
        <w:jc w:val="both"/>
        <w:spacing w:beforeAutospacing="0" w:afterAutospacing="0" w:line="0" w:lineRule="atLeast"/>
        <w:rPr>
          <w:rFonts w:hint="eastAsia" w:ascii="宋体" w:hAnsi="宋体" w:eastAsia="宋体" w:cs="宋体"/>
          <w:color w:val="auto"/>
          <w:highlight w:val="none"/>
        </w:rPr>
      </w:pPr>
      <w:r>
        <w:rPr>
          <w:rFonts w:hint="eastAsia" w:ascii="宋体" w:hAnsi="宋体" w:eastAsia="宋体" w:cs="宋体"/>
          <w:color w:val="auto"/>
          <w:highlight w:val="none"/>
        </w:rPr>
        <w:t xml:space="preserve"> </w:t>
      </w:r>
      <w:r/>
    </w:p>
    <w:p>
      <w:pPr>
        <w:pStyle w:val="826"/>
        <w:jc w:val="both"/>
        <w:spacing w:beforeAutospacing="0" w:afterAutospacing="0" w:line="0" w:lineRule="atLeast"/>
        <w:rPr>
          <w:rFonts w:hint="eastAsia" w:ascii="宋体" w:hAnsi="宋体" w:eastAsia="宋体" w:cs="宋体"/>
          <w:color w:val="auto"/>
          <w:highlight w:val="none"/>
        </w:rPr>
      </w:pPr>
      <w:r>
        <w:rPr>
          <w:rFonts w:hint="eastAsia" w:ascii="宋体" w:hAnsi="宋体" w:eastAsia="宋体" w:cs="宋体"/>
          <w:color w:val="auto"/>
          <w:highlight w:val="none"/>
        </w:rPr>
        <w:t xml:space="preserve"> </w:t>
      </w:r>
      <w:r/>
    </w:p>
    <w:p>
      <w:pPr>
        <w:pStyle w:val="826"/>
        <w:jc w:val="both"/>
        <w:spacing w:beforeAutospacing="0" w:afterAutospacing="0" w:line="0" w:lineRule="atLeast"/>
        <w:rPr>
          <w:rFonts w:hint="eastAsia" w:ascii="宋体" w:hAnsi="宋体" w:eastAsia="宋体" w:cs="宋体"/>
          <w:color w:val="auto"/>
          <w:highlight w:val="none"/>
        </w:rPr>
      </w:pPr>
      <w:r>
        <w:rPr>
          <w:rFonts w:hint="eastAsia" w:ascii="宋体" w:hAnsi="宋体" w:eastAsia="宋体" w:cs="宋体"/>
          <w:color w:val="auto"/>
          <w:highlight w:val="none"/>
        </w:rPr>
        <w:t xml:space="preserve"> </w:t>
      </w:r>
      <w:r/>
    </w:p>
    <w:p>
      <w:pPr>
        <w:jc w:val="center"/>
        <w:rPr>
          <w:rFonts w:hint="eastAsia" w:ascii="宋体" w:hAnsi="宋体" w:eastAsia="宋体" w:cs="宋体"/>
          <w:b/>
          <w:bCs/>
          <w:color w:val="auto"/>
          <w:sz w:val="44"/>
          <w:szCs w:val="44"/>
          <w:highlight w:val="none"/>
        </w:rPr>
      </w:pPr>
      <w:r/>
      <w:bookmarkStart w:id="141" w:name="_Toc8007"/>
      <w:r>
        <w:rPr>
          <w:rFonts w:hint="eastAsia" w:ascii="宋体" w:hAnsi="宋体" w:eastAsia="宋体" w:cs="宋体"/>
          <w:color w:val="auto"/>
          <w:highlight w:val="none"/>
        </w:rPr>
        <w:br w:type="page" w:clear="all"/>
      </w:r>
      <w:bookmarkStart w:id="142" w:name="_Toc479757211"/>
      <w:r/>
      <w:bookmarkStart w:id="143" w:name="_Toc16938590"/>
      <w:r/>
      <w:bookmarkStart w:id="144" w:name="_Hlt16619350"/>
      <w:r/>
      <w:bookmarkStart w:id="145" w:name="_Toc462564139"/>
      <w:r/>
      <w:bookmarkStart w:id="146" w:name="_Toc20823346"/>
      <w:r/>
      <w:bookmarkStart w:id="147" w:name="_Toc120614244"/>
      <w:r/>
      <w:bookmarkStart w:id="148" w:name="_Hlt16619369"/>
      <w:r>
        <w:rPr>
          <w:rFonts w:hint="eastAsia" w:ascii="宋体" w:hAnsi="宋体" w:eastAsia="宋体" w:cs="宋体"/>
          <w:b/>
          <w:bCs/>
          <w:color w:val="auto"/>
          <w:sz w:val="44"/>
          <w:szCs w:val="44"/>
          <w:highlight w:val="none"/>
        </w:rPr>
        <w:t xml:space="preserve">第三</w:t>
      </w:r>
      <w:r>
        <w:rPr>
          <w:rFonts w:hint="eastAsia" w:ascii="宋体" w:hAnsi="宋体" w:eastAsia="宋体" w:cs="宋体"/>
          <w:b/>
          <w:bCs/>
          <w:color w:val="auto"/>
          <w:sz w:val="44"/>
          <w:szCs w:val="44"/>
          <w:highlight w:val="none"/>
          <w:lang w:eastAsia="zh-CN"/>
        </w:rPr>
        <w:t xml:space="preserve">章</w:t>
      </w:r>
      <w:r>
        <w:rPr>
          <w:rFonts w:hint="eastAsia" w:ascii="宋体" w:hAnsi="宋体" w:eastAsia="宋体" w:cs="宋体"/>
          <w:b/>
          <w:bCs/>
          <w:color w:val="auto"/>
          <w:sz w:val="44"/>
          <w:szCs w:val="44"/>
          <w:highlight w:val="none"/>
        </w:rPr>
        <w:t xml:space="preserve">  合同条款</w:t>
      </w:r>
      <w:bookmarkEnd w:id="141"/>
      <w:r/>
      <w:r/>
    </w:p>
    <w:p>
      <w:pPr>
        <w:rPr>
          <w:rFonts w:hint="eastAsia" w:ascii="宋体" w:hAnsi="宋体" w:eastAsia="宋体" w:cs="宋体"/>
          <w:color w:val="auto"/>
          <w:highlight w:val="none"/>
        </w:rPr>
      </w:pPr>
      <w:r/>
      <w:bookmarkStart w:id="149" w:name="EB6d2006462e294de090c16e672cecc3bd"/>
      <w:r/>
      <w:bookmarkEnd w:id="149"/>
      <w:r/>
      <w:r/>
    </w:p>
    <w:p>
      <w:pPr>
        <w:jc w:val="center"/>
        <w:rPr>
          <w:rFonts w:hint="eastAsia" w:ascii="宋体" w:hAnsi="宋体" w:eastAsia="宋体" w:cs="宋体"/>
          <w:b/>
          <w:bCs/>
          <w:color w:val="auto"/>
          <w:spacing w:val="-20"/>
          <w:sz w:val="48"/>
          <w:szCs w:val="48"/>
          <w:highlight w:val="none"/>
        </w:rPr>
      </w:pPr>
      <w:r/>
      <w:bookmarkStart w:id="150" w:name="_Toc3995"/>
      <w:r/>
      <w:r/>
    </w:p>
    <w:p>
      <w:pPr>
        <w:jc w:val="center"/>
        <w:rPr>
          <w:rFonts w:hint="eastAsia" w:ascii="宋体" w:hAnsi="宋体" w:eastAsia="宋体" w:cs="宋体"/>
          <w:b/>
          <w:bCs/>
          <w:color w:val="auto"/>
          <w:spacing w:val="-20"/>
          <w:sz w:val="48"/>
          <w:szCs w:val="48"/>
          <w:highlight w:val="none"/>
        </w:rPr>
      </w:pPr>
      <w:r>
        <w:rPr>
          <w:rFonts w:hint="eastAsia" w:ascii="宋体" w:hAnsi="宋体" w:eastAsia="宋体" w:cs="宋体"/>
          <w:b/>
          <w:bCs/>
          <w:color w:val="auto"/>
          <w:spacing w:val="-20"/>
          <w:sz w:val="48"/>
          <w:szCs w:val="48"/>
          <w:highlight w:val="none"/>
        </w:rPr>
      </w:r>
      <w:r/>
    </w:p>
    <w:p>
      <w:pPr>
        <w:jc w:val="center"/>
        <w:rPr>
          <w:rFonts w:hint="eastAsia" w:ascii="宋体" w:hAnsi="宋体" w:eastAsia="宋体" w:cs="宋体"/>
          <w:b/>
          <w:bCs/>
          <w:color w:val="auto"/>
          <w:spacing w:val="-20"/>
          <w:sz w:val="48"/>
          <w:szCs w:val="48"/>
          <w:highlight w:val="none"/>
        </w:rPr>
      </w:pPr>
      <w:r>
        <w:rPr>
          <w:rFonts w:hint="eastAsia" w:ascii="宋体" w:hAnsi="宋体" w:eastAsia="宋体" w:cs="宋体"/>
          <w:b/>
          <w:bCs/>
          <w:color w:val="auto"/>
          <w:spacing w:val="-20"/>
          <w:sz w:val="48"/>
          <w:szCs w:val="48"/>
          <w:highlight w:val="none"/>
        </w:rPr>
      </w:r>
      <w:r/>
    </w:p>
    <w:p>
      <w:pPr>
        <w:jc w:val="center"/>
        <w:rPr>
          <w:rFonts w:hint="eastAsia" w:ascii="宋体" w:hAnsi="宋体" w:eastAsia="宋体" w:cs="宋体"/>
          <w:b/>
          <w:bCs/>
          <w:color w:val="auto"/>
          <w:spacing w:val="-20"/>
          <w:sz w:val="48"/>
          <w:szCs w:val="48"/>
          <w:highlight w:val="none"/>
        </w:rPr>
      </w:pPr>
      <w:r>
        <w:rPr>
          <w:rFonts w:hint="eastAsia" w:ascii="宋体" w:hAnsi="宋体" w:eastAsia="宋体" w:cs="宋体"/>
          <w:b/>
          <w:bCs/>
          <w:color w:val="auto"/>
          <w:spacing w:val="-20"/>
          <w:sz w:val="48"/>
          <w:szCs w:val="48"/>
          <w:highlight w:val="none"/>
        </w:rPr>
      </w:r>
      <w:r/>
    </w:p>
    <w:p>
      <w:pPr>
        <w:jc w:val="center"/>
        <w:rPr>
          <w:rFonts w:hint="eastAsia" w:ascii="宋体" w:hAnsi="宋体" w:eastAsia="宋体" w:cs="宋体"/>
          <w:color w:val="auto"/>
          <w:sz w:val="30"/>
          <w:highlight w:val="none"/>
        </w:rPr>
      </w:pPr>
      <w:r>
        <w:rPr>
          <w:rFonts w:hint="eastAsia" w:ascii="宋体" w:hAnsi="宋体" w:eastAsia="宋体" w:cs="宋体"/>
          <w:color w:val="auto"/>
          <w:sz w:val="30"/>
          <w:highlight w:val="none"/>
        </w:rPr>
      </w:r>
      <w:r/>
    </w:p>
    <w:p>
      <w:pPr>
        <w:jc w:val="center"/>
        <w:rPr>
          <w:rFonts w:hint="eastAsia" w:ascii="宋体" w:hAnsi="宋体" w:eastAsia="宋体" w:cs="宋体"/>
          <w:color w:val="auto"/>
          <w:sz w:val="30"/>
          <w:highlight w:val="none"/>
        </w:rPr>
      </w:pPr>
      <w:r>
        <w:rPr>
          <w:rFonts w:hint="eastAsia" w:ascii="宋体" w:hAnsi="宋体" w:eastAsia="宋体" w:cs="宋体"/>
          <w:color w:val="auto"/>
          <w:sz w:val="30"/>
          <w:highlight w:val="none"/>
        </w:rPr>
        <w:t xml:space="preserve">政府采购货物买卖合同</w:t>
      </w:r>
      <w:r/>
    </w:p>
    <w:p>
      <w:pPr>
        <w:jc w:val="center"/>
        <w:rPr>
          <w:rFonts w:hint="eastAsia" w:ascii="宋体" w:hAnsi="宋体" w:eastAsia="宋体" w:cs="宋体"/>
          <w:color w:val="auto"/>
          <w:sz w:val="30"/>
          <w:highlight w:val="none"/>
        </w:rPr>
      </w:pPr>
      <w:r>
        <w:rPr>
          <w:rFonts w:hint="eastAsia" w:ascii="宋体" w:hAnsi="宋体" w:eastAsia="宋体" w:cs="宋体"/>
          <w:color w:val="auto"/>
          <w:sz w:val="30"/>
          <w:highlight w:val="none"/>
        </w:rPr>
      </w:r>
      <w:r/>
    </w:p>
    <w:p>
      <w:pPr>
        <w:rPr>
          <w:rFonts w:hint="eastAsia" w:ascii="宋体" w:hAnsi="宋体" w:eastAsia="宋体" w:cs="宋体"/>
          <w:color w:val="auto"/>
          <w:sz w:val="30"/>
          <w:highlight w:val="none"/>
        </w:rPr>
      </w:pPr>
      <w:r>
        <w:rPr>
          <w:rFonts w:hint="eastAsia" w:ascii="宋体" w:hAnsi="宋体" w:eastAsia="宋体" w:cs="宋体"/>
          <w:color w:val="auto"/>
          <w:sz w:val="30"/>
          <w:highlight w:val="none"/>
        </w:rPr>
      </w:r>
      <w:r/>
    </w:p>
    <w:p>
      <w:pPr>
        <w:rPr>
          <w:rFonts w:hint="eastAsia" w:ascii="宋体" w:hAnsi="宋体" w:eastAsia="宋体" w:cs="宋体"/>
          <w:color w:val="auto"/>
          <w:sz w:val="30"/>
          <w:highlight w:val="none"/>
        </w:rPr>
      </w:pPr>
      <w:r>
        <w:rPr>
          <w:rFonts w:hint="eastAsia" w:ascii="宋体" w:hAnsi="宋体" w:eastAsia="宋体" w:cs="宋体"/>
          <w:color w:val="auto"/>
          <w:sz w:val="30"/>
          <w:highlight w:val="none"/>
        </w:rPr>
      </w:r>
      <w:r/>
    </w:p>
    <w:p>
      <w:pPr>
        <w:rPr>
          <w:rFonts w:hint="eastAsia" w:ascii="宋体" w:hAnsi="宋体" w:eastAsia="宋体" w:cs="宋体"/>
          <w:color w:val="auto"/>
          <w:sz w:val="30"/>
          <w:highlight w:val="none"/>
        </w:rPr>
      </w:pPr>
      <w:r>
        <w:rPr>
          <w:rFonts w:hint="eastAsia" w:ascii="宋体" w:hAnsi="宋体" w:eastAsia="宋体" w:cs="宋体"/>
          <w:color w:val="auto"/>
          <w:sz w:val="30"/>
          <w:highlight w:val="none"/>
        </w:rPr>
      </w:r>
      <w:r/>
    </w:p>
    <w:p>
      <w:pPr>
        <w:ind w:left="420"/>
        <w:spacing w:line="360" w:lineRule="auto"/>
        <w:rPr>
          <w:rFonts w:hint="eastAsia" w:ascii="宋体" w:hAnsi="宋体" w:eastAsia="宋体" w:cs="宋体"/>
          <w:color w:val="auto"/>
          <w:sz w:val="30"/>
          <w:highlight w:val="none"/>
        </w:rPr>
      </w:pPr>
      <w:r>
        <w:rPr>
          <w:rFonts w:hint="eastAsia" w:ascii="宋体" w:hAnsi="宋体" w:eastAsia="宋体" w:cs="宋体"/>
          <w:color w:val="auto"/>
          <w:sz w:val="30"/>
          <w:highlight w:val="none"/>
        </w:rPr>
        <w:t xml:space="preserve">项目名称：</w:t>
      </w:r>
      <w:r/>
    </w:p>
    <w:p>
      <w:pPr>
        <w:ind w:left="420"/>
        <w:spacing w:line="360" w:lineRule="auto"/>
        <w:rPr>
          <w:rFonts w:hint="eastAsia" w:ascii="宋体" w:hAnsi="宋体" w:eastAsia="宋体" w:cs="宋体"/>
          <w:color w:val="auto"/>
          <w:sz w:val="30"/>
          <w:highlight w:val="none"/>
        </w:rPr>
      </w:pPr>
      <w:r>
        <w:rPr>
          <w:rFonts w:hint="eastAsia" w:ascii="宋体" w:hAnsi="宋体" w:eastAsia="宋体" w:cs="宋体"/>
          <w:color w:val="auto"/>
          <w:sz w:val="30"/>
          <w:highlight w:val="none"/>
        </w:rPr>
        <w:t xml:space="preserve">合同编号：</w:t>
      </w:r>
      <w:r/>
    </w:p>
    <w:p>
      <w:pPr>
        <w:ind w:left="420"/>
        <w:spacing w:line="360" w:lineRule="auto"/>
        <w:rPr>
          <w:rFonts w:hint="eastAsia" w:ascii="宋体" w:hAnsi="宋体" w:eastAsia="宋体" w:cs="宋体"/>
          <w:color w:val="auto"/>
          <w:sz w:val="30"/>
          <w:highlight w:val="none"/>
        </w:rPr>
      </w:pPr>
      <w:r>
        <w:rPr>
          <w:rFonts w:hint="eastAsia" w:ascii="宋体" w:hAnsi="宋体" w:eastAsia="宋体" w:cs="宋体"/>
          <w:color w:val="auto"/>
          <w:sz w:val="30"/>
          <w:highlight w:val="none"/>
        </w:rPr>
        <w:t xml:space="preserve">甲    方：</w:t>
      </w:r>
      <w:r/>
    </w:p>
    <w:p>
      <w:pPr>
        <w:ind w:left="420"/>
        <w:spacing w:line="360" w:lineRule="auto"/>
        <w:rPr>
          <w:rFonts w:hint="eastAsia" w:ascii="宋体" w:hAnsi="宋体" w:eastAsia="宋体" w:cs="宋体"/>
          <w:color w:val="auto"/>
          <w:sz w:val="30"/>
          <w:highlight w:val="none"/>
        </w:rPr>
      </w:pPr>
      <w:r>
        <w:rPr>
          <w:rFonts w:hint="eastAsia" w:ascii="宋体" w:hAnsi="宋体" w:eastAsia="宋体" w:cs="宋体"/>
          <w:color w:val="auto"/>
          <w:sz w:val="30"/>
          <w:highlight w:val="none"/>
        </w:rPr>
        <w:t xml:space="preserve">乙    方：</w:t>
      </w:r>
      <w:r/>
    </w:p>
    <w:p>
      <w:pPr>
        <w:ind w:left="420"/>
        <w:spacing w:line="360" w:lineRule="auto"/>
        <w:rPr>
          <w:rFonts w:hint="eastAsia" w:ascii="宋体" w:hAnsi="宋体" w:eastAsia="宋体" w:cs="宋体"/>
          <w:color w:val="auto"/>
          <w:sz w:val="30"/>
          <w:highlight w:val="none"/>
        </w:rPr>
      </w:pPr>
      <w:r>
        <w:rPr>
          <w:rFonts w:hint="eastAsia" w:ascii="宋体" w:hAnsi="宋体" w:eastAsia="宋体" w:cs="宋体"/>
          <w:color w:val="auto"/>
          <w:sz w:val="30"/>
          <w:highlight w:val="none"/>
        </w:rPr>
        <w:t xml:space="preserve">签订时间：</w:t>
      </w:r>
      <w:r/>
    </w:p>
    <w:p>
      <w:pPr>
        <w:rPr>
          <w:rFonts w:hint="eastAsia" w:ascii="宋体" w:hAnsi="宋体" w:eastAsia="宋体" w:cs="宋体"/>
          <w:color w:val="auto"/>
          <w:highlight w:val="none"/>
        </w:rPr>
      </w:pPr>
      <w:r>
        <w:rPr>
          <w:rFonts w:hint="eastAsia" w:ascii="宋体" w:hAnsi="宋体" w:eastAsia="宋体" w:cs="宋体"/>
          <w:color w:val="auto"/>
          <w:highlight w:val="none"/>
        </w:rPr>
      </w:r>
      <w:r/>
    </w:p>
    <w:p>
      <w:pPr>
        <w:rPr>
          <w:rFonts w:hint="eastAsia" w:ascii="宋体" w:hAnsi="宋体" w:eastAsia="宋体" w:cs="宋体"/>
          <w:color w:val="auto"/>
          <w:sz w:val="44"/>
          <w:szCs w:val="44"/>
          <w:highlight w:val="none"/>
        </w:rPr>
      </w:pPr>
      <w:r>
        <w:rPr>
          <w:rFonts w:hint="eastAsia" w:ascii="宋体" w:hAnsi="宋体" w:eastAsia="宋体" w:cs="宋体"/>
          <w:color w:val="auto"/>
          <w:sz w:val="44"/>
          <w:szCs w:val="44"/>
          <w:highlight w:val="none"/>
        </w:rPr>
        <w:br w:type="page" w:clear="all"/>
      </w:r>
      <w:bookmarkEnd w:id="150"/>
      <w:r/>
      <w:r/>
    </w:p>
    <w:p>
      <w:pPr>
        <w:ind w:firstLine="880"/>
        <w:rPr>
          <w:rFonts w:hint="eastAsia" w:ascii="宋体" w:hAnsi="宋体" w:eastAsia="宋体" w:cs="宋体"/>
          <w:color w:val="auto"/>
          <w:sz w:val="44"/>
          <w:szCs w:val="44"/>
          <w:highlight w:val="none"/>
        </w:rPr>
        <w:sectPr>
          <w:footerReference w:type="default" r:id="rId10"/>
          <w:footnotePr/>
          <w:endnotePr/>
          <w:type w:val="nextPage"/>
          <w:pgSz w:w="11906" w:h="16838" w:orient="portrait"/>
          <w:pgMar w:top="1440" w:right="1080" w:bottom="1440" w:left="1080" w:header="851" w:footer="992" w:gutter="0"/>
          <w:cols w:num="1" w:sep="0" w:space="425" w:equalWidth="1"/>
          <w:docGrid w:linePitch="360"/>
        </w:sectPr>
      </w:pPr>
      <w:r>
        <w:rPr>
          <w:rFonts w:hint="eastAsia" w:ascii="宋体" w:hAnsi="宋体" w:eastAsia="宋体" w:cs="宋体"/>
          <w:color w:val="auto"/>
          <w:sz w:val="44"/>
          <w:szCs w:val="44"/>
          <w:highlight w:val="none"/>
        </w:rPr>
      </w:r>
      <w:r/>
    </w:p>
    <w:p>
      <w:pPr>
        <w:jc w:val="center"/>
        <w:keepLines/>
        <w:keepNext/>
        <w:spacing w:line="400" w:lineRule="exact"/>
        <w:rPr>
          <w:rFonts w:hint="eastAsia" w:ascii="宋体" w:hAnsi="宋体" w:eastAsia="宋体" w:cs="宋体"/>
          <w:color w:val="auto"/>
          <w:sz w:val="28"/>
          <w:szCs w:val="28"/>
          <w:highlight w:val="none"/>
        </w:rPr>
        <w:outlineLvl w:val="1"/>
      </w:pPr>
      <w:r/>
      <w:bookmarkStart w:id="151" w:name="_Toc22209"/>
      <w:r>
        <w:rPr>
          <w:rFonts w:hint="eastAsia" w:ascii="宋体" w:hAnsi="宋体" w:eastAsia="宋体" w:cs="宋体"/>
          <w:b/>
          <w:bCs/>
          <w:color w:val="auto"/>
          <w:sz w:val="32"/>
          <w:szCs w:val="32"/>
          <w:highlight w:val="none"/>
        </w:rPr>
        <w:t xml:space="preserve">政府采购合同协议书</w:t>
      </w:r>
      <w:bookmarkEnd w:id="151"/>
      <w:r/>
      <w:r/>
    </w:p>
    <w:p>
      <w:pPr>
        <w:pStyle w:val="991"/>
        <w:ind w:firstLine="480"/>
        <w:keepLines w:val="0"/>
        <w:keepNext w:val="0"/>
        <w:pageBreakBefore w:val="0"/>
        <w:spacing w:before="0" w:after="0" w:line="440" w:lineRule="exact"/>
        <w:widowControl w:val="off"/>
        <w:rPr>
          <w:rFonts w:hint="eastAsia" w:ascii="宋体" w:hAnsi="宋体" w:eastAsia="宋体" w:cs="宋体"/>
          <w:color w:val="auto"/>
          <w:sz w:val="24"/>
          <w:szCs w:val="24"/>
          <w:highlight w:val="none"/>
        </w:rPr>
      </w:pPr>
      <w:r/>
      <w:bookmarkStart w:id="152" w:name="_Toc20313"/>
      <w:r/>
      <w:bookmarkStart w:id="153" w:name="_Toc27624"/>
      <w:r/>
      <w:bookmarkStart w:id="154" w:name="_Hlk130227972"/>
      <w:r>
        <w:rPr>
          <w:rFonts w:hint="eastAsia" w:ascii="宋体" w:hAnsi="宋体" w:eastAsia="宋体" w:cs="宋体"/>
          <w:color w:val="auto"/>
          <w:sz w:val="24"/>
          <w:szCs w:val="24"/>
          <w:highlight w:val="none"/>
        </w:rPr>
        <w:t xml:space="preserve">甲方：（买方）_________</w:t>
      </w:r>
      <w:r/>
    </w:p>
    <w:p>
      <w:pPr>
        <w:pStyle w:val="991"/>
        <w:ind w:firstLine="480"/>
        <w:keepLines w:val="0"/>
        <w:keepNext w:val="0"/>
        <w:pageBreakBefore w:val="0"/>
        <w:spacing w:before="0" w:after="0" w:line="44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乙方：（卖方）_________</w:t>
      </w:r>
      <w:r/>
    </w:p>
    <w:p>
      <w:pPr>
        <w:pStyle w:val="991"/>
        <w:ind w:firstLine="480"/>
        <w:keepLines w:val="0"/>
        <w:keepNext w:val="0"/>
        <w:pageBreakBefore w:val="0"/>
        <w:spacing w:before="0" w:after="0" w:line="44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p>
      <w:pPr>
        <w:ind w:firstLine="480"/>
        <w:spacing w:line="360" w:lineRule="auto"/>
        <w:rPr>
          <w:rFonts w:hint="default" w:ascii="宋体" w:hAnsi="宋体" w:eastAsia="宋体" w:cs="Times New Roman"/>
          <w:sz w:val="24"/>
          <w:highlight w:val="none"/>
        </w:rPr>
      </w:pPr>
      <w:r>
        <w:rPr>
          <w:rFonts w:hint="eastAsia" w:ascii="宋体" w:hAnsi="宋体" w:eastAsia="宋体" w:cs="宋体"/>
          <w:color w:val="auto"/>
          <w:sz w:val="24"/>
          <w:szCs w:val="24"/>
          <w:highlight w:val="none"/>
          <w:lang w:val="en-US" w:eastAsia="zh-CN" w:bidi="ar-SA"/>
        </w:rPr>
        <w:t xml:space="preserve">依据《中华人民共和国民法典》《中华人民共和国政府采购法》等有关的法律法规，以及本采购项目的招标/谈判文件等采购文件、乙方的《投标文件》及《中标通知书》，甲乙双方同意签订本合同。具体情况及要求如下：    </w:t>
      </w:r>
      <w:r>
        <w:rPr>
          <w:rFonts w:hint="eastAsia" w:ascii="宋体" w:hAnsi="宋体" w:eastAsia="宋体" w:cs="Times New Roman"/>
          <w:sz w:val="24"/>
          <w:highlight w:val="none"/>
        </w:rPr>
        <w:t xml:space="preserve">     </w:t>
      </w:r>
      <w:r/>
    </w:p>
    <w:p>
      <w:pPr>
        <w:pStyle w:val="991"/>
        <w:ind w:firstLine="482"/>
        <w:keepLines w:val="0"/>
        <w:keepNext w:val="0"/>
        <w:pageBreakBefore w:val="0"/>
        <w:spacing w:before="0" w:after="0" w:line="440" w:lineRule="exact"/>
        <w:widowControl w:val="off"/>
        <w:rPr>
          <w:rFonts w:hint="eastAsia" w:ascii="宋体" w:hAnsi="宋体" w:eastAsia="宋体" w:cs="宋体"/>
          <w:b/>
          <w:color w:val="auto"/>
          <w:sz w:val="24"/>
          <w:szCs w:val="24"/>
          <w:highlight w:val="none"/>
        </w:rPr>
      </w:pPr>
      <w:r>
        <w:rPr>
          <w:rFonts w:hint="eastAsia" w:ascii="宋体" w:hAnsi="宋体" w:eastAsia="宋体" w:cs="宋体"/>
          <w:b/>
          <w:color w:val="auto"/>
          <w:sz w:val="24"/>
          <w:szCs w:val="24"/>
          <w:highlight w:val="none"/>
        </w:rPr>
        <w:t xml:space="preserve">一、货物内容</w:t>
      </w:r>
      <w:r/>
    </w:p>
    <w:p>
      <w:pPr>
        <w:pStyle w:val="991"/>
        <w:ind w:firstLine="480"/>
        <w:keepLines w:val="0"/>
        <w:keepNext w:val="0"/>
        <w:pageBreakBefore w:val="0"/>
        <w:spacing w:before="0" w:after="0" w:line="44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1.1 货物名称：</w:t>
      </w:r>
      <w:r/>
    </w:p>
    <w:p>
      <w:pPr>
        <w:pStyle w:val="991"/>
        <w:ind w:firstLine="480"/>
        <w:keepLines w:val="0"/>
        <w:keepNext w:val="0"/>
        <w:pageBreakBefore w:val="0"/>
        <w:spacing w:before="0" w:after="0" w:line="44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1.2 型号规格：</w:t>
      </w:r>
      <w:r/>
    </w:p>
    <w:p>
      <w:pPr>
        <w:pStyle w:val="991"/>
        <w:ind w:firstLine="480"/>
        <w:keepLines w:val="0"/>
        <w:keepNext w:val="0"/>
        <w:pageBreakBefore w:val="0"/>
        <w:spacing w:before="0" w:after="0" w:line="44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1.3 数量（单位）：</w:t>
      </w:r>
      <w:r/>
    </w:p>
    <w:p>
      <w:pPr>
        <w:pStyle w:val="991"/>
        <w:ind w:firstLine="482"/>
        <w:keepLines w:val="0"/>
        <w:keepNext w:val="0"/>
        <w:pageBreakBefore w:val="0"/>
        <w:spacing w:before="0" w:after="0" w:line="440" w:lineRule="exact"/>
        <w:widowControl w:val="off"/>
        <w:rPr>
          <w:rFonts w:hint="eastAsia" w:ascii="宋体" w:hAnsi="宋体" w:eastAsia="宋体" w:cs="宋体"/>
          <w:b/>
          <w:color w:val="auto"/>
          <w:sz w:val="24"/>
          <w:szCs w:val="24"/>
          <w:highlight w:val="none"/>
        </w:rPr>
      </w:pPr>
      <w:r>
        <w:rPr>
          <w:rFonts w:hint="eastAsia" w:ascii="宋体" w:hAnsi="宋体" w:eastAsia="宋体" w:cs="宋体"/>
          <w:b/>
          <w:color w:val="auto"/>
          <w:sz w:val="24"/>
          <w:szCs w:val="24"/>
          <w:highlight w:val="none"/>
        </w:rPr>
        <w:t xml:space="preserve">二、合同金额</w:t>
      </w:r>
      <w:r/>
    </w:p>
    <w:p>
      <w:pPr>
        <w:ind w:firstLine="480"/>
        <w:keepLines w:val="0"/>
        <w:keepNext w:val="0"/>
        <w:pageBreakBefore w:val="0"/>
        <w:spacing w:line="440" w:lineRule="exact"/>
        <w:widowControl w:val="off"/>
        <w:rPr>
          <w:rFonts w:hint="eastAsia" w:ascii="宋体" w:hAnsi="宋体" w:eastAsia="宋体" w:cs="宋体"/>
          <w:bCs/>
          <w:color w:val="auto"/>
          <w:sz w:val="24"/>
          <w:highlight w:val="none"/>
        </w:rPr>
      </w:pPr>
      <w:r>
        <w:rPr>
          <w:rFonts w:hint="eastAsia" w:ascii="宋体" w:hAnsi="宋体" w:eastAsia="宋体" w:cs="宋体"/>
          <w:bCs/>
          <w:color w:val="auto"/>
          <w:sz w:val="24"/>
          <w:highlight w:val="none"/>
        </w:rPr>
        <w:t xml:space="preserve">2.1 本合同金额为（大写）：________元（_______________元）人民币或其他币种。</w:t>
      </w:r>
      <w:r/>
    </w:p>
    <w:p>
      <w:pPr>
        <w:pStyle w:val="991"/>
        <w:ind w:firstLine="482"/>
        <w:keepLines w:val="0"/>
        <w:keepNext w:val="0"/>
        <w:pageBreakBefore w:val="0"/>
        <w:spacing w:before="0" w:after="0" w:line="440" w:lineRule="exact"/>
        <w:widowControl w:val="off"/>
        <w:rPr>
          <w:rFonts w:hint="eastAsia" w:ascii="宋体" w:hAnsi="宋体" w:eastAsia="宋体" w:cs="宋体"/>
          <w:b/>
          <w:color w:val="auto"/>
          <w:sz w:val="24"/>
          <w:szCs w:val="24"/>
          <w:highlight w:val="none"/>
        </w:rPr>
      </w:pPr>
      <w:r>
        <w:rPr>
          <w:rFonts w:hint="eastAsia" w:ascii="宋体" w:hAnsi="宋体" w:eastAsia="宋体" w:cs="宋体"/>
          <w:b/>
          <w:color w:val="auto"/>
          <w:sz w:val="24"/>
          <w:szCs w:val="24"/>
          <w:highlight w:val="none"/>
        </w:rPr>
        <w:t xml:space="preserve">三、技术资料</w:t>
      </w:r>
      <w:r/>
    </w:p>
    <w:p>
      <w:pPr>
        <w:ind w:firstLine="480"/>
        <w:keepLines w:val="0"/>
        <w:keepNext w:val="0"/>
        <w:pageBreakBefore w:val="0"/>
        <w:spacing w:line="440" w:lineRule="exact"/>
        <w:widowControl w:val="off"/>
        <w:rPr>
          <w:rFonts w:hint="eastAsia" w:ascii="宋体" w:hAnsi="宋体" w:eastAsia="宋体" w:cs="宋体"/>
          <w:bCs/>
          <w:i w:val="0"/>
          <w:iCs w:val="0"/>
          <w:color w:val="auto"/>
          <w:sz w:val="24"/>
          <w:highlight w:val="none"/>
        </w:rPr>
      </w:pPr>
      <w:r>
        <w:rPr>
          <w:rFonts w:hint="eastAsia" w:ascii="宋体" w:hAnsi="宋体" w:eastAsia="宋体" w:cs="宋体"/>
          <w:bCs/>
          <w:i w:val="0"/>
          <w:iCs w:val="0"/>
          <w:color w:val="auto"/>
          <w:sz w:val="24"/>
          <w:highlight w:val="none"/>
        </w:rPr>
        <w:t xml:space="preserve">3.1乙方应按招标文件规定的时间向甲方提供使用货物的有关技术资料。</w:t>
      </w:r>
      <w:r/>
    </w:p>
    <w:p>
      <w:pPr>
        <w:ind w:firstLine="480"/>
        <w:keepLines w:val="0"/>
        <w:keepNext w:val="0"/>
        <w:pageBreakBefore w:val="0"/>
        <w:spacing w:line="440" w:lineRule="exact"/>
        <w:widowControl w:val="off"/>
        <w:rPr>
          <w:rFonts w:hint="eastAsia" w:ascii="宋体" w:hAnsi="宋体" w:eastAsia="宋体" w:cs="宋体"/>
          <w:bCs/>
          <w:i w:val="0"/>
          <w:iCs w:val="0"/>
          <w:color w:val="auto"/>
          <w:sz w:val="24"/>
          <w:highlight w:val="none"/>
        </w:rPr>
      </w:pPr>
      <w:r>
        <w:rPr>
          <w:rFonts w:hint="eastAsia" w:ascii="宋体" w:hAnsi="宋体" w:eastAsia="宋体" w:cs="宋体"/>
          <w:bCs/>
          <w:i w:val="0"/>
          <w:iCs w:val="0"/>
          <w:color w:val="auto"/>
          <w:sz w:val="24"/>
          <w:highlight w:val="none"/>
        </w:rPr>
        <w:t xml:space="preserve">3.2 没有甲方事先书面同意，乙方不得将由甲方提供的有关合同或任何合同条文、规格、计划、图纸、样品或资料提供给与履行本合同无关的任何其他人。即使向履行本合同有关的人员提供，也应注意保密并限于履行合同的必需范围。</w:t>
      </w:r>
      <w:r/>
    </w:p>
    <w:p>
      <w:pPr>
        <w:pStyle w:val="991"/>
        <w:ind w:left="0" w:firstLine="482"/>
        <w:keepLines w:val="0"/>
        <w:keepNext w:val="0"/>
        <w:pageBreakBefore w:val="0"/>
        <w:spacing w:before="0" w:after="0" w:line="440" w:lineRule="exact"/>
        <w:widowControl w:val="off"/>
        <w:rPr>
          <w:rFonts w:hint="eastAsia" w:ascii="宋体" w:hAnsi="宋体" w:eastAsia="宋体" w:cs="宋体"/>
          <w:b/>
          <w:color w:val="auto"/>
          <w:sz w:val="24"/>
          <w:szCs w:val="24"/>
          <w:highlight w:val="none"/>
        </w:rPr>
      </w:pPr>
      <w:r>
        <w:rPr>
          <w:rFonts w:hint="eastAsia" w:ascii="宋体" w:hAnsi="宋体" w:eastAsia="宋体" w:cs="宋体"/>
          <w:b/>
          <w:color w:val="auto"/>
          <w:sz w:val="24"/>
          <w:szCs w:val="24"/>
          <w:highlight w:val="none"/>
        </w:rPr>
        <w:t xml:space="preserve">四、知识产权</w:t>
      </w:r>
      <w:r/>
    </w:p>
    <w:p>
      <w:pPr>
        <w:ind w:firstLine="480"/>
        <w:keepLines w:val="0"/>
        <w:keepNext w:val="0"/>
        <w:pageBreakBefore w:val="0"/>
        <w:spacing w:line="440" w:lineRule="exact"/>
        <w:widowControl w:val="off"/>
        <w:rPr>
          <w:rFonts w:hint="eastAsia" w:ascii="宋体" w:hAnsi="宋体" w:eastAsia="宋体" w:cs="宋体"/>
          <w:color w:val="auto"/>
          <w:sz w:val="24"/>
          <w:highlight w:val="none"/>
        </w:rPr>
      </w:pPr>
      <w:r>
        <w:rPr>
          <w:rFonts w:hint="eastAsia" w:ascii="宋体" w:hAnsi="宋体" w:eastAsia="宋体" w:cs="宋体"/>
          <w:color w:val="auto"/>
          <w:sz w:val="24"/>
          <w:szCs w:val="24"/>
          <w:highlight w:val="none"/>
        </w:rPr>
        <w:t xml:space="preserve">4.1乙</w:t>
      </w:r>
      <w:r>
        <w:rPr>
          <w:rFonts w:hint="eastAsia" w:ascii="宋体" w:hAnsi="宋体" w:eastAsia="宋体" w:cs="宋体"/>
          <w:color w:val="auto"/>
          <w:sz w:val="24"/>
          <w:highlight w:val="none"/>
        </w:rPr>
        <w:t xml:space="preserve">方应保证甲方在使用、接受本合同货物和服务或其任何一部分时不受第三方提出侵犯其专利权、版权、商标权和工业设计权等知识产权的起诉。一旦出现侵权，由乙方负全部责任。</w:t>
      </w:r>
      <w:r/>
    </w:p>
    <w:p>
      <w:pPr>
        <w:pStyle w:val="991"/>
        <w:ind w:firstLine="482"/>
        <w:keepLines w:val="0"/>
        <w:keepNext w:val="0"/>
        <w:pageBreakBefore w:val="0"/>
        <w:spacing w:before="0" w:after="0" w:line="440" w:lineRule="exact"/>
        <w:widowControl w:val="off"/>
        <w:rPr>
          <w:rFonts w:hint="eastAsia" w:ascii="宋体" w:hAnsi="宋体" w:eastAsia="宋体" w:cs="宋体"/>
          <w:color w:val="auto"/>
          <w:sz w:val="24"/>
          <w:szCs w:val="24"/>
          <w:highlight w:val="none"/>
          <w:u w:val="single"/>
        </w:rPr>
      </w:pPr>
      <w:r>
        <w:rPr>
          <w:rFonts w:hint="eastAsia" w:ascii="宋体" w:hAnsi="宋体" w:eastAsia="宋体" w:cs="宋体"/>
          <w:b/>
          <w:color w:val="auto"/>
          <w:sz w:val="24"/>
          <w:szCs w:val="24"/>
          <w:highlight w:val="none"/>
        </w:rPr>
        <w:t xml:space="preserve">五、产权担保</w:t>
      </w:r>
      <w:r/>
    </w:p>
    <w:p>
      <w:pPr>
        <w:pStyle w:val="991"/>
        <w:ind w:firstLine="480"/>
        <w:keepLines w:val="0"/>
        <w:keepNext w:val="0"/>
        <w:pageBreakBefore w:val="0"/>
        <w:spacing w:before="0" w:after="0" w:line="44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5.1 乙方保证所交付的货物的所有权完全属于乙方且无任何抵押、查封等产权瑕疵。</w:t>
      </w:r>
      <w:r/>
    </w:p>
    <w:p>
      <w:pPr>
        <w:pStyle w:val="991"/>
        <w:ind w:left="0" w:firstLine="482"/>
        <w:keepLines w:val="0"/>
        <w:keepNext w:val="0"/>
        <w:pageBreakBefore w:val="0"/>
        <w:spacing w:before="0" w:after="0" w:line="440" w:lineRule="exact"/>
        <w:widowControl w:val="off"/>
        <w:rPr>
          <w:rFonts w:hint="eastAsia" w:ascii="宋体" w:hAnsi="宋体" w:eastAsia="宋体" w:cs="宋体"/>
          <w:b/>
          <w:color w:val="auto"/>
          <w:sz w:val="24"/>
          <w:szCs w:val="24"/>
          <w:highlight w:val="none"/>
        </w:rPr>
      </w:pPr>
      <w:r>
        <w:rPr>
          <w:rFonts w:hint="eastAsia" w:ascii="宋体" w:hAnsi="宋体" w:eastAsia="宋体" w:cs="宋体"/>
          <w:b/>
          <w:color w:val="auto"/>
          <w:sz w:val="24"/>
          <w:szCs w:val="24"/>
          <w:highlight w:val="none"/>
        </w:rPr>
        <w:t xml:space="preserve">六、履约保证金</w:t>
      </w:r>
      <w:r/>
    </w:p>
    <w:p>
      <w:pPr>
        <w:pStyle w:val="991"/>
        <w:ind w:firstLine="480"/>
        <w:keepLines w:val="0"/>
        <w:keepNext w:val="0"/>
        <w:pageBreakBefore w:val="0"/>
        <w:spacing w:before="0" w:after="0" w:line="44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6.1乙方交纳</w:t>
      </w:r>
      <w:r>
        <w:rPr>
          <w:rFonts w:hint="eastAsia" w:ascii="宋体" w:hAnsi="宋体" w:eastAsia="宋体" w:cs="宋体"/>
          <w:color w:val="auto"/>
          <w:sz w:val="24"/>
          <w:szCs w:val="24"/>
          <w:highlight w:val="none"/>
          <w:u w:val="single"/>
        </w:rPr>
        <w:t xml:space="preserve">本项目合同价的10%</w:t>
      </w:r>
      <w:r>
        <w:rPr>
          <w:rFonts w:hint="eastAsia" w:ascii="宋体" w:hAnsi="宋体" w:eastAsia="宋体" w:cs="宋体"/>
          <w:color w:val="auto"/>
          <w:sz w:val="24"/>
          <w:szCs w:val="24"/>
          <w:highlight w:val="none"/>
        </w:rPr>
        <w:t xml:space="preserve">给甲方，作为本项目的履约保证金，乙方如系AA评级及以上政府采购供应商（需提供信用管理部门备案的第三方信用报告），可免交履约保证金。</w:t>
      </w:r>
      <w:r/>
    </w:p>
    <w:p>
      <w:pPr>
        <w:pStyle w:val="991"/>
        <w:ind w:firstLine="480"/>
        <w:keepLines w:val="0"/>
        <w:keepNext w:val="0"/>
        <w:pageBreakBefore w:val="0"/>
        <w:spacing w:before="0" w:after="0" w:line="440" w:lineRule="exact"/>
        <w:widowControl w:val="off"/>
        <w:rPr>
          <w:rFonts w:hint="eastAsia" w:ascii="宋体" w:hAnsi="宋体" w:eastAsia="宋体" w:cs="宋体"/>
          <w:sz w:val="24"/>
          <w:szCs w:val="24"/>
          <w:lang w:val="en-US" w:eastAsia="zh-CN" w:bidi="ar-SA"/>
          <w14:ligatures w14:val="none"/>
        </w:rPr>
      </w:pPr>
      <w:r>
        <w:rPr>
          <w:rFonts w:hint="eastAsia" w:ascii="宋体" w:hAnsi="宋体" w:eastAsia="宋体" w:cs="宋体"/>
          <w:sz w:val="24"/>
          <w:szCs w:val="24"/>
          <w:lang w:val="en-US" w:eastAsia="zh-CN" w:bidi="ar-SA"/>
          <w14:ligatures w14:val="none"/>
        </w:rPr>
        <w:t xml:space="preserve">6.2 履约保证金的收取方式：乙方应当以支票、汇票、本票或者金融机构、担保机构出具的保函等非现金形式提交履约保证金。依据《关于在全省政府采购领域推行电子履约保函（保险）的通知》，鼓励乙方自愿使用电子履约保函（保险）代替缴纳履约保证金。</w:t>
      </w:r>
      <w:r/>
    </w:p>
    <w:p>
      <w:pPr>
        <w:ind w:firstLine="480"/>
        <w:keepLines w:val="0"/>
        <w:keepNext w:val="0"/>
        <w:pageBreakBefore w:val="0"/>
        <w:spacing w:line="520" w:lineRule="exact"/>
        <w:widowControl w:val="off"/>
        <w:rPr>
          <w:rFonts w:ascii="宋体" w:hAnsi="宋体" w:eastAsia="宋体" w:cs="宋体"/>
          <w:sz w:val="24"/>
          <w:szCs w:val="24"/>
          <w14:ligatures w14:val="none"/>
        </w:rPr>
      </w:pPr>
      <w:r>
        <w:rPr>
          <w:rFonts w:hint="eastAsia" w:ascii="宋体" w:hAnsi="宋体" w:eastAsia="宋体" w:cs="宋体"/>
          <w:sz w:val="24"/>
          <w:szCs w:val="24"/>
          <w:lang w:val="en-US" w:eastAsia="zh-CN"/>
          <w14:ligatures w14:val="none"/>
        </w:rPr>
        <w:t xml:space="preserve">6.3</w:t>
      </w:r>
      <w:r>
        <w:rPr>
          <w:rFonts w:hint="eastAsia" w:ascii="宋体" w:hAnsi="宋体" w:eastAsia="宋体" w:cs="宋体"/>
          <w:sz w:val="24"/>
          <w:szCs w:val="24"/>
          <w14:ligatures w14:val="none"/>
        </w:rPr>
        <w:t xml:space="preserve">履约保证金的退还：</w:t>
      </w:r>
      <w:r/>
    </w:p>
    <w:p>
      <w:pPr>
        <w:ind w:firstLine="480"/>
        <w:keepLines w:val="0"/>
        <w:keepNext w:val="0"/>
        <w:pageBreakBefore w:val="0"/>
        <w:spacing w:line="520" w:lineRule="exact"/>
        <w:widowControl w:val="off"/>
        <w:rPr>
          <w:rFonts w:ascii="宋体" w:hAnsi="宋体" w:eastAsia="宋体" w:cs="宋体"/>
          <w:sz w:val="24"/>
          <w:szCs w:val="24"/>
          <w14:ligatures w14:val="none"/>
        </w:rPr>
      </w:pPr>
      <w:r>
        <w:rPr>
          <w:rFonts w:hint="eastAsia" w:ascii="宋体" w:hAnsi="宋体" w:eastAsia="宋体" w:cs="宋体"/>
          <w:sz w:val="24"/>
          <w:szCs w:val="24"/>
          <w14:ligatures w14:val="none"/>
        </w:rPr>
        <w:t xml:space="preserve">6.</w:t>
      </w:r>
      <w:r>
        <w:rPr>
          <w:rFonts w:hint="eastAsia" w:ascii="宋体" w:hAnsi="宋体" w:eastAsia="宋体" w:cs="宋体"/>
          <w:sz w:val="24"/>
          <w:szCs w:val="24"/>
          <w:lang w:val="en-US" w:eastAsia="zh-CN"/>
          <w14:ligatures w14:val="none"/>
        </w:rPr>
        <w:t xml:space="preserve">3</w:t>
      </w:r>
      <w:r>
        <w:rPr>
          <w:rFonts w:hint="eastAsia" w:ascii="宋体" w:hAnsi="宋体" w:eastAsia="宋体" w:cs="宋体"/>
          <w:sz w:val="24"/>
          <w:szCs w:val="24"/>
          <w14:ligatures w14:val="none"/>
        </w:rPr>
        <w:t xml:space="preserve">.1方式：退还至乙方缴纳履约保证金的账户。如为保函，在到期时自行失效。</w:t>
      </w:r>
      <w:r/>
    </w:p>
    <w:p>
      <w:pPr>
        <w:ind w:firstLine="480"/>
        <w:keepLines w:val="0"/>
        <w:keepNext w:val="0"/>
        <w:pageBreakBefore w:val="0"/>
        <w:spacing w:line="520" w:lineRule="exact"/>
        <w:widowControl w:val="off"/>
        <w:rPr>
          <w:rFonts w:ascii="宋体" w:hAnsi="宋体" w:eastAsia="宋体" w:cs="宋体"/>
          <w:sz w:val="24"/>
          <w:szCs w:val="24"/>
          <w14:ligatures w14:val="none"/>
        </w:rPr>
      </w:pPr>
      <w:r>
        <w:rPr>
          <w:rFonts w:hint="eastAsia" w:ascii="宋体" w:hAnsi="宋体" w:eastAsia="宋体" w:cs="宋体"/>
          <w:sz w:val="24"/>
          <w:szCs w:val="24"/>
          <w14:ligatures w14:val="none"/>
        </w:rPr>
        <w:t xml:space="preserve">6.</w:t>
      </w:r>
      <w:r>
        <w:rPr>
          <w:rFonts w:hint="eastAsia" w:ascii="宋体" w:hAnsi="宋体" w:eastAsia="宋体" w:cs="宋体"/>
          <w:sz w:val="24"/>
          <w:szCs w:val="24"/>
          <w:lang w:val="en-US" w:eastAsia="zh-CN"/>
          <w14:ligatures w14:val="none"/>
        </w:rPr>
        <w:t xml:space="preserve">3</w:t>
      </w:r>
      <w:r>
        <w:rPr>
          <w:rFonts w:hint="eastAsia" w:ascii="宋体" w:hAnsi="宋体" w:eastAsia="宋体" w:cs="宋体"/>
          <w:sz w:val="24"/>
          <w:szCs w:val="24"/>
          <w14:ligatures w14:val="none"/>
        </w:rPr>
        <w:t xml:space="preserve">.2时间：验收合格且甲方收到发票后30日内。</w:t>
      </w:r>
      <w:r/>
    </w:p>
    <w:p>
      <w:pPr>
        <w:ind w:firstLine="480"/>
        <w:keepLines w:val="0"/>
        <w:keepNext w:val="0"/>
        <w:pageBreakBefore w:val="0"/>
        <w:spacing w:line="520" w:lineRule="exact"/>
        <w:widowControl w:val="off"/>
        <w:rPr>
          <w:rFonts w:hint="eastAsia" w:ascii="宋体" w:hAnsi="宋体" w:eastAsia="宋体" w:cs="宋体"/>
          <w:color w:val="auto"/>
          <w:sz w:val="24"/>
          <w:szCs w:val="24"/>
          <w:highlight w:val="none"/>
          <w:lang w:val="en-US" w:eastAsia="zh-CN"/>
        </w:rPr>
      </w:pPr>
      <w:r>
        <w:rPr>
          <w:rFonts w:hint="eastAsia" w:ascii="宋体" w:hAnsi="宋体" w:eastAsia="宋体" w:cs="宋体"/>
          <w:sz w:val="24"/>
          <w:szCs w:val="24"/>
          <w14:ligatures w14:val="none"/>
        </w:rPr>
        <w:t xml:space="preserve">6.</w:t>
      </w:r>
      <w:r>
        <w:rPr>
          <w:rFonts w:hint="eastAsia" w:ascii="宋体" w:hAnsi="宋体" w:eastAsia="宋体" w:cs="宋体"/>
          <w:sz w:val="24"/>
          <w:szCs w:val="24"/>
          <w:lang w:val="en-US" w:eastAsia="zh-CN"/>
          <w14:ligatures w14:val="none"/>
        </w:rPr>
        <w:t xml:space="preserve">3</w:t>
      </w:r>
      <w:r>
        <w:rPr>
          <w:rFonts w:hint="eastAsia" w:ascii="宋体" w:hAnsi="宋体" w:eastAsia="宋体" w:cs="宋体"/>
          <w:sz w:val="24"/>
          <w:szCs w:val="24"/>
          <w14:ligatures w14:val="none"/>
        </w:rPr>
        <w:t xml:space="preserve">.3条件：按合同要求全部履约完成并经甲方验收合格，且甲方收到中标供应商出具的发票。</w:t>
      </w:r>
      <w:r/>
    </w:p>
    <w:p>
      <w:pPr>
        <w:ind w:firstLine="482"/>
        <w:keepLines w:val="0"/>
        <w:keepNext w:val="0"/>
        <w:pageBreakBefore w:val="0"/>
        <w:spacing w:before="0" w:after="0" w:line="440" w:lineRule="exact"/>
        <w:widowControl w:val="off"/>
        <w:rPr>
          <w:rFonts w:hint="eastAsia" w:ascii="宋体" w:hAnsi="宋体" w:eastAsia="宋体" w:cs="宋体"/>
          <w:b/>
          <w:color w:val="auto"/>
          <w:sz w:val="24"/>
          <w:szCs w:val="24"/>
          <w:highlight w:val="none"/>
        </w:rPr>
      </w:pPr>
      <w:r>
        <w:rPr>
          <w:rFonts w:hint="eastAsia" w:ascii="宋体" w:hAnsi="宋体" w:eastAsia="宋体" w:cs="宋体"/>
          <w:b/>
          <w:color w:val="auto"/>
          <w:sz w:val="24"/>
          <w:szCs w:val="24"/>
          <w:highlight w:val="none"/>
        </w:rPr>
        <w:t xml:space="preserve">七、转包或分包</w:t>
      </w:r>
      <w:r/>
    </w:p>
    <w:p>
      <w:pPr>
        <w:ind w:firstLine="480"/>
        <w:keepLines w:val="0"/>
        <w:keepNext w:val="0"/>
        <w:pageBreakBefore w:val="0"/>
        <w:spacing w:before="0" w:after="0" w:line="44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7.1本合同范围的货物，应由乙方直接供应，不得转让他人供应；</w:t>
      </w:r>
      <w:r/>
    </w:p>
    <w:p>
      <w:pPr>
        <w:ind w:firstLine="480"/>
        <w:keepLines w:val="0"/>
        <w:keepNext w:val="0"/>
        <w:pageBreakBefore w:val="0"/>
        <w:spacing w:before="0" w:after="0" w:line="44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7.2 除非得到甲方的书面同意，乙方不得部分分包给他人供应。</w:t>
      </w:r>
      <w:r/>
    </w:p>
    <w:p>
      <w:pPr>
        <w:ind w:firstLine="480"/>
        <w:keepLines w:val="0"/>
        <w:keepNext w:val="0"/>
        <w:pageBreakBefore w:val="0"/>
        <w:spacing w:before="0" w:after="0" w:line="44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7.3如有转让和未经甲方同意的分包行为，甲方有权给予终止合同。</w:t>
      </w:r>
      <w:r/>
    </w:p>
    <w:p>
      <w:pPr>
        <w:pStyle w:val="991"/>
        <w:ind w:firstLine="482"/>
        <w:keepLines w:val="0"/>
        <w:keepNext w:val="0"/>
        <w:pageBreakBefore w:val="0"/>
        <w:spacing w:before="0" w:after="0" w:line="440" w:lineRule="exact"/>
        <w:widowControl w:val="off"/>
        <w:rPr>
          <w:rFonts w:hint="eastAsia" w:ascii="宋体" w:hAnsi="宋体" w:eastAsia="宋体" w:cs="宋体"/>
          <w:color w:val="auto"/>
          <w:sz w:val="24"/>
          <w:szCs w:val="24"/>
          <w:highlight w:val="none"/>
        </w:rPr>
      </w:pPr>
      <w:r>
        <w:rPr>
          <w:rFonts w:hint="eastAsia" w:ascii="宋体" w:hAnsi="宋体" w:eastAsia="宋体" w:cs="宋体"/>
          <w:b/>
          <w:color w:val="auto"/>
          <w:sz w:val="24"/>
          <w:szCs w:val="24"/>
          <w:highlight w:val="none"/>
        </w:rPr>
        <w:t xml:space="preserve">八、质保期</w:t>
      </w:r>
      <w:r/>
    </w:p>
    <w:p>
      <w:pPr>
        <w:ind w:firstLine="480"/>
        <w:keepLines w:val="0"/>
        <w:keepNext w:val="0"/>
        <w:pageBreakBefore w:val="0"/>
        <w:spacing w:line="44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8.1 质保期</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u w:val="single"/>
          <w:lang w:eastAsia="zh-CN"/>
        </w:rPr>
        <w:t xml:space="preserve">五</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rPr>
        <w:t xml:space="preserve">年。自</w:t>
      </w:r>
      <w:r>
        <w:rPr>
          <w:rFonts w:hint="eastAsia" w:ascii="宋体" w:hAnsi="宋体" w:eastAsia="宋体" w:cs="宋体"/>
          <w:color w:val="auto"/>
          <w:sz w:val="24"/>
          <w:szCs w:val="24"/>
          <w:highlight w:val="none"/>
          <w:lang w:val="en-US" w:eastAsia="zh-CN"/>
        </w:rPr>
        <w:t xml:space="preserve">整体</w:t>
      </w:r>
      <w:r>
        <w:rPr>
          <w:rFonts w:hint="eastAsia" w:ascii="宋体" w:hAnsi="宋体" w:eastAsia="宋体" w:cs="宋体"/>
          <w:color w:val="auto"/>
          <w:sz w:val="24"/>
          <w:szCs w:val="24"/>
          <w:highlight w:val="none"/>
          <w:lang w:eastAsia="zh-CN"/>
        </w:rPr>
        <w:t xml:space="preserve">项目</w:t>
      </w:r>
      <w:r>
        <w:rPr>
          <w:rFonts w:hint="eastAsia" w:ascii="宋体" w:hAnsi="宋体" w:eastAsia="宋体" w:cs="宋体"/>
          <w:color w:val="auto"/>
          <w:sz w:val="24"/>
          <w:szCs w:val="24"/>
          <w:highlight w:val="none"/>
        </w:rPr>
        <w:t xml:space="preserve">验收合格之日起计，质保期内的设备等其他损害货物均由乙方在甲方要求时间内整修完毕，保证道路</w:t>
      </w:r>
      <w:r>
        <w:rPr>
          <w:rFonts w:hint="eastAsia" w:ascii="宋体" w:hAnsi="宋体" w:eastAsia="宋体" w:cs="宋体"/>
          <w:color w:val="auto"/>
          <w:sz w:val="24"/>
          <w:szCs w:val="24"/>
          <w:highlight w:val="none"/>
          <w:lang w:eastAsia="zh-CN"/>
        </w:rPr>
        <w:t xml:space="preserve">、设备</w:t>
      </w:r>
      <w:r>
        <w:rPr>
          <w:rFonts w:hint="eastAsia" w:ascii="宋体" w:hAnsi="宋体" w:eastAsia="宋体" w:cs="宋体"/>
          <w:color w:val="auto"/>
          <w:sz w:val="24"/>
          <w:szCs w:val="24"/>
          <w:highlight w:val="none"/>
        </w:rPr>
        <w:t xml:space="preserve">安全，由第三方人为因素造成的</w:t>
      </w:r>
      <w:r>
        <w:rPr>
          <w:rFonts w:hint="eastAsia" w:ascii="宋体" w:hAnsi="宋体" w:eastAsia="宋体" w:cs="宋体"/>
          <w:color w:val="auto"/>
          <w:sz w:val="24"/>
          <w:szCs w:val="24"/>
          <w:highlight w:val="none"/>
          <w:lang w:eastAsia="zh-CN"/>
        </w:rPr>
        <w:t xml:space="preserve">损坏</w:t>
      </w:r>
      <w:r>
        <w:rPr>
          <w:rFonts w:hint="eastAsia" w:ascii="宋体" w:hAnsi="宋体" w:eastAsia="宋体" w:cs="宋体"/>
          <w:color w:val="auto"/>
          <w:sz w:val="24"/>
          <w:szCs w:val="24"/>
          <w:highlight w:val="none"/>
        </w:rPr>
        <w:t xml:space="preserve">，由乙方自行处理索赔事务，与甲方无关。</w:t>
      </w:r>
      <w:r/>
    </w:p>
    <w:p>
      <w:pPr>
        <w:pStyle w:val="991"/>
        <w:ind w:firstLine="482"/>
        <w:keepLines w:val="0"/>
        <w:keepNext w:val="0"/>
        <w:pageBreakBefore w:val="0"/>
        <w:spacing w:before="0" w:after="0" w:line="440" w:lineRule="exact"/>
        <w:widowControl w:val="off"/>
        <w:rPr>
          <w:rFonts w:hint="eastAsia" w:ascii="宋体" w:hAnsi="宋体" w:eastAsia="宋体" w:cs="宋体"/>
          <w:b/>
          <w:color w:val="auto"/>
          <w:sz w:val="24"/>
          <w:szCs w:val="24"/>
          <w:highlight w:val="none"/>
        </w:rPr>
      </w:pPr>
      <w:r>
        <w:rPr>
          <w:rFonts w:hint="eastAsia" w:ascii="宋体" w:hAnsi="宋体" w:eastAsia="宋体" w:cs="宋体"/>
          <w:b/>
          <w:color w:val="auto"/>
          <w:sz w:val="24"/>
          <w:szCs w:val="24"/>
          <w:highlight w:val="none"/>
        </w:rPr>
        <w:t xml:space="preserve">九、合同履行期限、交货方式及交货地点</w:t>
      </w:r>
      <w:r/>
    </w:p>
    <w:p>
      <w:pPr>
        <w:pStyle w:val="991"/>
        <w:ind w:firstLine="480"/>
        <w:keepLines w:val="0"/>
        <w:keepNext w:val="0"/>
        <w:pageBreakBefore w:val="0"/>
        <w:spacing w:before="0" w:after="0" w:line="440" w:lineRule="exact"/>
        <w:widowControl w:val="off"/>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9.1 合同履行期限：</w:t>
      </w:r>
      <w:r>
        <w:rPr>
          <w:rFonts w:hint="eastAsia" w:ascii="宋体" w:hAnsi="宋体" w:eastAsia="宋体" w:cs="宋体"/>
          <w:color w:val="auto"/>
          <w:sz w:val="24"/>
          <w:szCs w:val="24"/>
          <w:highlight w:val="none"/>
        </w:rPr>
        <w:t xml:space="preserve">_________</w:t>
      </w:r>
      <w:r/>
    </w:p>
    <w:p>
      <w:pPr>
        <w:pStyle w:val="991"/>
        <w:ind w:firstLine="480"/>
        <w:keepLines w:val="0"/>
        <w:keepNext w:val="0"/>
        <w:pageBreakBefore w:val="0"/>
        <w:spacing w:before="0" w:after="0" w:line="440" w:lineRule="exact"/>
        <w:widowControl w:val="off"/>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9.2 交货方式：</w:t>
      </w:r>
      <w:r>
        <w:rPr>
          <w:rFonts w:hint="eastAsia" w:ascii="宋体" w:hAnsi="宋体" w:eastAsia="宋体" w:cs="宋体"/>
          <w:color w:val="auto"/>
          <w:sz w:val="24"/>
          <w:szCs w:val="24"/>
          <w:highlight w:val="none"/>
        </w:rPr>
        <w:t xml:space="preserve">_________</w:t>
      </w:r>
      <w:r/>
    </w:p>
    <w:p>
      <w:pPr>
        <w:pStyle w:val="991"/>
        <w:ind w:firstLine="480"/>
        <w:keepLines w:val="0"/>
        <w:keepNext w:val="0"/>
        <w:pageBreakBefore w:val="0"/>
        <w:spacing w:before="0" w:after="0" w:line="440" w:lineRule="exact"/>
        <w:widowControl w:val="off"/>
        <w:rPr>
          <w:rFonts w:hint="eastAsia" w:ascii="宋体" w:hAnsi="宋体" w:eastAsia="宋体" w:cs="宋体"/>
          <w:b/>
          <w:color w:val="auto"/>
          <w:sz w:val="24"/>
          <w:szCs w:val="24"/>
          <w:highlight w:val="none"/>
        </w:rPr>
      </w:pPr>
      <w:r>
        <w:rPr>
          <w:rFonts w:hint="eastAsia" w:ascii="宋体" w:hAnsi="宋体" w:eastAsia="宋体" w:cs="宋体"/>
          <w:bCs/>
          <w:color w:val="auto"/>
          <w:sz w:val="24"/>
          <w:szCs w:val="24"/>
          <w:highlight w:val="none"/>
        </w:rPr>
        <w:t xml:space="preserve">9.3 交货地点：</w:t>
      </w:r>
      <w:r>
        <w:rPr>
          <w:rFonts w:hint="eastAsia" w:ascii="宋体" w:hAnsi="宋体" w:eastAsia="宋体" w:cs="宋体"/>
          <w:color w:val="auto"/>
          <w:sz w:val="24"/>
          <w:szCs w:val="24"/>
          <w:highlight w:val="none"/>
        </w:rPr>
        <w:t xml:space="preserve">_________</w:t>
      </w:r>
      <w:r/>
    </w:p>
    <w:p>
      <w:pPr>
        <w:pStyle w:val="991"/>
        <w:ind w:firstLine="482"/>
        <w:keepLines w:val="0"/>
        <w:keepNext w:val="0"/>
        <w:pageBreakBefore w:val="0"/>
        <w:spacing w:before="0" w:after="0" w:line="440" w:lineRule="exact"/>
        <w:widowControl w:val="off"/>
        <w:rPr>
          <w:rFonts w:hint="eastAsia" w:ascii="宋体" w:hAnsi="宋体" w:eastAsia="宋体" w:cs="宋体"/>
          <w:b/>
          <w:color w:val="auto"/>
          <w:sz w:val="24"/>
          <w:szCs w:val="24"/>
          <w:highlight w:val="none"/>
        </w:rPr>
      </w:pPr>
      <w:r>
        <w:rPr>
          <w:rFonts w:hint="eastAsia" w:ascii="宋体" w:hAnsi="宋体" w:eastAsia="宋体" w:cs="宋体"/>
          <w:b/>
          <w:color w:val="auto"/>
          <w:sz w:val="24"/>
          <w:szCs w:val="24"/>
          <w:highlight w:val="none"/>
        </w:rPr>
        <w:t xml:space="preserve">十、货款支付</w:t>
      </w:r>
      <w:r/>
    </w:p>
    <w:p>
      <w:pPr>
        <w:ind w:firstLine="480"/>
        <w:keepLines w:val="0"/>
        <w:keepNext w:val="0"/>
        <w:pageBreakBefore w:val="0"/>
        <w:spacing w:line="440" w:lineRule="exact"/>
        <w:widowControl w:val="off"/>
        <w:rPr>
          <w:rFonts w:hint="eastAsia" w:ascii="宋体" w:hAnsi="宋体" w:eastAsia="宋体" w:cs="宋体"/>
          <w:b/>
          <w:color w:val="auto"/>
          <w:sz w:val="24"/>
          <w:szCs w:val="24"/>
          <w:highlight w:val="none"/>
        </w:rPr>
      </w:pPr>
      <w:r>
        <w:rPr>
          <w:rFonts w:hint="eastAsia" w:ascii="宋体" w:hAnsi="宋体" w:eastAsia="宋体" w:cs="宋体"/>
          <w:bCs/>
          <w:color w:val="auto"/>
          <w:sz w:val="24"/>
          <w:szCs w:val="24"/>
          <w:highlight w:val="none"/>
        </w:rPr>
        <w:t xml:space="preserve">10.1 </w:t>
      </w:r>
      <w:r>
        <w:rPr>
          <w:rFonts w:hint="eastAsia" w:ascii="宋体" w:hAnsi="宋体" w:eastAsia="宋体" w:cs="宋体"/>
          <w:b/>
          <w:color w:val="auto"/>
          <w:sz w:val="24"/>
          <w:szCs w:val="24"/>
          <w:highlight w:val="none"/>
        </w:rPr>
        <w:t xml:space="preserve">付款方式：合同签订后</w:t>
      </w:r>
      <w:r>
        <w:rPr>
          <w:rFonts w:hint="eastAsia" w:ascii="宋体" w:hAnsi="宋体" w:eastAsia="宋体" w:cs="宋体"/>
          <w:b/>
          <w:color w:val="auto"/>
          <w:sz w:val="24"/>
          <w:szCs w:val="24"/>
          <w:highlight w:val="none"/>
          <w:lang w:val="en-US" w:eastAsia="zh-CN"/>
        </w:rPr>
        <w:t xml:space="preserve">(</w:t>
      </w:r>
      <w:r>
        <w:rPr>
          <w:rFonts w:hint="eastAsia" w:ascii="宋体" w:hAnsi="宋体" w:eastAsia="宋体" w:cs="宋体"/>
          <w:b/>
          <w:color w:val="auto"/>
          <w:sz w:val="24"/>
          <w:szCs w:val="24"/>
          <w:highlight w:val="none"/>
        </w:rPr>
        <w:t xml:space="preserve">合同签订并收到中标人发票后 10个工作日内</w:t>
      </w:r>
      <w:r>
        <w:rPr>
          <w:rFonts w:hint="eastAsia" w:ascii="宋体" w:hAnsi="宋体" w:eastAsia="宋体" w:cs="宋体"/>
          <w:b/>
          <w:color w:val="auto"/>
          <w:sz w:val="24"/>
          <w:szCs w:val="24"/>
          <w:highlight w:val="none"/>
          <w:lang w:val="en-US" w:eastAsia="zh-CN"/>
        </w:rPr>
        <w:t xml:space="preserve">)</w:t>
      </w:r>
      <w:r>
        <w:rPr>
          <w:rFonts w:hint="eastAsia" w:ascii="宋体" w:hAnsi="宋体" w:eastAsia="宋体" w:cs="宋体"/>
          <w:b/>
          <w:color w:val="auto"/>
          <w:sz w:val="24"/>
          <w:szCs w:val="24"/>
          <w:highlight w:val="none"/>
        </w:rPr>
        <w:t xml:space="preserve">付30%预付款，项目验收合格后付至合同价款的</w:t>
      </w:r>
      <w:r>
        <w:rPr>
          <w:rFonts w:hint="eastAsia" w:ascii="宋体" w:hAnsi="宋体" w:eastAsia="宋体" w:cs="宋体"/>
          <w:b/>
          <w:color w:val="auto"/>
          <w:sz w:val="24"/>
          <w:szCs w:val="24"/>
          <w:highlight w:val="none"/>
          <w:lang w:val="en-US" w:eastAsia="zh-CN"/>
        </w:rPr>
        <w:t xml:space="preserve">5</w:t>
      </w:r>
      <w:r>
        <w:rPr>
          <w:rFonts w:hint="eastAsia" w:ascii="宋体" w:hAnsi="宋体" w:eastAsia="宋体" w:cs="宋体"/>
          <w:b/>
          <w:color w:val="auto"/>
          <w:sz w:val="24"/>
          <w:szCs w:val="24"/>
          <w:highlight w:val="none"/>
        </w:rPr>
        <w:t xml:space="preserve">0%，验收合格满一年后付至审核价款的</w:t>
      </w:r>
      <w:r>
        <w:rPr>
          <w:rFonts w:hint="eastAsia" w:ascii="宋体" w:hAnsi="宋体" w:eastAsia="宋体" w:cs="宋体"/>
          <w:b/>
          <w:color w:val="auto"/>
          <w:sz w:val="24"/>
          <w:szCs w:val="24"/>
          <w:highlight w:val="none"/>
          <w:lang w:val="en-US" w:eastAsia="zh-CN"/>
        </w:rPr>
        <w:t xml:space="preserve">6</w:t>
      </w:r>
      <w:r>
        <w:rPr>
          <w:rFonts w:hint="eastAsia" w:ascii="宋体" w:hAnsi="宋体" w:eastAsia="宋体" w:cs="宋体"/>
          <w:b/>
          <w:color w:val="auto"/>
          <w:sz w:val="24"/>
          <w:szCs w:val="24"/>
          <w:highlight w:val="none"/>
        </w:rPr>
        <w:t xml:space="preserve">0%，验收合格满二年后付至审核价款的</w:t>
      </w:r>
      <w:r>
        <w:rPr>
          <w:rFonts w:hint="eastAsia" w:ascii="宋体" w:hAnsi="宋体" w:eastAsia="宋体" w:cs="宋体"/>
          <w:b/>
          <w:color w:val="auto"/>
          <w:sz w:val="24"/>
          <w:szCs w:val="24"/>
          <w:highlight w:val="none"/>
          <w:lang w:val="en-US" w:eastAsia="zh-CN"/>
        </w:rPr>
        <w:t xml:space="preserve">7</w:t>
      </w:r>
      <w:r>
        <w:rPr>
          <w:rFonts w:hint="eastAsia" w:ascii="宋体" w:hAnsi="宋体" w:eastAsia="宋体" w:cs="宋体"/>
          <w:b/>
          <w:color w:val="auto"/>
          <w:sz w:val="24"/>
          <w:szCs w:val="24"/>
          <w:highlight w:val="none"/>
        </w:rPr>
        <w:t xml:space="preserve">0%，验收合格满三年后付至审核价款的</w:t>
      </w:r>
      <w:r>
        <w:rPr>
          <w:rFonts w:hint="eastAsia" w:ascii="宋体" w:hAnsi="宋体" w:eastAsia="宋体" w:cs="宋体"/>
          <w:b/>
          <w:color w:val="auto"/>
          <w:sz w:val="24"/>
          <w:szCs w:val="24"/>
          <w:highlight w:val="none"/>
          <w:lang w:val="en-US" w:eastAsia="zh-CN"/>
        </w:rPr>
        <w:t xml:space="preserve">8</w:t>
      </w:r>
      <w:r>
        <w:rPr>
          <w:rFonts w:hint="eastAsia" w:ascii="宋体" w:hAnsi="宋体" w:eastAsia="宋体" w:cs="宋体"/>
          <w:b/>
          <w:color w:val="auto"/>
          <w:sz w:val="24"/>
          <w:szCs w:val="24"/>
          <w:highlight w:val="none"/>
        </w:rPr>
        <w:t xml:space="preserve">0%，验收合格满四年后付至审核价款的9</w:t>
      </w:r>
      <w:r>
        <w:rPr>
          <w:rFonts w:hint="eastAsia" w:ascii="宋体" w:hAnsi="宋体" w:eastAsia="宋体" w:cs="宋体"/>
          <w:b/>
          <w:color w:val="auto"/>
          <w:sz w:val="24"/>
          <w:szCs w:val="24"/>
          <w:highlight w:val="none"/>
          <w:lang w:val="en-US" w:eastAsia="zh-CN"/>
        </w:rPr>
        <w:t xml:space="preserve">0</w:t>
      </w:r>
      <w:r>
        <w:rPr>
          <w:rFonts w:hint="eastAsia" w:ascii="宋体" w:hAnsi="宋体" w:eastAsia="宋体" w:cs="宋体"/>
          <w:b/>
          <w:color w:val="auto"/>
          <w:sz w:val="24"/>
          <w:szCs w:val="24"/>
          <w:highlight w:val="none"/>
        </w:rPr>
        <w:t xml:space="preserve">%，验收合格满五年后付至审核价款的100%。</w:t>
      </w:r>
      <w:r/>
    </w:p>
    <w:p>
      <w:pPr>
        <w:ind w:firstLine="482"/>
        <w:keepLines w:val="0"/>
        <w:keepNext w:val="0"/>
        <w:pageBreakBefore w:val="0"/>
        <w:spacing w:line="440" w:lineRule="exact"/>
        <w:widowControl w:val="off"/>
        <w:rPr>
          <w:rFonts w:hint="eastAsia" w:ascii="宋体" w:hAnsi="宋体" w:eastAsia="宋体" w:cs="宋体"/>
          <w:b/>
          <w:color w:val="auto"/>
          <w:sz w:val="24"/>
          <w:szCs w:val="24"/>
          <w:highlight w:val="none"/>
          <w:lang w:val="en-US" w:eastAsia="zh-CN"/>
        </w:rPr>
      </w:pPr>
      <w:r>
        <w:rPr>
          <w:rFonts w:hint="eastAsia" w:ascii="宋体" w:hAnsi="宋体" w:eastAsia="宋体" w:cs="宋体"/>
          <w:b/>
          <w:color w:val="auto"/>
          <w:sz w:val="24"/>
          <w:szCs w:val="24"/>
          <w:highlight w:val="none"/>
          <w:lang w:val="en-US" w:eastAsia="zh-CN"/>
        </w:rPr>
        <w:t xml:space="preserve">注：付款均不含利息。</w:t>
      </w:r>
      <w:r/>
    </w:p>
    <w:p>
      <w:pPr>
        <w:ind w:firstLine="480"/>
        <w:keepLines w:val="0"/>
        <w:keepNext w:val="0"/>
        <w:pageBreakBefore w:val="0"/>
        <w:spacing w:line="44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10.2</w:t>
      </w:r>
      <w:r>
        <w:rPr>
          <w:rFonts w:hint="eastAsia" w:ascii="宋体" w:hAnsi="宋体" w:eastAsia="宋体" w:cs="宋体"/>
          <w:color w:val="auto"/>
          <w:sz w:val="24"/>
          <w:szCs w:val="24"/>
          <w:highlight w:val="none"/>
          <w:lang w:val="en-US" w:eastAsia="zh-CN"/>
        </w:rPr>
        <w:t xml:space="preserve"> </w:t>
      </w:r>
      <w:r>
        <w:rPr>
          <w:rFonts w:hint="eastAsia" w:ascii="宋体" w:hAnsi="宋体" w:eastAsia="宋体" w:cs="宋体"/>
          <w:color w:val="auto"/>
          <w:sz w:val="24"/>
          <w:szCs w:val="24"/>
          <w:highlight w:val="none"/>
        </w:rPr>
        <w:t xml:space="preserve">当采购数量与实际使用数量不一致时，乙方应根据实际使用量供货，合同的最终结算金额按实际使用量乘以成交单价进行计算。</w:t>
      </w:r>
      <w:r/>
    </w:p>
    <w:p>
      <w:pPr>
        <w:ind w:firstLine="480"/>
        <w:keepLines w:val="0"/>
        <w:keepNext w:val="0"/>
        <w:pageBreakBefore w:val="0"/>
        <w:spacing w:line="44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10.3</w:t>
      </w:r>
      <w:r>
        <w:rPr>
          <w:rFonts w:hint="eastAsia" w:ascii="宋体" w:hAnsi="宋体" w:eastAsia="宋体" w:cs="宋体"/>
          <w:color w:val="auto"/>
          <w:sz w:val="24"/>
          <w:szCs w:val="24"/>
          <w:highlight w:val="none"/>
          <w:lang w:val="en-US" w:eastAsia="zh-CN"/>
        </w:rPr>
        <w:t xml:space="preserve"> </w:t>
      </w:r>
      <w:r>
        <w:rPr>
          <w:rFonts w:hint="eastAsia" w:ascii="宋体" w:hAnsi="宋体" w:eastAsia="宋体" w:cs="宋体"/>
          <w:color w:val="auto"/>
          <w:sz w:val="24"/>
          <w:szCs w:val="24"/>
          <w:highlight w:val="none"/>
        </w:rPr>
        <w:t xml:space="preserve">对于满足合同约定支付条件的，采购人应当自收到发票后 15 日内将资金支付到合同约定的供应商账户。</w:t>
      </w:r>
      <w:r/>
    </w:p>
    <w:p>
      <w:pPr>
        <w:ind w:firstLine="482"/>
        <w:keepLines w:val="0"/>
        <w:keepNext w:val="0"/>
        <w:pageBreakBefore w:val="0"/>
        <w:spacing w:before="0" w:after="0" w:line="440" w:lineRule="exact"/>
        <w:widowControl w:val="off"/>
        <w:rPr>
          <w:rFonts w:hint="eastAsia" w:ascii="宋体" w:hAnsi="宋体" w:eastAsia="宋体" w:cs="宋体"/>
          <w:b/>
          <w:color w:val="auto"/>
          <w:sz w:val="24"/>
          <w:szCs w:val="24"/>
          <w:highlight w:val="none"/>
        </w:rPr>
      </w:pPr>
      <w:r>
        <w:rPr>
          <w:rFonts w:hint="eastAsia" w:ascii="宋体" w:hAnsi="宋体" w:eastAsia="宋体" w:cs="宋体"/>
          <w:b/>
          <w:color w:val="auto"/>
          <w:sz w:val="24"/>
          <w:szCs w:val="24"/>
          <w:highlight w:val="none"/>
        </w:rPr>
        <w:t xml:space="preserve">十一.税费</w:t>
      </w:r>
      <w:r/>
    </w:p>
    <w:p>
      <w:pPr>
        <w:ind w:firstLine="480"/>
        <w:keepLines w:val="0"/>
        <w:keepNext w:val="0"/>
        <w:pageBreakBefore w:val="0"/>
        <w:spacing w:before="0" w:after="0" w:line="44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11.1</w:t>
      </w:r>
      <w:r>
        <w:rPr>
          <w:rFonts w:hint="eastAsia" w:ascii="宋体" w:hAnsi="宋体" w:eastAsia="宋体" w:cs="宋体"/>
          <w:color w:val="auto"/>
          <w:sz w:val="24"/>
          <w:szCs w:val="24"/>
          <w:highlight w:val="none"/>
          <w:lang w:val="en-US" w:eastAsia="zh-CN"/>
        </w:rPr>
        <w:t xml:space="preserve"> </w:t>
      </w:r>
      <w:r>
        <w:rPr>
          <w:rFonts w:hint="eastAsia" w:ascii="宋体" w:hAnsi="宋体" w:eastAsia="宋体" w:cs="宋体"/>
          <w:color w:val="auto"/>
          <w:sz w:val="24"/>
          <w:szCs w:val="24"/>
          <w:highlight w:val="none"/>
        </w:rPr>
        <w:t xml:space="preserve">本合同执行中相关的一切税费均由乙方负担。</w:t>
      </w:r>
      <w:r/>
    </w:p>
    <w:p>
      <w:pPr>
        <w:pStyle w:val="991"/>
        <w:ind w:left="0" w:firstLine="482"/>
        <w:keepLines w:val="0"/>
        <w:keepNext w:val="0"/>
        <w:pageBreakBefore w:val="0"/>
        <w:spacing w:before="0" w:after="0" w:line="440" w:lineRule="exact"/>
        <w:widowControl w:val="off"/>
        <w:rPr>
          <w:rFonts w:hint="eastAsia" w:ascii="宋体" w:hAnsi="宋体" w:eastAsia="宋体" w:cs="宋体"/>
          <w:color w:val="auto"/>
          <w:sz w:val="24"/>
          <w:szCs w:val="24"/>
          <w:highlight w:val="none"/>
        </w:rPr>
      </w:pPr>
      <w:r>
        <w:rPr>
          <w:rFonts w:hint="eastAsia" w:ascii="宋体" w:hAnsi="宋体" w:eastAsia="宋体" w:cs="宋体"/>
          <w:b/>
          <w:color w:val="auto"/>
          <w:sz w:val="24"/>
          <w:szCs w:val="24"/>
          <w:highlight w:val="none"/>
        </w:rPr>
        <w:t xml:space="preserve">十二、质量保证及售后服务</w:t>
      </w:r>
      <w:r/>
    </w:p>
    <w:p>
      <w:pPr>
        <w:ind w:firstLine="480"/>
        <w:keepLines w:val="0"/>
        <w:keepNext w:val="0"/>
        <w:pageBreakBefore w:val="0"/>
        <w:spacing w:line="44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12.1 乙方应按招标文件规定的货物性能、技术要求、质量标准向甲方提供未经使用的全新产品。</w:t>
      </w:r>
      <w:r/>
    </w:p>
    <w:p>
      <w:pPr>
        <w:ind w:firstLine="480"/>
        <w:keepLines w:val="0"/>
        <w:keepNext w:val="0"/>
        <w:pageBreakBefore w:val="0"/>
        <w:spacing w:line="44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12.2 乙方提供的货物在质量期内因货物本身的质量问题发生故障，乙方应负责免费更换。对达不到技术要求者，根据实际情况，经双方协商，可按以下办法处理：</w:t>
      </w:r>
      <w:r/>
    </w:p>
    <w:p>
      <w:pPr>
        <w:ind w:firstLine="480"/>
        <w:keepLines w:val="0"/>
        <w:keepNext w:val="0"/>
        <w:pageBreakBefore w:val="0"/>
        <w:spacing w:line="44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⑴更换：由乙方承担所发生的全部费用。</w:t>
      </w:r>
      <w:r/>
    </w:p>
    <w:p>
      <w:pPr>
        <w:ind w:firstLine="480"/>
        <w:keepLines w:val="0"/>
        <w:keepNext w:val="0"/>
        <w:pageBreakBefore w:val="0"/>
        <w:spacing w:line="44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⑵贬值处理：由甲乙双方合议定价。</w:t>
      </w:r>
      <w:r/>
    </w:p>
    <w:p>
      <w:pPr>
        <w:ind w:firstLine="480"/>
        <w:keepLines w:val="0"/>
        <w:keepNext w:val="0"/>
        <w:pageBreakBefore w:val="0"/>
        <w:spacing w:line="44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⑶退货处理：乙方应退还甲方支付的合同款，同时应承担该货物的直接费用（运输、保险、检验、货款利息及银行手续费等）。</w:t>
      </w:r>
      <w:r/>
    </w:p>
    <w:p>
      <w:pPr>
        <w:ind w:firstLine="480"/>
        <w:keepLines w:val="0"/>
        <w:keepNext w:val="0"/>
        <w:pageBreakBefore w:val="0"/>
        <w:spacing w:line="44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12.3 如在使用过程中发生质量问题，乙方在接到电话后须在</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u w:val="single"/>
          <w:lang w:val="en-US" w:eastAsia="zh-CN"/>
        </w:rPr>
        <w:t xml:space="preserve">3</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rPr>
        <w:t xml:space="preserve">小时</w:t>
      </w:r>
      <w:r>
        <w:rPr>
          <w:rFonts w:hint="eastAsia" w:ascii="宋体" w:hAnsi="宋体" w:eastAsia="宋体" w:cs="宋体"/>
          <w:color w:val="auto"/>
          <w:sz w:val="24"/>
          <w:szCs w:val="24"/>
          <w:highlight w:val="none"/>
          <w:lang w:eastAsia="zh-CN"/>
        </w:rPr>
        <w:t xml:space="preserve">内</w:t>
      </w:r>
      <w:r>
        <w:rPr>
          <w:rFonts w:hint="eastAsia" w:ascii="宋体" w:hAnsi="宋体" w:eastAsia="宋体" w:cs="宋体"/>
          <w:color w:val="auto"/>
          <w:sz w:val="24"/>
          <w:szCs w:val="24"/>
          <w:highlight w:val="none"/>
        </w:rPr>
        <w:t xml:space="preserve">响应， </w:t>
      </w:r>
      <w:r>
        <w:rPr>
          <w:rFonts w:hint="eastAsia" w:ascii="宋体" w:hAnsi="宋体" w:eastAsia="宋体" w:cs="宋体"/>
          <w:color w:val="auto"/>
          <w:sz w:val="24"/>
          <w:szCs w:val="24"/>
          <w:highlight w:val="none"/>
          <w:u w:val="single"/>
          <w:lang w:val="en-US" w:eastAsia="zh-CN"/>
        </w:rPr>
        <w:t xml:space="preserve">24</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rPr>
        <w:t xml:space="preserve">小时内到达现场解决问题</w:t>
      </w:r>
      <w:r>
        <w:rPr>
          <w:rFonts w:hint="eastAsia" w:ascii="宋体" w:hAnsi="宋体" w:eastAsia="宋体" w:cs="宋体"/>
          <w:color w:val="auto"/>
          <w:sz w:val="24"/>
          <w:szCs w:val="24"/>
          <w:highlight w:val="none"/>
          <w:lang w:eastAsia="zh-CN"/>
        </w:rPr>
        <w:t xml:space="preserve">（</w:t>
      </w:r>
      <w:r>
        <w:rPr>
          <w:rFonts w:hint="eastAsia" w:ascii="宋体" w:hAnsi="宋体" w:eastAsia="宋体" w:cs="宋体"/>
          <w:color w:val="auto"/>
          <w:sz w:val="24"/>
          <w:szCs w:val="24"/>
          <w:highlight w:val="none"/>
          <w:lang w:val="en-US" w:eastAsia="zh-CN"/>
        </w:rPr>
        <w:t xml:space="preserve">如遇特殊情况不能在规定时间内解决的须向甲方提出书面申请，经甲方同意后方可延长维修时间，否则按合同价的万分一/天作为逾期违约处罚，违约金直接从结算价款中扣除</w:t>
      </w:r>
      <w:r>
        <w:rPr>
          <w:rFonts w:hint="eastAsia" w:ascii="宋体" w:hAnsi="宋体" w:eastAsia="宋体" w:cs="宋体"/>
          <w:color w:val="auto"/>
          <w:sz w:val="24"/>
          <w:szCs w:val="24"/>
          <w:highlight w:val="none"/>
          <w:lang w:eastAsia="zh-CN"/>
        </w:rPr>
        <w:t xml:space="preserve">）</w:t>
      </w:r>
      <w:r>
        <w:rPr>
          <w:rFonts w:hint="eastAsia" w:ascii="宋体" w:hAnsi="宋体" w:eastAsia="宋体" w:cs="宋体"/>
          <w:color w:val="auto"/>
          <w:sz w:val="24"/>
          <w:szCs w:val="24"/>
          <w:highlight w:val="none"/>
        </w:rPr>
        <w:t xml:space="preserve">，如果需要更换货物或配件，需保证所换货物或配件不低于原配置</w:t>
      </w:r>
      <w:r>
        <w:rPr>
          <w:rFonts w:hint="eastAsia" w:ascii="宋体" w:hAnsi="宋体" w:eastAsia="宋体" w:cs="宋体"/>
          <w:color w:val="auto"/>
          <w:highlight w:val="none"/>
          <w:lang w:eastAsia="zh-CN"/>
        </w:rPr>
        <w:t xml:space="preserve">。</w:t>
      </w:r>
      <w:r>
        <w:rPr>
          <w:rFonts w:hint="eastAsia" w:ascii="宋体" w:hAnsi="宋体" w:eastAsia="宋体" w:cs="宋体"/>
          <w:color w:val="auto"/>
          <w:sz w:val="24"/>
          <w:szCs w:val="24"/>
          <w:highlight w:val="none"/>
        </w:rPr>
        <w:t xml:space="preserve">如在</w:t>
      </w:r>
      <w:r>
        <w:rPr>
          <w:rFonts w:hint="eastAsia" w:ascii="宋体" w:hAnsi="宋体" w:eastAsia="宋体" w:cs="宋体"/>
          <w:color w:val="auto"/>
          <w:sz w:val="24"/>
          <w:szCs w:val="24"/>
          <w:highlight w:val="none"/>
          <w:lang w:val="en-US" w:eastAsia="zh-CN"/>
        </w:rPr>
        <w:t xml:space="preserve">上述</w:t>
      </w:r>
      <w:r>
        <w:rPr>
          <w:rFonts w:hint="eastAsia" w:ascii="宋体" w:hAnsi="宋体" w:eastAsia="宋体" w:cs="宋体"/>
          <w:color w:val="auto"/>
          <w:sz w:val="24"/>
          <w:szCs w:val="24"/>
          <w:highlight w:val="none"/>
        </w:rPr>
        <w:t xml:space="preserve">规定时间内不能到位的，甲方有权自行维修或更换，其费用在乙方</w:t>
      </w:r>
      <w:r>
        <w:rPr>
          <w:rFonts w:hint="eastAsia" w:ascii="宋体" w:hAnsi="宋体" w:eastAsia="宋体" w:cs="宋体"/>
          <w:color w:val="auto"/>
          <w:sz w:val="24"/>
          <w:szCs w:val="24"/>
          <w:highlight w:val="none"/>
          <w:lang w:eastAsia="zh-CN"/>
        </w:rPr>
        <w:t xml:space="preserve">合同价款</w:t>
      </w:r>
      <w:r>
        <w:rPr>
          <w:rFonts w:hint="eastAsia" w:ascii="宋体" w:hAnsi="宋体" w:eastAsia="宋体" w:cs="宋体"/>
          <w:color w:val="auto"/>
          <w:sz w:val="24"/>
          <w:szCs w:val="24"/>
          <w:highlight w:val="none"/>
        </w:rPr>
        <w:t xml:space="preserve">中扣除</w:t>
      </w:r>
      <w:r>
        <w:rPr>
          <w:rFonts w:hint="eastAsia" w:ascii="宋体" w:hAnsi="宋体" w:eastAsia="宋体" w:cs="宋体"/>
          <w:color w:val="auto"/>
          <w:sz w:val="24"/>
          <w:szCs w:val="24"/>
          <w:highlight w:val="none"/>
          <w:lang w:eastAsia="zh-CN"/>
        </w:rPr>
        <w:t xml:space="preserve">，甲方自行维修后的设备仍享有乙方的质保承诺</w:t>
      </w:r>
      <w:r>
        <w:rPr>
          <w:rFonts w:hint="eastAsia" w:ascii="宋体" w:hAnsi="宋体" w:eastAsia="宋体" w:cs="宋体"/>
          <w:color w:val="auto"/>
          <w:sz w:val="24"/>
          <w:szCs w:val="24"/>
          <w:highlight w:val="none"/>
        </w:rPr>
        <w:t xml:space="preserve">。如设备、配套设施、管线等出现意外（包括自然灾害等）或任何人为等因素造成损坏的，乙方需先无条件维修复原，维修完成后再由乙方（甲方配合）向人为因素造成损坏的责任人追偿。</w:t>
      </w:r>
      <w:r/>
    </w:p>
    <w:p>
      <w:pPr>
        <w:ind w:firstLine="480"/>
        <w:keepLines w:val="0"/>
        <w:keepNext w:val="0"/>
        <w:pageBreakBefore w:val="0"/>
        <w:spacing w:line="44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12.4 本项目实施过程中禁止采用“飞线”施工。每发现一处，处以1万元的违约处罚，直接从当期应付合同款项中扣除，同时</w:t>
      </w:r>
      <w:r>
        <w:rPr>
          <w:rFonts w:hint="eastAsia" w:ascii="宋体" w:hAnsi="宋体" w:eastAsia="宋体" w:cs="宋体"/>
          <w:color w:val="auto"/>
          <w:sz w:val="24"/>
          <w:szCs w:val="24"/>
          <w:highlight w:val="none"/>
          <w:lang w:val="en-US" w:eastAsia="zh-CN"/>
        </w:rPr>
        <w:t xml:space="preserve">乙方</w:t>
      </w:r>
      <w:r>
        <w:rPr>
          <w:rFonts w:hint="eastAsia" w:ascii="宋体" w:hAnsi="宋体" w:eastAsia="宋体" w:cs="宋体"/>
          <w:color w:val="auto"/>
          <w:sz w:val="24"/>
          <w:szCs w:val="24"/>
          <w:highlight w:val="none"/>
        </w:rPr>
        <w:t xml:space="preserve">还须整改到位。如</w:t>
      </w:r>
      <w:r>
        <w:rPr>
          <w:rFonts w:hint="eastAsia" w:ascii="宋体" w:hAnsi="宋体" w:eastAsia="宋体" w:cs="宋体"/>
          <w:color w:val="auto"/>
          <w:sz w:val="24"/>
          <w:szCs w:val="24"/>
          <w:highlight w:val="none"/>
          <w:lang w:val="en-US" w:eastAsia="zh-CN"/>
        </w:rPr>
        <w:t xml:space="preserve">甲方</w:t>
      </w:r>
      <w:r>
        <w:rPr>
          <w:rFonts w:hint="eastAsia" w:ascii="宋体" w:hAnsi="宋体" w:eastAsia="宋体" w:cs="宋体"/>
          <w:color w:val="auto"/>
          <w:sz w:val="24"/>
          <w:szCs w:val="24"/>
          <w:highlight w:val="none"/>
        </w:rPr>
        <w:t xml:space="preserve">多次通知整改仍拒不整改的</w:t>
      </w:r>
      <w:r>
        <w:rPr>
          <w:rFonts w:hint="eastAsia" w:ascii="宋体" w:hAnsi="宋体" w:eastAsia="宋体" w:cs="宋体"/>
          <w:color w:val="auto"/>
          <w:sz w:val="24"/>
          <w:szCs w:val="24"/>
          <w:highlight w:val="none"/>
          <w:lang w:eastAsia="zh-CN"/>
        </w:rPr>
        <w:t xml:space="preserve">，</w:t>
      </w:r>
      <w:r>
        <w:rPr>
          <w:rFonts w:hint="eastAsia" w:ascii="宋体" w:hAnsi="宋体" w:eastAsia="宋体" w:cs="宋体"/>
          <w:color w:val="auto"/>
          <w:sz w:val="24"/>
          <w:szCs w:val="24"/>
          <w:highlight w:val="none"/>
          <w:lang w:val="en-US" w:eastAsia="zh-CN"/>
        </w:rPr>
        <w:t xml:space="preserve">甲方</w:t>
      </w:r>
      <w:r>
        <w:rPr>
          <w:rFonts w:hint="eastAsia" w:ascii="宋体" w:hAnsi="宋体" w:eastAsia="宋体" w:cs="宋体"/>
          <w:color w:val="auto"/>
          <w:sz w:val="24"/>
          <w:szCs w:val="24"/>
          <w:highlight w:val="none"/>
        </w:rPr>
        <w:t xml:space="preserve">有权终止合同并追究</w:t>
      </w:r>
      <w:r>
        <w:rPr>
          <w:rFonts w:hint="eastAsia" w:ascii="宋体" w:hAnsi="宋体" w:eastAsia="宋体" w:cs="宋体"/>
          <w:color w:val="auto"/>
          <w:sz w:val="24"/>
          <w:szCs w:val="24"/>
          <w:highlight w:val="none"/>
          <w:lang w:val="en-US" w:eastAsia="zh-CN"/>
        </w:rPr>
        <w:t xml:space="preserve">乙方</w:t>
      </w:r>
      <w:r>
        <w:rPr>
          <w:rFonts w:hint="eastAsia" w:ascii="宋体" w:hAnsi="宋体" w:eastAsia="宋体" w:cs="宋体"/>
          <w:color w:val="auto"/>
          <w:sz w:val="24"/>
          <w:szCs w:val="24"/>
          <w:highlight w:val="none"/>
        </w:rPr>
        <w:t xml:space="preserve">因此造成的损失。</w:t>
      </w:r>
      <w:r/>
    </w:p>
    <w:p>
      <w:pPr>
        <w:ind w:firstLine="480"/>
        <w:keepLines w:val="0"/>
        <w:keepNext w:val="0"/>
        <w:pageBreakBefore w:val="0"/>
        <w:spacing w:line="440" w:lineRule="exact"/>
        <w:widowControl w:val="off"/>
        <w:rPr>
          <w:rFonts w:hint="eastAsia" w:ascii="宋体" w:hAnsi="宋体" w:eastAsia="宋体" w:cs="宋体"/>
          <w:color w:val="auto"/>
          <w:highlight w:val="none"/>
          <w:lang w:val="en-US" w:eastAsia="zh-CN"/>
        </w:rPr>
      </w:pPr>
      <w:r>
        <w:rPr>
          <w:rFonts w:hint="eastAsia" w:ascii="宋体" w:hAnsi="宋体" w:eastAsia="宋体" w:cs="宋体"/>
          <w:color w:val="auto"/>
          <w:sz w:val="24"/>
          <w:szCs w:val="24"/>
          <w:highlight w:val="none"/>
        </w:rPr>
        <w:t xml:space="preserve">12.</w:t>
      </w:r>
      <w:r>
        <w:rPr>
          <w:rFonts w:hint="eastAsia" w:ascii="宋体" w:hAnsi="宋体" w:eastAsia="宋体" w:cs="宋体"/>
          <w:color w:val="auto"/>
          <w:sz w:val="24"/>
          <w:szCs w:val="24"/>
          <w:highlight w:val="none"/>
          <w:lang w:val="en-US" w:eastAsia="zh-CN"/>
        </w:rPr>
        <w:t xml:space="preserve">5</w:t>
      </w:r>
      <w:r>
        <w:rPr>
          <w:rFonts w:hint="eastAsia" w:ascii="宋体" w:hAnsi="宋体" w:eastAsia="宋体" w:cs="宋体"/>
          <w:color w:val="auto"/>
          <w:sz w:val="24"/>
          <w:szCs w:val="24"/>
          <w:highlight w:val="none"/>
        </w:rPr>
        <w:t xml:space="preserve"> </w:t>
      </w:r>
      <w:r>
        <w:rPr>
          <w:rFonts w:hint="eastAsia" w:ascii="宋体" w:hAnsi="宋体" w:eastAsia="宋体" w:cs="宋体"/>
          <w:color w:val="auto"/>
          <w:sz w:val="24"/>
          <w:szCs w:val="24"/>
          <w:highlight w:val="none"/>
          <w:lang w:val="en-US" w:eastAsia="zh-CN"/>
        </w:rPr>
        <w:t xml:space="preserve">在质保期内，乙方应确保每月（以每月的23日统计数据为准，注：23日为节假日的，延后到下一个工作日）的监控在线率达  %及以上，未达到，每低1个百分点，扣除合同价款的万分之五，扣款每月进行累计。</w:t>
      </w:r>
      <w:r/>
    </w:p>
    <w:p>
      <w:pPr>
        <w:pStyle w:val="991"/>
        <w:ind w:firstLine="480"/>
        <w:keepLines w:val="0"/>
        <w:keepNext w:val="0"/>
        <w:pageBreakBefore w:val="0"/>
        <w:spacing w:before="0" w:after="0" w:line="44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 xml:space="preserve">12.6</w:t>
      </w:r>
      <w:r>
        <w:rPr>
          <w:rFonts w:hint="eastAsia" w:ascii="宋体" w:hAnsi="宋体" w:eastAsia="宋体" w:cs="宋体"/>
          <w:color w:val="auto"/>
          <w:sz w:val="24"/>
          <w:szCs w:val="24"/>
          <w:highlight w:val="none"/>
        </w:rPr>
        <w:t xml:space="preserve">在质保期内，乙方应对货物出现的质量及安全问题负责处理解决并承担一切费用。</w:t>
      </w:r>
      <w:r/>
    </w:p>
    <w:p>
      <w:pPr>
        <w:pStyle w:val="991"/>
        <w:ind w:firstLine="482"/>
        <w:keepLines w:val="0"/>
        <w:keepNext w:val="0"/>
        <w:pageBreakBefore w:val="0"/>
        <w:spacing w:before="0" w:after="0" w:line="440" w:lineRule="exact"/>
        <w:widowControl w:val="off"/>
        <w:rPr>
          <w:rFonts w:hint="eastAsia" w:ascii="宋体" w:hAnsi="宋体" w:eastAsia="宋体" w:cs="宋体"/>
          <w:b/>
          <w:color w:val="auto"/>
          <w:sz w:val="24"/>
          <w:szCs w:val="24"/>
          <w:highlight w:val="none"/>
        </w:rPr>
      </w:pPr>
      <w:r>
        <w:rPr>
          <w:rFonts w:hint="eastAsia" w:ascii="宋体" w:hAnsi="宋体" w:eastAsia="宋体" w:cs="宋体"/>
          <w:b/>
          <w:color w:val="auto"/>
          <w:sz w:val="24"/>
          <w:szCs w:val="24"/>
          <w:highlight w:val="none"/>
        </w:rPr>
        <w:t xml:space="preserve">十三、调试和验收</w:t>
      </w:r>
      <w:r/>
    </w:p>
    <w:p>
      <w:pPr>
        <w:ind w:firstLine="480"/>
        <w:keepLines w:val="0"/>
        <w:keepNext w:val="0"/>
        <w:pageBreakBefore w:val="0"/>
        <w:spacing w:line="44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13.1 甲方对乙方提交的货物依据招标文件上的技术规格要求和国家有关质量标准进行现场初步验收，外观、说明书符合招标文件技术要求的，给予签收，初步验收不合格的不予签收。货到后，甲方需在五个工作日内验收。</w:t>
      </w:r>
      <w:r/>
    </w:p>
    <w:p>
      <w:pPr>
        <w:ind w:firstLine="480"/>
        <w:keepLines w:val="0"/>
        <w:keepNext w:val="0"/>
        <w:pageBreakBefore w:val="0"/>
        <w:spacing w:line="44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13.2 乙方交货前应对产品作出全面检查和对验收文件进行整理，并列出清单，作为甲方收货验收和使用的技术条件依据，检验的结果应随货物交甲方。</w:t>
      </w:r>
      <w:r/>
    </w:p>
    <w:p>
      <w:pPr>
        <w:ind w:firstLine="480"/>
        <w:keepLines w:val="0"/>
        <w:keepNext w:val="0"/>
        <w:pageBreakBefore w:val="0"/>
        <w:spacing w:line="44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13.3 甲方对乙方提供的货物在使用前进行调试时，乙方需负责安装并培训甲方的使用操作人员，并协助甲方一起调试，直到符合技术要求，甲方才做最终验收。</w:t>
      </w:r>
      <w:r/>
    </w:p>
    <w:p>
      <w:pPr>
        <w:ind w:firstLine="480"/>
        <w:keepLines w:val="0"/>
        <w:keepNext w:val="0"/>
        <w:pageBreakBefore w:val="0"/>
        <w:spacing w:line="440" w:lineRule="exact"/>
        <w:widowControl w:val="off"/>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rPr>
        <w:t xml:space="preserve">13.4 对技术复杂的货物，甲方可请国家认可的专业检测机构参与初步验收及最终验收，并由其出具质量检测报告。</w:t>
      </w:r>
      <w:r>
        <w:rPr>
          <w:rFonts w:hint="eastAsia" w:ascii="宋体" w:hAnsi="宋体" w:eastAsia="宋体" w:cs="宋体"/>
          <w:color w:val="auto"/>
          <w:sz w:val="24"/>
          <w:szCs w:val="24"/>
          <w:highlight w:val="none"/>
          <w:lang w:eastAsia="zh-CN"/>
        </w:rPr>
        <w:t xml:space="preserve">检测费用由乙方负责。</w:t>
      </w:r>
      <w:r/>
    </w:p>
    <w:p>
      <w:pPr>
        <w:ind w:firstLine="480"/>
        <w:keepLines w:val="0"/>
        <w:keepNext w:val="0"/>
        <w:pageBreakBefore w:val="0"/>
        <w:spacing w:line="44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13.5 验收时乙方必须在现场，验收完毕后作出验收结果报告；验收费用由乙方</w:t>
      </w:r>
      <w:r>
        <w:rPr>
          <w:rFonts w:hint="eastAsia" w:ascii="宋体" w:hAnsi="宋体" w:eastAsia="宋体" w:cs="宋体"/>
          <w:color w:val="auto"/>
          <w:sz w:val="24"/>
          <w:szCs w:val="24"/>
          <w:highlight w:val="none"/>
          <w:lang w:eastAsia="zh-CN"/>
        </w:rPr>
        <w:t xml:space="preserve">支付</w:t>
      </w:r>
      <w:r>
        <w:rPr>
          <w:rFonts w:hint="eastAsia" w:ascii="宋体" w:hAnsi="宋体" w:eastAsia="宋体" w:cs="宋体"/>
          <w:color w:val="auto"/>
          <w:sz w:val="24"/>
          <w:szCs w:val="24"/>
          <w:highlight w:val="none"/>
        </w:rPr>
        <w:t xml:space="preserve">。</w:t>
      </w:r>
      <w:r/>
    </w:p>
    <w:p>
      <w:pPr>
        <w:pStyle w:val="991"/>
        <w:ind w:firstLine="482"/>
        <w:keepLines w:val="0"/>
        <w:keepNext w:val="0"/>
        <w:pageBreakBefore w:val="0"/>
        <w:spacing w:before="0" w:after="0" w:line="440" w:lineRule="exact"/>
        <w:widowControl w:val="off"/>
        <w:rPr>
          <w:rFonts w:hint="eastAsia" w:ascii="宋体" w:hAnsi="宋体" w:eastAsia="宋体" w:cs="宋体"/>
          <w:b/>
          <w:color w:val="auto"/>
          <w:sz w:val="24"/>
          <w:szCs w:val="24"/>
          <w:highlight w:val="none"/>
        </w:rPr>
      </w:pPr>
      <w:r>
        <w:rPr>
          <w:rFonts w:hint="eastAsia" w:ascii="宋体" w:hAnsi="宋体" w:eastAsia="宋体" w:cs="宋体"/>
          <w:b/>
          <w:color w:val="auto"/>
          <w:sz w:val="24"/>
          <w:szCs w:val="24"/>
          <w:highlight w:val="none"/>
        </w:rPr>
        <w:t xml:space="preserve">十四、货物包装、发运及运输</w:t>
      </w:r>
      <w:r/>
    </w:p>
    <w:p>
      <w:pPr>
        <w:ind w:firstLine="480"/>
        <w:keepLines w:val="0"/>
        <w:keepNext w:val="0"/>
        <w:pageBreakBefore w:val="0"/>
        <w:spacing w:line="44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14.1 乙方应在货物发运前对其进行满足运输距离、防潮、防震、防锈和防破损装卸等要求包装，以保证货物安全运达甲方指定地点。</w:t>
      </w:r>
      <w:r/>
    </w:p>
    <w:p>
      <w:pPr>
        <w:ind w:firstLine="480"/>
        <w:keepLines w:val="0"/>
        <w:keepNext w:val="0"/>
        <w:pageBreakBefore w:val="0"/>
        <w:spacing w:line="44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14.2 使用说明书、质量检验证明书、随配附件和工具以及清单一并附于货物内。</w:t>
      </w:r>
      <w:r/>
    </w:p>
    <w:p>
      <w:pPr>
        <w:ind w:firstLine="480"/>
        <w:keepLines w:val="0"/>
        <w:keepNext w:val="0"/>
        <w:pageBreakBefore w:val="0"/>
        <w:spacing w:line="44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14.3 乙方在货物发运手续办理完毕后24小时内或货到甲方48小时前通知甲方，以准备接货。</w:t>
      </w:r>
      <w:r/>
    </w:p>
    <w:p>
      <w:pPr>
        <w:ind w:firstLine="480"/>
        <w:keepLines w:val="0"/>
        <w:keepNext w:val="0"/>
        <w:pageBreakBefore w:val="0"/>
        <w:spacing w:line="44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14.4 货物在交付甲方前发生的风险均由乙方负责。</w:t>
      </w:r>
      <w:r/>
    </w:p>
    <w:p>
      <w:pPr>
        <w:ind w:firstLine="480"/>
        <w:keepLines w:val="0"/>
        <w:keepNext w:val="0"/>
        <w:pageBreakBefore w:val="0"/>
        <w:spacing w:line="44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14.5 货物在规定的交付期限内由乙方送达甲方指定的地点视为交付，乙方同时需通知甲方货物已送达。</w:t>
      </w:r>
      <w:r/>
    </w:p>
    <w:p>
      <w:pPr>
        <w:pStyle w:val="991"/>
        <w:ind w:firstLine="482"/>
        <w:keepLines w:val="0"/>
        <w:keepNext w:val="0"/>
        <w:pageBreakBefore w:val="0"/>
        <w:spacing w:before="0" w:after="0" w:line="440" w:lineRule="exact"/>
        <w:widowControl w:val="off"/>
        <w:rPr>
          <w:rFonts w:hint="eastAsia" w:ascii="宋体" w:hAnsi="宋体" w:eastAsia="宋体" w:cs="宋体"/>
          <w:b/>
          <w:color w:val="auto"/>
          <w:sz w:val="24"/>
          <w:szCs w:val="24"/>
          <w:highlight w:val="none"/>
        </w:rPr>
      </w:pPr>
      <w:r>
        <w:rPr>
          <w:rFonts w:hint="eastAsia" w:ascii="宋体" w:hAnsi="宋体" w:eastAsia="宋体" w:cs="宋体"/>
          <w:b/>
          <w:color w:val="auto"/>
          <w:sz w:val="24"/>
          <w:szCs w:val="24"/>
          <w:highlight w:val="none"/>
        </w:rPr>
        <w:t xml:space="preserve">十五、违约责任</w:t>
      </w:r>
      <w:r/>
    </w:p>
    <w:p>
      <w:pPr>
        <w:ind w:firstLine="480"/>
        <w:keepLines w:val="0"/>
        <w:keepNext w:val="0"/>
        <w:pageBreakBefore w:val="0"/>
        <w:spacing w:line="44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15.1 甲方无正当理由拒收货物的，甲方向乙方偿付拒收货款总值的百分之五违约金。</w:t>
      </w:r>
      <w:r/>
    </w:p>
    <w:p>
      <w:pPr>
        <w:ind w:firstLine="480"/>
        <w:keepLines w:val="0"/>
        <w:keepNext w:val="0"/>
        <w:pageBreakBefore w:val="0"/>
        <w:spacing w:line="44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15.2 甲方无故逾期验收和办理货款支付手续的,甲方应按逾期付款总额每日万分之五向乙方支付违约金。</w:t>
      </w:r>
      <w:r/>
    </w:p>
    <w:p>
      <w:pPr>
        <w:ind w:firstLine="480"/>
        <w:keepLines w:val="0"/>
        <w:keepNext w:val="0"/>
        <w:pageBreakBefore w:val="0"/>
        <w:spacing w:line="44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15.3 乙方逾期交付货物的，</w:t>
      </w:r>
      <w:r>
        <w:rPr>
          <w:rFonts w:hint="eastAsia" w:ascii="宋体" w:hAnsi="宋体" w:eastAsia="宋体" w:cs="Times New Roman"/>
          <w:sz w:val="24"/>
        </w:rPr>
        <w:t xml:space="preserve">或交付的货物达不到采购规定使用要求的，</w:t>
      </w:r>
      <w:r>
        <w:rPr>
          <w:rFonts w:hint="eastAsia" w:ascii="宋体" w:hAnsi="宋体" w:eastAsia="宋体" w:cs="宋体"/>
          <w:color w:val="auto"/>
          <w:sz w:val="24"/>
          <w:szCs w:val="24"/>
          <w:highlight w:val="none"/>
        </w:rPr>
        <w:t xml:space="preserve">乙方应按逾期交货总额每日千分之六向甲方支付违约金，由甲方从待付货款中扣除。逾期超过约定日期10个工作日不能交货的，甲方可解除本合同。乙方因逾期交货或因其他违约行为导致甲方解除合同的，乙方应向甲方支付合同总值5%的违约金，如造成甲方损失超过违约金的，超出部分由乙方继续承担赔偿责任。 </w:t>
      </w:r>
      <w:r/>
    </w:p>
    <w:p>
      <w:pPr>
        <w:ind w:firstLine="480"/>
        <w:keepLines w:val="0"/>
        <w:keepNext w:val="0"/>
        <w:pageBreakBefore w:val="0"/>
        <w:spacing w:line="44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15.4 乙方所交的货物品种、型号、规格、技术参数、质量不符合合同规定及招标文件规定标准的，甲方有权拒收该货物，乙方愿意更换货物但逾期交货的，按乙方逾期交货处理。乙方拒绝更换货物的，甲方可单方面解除合同。</w:t>
      </w:r>
      <w:r/>
    </w:p>
    <w:p>
      <w:pPr>
        <w:pStyle w:val="991"/>
        <w:ind w:firstLine="482"/>
        <w:keepLines w:val="0"/>
        <w:keepNext w:val="0"/>
        <w:pageBreakBefore w:val="0"/>
        <w:spacing w:before="0" w:after="0" w:line="440" w:lineRule="exact"/>
        <w:widowControl w:val="off"/>
        <w:rPr>
          <w:rFonts w:hint="eastAsia" w:ascii="宋体" w:hAnsi="宋体" w:eastAsia="宋体" w:cs="宋体"/>
          <w:b/>
          <w:color w:val="auto"/>
          <w:sz w:val="24"/>
          <w:szCs w:val="24"/>
          <w:highlight w:val="none"/>
        </w:rPr>
      </w:pPr>
      <w:r>
        <w:rPr>
          <w:rFonts w:hint="eastAsia" w:ascii="宋体" w:hAnsi="宋体" w:eastAsia="宋体" w:cs="宋体"/>
          <w:b/>
          <w:color w:val="auto"/>
          <w:sz w:val="24"/>
          <w:szCs w:val="24"/>
          <w:highlight w:val="none"/>
        </w:rPr>
        <w:t xml:space="preserve">十六、不可抗力事件处理</w:t>
      </w:r>
      <w:r/>
    </w:p>
    <w:p>
      <w:pPr>
        <w:ind w:firstLine="480"/>
        <w:keepLines w:val="0"/>
        <w:keepNext w:val="0"/>
        <w:pageBreakBefore w:val="0"/>
        <w:spacing w:line="44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16.1 在合同有效期内，任何一方因不可抗力事件导致不能履行合同，则合同履行期可延长，其延长期与不可抗力影响期相同。</w:t>
      </w:r>
      <w:r/>
    </w:p>
    <w:p>
      <w:pPr>
        <w:ind w:firstLine="480"/>
        <w:keepLines w:val="0"/>
        <w:keepNext w:val="0"/>
        <w:pageBreakBefore w:val="0"/>
        <w:spacing w:line="44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16.2 不可抗力事件发生后，应立即通知对方，并寄送有关权威机构出具的证明。</w:t>
      </w:r>
      <w:r/>
    </w:p>
    <w:p>
      <w:pPr>
        <w:ind w:firstLine="480"/>
        <w:keepLines w:val="0"/>
        <w:keepNext w:val="0"/>
        <w:pageBreakBefore w:val="0"/>
        <w:spacing w:line="44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16.3 不可抗力事件延续120天以上，双方应通过友好协商，确定是否继续履行合同。</w:t>
      </w:r>
      <w:r/>
    </w:p>
    <w:p>
      <w:pPr>
        <w:pStyle w:val="991"/>
        <w:ind w:firstLine="482"/>
        <w:keepLines w:val="0"/>
        <w:keepNext w:val="0"/>
        <w:pageBreakBefore w:val="0"/>
        <w:spacing w:before="0" w:after="0" w:line="440" w:lineRule="exact"/>
        <w:widowControl w:val="off"/>
        <w:rPr>
          <w:rFonts w:hint="eastAsia" w:ascii="宋体" w:hAnsi="宋体" w:eastAsia="宋体" w:cs="宋体"/>
          <w:b/>
          <w:color w:val="auto"/>
          <w:sz w:val="24"/>
          <w:szCs w:val="24"/>
          <w:highlight w:val="none"/>
        </w:rPr>
      </w:pPr>
      <w:r>
        <w:rPr>
          <w:rFonts w:hint="eastAsia" w:ascii="宋体" w:hAnsi="宋体" w:eastAsia="宋体" w:cs="宋体"/>
          <w:b/>
          <w:color w:val="auto"/>
          <w:sz w:val="24"/>
          <w:szCs w:val="24"/>
          <w:highlight w:val="none"/>
        </w:rPr>
        <w:t xml:space="preserve">十七、诉讼</w:t>
      </w:r>
      <w:r/>
    </w:p>
    <w:p>
      <w:pPr>
        <w:ind w:firstLine="480"/>
        <w:keepLines w:val="0"/>
        <w:keepNext w:val="0"/>
        <w:pageBreakBefore w:val="0"/>
        <w:spacing w:line="44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17.1 双方在执行合同中所发生的一切争议，应通过协商解决。如协商不成，可向合同签订地法院起诉，合同签订地在此约定为盐城市。</w:t>
      </w:r>
      <w:r/>
    </w:p>
    <w:p>
      <w:pPr>
        <w:pStyle w:val="991"/>
        <w:ind w:firstLine="482"/>
        <w:keepLines w:val="0"/>
        <w:keepNext w:val="0"/>
        <w:pageBreakBefore w:val="0"/>
        <w:spacing w:before="0" w:after="0" w:line="440" w:lineRule="exact"/>
        <w:widowControl w:val="off"/>
        <w:rPr>
          <w:rFonts w:hint="eastAsia" w:ascii="宋体" w:hAnsi="宋体" w:eastAsia="宋体" w:cs="宋体"/>
          <w:b/>
          <w:color w:val="auto"/>
          <w:sz w:val="24"/>
          <w:szCs w:val="24"/>
          <w:highlight w:val="none"/>
        </w:rPr>
      </w:pPr>
      <w:r>
        <w:rPr>
          <w:rFonts w:hint="eastAsia" w:ascii="宋体" w:hAnsi="宋体" w:eastAsia="宋体" w:cs="宋体"/>
          <w:b/>
          <w:color w:val="auto"/>
          <w:sz w:val="24"/>
          <w:szCs w:val="24"/>
          <w:highlight w:val="none"/>
        </w:rPr>
        <w:t xml:space="preserve">十八、合同生效及其它</w:t>
      </w:r>
      <w:r/>
    </w:p>
    <w:p>
      <w:pPr>
        <w:ind w:firstLine="480"/>
        <w:keepLines w:val="0"/>
        <w:keepNext w:val="0"/>
        <w:pageBreakBefore w:val="0"/>
        <w:spacing w:line="44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18.1 合同经双方法定代表人（或负责人）或授权委托代表人签字并加盖单位公章后生效。</w:t>
      </w:r>
      <w:r/>
    </w:p>
    <w:p>
      <w:pPr>
        <w:ind w:firstLine="480"/>
        <w:keepLines w:val="0"/>
        <w:keepNext w:val="0"/>
        <w:pageBreakBefore w:val="0"/>
        <w:spacing w:line="44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18.2本合同未尽事宜，遵照《民法典》有关条文执行。</w:t>
      </w:r>
      <w:r/>
    </w:p>
    <w:p>
      <w:pPr>
        <w:ind w:firstLine="480"/>
        <w:keepLines w:val="0"/>
        <w:keepNext w:val="0"/>
        <w:pageBreakBefore w:val="0"/>
        <w:spacing w:line="44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18.3 本合同一式肆份，甲乙双方各执贰份。</w:t>
      </w:r>
      <w:r/>
    </w:p>
    <w:p>
      <w:pPr>
        <w:ind w:firstLine="480"/>
        <w:keepLines w:val="0"/>
        <w:keepNext w:val="0"/>
        <w:pageBreakBefore w:val="0"/>
        <w:spacing w:line="44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甲方：                         乙方： </w:t>
      </w:r>
      <w:r/>
    </w:p>
    <w:p>
      <w:pPr>
        <w:ind w:firstLine="480"/>
        <w:keepLines w:val="0"/>
        <w:keepNext w:val="0"/>
        <w:pageBreakBefore w:val="0"/>
        <w:spacing w:line="44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地址：                         地址： </w:t>
      </w:r>
      <w:r/>
    </w:p>
    <w:p>
      <w:pPr>
        <w:ind w:firstLine="480"/>
        <w:keepLines w:val="0"/>
        <w:keepNext w:val="0"/>
        <w:pageBreakBefore w:val="0"/>
        <w:spacing w:line="44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法定代表人或授权代表：         法定代表人（或负责人）或授权代表：</w:t>
      </w:r>
      <w:r/>
    </w:p>
    <w:p>
      <w:pPr>
        <w:ind w:firstLine="480"/>
        <w:keepLines w:val="0"/>
        <w:keepNext w:val="0"/>
        <w:pageBreakBefore w:val="0"/>
        <w:spacing w:line="44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联系电话：                     联系电话：</w:t>
      </w:r>
      <w:r/>
    </w:p>
    <w:p>
      <w:pPr>
        <w:pStyle w:val="991"/>
        <w:ind w:firstLine="420"/>
        <w:keepLines w:val="0"/>
        <w:keepNext w:val="0"/>
        <w:pageBreakBefore w:val="0"/>
        <w:spacing w:before="0" w:after="0" w:line="44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highlight w:val="none"/>
        </w:rPr>
        <w:t xml:space="preserve">                                        </w:t>
      </w:r>
      <w:r>
        <w:rPr>
          <w:rFonts w:hint="eastAsia" w:ascii="宋体" w:hAnsi="宋体" w:eastAsia="宋体" w:cs="宋体"/>
          <w:color w:val="auto"/>
          <w:sz w:val="24"/>
          <w:szCs w:val="24"/>
          <w:highlight w:val="none"/>
        </w:rPr>
        <w:t xml:space="preserve">  签订日期：      年  月  日</w:t>
      </w:r>
      <w:bookmarkEnd w:id="152"/>
      <w:r/>
      <w:bookmarkEnd w:id="153"/>
      <w:r/>
      <w:bookmarkEnd w:id="154"/>
      <w:r/>
      <w:r/>
    </w:p>
    <w:p>
      <w:pPr>
        <w:pStyle w:val="826"/>
        <w:jc w:val="center"/>
        <w:keepLines w:val="0"/>
        <w:keepNext w:val="0"/>
        <w:pageBreakBefore w:val="0"/>
        <w:spacing w:beforeAutospacing="0" w:afterAutospacing="0"/>
        <w:widowControl w:val="off"/>
        <w:rPr>
          <w:rFonts w:hint="eastAsia" w:ascii="宋体" w:hAnsi="宋体" w:eastAsia="宋体" w:cs="宋体"/>
          <w:b/>
          <w:bCs/>
          <w:color w:val="auto"/>
          <w:sz w:val="44"/>
          <w:szCs w:val="44"/>
          <w:highlight w:val="none"/>
        </w:rPr>
        <w:sectPr>
          <w:footerReference w:type="default" r:id="rId11"/>
          <w:footnotePr/>
          <w:endnotePr/>
          <w:type w:val="nextPage"/>
          <w:pgSz w:w="11907" w:h="16840" w:orient="portrait"/>
          <w:pgMar w:top="1588" w:right="1701" w:bottom="1361" w:left="1701" w:header="1021" w:footer="1134" w:gutter="0"/>
          <w:cols w:num="1" w:sep="0" w:space="720" w:equalWidth="1"/>
          <w:docGrid w:linePitch="360"/>
        </w:sectPr>
      </w:pPr>
      <w:r/>
      <w:bookmarkStart w:id="155" w:name="_Toc3664"/>
      <w:r/>
      <w:r/>
    </w:p>
    <w:p>
      <w:pPr>
        <w:pStyle w:val="826"/>
        <w:jc w:val="center"/>
        <w:keepLines w:val="0"/>
        <w:keepNext w:val="0"/>
        <w:pageBreakBefore w:val="0"/>
        <w:spacing w:beforeAutospacing="0" w:afterAutospacing="0"/>
        <w:widowControl w:val="off"/>
        <w:rPr>
          <w:rFonts w:hint="eastAsia" w:ascii="宋体" w:hAnsi="宋体" w:eastAsia="宋体" w:cs="宋体"/>
          <w:b/>
          <w:bCs/>
          <w:color w:val="auto"/>
          <w:sz w:val="44"/>
          <w:szCs w:val="44"/>
          <w:highlight w:val="none"/>
        </w:rPr>
      </w:pPr>
      <w:r>
        <w:rPr>
          <w:rFonts w:hint="eastAsia" w:ascii="宋体" w:hAnsi="宋体" w:eastAsia="宋体" w:cs="宋体"/>
          <w:b/>
          <w:bCs/>
          <w:color w:val="auto"/>
          <w:sz w:val="44"/>
          <w:szCs w:val="44"/>
          <w:highlight w:val="none"/>
        </w:rPr>
        <w:t xml:space="preserve">第</w:t>
      </w:r>
      <w:bookmarkEnd w:id="142"/>
      <w:r>
        <w:rPr>
          <w:rFonts w:hint="eastAsia" w:ascii="宋体" w:hAnsi="宋体" w:eastAsia="宋体" w:cs="宋体"/>
          <w:b/>
          <w:bCs/>
          <w:color w:val="auto"/>
          <w:sz w:val="44"/>
          <w:szCs w:val="44"/>
          <w:highlight w:val="none"/>
        </w:rPr>
        <w:t xml:space="preserve">四章 采购需求</w:t>
      </w:r>
      <w:bookmarkEnd w:id="143"/>
      <w:r/>
      <w:bookmarkEnd w:id="144"/>
      <w:r/>
      <w:bookmarkEnd w:id="145"/>
      <w:r/>
      <w:bookmarkEnd w:id="146"/>
      <w:r/>
      <w:bookmarkEnd w:id="147"/>
      <w:r/>
      <w:bookmarkEnd w:id="155"/>
      <w:r/>
      <w:r/>
    </w:p>
    <w:p>
      <w:pPr>
        <w:ind w:firstLine="482"/>
        <w:pageBreakBefore w:val="0"/>
        <w:spacing w:line="440" w:lineRule="exact"/>
        <w:tabs>
          <w:tab w:val="left" w:pos="0" w:leader="none"/>
        </w:tabs>
        <w:rPr>
          <w:rFonts w:hint="eastAsia" w:ascii="宋体" w:hAnsi="宋体" w:eastAsia="宋体" w:cs="宋体"/>
          <w:b/>
          <w:bCs/>
          <w:color w:val="auto"/>
          <w:sz w:val="24"/>
          <w:szCs w:val="24"/>
          <w:highlight w:val="none"/>
          <w:lang w:val="en-US" w:eastAsia="zh-CN" w:bidi="ar-SA"/>
        </w:rPr>
      </w:pPr>
      <w:r/>
      <w:bookmarkStart w:id="156" w:name="_Toc49090575"/>
      <w:r/>
      <w:bookmarkStart w:id="157" w:name="_Toc26554093"/>
      <w:r>
        <w:rPr>
          <w:rFonts w:hint="eastAsia" w:ascii="宋体" w:hAnsi="宋体" w:eastAsia="宋体" w:cs="宋体"/>
          <w:b/>
          <w:bCs/>
          <w:color w:val="auto"/>
          <w:sz w:val="24"/>
          <w:szCs w:val="24"/>
          <w:highlight w:val="none"/>
          <w:lang w:val="en-US" w:eastAsia="zh-CN" w:bidi="ar-SA"/>
        </w:rPr>
        <w:t xml:space="preserve">项目属性：货物类项目。</w:t>
      </w:r>
      <w:bookmarkEnd w:id="156"/>
      <w:r/>
      <w:bookmarkEnd w:id="157"/>
      <w:r/>
      <w:r/>
    </w:p>
    <w:p>
      <w:pPr>
        <w:ind w:firstLine="482"/>
        <w:pageBreakBefore w:val="0"/>
        <w:spacing w:line="440" w:lineRule="exact"/>
        <w:tabs>
          <w:tab w:val="left" w:pos="0" w:leader="none"/>
        </w:tabs>
        <w:rPr>
          <w:rFonts w:hint="eastAsia" w:ascii="宋体" w:hAnsi="宋体" w:eastAsia="宋体" w:cs="宋体"/>
          <w:b/>
          <w:bCs/>
          <w:color w:val="auto"/>
          <w:sz w:val="24"/>
          <w:szCs w:val="24"/>
          <w:highlight w:val="none"/>
          <w:lang w:val="en-US" w:eastAsia="zh-CN" w:bidi="ar-SA"/>
        </w:rPr>
      </w:pPr>
      <w:r>
        <w:rPr>
          <w:rFonts w:hint="eastAsia" w:ascii="宋体" w:hAnsi="宋体" w:eastAsia="宋体" w:cs="宋体"/>
          <w:b/>
          <w:bCs/>
          <w:color w:val="auto"/>
          <w:sz w:val="24"/>
          <w:szCs w:val="24"/>
          <w:highlight w:val="none"/>
          <w:lang w:val="en-US" w:eastAsia="zh-CN" w:bidi="ar-SA"/>
        </w:rPr>
        <w:t xml:space="preserve">采购标的所属行业：工业。</w:t>
      </w:r>
      <w:r/>
    </w:p>
    <w:p>
      <w:pPr>
        <w:numPr>
          <w:ilvl w:val="0"/>
          <w:numId w:val="0"/>
        </w:numPr>
        <w:ind w:firstLine="480"/>
        <w:keepLines w:val="0"/>
        <w:keepNext w:val="0"/>
        <w:pageBreakBefore w:val="0"/>
        <w:spacing w:line="440" w:lineRule="exact"/>
        <w:widowControl w:val="off"/>
        <w:rPr>
          <w:rFonts w:hint="eastAsia" w:ascii="宋体" w:hAnsi="宋体" w:eastAsia="宋体" w:cs="宋体"/>
          <w:b/>
          <w:bCs/>
          <w:color w:val="auto"/>
          <w:sz w:val="24"/>
          <w:szCs w:val="24"/>
          <w:highlight w:val="none"/>
          <w:lang w:val="en-US" w:eastAsia="zh-CN" w:bidi="ar-SA"/>
        </w:rPr>
        <w:outlineLvl w:val="9"/>
      </w:pPr>
      <w:r>
        <w:rPr>
          <w:rFonts w:hint="eastAsia" w:ascii="宋体" w:hAnsi="宋体" w:eastAsia="宋体" w:cs="Times New Roman"/>
          <w:color w:val="auto"/>
          <w:sz w:val="24"/>
          <w:szCs w:val="24"/>
          <w:highlight w:val="none"/>
          <w:lang w:val="en-US" w:eastAsia="zh-CN"/>
        </w:rPr>
        <w:t xml:space="preserve">注：采购标的所属“工业”行业，根据《工业和信息化部、国家统计局、国家发展和改革委员会、财政部关于印发中小企业划型标准规定的通知》（工信部联企业[2011]300号）规定的划分标准填写。</w:t>
      </w:r>
      <w:r/>
    </w:p>
    <w:p>
      <w:pPr>
        <w:ind w:firstLine="480"/>
        <w:jc w:val="left"/>
        <w:pageBreakBefore w:val="0"/>
        <w:spacing w:line="440" w:lineRule="exact"/>
        <w:rPr>
          <w:rFonts w:hint="eastAsia" w:ascii="宋体" w:hAnsi="宋体" w:eastAsia="宋体" w:cs="宋体"/>
          <w:b/>
          <w:bCs/>
          <w:color w:val="auto"/>
          <w:sz w:val="24"/>
          <w:szCs w:val="24"/>
          <w:highlight w:val="none"/>
        </w:rPr>
      </w:pPr>
      <w:r/>
      <w:bookmarkStart w:id="158" w:name="_Toc112754466"/>
      <w:r/>
      <w:bookmarkStart w:id="159" w:name="_Toc45016786"/>
      <w:r/>
      <w:bookmarkStart w:id="160" w:name="_Toc21954"/>
      <w:r/>
      <w:bookmarkStart w:id="161" w:name="_Toc45016788"/>
      <w:r/>
      <w:bookmarkStart w:id="162" w:name="_Toc112754463"/>
      <w:r>
        <w:rPr>
          <w:rFonts w:hint="eastAsia" w:ascii="宋体" w:hAnsi="宋体" w:eastAsia="宋体" w:cs="宋体"/>
          <w:b/>
          <w:bCs/>
          <w:color w:val="auto"/>
          <w:sz w:val="24"/>
          <w:szCs w:val="24"/>
          <w:highlight w:val="none"/>
        </w:rPr>
        <w:t xml:space="preserve">本次采购项目核心产品为：</w:t>
      </w:r>
      <w:r>
        <w:rPr>
          <w:rFonts w:hint="eastAsia" w:ascii="宋体" w:hAnsi="宋体" w:eastAsia="宋体" w:cs="宋体"/>
          <w:b/>
          <w:bCs/>
          <w:color w:val="auto"/>
          <w:sz w:val="24"/>
          <w:szCs w:val="24"/>
          <w:highlight w:val="none"/>
          <w:lang w:val="en-US" w:eastAsia="zh-CN"/>
        </w:rPr>
        <w:t xml:space="preserve">900万环保卡口相机</w:t>
      </w:r>
      <w:r>
        <w:rPr>
          <w:rFonts w:hint="eastAsia" w:ascii="宋体" w:hAnsi="宋体" w:eastAsia="宋体" w:cs="Times New Roman"/>
          <w:color w:val="auto"/>
          <w:sz w:val="24"/>
          <w:szCs w:val="24"/>
          <w:highlight w:val="none"/>
          <w:lang w:val="en-US" w:eastAsia="zh-CN" w:bidi="ar-SA"/>
        </w:rPr>
        <w:t xml:space="preserve">，使用综合评分法的采购项目，提供相同品牌产品且通过资格审查、符合性审查的不同投标人参加同一合同项下投标的，按一家投标人计算，评审后得分最高的同品牌投标人获得中标人推荐资格；评审得分相同的，由采购人或者采购人委托评标委员会按照招标文件规定的方式确定一个投标人获得中标人推荐资格，招标文件未规定的采取随机抽取方式确定，其他同品牌投标人不作为中标候选人。</w:t>
      </w:r>
      <w:bookmarkEnd w:id="158"/>
      <w:r/>
      <w:bookmarkEnd w:id="159"/>
      <w:r/>
      <w:bookmarkEnd w:id="160"/>
      <w:r/>
      <w:bookmarkEnd w:id="161"/>
      <w:r/>
      <w:bookmarkEnd w:id="162"/>
      <w:r/>
      <w:r/>
    </w:p>
    <w:p>
      <w:pPr>
        <w:ind w:firstLine="0"/>
        <w:jc w:val="left"/>
        <w:keepLines/>
        <w:keepNext/>
        <w:pageBreakBefore w:val="0"/>
        <w:spacing w:line="440" w:lineRule="exact"/>
        <w:widowControl/>
        <w:rPr>
          <w:rFonts w:hint="default" w:ascii="Times New Roman" w:hAnsi="Times New Roman" w:eastAsia="黑体" w:cs="Times New Roman"/>
          <w:bCs w:val="0"/>
          <w:color w:val="auto"/>
          <w:sz w:val="28"/>
          <w:szCs w:val="20"/>
          <w:highlight w:val="none"/>
          <w:lang w:val="en-US" w:eastAsia="zh-CN" w:bidi="ar-SA"/>
        </w:rPr>
        <w:outlineLvl w:val="0"/>
      </w:pPr>
      <w:r/>
      <w:bookmarkStart w:id="163" w:name="_Toc6172"/>
      <w:r/>
      <w:bookmarkStart w:id="164" w:name="_Toc5863"/>
      <w:r>
        <w:rPr>
          <w:rFonts w:hint="default" w:ascii="Times New Roman" w:hAnsi="Times New Roman" w:eastAsia="黑体" w:cs="Times New Roman"/>
          <w:bCs w:val="0"/>
          <w:color w:val="auto"/>
          <w:sz w:val="28"/>
          <w:szCs w:val="20"/>
          <w:highlight w:val="none"/>
          <w:lang w:val="en-US" w:eastAsia="zh-CN" w:bidi="ar-SA"/>
        </w:rPr>
        <w:t xml:space="preserve">一、概述</w:t>
      </w:r>
      <w:bookmarkEnd w:id="163"/>
      <w:r/>
      <w:r/>
    </w:p>
    <w:p>
      <w:pPr>
        <w:jc w:val="left"/>
        <w:keepLines/>
        <w:keepNext/>
        <w:pageBreakBefore w:val="0"/>
        <w:spacing w:line="440" w:lineRule="exact"/>
        <w:widowControl/>
        <w:tabs>
          <w:tab w:val="left" w:pos="756" w:leader="none"/>
        </w:tabs>
        <w:rPr>
          <w:rFonts w:hint="eastAsia" w:ascii="Times New Roman" w:hAnsi="Times New Roman" w:eastAsia="黑体" w:cs="Times New Roman"/>
          <w:color w:val="auto"/>
          <w:sz w:val="28"/>
          <w:szCs w:val="24"/>
          <w:highlight w:val="none"/>
          <w:lang w:val="en-US" w:eastAsia="zh-CN" w:bidi="ar-SA"/>
        </w:rPr>
        <w:outlineLvl w:val="1"/>
      </w:pPr>
      <w:r/>
      <w:bookmarkStart w:id="165" w:name="_Toc14587"/>
      <w:r>
        <w:rPr>
          <w:rFonts w:hint="default" w:ascii="Times New Roman" w:hAnsi="Times New Roman" w:eastAsia="黑体" w:cs="Times New Roman"/>
          <w:color w:val="auto"/>
          <w:sz w:val="28"/>
          <w:szCs w:val="24"/>
          <w:highlight w:val="none"/>
          <w:lang w:val="en-US" w:eastAsia="zh-CN" w:bidi="ar-SA"/>
        </w:rPr>
        <w:t xml:space="preserve">1  项目</w:t>
      </w:r>
      <w:r>
        <w:rPr>
          <w:rFonts w:hint="eastAsia" w:ascii="Times New Roman" w:hAnsi="Times New Roman" w:eastAsia="黑体" w:cs="Times New Roman"/>
          <w:color w:val="auto"/>
          <w:sz w:val="28"/>
          <w:szCs w:val="24"/>
          <w:highlight w:val="none"/>
          <w:lang w:val="en-US" w:eastAsia="zh-CN" w:bidi="ar-SA"/>
        </w:rPr>
        <w:t xml:space="preserve">名称</w:t>
      </w:r>
      <w:bookmarkEnd w:id="165"/>
      <w:r/>
      <w:r/>
    </w:p>
    <w:p>
      <w:pPr>
        <w:ind w:left="0" w:right="0" w:firstLine="480"/>
        <w:jc w:val="left"/>
        <w:keepLines w:val="0"/>
        <w:keepNext w:val="0"/>
        <w:pageBreakBefore w:val="0"/>
        <w:spacing w:before="0" w:beforeAutospacing="0" w:after="0" w:afterAutospacing="0" w:line="440" w:lineRule="exact"/>
        <w:widowControl/>
        <w:rPr>
          <w:rFonts w:hint="default" w:ascii="宋体" w:hAnsi="宋体" w:eastAsia="宋体" w:cs="Times New Roman"/>
          <w:sz w:val="24"/>
          <w:szCs w:val="20"/>
          <w:lang w:val="en-US" w:eastAsia="zh-CN" w:bidi="ar-SA"/>
        </w:rPr>
        <w:suppressLineNumbers w:val="0"/>
      </w:pPr>
      <w:r>
        <w:rPr>
          <w:rFonts w:hint="eastAsia" w:ascii="宋体" w:hAnsi="宋体" w:eastAsia="宋体" w:cs="宋体"/>
          <w:sz w:val="24"/>
          <w:szCs w:val="24"/>
          <w:lang w:val="en-US" w:eastAsia="zh-CN" w:bidi="ar"/>
        </w:rPr>
        <w:t xml:space="preserve">228国道危险货物运输管控科技赋能及全区道路交通安全综合治理项目</w:t>
      </w:r>
      <w:r/>
    </w:p>
    <w:p>
      <w:pPr>
        <w:jc w:val="left"/>
        <w:keepLines/>
        <w:keepNext/>
        <w:pageBreakBefore w:val="0"/>
        <w:spacing w:line="440" w:lineRule="exact"/>
        <w:widowControl/>
        <w:tabs>
          <w:tab w:val="left" w:pos="756" w:leader="none"/>
        </w:tabs>
        <w:rPr>
          <w:rFonts w:hint="default" w:ascii="Times New Roman" w:hAnsi="Times New Roman" w:eastAsia="黑体" w:cs="Times New Roman"/>
          <w:color w:val="auto"/>
          <w:sz w:val="28"/>
          <w:szCs w:val="24"/>
          <w:highlight w:val="none"/>
          <w:lang w:val="en-US" w:eastAsia="zh-CN" w:bidi="ar-SA"/>
        </w:rPr>
        <w:outlineLvl w:val="1"/>
      </w:pPr>
      <w:r/>
      <w:bookmarkStart w:id="166" w:name="_Toc26249"/>
      <w:r>
        <w:rPr>
          <w:rFonts w:hint="eastAsia" w:ascii="Times New Roman" w:hAnsi="Times New Roman" w:eastAsia="黑体" w:cs="Times New Roman"/>
          <w:color w:val="auto"/>
          <w:sz w:val="28"/>
          <w:szCs w:val="24"/>
          <w:highlight w:val="none"/>
          <w:lang w:val="en-US" w:eastAsia="zh-CN" w:bidi="ar-SA"/>
        </w:rPr>
        <w:t xml:space="preserve">2</w:t>
      </w:r>
      <w:r>
        <w:rPr>
          <w:rFonts w:hint="default" w:ascii="Times New Roman" w:hAnsi="Times New Roman" w:eastAsia="黑体" w:cs="Times New Roman"/>
          <w:color w:val="auto"/>
          <w:sz w:val="28"/>
          <w:szCs w:val="24"/>
          <w:highlight w:val="none"/>
          <w:lang w:val="en-US" w:eastAsia="zh-CN" w:bidi="ar-SA"/>
        </w:rPr>
        <w:t xml:space="preserve">  </w:t>
      </w:r>
      <w:r>
        <w:rPr>
          <w:rFonts w:hint="eastAsia" w:ascii="Times New Roman" w:hAnsi="Times New Roman" w:eastAsia="黑体" w:cs="Times New Roman"/>
          <w:color w:val="auto"/>
          <w:sz w:val="28"/>
          <w:szCs w:val="24"/>
          <w:highlight w:val="none"/>
          <w:lang w:val="en-US" w:eastAsia="zh-CN" w:bidi="ar-SA"/>
        </w:rPr>
        <w:t xml:space="preserve">项目建设单位</w:t>
      </w:r>
      <w:bookmarkEnd w:id="166"/>
      <w:r/>
      <w:r/>
    </w:p>
    <w:p>
      <w:pPr>
        <w:ind w:firstLine="480"/>
        <w:pageBreakBefore w:val="0"/>
        <w:spacing w:line="440" w:lineRule="exact"/>
        <w:rPr>
          <w:rFonts w:hint="eastAsia" w:ascii="Times New Roman" w:hAnsi="Times New Roman" w:eastAsia="仿宋_GB2312" w:cs="Times New Roman"/>
          <w:color w:val="000000"/>
          <w:sz w:val="28"/>
          <w:lang w:val="en-US" w:eastAsia="zh-CN"/>
        </w:rPr>
      </w:pPr>
      <w:r>
        <w:rPr>
          <w:rFonts w:hint="eastAsia" w:ascii="Times New Roman" w:hAnsi="Times New Roman" w:eastAsia="宋体" w:cs="Times New Roman"/>
          <w:color w:val="auto"/>
          <w:sz w:val="24"/>
          <w:highlight w:val="none"/>
          <w:lang w:val="en-US" w:eastAsia="zh-CN"/>
        </w:rPr>
        <w:t xml:space="preserve">盐城市公安局大丰分局</w:t>
      </w:r>
      <w:r/>
    </w:p>
    <w:p>
      <w:pPr>
        <w:jc w:val="left"/>
        <w:keepLines/>
        <w:keepNext/>
        <w:pageBreakBefore w:val="0"/>
        <w:spacing w:line="440" w:lineRule="exact"/>
        <w:widowControl/>
        <w:tabs>
          <w:tab w:val="left" w:pos="756" w:leader="none"/>
        </w:tabs>
        <w:rPr>
          <w:rFonts w:hint="eastAsia" w:ascii="Times New Roman" w:hAnsi="Times New Roman" w:eastAsia="黑体" w:cs="Times New Roman"/>
          <w:color w:val="000000"/>
          <w:sz w:val="28"/>
          <w:szCs w:val="24"/>
          <w:lang w:val="en-US" w:eastAsia="zh-CN" w:bidi="ar-SA"/>
        </w:rPr>
        <w:outlineLvl w:val="1"/>
      </w:pPr>
      <w:r>
        <w:rPr>
          <w:rFonts w:hint="eastAsia" w:ascii="Times New Roman" w:hAnsi="Times New Roman" w:eastAsia="黑体" w:cs="Times New Roman"/>
          <w:color w:val="000000"/>
          <w:sz w:val="28"/>
          <w:szCs w:val="24"/>
          <w:lang w:val="en-US" w:eastAsia="zh-CN" w:bidi="ar-SA"/>
        </w:rPr>
        <w:t xml:space="preserve">3</w:t>
      </w:r>
      <w:r>
        <w:rPr>
          <w:rFonts w:ascii="Times New Roman" w:hAnsi="Times New Roman" w:eastAsia="黑体" w:cs="Times New Roman"/>
          <w:color w:val="000000"/>
          <w:sz w:val="28"/>
          <w:szCs w:val="24"/>
          <w:lang w:val="en-US" w:eastAsia="zh-CN" w:bidi="ar-SA"/>
        </w:rPr>
        <w:t xml:space="preserve">  </w:t>
      </w:r>
      <w:r>
        <w:rPr>
          <w:rFonts w:hint="eastAsia" w:ascii="Times New Roman" w:hAnsi="Times New Roman" w:eastAsia="黑体" w:cs="Times New Roman"/>
          <w:color w:val="000000"/>
          <w:sz w:val="28"/>
          <w:szCs w:val="24"/>
          <w:lang w:val="en-US" w:eastAsia="zh-CN" w:bidi="ar-SA"/>
        </w:rPr>
        <w:t xml:space="preserve">项目建设目标、规模、内容、工程合理使用年限</w:t>
      </w:r>
      <w:bookmarkEnd w:id="164"/>
      <w:r/>
      <w:r/>
    </w:p>
    <w:p>
      <w:pPr>
        <w:jc w:val="left"/>
        <w:keepLines/>
        <w:keepNext/>
        <w:pageBreakBefore w:val="0"/>
        <w:spacing w:line="440" w:lineRule="exact"/>
        <w:widowControl/>
        <w:rPr>
          <w:rFonts w:hint="eastAsia" w:ascii="Times New Roman" w:hAnsi="Times New Roman" w:eastAsia="黑体" w:cs="Times New Roman"/>
          <w:color w:val="000000"/>
          <w:sz w:val="28"/>
          <w:szCs w:val="24"/>
          <w:lang w:val="en-US" w:eastAsia="zh-CN" w:bidi="ar-SA"/>
        </w:rPr>
        <w:outlineLvl w:val="2"/>
      </w:pPr>
      <w:r/>
      <w:bookmarkStart w:id="167" w:name="_Toc8544"/>
      <w:r>
        <w:rPr>
          <w:rFonts w:hint="eastAsia" w:ascii="Times New Roman" w:hAnsi="Times New Roman" w:eastAsia="黑体" w:cs="Times New Roman"/>
          <w:color w:val="000000"/>
          <w:sz w:val="28"/>
          <w:szCs w:val="24"/>
          <w:lang w:val="en-US" w:eastAsia="zh-CN" w:bidi="ar-SA"/>
        </w:rPr>
        <w:t xml:space="preserve">3</w:t>
      </w:r>
      <w:r>
        <w:rPr>
          <w:rFonts w:ascii="Times New Roman" w:hAnsi="Times New Roman" w:eastAsia="黑体" w:cs="Times New Roman"/>
          <w:color w:val="000000"/>
          <w:sz w:val="28"/>
          <w:szCs w:val="24"/>
          <w:lang w:val="en-US" w:eastAsia="zh-CN" w:bidi="ar-SA"/>
        </w:rPr>
        <w:t xml:space="preserve">.1  </w:t>
      </w:r>
      <w:r>
        <w:rPr>
          <w:rFonts w:hint="eastAsia" w:ascii="Times New Roman" w:hAnsi="Times New Roman" w:eastAsia="黑体" w:cs="Times New Roman"/>
          <w:color w:val="000000"/>
          <w:sz w:val="28"/>
          <w:szCs w:val="24"/>
          <w:lang w:val="en-US" w:eastAsia="zh-CN" w:bidi="ar-SA"/>
        </w:rPr>
        <w:t xml:space="preserve">建设目标</w:t>
      </w:r>
      <w:bookmarkEnd w:id="167"/>
      <w:r/>
      <w:r/>
    </w:p>
    <w:p>
      <w:pPr>
        <w:ind w:firstLine="561"/>
        <w:keepLines w:val="0"/>
        <w:keepNext w:val="0"/>
        <w:pageBreakBefore w:val="0"/>
        <w:spacing w:line="440" w:lineRule="exact"/>
        <w:widowControl w:val="off"/>
        <w:rPr>
          <w:rFonts w:hint="eastAsia" w:ascii="Times New Roman" w:hAnsi="Times New Roman" w:eastAsia="宋体" w:cs="Times New Roman"/>
          <w:sz w:val="24"/>
          <w:szCs w:val="24"/>
          <w:lang w:val="en-US" w:eastAsia="zh-CN" w:bidi="ar-SA"/>
        </w:rPr>
      </w:pPr>
      <w:r>
        <w:rPr>
          <w:rFonts w:hint="eastAsia" w:ascii="Times New Roman" w:hAnsi="Times New Roman" w:eastAsia="宋体" w:cs="Times New Roman"/>
          <w:sz w:val="24"/>
          <w:szCs w:val="24"/>
          <w:lang w:val="en-US" w:eastAsia="zh-CN" w:bidi="ar-SA"/>
        </w:rPr>
        <w:t xml:space="preserve">当前我区228国道及全域普通国省道现有交通管控设备老化严重，多数测速、监控设备服役年限超年限，存在抓拍清晰度不足、测速精度偏低、功能单一、智能化程度薄弱等问题，仅支持基础车速抓拍，无法适配多场景交通管控需求；同时景区环线、城区校园周边、城区主干道拥堵路段、疏导及管控设施。</w:t>
      </w:r>
      <w:r/>
    </w:p>
    <w:p>
      <w:pPr>
        <w:ind w:firstLine="561"/>
        <w:keepLines w:val="0"/>
        <w:keepNext w:val="0"/>
        <w:pageBreakBefore w:val="0"/>
        <w:spacing w:line="440" w:lineRule="exact"/>
        <w:widowControl w:val="off"/>
        <w:rPr>
          <w:rFonts w:hint="eastAsia" w:ascii="Times New Roman" w:hAnsi="Times New Roman" w:eastAsia="宋体" w:cs="Times New Roman"/>
          <w:sz w:val="24"/>
          <w:szCs w:val="24"/>
          <w:lang w:val="en-US" w:eastAsia="zh-CN" w:bidi="ar-SA"/>
        </w:rPr>
      </w:pPr>
      <w:r>
        <w:rPr>
          <w:rFonts w:hint="eastAsia" w:ascii="Times New Roman" w:hAnsi="Times New Roman" w:eastAsia="宋体" w:cs="Times New Roman"/>
          <w:sz w:val="24"/>
          <w:szCs w:val="24"/>
          <w:lang w:val="en-US" w:eastAsia="zh-CN" w:bidi="ar-SA"/>
        </w:rPr>
        <w:t xml:space="preserve">整体交通系统存在信息传递滞后、突发事件处置效率低、隐患预警不及时、人车管控难度大等痛点，面对极端天气、交通事故、节假日车流暴增、学生上下学高峰等突发事件与交通压力，传统人工管控模式成本高、响应慢、覆盖范围有限。为深入落实科技赋能交通治理理念，补齐全域路网智能化短板，构建全方位、立体化、智慧化交通管控体系，全面提升路网通行效率、安全防控能力及应急处置水平，特实施本次国省道全域智能化设施升级改造项目。</w:t>
      </w:r>
      <w:r/>
    </w:p>
    <w:p>
      <w:pPr>
        <w:ind w:firstLine="561"/>
        <w:keepLines w:val="0"/>
        <w:keepNext w:val="0"/>
        <w:pageBreakBefore w:val="0"/>
        <w:spacing w:line="440" w:lineRule="exact"/>
        <w:widowControl w:val="off"/>
        <w:rPr>
          <w:rFonts w:hint="eastAsia" w:ascii="Times New Roman" w:hAnsi="Times New Roman" w:eastAsia="宋体" w:cs="Times New Roman"/>
          <w:sz w:val="24"/>
          <w:szCs w:val="24"/>
          <w:lang w:val="en-US" w:eastAsia="zh-CN" w:bidi="ar-SA"/>
        </w:rPr>
      </w:pPr>
      <w:r>
        <w:rPr>
          <w:rFonts w:hint="eastAsia" w:ascii="Times New Roman" w:hAnsi="Times New Roman" w:eastAsia="宋体" w:cs="Times New Roman"/>
          <w:sz w:val="24"/>
          <w:szCs w:val="24"/>
          <w:lang w:val="en-US" w:eastAsia="zh-CN" w:bidi="ar-SA"/>
        </w:rPr>
        <w:t xml:space="preserve">依托AI智能分析、物联网、大数据、光纤传输等现代化信息技术，完成国省道测速设备迭代升级，补齐重点区域智能交通设施短板，治理常态化拥堵路段，整改道路安全隐患，并配套全周期质保维保服务。实现交通违法自动识别、车流动态监测、风险提前预警、信息精准发布、应急快速调度，全方位强化路网通行安全性、畅通性，提升交管部门对突发事件、交通拥堵、安全隐患的综合处置能力。</w:t>
      </w:r>
      <w:r/>
    </w:p>
    <w:p>
      <w:pPr>
        <w:jc w:val="left"/>
        <w:keepLines/>
        <w:keepNext/>
        <w:pageBreakBefore w:val="0"/>
        <w:spacing w:line="440" w:lineRule="exact"/>
        <w:widowControl/>
        <w:rPr>
          <w:rFonts w:hint="eastAsia" w:ascii="Times New Roman" w:hAnsi="Times New Roman" w:eastAsia="黑体" w:cs="Times New Roman"/>
          <w:color w:val="000000"/>
          <w:sz w:val="28"/>
          <w:szCs w:val="24"/>
          <w:lang w:val="en-US" w:eastAsia="zh-CN" w:bidi="ar-SA"/>
        </w:rPr>
        <w:outlineLvl w:val="2"/>
      </w:pPr>
      <w:r>
        <w:rPr>
          <w:rFonts w:hint="eastAsia" w:ascii="Times New Roman" w:hAnsi="Times New Roman" w:eastAsia="黑体" w:cs="Times New Roman"/>
          <w:color w:val="000000"/>
          <w:sz w:val="28"/>
          <w:szCs w:val="24"/>
          <w:lang w:val="en-US" w:eastAsia="zh-CN" w:bidi="ar-SA"/>
        </w:rPr>
        <w:t xml:space="preserve">3.2  建设依据</w:t>
      </w:r>
      <w:r/>
    </w:p>
    <w:p>
      <w:pPr>
        <w:ind w:firstLine="480"/>
        <w:spacing w:line="360" w:lineRule="auto"/>
        <w:rPr>
          <w:rFonts w:hint="eastAsia" w:eastAsiaTheme="minorEastAsia"/>
          <w:color w:val="000000" w:themeColor="text1"/>
          <w:sz w:val="24"/>
          <w14:textFill>
            <w14:solidFill>
              <w14:schemeClr w14:val="tx1"/>
            </w14:solidFill>
          </w14:textFill>
        </w:rPr>
      </w:pPr>
      <w:r>
        <w:rPr>
          <w:rFonts w:hint="eastAsia" w:eastAsiaTheme="minorEastAsia"/>
          <w:color w:val="000000" w:themeColor="text1"/>
          <w:sz w:val="24"/>
          <w14:textFill>
            <w14:solidFill>
              <w14:schemeClr w14:val="tx1"/>
            </w14:solidFill>
          </w14:textFill>
        </w:rPr>
        <w:t xml:space="preserve">依据国家相关法律规章、国家和行业相关标准、相关研究成果等资料进行本设计，具体如下：</w:t>
      </w:r>
      <w:r/>
    </w:p>
    <w:p>
      <w:pPr>
        <w:ind w:firstLine="480"/>
        <w:spacing w:line="360" w:lineRule="auto"/>
        <w:rPr>
          <w:rFonts w:hint="eastAsia" w:eastAsiaTheme="minorEastAsia"/>
          <w:color w:val="000000" w:themeColor="text1"/>
          <w:sz w:val="24"/>
          <w14:textFill>
            <w14:solidFill>
              <w14:schemeClr w14:val="tx1"/>
            </w14:solidFill>
          </w14:textFill>
        </w:rPr>
      </w:pPr>
      <w:r>
        <w:rPr>
          <w:rFonts w:hint="eastAsia" w:eastAsiaTheme="minorEastAsia"/>
          <w:color w:val="000000" w:themeColor="text1"/>
          <w:sz w:val="24"/>
          <w14:textFill>
            <w14:solidFill>
              <w14:schemeClr w14:val="tx1"/>
            </w14:solidFill>
          </w14:textFill>
        </w:rPr>
        <w:t xml:space="preserve">一、法律法规及政策文件</w:t>
      </w:r>
      <w:r/>
    </w:p>
    <w:p>
      <w:pPr>
        <w:ind w:firstLine="480"/>
        <w:spacing w:line="360" w:lineRule="auto"/>
        <w:rPr>
          <w:rFonts w:hint="eastAsia" w:eastAsiaTheme="minorEastAsia"/>
          <w:color w:val="000000" w:themeColor="text1"/>
          <w:sz w:val="24"/>
          <w14:textFill>
            <w14:solidFill>
              <w14:schemeClr w14:val="tx1"/>
            </w14:solidFill>
          </w14:textFill>
        </w:rPr>
      </w:pPr>
      <w:r>
        <w:rPr>
          <w:rFonts w:hint="eastAsia" w:eastAsiaTheme="minorEastAsia"/>
          <w:color w:val="000000" w:themeColor="text1"/>
          <w:sz w:val="24"/>
          <w14:textFill>
            <w14:solidFill>
              <w14:schemeClr w14:val="tx1"/>
            </w14:solidFill>
          </w14:textFill>
        </w:rPr>
        <w:t xml:space="preserve">1. 《中华人民共和国道路交通安全法》</w:t>
      </w:r>
      <w:r/>
    </w:p>
    <w:p>
      <w:pPr>
        <w:ind w:firstLine="480"/>
        <w:spacing w:line="360" w:lineRule="auto"/>
        <w:rPr>
          <w:rFonts w:hint="eastAsia" w:eastAsiaTheme="minorEastAsia"/>
          <w:color w:val="000000" w:themeColor="text1"/>
          <w:sz w:val="24"/>
          <w14:textFill>
            <w14:solidFill>
              <w14:schemeClr w14:val="tx1"/>
            </w14:solidFill>
          </w14:textFill>
        </w:rPr>
      </w:pPr>
      <w:r>
        <w:rPr>
          <w:rFonts w:hint="eastAsia" w:eastAsiaTheme="minorEastAsia"/>
          <w:color w:val="000000" w:themeColor="text1"/>
          <w:sz w:val="24"/>
          <w14:textFill>
            <w14:solidFill>
              <w14:schemeClr w14:val="tx1"/>
            </w14:solidFill>
          </w14:textFill>
        </w:rPr>
        <w:t xml:space="preserve">2. 《中华人民共和国道路交通安全法实施条例》</w:t>
      </w:r>
      <w:r/>
    </w:p>
    <w:p>
      <w:pPr>
        <w:ind w:firstLine="480"/>
        <w:spacing w:line="360" w:lineRule="auto"/>
        <w:rPr>
          <w:rFonts w:hint="eastAsia" w:eastAsiaTheme="minorEastAsia"/>
          <w:color w:val="000000" w:themeColor="text1"/>
          <w:sz w:val="24"/>
          <w14:textFill>
            <w14:solidFill>
              <w14:schemeClr w14:val="tx1"/>
            </w14:solidFill>
          </w14:textFill>
        </w:rPr>
      </w:pPr>
      <w:r>
        <w:rPr>
          <w:rFonts w:hint="eastAsia" w:eastAsiaTheme="minorEastAsia"/>
          <w:color w:val="000000" w:themeColor="text1"/>
          <w:sz w:val="24"/>
          <w14:textFill>
            <w14:solidFill>
              <w14:schemeClr w14:val="tx1"/>
            </w14:solidFill>
          </w14:textFill>
        </w:rPr>
        <w:t xml:space="preserve">3. 《中华人民共和国公路法》（2016年11月7日修订）</w:t>
      </w:r>
      <w:r/>
    </w:p>
    <w:p>
      <w:pPr>
        <w:ind w:firstLine="480"/>
        <w:spacing w:line="360" w:lineRule="auto"/>
        <w:rPr>
          <w:rFonts w:hint="eastAsia" w:eastAsiaTheme="minorEastAsia"/>
          <w:color w:val="000000" w:themeColor="text1"/>
          <w:sz w:val="24"/>
          <w14:textFill>
            <w14:solidFill>
              <w14:schemeClr w14:val="tx1"/>
            </w14:solidFill>
          </w14:textFill>
        </w:rPr>
      </w:pPr>
      <w:r>
        <w:rPr>
          <w:rFonts w:hint="eastAsia" w:eastAsiaTheme="minorEastAsia"/>
          <w:color w:val="000000" w:themeColor="text1"/>
          <w:sz w:val="24"/>
          <w14:textFill>
            <w14:solidFill>
              <w14:schemeClr w14:val="tx1"/>
            </w14:solidFill>
          </w14:textFill>
        </w:rPr>
        <w:t xml:space="preserve">4. 《中华人民共和国网络安全法》</w:t>
      </w:r>
      <w:r/>
    </w:p>
    <w:p>
      <w:pPr>
        <w:ind w:firstLine="480"/>
        <w:spacing w:line="360" w:lineRule="auto"/>
        <w:rPr>
          <w:rFonts w:hint="eastAsia" w:eastAsiaTheme="minorEastAsia"/>
          <w:color w:val="000000" w:themeColor="text1"/>
          <w:sz w:val="24"/>
          <w14:textFill>
            <w14:solidFill>
              <w14:schemeClr w14:val="tx1"/>
            </w14:solidFill>
          </w14:textFill>
        </w:rPr>
      </w:pPr>
      <w:r>
        <w:rPr>
          <w:rFonts w:hint="eastAsia" w:eastAsiaTheme="minorEastAsia"/>
          <w:color w:val="000000" w:themeColor="text1"/>
          <w:sz w:val="24"/>
          <w14:textFill>
            <w14:solidFill>
              <w14:schemeClr w14:val="tx1"/>
            </w14:solidFill>
          </w14:textFill>
        </w:rPr>
        <w:t xml:space="preserve">5. 《中华人民共和国安全生产法》</w:t>
      </w:r>
      <w:r/>
    </w:p>
    <w:p>
      <w:pPr>
        <w:ind w:firstLine="480"/>
        <w:spacing w:line="360" w:lineRule="auto"/>
        <w:rPr>
          <w:rFonts w:hint="eastAsia" w:eastAsiaTheme="minorEastAsia"/>
          <w:color w:val="000000" w:themeColor="text1"/>
          <w:sz w:val="24"/>
          <w14:textFill>
            <w14:solidFill>
              <w14:schemeClr w14:val="tx1"/>
            </w14:solidFill>
          </w14:textFill>
        </w:rPr>
      </w:pPr>
      <w:r>
        <w:rPr>
          <w:rFonts w:hint="eastAsia" w:eastAsiaTheme="minorEastAsia"/>
          <w:color w:val="000000" w:themeColor="text1"/>
          <w:sz w:val="24"/>
          <w14:textFill>
            <w14:solidFill>
              <w14:schemeClr w14:val="tx1"/>
            </w14:solidFill>
          </w14:textFill>
        </w:rPr>
        <w:t xml:space="preserve">6. 《危险化学品安全管理条例》</w:t>
      </w:r>
      <w:r/>
    </w:p>
    <w:p>
      <w:pPr>
        <w:ind w:firstLine="480"/>
        <w:spacing w:line="360" w:lineRule="auto"/>
        <w:rPr>
          <w:rFonts w:hint="eastAsia" w:eastAsiaTheme="minorEastAsia"/>
          <w:color w:val="000000" w:themeColor="text1"/>
          <w:sz w:val="24"/>
          <w14:textFill>
            <w14:solidFill>
              <w14:schemeClr w14:val="tx1"/>
            </w14:solidFill>
          </w14:textFill>
        </w:rPr>
      </w:pPr>
      <w:r>
        <w:rPr>
          <w:rFonts w:hint="eastAsia" w:eastAsiaTheme="minorEastAsia"/>
          <w:color w:val="000000" w:themeColor="text1"/>
          <w:sz w:val="24"/>
          <w14:textFill>
            <w14:solidFill>
              <w14:schemeClr w14:val="tx1"/>
            </w14:solidFill>
          </w14:textFill>
        </w:rPr>
        <w:t xml:space="preserve">7. 《公路安全保护条例》</w:t>
      </w:r>
      <w:r/>
    </w:p>
    <w:p>
      <w:pPr>
        <w:ind w:firstLine="480"/>
        <w:spacing w:line="360" w:lineRule="auto"/>
        <w:rPr>
          <w:rFonts w:hint="eastAsia" w:eastAsiaTheme="minorEastAsia"/>
          <w:color w:val="000000" w:themeColor="text1"/>
          <w:sz w:val="24"/>
          <w14:textFill>
            <w14:solidFill>
              <w14:schemeClr w14:val="tx1"/>
            </w14:solidFill>
          </w14:textFill>
        </w:rPr>
      </w:pPr>
      <w:r>
        <w:rPr>
          <w:rFonts w:hint="eastAsia" w:eastAsiaTheme="minorEastAsia"/>
          <w:color w:val="000000" w:themeColor="text1"/>
          <w:sz w:val="24"/>
          <w14:textFill>
            <w14:solidFill>
              <w14:schemeClr w14:val="tx1"/>
            </w14:solidFill>
          </w14:textFill>
        </w:rPr>
        <w:t xml:space="preserve">8. 《危险货物道路运输安全管理办法》（交通运输部等六部委令2019年第29号）</w:t>
      </w:r>
      <w:r/>
    </w:p>
    <w:p>
      <w:pPr>
        <w:ind w:firstLine="480"/>
        <w:spacing w:line="360" w:lineRule="auto"/>
        <w:rPr>
          <w:rFonts w:hint="eastAsia" w:eastAsiaTheme="minorEastAsia"/>
          <w:color w:val="000000" w:themeColor="text1"/>
          <w:sz w:val="24"/>
          <w14:textFill>
            <w14:solidFill>
              <w14:schemeClr w14:val="tx1"/>
            </w14:solidFill>
          </w14:textFill>
        </w:rPr>
      </w:pPr>
      <w:r>
        <w:rPr>
          <w:rFonts w:hint="eastAsia" w:eastAsiaTheme="minorEastAsia"/>
          <w:color w:val="000000" w:themeColor="text1"/>
          <w:sz w:val="24"/>
          <w14:textFill>
            <w14:solidFill>
              <w14:schemeClr w14:val="tx1"/>
            </w14:solidFill>
          </w14:textFill>
        </w:rPr>
        <w:t xml:space="preserve">9. 《全国主干公路交通安全防控体系三年规划》</w:t>
      </w:r>
      <w:r/>
    </w:p>
    <w:p>
      <w:pPr>
        <w:ind w:firstLine="480"/>
        <w:spacing w:line="360" w:lineRule="auto"/>
        <w:rPr>
          <w:rFonts w:hint="eastAsia" w:eastAsiaTheme="minorEastAsia"/>
          <w:color w:val="000000" w:themeColor="text1"/>
          <w:sz w:val="24"/>
          <w14:textFill>
            <w14:solidFill>
              <w14:schemeClr w14:val="tx1"/>
            </w14:solidFill>
          </w14:textFill>
        </w:rPr>
      </w:pPr>
      <w:r>
        <w:rPr>
          <w:rFonts w:hint="eastAsia" w:eastAsiaTheme="minorEastAsia"/>
          <w:color w:val="000000" w:themeColor="text1"/>
          <w:sz w:val="24"/>
          <w14:textFill>
            <w14:solidFill>
              <w14:schemeClr w14:val="tx1"/>
            </w14:solidFill>
          </w14:textFill>
        </w:rPr>
        <w:t xml:space="preserve">10. 《全国公安机关图像信息联网总体技术方案》</w:t>
      </w:r>
      <w:r/>
    </w:p>
    <w:p>
      <w:pPr>
        <w:ind w:firstLine="480"/>
        <w:spacing w:line="360" w:lineRule="auto"/>
        <w:rPr>
          <w:rFonts w:hint="eastAsia" w:eastAsiaTheme="minorEastAsia"/>
          <w:color w:val="000000" w:themeColor="text1"/>
          <w:sz w:val="24"/>
          <w14:textFill>
            <w14:solidFill>
              <w14:schemeClr w14:val="tx1"/>
            </w14:solidFill>
          </w14:textFill>
        </w:rPr>
      </w:pPr>
      <w:r>
        <w:rPr>
          <w:rFonts w:hint="eastAsia" w:eastAsiaTheme="minorEastAsia"/>
          <w:color w:val="000000" w:themeColor="text1"/>
          <w:sz w:val="24"/>
          <w14:textFill>
            <w14:solidFill>
              <w14:schemeClr w14:val="tx1"/>
            </w14:solidFill>
          </w14:textFill>
        </w:rPr>
        <w:t xml:space="preserve">二、国家标准（GB、GB/T、CJJ） </w:t>
      </w:r>
      <w:r/>
    </w:p>
    <w:p>
      <w:pPr>
        <w:ind w:firstLine="480"/>
        <w:spacing w:line="360" w:lineRule="auto"/>
        <w:rPr>
          <w:rFonts w:hint="eastAsia" w:eastAsiaTheme="minorEastAsia"/>
          <w:color w:val="000000" w:themeColor="text1"/>
          <w:sz w:val="24"/>
          <w14:textFill>
            <w14:solidFill>
              <w14:schemeClr w14:val="tx1"/>
            </w14:solidFill>
          </w14:textFill>
        </w:rPr>
      </w:pPr>
      <w:r>
        <w:rPr>
          <w:rFonts w:hint="eastAsia" w:eastAsiaTheme="minorEastAsia"/>
          <w:color w:val="000000" w:themeColor="text1"/>
          <w:sz w:val="24"/>
          <w14:textFill>
            <w14:solidFill>
              <w14:schemeClr w14:val="tx1"/>
            </w14:solidFill>
          </w14:textFill>
        </w:rPr>
        <w:t xml:space="preserve">1. 《公共安全视频监控联网系统信息传输、交换、控制技术要求》（GB/T 28181‑2022）</w:t>
      </w:r>
      <w:r/>
    </w:p>
    <w:p>
      <w:pPr>
        <w:ind w:firstLine="480"/>
        <w:spacing w:line="360" w:lineRule="auto"/>
        <w:rPr>
          <w:rFonts w:hint="eastAsia" w:eastAsiaTheme="minorEastAsia"/>
          <w:color w:val="000000" w:themeColor="text1"/>
          <w:sz w:val="24"/>
          <w14:textFill>
            <w14:solidFill>
              <w14:schemeClr w14:val="tx1"/>
            </w14:solidFill>
          </w14:textFill>
        </w:rPr>
      </w:pPr>
      <w:r>
        <w:rPr>
          <w:rFonts w:hint="eastAsia" w:eastAsiaTheme="minorEastAsia"/>
          <w:color w:val="000000" w:themeColor="text1"/>
          <w:sz w:val="24"/>
          <w14:textFill>
            <w14:solidFill>
              <w14:schemeClr w14:val="tx1"/>
            </w14:solidFill>
          </w14:textFill>
        </w:rPr>
        <w:t xml:space="preserve">2. 《信息安全技术网络安全等级保护基本要求》（GB/T 22239‑2019）</w:t>
      </w:r>
      <w:r/>
    </w:p>
    <w:p>
      <w:pPr>
        <w:ind w:firstLine="480"/>
        <w:spacing w:line="360" w:lineRule="auto"/>
        <w:rPr>
          <w:rFonts w:hint="eastAsia" w:eastAsiaTheme="minorEastAsia"/>
          <w:color w:val="000000" w:themeColor="text1"/>
          <w:sz w:val="24"/>
          <w14:textFill>
            <w14:solidFill>
              <w14:schemeClr w14:val="tx1"/>
            </w14:solidFill>
          </w14:textFill>
        </w:rPr>
      </w:pPr>
      <w:r>
        <w:rPr>
          <w:rFonts w:hint="eastAsia" w:eastAsiaTheme="minorEastAsia"/>
          <w:color w:val="000000" w:themeColor="text1"/>
          <w:sz w:val="24"/>
          <w14:textFill>
            <w14:solidFill>
              <w14:schemeClr w14:val="tx1"/>
            </w14:solidFill>
          </w14:textFill>
        </w:rPr>
        <w:t xml:space="preserve">3. 《信息安全技术网络安全等级保护定级指南》（GB/T 22240‑2020）</w:t>
      </w:r>
      <w:r/>
    </w:p>
    <w:p>
      <w:pPr>
        <w:ind w:firstLine="480"/>
        <w:spacing w:line="360" w:lineRule="auto"/>
        <w:rPr>
          <w:rFonts w:hint="eastAsia" w:eastAsiaTheme="minorEastAsia"/>
          <w:color w:val="000000" w:themeColor="text1"/>
          <w:sz w:val="24"/>
          <w14:textFill>
            <w14:solidFill>
              <w14:schemeClr w14:val="tx1"/>
            </w14:solidFill>
          </w14:textFill>
        </w:rPr>
      </w:pPr>
      <w:r>
        <w:rPr>
          <w:rFonts w:hint="eastAsia" w:eastAsiaTheme="minorEastAsia"/>
          <w:color w:val="000000" w:themeColor="text1"/>
          <w:sz w:val="24"/>
          <w14:textFill>
            <w14:solidFill>
              <w14:schemeClr w14:val="tx1"/>
            </w14:solidFill>
          </w14:textFill>
        </w:rPr>
        <w:t xml:space="preserve">4. 《信息安全技术网络安全等级保护安全设计技术要求》（GB/T 25070‑2019）</w:t>
      </w:r>
      <w:r/>
    </w:p>
    <w:p>
      <w:pPr>
        <w:ind w:firstLine="480"/>
        <w:spacing w:line="360" w:lineRule="auto"/>
        <w:rPr>
          <w:rFonts w:hint="eastAsia" w:eastAsiaTheme="minorEastAsia"/>
          <w:color w:val="000000" w:themeColor="text1"/>
          <w:sz w:val="24"/>
          <w14:textFill>
            <w14:solidFill>
              <w14:schemeClr w14:val="tx1"/>
            </w14:solidFill>
          </w14:textFill>
        </w:rPr>
      </w:pPr>
      <w:r>
        <w:rPr>
          <w:rFonts w:hint="eastAsia" w:eastAsiaTheme="minorEastAsia"/>
          <w:color w:val="000000" w:themeColor="text1"/>
          <w:sz w:val="24"/>
          <w14:textFill>
            <w14:solidFill>
              <w14:schemeClr w14:val="tx1"/>
            </w14:solidFill>
          </w14:textFill>
        </w:rPr>
        <w:t xml:space="preserve">5. 《计算机信息系统安全保护等级划分准则》（GB 17859‑1999）</w:t>
      </w:r>
      <w:r/>
    </w:p>
    <w:p>
      <w:pPr>
        <w:ind w:firstLine="480"/>
        <w:spacing w:line="360" w:lineRule="auto"/>
        <w:rPr>
          <w:rFonts w:hint="eastAsia" w:eastAsiaTheme="minorEastAsia"/>
          <w:color w:val="000000" w:themeColor="text1"/>
          <w:sz w:val="24"/>
          <w14:textFill>
            <w14:solidFill>
              <w14:schemeClr w14:val="tx1"/>
            </w14:solidFill>
          </w14:textFill>
        </w:rPr>
      </w:pPr>
      <w:r>
        <w:rPr>
          <w:rFonts w:hint="eastAsia" w:eastAsiaTheme="minorEastAsia"/>
          <w:color w:val="000000" w:themeColor="text1"/>
          <w:sz w:val="24"/>
          <w14:textFill>
            <w14:solidFill>
              <w14:schemeClr w14:val="tx1"/>
            </w14:solidFill>
          </w14:textFill>
        </w:rPr>
        <w:t xml:space="preserve">6. 《安全防范工程技术标准》（GB 50348‑2018）</w:t>
      </w:r>
      <w:r/>
    </w:p>
    <w:p>
      <w:pPr>
        <w:ind w:firstLine="480"/>
        <w:spacing w:line="360" w:lineRule="auto"/>
        <w:rPr>
          <w:rFonts w:hint="eastAsia" w:eastAsiaTheme="minorEastAsia"/>
          <w:color w:val="000000" w:themeColor="text1"/>
          <w:sz w:val="24"/>
          <w14:textFill>
            <w14:solidFill>
              <w14:schemeClr w14:val="tx1"/>
            </w14:solidFill>
          </w14:textFill>
        </w:rPr>
      </w:pPr>
      <w:r>
        <w:rPr>
          <w:rFonts w:hint="eastAsia" w:eastAsiaTheme="minorEastAsia"/>
          <w:color w:val="000000" w:themeColor="text1"/>
          <w:sz w:val="24"/>
          <w14:textFill>
            <w14:solidFill>
              <w14:schemeClr w14:val="tx1"/>
            </w14:solidFill>
          </w14:textFill>
        </w:rPr>
        <w:t xml:space="preserve">7. 《建筑物防雷设计规范》（GB 50057‑2010）</w:t>
      </w:r>
      <w:r/>
    </w:p>
    <w:p>
      <w:pPr>
        <w:ind w:firstLine="480"/>
        <w:spacing w:line="360" w:lineRule="auto"/>
        <w:rPr>
          <w:rFonts w:hint="eastAsia" w:eastAsiaTheme="minorEastAsia"/>
          <w:color w:val="000000" w:themeColor="text1"/>
          <w:sz w:val="24"/>
          <w14:textFill>
            <w14:solidFill>
              <w14:schemeClr w14:val="tx1"/>
            </w14:solidFill>
          </w14:textFill>
        </w:rPr>
      </w:pPr>
      <w:r>
        <w:rPr>
          <w:rFonts w:hint="eastAsia" w:eastAsiaTheme="minorEastAsia"/>
          <w:color w:val="000000" w:themeColor="text1"/>
          <w:sz w:val="24"/>
          <w14:textFill>
            <w14:solidFill>
              <w14:schemeClr w14:val="tx1"/>
            </w14:solidFill>
          </w14:textFill>
        </w:rPr>
        <w:t xml:space="preserve">8. 《建筑物电子信息系统防雷技术规范》（GB 50343‑2012）</w:t>
      </w:r>
      <w:r/>
    </w:p>
    <w:p>
      <w:pPr>
        <w:ind w:firstLine="480"/>
        <w:spacing w:line="360" w:lineRule="auto"/>
        <w:rPr>
          <w:rFonts w:hint="eastAsia" w:eastAsiaTheme="minorEastAsia"/>
          <w:color w:val="000000" w:themeColor="text1"/>
          <w:sz w:val="24"/>
          <w14:textFill>
            <w14:solidFill>
              <w14:schemeClr w14:val="tx1"/>
            </w14:solidFill>
          </w14:textFill>
        </w:rPr>
      </w:pPr>
      <w:r>
        <w:rPr>
          <w:rFonts w:hint="eastAsia" w:eastAsiaTheme="minorEastAsia"/>
          <w:color w:val="000000" w:themeColor="text1"/>
          <w:sz w:val="24"/>
          <w14:textFill>
            <w14:solidFill>
              <w14:schemeClr w14:val="tx1"/>
            </w14:solidFill>
          </w14:textFill>
        </w:rPr>
        <w:t xml:space="preserve">9. 《电气装置安装工程 接地装置施工及验收规范》（GB 50169‑2016）</w:t>
      </w:r>
      <w:r/>
    </w:p>
    <w:p>
      <w:pPr>
        <w:ind w:firstLine="480"/>
        <w:spacing w:line="360" w:lineRule="auto"/>
        <w:rPr>
          <w:rFonts w:hint="eastAsia" w:eastAsiaTheme="minorEastAsia"/>
          <w:color w:val="000000" w:themeColor="text1"/>
          <w:sz w:val="24"/>
          <w14:textFill>
            <w14:solidFill>
              <w14:schemeClr w14:val="tx1"/>
            </w14:solidFill>
          </w14:textFill>
        </w:rPr>
      </w:pPr>
      <w:r>
        <w:rPr>
          <w:rFonts w:hint="eastAsia" w:eastAsiaTheme="minorEastAsia"/>
          <w:color w:val="000000" w:themeColor="text1"/>
          <w:sz w:val="24"/>
          <w14:textFill>
            <w14:solidFill>
              <w14:schemeClr w14:val="tx1"/>
            </w14:solidFill>
          </w14:textFill>
        </w:rPr>
        <w:t xml:space="preserve">10. 《外壳防护等级（IP代码）》（GB/T 4208‑2017）</w:t>
      </w:r>
      <w:r/>
    </w:p>
    <w:p>
      <w:pPr>
        <w:ind w:firstLine="480"/>
        <w:spacing w:line="360" w:lineRule="auto"/>
        <w:rPr>
          <w:rFonts w:hint="eastAsia" w:eastAsiaTheme="minorEastAsia"/>
          <w:color w:val="000000" w:themeColor="text1"/>
          <w:sz w:val="24"/>
          <w14:textFill>
            <w14:solidFill>
              <w14:schemeClr w14:val="tx1"/>
            </w14:solidFill>
          </w14:textFill>
        </w:rPr>
      </w:pPr>
      <w:r>
        <w:rPr>
          <w:rFonts w:hint="eastAsia" w:eastAsiaTheme="minorEastAsia"/>
          <w:color w:val="000000" w:themeColor="text1"/>
          <w:sz w:val="24"/>
          <w14:textFill>
            <w14:solidFill>
              <w14:schemeClr w14:val="tx1"/>
            </w14:solidFill>
          </w14:textFill>
        </w:rPr>
        <w:t xml:space="preserve">11. 《钢结构设计标准》（GB 50017‑2017）</w:t>
      </w:r>
      <w:r/>
    </w:p>
    <w:p>
      <w:pPr>
        <w:ind w:firstLine="480"/>
        <w:spacing w:line="360" w:lineRule="auto"/>
        <w:rPr>
          <w:rFonts w:hint="eastAsia" w:eastAsiaTheme="minorEastAsia"/>
          <w:color w:val="000000" w:themeColor="text1"/>
          <w:sz w:val="24"/>
          <w14:textFill>
            <w14:solidFill>
              <w14:schemeClr w14:val="tx1"/>
            </w14:solidFill>
          </w14:textFill>
        </w:rPr>
      </w:pPr>
      <w:r>
        <w:rPr>
          <w:rFonts w:hint="eastAsia" w:eastAsiaTheme="minorEastAsia"/>
          <w:color w:val="000000" w:themeColor="text1"/>
          <w:sz w:val="24"/>
          <w14:textFill>
            <w14:solidFill>
              <w14:schemeClr w14:val="tx1"/>
            </w14:solidFill>
          </w14:textFill>
        </w:rPr>
        <w:t xml:space="preserve">12. 《道路交通标志板及支撑件》（GB/T23827‑2021）</w:t>
      </w:r>
      <w:r/>
    </w:p>
    <w:p>
      <w:pPr>
        <w:ind w:firstLine="480"/>
        <w:spacing w:line="360" w:lineRule="auto"/>
        <w:rPr>
          <w:rFonts w:hint="eastAsia" w:eastAsiaTheme="minorEastAsia"/>
          <w:color w:val="000000" w:themeColor="text1"/>
          <w:sz w:val="24"/>
          <w14:textFill>
            <w14:solidFill>
              <w14:schemeClr w14:val="tx1"/>
            </w14:solidFill>
          </w14:textFill>
        </w:rPr>
      </w:pPr>
      <w:r>
        <w:rPr>
          <w:rFonts w:hint="eastAsia" w:eastAsiaTheme="minorEastAsia"/>
          <w:color w:val="000000" w:themeColor="text1"/>
          <w:sz w:val="24"/>
          <w14:textFill>
            <w14:solidFill>
              <w14:schemeClr w14:val="tx1"/>
            </w14:solidFill>
          </w14:textFill>
        </w:rPr>
        <w:t xml:space="preserve">13. 《道路交通标志和标线 第2部分：道路交通标志》（GB 5768.2‑2022）</w:t>
      </w:r>
      <w:r/>
    </w:p>
    <w:p>
      <w:pPr>
        <w:ind w:firstLine="480"/>
        <w:spacing w:line="360" w:lineRule="auto"/>
        <w:rPr>
          <w:rFonts w:hint="eastAsia" w:eastAsiaTheme="minorEastAsia"/>
          <w:color w:val="000000" w:themeColor="text1"/>
          <w:sz w:val="24"/>
          <w14:textFill>
            <w14:solidFill>
              <w14:schemeClr w14:val="tx1"/>
            </w14:solidFill>
          </w14:textFill>
        </w:rPr>
      </w:pPr>
      <w:r>
        <w:rPr>
          <w:rFonts w:hint="eastAsia" w:eastAsiaTheme="minorEastAsia"/>
          <w:color w:val="000000" w:themeColor="text1"/>
          <w:sz w:val="24"/>
          <w14:textFill>
            <w14:solidFill>
              <w14:schemeClr w14:val="tx1"/>
            </w14:solidFill>
          </w14:textFill>
        </w:rPr>
        <w:t xml:space="preserve">14. 《道路交通标志和标线 第3部分：道路交通标线》（GB 5768.3‑2025）</w:t>
      </w:r>
      <w:r/>
    </w:p>
    <w:p>
      <w:pPr>
        <w:ind w:firstLine="480"/>
        <w:spacing w:line="360" w:lineRule="auto"/>
        <w:rPr>
          <w:rFonts w:hint="eastAsia" w:eastAsiaTheme="minorEastAsia"/>
          <w:color w:val="000000" w:themeColor="text1"/>
          <w:sz w:val="24"/>
          <w14:textFill>
            <w14:solidFill>
              <w14:schemeClr w14:val="tx1"/>
            </w14:solidFill>
          </w14:textFill>
        </w:rPr>
      </w:pPr>
      <w:r>
        <w:rPr>
          <w:rFonts w:hint="eastAsia" w:eastAsiaTheme="minorEastAsia"/>
          <w:color w:val="000000" w:themeColor="text1"/>
          <w:sz w:val="24"/>
          <w14:textFill>
            <w14:solidFill>
              <w14:schemeClr w14:val="tx1"/>
            </w14:solidFill>
          </w14:textFill>
        </w:rPr>
        <w:t xml:space="preserve">15. 《道路交通信号灯》（GB 14887‑2011）</w:t>
      </w:r>
      <w:r/>
    </w:p>
    <w:p>
      <w:pPr>
        <w:ind w:firstLine="480"/>
        <w:spacing w:line="360" w:lineRule="auto"/>
        <w:rPr>
          <w:rFonts w:hint="eastAsia" w:eastAsiaTheme="minorEastAsia"/>
          <w:color w:val="000000" w:themeColor="text1"/>
          <w:sz w:val="24"/>
          <w14:textFill>
            <w14:solidFill>
              <w14:schemeClr w14:val="tx1"/>
            </w14:solidFill>
          </w14:textFill>
        </w:rPr>
      </w:pPr>
      <w:r>
        <w:rPr>
          <w:rFonts w:hint="eastAsia" w:eastAsiaTheme="minorEastAsia"/>
          <w:color w:val="000000" w:themeColor="text1"/>
          <w:sz w:val="24"/>
          <w14:textFill>
            <w14:solidFill>
              <w14:schemeClr w14:val="tx1"/>
            </w14:solidFill>
          </w14:textFill>
        </w:rPr>
        <w:t xml:space="preserve">16. 《道路交通信号灯设置与安装规范》（GB 14886‑2016）</w:t>
      </w:r>
      <w:r/>
    </w:p>
    <w:p>
      <w:pPr>
        <w:ind w:firstLine="480"/>
        <w:spacing w:line="360" w:lineRule="auto"/>
        <w:rPr>
          <w:rFonts w:hint="eastAsia" w:eastAsiaTheme="minorEastAsia"/>
          <w:color w:val="000000" w:themeColor="text1"/>
          <w:sz w:val="24"/>
          <w14:textFill>
            <w14:solidFill>
              <w14:schemeClr w14:val="tx1"/>
            </w14:solidFill>
          </w14:textFill>
        </w:rPr>
      </w:pPr>
      <w:r>
        <w:rPr>
          <w:rFonts w:hint="eastAsia" w:eastAsiaTheme="minorEastAsia"/>
          <w:color w:val="000000" w:themeColor="text1"/>
          <w:sz w:val="24"/>
          <w14:textFill>
            <w14:solidFill>
              <w14:schemeClr w14:val="tx1"/>
            </w14:solidFill>
          </w14:textFill>
        </w:rPr>
        <w:t xml:space="preserve">17. 《道路交通信号控制机》（GB 25280‑2016）</w:t>
      </w:r>
      <w:r/>
    </w:p>
    <w:p>
      <w:pPr>
        <w:ind w:firstLine="480"/>
        <w:spacing w:line="360" w:lineRule="auto"/>
        <w:rPr>
          <w:rFonts w:hint="eastAsia" w:eastAsiaTheme="minorEastAsia"/>
          <w:color w:val="000000" w:themeColor="text1"/>
          <w:sz w:val="24"/>
          <w14:textFill>
            <w14:solidFill>
              <w14:schemeClr w14:val="tx1"/>
            </w14:solidFill>
          </w14:textFill>
        </w:rPr>
      </w:pPr>
      <w:r>
        <w:rPr>
          <w:rFonts w:hint="eastAsia" w:eastAsiaTheme="minorEastAsia"/>
          <w:color w:val="000000" w:themeColor="text1"/>
          <w:sz w:val="24"/>
          <w14:textFill>
            <w14:solidFill>
              <w14:schemeClr w14:val="tx1"/>
            </w14:solidFill>
          </w14:textFill>
        </w:rPr>
        <w:t xml:space="preserve">18. 《交通信号控制机与上位机间的数据通信协议》（GB/T 20999‑2017）</w:t>
      </w:r>
      <w:r/>
    </w:p>
    <w:p>
      <w:pPr>
        <w:ind w:firstLine="480"/>
        <w:spacing w:line="360" w:lineRule="auto"/>
        <w:rPr>
          <w:rFonts w:hint="eastAsia" w:eastAsiaTheme="minorEastAsia"/>
          <w:color w:val="000000" w:themeColor="text1"/>
          <w:sz w:val="24"/>
          <w14:textFill>
            <w14:solidFill>
              <w14:schemeClr w14:val="tx1"/>
            </w14:solidFill>
          </w14:textFill>
        </w:rPr>
      </w:pPr>
      <w:r>
        <w:rPr>
          <w:rFonts w:hint="eastAsia" w:eastAsiaTheme="minorEastAsia"/>
          <w:color w:val="000000" w:themeColor="text1"/>
          <w:sz w:val="24"/>
          <w14:textFill>
            <w14:solidFill>
              <w14:schemeClr w14:val="tx1"/>
            </w14:solidFill>
          </w14:textFill>
        </w:rPr>
        <w:t xml:space="preserve">19. 《LED主动发光道路交通标志》（GB/T 31446‑2015）</w:t>
      </w:r>
      <w:r/>
    </w:p>
    <w:p>
      <w:pPr>
        <w:ind w:firstLine="480"/>
        <w:spacing w:line="360" w:lineRule="auto"/>
        <w:rPr>
          <w:rFonts w:hint="eastAsia" w:eastAsiaTheme="minorEastAsia"/>
          <w:color w:val="000000" w:themeColor="text1"/>
          <w:sz w:val="24"/>
          <w14:textFill>
            <w14:solidFill>
              <w14:schemeClr w14:val="tx1"/>
            </w14:solidFill>
          </w14:textFill>
        </w:rPr>
      </w:pPr>
      <w:r>
        <w:rPr>
          <w:rFonts w:hint="eastAsia" w:eastAsiaTheme="minorEastAsia"/>
          <w:color w:val="000000" w:themeColor="text1"/>
          <w:sz w:val="24"/>
          <w14:textFill>
            <w14:solidFill>
              <w14:schemeClr w14:val="tx1"/>
            </w14:solidFill>
          </w14:textFill>
        </w:rPr>
        <w:t xml:space="preserve">20. 《LED显示屏通用规范》（SJ/T 11141‑2017）</w:t>
      </w:r>
      <w:r/>
    </w:p>
    <w:p>
      <w:pPr>
        <w:ind w:firstLine="480"/>
        <w:spacing w:line="360" w:lineRule="auto"/>
        <w:rPr>
          <w:rFonts w:hint="eastAsia" w:eastAsiaTheme="minorEastAsia"/>
          <w:color w:val="000000" w:themeColor="text1"/>
          <w:sz w:val="24"/>
          <w14:textFill>
            <w14:solidFill>
              <w14:schemeClr w14:val="tx1"/>
            </w14:solidFill>
          </w14:textFill>
        </w:rPr>
      </w:pPr>
      <w:r>
        <w:rPr>
          <w:rFonts w:hint="eastAsia" w:eastAsiaTheme="minorEastAsia"/>
          <w:color w:val="000000" w:themeColor="text1"/>
          <w:sz w:val="24"/>
          <w14:textFill>
            <w14:solidFill>
              <w14:schemeClr w14:val="tx1"/>
            </w14:solidFill>
          </w14:textFill>
        </w:rPr>
        <w:t xml:space="preserve">21. 《城市道路交通工程项目规范》（GB 55022‑2021）</w:t>
      </w:r>
      <w:r/>
    </w:p>
    <w:p>
      <w:pPr>
        <w:ind w:firstLine="480"/>
        <w:spacing w:line="360" w:lineRule="auto"/>
        <w:rPr>
          <w:rFonts w:hint="eastAsia" w:eastAsiaTheme="minorEastAsia"/>
          <w:color w:val="000000" w:themeColor="text1"/>
          <w:sz w:val="24"/>
          <w14:textFill>
            <w14:solidFill>
              <w14:schemeClr w14:val="tx1"/>
            </w14:solidFill>
          </w14:textFill>
        </w:rPr>
      </w:pPr>
      <w:r>
        <w:rPr>
          <w:rFonts w:hint="eastAsia" w:eastAsiaTheme="minorEastAsia"/>
          <w:color w:val="000000" w:themeColor="text1"/>
          <w:sz w:val="24"/>
          <w14:textFill>
            <w14:solidFill>
              <w14:schemeClr w14:val="tx1"/>
            </w14:solidFill>
          </w14:textFill>
        </w:rPr>
        <w:t xml:space="preserve">22. 《城镇道路路面设计规范》（CJJ 169‑2012）</w:t>
      </w:r>
      <w:r/>
    </w:p>
    <w:p>
      <w:pPr>
        <w:ind w:firstLine="480"/>
        <w:spacing w:line="360" w:lineRule="auto"/>
        <w:rPr>
          <w:rFonts w:hint="eastAsia" w:eastAsiaTheme="minorEastAsia"/>
          <w:color w:val="000000" w:themeColor="text1"/>
          <w:sz w:val="24"/>
          <w14:textFill>
            <w14:solidFill>
              <w14:schemeClr w14:val="tx1"/>
            </w14:solidFill>
          </w14:textFill>
        </w:rPr>
      </w:pPr>
      <w:r>
        <w:rPr>
          <w:rFonts w:hint="eastAsia" w:eastAsiaTheme="minorEastAsia"/>
          <w:color w:val="000000" w:themeColor="text1"/>
          <w:sz w:val="24"/>
          <w14:textFill>
            <w14:solidFill>
              <w14:schemeClr w14:val="tx1"/>
            </w14:solidFill>
          </w14:textFill>
        </w:rPr>
        <w:t xml:space="preserve">23. 《城市道路交通设施设计规范》（GB50688‑2011）</w:t>
      </w:r>
      <w:r/>
    </w:p>
    <w:p>
      <w:pPr>
        <w:ind w:firstLine="480"/>
        <w:spacing w:line="360" w:lineRule="auto"/>
        <w:rPr>
          <w:rFonts w:hint="eastAsia" w:eastAsiaTheme="minorEastAsia"/>
          <w:color w:val="000000" w:themeColor="text1"/>
          <w:sz w:val="24"/>
          <w14:textFill>
            <w14:solidFill>
              <w14:schemeClr w14:val="tx1"/>
            </w14:solidFill>
          </w14:textFill>
        </w:rPr>
      </w:pPr>
      <w:r>
        <w:rPr>
          <w:rFonts w:hint="eastAsia" w:eastAsiaTheme="minorEastAsia"/>
          <w:color w:val="000000" w:themeColor="text1"/>
          <w:sz w:val="24"/>
          <w14:textFill>
            <w14:solidFill>
              <w14:schemeClr w14:val="tx1"/>
            </w14:solidFill>
          </w14:textFill>
        </w:rPr>
        <w:t xml:space="preserve">24. 《低压配电装置及线路设计规范》（GB50054‑2011）</w:t>
      </w:r>
      <w:r/>
    </w:p>
    <w:p>
      <w:pPr>
        <w:ind w:firstLine="480"/>
        <w:spacing w:line="360" w:lineRule="auto"/>
        <w:rPr>
          <w:rFonts w:hint="eastAsia" w:eastAsiaTheme="minorEastAsia"/>
          <w:color w:val="000000" w:themeColor="text1"/>
          <w:sz w:val="24"/>
          <w14:textFill>
            <w14:solidFill>
              <w14:schemeClr w14:val="tx1"/>
            </w14:solidFill>
          </w14:textFill>
        </w:rPr>
      </w:pPr>
      <w:r>
        <w:rPr>
          <w:rFonts w:hint="eastAsia" w:eastAsiaTheme="minorEastAsia"/>
          <w:color w:val="000000" w:themeColor="text1"/>
          <w:sz w:val="24"/>
          <w14:textFill>
            <w14:solidFill>
              <w14:schemeClr w14:val="tx1"/>
            </w14:solidFill>
          </w14:textFill>
        </w:rPr>
        <w:t xml:space="preserve">25. 《智能运输系统通用术语》（GB/T20839）</w:t>
      </w:r>
      <w:r/>
    </w:p>
    <w:p>
      <w:pPr>
        <w:ind w:firstLine="480"/>
        <w:spacing w:line="360" w:lineRule="auto"/>
        <w:rPr>
          <w:rFonts w:hint="eastAsia" w:eastAsiaTheme="minorEastAsia"/>
          <w:color w:val="000000" w:themeColor="text1"/>
          <w:sz w:val="24"/>
          <w14:textFill>
            <w14:solidFill>
              <w14:schemeClr w14:val="tx1"/>
            </w14:solidFill>
          </w14:textFill>
        </w:rPr>
      </w:pPr>
      <w:r>
        <w:rPr>
          <w:rFonts w:hint="eastAsia" w:eastAsiaTheme="minorEastAsia"/>
          <w:color w:val="000000" w:themeColor="text1"/>
          <w:sz w:val="24"/>
          <w14:textFill>
            <w14:solidFill>
              <w14:schemeClr w14:val="tx1"/>
            </w14:solidFill>
          </w14:textFill>
        </w:rPr>
        <w:t xml:space="preserve">26. 《机动车测速仪》（GB/T 21255‑2019）</w:t>
      </w:r>
      <w:r/>
    </w:p>
    <w:p>
      <w:pPr>
        <w:ind w:firstLine="480"/>
        <w:spacing w:line="360" w:lineRule="auto"/>
        <w:rPr>
          <w:rFonts w:hint="eastAsia" w:eastAsiaTheme="minorEastAsia"/>
          <w:color w:val="000000" w:themeColor="text1"/>
          <w:sz w:val="24"/>
          <w14:textFill>
            <w14:solidFill>
              <w14:schemeClr w14:val="tx1"/>
            </w14:solidFill>
          </w14:textFill>
        </w:rPr>
      </w:pPr>
      <w:r>
        <w:rPr>
          <w:rFonts w:hint="eastAsia" w:eastAsiaTheme="minorEastAsia"/>
          <w:color w:val="000000" w:themeColor="text1"/>
          <w:sz w:val="24"/>
          <w14:textFill>
            <w14:solidFill>
              <w14:schemeClr w14:val="tx1"/>
            </w14:solidFill>
          </w14:textFill>
        </w:rPr>
        <w:t xml:space="preserve">27. 《软件包质量要求和测试》（GB/T17511）</w:t>
      </w:r>
      <w:r/>
    </w:p>
    <w:p>
      <w:pPr>
        <w:ind w:firstLine="480"/>
        <w:spacing w:line="360" w:lineRule="auto"/>
        <w:rPr>
          <w:rFonts w:hint="eastAsia" w:eastAsiaTheme="minorEastAsia"/>
          <w:color w:val="000000" w:themeColor="text1"/>
          <w:sz w:val="24"/>
          <w14:textFill>
            <w14:solidFill>
              <w14:schemeClr w14:val="tx1"/>
            </w14:solidFill>
          </w14:textFill>
        </w:rPr>
      </w:pPr>
      <w:r>
        <w:rPr>
          <w:rFonts w:hint="eastAsia" w:eastAsiaTheme="minorEastAsia"/>
          <w:color w:val="000000" w:themeColor="text1"/>
          <w:sz w:val="24"/>
          <w14:textFill>
            <w14:solidFill>
              <w14:schemeClr w14:val="tx1"/>
            </w14:solidFill>
          </w14:textFill>
        </w:rPr>
        <w:t xml:space="preserve">28. 《信息技术开放系统互连网络层安全协议》（GB/T17963）</w:t>
      </w:r>
      <w:r/>
    </w:p>
    <w:p>
      <w:pPr>
        <w:ind w:firstLine="480"/>
        <w:spacing w:line="360" w:lineRule="auto"/>
        <w:rPr>
          <w:rFonts w:hint="eastAsia" w:eastAsiaTheme="minorEastAsia"/>
          <w:color w:val="000000" w:themeColor="text1"/>
          <w:sz w:val="24"/>
          <w14:textFill>
            <w14:solidFill>
              <w14:schemeClr w14:val="tx1"/>
            </w14:solidFill>
          </w14:textFill>
        </w:rPr>
      </w:pPr>
      <w:r>
        <w:rPr>
          <w:rFonts w:hint="eastAsia" w:eastAsiaTheme="minorEastAsia"/>
          <w:color w:val="000000" w:themeColor="text1"/>
          <w:sz w:val="24"/>
          <w14:textFill>
            <w14:solidFill>
              <w14:schemeClr w14:val="tx1"/>
            </w14:solidFill>
          </w14:textFill>
        </w:rPr>
        <w:t xml:space="preserve">29. 《电子计算机机房设计规范》(GB50174‑2007)</w:t>
      </w:r>
      <w:r/>
    </w:p>
    <w:p>
      <w:pPr>
        <w:ind w:firstLine="480"/>
        <w:spacing w:line="360" w:lineRule="auto"/>
        <w:rPr>
          <w:rFonts w:hint="eastAsia" w:eastAsiaTheme="minorEastAsia"/>
          <w:color w:val="000000" w:themeColor="text1"/>
          <w:sz w:val="24"/>
          <w14:textFill>
            <w14:solidFill>
              <w14:schemeClr w14:val="tx1"/>
            </w14:solidFill>
          </w14:textFill>
        </w:rPr>
      </w:pPr>
      <w:r>
        <w:rPr>
          <w:rFonts w:hint="eastAsia" w:eastAsiaTheme="minorEastAsia"/>
          <w:color w:val="000000" w:themeColor="text1"/>
          <w:sz w:val="24"/>
          <w14:textFill>
            <w14:solidFill>
              <w14:schemeClr w14:val="tx1"/>
            </w14:solidFill>
          </w14:textFill>
        </w:rPr>
        <w:t xml:space="preserve">三、公安行业标准（GA/GA/T）</w:t>
      </w:r>
      <w:r/>
    </w:p>
    <w:p>
      <w:pPr>
        <w:ind w:firstLine="480"/>
        <w:spacing w:line="360" w:lineRule="auto"/>
        <w:rPr>
          <w:rFonts w:hint="eastAsia" w:eastAsiaTheme="minorEastAsia"/>
          <w:color w:val="000000" w:themeColor="text1"/>
          <w:sz w:val="24"/>
          <w14:textFill>
            <w14:solidFill>
              <w14:schemeClr w14:val="tx1"/>
            </w14:solidFill>
          </w14:textFill>
        </w:rPr>
      </w:pPr>
      <w:r>
        <w:rPr>
          <w:rFonts w:hint="eastAsia" w:eastAsiaTheme="minorEastAsia"/>
          <w:color w:val="000000" w:themeColor="text1"/>
          <w:sz w:val="24"/>
          <w14:textFill>
            <w14:solidFill>
              <w14:schemeClr w14:val="tx1"/>
            </w14:solidFill>
          </w14:textFill>
        </w:rPr>
        <w:t xml:space="preserve">1. 《公安交通集成指挥平台结构和功能》(GA/T1146)</w:t>
      </w:r>
      <w:r/>
    </w:p>
    <w:p>
      <w:pPr>
        <w:ind w:firstLine="480"/>
        <w:spacing w:line="360" w:lineRule="auto"/>
        <w:rPr>
          <w:rFonts w:hint="eastAsia" w:eastAsiaTheme="minorEastAsia"/>
          <w:color w:val="000000" w:themeColor="text1"/>
          <w:sz w:val="24"/>
          <w14:textFill>
            <w14:solidFill>
              <w14:schemeClr w14:val="tx1"/>
            </w14:solidFill>
          </w14:textFill>
        </w:rPr>
      </w:pPr>
      <w:r>
        <w:rPr>
          <w:rFonts w:hint="eastAsia" w:eastAsiaTheme="minorEastAsia"/>
          <w:color w:val="000000" w:themeColor="text1"/>
          <w:sz w:val="24"/>
          <w14:textFill>
            <w14:solidFill>
              <w14:schemeClr w14:val="tx1"/>
            </w14:solidFill>
          </w14:textFill>
        </w:rPr>
        <w:t xml:space="preserve">2. 《公安交通集成指挥平台通讯协议》(GA/T1049)</w:t>
      </w:r>
      <w:r/>
    </w:p>
    <w:p>
      <w:pPr>
        <w:ind w:firstLine="480"/>
        <w:spacing w:line="360" w:lineRule="auto"/>
        <w:rPr>
          <w:rFonts w:hint="eastAsia" w:eastAsiaTheme="minorEastAsia"/>
          <w:color w:val="000000" w:themeColor="text1"/>
          <w:sz w:val="24"/>
          <w14:textFill>
            <w14:solidFill>
              <w14:schemeClr w14:val="tx1"/>
            </w14:solidFill>
          </w14:textFill>
        </w:rPr>
      </w:pPr>
      <w:r>
        <w:rPr>
          <w:rFonts w:hint="eastAsia" w:eastAsiaTheme="minorEastAsia"/>
          <w:color w:val="000000" w:themeColor="text1"/>
          <w:sz w:val="24"/>
          <w14:textFill>
            <w14:solidFill>
              <w14:schemeClr w14:val="tx1"/>
            </w14:solidFill>
          </w14:textFill>
        </w:rPr>
        <w:t xml:space="preserve">3. 《公安交通指挥系统建设技术规范》(GA/T445)</w:t>
      </w:r>
      <w:r/>
    </w:p>
    <w:p>
      <w:pPr>
        <w:ind w:firstLine="480"/>
        <w:spacing w:line="360" w:lineRule="auto"/>
        <w:rPr>
          <w:rFonts w:hint="eastAsia" w:eastAsiaTheme="minorEastAsia"/>
          <w:color w:val="000000" w:themeColor="text1"/>
          <w:sz w:val="24"/>
          <w14:textFill>
            <w14:solidFill>
              <w14:schemeClr w14:val="tx1"/>
            </w14:solidFill>
          </w14:textFill>
        </w:rPr>
      </w:pPr>
      <w:r>
        <w:rPr>
          <w:rFonts w:hint="eastAsia" w:eastAsiaTheme="minorEastAsia"/>
          <w:color w:val="000000" w:themeColor="text1"/>
          <w:sz w:val="24"/>
          <w14:textFill>
            <w14:solidFill>
              <w14:schemeClr w14:val="tx1"/>
            </w14:solidFill>
          </w14:textFill>
        </w:rPr>
        <w:t xml:space="preserve">4. 《公安交通指挥系统工程建设通用程序和要求》(GA/T651)</w:t>
      </w:r>
      <w:r/>
    </w:p>
    <w:p>
      <w:pPr>
        <w:ind w:firstLine="480"/>
        <w:spacing w:line="360" w:lineRule="auto"/>
        <w:rPr>
          <w:rFonts w:hint="eastAsia" w:eastAsiaTheme="minorEastAsia"/>
          <w:color w:val="000000" w:themeColor="text1"/>
          <w:sz w:val="24"/>
          <w14:textFill>
            <w14:solidFill>
              <w14:schemeClr w14:val="tx1"/>
            </w14:solidFill>
          </w14:textFill>
        </w:rPr>
      </w:pPr>
      <w:r>
        <w:rPr>
          <w:rFonts w:hint="eastAsia" w:eastAsiaTheme="minorEastAsia"/>
          <w:color w:val="000000" w:themeColor="text1"/>
          <w:sz w:val="24"/>
          <w14:textFill>
            <w14:solidFill>
              <w14:schemeClr w14:val="tx1"/>
            </w14:solidFill>
          </w14:textFill>
        </w:rPr>
        <w:t xml:space="preserve">5. 《公安交通管理外场设备基础设施施工通用要求》（GA/T 652‑2017）</w:t>
      </w:r>
      <w:r/>
    </w:p>
    <w:p>
      <w:pPr>
        <w:ind w:firstLine="480"/>
        <w:spacing w:line="360" w:lineRule="auto"/>
        <w:rPr>
          <w:rFonts w:hint="eastAsia" w:eastAsiaTheme="minorEastAsia"/>
          <w:color w:val="000000" w:themeColor="text1"/>
          <w:sz w:val="24"/>
          <w14:textFill>
            <w14:solidFill>
              <w14:schemeClr w14:val="tx1"/>
            </w14:solidFill>
          </w14:textFill>
        </w:rPr>
      </w:pPr>
      <w:r>
        <w:rPr>
          <w:rFonts w:hint="eastAsia" w:eastAsiaTheme="minorEastAsia"/>
          <w:color w:val="000000" w:themeColor="text1"/>
          <w:sz w:val="24"/>
          <w14:textFill>
            <w14:solidFill>
              <w14:schemeClr w14:val="tx1"/>
            </w14:solidFill>
          </w14:textFill>
        </w:rPr>
        <w:t xml:space="preserve">6. 《道路交通信息监测记录设备设置规范》(GA/T1047)</w:t>
      </w:r>
      <w:r/>
    </w:p>
    <w:p>
      <w:pPr>
        <w:ind w:firstLine="480"/>
        <w:spacing w:line="360" w:lineRule="auto"/>
        <w:rPr>
          <w:rFonts w:hint="eastAsia" w:eastAsiaTheme="minorEastAsia"/>
          <w:color w:val="000000" w:themeColor="text1"/>
          <w:sz w:val="24"/>
          <w14:textFill>
            <w14:solidFill>
              <w14:schemeClr w14:val="tx1"/>
            </w14:solidFill>
          </w14:textFill>
        </w:rPr>
      </w:pPr>
      <w:r>
        <w:rPr>
          <w:rFonts w:hint="eastAsia" w:eastAsiaTheme="minorEastAsia"/>
          <w:color w:val="000000" w:themeColor="text1"/>
          <w:sz w:val="24"/>
          <w14:textFill>
            <w14:solidFill>
              <w14:schemeClr w14:val="tx1"/>
            </w14:solidFill>
          </w14:textFill>
        </w:rPr>
        <w:t xml:space="preserve">7. 《公路车辆智能监测记录系统通用技术条件》(GA/T497)</w:t>
      </w:r>
      <w:r/>
    </w:p>
    <w:p>
      <w:pPr>
        <w:ind w:firstLine="480"/>
        <w:spacing w:line="360" w:lineRule="auto"/>
        <w:rPr>
          <w:rFonts w:hint="eastAsia" w:eastAsiaTheme="minorEastAsia"/>
          <w:color w:val="000000" w:themeColor="text1"/>
          <w:sz w:val="24"/>
          <w14:textFill>
            <w14:solidFill>
              <w14:schemeClr w14:val="tx1"/>
            </w14:solidFill>
          </w14:textFill>
        </w:rPr>
      </w:pPr>
      <w:r>
        <w:rPr>
          <w:rFonts w:hint="eastAsia" w:eastAsiaTheme="minorEastAsia"/>
          <w:color w:val="000000" w:themeColor="text1"/>
          <w:sz w:val="24"/>
          <w14:textFill>
            <w14:solidFill>
              <w14:schemeClr w14:val="tx1"/>
            </w14:solidFill>
          </w14:textFill>
        </w:rPr>
        <w:t xml:space="preserve">8. 《道路通行状态信息发布规范》(GA/T994)</w:t>
      </w:r>
      <w:r/>
    </w:p>
    <w:p>
      <w:pPr>
        <w:ind w:firstLine="480"/>
        <w:spacing w:line="360" w:lineRule="auto"/>
        <w:rPr>
          <w:rFonts w:hint="eastAsia" w:eastAsiaTheme="minorEastAsia"/>
          <w:color w:val="000000" w:themeColor="text1"/>
          <w:sz w:val="24"/>
          <w14:textFill>
            <w14:solidFill>
              <w14:schemeClr w14:val="tx1"/>
            </w14:solidFill>
          </w14:textFill>
        </w:rPr>
      </w:pPr>
      <w:r>
        <w:rPr>
          <w:rFonts w:hint="eastAsia" w:eastAsiaTheme="minorEastAsia"/>
          <w:color w:val="000000" w:themeColor="text1"/>
          <w:sz w:val="24"/>
          <w14:textFill>
            <w14:solidFill>
              <w14:schemeClr w14:val="tx1"/>
            </w14:solidFill>
          </w14:textFill>
        </w:rPr>
        <w:t xml:space="preserve">9. 《LED道路交通诱导可变信息标志》(GA/T 484‑2018)</w:t>
      </w:r>
      <w:r/>
    </w:p>
    <w:p>
      <w:pPr>
        <w:ind w:firstLine="480"/>
        <w:spacing w:line="360" w:lineRule="auto"/>
        <w:rPr>
          <w:rFonts w:hint="eastAsia" w:eastAsiaTheme="minorEastAsia"/>
          <w:color w:val="000000" w:themeColor="text1"/>
          <w:sz w:val="24"/>
          <w14:textFill>
            <w14:solidFill>
              <w14:schemeClr w14:val="tx1"/>
            </w14:solidFill>
          </w14:textFill>
        </w:rPr>
      </w:pPr>
      <w:r>
        <w:rPr>
          <w:rFonts w:hint="eastAsia" w:eastAsiaTheme="minorEastAsia"/>
          <w:color w:val="000000" w:themeColor="text1"/>
          <w:sz w:val="24"/>
          <w14:textFill>
            <w14:solidFill>
              <w14:schemeClr w14:val="tx1"/>
            </w14:solidFill>
          </w14:textFill>
        </w:rPr>
        <w:t xml:space="preserve">10. 《道路交通信息显示设备设置规范》(GA/T 993‑2021)</w:t>
      </w:r>
      <w:r/>
    </w:p>
    <w:p>
      <w:pPr>
        <w:ind w:firstLine="480"/>
        <w:spacing w:line="360" w:lineRule="auto"/>
        <w:rPr>
          <w:rFonts w:hint="eastAsia" w:eastAsiaTheme="minorEastAsia"/>
          <w:color w:val="000000" w:themeColor="text1"/>
          <w:sz w:val="24"/>
          <w14:textFill>
            <w14:solidFill>
              <w14:schemeClr w14:val="tx1"/>
            </w14:solidFill>
          </w14:textFill>
        </w:rPr>
      </w:pPr>
      <w:r>
        <w:rPr>
          <w:rFonts w:hint="eastAsia" w:eastAsiaTheme="minorEastAsia"/>
          <w:color w:val="000000" w:themeColor="text1"/>
          <w:sz w:val="24"/>
          <w14:textFill>
            <w14:solidFill>
              <w14:schemeClr w14:val="tx1"/>
            </w14:solidFill>
          </w14:textFill>
        </w:rPr>
        <w:t xml:space="preserve">11. 《道路交通信号倒计时显示器》(GA/T 508‑2014)</w:t>
      </w:r>
      <w:r/>
    </w:p>
    <w:p>
      <w:pPr>
        <w:ind w:firstLine="480"/>
        <w:spacing w:line="360" w:lineRule="auto"/>
        <w:rPr>
          <w:rFonts w:hint="eastAsia" w:eastAsiaTheme="minorEastAsia"/>
          <w:color w:val="000000" w:themeColor="text1"/>
          <w:sz w:val="24"/>
          <w14:textFill>
            <w14:solidFill>
              <w14:schemeClr w14:val="tx1"/>
            </w14:solidFill>
          </w14:textFill>
        </w:rPr>
      </w:pPr>
      <w:r>
        <w:rPr>
          <w:rFonts w:hint="eastAsia" w:eastAsiaTheme="minorEastAsia"/>
          <w:color w:val="000000" w:themeColor="text1"/>
          <w:sz w:val="24"/>
          <w14:textFill>
            <w14:solidFill>
              <w14:schemeClr w14:val="tx1"/>
            </w14:solidFill>
          </w14:textFill>
        </w:rPr>
        <w:t xml:space="preserve">12. 《公安车载应急通信系统技术规范》(GA/T528)</w:t>
      </w:r>
      <w:r/>
    </w:p>
    <w:p>
      <w:pPr>
        <w:ind w:firstLine="480"/>
        <w:spacing w:line="360" w:lineRule="auto"/>
        <w:rPr>
          <w:rFonts w:hint="eastAsia" w:eastAsiaTheme="minorEastAsia"/>
          <w:color w:val="000000" w:themeColor="text1"/>
          <w:sz w:val="24"/>
          <w14:textFill>
            <w14:solidFill>
              <w14:schemeClr w14:val="tx1"/>
            </w14:solidFill>
          </w14:textFill>
        </w:rPr>
      </w:pPr>
      <w:r>
        <w:rPr>
          <w:rFonts w:hint="eastAsia" w:eastAsiaTheme="minorEastAsia"/>
          <w:color w:val="000000" w:themeColor="text1"/>
          <w:sz w:val="24"/>
          <w14:textFill>
            <w14:solidFill>
              <w14:schemeClr w14:val="tx1"/>
            </w14:solidFill>
          </w14:textFill>
        </w:rPr>
        <w:t xml:space="preserve">13. 《道路交通违法管理信息代码》(GA408)</w:t>
      </w:r>
      <w:r/>
    </w:p>
    <w:p>
      <w:pPr>
        <w:ind w:firstLine="480"/>
        <w:spacing w:line="360" w:lineRule="auto"/>
        <w:rPr>
          <w:rFonts w:hint="eastAsia" w:eastAsiaTheme="minorEastAsia"/>
          <w:color w:val="000000" w:themeColor="text1"/>
          <w:sz w:val="24"/>
          <w14:textFill>
            <w14:solidFill>
              <w14:schemeClr w14:val="tx1"/>
            </w14:solidFill>
          </w14:textFill>
        </w:rPr>
      </w:pPr>
      <w:r>
        <w:rPr>
          <w:rFonts w:hint="eastAsia" w:eastAsiaTheme="minorEastAsia"/>
          <w:color w:val="000000" w:themeColor="text1"/>
          <w:sz w:val="24"/>
          <w14:textFill>
            <w14:solidFill>
              <w14:schemeClr w14:val="tx1"/>
            </w14:solidFill>
          </w14:textFill>
        </w:rPr>
        <w:t xml:space="preserve">14. 《道路交通安全违法行为图像取证技术规范》(GA/T832‑2014)</w:t>
      </w:r>
      <w:r/>
    </w:p>
    <w:p>
      <w:pPr>
        <w:ind w:firstLine="480"/>
        <w:spacing w:line="360" w:lineRule="auto"/>
        <w:rPr>
          <w:rFonts w:hint="eastAsia" w:eastAsiaTheme="minorEastAsia"/>
          <w:color w:val="000000" w:themeColor="text1"/>
          <w:sz w:val="24"/>
          <w14:textFill>
            <w14:solidFill>
              <w14:schemeClr w14:val="tx1"/>
            </w14:solidFill>
          </w14:textFill>
        </w:rPr>
      </w:pPr>
      <w:r>
        <w:rPr>
          <w:rFonts w:hint="eastAsia" w:eastAsiaTheme="minorEastAsia"/>
          <w:color w:val="000000" w:themeColor="text1"/>
          <w:sz w:val="24"/>
          <w14:textFill>
            <w14:solidFill>
              <w14:schemeClr w14:val="tx1"/>
            </w14:solidFill>
          </w14:textFill>
        </w:rPr>
        <w:t xml:space="preserve">15. 《机动车区间测速技术规范》(GA/T 959‑2011)</w:t>
      </w:r>
      <w:r/>
    </w:p>
    <w:p>
      <w:pPr>
        <w:ind w:firstLine="480"/>
        <w:spacing w:line="360" w:lineRule="auto"/>
        <w:rPr>
          <w:rFonts w:hint="eastAsia" w:eastAsiaTheme="minorEastAsia"/>
          <w:color w:val="000000" w:themeColor="text1"/>
          <w:sz w:val="24"/>
          <w14:textFill>
            <w14:solidFill>
              <w14:schemeClr w14:val="tx1"/>
            </w14:solidFill>
          </w14:textFill>
        </w:rPr>
      </w:pPr>
      <w:r>
        <w:rPr>
          <w:rFonts w:hint="eastAsia" w:eastAsiaTheme="minorEastAsia"/>
          <w:color w:val="000000" w:themeColor="text1"/>
          <w:sz w:val="24"/>
          <w14:textFill>
            <w14:solidFill>
              <w14:schemeClr w14:val="tx1"/>
            </w14:solidFill>
          </w14:textFill>
        </w:rPr>
        <w:t xml:space="preserve">16. 《机动车号牌图像自动识别技术规范》(GA/T 833‑2016)</w:t>
      </w:r>
      <w:r/>
    </w:p>
    <w:p>
      <w:pPr>
        <w:ind w:firstLine="480"/>
        <w:spacing w:line="360" w:lineRule="auto"/>
        <w:rPr>
          <w:rFonts w:hint="eastAsia" w:eastAsiaTheme="minorEastAsia"/>
          <w:color w:val="000000" w:themeColor="text1"/>
          <w:sz w:val="24"/>
          <w14:textFill>
            <w14:solidFill>
              <w14:schemeClr w14:val="tx1"/>
            </w14:solidFill>
          </w14:textFill>
        </w:rPr>
      </w:pPr>
      <w:r>
        <w:rPr>
          <w:rFonts w:hint="eastAsia" w:eastAsiaTheme="minorEastAsia"/>
          <w:color w:val="000000" w:themeColor="text1"/>
          <w:sz w:val="24"/>
          <w14:textFill>
            <w14:solidFill>
              <w14:schemeClr w14:val="tx1"/>
            </w14:solidFill>
          </w14:textFill>
        </w:rPr>
        <w:t xml:space="preserve">17. 《城市警用地理信息系统分类与代码》(GA/T491)</w:t>
      </w:r>
      <w:r/>
    </w:p>
    <w:p>
      <w:pPr>
        <w:ind w:firstLine="480"/>
        <w:spacing w:line="360" w:lineRule="auto"/>
        <w:rPr>
          <w:rFonts w:hint="eastAsia" w:eastAsiaTheme="minorEastAsia"/>
          <w:color w:val="000000" w:themeColor="text1"/>
          <w:sz w:val="24"/>
          <w14:textFill>
            <w14:solidFill>
              <w14:schemeClr w14:val="tx1"/>
            </w14:solidFill>
          </w14:textFill>
        </w:rPr>
      </w:pPr>
      <w:r>
        <w:rPr>
          <w:rFonts w:hint="eastAsia" w:eastAsiaTheme="minorEastAsia"/>
          <w:color w:val="000000" w:themeColor="text1"/>
          <w:sz w:val="24"/>
          <w14:textFill>
            <w14:solidFill>
              <w14:schemeClr w14:val="tx1"/>
            </w14:solidFill>
          </w14:textFill>
        </w:rPr>
        <w:t xml:space="preserve">18. 《城市警用地理信息系统图形符号》(GA/T492)</w:t>
      </w:r>
      <w:r/>
    </w:p>
    <w:p>
      <w:pPr>
        <w:ind w:firstLine="480"/>
        <w:spacing w:line="360" w:lineRule="auto"/>
        <w:rPr>
          <w:rFonts w:hint="eastAsia" w:eastAsiaTheme="minorEastAsia"/>
          <w:color w:val="000000" w:themeColor="text1"/>
          <w:sz w:val="24"/>
          <w14:textFill>
            <w14:solidFill>
              <w14:schemeClr w14:val="tx1"/>
            </w14:solidFill>
          </w14:textFill>
        </w:rPr>
      </w:pPr>
      <w:r>
        <w:rPr>
          <w:rFonts w:hint="eastAsia" w:eastAsiaTheme="minorEastAsia"/>
          <w:color w:val="000000" w:themeColor="text1"/>
          <w:sz w:val="24"/>
          <w14:textFill>
            <w14:solidFill>
              <w14:schemeClr w14:val="tx1"/>
            </w14:solidFill>
          </w14:textFill>
        </w:rPr>
        <w:t xml:space="preserve">19. 《城市警用地理信息系统建设规范》(GA/T493)</w:t>
      </w:r>
      <w:r/>
    </w:p>
    <w:p>
      <w:pPr>
        <w:ind w:firstLine="480"/>
        <w:spacing w:line="360" w:lineRule="auto"/>
        <w:rPr>
          <w:rFonts w:hint="eastAsia" w:eastAsiaTheme="minorEastAsia"/>
          <w:color w:val="000000" w:themeColor="text1"/>
          <w:sz w:val="24"/>
          <w14:textFill>
            <w14:solidFill>
              <w14:schemeClr w14:val="tx1"/>
            </w14:solidFill>
          </w14:textFill>
        </w:rPr>
      </w:pPr>
      <w:r>
        <w:rPr>
          <w:rFonts w:hint="eastAsia" w:eastAsiaTheme="minorEastAsia"/>
          <w:color w:val="000000" w:themeColor="text1"/>
          <w:sz w:val="24"/>
          <w14:textFill>
            <w14:solidFill>
              <w14:schemeClr w14:val="tx1"/>
            </w14:solidFill>
          </w14:textFill>
        </w:rPr>
        <w:t xml:space="preserve">20. 《公安交通指挥系统设计规范》(GA/T515‑2011)</w:t>
      </w:r>
      <w:r/>
    </w:p>
    <w:p>
      <w:pPr>
        <w:ind w:firstLine="480"/>
        <w:spacing w:line="360" w:lineRule="auto"/>
        <w:rPr>
          <w:rFonts w:hint="eastAsia" w:eastAsiaTheme="minorEastAsia"/>
          <w:color w:val="000000" w:themeColor="text1"/>
          <w:sz w:val="24"/>
          <w14:textFill>
            <w14:solidFill>
              <w14:schemeClr w14:val="tx1"/>
            </w14:solidFill>
          </w14:textFill>
        </w:rPr>
      </w:pPr>
      <w:r>
        <w:rPr>
          <w:rFonts w:hint="eastAsia" w:eastAsiaTheme="minorEastAsia"/>
          <w:color w:val="000000" w:themeColor="text1"/>
          <w:sz w:val="24"/>
          <w14:textFill>
            <w14:solidFill>
              <w14:schemeClr w14:val="tx1"/>
            </w14:solidFill>
          </w14:textFill>
        </w:rPr>
        <w:t xml:space="preserve">21. 《警用电子地图坐标系与比例尺》(GA/T629‑2006)</w:t>
      </w:r>
      <w:r/>
    </w:p>
    <w:p>
      <w:pPr>
        <w:ind w:firstLine="480"/>
        <w:spacing w:line="360" w:lineRule="auto"/>
        <w:rPr>
          <w:rFonts w:hint="eastAsia" w:eastAsiaTheme="minorEastAsia"/>
          <w:color w:val="000000" w:themeColor="text1"/>
          <w:sz w:val="24"/>
          <w14:textFill>
            <w14:solidFill>
              <w14:schemeClr w14:val="tx1"/>
            </w14:solidFill>
          </w14:textFill>
        </w:rPr>
      </w:pPr>
      <w:r>
        <w:rPr>
          <w:rFonts w:hint="eastAsia" w:eastAsiaTheme="minorEastAsia"/>
          <w:color w:val="000000" w:themeColor="text1"/>
          <w:sz w:val="24"/>
          <w14:textFill>
            <w14:solidFill>
              <w14:schemeClr w14:val="tx1"/>
            </w14:solidFill>
          </w14:textFill>
        </w:rPr>
        <w:t xml:space="preserve">22. 《城市警用地理信息空间数据质量》(GA/T628‑2006)</w:t>
      </w:r>
      <w:r/>
    </w:p>
    <w:p>
      <w:pPr>
        <w:ind w:firstLine="480"/>
        <w:spacing w:line="360" w:lineRule="auto"/>
        <w:rPr>
          <w:rFonts w:hint="eastAsia" w:eastAsiaTheme="minorEastAsia"/>
          <w:color w:val="000000" w:themeColor="text1"/>
          <w:sz w:val="24"/>
          <w14:textFill>
            <w14:solidFill>
              <w14:schemeClr w14:val="tx1"/>
            </w14:solidFill>
          </w14:textFill>
        </w:rPr>
      </w:pPr>
      <w:r>
        <w:rPr>
          <w:rFonts w:hint="eastAsia" w:eastAsiaTheme="minorEastAsia"/>
          <w:color w:val="000000" w:themeColor="text1"/>
          <w:sz w:val="24"/>
          <w14:textFill>
            <w14:solidFill>
              <w14:schemeClr w14:val="tx1"/>
            </w14:solidFill>
          </w14:textFill>
        </w:rPr>
        <w:t xml:space="preserve">23. 《城市警用地理信息数据采集与更新规范》(GA/T627‑2006)</w:t>
      </w:r>
      <w:r/>
    </w:p>
    <w:p>
      <w:pPr>
        <w:ind w:firstLine="480"/>
        <w:spacing w:line="360" w:lineRule="auto"/>
        <w:rPr>
          <w:rFonts w:hint="eastAsia" w:eastAsiaTheme="minorEastAsia"/>
          <w:color w:val="000000" w:themeColor="text1"/>
          <w:sz w:val="24"/>
          <w14:textFill>
            <w14:solidFill>
              <w14:schemeClr w14:val="tx1"/>
            </w14:solidFill>
          </w14:textFill>
        </w:rPr>
      </w:pPr>
      <w:r>
        <w:rPr>
          <w:rFonts w:hint="eastAsia" w:eastAsiaTheme="minorEastAsia"/>
          <w:color w:val="000000" w:themeColor="text1"/>
          <w:sz w:val="24"/>
          <w14:textFill>
            <w14:solidFill>
              <w14:schemeClr w14:val="tx1"/>
            </w14:solidFill>
          </w14:textFill>
        </w:rPr>
        <w:t xml:space="preserve">24. 《公安视频图像信息应用系统第1部分：通用技术要求》（GAT 1400.1‑2017）</w:t>
      </w:r>
      <w:r/>
    </w:p>
    <w:p>
      <w:pPr>
        <w:ind w:firstLine="480"/>
        <w:spacing w:line="360" w:lineRule="auto"/>
        <w:rPr>
          <w:rFonts w:hint="eastAsia" w:eastAsiaTheme="minorEastAsia"/>
          <w:color w:val="000000" w:themeColor="text1"/>
          <w:sz w:val="24"/>
          <w14:textFill>
            <w14:solidFill>
              <w14:schemeClr w14:val="tx1"/>
            </w14:solidFill>
          </w14:textFill>
        </w:rPr>
      </w:pPr>
      <w:r>
        <w:rPr>
          <w:rFonts w:hint="eastAsia" w:eastAsiaTheme="minorEastAsia"/>
          <w:color w:val="000000" w:themeColor="text1"/>
          <w:sz w:val="24"/>
          <w14:textFill>
            <w14:solidFill>
              <w14:schemeClr w14:val="tx1"/>
            </w14:solidFill>
          </w14:textFill>
        </w:rPr>
        <w:t xml:space="preserve">25. 《公安视频图像信息应用系统第2部分：应用平台技术要求》（GAT 1400.2‑2017）</w:t>
      </w:r>
      <w:r/>
    </w:p>
    <w:p>
      <w:pPr>
        <w:ind w:firstLine="480"/>
        <w:spacing w:line="360" w:lineRule="auto"/>
        <w:rPr>
          <w:rFonts w:hint="eastAsia" w:eastAsiaTheme="minorEastAsia"/>
          <w:color w:val="000000" w:themeColor="text1"/>
          <w:sz w:val="24"/>
          <w14:textFill>
            <w14:solidFill>
              <w14:schemeClr w14:val="tx1"/>
            </w14:solidFill>
          </w14:textFill>
        </w:rPr>
      </w:pPr>
      <w:r>
        <w:rPr>
          <w:rFonts w:hint="eastAsia" w:eastAsiaTheme="minorEastAsia"/>
          <w:color w:val="000000" w:themeColor="text1"/>
          <w:sz w:val="24"/>
          <w14:textFill>
            <w14:solidFill>
              <w14:schemeClr w14:val="tx1"/>
            </w14:solidFill>
          </w14:textFill>
        </w:rPr>
        <w:t xml:space="preserve">26. 《公安视频图像信息应用系统第3部分：数据库技术要求》（GAT 1400.3‑2017）</w:t>
      </w:r>
      <w:r/>
    </w:p>
    <w:p>
      <w:pPr>
        <w:ind w:firstLine="480"/>
        <w:spacing w:line="360" w:lineRule="auto"/>
        <w:rPr>
          <w:rFonts w:hint="eastAsia" w:eastAsiaTheme="minorEastAsia"/>
          <w:color w:val="000000" w:themeColor="text1"/>
          <w:sz w:val="24"/>
          <w14:textFill>
            <w14:solidFill>
              <w14:schemeClr w14:val="tx1"/>
            </w14:solidFill>
          </w14:textFill>
        </w:rPr>
      </w:pPr>
      <w:r>
        <w:rPr>
          <w:rFonts w:hint="eastAsia" w:eastAsiaTheme="minorEastAsia"/>
          <w:color w:val="000000" w:themeColor="text1"/>
          <w:sz w:val="24"/>
          <w14:textFill>
            <w14:solidFill>
              <w14:schemeClr w14:val="tx1"/>
            </w14:solidFill>
          </w14:textFill>
        </w:rPr>
        <w:t xml:space="preserve">27. 《公安视频图像信息应用系统第4部分：接口协议要求》（GAT 1400.4‑2017）</w:t>
      </w:r>
      <w:r/>
    </w:p>
    <w:p>
      <w:pPr>
        <w:ind w:firstLine="480"/>
        <w:spacing w:line="360" w:lineRule="auto"/>
        <w:rPr>
          <w:rFonts w:hint="eastAsia" w:eastAsiaTheme="minorEastAsia"/>
          <w:color w:val="000000" w:themeColor="text1"/>
          <w:sz w:val="24"/>
          <w14:textFill>
            <w14:solidFill>
              <w14:schemeClr w14:val="tx1"/>
            </w14:solidFill>
          </w14:textFill>
        </w:rPr>
      </w:pPr>
      <w:r>
        <w:rPr>
          <w:rFonts w:hint="eastAsia" w:eastAsiaTheme="minorEastAsia"/>
          <w:color w:val="000000" w:themeColor="text1"/>
          <w:sz w:val="24"/>
          <w14:textFill>
            <w14:solidFill>
              <w14:schemeClr w14:val="tx1"/>
            </w14:solidFill>
          </w14:textFill>
        </w:rPr>
        <w:t xml:space="preserve">28. 《公安视频图像分析系统第1部分通用技术要求》（GAT1399.1‑2017）</w:t>
      </w:r>
      <w:r/>
    </w:p>
    <w:p>
      <w:pPr>
        <w:ind w:firstLine="480"/>
        <w:spacing w:line="360" w:lineRule="auto"/>
        <w:rPr>
          <w:rFonts w:hint="eastAsia" w:eastAsiaTheme="minorEastAsia"/>
          <w:color w:val="000000" w:themeColor="text1"/>
          <w:sz w:val="24"/>
          <w14:textFill>
            <w14:solidFill>
              <w14:schemeClr w14:val="tx1"/>
            </w14:solidFill>
          </w14:textFill>
        </w:rPr>
      </w:pPr>
      <w:r>
        <w:rPr>
          <w:rFonts w:hint="eastAsia" w:eastAsiaTheme="minorEastAsia"/>
          <w:color w:val="000000" w:themeColor="text1"/>
          <w:sz w:val="24"/>
          <w14:textFill>
            <w14:solidFill>
              <w14:schemeClr w14:val="tx1"/>
            </w14:solidFill>
          </w14:textFill>
        </w:rPr>
        <w:t xml:space="preserve">29. 《公安视频图像分析系统第2部分视频图像内容分析及描述技术要求》（GAT1399.2‑2017） </w:t>
      </w:r>
      <w:r/>
    </w:p>
    <w:p>
      <w:pPr>
        <w:ind w:firstLine="480"/>
        <w:spacing w:line="360" w:lineRule="auto"/>
        <w:rPr>
          <w:rFonts w:hint="eastAsia" w:eastAsiaTheme="minorEastAsia"/>
          <w:color w:val="000000" w:themeColor="text1"/>
          <w:sz w:val="24"/>
          <w14:textFill>
            <w14:solidFill>
              <w14:schemeClr w14:val="tx1"/>
            </w14:solidFill>
          </w14:textFill>
        </w:rPr>
      </w:pPr>
      <w:r>
        <w:rPr>
          <w:rFonts w:hint="eastAsia" w:eastAsiaTheme="minorEastAsia"/>
          <w:color w:val="000000" w:themeColor="text1"/>
          <w:sz w:val="24"/>
          <w14:textFill>
            <w14:solidFill>
              <w14:schemeClr w14:val="tx1"/>
            </w14:solidFill>
          </w14:textFill>
        </w:rPr>
        <w:t xml:space="preserve">四、交通行业标准（JT/JT/T） </w:t>
      </w:r>
      <w:r/>
    </w:p>
    <w:p>
      <w:pPr>
        <w:ind w:firstLine="480"/>
        <w:spacing w:line="360" w:lineRule="auto"/>
        <w:rPr>
          <w:rFonts w:hint="eastAsia" w:eastAsiaTheme="minorEastAsia"/>
          <w:color w:val="000000" w:themeColor="text1"/>
          <w:sz w:val="24"/>
          <w14:textFill>
            <w14:solidFill>
              <w14:schemeClr w14:val="tx1"/>
            </w14:solidFill>
          </w14:textFill>
        </w:rPr>
      </w:pPr>
      <w:r>
        <w:rPr>
          <w:rFonts w:hint="eastAsia" w:eastAsiaTheme="minorEastAsia"/>
          <w:color w:val="000000" w:themeColor="text1"/>
          <w:sz w:val="24"/>
          <w14:textFill>
            <w14:solidFill>
              <w14:schemeClr w14:val="tx1"/>
            </w14:solidFill>
          </w14:textFill>
        </w:rPr>
        <w:t xml:space="preserve">1. 《危险货物道路运输规则》（JT/T 617‑2018）</w:t>
      </w:r>
      <w:r/>
    </w:p>
    <w:p>
      <w:pPr>
        <w:ind w:firstLine="480"/>
        <w:spacing w:line="360" w:lineRule="auto"/>
        <w:rPr>
          <w:rFonts w:hint="eastAsia" w:eastAsiaTheme="minorEastAsia"/>
          <w:color w:val="000000" w:themeColor="text1"/>
          <w:sz w:val="24"/>
          <w14:textFill>
            <w14:solidFill>
              <w14:schemeClr w14:val="tx1"/>
            </w14:solidFill>
          </w14:textFill>
        </w:rPr>
      </w:pPr>
      <w:r>
        <w:rPr>
          <w:rFonts w:hint="eastAsia" w:eastAsiaTheme="minorEastAsia"/>
          <w:color w:val="000000" w:themeColor="text1"/>
          <w:sz w:val="24"/>
          <w14:textFill>
            <w14:solidFill>
              <w14:schemeClr w14:val="tx1"/>
            </w14:solidFill>
          </w14:textFill>
        </w:rPr>
        <w:t xml:space="preserve">2. 《公路机电系统设备通用技术要求及检测方法》（JT/T 817‑2019）</w:t>
      </w:r>
      <w:r/>
    </w:p>
    <w:p>
      <w:pPr>
        <w:ind w:firstLine="480"/>
        <w:spacing w:line="360" w:lineRule="auto"/>
        <w:rPr>
          <w:rFonts w:hint="eastAsia"/>
        </w:rPr>
      </w:pPr>
      <w:r>
        <w:rPr>
          <w:rFonts w:hint="eastAsia" w:eastAsiaTheme="minorEastAsia"/>
          <w:color w:val="000000" w:themeColor="text1"/>
          <w:sz w:val="24"/>
          <w14:textFill>
            <w14:solidFill>
              <w14:schemeClr w14:val="tx1"/>
            </w14:solidFill>
          </w14:textFill>
        </w:rPr>
        <w:t xml:space="preserve">限于篇幅，此处列举部分依据，除上述规范以外，本项目同步遵循国家、公安部、交通运输部现行有效的全部规范、标准与政策要求。</w:t>
      </w:r>
      <w:r/>
    </w:p>
    <w:p>
      <w:pPr>
        <w:jc w:val="left"/>
        <w:keepLines/>
        <w:keepNext/>
        <w:pageBreakBefore w:val="0"/>
        <w:spacing w:line="440" w:lineRule="exact"/>
        <w:widowControl/>
        <w:rPr>
          <w:rFonts w:hint="eastAsia" w:ascii="Times New Roman" w:hAnsi="Times New Roman" w:eastAsia="黑体" w:cs="Times New Roman"/>
          <w:color w:val="000000"/>
          <w:sz w:val="28"/>
          <w:szCs w:val="24"/>
          <w:lang w:val="en-US" w:eastAsia="zh-CN" w:bidi="ar-SA"/>
        </w:rPr>
        <w:outlineLvl w:val="2"/>
      </w:pPr>
      <w:r/>
      <w:bookmarkStart w:id="168" w:name="_Toc19946"/>
      <w:r>
        <w:rPr>
          <w:rFonts w:hint="eastAsia" w:ascii="Times New Roman" w:hAnsi="Times New Roman" w:eastAsia="黑体" w:cs="Times New Roman"/>
          <w:color w:val="000000"/>
          <w:sz w:val="28"/>
          <w:szCs w:val="24"/>
          <w:lang w:val="en-US" w:eastAsia="zh-CN" w:bidi="ar-SA"/>
        </w:rPr>
        <w:t xml:space="preserve">3</w:t>
      </w:r>
      <w:r>
        <w:rPr>
          <w:rFonts w:ascii="Times New Roman" w:hAnsi="Times New Roman" w:eastAsia="黑体" w:cs="Times New Roman"/>
          <w:color w:val="000000"/>
          <w:sz w:val="28"/>
          <w:szCs w:val="24"/>
          <w:lang w:val="en-US" w:eastAsia="zh-CN" w:bidi="ar-SA"/>
        </w:rPr>
        <w:t xml:space="preserve">.</w:t>
      </w:r>
      <w:r>
        <w:rPr>
          <w:rFonts w:hint="eastAsia" w:ascii="Times New Roman" w:hAnsi="Times New Roman" w:eastAsia="黑体" w:cs="Times New Roman"/>
          <w:color w:val="000000"/>
          <w:sz w:val="28"/>
          <w:szCs w:val="24"/>
          <w:lang w:val="en-US" w:eastAsia="zh-CN" w:bidi="ar-SA"/>
        </w:rPr>
        <w:t xml:space="preserve">3</w:t>
      </w:r>
      <w:r>
        <w:rPr>
          <w:rFonts w:ascii="Times New Roman" w:hAnsi="Times New Roman" w:eastAsia="黑体" w:cs="Times New Roman"/>
          <w:color w:val="000000"/>
          <w:sz w:val="28"/>
          <w:szCs w:val="24"/>
          <w:lang w:val="en-US" w:eastAsia="zh-CN" w:bidi="ar-SA"/>
        </w:rPr>
        <w:t xml:space="preserve">  </w:t>
      </w:r>
      <w:r>
        <w:rPr>
          <w:rFonts w:hint="eastAsia" w:ascii="Times New Roman" w:hAnsi="Times New Roman" w:eastAsia="黑体" w:cs="Times New Roman"/>
          <w:color w:val="000000"/>
          <w:sz w:val="28"/>
          <w:szCs w:val="24"/>
          <w:lang w:val="en-US" w:eastAsia="zh-CN" w:bidi="ar-SA"/>
        </w:rPr>
        <w:t xml:space="preserve">建设规模、内容</w:t>
      </w:r>
      <w:bookmarkEnd w:id="168"/>
      <w:r/>
      <w:r/>
    </w:p>
    <w:p>
      <w:pPr>
        <w:numPr>
          <w:ilvl w:val="0"/>
          <w:numId w:val="2"/>
        </w:numPr>
        <w:ind w:left="80" w:right="0" w:firstLine="480"/>
        <w:jc w:val="left"/>
        <w:keepLines w:val="0"/>
        <w:keepNext w:val="0"/>
        <w:pageBreakBefore w:val="0"/>
        <w:spacing w:before="0" w:beforeAutospacing="0" w:after="0" w:afterAutospacing="0" w:line="440" w:lineRule="exact"/>
        <w:widowControl/>
        <w:rPr>
          <w:rFonts w:hint="default" w:ascii="Times New Roman" w:hAnsi="Times New Roman" w:eastAsia="宋体" w:cs="Times New Roman"/>
          <w:sz w:val="24"/>
          <w:szCs w:val="24"/>
          <w:highlight w:val="none"/>
          <w:lang w:val="en-US" w:eastAsia="zh-CN" w:bidi="ar-SA"/>
        </w:rPr>
        <w:suppressLineNumbers w:val="0"/>
      </w:pPr>
      <w:r>
        <w:rPr>
          <w:rFonts w:hint="eastAsia" w:ascii="Times New Roman" w:hAnsi="Times New Roman" w:eastAsia="宋体" w:cs="Times New Roman"/>
          <w:sz w:val="24"/>
          <w:szCs w:val="24"/>
          <w:highlight w:val="none"/>
          <w:lang w:val="en-US" w:eastAsia="zh-CN" w:bidi="ar-SA"/>
        </w:rPr>
        <w:t xml:space="preserve">228国道、204国道、226省道、331省道、351省道建设区间测速、货车不靠右抓拍及相关标志牌、标线等；</w:t>
      </w:r>
      <w:r/>
    </w:p>
    <w:p>
      <w:pPr>
        <w:numPr>
          <w:ilvl w:val="0"/>
          <w:numId w:val="2"/>
        </w:numPr>
        <w:ind w:left="80" w:right="0" w:firstLine="480"/>
        <w:jc w:val="left"/>
        <w:keepLines w:val="0"/>
        <w:keepNext w:val="0"/>
        <w:pageBreakBefore w:val="0"/>
        <w:spacing w:before="0" w:beforeAutospacing="0" w:after="0" w:afterAutospacing="0" w:line="440" w:lineRule="exact"/>
        <w:widowControl/>
        <w:rPr>
          <w:rFonts w:hint="eastAsia" w:ascii="Times New Roman" w:hAnsi="Times New Roman" w:eastAsia="宋体" w:cs="Times New Roman"/>
          <w:sz w:val="24"/>
          <w:szCs w:val="24"/>
          <w:highlight w:val="none"/>
          <w:lang w:val="en-US" w:eastAsia="zh-CN" w:bidi="ar-SA"/>
        </w:rPr>
        <w:suppressLineNumbers w:val="0"/>
      </w:pPr>
      <w:r>
        <w:rPr>
          <w:rFonts w:hint="eastAsia" w:ascii="Times New Roman" w:hAnsi="Times New Roman" w:eastAsia="宋体" w:cs="Times New Roman"/>
          <w:sz w:val="24"/>
          <w:szCs w:val="24"/>
          <w:highlight w:val="none"/>
          <w:lang w:val="en-US" w:eastAsia="zh-CN" w:bidi="ar-SA"/>
        </w:rPr>
        <w:t xml:space="preserve">宣传诱导屏建设6处，228国道老旧大屏修复1处，诱导屏巡检维护；</w:t>
      </w:r>
      <w:r/>
    </w:p>
    <w:p>
      <w:pPr>
        <w:numPr>
          <w:ilvl w:val="0"/>
          <w:numId w:val="2"/>
        </w:numPr>
        <w:ind w:left="80" w:right="0" w:firstLine="480"/>
        <w:jc w:val="left"/>
        <w:keepLines w:val="0"/>
        <w:keepNext w:val="0"/>
        <w:pageBreakBefore w:val="0"/>
        <w:spacing w:before="0" w:beforeAutospacing="0" w:after="0" w:afterAutospacing="0" w:line="440" w:lineRule="exact"/>
        <w:widowControl/>
        <w:rPr>
          <w:rFonts w:hint="eastAsia" w:ascii="Times New Roman" w:hAnsi="Times New Roman" w:eastAsia="宋体" w:cs="Times New Roman"/>
          <w:sz w:val="24"/>
          <w:szCs w:val="24"/>
          <w:highlight w:val="none"/>
          <w:lang w:val="en-US" w:eastAsia="zh-CN" w:bidi="ar-SA"/>
        </w:rPr>
        <w:suppressLineNumbers w:val="0"/>
      </w:pPr>
      <w:r>
        <w:rPr>
          <w:rFonts w:hint="eastAsia" w:ascii="Times New Roman" w:hAnsi="Times New Roman" w:eastAsia="宋体" w:cs="Times New Roman"/>
          <w:sz w:val="24"/>
          <w:szCs w:val="24"/>
          <w:highlight w:val="none"/>
          <w:lang w:val="en-US" w:eastAsia="zh-CN" w:bidi="ar-SA"/>
        </w:rPr>
        <w:t xml:space="preserve">校园、景区周边安全提升：建设信号灯宣传屏29处，非机动车逆行抓拍4处，车阻器1处（金丰路中学），智能行人灯、非机动车信号灯5处；</w:t>
      </w:r>
      <w:r/>
    </w:p>
    <w:p>
      <w:pPr>
        <w:numPr>
          <w:ilvl w:val="0"/>
          <w:numId w:val="2"/>
        </w:numPr>
        <w:ind w:left="80" w:right="0" w:firstLine="480"/>
        <w:jc w:val="left"/>
        <w:keepLines w:val="0"/>
        <w:keepNext w:val="0"/>
        <w:pageBreakBefore w:val="0"/>
        <w:spacing w:before="0" w:beforeAutospacing="0" w:after="0" w:afterAutospacing="0" w:line="440" w:lineRule="exact"/>
        <w:widowControl/>
        <w:rPr>
          <w:rFonts w:hint="eastAsia" w:ascii="Times New Roman" w:hAnsi="Times New Roman" w:eastAsia="仿宋_GB2312" w:cs="Times New Roman"/>
          <w:sz w:val="28"/>
        </w:rPr>
        <w:suppressLineNumbers w:val="0"/>
      </w:pPr>
      <w:r>
        <w:rPr>
          <w:rFonts w:hint="eastAsia" w:ascii="Times New Roman" w:hAnsi="Times New Roman" w:eastAsia="宋体" w:cs="Times New Roman"/>
          <w:sz w:val="24"/>
          <w:szCs w:val="24"/>
          <w:highlight w:val="none"/>
          <w:lang w:val="en-US" w:eastAsia="zh-CN" w:bidi="ar-SA"/>
        </w:rPr>
        <w:t xml:space="preserve">信控系统、电警卡口补盲：针对事故多发路口建设信控系统，电子警察系统及路口监控补盲12处；</w:t>
      </w:r>
      <w:r/>
    </w:p>
    <w:p>
      <w:pPr>
        <w:numPr>
          <w:ilvl w:val="0"/>
          <w:numId w:val="2"/>
        </w:numPr>
        <w:ind w:left="80" w:right="0" w:firstLine="480"/>
        <w:jc w:val="left"/>
        <w:keepLines w:val="0"/>
        <w:keepNext w:val="0"/>
        <w:pageBreakBefore w:val="0"/>
        <w:spacing w:before="0" w:beforeAutospacing="0" w:after="0" w:afterAutospacing="0" w:line="440" w:lineRule="exact"/>
        <w:widowControl/>
        <w:rPr>
          <w:rFonts w:hint="eastAsia" w:ascii="Times New Roman" w:hAnsi="Times New Roman" w:eastAsia="仿宋_GB2312" w:cs="Times New Roman"/>
          <w:sz w:val="28"/>
        </w:rPr>
        <w:suppressLineNumbers w:val="0"/>
      </w:pPr>
      <w:r>
        <w:rPr>
          <w:rFonts w:hint="eastAsia" w:ascii="Times New Roman" w:hAnsi="Times New Roman" w:eastAsia="宋体" w:cs="Times New Roman"/>
          <w:sz w:val="24"/>
          <w:szCs w:val="24"/>
          <w:lang w:val="en-US" w:eastAsia="zh-CN" w:bidi="ar-SA"/>
        </w:rPr>
        <w:t xml:space="preserve">后端配套建设：采购存储1台；</w:t>
      </w:r>
      <w:r/>
    </w:p>
    <w:p>
      <w:pPr>
        <w:jc w:val="left"/>
        <w:keepLines/>
        <w:keepNext/>
        <w:pageBreakBefore w:val="0"/>
        <w:spacing w:line="440" w:lineRule="exact"/>
        <w:widowControl/>
        <w:rPr>
          <w:rFonts w:ascii="Times New Roman" w:hAnsi="Times New Roman" w:eastAsia="黑体" w:cs="Times New Roman"/>
          <w:sz w:val="28"/>
          <w:szCs w:val="24"/>
          <w:lang w:val="en-US" w:eastAsia="zh-CN" w:bidi="ar-SA"/>
        </w:rPr>
        <w:outlineLvl w:val="2"/>
      </w:pPr>
      <w:r/>
      <w:bookmarkStart w:id="169" w:name="_Toc14752"/>
      <w:r>
        <w:rPr>
          <w:rFonts w:hint="eastAsia" w:ascii="Times New Roman" w:hAnsi="Times New Roman" w:eastAsia="黑体" w:cs="Times New Roman"/>
          <w:color w:val="000000"/>
          <w:sz w:val="28"/>
          <w:szCs w:val="24"/>
          <w:lang w:val="en-US" w:eastAsia="zh-CN" w:bidi="ar-SA"/>
        </w:rPr>
        <w:t xml:space="preserve">3</w:t>
      </w:r>
      <w:r>
        <w:rPr>
          <w:rFonts w:ascii="Times New Roman" w:hAnsi="Times New Roman" w:eastAsia="黑体" w:cs="Times New Roman"/>
          <w:color w:val="000000"/>
          <w:sz w:val="28"/>
          <w:szCs w:val="24"/>
          <w:lang w:val="en-US" w:eastAsia="zh-CN" w:bidi="ar-SA"/>
        </w:rPr>
        <w:t xml:space="preserve">.</w:t>
      </w:r>
      <w:r>
        <w:rPr>
          <w:rFonts w:hint="eastAsia" w:ascii="Times New Roman" w:hAnsi="Times New Roman" w:eastAsia="黑体" w:cs="Times New Roman"/>
          <w:color w:val="000000"/>
          <w:sz w:val="28"/>
          <w:szCs w:val="24"/>
          <w:lang w:val="en-US" w:eastAsia="zh-CN" w:bidi="ar-SA"/>
        </w:rPr>
        <w:t xml:space="preserve">4</w:t>
      </w:r>
      <w:r>
        <w:rPr>
          <w:rFonts w:ascii="Times New Roman" w:hAnsi="Times New Roman" w:eastAsia="黑体" w:cs="Times New Roman"/>
          <w:color w:val="000000"/>
          <w:sz w:val="28"/>
          <w:szCs w:val="24"/>
          <w:lang w:val="en-US" w:eastAsia="zh-CN" w:bidi="ar-SA"/>
        </w:rPr>
        <w:t xml:space="preserve">  </w:t>
      </w:r>
      <w:r>
        <w:rPr>
          <w:rFonts w:hint="eastAsia" w:ascii="Times New Roman" w:hAnsi="Times New Roman" w:eastAsia="黑体" w:cs="Times New Roman"/>
          <w:color w:val="000000"/>
          <w:sz w:val="28"/>
          <w:szCs w:val="24"/>
          <w:lang w:val="en-US" w:eastAsia="zh-CN" w:bidi="ar-SA"/>
        </w:rPr>
        <w:t xml:space="preserve">工程满足期和工程合理使用年限</w:t>
      </w:r>
      <w:bookmarkEnd w:id="169"/>
      <w:r/>
      <w:r/>
    </w:p>
    <w:p>
      <w:pPr>
        <w:ind w:firstLine="480"/>
        <w:pageBreakBefore w:val="0"/>
        <w:spacing w:line="440" w:lineRule="exact"/>
        <w:rPr>
          <w:rFonts w:hint="eastAsia" w:eastAsia="宋体"/>
          <w:color w:val="000000"/>
          <w:sz w:val="24"/>
        </w:rPr>
        <w:sectPr>
          <w:footerReference w:type="default" r:id="rId12"/>
          <w:footnotePr/>
          <w:endnotePr/>
          <w:type w:val="nextPage"/>
          <w:pgSz w:w="11907" w:h="16840" w:orient="portrait"/>
          <w:pgMar w:top="1588" w:right="1701" w:bottom="1361" w:left="1701" w:header="1021" w:footer="1134" w:gutter="0"/>
          <w:cols w:num="1" w:sep="0" w:space="720" w:equalWidth="1"/>
          <w:docGrid w:linePitch="360"/>
        </w:sectPr>
      </w:pPr>
      <w:r>
        <w:rPr>
          <w:rFonts w:hint="eastAsia" w:ascii="Times New Roman" w:hAnsi="Times New Roman" w:eastAsia="宋体" w:cs="Times New Roman"/>
          <w:color w:val="000000"/>
          <w:sz w:val="24"/>
        </w:rPr>
        <w:t xml:space="preserve">工程合理使用年限为5年。</w:t>
      </w:r>
      <w:r/>
    </w:p>
    <w:p>
      <w:pPr>
        <w:ind w:firstLine="480"/>
        <w:spacing w:line="360" w:lineRule="auto"/>
        <w:rPr>
          <w:rFonts w:hint="eastAsia" w:ascii="Times New Roman" w:hAnsi="Times New Roman" w:eastAsia="宋体" w:cs="Times New Roman"/>
          <w:color w:val="000000"/>
          <w:sz w:val="24"/>
        </w:rPr>
      </w:pPr>
      <w:r>
        <w:rPr>
          <w:rFonts w:hint="eastAsia" w:ascii="Times New Roman" w:hAnsi="Times New Roman" w:eastAsia="宋体" w:cs="Times New Roman"/>
          <w:color w:val="000000"/>
          <w:sz w:val="24"/>
        </w:rPr>
      </w:r>
      <w:r/>
    </w:p>
    <w:p>
      <w:pPr>
        <w:numPr>
          <w:ilvl w:val="0"/>
          <w:numId w:val="0"/>
        </w:numPr>
        <w:ind w:firstLine="0"/>
        <w:jc w:val="left"/>
        <w:keepLines/>
        <w:keepNext/>
        <w:spacing w:line="360" w:lineRule="auto"/>
        <w:widowControl/>
        <w:rPr>
          <w:rFonts w:hint="eastAsia" w:ascii="Times New Roman" w:hAnsi="Times New Roman" w:eastAsia="黑体" w:cs="Times New Roman"/>
          <w:bCs/>
          <w:sz w:val="28"/>
          <w:szCs w:val="44"/>
          <w:lang w:val="en-US" w:eastAsia="zh-CN" w:bidi="ar-SA"/>
        </w:rPr>
        <w:outlineLvl w:val="0"/>
      </w:pPr>
      <w:r/>
      <w:bookmarkStart w:id="170" w:name="_Toc8297"/>
      <w:r>
        <w:rPr>
          <w:rFonts w:hint="eastAsia" w:ascii="Times New Roman" w:hAnsi="Times New Roman" w:eastAsia="黑体" w:cs="Times New Roman"/>
          <w:bCs/>
          <w:sz w:val="28"/>
          <w:szCs w:val="44"/>
          <w:lang w:val="en-US" w:eastAsia="zh-CN" w:bidi="ar-SA"/>
        </w:rPr>
        <w:t xml:space="preserve">二、项目总体设计方案</w:t>
      </w:r>
      <w:bookmarkEnd w:id="170"/>
      <w:r/>
      <w:r/>
    </w:p>
    <w:tbl>
      <w:tblPr>
        <w:tblStyle w:val="805"/>
        <w:tblpPr w:horzAnchor="page" w:tblpX="1360" w:vertAnchor="text" w:tblpY="532" w:leftFromText="180" w:topFromText="0" w:rightFromText="180" w:bottomFromText="0"/>
        <w:tblW w:w="5024" w:type="pct"/>
        <w:tblInd w:w="0" w:type="dxa"/>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Layout w:type="fixed"/>
        <w:tblCellMar>
          <w:left w:w="108" w:type="dxa"/>
          <w:top w:w="0" w:type="dxa"/>
          <w:right w:w="108" w:type="dxa"/>
          <w:bottom w:w="0" w:type="dxa"/>
        </w:tblCellMar>
        <w:tblLook w:val="04A0" w:firstRow="1" w:lastRow="0" w:firstColumn="1" w:lastColumn="0" w:noHBand="0" w:noVBand="1"/>
      </w:tblPr>
      <w:tblGrid>
        <w:gridCol w:w="392"/>
        <w:gridCol w:w="2162"/>
        <w:gridCol w:w="873"/>
        <w:gridCol w:w="873"/>
        <w:gridCol w:w="336"/>
        <w:gridCol w:w="435"/>
        <w:gridCol w:w="382"/>
        <w:gridCol w:w="382"/>
        <w:gridCol w:w="435"/>
        <w:gridCol w:w="382"/>
        <w:gridCol w:w="382"/>
        <w:gridCol w:w="435"/>
        <w:gridCol w:w="325"/>
        <w:gridCol w:w="325"/>
        <w:gridCol w:w="325"/>
        <w:gridCol w:w="325"/>
        <w:gridCol w:w="325"/>
        <w:gridCol w:w="325"/>
        <w:gridCol w:w="325"/>
        <w:gridCol w:w="325"/>
        <w:gridCol w:w="325"/>
        <w:gridCol w:w="325"/>
        <w:gridCol w:w="325"/>
        <w:gridCol w:w="325"/>
        <w:gridCol w:w="325"/>
        <w:gridCol w:w="325"/>
        <w:gridCol w:w="325"/>
        <w:gridCol w:w="325"/>
        <w:gridCol w:w="325"/>
        <w:gridCol w:w="1182"/>
      </w:tblGrid>
      <w:tr>
        <w:trPr>
          <w:trHeight w:val="1660"/>
        </w:trPr>
        <w:tc>
          <w:tcPr>
            <w:shd w:val="clear" w:color="auto" w:fill="auto"/>
            <w:tcBorders>
              <w:top w:val="single" w:color="000000" w:sz="4" w:space="0"/>
              <w:left w:val="single" w:color="000000" w:sz="4" w:space="0"/>
              <w:bottom w:val="single" w:color="000000" w:sz="4" w:space="0"/>
              <w:right w:val="none" w:color="000000" w:sz="4" w:space="0"/>
            </w:tcBorders>
            <w:tcW w:w="138" w:type="pct"/>
            <w:vAlign w:val="center"/>
            <w:textDirection w:val="lrTb"/>
            <w:noWrap w:val="false"/>
          </w:tcPr>
          <w:p>
            <w:pPr>
              <w:jc w:val="center"/>
              <w:keepLines w:val="0"/>
              <w:keepNext w:val="0"/>
              <w:widowControl/>
              <w:rPr>
                <w:rFonts w:hint="eastAsia" w:ascii="宋体" w:hAnsi="宋体" w:eastAsia="宋体" w:cs="宋体"/>
                <w:b/>
                <w:bCs/>
                <w:i w:val="0"/>
                <w:iCs w:val="0"/>
                <w:color w:val="auto"/>
                <w:sz w:val="20"/>
                <w:szCs w:val="20"/>
                <w:highlight w:val="none"/>
                <w:u w:val="none"/>
              </w:rPr>
              <w:suppressLineNumbers w:val="0"/>
            </w:pPr>
            <w:r/>
            <w:bookmarkStart w:id="171" w:name="_Toc22991"/>
            <w:r>
              <w:rPr>
                <w:rFonts w:hint="eastAsia" w:ascii="宋体" w:hAnsi="宋体" w:eastAsia="宋体" w:cs="宋体"/>
                <w:b/>
                <w:bCs/>
                <w:i w:val="0"/>
                <w:iCs w:val="0"/>
                <w:color w:val="auto"/>
                <w:sz w:val="20"/>
                <w:szCs w:val="20"/>
                <w:highlight w:val="none"/>
                <w:u w:val="none"/>
                <w:lang w:val="en-US" w:eastAsia="zh-CN" w:bidi="ar"/>
              </w:rPr>
              <w:t xml:space="preserve">序号</w:t>
            </w:r>
            <w:r/>
          </w:p>
        </w:tc>
        <w:tc>
          <w:tcPr>
            <w:shd w:val="clear" w:color="auto" w:fill="auto"/>
            <w:tcBorders>
              <w:top w:val="single" w:color="000000" w:sz="4" w:space="0"/>
              <w:left w:val="single" w:color="000000" w:sz="4" w:space="0"/>
              <w:bottom w:val="single" w:color="000000" w:sz="4" w:space="0"/>
              <w:right w:val="single" w:color="000000" w:sz="4" w:space="0"/>
            </w:tcBorders>
            <w:tcW w:w="762" w:type="pct"/>
            <w:vAlign w:val="center"/>
            <w:textDirection w:val="lrTb"/>
            <w:noWrap w:val="false"/>
          </w:tcPr>
          <w:p>
            <w:pPr>
              <w:jc w:val="center"/>
              <w:keepLines w:val="0"/>
              <w:keepNext w:val="0"/>
              <w:widowControl/>
              <w:rPr>
                <w:rFonts w:hint="eastAsia" w:ascii="宋体" w:hAnsi="宋体" w:eastAsia="宋体" w:cs="宋体"/>
                <w:b/>
                <w:bCs/>
                <w:i w:val="0"/>
                <w:iCs w:val="0"/>
                <w:color w:val="auto"/>
                <w:sz w:val="20"/>
                <w:szCs w:val="20"/>
                <w:highlight w:val="none"/>
                <w:u w:val="none"/>
              </w:rPr>
              <w:suppressLineNumbers w:val="0"/>
            </w:pPr>
            <w:r>
              <w:rPr>
                <w:rFonts w:hint="eastAsia" w:ascii="宋体" w:hAnsi="宋体" w:eastAsia="宋体" w:cs="宋体"/>
                <w:b/>
                <w:bCs/>
                <w:i w:val="0"/>
                <w:iCs w:val="0"/>
                <w:color w:val="auto"/>
                <w:sz w:val="20"/>
                <w:szCs w:val="20"/>
                <w:highlight w:val="none"/>
                <w:u w:val="none"/>
                <w:lang w:val="en-US" w:eastAsia="zh-CN" w:bidi="ar"/>
              </w:rPr>
              <w:t xml:space="preserve">点位名称</w:t>
            </w:r>
            <w:r/>
          </w:p>
        </w:tc>
        <w:tc>
          <w:tcPr>
            <w:shd w:val="clear" w:color="auto" w:fill="auto"/>
            <w:tcBorders>
              <w:top w:val="single" w:color="000000" w:sz="4" w:space="0"/>
              <w:left w:val="single" w:color="000000" w:sz="4" w:space="0"/>
              <w:bottom w:val="single" w:color="000000" w:sz="4" w:space="0"/>
              <w:right w:val="single" w:color="000000" w:sz="4" w:space="0"/>
            </w:tcBorders>
            <w:tcW w:w="307" w:type="pct"/>
            <w:vAlign w:val="center"/>
            <w:textDirection w:val="lrTb"/>
            <w:noWrap w:val="false"/>
          </w:tcPr>
          <w:p>
            <w:pPr>
              <w:jc w:val="center"/>
              <w:keepLines w:val="0"/>
              <w:keepNext w:val="0"/>
              <w:widowControl/>
              <w:rPr>
                <w:rFonts w:hint="eastAsia" w:ascii="宋体" w:hAnsi="宋体" w:eastAsia="宋体" w:cs="宋体"/>
                <w:b/>
                <w:bCs/>
                <w:i w:val="0"/>
                <w:iCs w:val="0"/>
                <w:color w:val="auto"/>
                <w:sz w:val="20"/>
                <w:szCs w:val="20"/>
                <w:highlight w:val="none"/>
                <w:u w:val="none"/>
              </w:rPr>
              <w:suppressLineNumbers w:val="0"/>
            </w:pPr>
            <w:r>
              <w:rPr>
                <w:rFonts w:hint="eastAsia" w:ascii="宋体" w:hAnsi="宋体" w:eastAsia="宋体" w:cs="宋体"/>
                <w:b/>
                <w:bCs/>
                <w:i w:val="0"/>
                <w:iCs w:val="0"/>
                <w:color w:val="auto"/>
                <w:sz w:val="20"/>
                <w:szCs w:val="20"/>
                <w:highlight w:val="none"/>
                <w:u w:val="none"/>
                <w:lang w:val="en-US" w:eastAsia="zh-CN" w:bidi="ar"/>
              </w:rPr>
              <w:t xml:space="preserve">经度</w:t>
            </w:r>
            <w:r/>
          </w:p>
        </w:tc>
        <w:tc>
          <w:tcPr>
            <w:shd w:val="clear" w:color="auto" w:fill="auto"/>
            <w:tcBorders>
              <w:top w:val="single" w:color="000000" w:sz="4" w:space="0"/>
              <w:left w:val="single" w:color="000000" w:sz="4" w:space="0"/>
              <w:bottom w:val="single" w:color="000000" w:sz="4" w:space="0"/>
              <w:right w:val="single" w:color="000000" w:sz="4" w:space="0"/>
            </w:tcBorders>
            <w:tcW w:w="307" w:type="pct"/>
            <w:vAlign w:val="center"/>
            <w:textDirection w:val="lrTb"/>
            <w:noWrap w:val="false"/>
          </w:tcPr>
          <w:p>
            <w:pPr>
              <w:jc w:val="center"/>
              <w:keepLines w:val="0"/>
              <w:keepNext w:val="0"/>
              <w:widowControl/>
              <w:rPr>
                <w:rFonts w:hint="eastAsia" w:ascii="宋体" w:hAnsi="宋体" w:eastAsia="宋体" w:cs="宋体"/>
                <w:b/>
                <w:bCs/>
                <w:i w:val="0"/>
                <w:iCs w:val="0"/>
                <w:color w:val="auto"/>
                <w:sz w:val="20"/>
                <w:szCs w:val="20"/>
                <w:highlight w:val="none"/>
                <w:u w:val="none"/>
              </w:rPr>
              <w:suppressLineNumbers w:val="0"/>
            </w:pPr>
            <w:r>
              <w:rPr>
                <w:rFonts w:hint="eastAsia" w:ascii="宋体" w:hAnsi="宋体" w:eastAsia="宋体" w:cs="宋体"/>
                <w:b/>
                <w:bCs/>
                <w:i w:val="0"/>
                <w:iCs w:val="0"/>
                <w:color w:val="auto"/>
                <w:sz w:val="20"/>
                <w:szCs w:val="20"/>
                <w:highlight w:val="none"/>
                <w:u w:val="none"/>
                <w:lang w:val="en-US" w:eastAsia="zh-CN" w:bidi="ar"/>
              </w:rPr>
              <w:t xml:space="preserve">维度</w:t>
            </w:r>
            <w:r/>
          </w:p>
        </w:tc>
        <w:tc>
          <w:tcPr>
            <w:shd w:val="clear" w:color="auto" w:fill="auto"/>
            <w:tcBorders>
              <w:top w:val="single" w:color="000000" w:sz="4" w:space="0"/>
              <w:left w:val="single" w:color="000000" w:sz="4" w:space="0"/>
              <w:bottom w:val="single" w:color="000000" w:sz="4" w:space="0"/>
              <w:right w:val="single" w:color="000000" w:sz="4" w:space="0"/>
            </w:tcBorders>
            <w:tcW w:w="118" w:type="pct"/>
            <w:vAlign w:val="center"/>
            <w:textDirection w:val="lrTb"/>
            <w:noWrap w:val="false"/>
          </w:tcPr>
          <w:p>
            <w:pPr>
              <w:jc w:val="center"/>
              <w:keepLines w:val="0"/>
              <w:keepNext w:val="0"/>
              <w:widowControl/>
              <w:rPr>
                <w:rFonts w:hint="eastAsia" w:ascii="宋体" w:hAnsi="宋体" w:eastAsia="宋体" w:cs="宋体"/>
                <w:b/>
                <w:bCs/>
                <w:i w:val="0"/>
                <w:iCs w:val="0"/>
                <w:color w:val="auto"/>
                <w:sz w:val="20"/>
                <w:szCs w:val="20"/>
                <w:highlight w:val="none"/>
                <w:u w:val="none"/>
              </w:rPr>
              <w:suppressLineNumbers w:val="0"/>
            </w:pPr>
            <w:r>
              <w:rPr>
                <w:rFonts w:hint="eastAsia" w:ascii="宋体" w:hAnsi="宋体" w:eastAsia="宋体" w:cs="宋体"/>
                <w:b/>
                <w:bCs/>
                <w:i w:val="0"/>
                <w:iCs w:val="0"/>
                <w:color w:val="auto"/>
                <w:sz w:val="20"/>
                <w:szCs w:val="20"/>
                <w:highlight w:val="none"/>
                <w:u w:val="none"/>
                <w:lang w:val="en-US" w:eastAsia="zh-CN" w:bidi="ar"/>
              </w:rPr>
              <w:t xml:space="preserve">方向</w:t>
            </w:r>
            <w:r/>
          </w:p>
        </w:tc>
        <w:tc>
          <w:tcPr>
            <w:shd w:val="clear" w:color="auto" w:fill="auto"/>
            <w:tcBorders>
              <w:top w:val="single" w:color="000000" w:sz="4" w:space="0"/>
              <w:left w:val="single" w:color="000000" w:sz="4" w:space="0"/>
              <w:bottom w:val="single" w:color="000000" w:sz="4" w:space="0"/>
              <w:right w:val="single" w:color="000000" w:sz="4" w:space="0"/>
            </w:tcBorders>
            <w:tcW w:w="153" w:type="pct"/>
            <w:vAlign w:val="center"/>
            <w:textDirection w:val="lrTb"/>
            <w:noWrap w:val="false"/>
          </w:tcPr>
          <w:p>
            <w:pPr>
              <w:jc w:val="center"/>
              <w:keepLines w:val="0"/>
              <w:keepNext w:val="0"/>
              <w:widowControl/>
              <w:rPr>
                <w:rFonts w:hint="eastAsia" w:ascii="宋体" w:hAnsi="宋体" w:eastAsia="宋体" w:cs="宋体"/>
                <w:b/>
                <w:bCs/>
                <w:i w:val="0"/>
                <w:iCs w:val="0"/>
                <w:color w:val="auto"/>
                <w:sz w:val="20"/>
                <w:szCs w:val="20"/>
                <w:highlight w:val="none"/>
                <w:u w:val="none"/>
              </w:rPr>
              <w:suppressLineNumbers w:val="0"/>
            </w:pPr>
            <w:r>
              <w:rPr>
                <w:rFonts w:hint="eastAsia" w:ascii="宋体" w:hAnsi="宋体" w:eastAsia="宋体" w:cs="宋体"/>
                <w:b/>
                <w:bCs/>
                <w:i w:val="0"/>
                <w:iCs w:val="0"/>
                <w:color w:val="auto"/>
                <w:sz w:val="20"/>
                <w:szCs w:val="20"/>
                <w:highlight w:val="none"/>
                <w:u w:val="none"/>
                <w:lang w:val="en-US" w:eastAsia="zh-CN" w:bidi="ar"/>
              </w:rPr>
              <w:t xml:space="preserve">1200万电警</w:t>
            </w:r>
            <w:r/>
          </w:p>
        </w:tc>
        <w:tc>
          <w:tcPr>
            <w:shd w:val="clear" w:color="auto" w:fill="auto"/>
            <w:tcBorders>
              <w:top w:val="single" w:color="000000" w:sz="4" w:space="0"/>
              <w:left w:val="single" w:color="000000" w:sz="4" w:space="0"/>
              <w:bottom w:val="single" w:color="000000" w:sz="4" w:space="0"/>
              <w:right w:val="single" w:color="000000" w:sz="4" w:space="0"/>
            </w:tcBorders>
            <w:tcW w:w="134" w:type="pct"/>
            <w:vAlign w:val="center"/>
            <w:textDirection w:val="lrTb"/>
            <w:noWrap w:val="false"/>
          </w:tcPr>
          <w:p>
            <w:pPr>
              <w:jc w:val="center"/>
              <w:keepLines w:val="0"/>
              <w:keepNext w:val="0"/>
              <w:widowControl/>
              <w:rPr>
                <w:rFonts w:hint="eastAsia" w:ascii="宋体" w:hAnsi="宋体" w:eastAsia="宋体" w:cs="宋体"/>
                <w:b/>
                <w:bCs/>
                <w:i w:val="0"/>
                <w:iCs w:val="0"/>
                <w:color w:val="auto"/>
                <w:sz w:val="20"/>
                <w:szCs w:val="20"/>
                <w:highlight w:val="none"/>
                <w:u w:val="none"/>
              </w:rPr>
              <w:suppressLineNumbers w:val="0"/>
            </w:pPr>
            <w:r>
              <w:rPr>
                <w:rFonts w:hint="eastAsia" w:ascii="宋体" w:hAnsi="宋体" w:eastAsia="宋体" w:cs="宋体"/>
                <w:b/>
                <w:bCs/>
                <w:i w:val="0"/>
                <w:iCs w:val="0"/>
                <w:color w:val="auto"/>
                <w:sz w:val="20"/>
                <w:szCs w:val="20"/>
                <w:highlight w:val="none"/>
                <w:u w:val="none"/>
                <w:lang w:val="en-US" w:eastAsia="zh-CN" w:bidi="ar"/>
              </w:rPr>
              <w:t xml:space="preserve">900万电警</w:t>
            </w:r>
            <w:r/>
          </w:p>
        </w:tc>
        <w:tc>
          <w:tcPr>
            <w:shd w:val="clear" w:color="auto" w:fill="auto"/>
            <w:tcBorders>
              <w:top w:val="single" w:color="000000" w:sz="4" w:space="0"/>
              <w:left w:val="single" w:color="000000" w:sz="4" w:space="0"/>
              <w:bottom w:val="single" w:color="000000" w:sz="4" w:space="0"/>
              <w:right w:val="single" w:color="000000" w:sz="4" w:space="0"/>
            </w:tcBorders>
            <w:tcW w:w="134" w:type="pct"/>
            <w:vAlign w:val="center"/>
            <w:textDirection w:val="lrTb"/>
            <w:noWrap w:val="false"/>
          </w:tcPr>
          <w:p>
            <w:pPr>
              <w:jc w:val="center"/>
              <w:keepLines w:val="0"/>
              <w:keepNext w:val="0"/>
              <w:widowControl/>
              <w:rPr>
                <w:rFonts w:hint="eastAsia" w:ascii="宋体" w:hAnsi="宋体" w:eastAsia="宋体" w:cs="宋体"/>
                <w:b/>
                <w:bCs/>
                <w:i w:val="0"/>
                <w:iCs w:val="0"/>
                <w:color w:val="auto"/>
                <w:sz w:val="20"/>
                <w:szCs w:val="20"/>
                <w:highlight w:val="none"/>
                <w:u w:val="none"/>
              </w:rPr>
              <w:suppressLineNumbers w:val="0"/>
            </w:pPr>
            <w:r>
              <w:rPr>
                <w:rFonts w:hint="eastAsia" w:ascii="宋体" w:hAnsi="宋体" w:eastAsia="宋体" w:cs="宋体"/>
                <w:b/>
                <w:bCs/>
                <w:i w:val="0"/>
                <w:iCs w:val="0"/>
                <w:color w:val="auto"/>
                <w:sz w:val="20"/>
                <w:szCs w:val="20"/>
                <w:highlight w:val="none"/>
                <w:u w:val="none"/>
                <w:lang w:val="en-US" w:eastAsia="zh-CN" w:bidi="ar"/>
              </w:rPr>
              <w:t xml:space="preserve">500万电警</w:t>
            </w:r>
            <w:r/>
          </w:p>
        </w:tc>
        <w:tc>
          <w:tcPr>
            <w:shd w:val="clear" w:color="auto" w:fill="auto"/>
            <w:tcBorders>
              <w:top w:val="single" w:color="000000" w:sz="4" w:space="0"/>
              <w:left w:val="single" w:color="000000" w:sz="4" w:space="0"/>
              <w:bottom w:val="single" w:color="000000" w:sz="4" w:space="0"/>
              <w:right w:val="single" w:color="000000" w:sz="4" w:space="0"/>
            </w:tcBorders>
            <w:tcW w:w="153" w:type="pct"/>
            <w:vAlign w:val="center"/>
            <w:textDirection w:val="lrTb"/>
            <w:noWrap w:val="false"/>
          </w:tcPr>
          <w:p>
            <w:pPr>
              <w:jc w:val="center"/>
              <w:keepLines w:val="0"/>
              <w:keepNext w:val="0"/>
              <w:widowControl/>
              <w:rPr>
                <w:rFonts w:hint="eastAsia" w:ascii="宋体" w:hAnsi="宋体" w:eastAsia="宋体" w:cs="宋体"/>
                <w:b/>
                <w:bCs/>
                <w:i w:val="0"/>
                <w:iCs w:val="0"/>
                <w:color w:val="auto"/>
                <w:sz w:val="20"/>
                <w:szCs w:val="20"/>
                <w:highlight w:val="none"/>
                <w:u w:val="none"/>
              </w:rPr>
              <w:suppressLineNumbers w:val="0"/>
            </w:pPr>
            <w:r>
              <w:rPr>
                <w:rFonts w:hint="eastAsia" w:ascii="宋体" w:hAnsi="宋体" w:eastAsia="宋体" w:cs="宋体"/>
                <w:b/>
                <w:bCs/>
                <w:i w:val="0"/>
                <w:iCs w:val="0"/>
                <w:color w:val="auto"/>
                <w:sz w:val="20"/>
                <w:szCs w:val="20"/>
                <w:highlight w:val="none"/>
                <w:u w:val="none"/>
                <w:lang w:val="en-US" w:eastAsia="zh-CN" w:bidi="ar"/>
              </w:rPr>
              <w:t xml:space="preserve">1200万卡口</w:t>
            </w:r>
            <w:r/>
          </w:p>
        </w:tc>
        <w:tc>
          <w:tcPr>
            <w:shd w:val="clear" w:color="auto" w:fill="auto"/>
            <w:tcBorders>
              <w:top w:val="single" w:color="000000" w:sz="4" w:space="0"/>
              <w:left w:val="single" w:color="000000" w:sz="4" w:space="0"/>
              <w:bottom w:val="single" w:color="000000" w:sz="4" w:space="0"/>
              <w:right w:val="single" w:color="000000" w:sz="4" w:space="0"/>
            </w:tcBorders>
            <w:tcW w:w="134" w:type="pct"/>
            <w:vAlign w:val="center"/>
            <w:textDirection w:val="lrTb"/>
            <w:noWrap w:val="false"/>
          </w:tcPr>
          <w:p>
            <w:pPr>
              <w:jc w:val="center"/>
              <w:keepLines w:val="0"/>
              <w:keepNext w:val="0"/>
              <w:widowControl/>
              <w:rPr>
                <w:rFonts w:hint="eastAsia" w:ascii="宋体" w:hAnsi="宋体" w:eastAsia="宋体" w:cs="宋体"/>
                <w:b/>
                <w:bCs/>
                <w:i w:val="0"/>
                <w:iCs w:val="0"/>
                <w:color w:val="auto"/>
                <w:sz w:val="20"/>
                <w:szCs w:val="20"/>
                <w:highlight w:val="none"/>
                <w:u w:val="none"/>
              </w:rPr>
              <w:suppressLineNumbers w:val="0"/>
            </w:pPr>
            <w:r>
              <w:rPr>
                <w:rFonts w:hint="eastAsia" w:ascii="宋体" w:hAnsi="宋体" w:eastAsia="宋体" w:cs="宋体"/>
                <w:b/>
                <w:bCs/>
                <w:i w:val="0"/>
                <w:iCs w:val="0"/>
                <w:color w:val="auto"/>
                <w:sz w:val="20"/>
                <w:szCs w:val="20"/>
                <w:highlight w:val="none"/>
                <w:u w:val="none"/>
                <w:lang w:val="en-US" w:eastAsia="zh-CN" w:bidi="ar"/>
              </w:rPr>
              <w:t xml:space="preserve">900万卡口</w:t>
            </w:r>
            <w:r/>
          </w:p>
        </w:tc>
        <w:tc>
          <w:tcPr>
            <w:shd w:val="clear" w:color="auto" w:fill="auto"/>
            <w:tcBorders>
              <w:top w:val="single" w:color="000000" w:sz="4" w:space="0"/>
              <w:left w:val="single" w:color="000000" w:sz="4" w:space="0"/>
              <w:bottom w:val="single" w:color="000000" w:sz="4" w:space="0"/>
              <w:right w:val="single" w:color="000000" w:sz="4" w:space="0"/>
            </w:tcBorders>
            <w:tcW w:w="134" w:type="pct"/>
            <w:vAlign w:val="center"/>
            <w:textDirection w:val="lrTb"/>
            <w:noWrap w:val="false"/>
          </w:tcPr>
          <w:p>
            <w:pPr>
              <w:jc w:val="center"/>
              <w:keepLines w:val="0"/>
              <w:keepNext w:val="0"/>
              <w:widowControl/>
              <w:rPr>
                <w:rFonts w:hint="eastAsia" w:ascii="宋体" w:hAnsi="宋体" w:eastAsia="宋体" w:cs="宋体"/>
                <w:b/>
                <w:bCs/>
                <w:i w:val="0"/>
                <w:iCs w:val="0"/>
                <w:color w:val="auto"/>
                <w:sz w:val="20"/>
                <w:szCs w:val="20"/>
                <w:highlight w:val="none"/>
                <w:u w:val="none"/>
              </w:rPr>
              <w:suppressLineNumbers w:val="0"/>
            </w:pPr>
            <w:r>
              <w:rPr>
                <w:rFonts w:hint="eastAsia" w:ascii="宋体" w:hAnsi="宋体" w:eastAsia="宋体" w:cs="宋体"/>
                <w:b/>
                <w:bCs/>
                <w:i w:val="0"/>
                <w:iCs w:val="0"/>
                <w:color w:val="auto"/>
                <w:sz w:val="20"/>
                <w:szCs w:val="20"/>
                <w:highlight w:val="none"/>
                <w:u w:val="none"/>
                <w:lang w:val="en-US" w:eastAsia="zh-CN" w:bidi="ar"/>
              </w:rPr>
              <w:t xml:space="preserve">500万卡口</w:t>
            </w:r>
            <w:r/>
          </w:p>
        </w:tc>
        <w:tc>
          <w:tcPr>
            <w:shd w:val="clear" w:color="auto" w:fill="auto"/>
            <w:tcBorders>
              <w:top w:val="single" w:color="000000" w:sz="4" w:space="0"/>
              <w:left w:val="single" w:color="000000" w:sz="4" w:space="0"/>
              <w:bottom w:val="single" w:color="000000" w:sz="4" w:space="0"/>
              <w:right w:val="single" w:color="000000" w:sz="4" w:space="0"/>
            </w:tcBorders>
            <w:tcW w:w="153" w:type="pct"/>
            <w:vAlign w:val="center"/>
            <w:textDirection w:val="lrTb"/>
            <w:noWrap w:val="false"/>
          </w:tcPr>
          <w:p>
            <w:pPr>
              <w:jc w:val="center"/>
              <w:keepLines w:val="0"/>
              <w:keepNext w:val="0"/>
              <w:widowControl/>
              <w:rPr>
                <w:rFonts w:hint="eastAsia" w:ascii="宋体" w:hAnsi="宋体" w:eastAsia="宋体" w:cs="宋体"/>
                <w:b/>
                <w:bCs/>
                <w:i w:val="0"/>
                <w:iCs w:val="0"/>
                <w:color w:val="auto"/>
                <w:sz w:val="20"/>
                <w:szCs w:val="20"/>
                <w:highlight w:val="none"/>
                <w:u w:val="none"/>
              </w:rPr>
              <w:suppressLineNumbers w:val="0"/>
            </w:pPr>
            <w:r>
              <w:rPr>
                <w:rFonts w:hint="eastAsia" w:ascii="宋体" w:hAnsi="宋体" w:eastAsia="宋体" w:cs="宋体"/>
                <w:b/>
                <w:bCs/>
                <w:i w:val="0"/>
                <w:iCs w:val="0"/>
                <w:color w:val="auto"/>
                <w:sz w:val="20"/>
                <w:szCs w:val="20"/>
                <w:highlight w:val="none"/>
                <w:u w:val="none"/>
                <w:lang w:val="en-US" w:eastAsia="zh-CN" w:bidi="ar"/>
              </w:rPr>
              <w:t xml:space="preserve">400W球机</w:t>
            </w:r>
            <w:r/>
          </w:p>
        </w:tc>
        <w:tc>
          <w:tcPr>
            <w:shd w:val="clear" w:color="auto" w:fill="auto"/>
            <w:tcBorders>
              <w:top w:val="single" w:color="000000" w:sz="4" w:space="0"/>
              <w:left w:val="single" w:color="000000" w:sz="4" w:space="0"/>
              <w:bottom w:val="single" w:color="000000" w:sz="4" w:space="0"/>
              <w:right w:val="single" w:color="000000" w:sz="4" w:space="0"/>
            </w:tcBorders>
            <w:tcW w:w="114" w:type="pct"/>
            <w:vAlign w:val="center"/>
            <w:textDirection w:val="lrTb"/>
            <w:noWrap w:val="false"/>
          </w:tcPr>
          <w:p>
            <w:pPr>
              <w:jc w:val="center"/>
              <w:keepLines w:val="0"/>
              <w:keepNext w:val="0"/>
              <w:widowControl/>
              <w:rPr>
                <w:rFonts w:hint="eastAsia" w:ascii="宋体" w:hAnsi="宋体" w:eastAsia="宋体" w:cs="宋体"/>
                <w:b/>
                <w:bCs/>
                <w:i w:val="0"/>
                <w:iCs w:val="0"/>
                <w:color w:val="auto"/>
                <w:sz w:val="20"/>
                <w:szCs w:val="20"/>
                <w:highlight w:val="none"/>
                <w:u w:val="none"/>
              </w:rPr>
              <w:suppressLineNumbers w:val="0"/>
            </w:pPr>
            <w:r>
              <w:rPr>
                <w:rFonts w:hint="eastAsia" w:ascii="宋体" w:hAnsi="宋体" w:eastAsia="宋体" w:cs="宋体"/>
                <w:b/>
                <w:bCs/>
                <w:i w:val="0"/>
                <w:iCs w:val="0"/>
                <w:color w:val="auto"/>
                <w:sz w:val="20"/>
                <w:szCs w:val="20"/>
                <w:highlight w:val="none"/>
                <w:u w:val="none"/>
                <w:lang w:val="en-US" w:eastAsia="zh-CN" w:bidi="ar"/>
              </w:rPr>
              <w:t xml:space="preserve">违停球</w:t>
            </w:r>
            <w:r/>
          </w:p>
        </w:tc>
        <w:tc>
          <w:tcPr>
            <w:shd w:val="clear" w:color="auto" w:fill="auto"/>
            <w:tcBorders>
              <w:top w:val="single" w:color="000000" w:sz="4" w:space="0"/>
              <w:left w:val="single" w:color="000000" w:sz="4" w:space="0"/>
              <w:bottom w:val="single" w:color="000000" w:sz="4" w:space="0"/>
              <w:right w:val="single" w:color="000000" w:sz="4" w:space="0"/>
            </w:tcBorders>
            <w:tcW w:w="114" w:type="pct"/>
            <w:vAlign w:val="center"/>
            <w:textDirection w:val="lrTb"/>
            <w:noWrap w:val="false"/>
          </w:tcPr>
          <w:p>
            <w:pPr>
              <w:jc w:val="center"/>
              <w:keepLines w:val="0"/>
              <w:keepNext w:val="0"/>
              <w:widowControl/>
              <w:rPr>
                <w:rFonts w:hint="eastAsia" w:ascii="宋体" w:hAnsi="宋体" w:eastAsia="宋体" w:cs="宋体"/>
                <w:b/>
                <w:bCs/>
                <w:i w:val="0"/>
                <w:iCs w:val="0"/>
                <w:color w:val="auto"/>
                <w:sz w:val="20"/>
                <w:szCs w:val="20"/>
                <w:highlight w:val="none"/>
                <w:u w:val="none"/>
              </w:rPr>
              <w:suppressLineNumbers w:val="0"/>
            </w:pPr>
            <w:r>
              <w:rPr>
                <w:rFonts w:hint="eastAsia" w:ascii="宋体" w:hAnsi="宋体" w:eastAsia="宋体" w:cs="宋体"/>
                <w:b/>
                <w:bCs/>
                <w:i w:val="0"/>
                <w:iCs w:val="0"/>
                <w:color w:val="auto"/>
                <w:sz w:val="20"/>
                <w:szCs w:val="20"/>
                <w:highlight w:val="none"/>
                <w:u w:val="none"/>
                <w:lang w:val="en-US" w:eastAsia="zh-CN" w:bidi="ar"/>
              </w:rPr>
              <w:t xml:space="preserve">13高杆灯</w:t>
            </w:r>
            <w:r/>
          </w:p>
        </w:tc>
        <w:tc>
          <w:tcPr>
            <w:shd w:val="clear" w:color="auto" w:fill="auto"/>
            <w:tcBorders>
              <w:top w:val="single" w:color="000000" w:sz="4" w:space="0"/>
              <w:left w:val="single" w:color="000000" w:sz="4" w:space="0"/>
              <w:bottom w:val="single" w:color="000000" w:sz="4" w:space="0"/>
              <w:right w:val="single" w:color="000000" w:sz="4" w:space="0"/>
            </w:tcBorders>
            <w:tcW w:w="114" w:type="pct"/>
            <w:vAlign w:val="center"/>
            <w:textDirection w:val="lrTb"/>
            <w:noWrap w:val="false"/>
          </w:tcPr>
          <w:p>
            <w:pPr>
              <w:jc w:val="center"/>
              <w:keepLines w:val="0"/>
              <w:keepNext w:val="0"/>
              <w:widowControl/>
              <w:rPr>
                <w:rFonts w:hint="eastAsia" w:ascii="宋体" w:hAnsi="宋体" w:eastAsia="宋体" w:cs="宋体"/>
                <w:b/>
                <w:bCs/>
                <w:i w:val="0"/>
                <w:iCs w:val="0"/>
                <w:color w:val="auto"/>
                <w:sz w:val="20"/>
                <w:szCs w:val="20"/>
                <w:highlight w:val="none"/>
                <w:u w:val="none"/>
              </w:rPr>
              <w:suppressLineNumbers w:val="0"/>
            </w:pPr>
            <w:r>
              <w:rPr>
                <w:rFonts w:hint="eastAsia" w:ascii="宋体" w:hAnsi="宋体" w:eastAsia="宋体" w:cs="宋体"/>
                <w:b/>
                <w:bCs/>
                <w:i w:val="0"/>
                <w:iCs w:val="0"/>
                <w:color w:val="auto"/>
                <w:sz w:val="20"/>
                <w:szCs w:val="20"/>
                <w:highlight w:val="none"/>
                <w:u w:val="none"/>
                <w:lang w:val="en-US" w:eastAsia="zh-CN" w:bidi="ar"/>
              </w:rPr>
              <w:t xml:space="preserve">更换诱导屏</w:t>
            </w:r>
            <w:r/>
          </w:p>
        </w:tc>
        <w:tc>
          <w:tcPr>
            <w:shd w:val="clear" w:color="auto" w:fill="auto"/>
            <w:tcBorders>
              <w:top w:val="single" w:color="000000" w:sz="4" w:space="0"/>
              <w:left w:val="single" w:color="000000" w:sz="4" w:space="0"/>
              <w:bottom w:val="single" w:color="000000" w:sz="4" w:space="0"/>
              <w:right w:val="single" w:color="000000" w:sz="4" w:space="0"/>
            </w:tcBorders>
            <w:tcW w:w="114" w:type="pct"/>
            <w:vAlign w:val="center"/>
            <w:textDirection w:val="lrTb"/>
            <w:noWrap w:val="false"/>
          </w:tcPr>
          <w:p>
            <w:pPr>
              <w:jc w:val="center"/>
              <w:keepLines w:val="0"/>
              <w:keepNext w:val="0"/>
              <w:widowControl/>
              <w:rPr>
                <w:rFonts w:hint="eastAsia" w:ascii="宋体" w:hAnsi="宋体" w:eastAsia="宋体" w:cs="宋体"/>
                <w:b/>
                <w:bCs/>
                <w:i w:val="0"/>
                <w:iCs w:val="0"/>
                <w:color w:val="auto"/>
                <w:sz w:val="20"/>
                <w:szCs w:val="20"/>
                <w:highlight w:val="none"/>
                <w:u w:val="none"/>
              </w:rPr>
              <w:suppressLineNumbers w:val="0"/>
            </w:pPr>
            <w:r>
              <w:rPr>
                <w:rFonts w:hint="eastAsia" w:ascii="宋体" w:hAnsi="宋体" w:eastAsia="宋体" w:cs="宋体"/>
                <w:b/>
                <w:bCs/>
                <w:i w:val="0"/>
                <w:iCs w:val="0"/>
                <w:color w:val="auto"/>
                <w:sz w:val="20"/>
                <w:szCs w:val="20"/>
                <w:highlight w:val="none"/>
                <w:u w:val="none"/>
                <w:lang w:val="en-US" w:eastAsia="zh-CN" w:bidi="ar"/>
              </w:rPr>
              <w:t xml:space="preserve">宣传诱导屏</w:t>
            </w:r>
            <w:r/>
          </w:p>
        </w:tc>
        <w:tc>
          <w:tcPr>
            <w:shd w:val="clear" w:color="auto" w:fill="auto"/>
            <w:tcBorders>
              <w:top w:val="single" w:color="000000" w:sz="4" w:space="0"/>
              <w:left w:val="single" w:color="000000" w:sz="4" w:space="0"/>
              <w:bottom w:val="single" w:color="000000" w:sz="4" w:space="0"/>
              <w:right w:val="single" w:color="000000" w:sz="4" w:space="0"/>
            </w:tcBorders>
            <w:tcW w:w="114" w:type="pct"/>
            <w:vAlign w:val="center"/>
            <w:textDirection w:val="lrTb"/>
            <w:noWrap w:val="false"/>
          </w:tcPr>
          <w:p>
            <w:pPr>
              <w:jc w:val="center"/>
              <w:keepLines w:val="0"/>
              <w:keepNext w:val="0"/>
              <w:widowControl/>
              <w:rPr>
                <w:rFonts w:hint="default" w:ascii="宋体" w:hAnsi="宋体" w:eastAsia="宋体" w:cs="宋体"/>
                <w:b/>
                <w:bCs/>
                <w:i w:val="0"/>
                <w:iCs w:val="0"/>
                <w:color w:val="auto"/>
                <w:sz w:val="20"/>
                <w:szCs w:val="20"/>
                <w:highlight w:val="none"/>
                <w:u w:val="none"/>
                <w:lang w:val="en-US" w:eastAsia="zh-CN"/>
              </w:rPr>
              <w:suppressLineNumbers w:val="0"/>
            </w:pPr>
            <w:r>
              <w:rPr>
                <w:rFonts w:hint="eastAsia" w:ascii="宋体" w:hAnsi="宋体" w:eastAsia="宋体" w:cs="宋体"/>
                <w:b/>
                <w:bCs/>
                <w:i w:val="0"/>
                <w:iCs w:val="0"/>
                <w:color w:val="auto"/>
                <w:sz w:val="20"/>
                <w:szCs w:val="20"/>
                <w:highlight w:val="none"/>
                <w:u w:val="none"/>
                <w:lang w:val="en-US" w:eastAsia="zh-CN"/>
              </w:rPr>
              <w:t xml:space="preserve">信号灯宣传屏</w:t>
            </w:r>
            <w:r/>
          </w:p>
        </w:tc>
        <w:tc>
          <w:tcPr>
            <w:shd w:val="clear" w:color="auto" w:fill="auto"/>
            <w:tcBorders>
              <w:top w:val="single" w:color="000000" w:sz="4" w:space="0"/>
              <w:left w:val="single" w:color="000000" w:sz="4" w:space="0"/>
              <w:bottom w:val="single" w:color="000000" w:sz="4" w:space="0"/>
              <w:right w:val="single" w:color="000000" w:sz="4" w:space="0"/>
            </w:tcBorders>
            <w:tcW w:w="114" w:type="pct"/>
            <w:vAlign w:val="center"/>
            <w:textDirection w:val="lrTb"/>
            <w:noWrap w:val="false"/>
          </w:tcPr>
          <w:p>
            <w:pPr>
              <w:jc w:val="center"/>
              <w:keepLines w:val="0"/>
              <w:keepNext w:val="0"/>
              <w:widowControl/>
              <w:rPr>
                <w:rFonts w:hint="eastAsia" w:ascii="宋体" w:hAnsi="宋体" w:eastAsia="宋体" w:cs="宋体"/>
                <w:b/>
                <w:bCs/>
                <w:i w:val="0"/>
                <w:iCs w:val="0"/>
                <w:color w:val="auto"/>
                <w:sz w:val="20"/>
                <w:szCs w:val="20"/>
                <w:highlight w:val="none"/>
                <w:u w:val="none"/>
              </w:rPr>
              <w:suppressLineNumbers w:val="0"/>
            </w:pPr>
            <w:r>
              <w:rPr>
                <w:rFonts w:hint="eastAsia" w:ascii="宋体" w:hAnsi="宋体" w:eastAsia="宋体" w:cs="宋体"/>
                <w:b/>
                <w:bCs/>
                <w:i w:val="0"/>
                <w:iCs w:val="0"/>
                <w:color w:val="auto"/>
                <w:sz w:val="20"/>
                <w:szCs w:val="20"/>
                <w:highlight w:val="none"/>
                <w:u w:val="none"/>
                <w:lang w:val="en-US" w:eastAsia="zh-CN" w:bidi="ar"/>
              </w:rPr>
              <w:t xml:space="preserve">音柱</w:t>
            </w:r>
            <w:r/>
          </w:p>
        </w:tc>
        <w:tc>
          <w:tcPr>
            <w:shd w:val="clear" w:color="auto" w:fill="auto"/>
            <w:tcBorders>
              <w:top w:val="single" w:color="000000" w:sz="4" w:space="0"/>
              <w:left w:val="single" w:color="000000" w:sz="4" w:space="0"/>
              <w:bottom w:val="single" w:color="000000" w:sz="4" w:space="0"/>
              <w:right w:val="single" w:color="000000" w:sz="4" w:space="0"/>
            </w:tcBorders>
            <w:tcW w:w="114" w:type="pct"/>
            <w:vAlign w:val="center"/>
            <w:textDirection w:val="lrTb"/>
            <w:noWrap w:val="false"/>
          </w:tcPr>
          <w:p>
            <w:pPr>
              <w:jc w:val="center"/>
              <w:keepLines w:val="0"/>
              <w:keepNext w:val="0"/>
              <w:widowControl/>
              <w:rPr>
                <w:rFonts w:hint="eastAsia" w:ascii="宋体" w:hAnsi="宋体" w:eastAsia="宋体" w:cs="宋体"/>
                <w:b/>
                <w:bCs/>
                <w:i w:val="0"/>
                <w:iCs w:val="0"/>
                <w:color w:val="auto"/>
                <w:sz w:val="20"/>
                <w:szCs w:val="20"/>
                <w:highlight w:val="none"/>
                <w:u w:val="none"/>
              </w:rPr>
              <w:suppressLineNumbers w:val="0"/>
            </w:pPr>
            <w:r>
              <w:rPr>
                <w:rFonts w:hint="eastAsia" w:ascii="宋体" w:hAnsi="宋体" w:eastAsia="宋体" w:cs="宋体"/>
                <w:b/>
                <w:bCs/>
                <w:i w:val="0"/>
                <w:iCs w:val="0"/>
                <w:color w:val="auto"/>
                <w:sz w:val="20"/>
                <w:szCs w:val="20"/>
                <w:highlight w:val="none"/>
                <w:u w:val="none"/>
                <w:lang w:val="en-US" w:eastAsia="zh-CN" w:bidi="ar"/>
              </w:rPr>
              <w:t xml:space="preserve">功放</w:t>
            </w:r>
            <w:r/>
          </w:p>
        </w:tc>
        <w:tc>
          <w:tcPr>
            <w:shd w:val="clear" w:color="auto" w:fill="auto"/>
            <w:tcBorders>
              <w:top w:val="single" w:color="000000" w:sz="4" w:space="0"/>
              <w:left w:val="single" w:color="000000" w:sz="4" w:space="0"/>
              <w:bottom w:val="single" w:color="000000" w:sz="4" w:space="0"/>
              <w:right w:val="single" w:color="000000" w:sz="4" w:space="0"/>
            </w:tcBorders>
            <w:tcW w:w="114" w:type="pct"/>
            <w:vAlign w:val="center"/>
            <w:textDirection w:val="lrTb"/>
            <w:noWrap w:val="false"/>
          </w:tcPr>
          <w:p>
            <w:pPr>
              <w:jc w:val="center"/>
              <w:keepLines w:val="0"/>
              <w:keepNext w:val="0"/>
              <w:widowControl/>
              <w:rPr>
                <w:rFonts w:hint="eastAsia" w:ascii="宋体" w:hAnsi="宋体" w:eastAsia="宋体" w:cs="宋体"/>
                <w:b/>
                <w:bCs/>
                <w:i w:val="0"/>
                <w:iCs w:val="0"/>
                <w:color w:val="auto"/>
                <w:sz w:val="20"/>
                <w:szCs w:val="20"/>
                <w:highlight w:val="none"/>
                <w:u w:val="none"/>
              </w:rPr>
              <w:suppressLineNumbers w:val="0"/>
            </w:pPr>
            <w:r>
              <w:rPr>
                <w:rFonts w:hint="eastAsia" w:ascii="宋体" w:hAnsi="宋体" w:eastAsia="宋体" w:cs="宋体"/>
                <w:b/>
                <w:bCs/>
                <w:i w:val="0"/>
                <w:iCs w:val="0"/>
                <w:color w:val="auto"/>
                <w:sz w:val="20"/>
                <w:szCs w:val="20"/>
                <w:highlight w:val="none"/>
                <w:u w:val="none"/>
                <w:lang w:val="en-US" w:eastAsia="zh-CN" w:bidi="ar"/>
              </w:rPr>
              <w:t xml:space="preserve">雷视抓拍一体机</w:t>
            </w:r>
            <w:r/>
          </w:p>
        </w:tc>
        <w:tc>
          <w:tcPr>
            <w:shd w:val="clear" w:color="auto" w:fill="auto"/>
            <w:tcBorders>
              <w:top w:val="single" w:color="000000" w:sz="4" w:space="0"/>
              <w:left w:val="single" w:color="000000" w:sz="4" w:space="0"/>
              <w:bottom w:val="single" w:color="000000" w:sz="4" w:space="0"/>
              <w:right w:val="single" w:color="000000" w:sz="4" w:space="0"/>
            </w:tcBorders>
            <w:tcW w:w="114" w:type="pct"/>
            <w:vAlign w:val="center"/>
            <w:textDirection w:val="lrTb"/>
            <w:noWrap w:val="false"/>
          </w:tcPr>
          <w:p>
            <w:pPr>
              <w:jc w:val="center"/>
              <w:keepLines w:val="0"/>
              <w:keepNext w:val="0"/>
              <w:widowControl/>
              <w:rPr>
                <w:rFonts w:hint="eastAsia" w:ascii="宋体" w:hAnsi="宋体" w:eastAsia="宋体" w:cs="宋体"/>
                <w:b/>
                <w:bCs/>
                <w:i w:val="0"/>
                <w:iCs w:val="0"/>
                <w:color w:val="auto"/>
                <w:sz w:val="20"/>
                <w:szCs w:val="20"/>
                <w:highlight w:val="none"/>
                <w:u w:val="none"/>
              </w:rPr>
              <w:suppressLineNumbers w:val="0"/>
            </w:pPr>
            <w:r>
              <w:rPr>
                <w:rFonts w:hint="eastAsia" w:ascii="宋体" w:hAnsi="宋体" w:eastAsia="宋体" w:cs="宋体"/>
                <w:b/>
                <w:bCs/>
                <w:i w:val="0"/>
                <w:iCs w:val="0"/>
                <w:color w:val="auto"/>
                <w:sz w:val="20"/>
                <w:szCs w:val="20"/>
                <w:highlight w:val="none"/>
                <w:u w:val="none"/>
                <w:lang w:val="en-US" w:eastAsia="zh-CN" w:bidi="ar"/>
              </w:rPr>
              <w:t xml:space="preserve">信号机</w:t>
            </w:r>
            <w:r/>
          </w:p>
        </w:tc>
        <w:tc>
          <w:tcPr>
            <w:shd w:val="clear" w:color="auto" w:fill="auto"/>
            <w:tcBorders>
              <w:top w:val="single" w:color="000000" w:sz="4" w:space="0"/>
              <w:left w:val="single" w:color="000000" w:sz="4" w:space="0"/>
              <w:bottom w:val="single" w:color="000000" w:sz="4" w:space="0"/>
              <w:right w:val="single" w:color="000000" w:sz="4" w:space="0"/>
            </w:tcBorders>
            <w:tcW w:w="114" w:type="pct"/>
            <w:vAlign w:val="center"/>
            <w:textDirection w:val="lrTb"/>
            <w:noWrap w:val="false"/>
          </w:tcPr>
          <w:p>
            <w:pPr>
              <w:jc w:val="center"/>
              <w:keepLines w:val="0"/>
              <w:keepNext w:val="0"/>
              <w:widowControl/>
              <w:rPr>
                <w:rFonts w:hint="eastAsia" w:ascii="宋体" w:hAnsi="宋体" w:eastAsia="宋体" w:cs="宋体"/>
                <w:b/>
                <w:bCs/>
                <w:i w:val="0"/>
                <w:iCs w:val="0"/>
                <w:color w:val="auto"/>
                <w:sz w:val="20"/>
                <w:szCs w:val="20"/>
                <w:highlight w:val="none"/>
                <w:u w:val="none"/>
              </w:rPr>
              <w:suppressLineNumbers w:val="0"/>
            </w:pPr>
            <w:r>
              <w:rPr>
                <w:rFonts w:hint="eastAsia" w:ascii="宋体" w:hAnsi="宋体" w:eastAsia="宋体" w:cs="宋体"/>
                <w:b/>
                <w:bCs/>
                <w:i w:val="0"/>
                <w:iCs w:val="0"/>
                <w:color w:val="auto"/>
                <w:sz w:val="20"/>
                <w:szCs w:val="20"/>
                <w:highlight w:val="none"/>
                <w:u w:val="none"/>
                <w:lang w:val="en-US" w:eastAsia="zh-CN" w:bidi="ar"/>
              </w:rPr>
              <w:t xml:space="preserve">满屏灯</w:t>
            </w:r>
            <w:r/>
          </w:p>
        </w:tc>
        <w:tc>
          <w:tcPr>
            <w:shd w:val="clear" w:color="auto" w:fill="auto"/>
            <w:tcBorders>
              <w:top w:val="single" w:color="000000" w:sz="4" w:space="0"/>
              <w:left w:val="single" w:color="000000" w:sz="4" w:space="0"/>
              <w:bottom w:val="single" w:color="000000" w:sz="4" w:space="0"/>
              <w:right w:val="single" w:color="000000" w:sz="4" w:space="0"/>
            </w:tcBorders>
            <w:tcW w:w="114" w:type="pct"/>
            <w:vAlign w:val="center"/>
            <w:textDirection w:val="lrTb"/>
            <w:noWrap w:val="false"/>
          </w:tcPr>
          <w:p>
            <w:pPr>
              <w:jc w:val="center"/>
              <w:keepLines w:val="0"/>
              <w:keepNext w:val="0"/>
              <w:widowControl/>
              <w:rPr>
                <w:rFonts w:hint="eastAsia" w:ascii="宋体" w:hAnsi="宋体" w:eastAsia="宋体" w:cs="宋体"/>
                <w:b/>
                <w:bCs/>
                <w:i w:val="0"/>
                <w:iCs w:val="0"/>
                <w:color w:val="auto"/>
                <w:sz w:val="20"/>
                <w:szCs w:val="20"/>
                <w:highlight w:val="none"/>
                <w:u w:val="none"/>
              </w:rPr>
              <w:suppressLineNumbers w:val="0"/>
            </w:pPr>
            <w:r>
              <w:rPr>
                <w:rFonts w:hint="eastAsia" w:ascii="宋体" w:hAnsi="宋体" w:eastAsia="宋体" w:cs="宋体"/>
                <w:b/>
                <w:bCs/>
                <w:i w:val="0"/>
                <w:iCs w:val="0"/>
                <w:color w:val="auto"/>
                <w:sz w:val="20"/>
                <w:szCs w:val="20"/>
                <w:highlight w:val="none"/>
                <w:u w:val="none"/>
                <w:lang w:val="en-US" w:eastAsia="zh-CN" w:bidi="ar"/>
              </w:rPr>
              <w:t xml:space="preserve">箭头灯</w:t>
            </w:r>
            <w:r/>
          </w:p>
        </w:tc>
        <w:tc>
          <w:tcPr>
            <w:shd w:val="clear" w:color="auto" w:fill="auto"/>
            <w:tcBorders>
              <w:top w:val="single" w:color="000000" w:sz="4" w:space="0"/>
              <w:left w:val="single" w:color="000000" w:sz="4" w:space="0"/>
              <w:bottom w:val="single" w:color="000000" w:sz="4" w:space="0"/>
              <w:right w:val="single" w:color="000000" w:sz="4" w:space="0"/>
            </w:tcBorders>
            <w:tcW w:w="114" w:type="pct"/>
            <w:vAlign w:val="center"/>
            <w:textDirection w:val="lrTb"/>
            <w:noWrap w:val="false"/>
          </w:tcPr>
          <w:p>
            <w:pPr>
              <w:jc w:val="center"/>
              <w:keepLines w:val="0"/>
              <w:keepNext w:val="0"/>
              <w:widowControl/>
              <w:rPr>
                <w:rFonts w:hint="eastAsia" w:ascii="宋体" w:hAnsi="宋体" w:eastAsia="宋体" w:cs="宋体"/>
                <w:b/>
                <w:bCs/>
                <w:i w:val="0"/>
                <w:iCs w:val="0"/>
                <w:color w:val="auto"/>
                <w:sz w:val="20"/>
                <w:szCs w:val="20"/>
                <w:highlight w:val="none"/>
                <w:u w:val="none"/>
              </w:rPr>
              <w:suppressLineNumbers w:val="0"/>
            </w:pPr>
            <w:r>
              <w:rPr>
                <w:rFonts w:hint="eastAsia" w:ascii="宋体" w:hAnsi="宋体" w:eastAsia="宋体" w:cs="宋体"/>
                <w:b/>
                <w:bCs/>
                <w:i w:val="0"/>
                <w:iCs w:val="0"/>
                <w:color w:val="auto"/>
                <w:sz w:val="20"/>
                <w:szCs w:val="20"/>
                <w:highlight w:val="none"/>
                <w:u w:val="none"/>
                <w:lang w:val="en-US" w:eastAsia="zh-CN" w:bidi="ar"/>
              </w:rPr>
              <w:t xml:space="preserve">倒计时</w:t>
            </w:r>
            <w:r/>
          </w:p>
        </w:tc>
        <w:tc>
          <w:tcPr>
            <w:shd w:val="clear" w:color="auto" w:fill="auto"/>
            <w:tcBorders>
              <w:top w:val="single" w:color="000000" w:sz="4" w:space="0"/>
              <w:left w:val="single" w:color="000000" w:sz="4" w:space="0"/>
              <w:bottom w:val="single" w:color="000000" w:sz="4" w:space="0"/>
              <w:right w:val="single" w:color="000000" w:sz="4" w:space="0"/>
            </w:tcBorders>
            <w:tcW w:w="114" w:type="pct"/>
            <w:vAlign w:val="center"/>
            <w:textDirection w:val="lrTb"/>
            <w:noWrap w:val="false"/>
          </w:tcPr>
          <w:p>
            <w:pPr>
              <w:jc w:val="center"/>
              <w:keepLines w:val="0"/>
              <w:keepNext w:val="0"/>
              <w:widowControl/>
              <w:rPr>
                <w:rFonts w:hint="eastAsia" w:ascii="宋体" w:hAnsi="宋体" w:eastAsia="宋体" w:cs="宋体"/>
                <w:b/>
                <w:bCs/>
                <w:i w:val="0"/>
                <w:iCs w:val="0"/>
                <w:color w:val="auto"/>
                <w:sz w:val="20"/>
                <w:szCs w:val="20"/>
                <w:highlight w:val="none"/>
                <w:u w:val="none"/>
              </w:rPr>
              <w:suppressLineNumbers w:val="0"/>
            </w:pPr>
            <w:r>
              <w:rPr>
                <w:rFonts w:hint="eastAsia" w:ascii="宋体" w:hAnsi="宋体" w:eastAsia="宋体" w:cs="宋体"/>
                <w:b/>
                <w:bCs/>
                <w:i w:val="0"/>
                <w:iCs w:val="0"/>
                <w:color w:val="auto"/>
                <w:sz w:val="20"/>
                <w:szCs w:val="20"/>
                <w:highlight w:val="none"/>
                <w:u w:val="none"/>
                <w:lang w:val="en-US" w:eastAsia="zh-CN" w:bidi="ar"/>
              </w:rPr>
              <w:t xml:space="preserve">人行灯</w:t>
            </w:r>
            <w:r/>
          </w:p>
        </w:tc>
        <w:tc>
          <w:tcPr>
            <w:shd w:val="clear" w:color="auto" w:fill="auto"/>
            <w:tcBorders>
              <w:top w:val="single" w:color="000000" w:sz="4" w:space="0"/>
              <w:left w:val="single" w:color="000000" w:sz="4" w:space="0"/>
              <w:bottom w:val="single" w:color="000000" w:sz="4" w:space="0"/>
              <w:right w:val="single" w:color="000000" w:sz="4" w:space="0"/>
            </w:tcBorders>
            <w:tcW w:w="114" w:type="pct"/>
            <w:vAlign w:val="center"/>
            <w:textDirection w:val="lrTb"/>
            <w:noWrap w:val="false"/>
          </w:tcPr>
          <w:p>
            <w:pPr>
              <w:jc w:val="center"/>
              <w:keepLines w:val="0"/>
              <w:keepNext w:val="0"/>
              <w:widowControl/>
              <w:rPr>
                <w:rFonts w:hint="eastAsia" w:ascii="宋体" w:hAnsi="宋体" w:eastAsia="宋体" w:cs="宋体"/>
                <w:b/>
                <w:bCs/>
                <w:i w:val="0"/>
                <w:iCs w:val="0"/>
                <w:color w:val="auto"/>
                <w:sz w:val="20"/>
                <w:szCs w:val="20"/>
                <w:highlight w:val="none"/>
                <w:u w:val="none"/>
              </w:rPr>
              <w:suppressLineNumbers w:val="0"/>
            </w:pPr>
            <w:r>
              <w:rPr>
                <w:rFonts w:hint="eastAsia" w:ascii="宋体" w:hAnsi="宋体" w:eastAsia="宋体" w:cs="宋体"/>
                <w:b/>
                <w:bCs/>
                <w:i w:val="0"/>
                <w:iCs w:val="0"/>
                <w:color w:val="auto"/>
                <w:sz w:val="20"/>
                <w:szCs w:val="20"/>
                <w:highlight w:val="none"/>
                <w:u w:val="none"/>
                <w:lang w:val="en-US" w:eastAsia="zh-CN" w:bidi="ar"/>
              </w:rPr>
              <w:t xml:space="preserve">组合型满屏灯</w:t>
            </w:r>
            <w:r/>
          </w:p>
        </w:tc>
        <w:tc>
          <w:tcPr>
            <w:shd w:val="clear" w:color="auto" w:fill="auto"/>
            <w:tcBorders>
              <w:top w:val="single" w:color="000000" w:sz="4" w:space="0"/>
              <w:left w:val="single" w:color="000000" w:sz="4" w:space="0"/>
              <w:bottom w:val="single" w:color="000000" w:sz="4" w:space="0"/>
              <w:right w:val="single" w:color="000000" w:sz="4" w:space="0"/>
            </w:tcBorders>
            <w:tcW w:w="114" w:type="pct"/>
            <w:vAlign w:val="center"/>
            <w:textDirection w:val="lrTb"/>
            <w:noWrap w:val="false"/>
          </w:tcPr>
          <w:p>
            <w:pPr>
              <w:jc w:val="center"/>
              <w:keepLines w:val="0"/>
              <w:keepNext w:val="0"/>
              <w:widowControl/>
              <w:rPr>
                <w:rFonts w:hint="eastAsia" w:ascii="宋体" w:hAnsi="宋体" w:eastAsia="宋体" w:cs="宋体"/>
                <w:b/>
                <w:bCs/>
                <w:i w:val="0"/>
                <w:iCs w:val="0"/>
                <w:color w:val="auto"/>
                <w:sz w:val="20"/>
                <w:szCs w:val="20"/>
                <w:highlight w:val="none"/>
                <w:u w:val="none"/>
              </w:rPr>
              <w:suppressLineNumbers w:val="0"/>
            </w:pPr>
            <w:r>
              <w:rPr>
                <w:rFonts w:hint="eastAsia" w:ascii="宋体" w:hAnsi="宋体" w:eastAsia="宋体" w:cs="宋体"/>
                <w:b/>
                <w:bCs/>
                <w:i w:val="0"/>
                <w:iCs w:val="0"/>
                <w:color w:val="auto"/>
                <w:sz w:val="20"/>
                <w:szCs w:val="20"/>
                <w:highlight w:val="none"/>
                <w:u w:val="none"/>
                <w:lang w:val="en-US" w:eastAsia="zh-CN" w:bidi="ar"/>
              </w:rPr>
              <w:t xml:space="preserve">一体式人信号灯</w:t>
            </w:r>
            <w:r/>
          </w:p>
        </w:tc>
        <w:tc>
          <w:tcPr>
            <w:shd w:val="clear" w:color="auto" w:fill="auto"/>
            <w:tcBorders>
              <w:top w:val="single" w:color="000000" w:sz="4" w:space="0"/>
              <w:left w:val="single" w:color="000000" w:sz="4" w:space="0"/>
              <w:bottom w:val="single" w:color="000000" w:sz="4" w:space="0"/>
              <w:right w:val="single" w:color="000000" w:sz="4" w:space="0"/>
            </w:tcBorders>
            <w:tcW w:w="114" w:type="pct"/>
            <w:vAlign w:val="center"/>
            <w:textDirection w:val="lrTb"/>
            <w:noWrap w:val="false"/>
          </w:tcPr>
          <w:p>
            <w:pPr>
              <w:jc w:val="center"/>
              <w:keepLines w:val="0"/>
              <w:keepNext w:val="0"/>
              <w:widowControl/>
              <w:rPr>
                <w:rFonts w:hint="eastAsia" w:ascii="宋体" w:hAnsi="宋体" w:eastAsia="宋体" w:cs="宋体"/>
                <w:b/>
                <w:bCs/>
                <w:i w:val="0"/>
                <w:iCs w:val="0"/>
                <w:color w:val="auto"/>
                <w:sz w:val="20"/>
                <w:szCs w:val="20"/>
                <w:highlight w:val="none"/>
                <w:u w:val="none"/>
              </w:rPr>
              <w:suppressLineNumbers w:val="0"/>
            </w:pPr>
            <w:r>
              <w:rPr>
                <w:rFonts w:hint="eastAsia" w:ascii="宋体" w:hAnsi="宋体" w:eastAsia="宋体" w:cs="宋体"/>
                <w:b/>
                <w:bCs/>
                <w:i w:val="0"/>
                <w:iCs w:val="0"/>
                <w:color w:val="auto"/>
                <w:sz w:val="20"/>
                <w:szCs w:val="20"/>
                <w:highlight w:val="none"/>
                <w:u w:val="none"/>
                <w:lang w:val="en-US" w:eastAsia="zh-CN" w:bidi="ar"/>
              </w:rPr>
              <w:t xml:space="preserve">非机动车信号灯</w:t>
            </w:r>
            <w:r/>
          </w:p>
        </w:tc>
        <w:tc>
          <w:tcPr>
            <w:shd w:val="clear" w:color="auto" w:fill="auto"/>
            <w:tcBorders>
              <w:top w:val="single" w:color="000000" w:sz="4" w:space="0"/>
              <w:left w:val="single" w:color="000000" w:sz="4" w:space="0"/>
              <w:bottom w:val="single" w:color="000000" w:sz="4" w:space="0"/>
              <w:right w:val="single" w:color="000000" w:sz="4" w:space="0"/>
            </w:tcBorders>
            <w:tcW w:w="114" w:type="pct"/>
            <w:vAlign w:val="center"/>
            <w:textDirection w:val="lrTb"/>
            <w:noWrap w:val="false"/>
          </w:tcPr>
          <w:p>
            <w:pPr>
              <w:jc w:val="center"/>
              <w:keepLines w:val="0"/>
              <w:keepNext w:val="0"/>
              <w:widowControl/>
              <w:rPr>
                <w:rFonts w:hint="eastAsia" w:ascii="宋体" w:hAnsi="宋体" w:eastAsia="宋体" w:cs="宋体"/>
                <w:b/>
                <w:bCs/>
                <w:i w:val="0"/>
                <w:iCs w:val="0"/>
                <w:color w:val="auto"/>
                <w:sz w:val="20"/>
                <w:szCs w:val="20"/>
                <w:highlight w:val="none"/>
                <w:u w:val="none"/>
              </w:rPr>
              <w:suppressLineNumbers w:val="0"/>
            </w:pPr>
            <w:r>
              <w:rPr>
                <w:rFonts w:hint="eastAsia" w:ascii="宋体" w:hAnsi="宋体" w:eastAsia="宋体" w:cs="宋体"/>
                <w:b/>
                <w:bCs/>
                <w:i w:val="0"/>
                <w:iCs w:val="0"/>
                <w:color w:val="auto"/>
                <w:sz w:val="20"/>
                <w:szCs w:val="20"/>
                <w:highlight w:val="none"/>
                <w:u w:val="none"/>
                <w:lang w:val="en-US" w:eastAsia="zh-CN" w:bidi="ar"/>
              </w:rPr>
              <w:t xml:space="preserve">伸缩桩</w:t>
            </w:r>
            <w:r/>
          </w:p>
        </w:tc>
        <w:tc>
          <w:tcPr>
            <w:shd w:val="clear" w:color="auto" w:fill="auto"/>
            <w:tcBorders>
              <w:top w:val="single" w:color="000000" w:sz="4" w:space="0"/>
              <w:left w:val="single" w:color="000000" w:sz="4" w:space="0"/>
              <w:bottom w:val="single" w:color="000000" w:sz="4" w:space="0"/>
              <w:right w:val="single" w:color="000000" w:sz="4" w:space="0"/>
            </w:tcBorders>
            <w:tcW w:w="416" w:type="pct"/>
            <w:vAlign w:val="center"/>
            <w:textDirection w:val="lrTb"/>
            <w:noWrap w:val="false"/>
          </w:tcPr>
          <w:p>
            <w:pPr>
              <w:jc w:val="center"/>
              <w:keepLines w:val="0"/>
              <w:keepNext w:val="0"/>
              <w:widowControl/>
              <w:rPr>
                <w:rFonts w:hint="eastAsia" w:ascii="宋体" w:hAnsi="宋体" w:eastAsia="宋体" w:cs="宋体"/>
                <w:b/>
                <w:bCs/>
                <w:i w:val="0"/>
                <w:iCs w:val="0"/>
                <w:color w:val="auto"/>
                <w:sz w:val="20"/>
                <w:szCs w:val="20"/>
                <w:highlight w:val="none"/>
                <w:u w:val="none"/>
              </w:rPr>
              <w:suppressLineNumbers w:val="0"/>
            </w:pPr>
            <w:r>
              <w:rPr>
                <w:rFonts w:hint="eastAsia" w:ascii="宋体" w:hAnsi="宋体" w:eastAsia="宋体" w:cs="宋体"/>
                <w:b/>
                <w:bCs/>
                <w:i w:val="0"/>
                <w:iCs w:val="0"/>
                <w:color w:val="auto"/>
                <w:sz w:val="20"/>
                <w:szCs w:val="20"/>
                <w:highlight w:val="none"/>
                <w:u w:val="none"/>
                <w:lang w:val="en-US" w:eastAsia="zh-CN" w:bidi="ar"/>
              </w:rPr>
              <w:t xml:space="preserve">备注</w:t>
            </w:r>
            <w:r/>
          </w:p>
        </w:tc>
      </w:tr>
      <w:tr>
        <w:trPr>
          <w:trHeight w:val="280"/>
        </w:trPr>
        <w:tc>
          <w:tcPr>
            <w:shd w:val="clear" w:color="auto" w:fill="auto"/>
            <w:tcBorders>
              <w:top w:val="single" w:color="000000" w:sz="4" w:space="0"/>
              <w:left w:val="single" w:color="000000" w:sz="4" w:space="0"/>
              <w:bottom w:val="single" w:color="000000" w:sz="4" w:space="0"/>
              <w:right w:val="none" w:color="000000" w:sz="4" w:space="0"/>
            </w:tcBorders>
            <w:tcW w:w="138" w:type="pct"/>
            <w:vAlign w:val="center"/>
            <w:textDirection w:val="lrTb"/>
            <w:noWrap/>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762" w:type="pct"/>
            <w:vAlign w:val="center"/>
            <w:textDirection w:val="lrTb"/>
            <w:noWrap/>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区间测速G228（K3132+700M）</w:t>
            </w:r>
            <w:r/>
          </w:p>
        </w:tc>
        <w:tc>
          <w:tcPr>
            <w:shd w:val="clear" w:color="auto" w:fill="auto"/>
            <w:tcBorders>
              <w:top w:val="single" w:color="000000" w:sz="4" w:space="0"/>
              <w:left w:val="single" w:color="000000" w:sz="4" w:space="0"/>
              <w:bottom w:val="single" w:color="000000" w:sz="4" w:space="0"/>
              <w:right w:val="single" w:color="000000" w:sz="4" w:space="0"/>
            </w:tcBorders>
            <w:tcW w:w="307" w:type="pct"/>
            <w:vAlign w:val="center"/>
            <w:textDirection w:val="lrTb"/>
            <w:noWrap/>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120.537303</w:t>
            </w:r>
            <w:r/>
          </w:p>
        </w:tc>
        <w:tc>
          <w:tcPr>
            <w:shd w:val="clear" w:color="auto" w:fill="auto"/>
            <w:tcBorders>
              <w:top w:val="single" w:color="000000" w:sz="4" w:space="0"/>
              <w:left w:val="single" w:color="000000" w:sz="4" w:space="0"/>
              <w:bottom w:val="single" w:color="000000" w:sz="4" w:space="0"/>
              <w:right w:val="single" w:color="000000" w:sz="4" w:space="0"/>
            </w:tcBorders>
            <w:tcW w:w="307" w:type="pct"/>
            <w:vAlign w:val="center"/>
            <w:textDirection w:val="lrTb"/>
            <w:noWrap/>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33.43374193</w:t>
            </w:r>
            <w:r/>
          </w:p>
        </w:tc>
        <w:tc>
          <w:tcPr>
            <w:shd w:val="clear" w:color="auto" w:fill="auto"/>
            <w:tcBorders>
              <w:top w:val="single" w:color="000000" w:sz="4" w:space="0"/>
              <w:left w:val="single" w:color="000000" w:sz="4" w:space="0"/>
              <w:bottom w:val="single" w:color="000000" w:sz="4" w:space="0"/>
              <w:right w:val="single" w:color="000000" w:sz="4" w:space="0"/>
            </w:tcBorders>
            <w:tcW w:w="118" w:type="pct"/>
            <w:vAlign w:val="center"/>
            <w:textDirection w:val="lrTb"/>
            <w:noWrap/>
          </w:tcPr>
          <w:p>
            <w:pPr>
              <w:jc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sz w:val="22"/>
                <w:szCs w:val="22"/>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53" w:type="pct"/>
            <w:vAlign w:val="center"/>
            <w:textDirection w:val="lrTb"/>
            <w:noWrap/>
          </w:tcPr>
          <w:p>
            <w:pPr>
              <w:jc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sz w:val="22"/>
                <w:szCs w:val="22"/>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34" w:type="pct"/>
            <w:vAlign w:val="center"/>
            <w:textDirection w:val="lrTb"/>
            <w:noWrap/>
          </w:tcPr>
          <w:p>
            <w:pPr>
              <w:jc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sz w:val="22"/>
                <w:szCs w:val="22"/>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34" w:type="pct"/>
            <w:vAlign w:val="center"/>
            <w:textDirection w:val="lrTb"/>
            <w:noWrap/>
          </w:tcPr>
          <w:p>
            <w:pPr>
              <w:jc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sz w:val="22"/>
                <w:szCs w:val="22"/>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53" w:type="pct"/>
            <w:vAlign w:val="center"/>
            <w:textDirection w:val="lrTb"/>
            <w:noWrap/>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134" w:type="pct"/>
            <w:vAlign w:val="center"/>
            <w:textDirection w:val="lrTb"/>
            <w:noWrap/>
          </w:tcPr>
          <w:p>
            <w:pPr>
              <w:jc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sz w:val="22"/>
                <w:szCs w:val="22"/>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34" w:type="pct"/>
            <w:vAlign w:val="center"/>
            <w:textDirection w:val="lrTb"/>
            <w:noWrap/>
          </w:tcPr>
          <w:p>
            <w:pPr>
              <w:jc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sz w:val="22"/>
                <w:szCs w:val="22"/>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53" w:type="pct"/>
            <w:vAlign w:val="center"/>
            <w:textDirection w:val="lrTb"/>
            <w:noWrap/>
          </w:tcPr>
          <w:p>
            <w:pPr>
              <w:jc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sz w:val="22"/>
                <w:szCs w:val="22"/>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14" w:type="pct"/>
            <w:vAlign w:val="center"/>
            <w:textDirection w:val="lrTb"/>
            <w:noWrap/>
          </w:tcPr>
          <w:p>
            <w:pPr>
              <w:jc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sz w:val="22"/>
                <w:szCs w:val="22"/>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14" w:type="pct"/>
            <w:vAlign w:val="center"/>
            <w:textDirection w:val="lrTb"/>
            <w:noWrap/>
          </w:tcPr>
          <w:p>
            <w:pPr>
              <w:jc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sz w:val="22"/>
                <w:szCs w:val="22"/>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14" w:type="pct"/>
            <w:vAlign w:val="center"/>
            <w:textDirection w:val="lrTb"/>
            <w:noWrap/>
          </w:tcPr>
          <w:p>
            <w:pPr>
              <w:jc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sz w:val="22"/>
                <w:szCs w:val="22"/>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14" w:type="pct"/>
            <w:vAlign w:val="center"/>
            <w:textDirection w:val="lrTb"/>
            <w:noWrap/>
          </w:tcPr>
          <w:p>
            <w:pPr>
              <w:jc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sz w:val="22"/>
                <w:szCs w:val="22"/>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14" w:type="pct"/>
            <w:vAlign w:val="center"/>
            <w:textDirection w:val="lrTb"/>
            <w:noWrap/>
          </w:tcPr>
          <w:p>
            <w:pPr>
              <w:jc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sz w:val="22"/>
                <w:szCs w:val="22"/>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14" w:type="pct"/>
            <w:vAlign w:val="center"/>
            <w:textDirection w:val="lrTb"/>
            <w:noWrap/>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114" w:type="pct"/>
            <w:vAlign w:val="center"/>
            <w:textDirection w:val="lrTb"/>
            <w:noWrap/>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114" w:type="pct"/>
            <w:vAlign w:val="center"/>
            <w:textDirection w:val="lrTb"/>
            <w:noWrap/>
          </w:tcPr>
          <w:p>
            <w:pPr>
              <w:jc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sz w:val="22"/>
                <w:szCs w:val="22"/>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14" w:type="pct"/>
            <w:vAlign w:val="center"/>
            <w:textDirection w:val="lrTb"/>
            <w:noWrap/>
          </w:tcPr>
          <w:p>
            <w:pPr>
              <w:jc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sz w:val="22"/>
                <w:szCs w:val="22"/>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14" w:type="pct"/>
            <w:vAlign w:val="center"/>
            <w:textDirection w:val="lrTb"/>
            <w:noWrap/>
          </w:tcPr>
          <w:p>
            <w:pPr>
              <w:jc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sz w:val="22"/>
                <w:szCs w:val="22"/>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14" w:type="pct"/>
            <w:vAlign w:val="center"/>
            <w:textDirection w:val="lrTb"/>
            <w:noWrap/>
          </w:tcPr>
          <w:p>
            <w:pPr>
              <w:jc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sz w:val="22"/>
                <w:szCs w:val="22"/>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14" w:type="pct"/>
            <w:vAlign w:val="center"/>
            <w:textDirection w:val="lrTb"/>
            <w:noWrap/>
          </w:tcPr>
          <w:p>
            <w:pPr>
              <w:jc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sz w:val="22"/>
                <w:szCs w:val="22"/>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14" w:type="pct"/>
            <w:vAlign w:val="center"/>
            <w:textDirection w:val="lrTb"/>
            <w:noWrap/>
          </w:tcPr>
          <w:p>
            <w:pPr>
              <w:jc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sz w:val="22"/>
                <w:szCs w:val="22"/>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14" w:type="pct"/>
            <w:vAlign w:val="center"/>
            <w:textDirection w:val="lrTb"/>
            <w:noWrap/>
          </w:tcPr>
          <w:p>
            <w:pPr>
              <w:jc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sz w:val="22"/>
                <w:szCs w:val="22"/>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14" w:type="pct"/>
            <w:vAlign w:val="center"/>
            <w:textDirection w:val="lrTb"/>
            <w:noWrap/>
          </w:tcPr>
          <w:p>
            <w:pPr>
              <w:jc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sz w:val="22"/>
                <w:szCs w:val="22"/>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14" w:type="pct"/>
            <w:vAlign w:val="center"/>
            <w:textDirection w:val="lrTb"/>
            <w:noWrap/>
          </w:tcPr>
          <w:p>
            <w:pPr>
              <w:jc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sz w:val="22"/>
                <w:szCs w:val="22"/>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14" w:type="pct"/>
            <w:vAlign w:val="center"/>
            <w:textDirection w:val="lrTb"/>
            <w:noWrap/>
          </w:tcPr>
          <w:p>
            <w:pPr>
              <w:jc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sz w:val="22"/>
                <w:szCs w:val="22"/>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416" w:type="pct"/>
            <w:vAlign w:val="center"/>
            <w:vMerge w:val="restart"/>
            <w:textDirection w:val="lrTb"/>
            <w:noWrap w:val="false"/>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三个点位做两端连续区间，音柱放在龙门架西侧立柱</w:t>
            </w:r>
            <w:r/>
          </w:p>
        </w:tc>
      </w:tr>
      <w:tr>
        <w:trPr>
          <w:trHeight w:val="280"/>
        </w:trPr>
        <w:tc>
          <w:tcPr>
            <w:shd w:val="clear" w:color="auto" w:fill="auto"/>
            <w:tcBorders>
              <w:top w:val="single" w:color="000000" w:sz="4" w:space="0"/>
              <w:left w:val="single" w:color="000000" w:sz="4" w:space="0"/>
              <w:bottom w:val="single" w:color="000000" w:sz="4" w:space="0"/>
              <w:right w:val="none" w:color="000000" w:sz="4" w:space="0"/>
            </w:tcBorders>
            <w:tcW w:w="138" w:type="pct"/>
            <w:vAlign w:val="center"/>
            <w:textDirection w:val="lrTb"/>
            <w:noWrap/>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762" w:type="pct"/>
            <w:vAlign w:val="center"/>
            <w:textDirection w:val="lrTb"/>
            <w:noWrap/>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区间测速G228（K3140+100M）</w:t>
            </w:r>
            <w:r/>
          </w:p>
        </w:tc>
        <w:tc>
          <w:tcPr>
            <w:shd w:val="clear" w:color="auto" w:fill="auto"/>
            <w:tcBorders>
              <w:top w:val="single" w:color="000000" w:sz="4" w:space="0"/>
              <w:left w:val="single" w:color="000000" w:sz="4" w:space="0"/>
              <w:bottom w:val="single" w:color="000000" w:sz="4" w:space="0"/>
              <w:right w:val="single" w:color="000000" w:sz="4" w:space="0"/>
            </w:tcBorders>
            <w:tcW w:w="307" w:type="pct"/>
            <w:vAlign w:val="center"/>
            <w:textDirection w:val="lrTb"/>
            <w:noWrap/>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120.5763181</w:t>
            </w:r>
            <w:r/>
          </w:p>
        </w:tc>
        <w:tc>
          <w:tcPr>
            <w:shd w:val="clear" w:color="auto" w:fill="auto"/>
            <w:tcBorders>
              <w:top w:val="single" w:color="000000" w:sz="4" w:space="0"/>
              <w:left w:val="single" w:color="000000" w:sz="4" w:space="0"/>
              <w:bottom w:val="single" w:color="000000" w:sz="4" w:space="0"/>
              <w:right w:val="single" w:color="000000" w:sz="4" w:space="0"/>
            </w:tcBorders>
            <w:tcW w:w="307" w:type="pct"/>
            <w:vAlign w:val="center"/>
            <w:textDirection w:val="lrTb"/>
            <w:noWrap/>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33.376869</w:t>
            </w:r>
            <w:r/>
          </w:p>
        </w:tc>
        <w:tc>
          <w:tcPr>
            <w:shd w:val="clear" w:color="auto" w:fill="auto"/>
            <w:tcBorders>
              <w:top w:val="single" w:color="000000" w:sz="4" w:space="0"/>
              <w:left w:val="single" w:color="000000" w:sz="4" w:space="0"/>
              <w:bottom w:val="single" w:color="000000" w:sz="4" w:space="0"/>
              <w:right w:val="single" w:color="000000" w:sz="4" w:space="0"/>
            </w:tcBorders>
            <w:tcW w:w="118" w:type="pct"/>
            <w:vAlign w:val="center"/>
            <w:textDirection w:val="lrTb"/>
            <w:noWrap/>
          </w:tcPr>
          <w:p>
            <w:pPr>
              <w:jc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sz w:val="22"/>
                <w:szCs w:val="22"/>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53" w:type="pct"/>
            <w:vAlign w:val="center"/>
            <w:textDirection w:val="lrTb"/>
            <w:noWrap/>
          </w:tcPr>
          <w:p>
            <w:pPr>
              <w:jc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sz w:val="22"/>
                <w:szCs w:val="22"/>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34" w:type="pct"/>
            <w:vAlign w:val="center"/>
            <w:textDirection w:val="lrTb"/>
            <w:noWrap/>
          </w:tcPr>
          <w:p>
            <w:pPr>
              <w:jc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sz w:val="22"/>
                <w:szCs w:val="22"/>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34" w:type="pct"/>
            <w:vAlign w:val="center"/>
            <w:textDirection w:val="lrTb"/>
            <w:noWrap/>
          </w:tcPr>
          <w:p>
            <w:pPr>
              <w:jc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sz w:val="22"/>
                <w:szCs w:val="22"/>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53" w:type="pct"/>
            <w:vAlign w:val="center"/>
            <w:textDirection w:val="lrTb"/>
            <w:noWrap/>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134" w:type="pct"/>
            <w:vAlign w:val="center"/>
            <w:textDirection w:val="lrTb"/>
            <w:noWrap/>
          </w:tcPr>
          <w:p>
            <w:pPr>
              <w:jc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sz w:val="22"/>
                <w:szCs w:val="22"/>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34" w:type="pct"/>
            <w:vAlign w:val="center"/>
            <w:textDirection w:val="lrTb"/>
            <w:noWrap/>
          </w:tcPr>
          <w:p>
            <w:pPr>
              <w:jc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sz w:val="22"/>
                <w:szCs w:val="22"/>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53" w:type="pct"/>
            <w:vAlign w:val="center"/>
            <w:textDirection w:val="lrTb"/>
            <w:noWrap/>
          </w:tcPr>
          <w:p>
            <w:pPr>
              <w:jc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sz w:val="22"/>
                <w:szCs w:val="22"/>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14" w:type="pct"/>
            <w:vAlign w:val="center"/>
            <w:textDirection w:val="lrTb"/>
            <w:noWrap/>
          </w:tcPr>
          <w:p>
            <w:pPr>
              <w:jc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sz w:val="22"/>
                <w:szCs w:val="22"/>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14" w:type="pct"/>
            <w:vAlign w:val="center"/>
            <w:textDirection w:val="lrTb"/>
            <w:noWrap/>
          </w:tcPr>
          <w:p>
            <w:pPr>
              <w:jc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sz w:val="22"/>
                <w:szCs w:val="22"/>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14" w:type="pct"/>
            <w:vAlign w:val="center"/>
            <w:textDirection w:val="lrTb"/>
            <w:noWrap/>
          </w:tcPr>
          <w:p>
            <w:pPr>
              <w:jc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sz w:val="22"/>
                <w:szCs w:val="22"/>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14" w:type="pct"/>
            <w:vAlign w:val="center"/>
            <w:textDirection w:val="lrTb"/>
            <w:noWrap/>
          </w:tcPr>
          <w:p>
            <w:pPr>
              <w:jc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sz w:val="22"/>
                <w:szCs w:val="22"/>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14" w:type="pct"/>
            <w:vAlign w:val="center"/>
            <w:textDirection w:val="lrTb"/>
            <w:noWrap/>
          </w:tcPr>
          <w:p>
            <w:pPr>
              <w:jc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sz w:val="22"/>
                <w:szCs w:val="22"/>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14" w:type="pct"/>
            <w:vAlign w:val="center"/>
            <w:textDirection w:val="lrTb"/>
            <w:noWrap/>
          </w:tcPr>
          <w:p>
            <w:pPr>
              <w:jc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sz w:val="22"/>
                <w:szCs w:val="22"/>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14" w:type="pct"/>
            <w:vAlign w:val="center"/>
            <w:textDirection w:val="lrTb"/>
            <w:noWrap/>
          </w:tcPr>
          <w:p>
            <w:pPr>
              <w:jc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sz w:val="22"/>
                <w:szCs w:val="22"/>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14" w:type="pct"/>
            <w:vAlign w:val="center"/>
            <w:textDirection w:val="lrTb"/>
            <w:noWrap/>
          </w:tcPr>
          <w:p>
            <w:pPr>
              <w:jc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sz w:val="22"/>
                <w:szCs w:val="22"/>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14" w:type="pct"/>
            <w:vAlign w:val="center"/>
            <w:textDirection w:val="lrTb"/>
            <w:noWrap/>
          </w:tcPr>
          <w:p>
            <w:pPr>
              <w:jc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sz w:val="22"/>
                <w:szCs w:val="22"/>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14" w:type="pct"/>
            <w:vAlign w:val="center"/>
            <w:textDirection w:val="lrTb"/>
            <w:noWrap/>
          </w:tcPr>
          <w:p>
            <w:pPr>
              <w:jc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sz w:val="22"/>
                <w:szCs w:val="22"/>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14" w:type="pct"/>
            <w:vAlign w:val="center"/>
            <w:textDirection w:val="lrTb"/>
            <w:noWrap/>
          </w:tcPr>
          <w:p>
            <w:pPr>
              <w:jc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sz w:val="22"/>
                <w:szCs w:val="22"/>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14" w:type="pct"/>
            <w:vAlign w:val="center"/>
            <w:textDirection w:val="lrTb"/>
            <w:noWrap/>
          </w:tcPr>
          <w:p>
            <w:pPr>
              <w:jc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sz w:val="22"/>
                <w:szCs w:val="22"/>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14" w:type="pct"/>
            <w:vAlign w:val="center"/>
            <w:textDirection w:val="lrTb"/>
            <w:noWrap/>
          </w:tcPr>
          <w:p>
            <w:pPr>
              <w:jc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sz w:val="22"/>
                <w:szCs w:val="22"/>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14" w:type="pct"/>
            <w:vAlign w:val="center"/>
            <w:textDirection w:val="lrTb"/>
            <w:noWrap/>
          </w:tcPr>
          <w:p>
            <w:pPr>
              <w:jc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sz w:val="22"/>
                <w:szCs w:val="22"/>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14" w:type="pct"/>
            <w:vAlign w:val="center"/>
            <w:textDirection w:val="lrTb"/>
            <w:noWrap/>
          </w:tcPr>
          <w:p>
            <w:pPr>
              <w:jc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sz w:val="22"/>
                <w:szCs w:val="22"/>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14" w:type="pct"/>
            <w:vAlign w:val="center"/>
            <w:textDirection w:val="lrTb"/>
            <w:noWrap/>
          </w:tcPr>
          <w:p>
            <w:pPr>
              <w:jc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sz w:val="22"/>
                <w:szCs w:val="22"/>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14" w:type="pct"/>
            <w:vAlign w:val="center"/>
            <w:textDirection w:val="lrTb"/>
            <w:noWrap/>
          </w:tcPr>
          <w:p>
            <w:pPr>
              <w:jc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sz w:val="22"/>
                <w:szCs w:val="22"/>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416" w:type="pct"/>
            <w:vAlign w:val="center"/>
            <w:vMerge w:val="continue"/>
            <w:textDirection w:val="lrTb"/>
            <w:noWrap w:val="false"/>
          </w:tcPr>
          <w:p>
            <w:pPr>
              <w:jc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sz w:val="22"/>
                <w:szCs w:val="22"/>
                <w:highlight w:val="none"/>
                <w:u w:val="none"/>
              </w:rPr>
            </w:r>
            <w:r/>
          </w:p>
        </w:tc>
      </w:tr>
      <w:tr>
        <w:trPr>
          <w:trHeight w:val="280"/>
        </w:trPr>
        <w:tc>
          <w:tcPr>
            <w:shd w:val="clear" w:color="auto" w:fill="auto"/>
            <w:tcBorders>
              <w:top w:val="single" w:color="000000" w:sz="4" w:space="0"/>
              <w:left w:val="single" w:color="000000" w:sz="4" w:space="0"/>
              <w:bottom w:val="single" w:color="000000" w:sz="4" w:space="0"/>
              <w:right w:val="none" w:color="000000" w:sz="4" w:space="0"/>
            </w:tcBorders>
            <w:tcW w:w="138" w:type="pct"/>
            <w:vAlign w:val="center"/>
            <w:textDirection w:val="lrTb"/>
            <w:noWrap/>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3</w:t>
            </w:r>
            <w:r/>
          </w:p>
        </w:tc>
        <w:tc>
          <w:tcPr>
            <w:shd w:val="clear" w:color="auto" w:fill="auto"/>
            <w:tcBorders>
              <w:top w:val="single" w:color="000000" w:sz="4" w:space="0"/>
              <w:left w:val="single" w:color="000000" w:sz="4" w:space="0"/>
              <w:bottom w:val="single" w:color="000000" w:sz="4" w:space="0"/>
              <w:right w:val="single" w:color="000000" w:sz="4" w:space="0"/>
            </w:tcBorders>
            <w:tcW w:w="762" w:type="pct"/>
            <w:vAlign w:val="center"/>
            <w:textDirection w:val="lrTb"/>
            <w:noWrap/>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区间测速G228（K3145+300M）</w:t>
            </w:r>
            <w:r/>
          </w:p>
        </w:tc>
        <w:tc>
          <w:tcPr>
            <w:shd w:val="clear" w:color="auto" w:fill="auto"/>
            <w:tcBorders>
              <w:top w:val="single" w:color="000000" w:sz="4" w:space="0"/>
              <w:left w:val="single" w:color="000000" w:sz="4" w:space="0"/>
              <w:bottom w:val="single" w:color="000000" w:sz="4" w:space="0"/>
              <w:right w:val="single" w:color="000000" w:sz="4" w:space="0"/>
            </w:tcBorders>
            <w:tcW w:w="307" w:type="pct"/>
            <w:vAlign w:val="center"/>
            <w:textDirection w:val="lrTb"/>
            <w:noWrap/>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120.5775994</w:t>
            </w:r>
            <w:r/>
          </w:p>
        </w:tc>
        <w:tc>
          <w:tcPr>
            <w:shd w:val="clear" w:color="auto" w:fill="auto"/>
            <w:tcBorders>
              <w:top w:val="single" w:color="000000" w:sz="4" w:space="0"/>
              <w:left w:val="single" w:color="000000" w:sz="4" w:space="0"/>
              <w:bottom w:val="single" w:color="000000" w:sz="4" w:space="0"/>
              <w:right w:val="single" w:color="000000" w:sz="4" w:space="0"/>
            </w:tcBorders>
            <w:tcW w:w="307" w:type="pct"/>
            <w:vAlign w:val="center"/>
            <w:textDirection w:val="lrTb"/>
            <w:noWrap/>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33.33052699</w:t>
            </w:r>
            <w:r/>
          </w:p>
        </w:tc>
        <w:tc>
          <w:tcPr>
            <w:shd w:val="clear" w:color="auto" w:fill="auto"/>
            <w:tcBorders>
              <w:top w:val="single" w:color="000000" w:sz="4" w:space="0"/>
              <w:left w:val="single" w:color="000000" w:sz="4" w:space="0"/>
              <w:bottom w:val="single" w:color="000000" w:sz="4" w:space="0"/>
              <w:right w:val="single" w:color="000000" w:sz="4" w:space="0"/>
            </w:tcBorders>
            <w:tcW w:w="118" w:type="pct"/>
            <w:vAlign w:val="center"/>
            <w:textDirection w:val="lrTb"/>
            <w:noWrap/>
          </w:tcPr>
          <w:p>
            <w:pPr>
              <w:jc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sz w:val="22"/>
                <w:szCs w:val="22"/>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53" w:type="pct"/>
            <w:vAlign w:val="center"/>
            <w:textDirection w:val="lrTb"/>
            <w:noWrap/>
          </w:tcPr>
          <w:p>
            <w:pPr>
              <w:jc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sz w:val="22"/>
                <w:szCs w:val="22"/>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34" w:type="pct"/>
            <w:vAlign w:val="center"/>
            <w:textDirection w:val="lrTb"/>
            <w:noWrap/>
          </w:tcPr>
          <w:p>
            <w:pPr>
              <w:jc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sz w:val="22"/>
                <w:szCs w:val="22"/>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34" w:type="pct"/>
            <w:vAlign w:val="center"/>
            <w:textDirection w:val="lrTb"/>
            <w:noWrap/>
          </w:tcPr>
          <w:p>
            <w:pPr>
              <w:jc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sz w:val="22"/>
                <w:szCs w:val="22"/>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53" w:type="pct"/>
            <w:vAlign w:val="center"/>
            <w:textDirection w:val="lrTb"/>
            <w:noWrap/>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134" w:type="pct"/>
            <w:vAlign w:val="center"/>
            <w:textDirection w:val="lrTb"/>
            <w:noWrap/>
          </w:tcPr>
          <w:p>
            <w:pPr>
              <w:jc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sz w:val="22"/>
                <w:szCs w:val="22"/>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34" w:type="pct"/>
            <w:vAlign w:val="center"/>
            <w:textDirection w:val="lrTb"/>
            <w:noWrap/>
          </w:tcPr>
          <w:p>
            <w:pPr>
              <w:jc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sz w:val="22"/>
                <w:szCs w:val="22"/>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53" w:type="pct"/>
            <w:vAlign w:val="center"/>
            <w:textDirection w:val="lrTb"/>
            <w:noWrap/>
          </w:tcPr>
          <w:p>
            <w:pPr>
              <w:jc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sz w:val="22"/>
                <w:szCs w:val="22"/>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14" w:type="pct"/>
            <w:vAlign w:val="center"/>
            <w:textDirection w:val="lrTb"/>
            <w:noWrap/>
          </w:tcPr>
          <w:p>
            <w:pPr>
              <w:jc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sz w:val="22"/>
                <w:szCs w:val="22"/>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14" w:type="pct"/>
            <w:vAlign w:val="center"/>
            <w:textDirection w:val="lrTb"/>
            <w:noWrap/>
          </w:tcPr>
          <w:p>
            <w:pPr>
              <w:jc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sz w:val="22"/>
                <w:szCs w:val="22"/>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14" w:type="pct"/>
            <w:vAlign w:val="center"/>
            <w:textDirection w:val="lrTb"/>
            <w:noWrap/>
          </w:tcPr>
          <w:p>
            <w:pPr>
              <w:jc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sz w:val="22"/>
                <w:szCs w:val="22"/>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14" w:type="pct"/>
            <w:vAlign w:val="center"/>
            <w:textDirection w:val="lrTb"/>
            <w:noWrap/>
          </w:tcPr>
          <w:p>
            <w:pPr>
              <w:jc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sz w:val="22"/>
                <w:szCs w:val="22"/>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14" w:type="pct"/>
            <w:vAlign w:val="center"/>
            <w:textDirection w:val="lrTb"/>
            <w:noWrap/>
          </w:tcPr>
          <w:p>
            <w:pPr>
              <w:jc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sz w:val="22"/>
                <w:szCs w:val="22"/>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14" w:type="pct"/>
            <w:vAlign w:val="center"/>
            <w:textDirection w:val="lrTb"/>
            <w:noWrap/>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114" w:type="pct"/>
            <w:vAlign w:val="center"/>
            <w:textDirection w:val="lrTb"/>
            <w:noWrap/>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114" w:type="pct"/>
            <w:vAlign w:val="center"/>
            <w:textDirection w:val="lrTb"/>
            <w:noWrap/>
          </w:tcPr>
          <w:p>
            <w:pPr>
              <w:jc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sz w:val="22"/>
                <w:szCs w:val="22"/>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14" w:type="pct"/>
            <w:vAlign w:val="center"/>
            <w:textDirection w:val="lrTb"/>
            <w:noWrap/>
          </w:tcPr>
          <w:p>
            <w:pPr>
              <w:jc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sz w:val="22"/>
                <w:szCs w:val="22"/>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14" w:type="pct"/>
            <w:vAlign w:val="center"/>
            <w:textDirection w:val="lrTb"/>
            <w:noWrap/>
          </w:tcPr>
          <w:p>
            <w:pPr>
              <w:jc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sz w:val="22"/>
                <w:szCs w:val="22"/>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14" w:type="pct"/>
            <w:vAlign w:val="center"/>
            <w:textDirection w:val="lrTb"/>
            <w:noWrap/>
          </w:tcPr>
          <w:p>
            <w:pPr>
              <w:jc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sz w:val="22"/>
                <w:szCs w:val="22"/>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14" w:type="pct"/>
            <w:vAlign w:val="center"/>
            <w:textDirection w:val="lrTb"/>
            <w:noWrap/>
          </w:tcPr>
          <w:p>
            <w:pPr>
              <w:jc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sz w:val="22"/>
                <w:szCs w:val="22"/>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14" w:type="pct"/>
            <w:vAlign w:val="center"/>
            <w:textDirection w:val="lrTb"/>
            <w:noWrap/>
          </w:tcPr>
          <w:p>
            <w:pPr>
              <w:jc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sz w:val="22"/>
                <w:szCs w:val="22"/>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14" w:type="pct"/>
            <w:vAlign w:val="center"/>
            <w:textDirection w:val="lrTb"/>
            <w:noWrap/>
          </w:tcPr>
          <w:p>
            <w:pPr>
              <w:jc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sz w:val="22"/>
                <w:szCs w:val="22"/>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14" w:type="pct"/>
            <w:vAlign w:val="center"/>
            <w:textDirection w:val="lrTb"/>
            <w:noWrap/>
          </w:tcPr>
          <w:p>
            <w:pPr>
              <w:jc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sz w:val="22"/>
                <w:szCs w:val="22"/>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14" w:type="pct"/>
            <w:vAlign w:val="center"/>
            <w:textDirection w:val="lrTb"/>
            <w:noWrap/>
          </w:tcPr>
          <w:p>
            <w:pPr>
              <w:jc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sz w:val="22"/>
                <w:szCs w:val="22"/>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14" w:type="pct"/>
            <w:vAlign w:val="center"/>
            <w:textDirection w:val="lrTb"/>
            <w:noWrap/>
          </w:tcPr>
          <w:p>
            <w:pPr>
              <w:jc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sz w:val="22"/>
                <w:szCs w:val="22"/>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416" w:type="pct"/>
            <w:vAlign w:val="center"/>
            <w:vMerge w:val="continue"/>
            <w:textDirection w:val="lrTb"/>
            <w:noWrap w:val="false"/>
          </w:tcPr>
          <w:p>
            <w:pPr>
              <w:jc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sz w:val="22"/>
                <w:szCs w:val="22"/>
                <w:highlight w:val="none"/>
                <w:u w:val="none"/>
              </w:rPr>
            </w:r>
            <w:r/>
          </w:p>
        </w:tc>
      </w:tr>
      <w:tr>
        <w:trPr>
          <w:trHeight w:val="280"/>
        </w:trPr>
        <w:tc>
          <w:tcPr>
            <w:shd w:val="clear" w:color="auto" w:fill="auto"/>
            <w:tcBorders>
              <w:top w:val="single" w:color="000000" w:sz="4" w:space="0"/>
              <w:left w:val="single" w:color="000000" w:sz="4" w:space="0"/>
              <w:bottom w:val="single" w:color="000000" w:sz="4" w:space="0"/>
              <w:right w:val="none" w:color="000000" w:sz="4" w:space="0"/>
            </w:tcBorders>
            <w:tcW w:w="138" w:type="pct"/>
            <w:vAlign w:val="center"/>
            <w:textDirection w:val="lrTb"/>
            <w:noWrap/>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4</w:t>
            </w:r>
            <w:r/>
          </w:p>
        </w:tc>
        <w:tc>
          <w:tcPr>
            <w:shd w:val="clear" w:color="auto" w:fill="auto"/>
            <w:tcBorders>
              <w:top w:val="single" w:color="000000" w:sz="4" w:space="0"/>
              <w:left w:val="single" w:color="000000" w:sz="4" w:space="0"/>
              <w:bottom w:val="single" w:color="000000" w:sz="4" w:space="0"/>
              <w:right w:val="single" w:color="000000" w:sz="4" w:space="0"/>
            </w:tcBorders>
            <w:tcW w:w="762" w:type="pct"/>
            <w:vAlign w:val="center"/>
            <w:textDirection w:val="lrTb"/>
            <w:noWrap/>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区间测速G228（K3158+850M）</w:t>
            </w:r>
            <w:r/>
          </w:p>
        </w:tc>
        <w:tc>
          <w:tcPr>
            <w:shd w:val="clear" w:color="auto" w:fill="auto"/>
            <w:tcBorders>
              <w:top w:val="single" w:color="000000" w:sz="4" w:space="0"/>
              <w:left w:val="single" w:color="000000" w:sz="4" w:space="0"/>
              <w:bottom w:val="single" w:color="000000" w:sz="4" w:space="0"/>
              <w:right w:val="single" w:color="000000" w:sz="4" w:space="0"/>
            </w:tcBorders>
            <w:tcW w:w="307" w:type="pct"/>
            <w:vAlign w:val="center"/>
            <w:textDirection w:val="lrTb"/>
            <w:noWrap/>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120.6385518</w:t>
            </w:r>
            <w:r/>
          </w:p>
        </w:tc>
        <w:tc>
          <w:tcPr>
            <w:shd w:val="clear" w:color="auto" w:fill="auto"/>
            <w:tcBorders>
              <w:top w:val="single" w:color="000000" w:sz="4" w:space="0"/>
              <w:left w:val="single" w:color="000000" w:sz="4" w:space="0"/>
              <w:bottom w:val="single" w:color="000000" w:sz="4" w:space="0"/>
              <w:right w:val="single" w:color="000000" w:sz="4" w:space="0"/>
            </w:tcBorders>
            <w:tcW w:w="307" w:type="pct"/>
            <w:vAlign w:val="center"/>
            <w:textDirection w:val="lrTb"/>
            <w:noWrap/>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33.22162548</w:t>
            </w:r>
            <w:r/>
          </w:p>
        </w:tc>
        <w:tc>
          <w:tcPr>
            <w:shd w:val="clear" w:color="auto" w:fill="auto"/>
            <w:tcBorders>
              <w:top w:val="single" w:color="000000" w:sz="4" w:space="0"/>
              <w:left w:val="single" w:color="000000" w:sz="4" w:space="0"/>
              <w:bottom w:val="single" w:color="000000" w:sz="4" w:space="0"/>
              <w:right w:val="single" w:color="000000" w:sz="4" w:space="0"/>
            </w:tcBorders>
            <w:tcW w:w="118" w:type="pct"/>
            <w:vAlign w:val="center"/>
            <w:textDirection w:val="lrTb"/>
            <w:noWrap/>
          </w:tcPr>
          <w:p>
            <w:pPr>
              <w:jc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sz w:val="22"/>
                <w:szCs w:val="22"/>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53" w:type="pct"/>
            <w:vAlign w:val="center"/>
            <w:textDirection w:val="lrTb"/>
            <w:noWrap/>
          </w:tcPr>
          <w:p>
            <w:pPr>
              <w:jc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sz w:val="22"/>
                <w:szCs w:val="22"/>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34" w:type="pct"/>
            <w:vAlign w:val="center"/>
            <w:textDirection w:val="lrTb"/>
            <w:noWrap/>
          </w:tcPr>
          <w:p>
            <w:pPr>
              <w:jc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sz w:val="22"/>
                <w:szCs w:val="22"/>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34" w:type="pct"/>
            <w:vAlign w:val="center"/>
            <w:textDirection w:val="lrTb"/>
            <w:noWrap/>
          </w:tcPr>
          <w:p>
            <w:pPr>
              <w:jc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sz w:val="22"/>
                <w:szCs w:val="22"/>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53" w:type="pct"/>
            <w:vAlign w:val="center"/>
            <w:textDirection w:val="lrTb"/>
            <w:noWrap/>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134" w:type="pct"/>
            <w:vAlign w:val="center"/>
            <w:textDirection w:val="lrTb"/>
            <w:noWrap/>
          </w:tcPr>
          <w:p>
            <w:pPr>
              <w:jc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sz w:val="22"/>
                <w:szCs w:val="22"/>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34" w:type="pct"/>
            <w:vAlign w:val="center"/>
            <w:textDirection w:val="lrTb"/>
            <w:noWrap/>
          </w:tcPr>
          <w:p>
            <w:pPr>
              <w:jc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sz w:val="22"/>
                <w:szCs w:val="22"/>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53" w:type="pct"/>
            <w:vAlign w:val="center"/>
            <w:textDirection w:val="lrTb"/>
            <w:noWrap/>
          </w:tcPr>
          <w:p>
            <w:pPr>
              <w:jc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sz w:val="22"/>
                <w:szCs w:val="22"/>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14" w:type="pct"/>
            <w:vAlign w:val="center"/>
            <w:textDirection w:val="lrTb"/>
            <w:noWrap/>
          </w:tcPr>
          <w:p>
            <w:pPr>
              <w:jc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sz w:val="22"/>
                <w:szCs w:val="22"/>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14" w:type="pct"/>
            <w:vAlign w:val="center"/>
            <w:textDirection w:val="lrTb"/>
            <w:noWrap/>
          </w:tcPr>
          <w:p>
            <w:pPr>
              <w:jc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sz w:val="22"/>
                <w:szCs w:val="22"/>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14" w:type="pct"/>
            <w:vAlign w:val="center"/>
            <w:textDirection w:val="lrTb"/>
            <w:noWrap/>
          </w:tcPr>
          <w:p>
            <w:pPr>
              <w:jc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sz w:val="22"/>
                <w:szCs w:val="22"/>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14" w:type="pct"/>
            <w:vAlign w:val="center"/>
            <w:textDirection w:val="lrTb"/>
            <w:noWrap/>
          </w:tcPr>
          <w:p>
            <w:pPr>
              <w:jc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sz w:val="22"/>
                <w:szCs w:val="22"/>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14" w:type="pct"/>
            <w:vAlign w:val="center"/>
            <w:textDirection w:val="lrTb"/>
            <w:noWrap/>
          </w:tcPr>
          <w:p>
            <w:pPr>
              <w:jc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sz w:val="22"/>
                <w:szCs w:val="22"/>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14" w:type="pct"/>
            <w:vAlign w:val="center"/>
            <w:textDirection w:val="lrTb"/>
            <w:noWrap/>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114" w:type="pct"/>
            <w:vAlign w:val="center"/>
            <w:textDirection w:val="lrTb"/>
            <w:noWrap/>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114" w:type="pct"/>
            <w:vAlign w:val="center"/>
            <w:textDirection w:val="lrTb"/>
            <w:noWrap/>
          </w:tcPr>
          <w:p>
            <w:pPr>
              <w:jc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sz w:val="22"/>
                <w:szCs w:val="22"/>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14" w:type="pct"/>
            <w:vAlign w:val="center"/>
            <w:textDirection w:val="lrTb"/>
            <w:noWrap/>
          </w:tcPr>
          <w:p>
            <w:pPr>
              <w:jc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sz w:val="22"/>
                <w:szCs w:val="22"/>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14" w:type="pct"/>
            <w:vAlign w:val="center"/>
            <w:textDirection w:val="lrTb"/>
            <w:noWrap/>
          </w:tcPr>
          <w:p>
            <w:pPr>
              <w:jc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sz w:val="22"/>
                <w:szCs w:val="22"/>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14" w:type="pct"/>
            <w:vAlign w:val="center"/>
            <w:textDirection w:val="lrTb"/>
            <w:noWrap/>
          </w:tcPr>
          <w:p>
            <w:pPr>
              <w:jc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sz w:val="22"/>
                <w:szCs w:val="22"/>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14" w:type="pct"/>
            <w:vAlign w:val="center"/>
            <w:textDirection w:val="lrTb"/>
            <w:noWrap/>
          </w:tcPr>
          <w:p>
            <w:pPr>
              <w:jc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sz w:val="22"/>
                <w:szCs w:val="22"/>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14" w:type="pct"/>
            <w:vAlign w:val="center"/>
            <w:textDirection w:val="lrTb"/>
            <w:noWrap/>
          </w:tcPr>
          <w:p>
            <w:pPr>
              <w:jc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sz w:val="22"/>
                <w:szCs w:val="22"/>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14" w:type="pct"/>
            <w:vAlign w:val="center"/>
            <w:textDirection w:val="lrTb"/>
            <w:noWrap/>
          </w:tcPr>
          <w:p>
            <w:pPr>
              <w:jc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sz w:val="22"/>
                <w:szCs w:val="22"/>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14" w:type="pct"/>
            <w:vAlign w:val="center"/>
            <w:textDirection w:val="lrTb"/>
            <w:noWrap/>
          </w:tcPr>
          <w:p>
            <w:pPr>
              <w:jc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sz w:val="22"/>
                <w:szCs w:val="22"/>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14" w:type="pct"/>
            <w:vAlign w:val="center"/>
            <w:textDirection w:val="lrTb"/>
            <w:noWrap/>
          </w:tcPr>
          <w:p>
            <w:pPr>
              <w:jc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sz w:val="22"/>
                <w:szCs w:val="22"/>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14" w:type="pct"/>
            <w:vAlign w:val="center"/>
            <w:textDirection w:val="lrTb"/>
            <w:noWrap/>
          </w:tcPr>
          <w:p>
            <w:pPr>
              <w:jc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sz w:val="22"/>
                <w:szCs w:val="22"/>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416" w:type="pct"/>
            <w:vAlign w:val="center"/>
            <w:vMerge w:val="restart"/>
            <w:textDirection w:val="lrTb"/>
            <w:noWrap w:val="false"/>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区间测速</w:t>
            </w:r>
            <w:r/>
          </w:p>
        </w:tc>
      </w:tr>
      <w:tr>
        <w:trPr>
          <w:trHeight w:val="270"/>
        </w:trPr>
        <w:tc>
          <w:tcPr>
            <w:shd w:val="clear" w:color="auto" w:fill="auto"/>
            <w:tcBorders>
              <w:top w:val="single" w:color="000000" w:sz="4" w:space="0"/>
              <w:left w:val="single" w:color="000000" w:sz="4" w:space="0"/>
              <w:bottom w:val="single" w:color="000000" w:sz="4" w:space="0"/>
              <w:right w:val="none" w:color="000000" w:sz="4" w:space="0"/>
            </w:tcBorders>
            <w:tcW w:w="138" w:type="pct"/>
            <w:vAlign w:val="center"/>
            <w:textDirection w:val="lrTb"/>
            <w:noWrap/>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5</w:t>
            </w:r>
            <w:r/>
          </w:p>
        </w:tc>
        <w:tc>
          <w:tcPr>
            <w:shd w:val="clear" w:color="auto" w:fill="auto"/>
            <w:tcBorders>
              <w:top w:val="single" w:color="000000" w:sz="4" w:space="0"/>
              <w:left w:val="single" w:color="000000" w:sz="4" w:space="0"/>
              <w:bottom w:val="single" w:color="000000" w:sz="4" w:space="0"/>
              <w:right w:val="single" w:color="000000" w:sz="4" w:space="0"/>
            </w:tcBorders>
            <w:tcW w:w="762" w:type="pct"/>
            <w:vAlign w:val="center"/>
            <w:textDirection w:val="lrTb"/>
            <w:noWrap/>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区间测速G228（K3163+500M）</w:t>
            </w:r>
            <w:r/>
          </w:p>
        </w:tc>
        <w:tc>
          <w:tcPr>
            <w:shd w:val="clear" w:color="auto" w:fill="auto"/>
            <w:tcBorders>
              <w:top w:val="single" w:color="000000" w:sz="4" w:space="0"/>
              <w:left w:val="single" w:color="000000" w:sz="4" w:space="0"/>
              <w:bottom w:val="single" w:color="000000" w:sz="4" w:space="0"/>
              <w:right w:val="single" w:color="000000" w:sz="4" w:space="0"/>
            </w:tcBorders>
            <w:tcW w:w="307" w:type="pct"/>
            <w:vAlign w:val="center"/>
            <w:textDirection w:val="lrTb"/>
            <w:noWrap/>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120.6603338</w:t>
            </w:r>
            <w:r/>
          </w:p>
        </w:tc>
        <w:tc>
          <w:tcPr>
            <w:shd w:val="clear" w:color="auto" w:fill="auto"/>
            <w:tcBorders>
              <w:top w:val="single" w:color="000000" w:sz="4" w:space="0"/>
              <w:left w:val="single" w:color="000000" w:sz="4" w:space="0"/>
              <w:bottom w:val="single" w:color="000000" w:sz="4" w:space="0"/>
              <w:right w:val="single" w:color="000000" w:sz="4" w:space="0"/>
            </w:tcBorders>
            <w:tcW w:w="307" w:type="pct"/>
            <w:vAlign w:val="center"/>
            <w:textDirection w:val="lrTb"/>
            <w:noWrap/>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33.18650787</w:t>
            </w:r>
            <w:r/>
          </w:p>
        </w:tc>
        <w:tc>
          <w:tcPr>
            <w:shd w:val="clear" w:color="auto" w:fill="auto"/>
            <w:tcBorders>
              <w:top w:val="single" w:color="000000" w:sz="4" w:space="0"/>
              <w:left w:val="single" w:color="000000" w:sz="4" w:space="0"/>
              <w:bottom w:val="single" w:color="000000" w:sz="4" w:space="0"/>
              <w:right w:val="single" w:color="000000" w:sz="4" w:space="0"/>
            </w:tcBorders>
            <w:tcW w:w="118" w:type="pct"/>
            <w:vAlign w:val="center"/>
            <w:textDirection w:val="lrTb"/>
            <w:noWrap/>
          </w:tcPr>
          <w:p>
            <w:pPr>
              <w:jc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sz w:val="22"/>
                <w:szCs w:val="22"/>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53" w:type="pct"/>
            <w:vAlign w:val="center"/>
            <w:textDirection w:val="lrTb"/>
            <w:noWrap/>
          </w:tcPr>
          <w:p>
            <w:pPr>
              <w:jc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sz w:val="22"/>
                <w:szCs w:val="22"/>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34" w:type="pct"/>
            <w:vAlign w:val="center"/>
            <w:textDirection w:val="lrTb"/>
            <w:noWrap/>
          </w:tcPr>
          <w:p>
            <w:pPr>
              <w:jc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sz w:val="22"/>
                <w:szCs w:val="22"/>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34" w:type="pct"/>
            <w:vAlign w:val="center"/>
            <w:textDirection w:val="lrTb"/>
            <w:noWrap/>
          </w:tcPr>
          <w:p>
            <w:pPr>
              <w:jc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sz w:val="22"/>
                <w:szCs w:val="22"/>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53" w:type="pct"/>
            <w:vAlign w:val="center"/>
            <w:textDirection w:val="lrTb"/>
            <w:noWrap/>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134" w:type="pct"/>
            <w:vAlign w:val="center"/>
            <w:textDirection w:val="lrTb"/>
            <w:noWrap/>
          </w:tcPr>
          <w:p>
            <w:pPr>
              <w:jc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sz w:val="22"/>
                <w:szCs w:val="22"/>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34" w:type="pct"/>
            <w:vAlign w:val="center"/>
            <w:textDirection w:val="lrTb"/>
            <w:noWrap/>
          </w:tcPr>
          <w:p>
            <w:pPr>
              <w:jc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sz w:val="22"/>
                <w:szCs w:val="22"/>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53" w:type="pct"/>
            <w:vAlign w:val="center"/>
            <w:textDirection w:val="lrTb"/>
            <w:noWrap/>
          </w:tcPr>
          <w:p>
            <w:pPr>
              <w:jc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sz w:val="22"/>
                <w:szCs w:val="22"/>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14" w:type="pct"/>
            <w:vAlign w:val="center"/>
            <w:textDirection w:val="lrTb"/>
            <w:noWrap/>
          </w:tcPr>
          <w:p>
            <w:pPr>
              <w:jc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sz w:val="22"/>
                <w:szCs w:val="22"/>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14" w:type="pct"/>
            <w:vAlign w:val="center"/>
            <w:textDirection w:val="lrTb"/>
            <w:noWrap/>
          </w:tcPr>
          <w:p>
            <w:pPr>
              <w:jc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sz w:val="22"/>
                <w:szCs w:val="22"/>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14" w:type="pct"/>
            <w:vAlign w:val="center"/>
            <w:textDirection w:val="lrTb"/>
            <w:noWrap/>
          </w:tcPr>
          <w:p>
            <w:pPr>
              <w:jc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sz w:val="22"/>
                <w:szCs w:val="22"/>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14" w:type="pct"/>
            <w:vAlign w:val="center"/>
            <w:textDirection w:val="lrTb"/>
            <w:noWrap/>
          </w:tcPr>
          <w:p>
            <w:pPr>
              <w:jc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sz w:val="22"/>
                <w:szCs w:val="22"/>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14" w:type="pct"/>
            <w:vAlign w:val="center"/>
            <w:textDirection w:val="lrTb"/>
            <w:noWrap/>
          </w:tcPr>
          <w:p>
            <w:pPr>
              <w:jc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sz w:val="22"/>
                <w:szCs w:val="22"/>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14" w:type="pct"/>
            <w:vAlign w:val="center"/>
            <w:textDirection w:val="lrTb"/>
            <w:noWrap/>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114" w:type="pct"/>
            <w:vAlign w:val="center"/>
            <w:textDirection w:val="lrTb"/>
            <w:noWrap/>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114" w:type="pct"/>
            <w:vAlign w:val="center"/>
            <w:textDirection w:val="lrTb"/>
            <w:noWrap/>
          </w:tcPr>
          <w:p>
            <w:pPr>
              <w:jc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sz w:val="22"/>
                <w:szCs w:val="22"/>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14" w:type="pct"/>
            <w:vAlign w:val="center"/>
            <w:textDirection w:val="lrTb"/>
            <w:noWrap/>
          </w:tcPr>
          <w:p>
            <w:pPr>
              <w:jc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sz w:val="22"/>
                <w:szCs w:val="22"/>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14" w:type="pct"/>
            <w:vAlign w:val="center"/>
            <w:textDirection w:val="lrTb"/>
            <w:noWrap/>
          </w:tcPr>
          <w:p>
            <w:pPr>
              <w:jc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sz w:val="22"/>
                <w:szCs w:val="22"/>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14" w:type="pct"/>
            <w:vAlign w:val="center"/>
            <w:textDirection w:val="lrTb"/>
            <w:noWrap/>
          </w:tcPr>
          <w:p>
            <w:pPr>
              <w:jc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sz w:val="22"/>
                <w:szCs w:val="22"/>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14" w:type="pct"/>
            <w:vAlign w:val="center"/>
            <w:textDirection w:val="lrTb"/>
            <w:noWrap/>
          </w:tcPr>
          <w:p>
            <w:pPr>
              <w:jc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sz w:val="22"/>
                <w:szCs w:val="22"/>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14" w:type="pct"/>
            <w:vAlign w:val="center"/>
            <w:textDirection w:val="lrTb"/>
            <w:noWrap/>
          </w:tcPr>
          <w:p>
            <w:pPr>
              <w:jc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sz w:val="22"/>
                <w:szCs w:val="22"/>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14" w:type="pct"/>
            <w:vAlign w:val="center"/>
            <w:textDirection w:val="lrTb"/>
            <w:noWrap/>
          </w:tcPr>
          <w:p>
            <w:pPr>
              <w:jc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sz w:val="22"/>
                <w:szCs w:val="22"/>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14" w:type="pct"/>
            <w:vAlign w:val="center"/>
            <w:textDirection w:val="lrTb"/>
            <w:noWrap/>
          </w:tcPr>
          <w:p>
            <w:pPr>
              <w:jc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sz w:val="22"/>
                <w:szCs w:val="22"/>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14" w:type="pct"/>
            <w:vAlign w:val="center"/>
            <w:textDirection w:val="lrTb"/>
            <w:noWrap/>
          </w:tcPr>
          <w:p>
            <w:pPr>
              <w:jc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sz w:val="22"/>
                <w:szCs w:val="22"/>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14" w:type="pct"/>
            <w:vAlign w:val="center"/>
            <w:textDirection w:val="lrTb"/>
            <w:noWrap/>
          </w:tcPr>
          <w:p>
            <w:pPr>
              <w:jc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sz w:val="22"/>
                <w:szCs w:val="22"/>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416" w:type="pct"/>
            <w:vAlign w:val="center"/>
            <w:vMerge w:val="continue"/>
            <w:textDirection w:val="lrTb"/>
            <w:noWrap w:val="false"/>
          </w:tcPr>
          <w:p>
            <w:pPr>
              <w:jc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sz w:val="22"/>
                <w:szCs w:val="22"/>
                <w:highlight w:val="none"/>
                <w:u w:val="none"/>
              </w:rPr>
            </w:r>
            <w:r/>
          </w:p>
        </w:tc>
      </w:tr>
      <w:tr>
        <w:trPr>
          <w:trHeight w:val="540"/>
        </w:trPr>
        <w:tc>
          <w:tcPr>
            <w:shd w:val="clear" w:color="auto" w:fill="auto"/>
            <w:tcBorders>
              <w:top w:val="single" w:color="000000" w:sz="4" w:space="0"/>
              <w:left w:val="single" w:color="000000" w:sz="4" w:space="0"/>
              <w:bottom w:val="single" w:color="000000" w:sz="4" w:space="0"/>
              <w:right w:val="none" w:color="000000" w:sz="4" w:space="0"/>
            </w:tcBorders>
            <w:tcW w:w="138" w:type="pct"/>
            <w:vAlign w:val="center"/>
            <w:textDirection w:val="lrTb"/>
            <w:noWrap/>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6</w:t>
            </w:r>
            <w:r/>
          </w:p>
        </w:tc>
        <w:tc>
          <w:tcPr>
            <w:shd w:val="clear" w:color="auto" w:fill="auto"/>
            <w:tcBorders>
              <w:top w:val="single" w:color="000000" w:sz="4" w:space="0"/>
              <w:left w:val="single" w:color="000000" w:sz="4" w:space="0"/>
              <w:bottom w:val="single" w:color="000000" w:sz="4" w:space="0"/>
              <w:right w:val="single" w:color="000000" w:sz="4" w:space="0"/>
            </w:tcBorders>
            <w:tcW w:w="762" w:type="pct"/>
            <w:vAlign w:val="center"/>
            <w:textDirection w:val="lrTb"/>
            <w:noWrap/>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区间测速G228（K3167+900M）</w:t>
            </w:r>
            <w:r/>
          </w:p>
        </w:tc>
        <w:tc>
          <w:tcPr>
            <w:shd w:val="clear" w:color="auto" w:fill="auto"/>
            <w:tcBorders>
              <w:top w:val="single" w:color="000000" w:sz="4" w:space="0"/>
              <w:left w:val="single" w:color="000000" w:sz="4" w:space="0"/>
              <w:bottom w:val="single" w:color="000000" w:sz="4" w:space="0"/>
              <w:right w:val="single" w:color="000000" w:sz="4" w:space="0"/>
            </w:tcBorders>
            <w:tcW w:w="307" w:type="pct"/>
            <w:vAlign w:val="center"/>
            <w:textDirection w:val="lrTb"/>
            <w:noWrap/>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120.7003796</w:t>
            </w:r>
            <w:r/>
          </w:p>
        </w:tc>
        <w:tc>
          <w:tcPr>
            <w:shd w:val="clear" w:color="auto" w:fill="auto"/>
            <w:tcBorders>
              <w:top w:val="single" w:color="000000" w:sz="4" w:space="0"/>
              <w:left w:val="single" w:color="000000" w:sz="4" w:space="0"/>
              <w:bottom w:val="single" w:color="000000" w:sz="4" w:space="0"/>
              <w:right w:val="single" w:color="000000" w:sz="4" w:space="0"/>
            </w:tcBorders>
            <w:tcW w:w="307" w:type="pct"/>
            <w:vAlign w:val="center"/>
            <w:textDirection w:val="lrTb"/>
            <w:noWrap/>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33.16821948</w:t>
            </w:r>
            <w:r/>
          </w:p>
        </w:tc>
        <w:tc>
          <w:tcPr>
            <w:shd w:val="clear" w:color="auto" w:fill="auto"/>
            <w:tcBorders>
              <w:top w:val="single" w:color="000000" w:sz="4" w:space="0"/>
              <w:left w:val="single" w:color="000000" w:sz="4" w:space="0"/>
              <w:bottom w:val="single" w:color="000000" w:sz="4" w:space="0"/>
              <w:right w:val="single" w:color="000000" w:sz="4" w:space="0"/>
            </w:tcBorders>
            <w:tcW w:w="118" w:type="pct"/>
            <w:vAlign w:val="center"/>
            <w:textDirection w:val="lrTb"/>
            <w:noWrap/>
          </w:tcPr>
          <w:p>
            <w:pPr>
              <w:jc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sz w:val="22"/>
                <w:szCs w:val="22"/>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53" w:type="pct"/>
            <w:vAlign w:val="center"/>
            <w:textDirection w:val="lrTb"/>
            <w:noWrap/>
          </w:tcPr>
          <w:p>
            <w:pPr>
              <w:jc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sz w:val="22"/>
                <w:szCs w:val="22"/>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34" w:type="pct"/>
            <w:vAlign w:val="center"/>
            <w:textDirection w:val="lrTb"/>
            <w:noWrap/>
          </w:tcPr>
          <w:p>
            <w:pPr>
              <w:jc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sz w:val="22"/>
                <w:szCs w:val="22"/>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34" w:type="pct"/>
            <w:vAlign w:val="center"/>
            <w:textDirection w:val="lrTb"/>
            <w:noWrap/>
          </w:tcPr>
          <w:p>
            <w:pPr>
              <w:jc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sz w:val="22"/>
                <w:szCs w:val="22"/>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53" w:type="pct"/>
            <w:vAlign w:val="center"/>
            <w:textDirection w:val="lrTb"/>
            <w:noWrap/>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134" w:type="pct"/>
            <w:vAlign w:val="center"/>
            <w:textDirection w:val="lrTb"/>
            <w:noWrap/>
          </w:tcPr>
          <w:p>
            <w:pPr>
              <w:jc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sz w:val="22"/>
                <w:szCs w:val="22"/>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34" w:type="pct"/>
            <w:vAlign w:val="center"/>
            <w:textDirection w:val="lrTb"/>
            <w:noWrap/>
          </w:tcPr>
          <w:p>
            <w:pPr>
              <w:jc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sz w:val="22"/>
                <w:szCs w:val="22"/>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53" w:type="pct"/>
            <w:vAlign w:val="center"/>
            <w:textDirection w:val="lrTb"/>
            <w:noWrap/>
          </w:tcPr>
          <w:p>
            <w:pPr>
              <w:jc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sz w:val="22"/>
                <w:szCs w:val="22"/>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14" w:type="pct"/>
            <w:vAlign w:val="center"/>
            <w:textDirection w:val="lrTb"/>
            <w:noWrap/>
          </w:tcPr>
          <w:p>
            <w:pPr>
              <w:jc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sz w:val="22"/>
                <w:szCs w:val="22"/>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14" w:type="pct"/>
            <w:vAlign w:val="center"/>
            <w:textDirection w:val="lrTb"/>
            <w:noWrap/>
          </w:tcPr>
          <w:p>
            <w:pPr>
              <w:jc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sz w:val="22"/>
                <w:szCs w:val="22"/>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14" w:type="pct"/>
            <w:vAlign w:val="center"/>
            <w:textDirection w:val="lrTb"/>
            <w:noWrap/>
          </w:tcPr>
          <w:p>
            <w:pPr>
              <w:jc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sz w:val="22"/>
                <w:szCs w:val="22"/>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14" w:type="pct"/>
            <w:vAlign w:val="center"/>
            <w:textDirection w:val="lrTb"/>
            <w:noWrap/>
          </w:tcPr>
          <w:p>
            <w:pPr>
              <w:jc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sz w:val="22"/>
                <w:szCs w:val="22"/>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14" w:type="pct"/>
            <w:vAlign w:val="center"/>
            <w:textDirection w:val="lrTb"/>
            <w:noWrap/>
          </w:tcPr>
          <w:p>
            <w:pPr>
              <w:jc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sz w:val="22"/>
                <w:szCs w:val="22"/>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14" w:type="pct"/>
            <w:vAlign w:val="center"/>
            <w:textDirection w:val="lrTb"/>
            <w:noWrap/>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114" w:type="pct"/>
            <w:vAlign w:val="center"/>
            <w:textDirection w:val="lrTb"/>
            <w:noWrap/>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114" w:type="pct"/>
            <w:vAlign w:val="center"/>
            <w:textDirection w:val="lrTb"/>
            <w:noWrap/>
          </w:tcPr>
          <w:p>
            <w:pPr>
              <w:jc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sz w:val="22"/>
                <w:szCs w:val="22"/>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14" w:type="pct"/>
            <w:vAlign w:val="center"/>
            <w:textDirection w:val="lrTb"/>
            <w:noWrap/>
          </w:tcPr>
          <w:p>
            <w:pPr>
              <w:jc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sz w:val="22"/>
                <w:szCs w:val="22"/>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14" w:type="pct"/>
            <w:vAlign w:val="center"/>
            <w:textDirection w:val="lrTb"/>
            <w:noWrap/>
          </w:tcPr>
          <w:p>
            <w:pPr>
              <w:jc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sz w:val="22"/>
                <w:szCs w:val="22"/>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14" w:type="pct"/>
            <w:vAlign w:val="center"/>
            <w:textDirection w:val="lrTb"/>
            <w:noWrap/>
          </w:tcPr>
          <w:p>
            <w:pPr>
              <w:jc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sz w:val="22"/>
                <w:szCs w:val="22"/>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14" w:type="pct"/>
            <w:vAlign w:val="center"/>
            <w:textDirection w:val="lrTb"/>
            <w:noWrap/>
          </w:tcPr>
          <w:p>
            <w:pPr>
              <w:jc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sz w:val="22"/>
                <w:szCs w:val="22"/>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14" w:type="pct"/>
            <w:vAlign w:val="center"/>
            <w:textDirection w:val="lrTb"/>
            <w:noWrap/>
          </w:tcPr>
          <w:p>
            <w:pPr>
              <w:jc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sz w:val="22"/>
                <w:szCs w:val="22"/>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14" w:type="pct"/>
            <w:vAlign w:val="center"/>
            <w:textDirection w:val="lrTb"/>
            <w:noWrap/>
          </w:tcPr>
          <w:p>
            <w:pPr>
              <w:jc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sz w:val="22"/>
                <w:szCs w:val="22"/>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14" w:type="pct"/>
            <w:vAlign w:val="center"/>
            <w:textDirection w:val="lrTb"/>
            <w:noWrap/>
          </w:tcPr>
          <w:p>
            <w:pPr>
              <w:jc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sz w:val="22"/>
                <w:szCs w:val="22"/>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14" w:type="pct"/>
            <w:vAlign w:val="center"/>
            <w:textDirection w:val="lrTb"/>
            <w:noWrap/>
          </w:tcPr>
          <w:p>
            <w:pPr>
              <w:jc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sz w:val="22"/>
                <w:szCs w:val="22"/>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14" w:type="pct"/>
            <w:vAlign w:val="center"/>
            <w:textDirection w:val="lrTb"/>
            <w:noWrap/>
          </w:tcPr>
          <w:p>
            <w:pPr>
              <w:jc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sz w:val="22"/>
                <w:szCs w:val="22"/>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416" w:type="pct"/>
            <w:vAlign w:val="center"/>
            <w:textDirection w:val="lrTb"/>
            <w:noWrap w:val="false"/>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将K3168+300杆件移位至此安装</w:t>
            </w:r>
            <w:r/>
          </w:p>
        </w:tc>
      </w:tr>
      <w:tr>
        <w:trPr>
          <w:trHeight w:val="270"/>
        </w:trPr>
        <w:tc>
          <w:tcPr>
            <w:shd w:val="clear" w:color="auto" w:fill="auto"/>
            <w:tcBorders>
              <w:top w:val="single" w:color="000000" w:sz="4" w:space="0"/>
              <w:left w:val="single" w:color="000000" w:sz="4" w:space="0"/>
              <w:bottom w:val="single" w:color="000000" w:sz="4" w:space="0"/>
              <w:right w:val="none" w:color="000000" w:sz="4" w:space="0"/>
            </w:tcBorders>
            <w:tcW w:w="138" w:type="pct"/>
            <w:vAlign w:val="center"/>
            <w:textDirection w:val="lrTb"/>
            <w:noWrap/>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7</w:t>
            </w:r>
            <w:r/>
          </w:p>
        </w:tc>
        <w:tc>
          <w:tcPr>
            <w:shd w:val="clear" w:color="auto" w:fill="auto"/>
            <w:tcBorders>
              <w:top w:val="single" w:color="000000" w:sz="4" w:space="0"/>
              <w:left w:val="single" w:color="000000" w:sz="4" w:space="0"/>
              <w:bottom w:val="single" w:color="000000" w:sz="4" w:space="0"/>
              <w:right w:val="single" w:color="000000" w:sz="4" w:space="0"/>
            </w:tcBorders>
            <w:tcW w:w="762" w:type="pct"/>
            <w:vAlign w:val="center"/>
            <w:textDirection w:val="lrTb"/>
            <w:noWrap/>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区间测速G228（K3170+650M）</w:t>
            </w:r>
            <w:r/>
          </w:p>
        </w:tc>
        <w:tc>
          <w:tcPr>
            <w:shd w:val="clear" w:color="auto" w:fill="auto"/>
            <w:tcBorders>
              <w:top w:val="single" w:color="000000" w:sz="4" w:space="0"/>
              <w:left w:val="single" w:color="000000" w:sz="4" w:space="0"/>
              <w:bottom w:val="single" w:color="000000" w:sz="4" w:space="0"/>
              <w:right w:val="single" w:color="000000" w:sz="4" w:space="0"/>
            </w:tcBorders>
            <w:tcW w:w="307" w:type="pct"/>
            <w:vAlign w:val="center"/>
            <w:textDirection w:val="lrTb"/>
            <w:noWrap/>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120.7116414</w:t>
            </w:r>
            <w:r/>
          </w:p>
        </w:tc>
        <w:tc>
          <w:tcPr>
            <w:shd w:val="clear" w:color="auto" w:fill="auto"/>
            <w:tcBorders>
              <w:top w:val="single" w:color="000000" w:sz="4" w:space="0"/>
              <w:left w:val="single" w:color="000000" w:sz="4" w:space="0"/>
              <w:bottom w:val="single" w:color="000000" w:sz="4" w:space="0"/>
              <w:right w:val="single" w:color="000000" w:sz="4" w:space="0"/>
            </w:tcBorders>
            <w:tcW w:w="307" w:type="pct"/>
            <w:vAlign w:val="center"/>
            <w:textDirection w:val="lrTb"/>
            <w:noWrap/>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33.14639421</w:t>
            </w:r>
            <w:r/>
          </w:p>
        </w:tc>
        <w:tc>
          <w:tcPr>
            <w:shd w:val="clear" w:color="auto" w:fill="auto"/>
            <w:tcBorders>
              <w:top w:val="single" w:color="000000" w:sz="4" w:space="0"/>
              <w:left w:val="single" w:color="000000" w:sz="4" w:space="0"/>
              <w:bottom w:val="single" w:color="000000" w:sz="4" w:space="0"/>
              <w:right w:val="single" w:color="000000" w:sz="4" w:space="0"/>
            </w:tcBorders>
            <w:tcW w:w="118" w:type="pct"/>
            <w:vAlign w:val="center"/>
            <w:textDirection w:val="lrTb"/>
            <w:noWrap/>
          </w:tcPr>
          <w:p>
            <w:pPr>
              <w:jc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sz w:val="22"/>
                <w:szCs w:val="22"/>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53" w:type="pct"/>
            <w:vAlign w:val="center"/>
            <w:textDirection w:val="lrTb"/>
            <w:noWrap/>
          </w:tcPr>
          <w:p>
            <w:pPr>
              <w:jc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sz w:val="22"/>
                <w:szCs w:val="22"/>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34" w:type="pct"/>
            <w:vAlign w:val="center"/>
            <w:textDirection w:val="lrTb"/>
            <w:noWrap/>
          </w:tcPr>
          <w:p>
            <w:pPr>
              <w:jc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sz w:val="22"/>
                <w:szCs w:val="22"/>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34" w:type="pct"/>
            <w:vAlign w:val="center"/>
            <w:textDirection w:val="lrTb"/>
            <w:noWrap/>
          </w:tcPr>
          <w:p>
            <w:pPr>
              <w:jc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sz w:val="22"/>
                <w:szCs w:val="22"/>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53" w:type="pct"/>
            <w:vAlign w:val="center"/>
            <w:textDirection w:val="lrTb"/>
            <w:noWrap/>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134" w:type="pct"/>
            <w:vAlign w:val="center"/>
            <w:textDirection w:val="lrTb"/>
            <w:noWrap/>
          </w:tcPr>
          <w:p>
            <w:pPr>
              <w:jc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sz w:val="22"/>
                <w:szCs w:val="22"/>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34" w:type="pct"/>
            <w:vAlign w:val="center"/>
            <w:textDirection w:val="lrTb"/>
            <w:noWrap/>
          </w:tcPr>
          <w:p>
            <w:pPr>
              <w:jc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sz w:val="22"/>
                <w:szCs w:val="22"/>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53" w:type="pct"/>
            <w:vAlign w:val="center"/>
            <w:textDirection w:val="lrTb"/>
            <w:noWrap/>
          </w:tcPr>
          <w:p>
            <w:pPr>
              <w:jc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sz w:val="22"/>
                <w:szCs w:val="22"/>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14" w:type="pct"/>
            <w:vAlign w:val="center"/>
            <w:textDirection w:val="lrTb"/>
            <w:noWrap/>
          </w:tcPr>
          <w:p>
            <w:pPr>
              <w:jc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sz w:val="22"/>
                <w:szCs w:val="22"/>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14" w:type="pct"/>
            <w:vAlign w:val="center"/>
            <w:textDirection w:val="lrTb"/>
            <w:noWrap/>
          </w:tcPr>
          <w:p>
            <w:pPr>
              <w:jc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sz w:val="22"/>
                <w:szCs w:val="22"/>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14" w:type="pct"/>
            <w:vAlign w:val="center"/>
            <w:textDirection w:val="lrTb"/>
            <w:noWrap/>
          </w:tcPr>
          <w:p>
            <w:pPr>
              <w:jc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sz w:val="22"/>
                <w:szCs w:val="22"/>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14" w:type="pct"/>
            <w:vAlign w:val="center"/>
            <w:textDirection w:val="lrTb"/>
            <w:noWrap/>
          </w:tcPr>
          <w:p>
            <w:pPr>
              <w:jc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sz w:val="22"/>
                <w:szCs w:val="22"/>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14" w:type="pct"/>
            <w:vAlign w:val="center"/>
            <w:textDirection w:val="lrTb"/>
            <w:noWrap/>
          </w:tcPr>
          <w:p>
            <w:pPr>
              <w:jc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sz w:val="22"/>
                <w:szCs w:val="22"/>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14" w:type="pct"/>
            <w:vAlign w:val="center"/>
            <w:textDirection w:val="lrTb"/>
            <w:noWrap/>
          </w:tcPr>
          <w:p>
            <w:pPr>
              <w:jc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sz w:val="22"/>
                <w:szCs w:val="22"/>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14" w:type="pct"/>
            <w:vAlign w:val="center"/>
            <w:textDirection w:val="lrTb"/>
            <w:noWrap/>
          </w:tcPr>
          <w:p>
            <w:pPr>
              <w:jc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sz w:val="22"/>
                <w:szCs w:val="22"/>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14" w:type="pct"/>
            <w:vAlign w:val="center"/>
            <w:textDirection w:val="lrTb"/>
            <w:noWrap/>
          </w:tcPr>
          <w:p>
            <w:pPr>
              <w:jc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sz w:val="22"/>
                <w:szCs w:val="22"/>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14" w:type="pct"/>
            <w:vAlign w:val="center"/>
            <w:textDirection w:val="lrTb"/>
            <w:noWrap/>
          </w:tcPr>
          <w:p>
            <w:pPr>
              <w:jc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sz w:val="22"/>
                <w:szCs w:val="22"/>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14" w:type="pct"/>
            <w:vAlign w:val="center"/>
            <w:textDirection w:val="lrTb"/>
            <w:noWrap/>
          </w:tcPr>
          <w:p>
            <w:pPr>
              <w:jc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sz w:val="22"/>
                <w:szCs w:val="22"/>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14" w:type="pct"/>
            <w:vAlign w:val="center"/>
            <w:textDirection w:val="lrTb"/>
            <w:noWrap/>
          </w:tcPr>
          <w:p>
            <w:pPr>
              <w:jc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sz w:val="22"/>
                <w:szCs w:val="22"/>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14" w:type="pct"/>
            <w:vAlign w:val="center"/>
            <w:textDirection w:val="lrTb"/>
            <w:noWrap/>
          </w:tcPr>
          <w:p>
            <w:pPr>
              <w:jc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sz w:val="22"/>
                <w:szCs w:val="22"/>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14" w:type="pct"/>
            <w:vAlign w:val="center"/>
            <w:textDirection w:val="lrTb"/>
            <w:noWrap/>
          </w:tcPr>
          <w:p>
            <w:pPr>
              <w:jc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sz w:val="22"/>
                <w:szCs w:val="22"/>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14" w:type="pct"/>
            <w:vAlign w:val="center"/>
            <w:textDirection w:val="lrTb"/>
            <w:noWrap/>
          </w:tcPr>
          <w:p>
            <w:pPr>
              <w:jc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sz w:val="22"/>
                <w:szCs w:val="22"/>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14" w:type="pct"/>
            <w:vAlign w:val="center"/>
            <w:textDirection w:val="lrTb"/>
            <w:noWrap/>
          </w:tcPr>
          <w:p>
            <w:pPr>
              <w:jc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sz w:val="22"/>
                <w:szCs w:val="22"/>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14" w:type="pct"/>
            <w:vAlign w:val="center"/>
            <w:textDirection w:val="lrTb"/>
            <w:noWrap/>
          </w:tcPr>
          <w:p>
            <w:pPr>
              <w:jc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sz w:val="22"/>
                <w:szCs w:val="22"/>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14" w:type="pct"/>
            <w:vAlign w:val="center"/>
            <w:textDirection w:val="lrTb"/>
            <w:noWrap/>
          </w:tcPr>
          <w:p>
            <w:pPr>
              <w:jc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sz w:val="22"/>
                <w:szCs w:val="22"/>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416" w:type="pct"/>
            <w:vAlign w:val="center"/>
            <w:textDirection w:val="lrTb"/>
            <w:noWrap/>
          </w:tcPr>
          <w:p>
            <w:pP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sz w:val="22"/>
                <w:szCs w:val="22"/>
                <w:highlight w:val="none"/>
                <w:u w:val="none"/>
              </w:rPr>
            </w:r>
            <w:r/>
          </w:p>
        </w:tc>
      </w:tr>
      <w:tr>
        <w:trPr>
          <w:trHeight w:val="270"/>
        </w:trPr>
        <w:tc>
          <w:tcPr>
            <w:shd w:val="clear" w:color="auto" w:fill="auto"/>
            <w:tcBorders>
              <w:top w:val="single" w:color="000000" w:sz="4" w:space="0"/>
              <w:left w:val="single" w:color="000000" w:sz="4" w:space="0"/>
              <w:bottom w:val="single" w:color="000000" w:sz="4" w:space="0"/>
              <w:right w:val="none" w:color="000000" w:sz="4" w:space="0"/>
            </w:tcBorders>
            <w:tcW w:w="138" w:type="pct"/>
            <w:vAlign w:val="center"/>
            <w:textDirection w:val="lrTb"/>
            <w:noWrap/>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8</w:t>
            </w:r>
            <w:r/>
          </w:p>
        </w:tc>
        <w:tc>
          <w:tcPr>
            <w:shd w:val="clear" w:color="auto" w:fill="auto"/>
            <w:tcBorders>
              <w:top w:val="single" w:color="000000" w:sz="4" w:space="0"/>
              <w:left w:val="single" w:color="000000" w:sz="4" w:space="0"/>
              <w:bottom w:val="single" w:color="000000" w:sz="4" w:space="0"/>
              <w:right w:val="single" w:color="000000" w:sz="4" w:space="0"/>
            </w:tcBorders>
            <w:tcW w:w="762" w:type="pct"/>
            <w:vAlign w:val="center"/>
            <w:textDirection w:val="lrTb"/>
            <w:noWrap/>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区间测速G228（K3173+650M）</w:t>
            </w:r>
            <w:r/>
          </w:p>
        </w:tc>
        <w:tc>
          <w:tcPr>
            <w:shd w:val="clear" w:color="auto" w:fill="auto"/>
            <w:tcBorders>
              <w:top w:val="single" w:color="000000" w:sz="4" w:space="0"/>
              <w:left w:val="single" w:color="000000" w:sz="4" w:space="0"/>
              <w:bottom w:val="single" w:color="000000" w:sz="4" w:space="0"/>
              <w:right w:val="single" w:color="000000" w:sz="4" w:space="0"/>
            </w:tcBorders>
            <w:tcW w:w="307" w:type="pct"/>
            <w:vAlign w:val="center"/>
            <w:textDirection w:val="lrTb"/>
            <w:noWrap/>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120.7246609</w:t>
            </w:r>
            <w:r/>
          </w:p>
        </w:tc>
        <w:tc>
          <w:tcPr>
            <w:shd w:val="clear" w:color="auto" w:fill="auto"/>
            <w:tcBorders>
              <w:top w:val="single" w:color="000000" w:sz="4" w:space="0"/>
              <w:left w:val="single" w:color="000000" w:sz="4" w:space="0"/>
              <w:bottom w:val="single" w:color="000000" w:sz="4" w:space="0"/>
              <w:right w:val="single" w:color="000000" w:sz="4" w:space="0"/>
            </w:tcBorders>
            <w:tcW w:w="307" w:type="pct"/>
            <w:vAlign w:val="center"/>
            <w:textDirection w:val="lrTb"/>
            <w:noWrap/>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33.12037883</w:t>
            </w:r>
            <w:r/>
          </w:p>
        </w:tc>
        <w:tc>
          <w:tcPr>
            <w:shd w:val="clear" w:color="auto" w:fill="auto"/>
            <w:tcBorders>
              <w:top w:val="single" w:color="000000" w:sz="4" w:space="0"/>
              <w:left w:val="single" w:color="000000" w:sz="4" w:space="0"/>
              <w:bottom w:val="single" w:color="000000" w:sz="4" w:space="0"/>
              <w:right w:val="single" w:color="000000" w:sz="4" w:space="0"/>
            </w:tcBorders>
            <w:tcW w:w="118" w:type="pct"/>
            <w:vAlign w:val="center"/>
            <w:textDirection w:val="lrTb"/>
            <w:noWrap/>
          </w:tcPr>
          <w:p>
            <w:pPr>
              <w:jc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sz w:val="22"/>
                <w:szCs w:val="22"/>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53" w:type="pct"/>
            <w:vAlign w:val="center"/>
            <w:textDirection w:val="lrTb"/>
            <w:noWrap/>
          </w:tcPr>
          <w:p>
            <w:pPr>
              <w:jc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sz w:val="22"/>
                <w:szCs w:val="22"/>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34" w:type="pct"/>
            <w:vAlign w:val="center"/>
            <w:textDirection w:val="lrTb"/>
            <w:noWrap/>
          </w:tcPr>
          <w:p>
            <w:pPr>
              <w:jc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sz w:val="22"/>
                <w:szCs w:val="22"/>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34" w:type="pct"/>
            <w:vAlign w:val="center"/>
            <w:textDirection w:val="lrTb"/>
            <w:noWrap/>
          </w:tcPr>
          <w:p>
            <w:pPr>
              <w:jc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sz w:val="22"/>
                <w:szCs w:val="22"/>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53" w:type="pct"/>
            <w:vAlign w:val="center"/>
            <w:textDirection w:val="lrTb"/>
            <w:noWrap/>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134" w:type="pct"/>
            <w:vAlign w:val="center"/>
            <w:textDirection w:val="lrTb"/>
            <w:noWrap/>
          </w:tcPr>
          <w:p>
            <w:pPr>
              <w:jc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sz w:val="22"/>
                <w:szCs w:val="22"/>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34" w:type="pct"/>
            <w:vAlign w:val="center"/>
            <w:textDirection w:val="lrTb"/>
            <w:noWrap/>
          </w:tcPr>
          <w:p>
            <w:pPr>
              <w:jc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sz w:val="22"/>
                <w:szCs w:val="22"/>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53" w:type="pct"/>
            <w:vAlign w:val="center"/>
            <w:textDirection w:val="lrTb"/>
            <w:noWrap/>
          </w:tcPr>
          <w:p>
            <w:pPr>
              <w:jc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sz w:val="22"/>
                <w:szCs w:val="22"/>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14" w:type="pct"/>
            <w:vAlign w:val="center"/>
            <w:textDirection w:val="lrTb"/>
            <w:noWrap/>
          </w:tcPr>
          <w:p>
            <w:pPr>
              <w:jc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sz w:val="22"/>
                <w:szCs w:val="22"/>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14" w:type="pct"/>
            <w:vAlign w:val="center"/>
            <w:textDirection w:val="lrTb"/>
            <w:noWrap/>
          </w:tcPr>
          <w:p>
            <w:pPr>
              <w:jc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sz w:val="22"/>
                <w:szCs w:val="22"/>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14" w:type="pct"/>
            <w:vAlign w:val="center"/>
            <w:textDirection w:val="lrTb"/>
            <w:noWrap/>
          </w:tcPr>
          <w:p>
            <w:pPr>
              <w:jc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sz w:val="22"/>
                <w:szCs w:val="22"/>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14" w:type="pct"/>
            <w:vAlign w:val="center"/>
            <w:textDirection w:val="lrTb"/>
            <w:noWrap/>
          </w:tcPr>
          <w:p>
            <w:pPr>
              <w:jc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sz w:val="22"/>
                <w:szCs w:val="22"/>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14" w:type="pct"/>
            <w:vAlign w:val="center"/>
            <w:textDirection w:val="lrTb"/>
            <w:noWrap/>
          </w:tcPr>
          <w:p>
            <w:pPr>
              <w:jc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sz w:val="22"/>
                <w:szCs w:val="22"/>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14" w:type="pct"/>
            <w:vAlign w:val="center"/>
            <w:textDirection w:val="lrTb"/>
            <w:noWrap/>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114" w:type="pct"/>
            <w:vAlign w:val="center"/>
            <w:textDirection w:val="lrTb"/>
            <w:noWrap/>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114" w:type="pct"/>
            <w:vAlign w:val="center"/>
            <w:textDirection w:val="lrTb"/>
            <w:noWrap/>
          </w:tcPr>
          <w:p>
            <w:pPr>
              <w:jc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sz w:val="22"/>
                <w:szCs w:val="22"/>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14" w:type="pct"/>
            <w:vAlign w:val="center"/>
            <w:textDirection w:val="lrTb"/>
            <w:noWrap/>
          </w:tcPr>
          <w:p>
            <w:pPr>
              <w:jc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sz w:val="22"/>
                <w:szCs w:val="22"/>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14" w:type="pct"/>
            <w:vAlign w:val="center"/>
            <w:textDirection w:val="lrTb"/>
            <w:noWrap/>
          </w:tcPr>
          <w:p>
            <w:pPr>
              <w:jc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sz w:val="22"/>
                <w:szCs w:val="22"/>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14" w:type="pct"/>
            <w:vAlign w:val="center"/>
            <w:textDirection w:val="lrTb"/>
            <w:noWrap/>
          </w:tcPr>
          <w:p>
            <w:pPr>
              <w:jc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sz w:val="22"/>
                <w:szCs w:val="22"/>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14" w:type="pct"/>
            <w:vAlign w:val="center"/>
            <w:textDirection w:val="lrTb"/>
            <w:noWrap/>
          </w:tcPr>
          <w:p>
            <w:pPr>
              <w:jc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sz w:val="22"/>
                <w:szCs w:val="22"/>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14" w:type="pct"/>
            <w:vAlign w:val="center"/>
            <w:textDirection w:val="lrTb"/>
            <w:noWrap/>
          </w:tcPr>
          <w:p>
            <w:pPr>
              <w:jc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sz w:val="22"/>
                <w:szCs w:val="22"/>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14" w:type="pct"/>
            <w:vAlign w:val="center"/>
            <w:textDirection w:val="lrTb"/>
            <w:noWrap/>
          </w:tcPr>
          <w:p>
            <w:pPr>
              <w:jc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sz w:val="22"/>
                <w:szCs w:val="22"/>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14" w:type="pct"/>
            <w:vAlign w:val="center"/>
            <w:textDirection w:val="lrTb"/>
            <w:noWrap/>
          </w:tcPr>
          <w:p>
            <w:pPr>
              <w:jc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sz w:val="22"/>
                <w:szCs w:val="22"/>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14" w:type="pct"/>
            <w:vAlign w:val="center"/>
            <w:textDirection w:val="lrTb"/>
            <w:noWrap/>
          </w:tcPr>
          <w:p>
            <w:pPr>
              <w:jc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sz w:val="22"/>
                <w:szCs w:val="22"/>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14" w:type="pct"/>
            <w:vAlign w:val="center"/>
            <w:textDirection w:val="lrTb"/>
            <w:noWrap/>
          </w:tcPr>
          <w:p>
            <w:pPr>
              <w:jc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sz w:val="22"/>
                <w:szCs w:val="22"/>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416" w:type="pct"/>
            <w:vAlign w:val="center"/>
            <w:textDirection w:val="lrTb"/>
            <w:noWrap/>
          </w:tcPr>
          <w:p>
            <w:pP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sz w:val="22"/>
                <w:szCs w:val="22"/>
                <w:highlight w:val="none"/>
                <w:u w:val="none"/>
              </w:rPr>
            </w:r>
            <w:r/>
          </w:p>
        </w:tc>
      </w:tr>
      <w:tr>
        <w:trPr>
          <w:trHeight w:val="270"/>
        </w:trPr>
        <w:tc>
          <w:tcPr>
            <w:shd w:val="clear" w:color="auto" w:fill="auto"/>
            <w:tcBorders>
              <w:top w:val="single" w:color="000000" w:sz="4" w:space="0"/>
              <w:left w:val="single" w:color="000000" w:sz="4" w:space="0"/>
              <w:bottom w:val="single" w:color="000000" w:sz="4" w:space="0"/>
              <w:right w:val="none" w:color="000000" w:sz="4" w:space="0"/>
            </w:tcBorders>
            <w:tcW w:w="138" w:type="pct"/>
            <w:vAlign w:val="center"/>
            <w:textDirection w:val="lrTb"/>
            <w:noWrap/>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9</w:t>
            </w:r>
            <w:r/>
          </w:p>
        </w:tc>
        <w:tc>
          <w:tcPr>
            <w:shd w:val="clear" w:color="auto" w:fill="auto"/>
            <w:tcBorders>
              <w:top w:val="single" w:color="000000" w:sz="4" w:space="0"/>
              <w:left w:val="single" w:color="000000" w:sz="4" w:space="0"/>
              <w:bottom w:val="single" w:color="000000" w:sz="4" w:space="0"/>
              <w:right w:val="single" w:color="000000" w:sz="4" w:space="0"/>
            </w:tcBorders>
            <w:tcW w:w="762" w:type="pct"/>
            <w:vAlign w:val="center"/>
            <w:textDirection w:val="lrTb"/>
            <w:noWrap/>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区间测速S331(K13+200M)</w:t>
            </w:r>
            <w:r/>
          </w:p>
        </w:tc>
        <w:tc>
          <w:tcPr>
            <w:shd w:val="clear" w:color="auto" w:fill="auto"/>
            <w:tcBorders>
              <w:top w:val="single" w:color="000000" w:sz="4" w:space="0"/>
              <w:left w:val="single" w:color="000000" w:sz="4" w:space="0"/>
              <w:bottom w:val="single" w:color="000000" w:sz="4" w:space="0"/>
              <w:right w:val="single" w:color="000000" w:sz="4" w:space="0"/>
            </w:tcBorders>
            <w:tcW w:w="307" w:type="pct"/>
            <w:vAlign w:val="center"/>
            <w:textDirection w:val="lrTb"/>
            <w:noWrap/>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120.4127439</w:t>
            </w:r>
            <w:r/>
          </w:p>
        </w:tc>
        <w:tc>
          <w:tcPr>
            <w:shd w:val="clear" w:color="auto" w:fill="auto"/>
            <w:tcBorders>
              <w:top w:val="single" w:color="000000" w:sz="4" w:space="0"/>
              <w:left w:val="single" w:color="000000" w:sz="4" w:space="0"/>
              <w:bottom w:val="single" w:color="000000" w:sz="4" w:space="0"/>
              <w:right w:val="single" w:color="000000" w:sz="4" w:space="0"/>
            </w:tcBorders>
            <w:tcW w:w="307" w:type="pct"/>
            <w:vAlign w:val="center"/>
            <w:textDirection w:val="lrTb"/>
            <w:noWrap/>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33.38263479</w:t>
            </w:r>
            <w:r/>
          </w:p>
        </w:tc>
        <w:tc>
          <w:tcPr>
            <w:shd w:val="clear" w:color="auto" w:fill="auto"/>
            <w:tcBorders>
              <w:top w:val="single" w:color="000000" w:sz="4" w:space="0"/>
              <w:left w:val="single" w:color="000000" w:sz="4" w:space="0"/>
              <w:bottom w:val="single" w:color="000000" w:sz="4" w:space="0"/>
              <w:right w:val="single" w:color="000000" w:sz="4" w:space="0"/>
            </w:tcBorders>
            <w:tcW w:w="118" w:type="pct"/>
            <w:vAlign w:val="center"/>
            <w:textDirection w:val="lrTb"/>
            <w:noWrap/>
          </w:tcPr>
          <w:p>
            <w:pPr>
              <w:jc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sz w:val="22"/>
                <w:szCs w:val="22"/>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53" w:type="pct"/>
            <w:vAlign w:val="center"/>
            <w:textDirection w:val="lrTb"/>
            <w:noWrap/>
          </w:tcPr>
          <w:p>
            <w:pPr>
              <w:jc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sz w:val="22"/>
                <w:szCs w:val="22"/>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34" w:type="pct"/>
            <w:vAlign w:val="center"/>
            <w:textDirection w:val="lrTb"/>
            <w:noWrap/>
          </w:tcPr>
          <w:p>
            <w:pPr>
              <w:jc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sz w:val="22"/>
                <w:szCs w:val="22"/>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34" w:type="pct"/>
            <w:vAlign w:val="center"/>
            <w:textDirection w:val="lrTb"/>
            <w:noWrap/>
          </w:tcPr>
          <w:p>
            <w:pPr>
              <w:jc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sz w:val="22"/>
                <w:szCs w:val="22"/>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53" w:type="pct"/>
            <w:vAlign w:val="center"/>
            <w:textDirection w:val="lrTb"/>
            <w:noWrap/>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134" w:type="pct"/>
            <w:vAlign w:val="center"/>
            <w:textDirection w:val="lrTb"/>
            <w:noWrap/>
          </w:tcPr>
          <w:p>
            <w:pPr>
              <w:jc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sz w:val="22"/>
                <w:szCs w:val="22"/>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34" w:type="pct"/>
            <w:vAlign w:val="center"/>
            <w:textDirection w:val="lrTb"/>
            <w:noWrap/>
          </w:tcPr>
          <w:p>
            <w:pPr>
              <w:jc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sz w:val="22"/>
                <w:szCs w:val="22"/>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53" w:type="pct"/>
            <w:vAlign w:val="center"/>
            <w:textDirection w:val="lrTb"/>
            <w:noWrap/>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114" w:type="pct"/>
            <w:vAlign w:val="center"/>
            <w:textDirection w:val="lrTb"/>
            <w:noWrap/>
          </w:tcPr>
          <w:p>
            <w:pPr>
              <w:jc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sz w:val="22"/>
                <w:szCs w:val="22"/>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14" w:type="pct"/>
            <w:vAlign w:val="center"/>
            <w:textDirection w:val="lrTb"/>
            <w:noWrap/>
          </w:tcPr>
          <w:p>
            <w:pPr>
              <w:jc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sz w:val="22"/>
                <w:szCs w:val="22"/>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14" w:type="pct"/>
            <w:vAlign w:val="center"/>
            <w:textDirection w:val="lrTb"/>
            <w:noWrap/>
          </w:tcPr>
          <w:p>
            <w:pPr>
              <w:jc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sz w:val="22"/>
                <w:szCs w:val="22"/>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14" w:type="pct"/>
            <w:vAlign w:val="center"/>
            <w:textDirection w:val="lrTb"/>
            <w:noWrap/>
          </w:tcPr>
          <w:p>
            <w:pPr>
              <w:jc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sz w:val="22"/>
                <w:szCs w:val="22"/>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14" w:type="pct"/>
            <w:vAlign w:val="center"/>
            <w:textDirection w:val="lrTb"/>
            <w:noWrap/>
          </w:tcPr>
          <w:p>
            <w:pPr>
              <w:jc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sz w:val="22"/>
                <w:szCs w:val="22"/>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14" w:type="pct"/>
            <w:vAlign w:val="center"/>
            <w:textDirection w:val="lrTb"/>
            <w:noWrap/>
          </w:tcPr>
          <w:p>
            <w:pPr>
              <w:jc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sz w:val="22"/>
                <w:szCs w:val="22"/>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14" w:type="pct"/>
            <w:vAlign w:val="center"/>
            <w:textDirection w:val="lrTb"/>
            <w:noWrap/>
          </w:tcPr>
          <w:p>
            <w:pPr>
              <w:jc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sz w:val="22"/>
                <w:szCs w:val="22"/>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14" w:type="pct"/>
            <w:vAlign w:val="center"/>
            <w:textDirection w:val="lrTb"/>
            <w:noWrap/>
          </w:tcPr>
          <w:p>
            <w:pPr>
              <w:jc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sz w:val="22"/>
                <w:szCs w:val="22"/>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14" w:type="pct"/>
            <w:vAlign w:val="center"/>
            <w:textDirection w:val="lrTb"/>
            <w:noWrap/>
          </w:tcPr>
          <w:p>
            <w:pPr>
              <w:jc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sz w:val="22"/>
                <w:szCs w:val="22"/>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14" w:type="pct"/>
            <w:vAlign w:val="center"/>
            <w:textDirection w:val="lrTb"/>
            <w:noWrap/>
          </w:tcPr>
          <w:p>
            <w:pPr>
              <w:jc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sz w:val="22"/>
                <w:szCs w:val="22"/>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14" w:type="pct"/>
            <w:vAlign w:val="center"/>
            <w:textDirection w:val="lrTb"/>
            <w:noWrap/>
          </w:tcPr>
          <w:p>
            <w:pPr>
              <w:jc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sz w:val="22"/>
                <w:szCs w:val="22"/>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14" w:type="pct"/>
            <w:vAlign w:val="center"/>
            <w:textDirection w:val="lrTb"/>
            <w:noWrap/>
          </w:tcPr>
          <w:p>
            <w:pPr>
              <w:jc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sz w:val="22"/>
                <w:szCs w:val="22"/>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14" w:type="pct"/>
            <w:vAlign w:val="center"/>
            <w:textDirection w:val="lrTb"/>
            <w:noWrap/>
          </w:tcPr>
          <w:p>
            <w:pPr>
              <w:jc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sz w:val="22"/>
                <w:szCs w:val="22"/>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14" w:type="pct"/>
            <w:vAlign w:val="center"/>
            <w:textDirection w:val="lrTb"/>
            <w:noWrap/>
          </w:tcPr>
          <w:p>
            <w:pPr>
              <w:jc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sz w:val="22"/>
                <w:szCs w:val="22"/>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14" w:type="pct"/>
            <w:vAlign w:val="center"/>
            <w:textDirection w:val="lrTb"/>
            <w:noWrap/>
          </w:tcPr>
          <w:p>
            <w:pPr>
              <w:jc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sz w:val="22"/>
                <w:szCs w:val="22"/>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14" w:type="pct"/>
            <w:vAlign w:val="center"/>
            <w:textDirection w:val="lrTb"/>
            <w:noWrap/>
          </w:tcPr>
          <w:p>
            <w:pPr>
              <w:jc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sz w:val="22"/>
                <w:szCs w:val="22"/>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14" w:type="pct"/>
            <w:vAlign w:val="center"/>
            <w:textDirection w:val="lrTb"/>
            <w:noWrap/>
          </w:tcPr>
          <w:p>
            <w:pPr>
              <w:jc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sz w:val="22"/>
                <w:szCs w:val="22"/>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416" w:type="pct"/>
            <w:vAlign w:val="center"/>
            <w:vMerge w:val="restart"/>
            <w:textDirection w:val="lrTb"/>
            <w:noWrap w:val="false"/>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区间测速</w:t>
            </w:r>
            <w:r/>
          </w:p>
        </w:tc>
      </w:tr>
      <w:tr>
        <w:trPr>
          <w:trHeight w:val="270"/>
        </w:trPr>
        <w:tc>
          <w:tcPr>
            <w:shd w:val="clear" w:color="auto" w:fill="auto"/>
            <w:tcBorders>
              <w:top w:val="single" w:color="000000" w:sz="4" w:space="0"/>
              <w:left w:val="single" w:color="000000" w:sz="4" w:space="0"/>
              <w:bottom w:val="single" w:color="000000" w:sz="4" w:space="0"/>
              <w:right w:val="none" w:color="000000" w:sz="4" w:space="0"/>
            </w:tcBorders>
            <w:tcW w:w="138" w:type="pct"/>
            <w:vAlign w:val="center"/>
            <w:textDirection w:val="lrTb"/>
            <w:noWrap/>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10</w:t>
            </w:r>
            <w:r/>
          </w:p>
        </w:tc>
        <w:tc>
          <w:tcPr>
            <w:shd w:val="clear" w:color="auto" w:fill="auto"/>
            <w:tcBorders>
              <w:top w:val="single" w:color="000000" w:sz="4" w:space="0"/>
              <w:left w:val="single" w:color="000000" w:sz="4" w:space="0"/>
              <w:bottom w:val="single" w:color="000000" w:sz="4" w:space="0"/>
              <w:right w:val="single" w:color="000000" w:sz="4" w:space="0"/>
            </w:tcBorders>
            <w:tcW w:w="762" w:type="pct"/>
            <w:vAlign w:val="center"/>
            <w:textDirection w:val="lrTb"/>
            <w:noWrap/>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区间测速S331(K16+0M)</w:t>
            </w:r>
            <w:r/>
          </w:p>
        </w:tc>
        <w:tc>
          <w:tcPr>
            <w:shd w:val="clear" w:color="auto" w:fill="auto"/>
            <w:tcBorders>
              <w:top w:val="single" w:color="000000" w:sz="4" w:space="0"/>
              <w:left w:val="single" w:color="000000" w:sz="4" w:space="0"/>
              <w:bottom w:val="single" w:color="000000" w:sz="4" w:space="0"/>
              <w:right w:val="single" w:color="000000" w:sz="4" w:space="0"/>
            </w:tcBorders>
            <w:tcW w:w="307" w:type="pct"/>
            <w:vAlign w:val="center"/>
            <w:textDirection w:val="lrTb"/>
            <w:noWrap/>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120.3886357</w:t>
            </w:r>
            <w:r/>
          </w:p>
        </w:tc>
        <w:tc>
          <w:tcPr>
            <w:shd w:val="clear" w:color="auto" w:fill="auto"/>
            <w:tcBorders>
              <w:top w:val="single" w:color="000000" w:sz="4" w:space="0"/>
              <w:left w:val="single" w:color="000000" w:sz="4" w:space="0"/>
              <w:bottom w:val="single" w:color="000000" w:sz="4" w:space="0"/>
              <w:right w:val="single" w:color="000000" w:sz="4" w:space="0"/>
            </w:tcBorders>
            <w:tcW w:w="307" w:type="pct"/>
            <w:vAlign w:val="center"/>
            <w:textDirection w:val="lrTb"/>
            <w:noWrap/>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33.36999279</w:t>
            </w:r>
            <w:r/>
          </w:p>
        </w:tc>
        <w:tc>
          <w:tcPr>
            <w:shd w:val="clear" w:color="auto" w:fill="auto"/>
            <w:tcBorders>
              <w:top w:val="single" w:color="000000" w:sz="4" w:space="0"/>
              <w:left w:val="single" w:color="000000" w:sz="4" w:space="0"/>
              <w:bottom w:val="single" w:color="000000" w:sz="4" w:space="0"/>
              <w:right w:val="single" w:color="000000" w:sz="4" w:space="0"/>
            </w:tcBorders>
            <w:tcW w:w="118" w:type="pct"/>
            <w:vAlign w:val="center"/>
            <w:textDirection w:val="lrTb"/>
            <w:noWrap/>
          </w:tcPr>
          <w:p>
            <w:pPr>
              <w:jc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sz w:val="22"/>
                <w:szCs w:val="22"/>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53" w:type="pct"/>
            <w:vAlign w:val="center"/>
            <w:textDirection w:val="lrTb"/>
            <w:noWrap/>
          </w:tcPr>
          <w:p>
            <w:pPr>
              <w:jc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sz w:val="22"/>
                <w:szCs w:val="22"/>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34" w:type="pct"/>
            <w:vAlign w:val="center"/>
            <w:textDirection w:val="lrTb"/>
            <w:noWrap/>
          </w:tcPr>
          <w:p>
            <w:pPr>
              <w:jc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sz w:val="22"/>
                <w:szCs w:val="22"/>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34" w:type="pct"/>
            <w:vAlign w:val="center"/>
            <w:textDirection w:val="lrTb"/>
            <w:noWrap/>
          </w:tcPr>
          <w:p>
            <w:pPr>
              <w:jc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sz w:val="22"/>
                <w:szCs w:val="22"/>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53" w:type="pct"/>
            <w:vAlign w:val="center"/>
            <w:textDirection w:val="lrTb"/>
            <w:noWrap/>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134" w:type="pct"/>
            <w:vAlign w:val="center"/>
            <w:textDirection w:val="lrTb"/>
            <w:noWrap/>
          </w:tcPr>
          <w:p>
            <w:pPr>
              <w:jc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sz w:val="22"/>
                <w:szCs w:val="22"/>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34" w:type="pct"/>
            <w:vAlign w:val="center"/>
            <w:textDirection w:val="lrTb"/>
            <w:noWrap/>
          </w:tcPr>
          <w:p>
            <w:pPr>
              <w:jc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sz w:val="22"/>
                <w:szCs w:val="22"/>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53" w:type="pct"/>
            <w:vAlign w:val="center"/>
            <w:textDirection w:val="lrTb"/>
            <w:noWrap/>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114" w:type="pct"/>
            <w:vAlign w:val="center"/>
            <w:textDirection w:val="lrTb"/>
            <w:noWrap/>
          </w:tcPr>
          <w:p>
            <w:pPr>
              <w:jc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sz w:val="22"/>
                <w:szCs w:val="22"/>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14" w:type="pct"/>
            <w:vAlign w:val="center"/>
            <w:textDirection w:val="lrTb"/>
            <w:noWrap/>
          </w:tcPr>
          <w:p>
            <w:pPr>
              <w:jc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sz w:val="22"/>
                <w:szCs w:val="22"/>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14" w:type="pct"/>
            <w:vAlign w:val="center"/>
            <w:textDirection w:val="lrTb"/>
            <w:noWrap/>
          </w:tcPr>
          <w:p>
            <w:pPr>
              <w:jc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sz w:val="22"/>
                <w:szCs w:val="22"/>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14" w:type="pct"/>
            <w:vAlign w:val="center"/>
            <w:textDirection w:val="lrTb"/>
            <w:noWrap/>
          </w:tcPr>
          <w:p>
            <w:pPr>
              <w:jc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sz w:val="22"/>
                <w:szCs w:val="22"/>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14" w:type="pct"/>
            <w:vAlign w:val="center"/>
            <w:textDirection w:val="lrTb"/>
            <w:noWrap/>
          </w:tcPr>
          <w:p>
            <w:pPr>
              <w:jc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sz w:val="22"/>
                <w:szCs w:val="22"/>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14" w:type="pct"/>
            <w:vAlign w:val="center"/>
            <w:textDirection w:val="lrTb"/>
            <w:noWrap/>
          </w:tcPr>
          <w:p>
            <w:pPr>
              <w:jc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sz w:val="22"/>
                <w:szCs w:val="22"/>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14" w:type="pct"/>
            <w:vAlign w:val="center"/>
            <w:textDirection w:val="lrTb"/>
            <w:noWrap/>
          </w:tcPr>
          <w:p>
            <w:pPr>
              <w:jc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sz w:val="22"/>
                <w:szCs w:val="22"/>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14" w:type="pct"/>
            <w:vAlign w:val="center"/>
            <w:textDirection w:val="lrTb"/>
            <w:noWrap/>
          </w:tcPr>
          <w:p>
            <w:pPr>
              <w:jc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sz w:val="22"/>
                <w:szCs w:val="22"/>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14" w:type="pct"/>
            <w:vAlign w:val="center"/>
            <w:textDirection w:val="lrTb"/>
            <w:noWrap/>
          </w:tcPr>
          <w:p>
            <w:pPr>
              <w:jc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sz w:val="22"/>
                <w:szCs w:val="22"/>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14" w:type="pct"/>
            <w:vAlign w:val="center"/>
            <w:textDirection w:val="lrTb"/>
            <w:noWrap/>
          </w:tcPr>
          <w:p>
            <w:pPr>
              <w:jc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sz w:val="22"/>
                <w:szCs w:val="22"/>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14" w:type="pct"/>
            <w:vAlign w:val="center"/>
            <w:textDirection w:val="lrTb"/>
            <w:noWrap/>
          </w:tcPr>
          <w:p>
            <w:pPr>
              <w:jc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sz w:val="22"/>
                <w:szCs w:val="22"/>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14" w:type="pct"/>
            <w:vAlign w:val="center"/>
            <w:textDirection w:val="lrTb"/>
            <w:noWrap/>
          </w:tcPr>
          <w:p>
            <w:pPr>
              <w:jc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sz w:val="22"/>
                <w:szCs w:val="22"/>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14" w:type="pct"/>
            <w:vAlign w:val="center"/>
            <w:textDirection w:val="lrTb"/>
            <w:noWrap/>
          </w:tcPr>
          <w:p>
            <w:pPr>
              <w:jc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sz w:val="22"/>
                <w:szCs w:val="22"/>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14" w:type="pct"/>
            <w:vAlign w:val="center"/>
            <w:textDirection w:val="lrTb"/>
            <w:noWrap/>
          </w:tcPr>
          <w:p>
            <w:pPr>
              <w:jc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sz w:val="22"/>
                <w:szCs w:val="22"/>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14" w:type="pct"/>
            <w:vAlign w:val="center"/>
            <w:textDirection w:val="lrTb"/>
            <w:noWrap/>
          </w:tcPr>
          <w:p>
            <w:pPr>
              <w:jc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sz w:val="22"/>
                <w:szCs w:val="22"/>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14" w:type="pct"/>
            <w:vAlign w:val="center"/>
            <w:textDirection w:val="lrTb"/>
            <w:noWrap/>
          </w:tcPr>
          <w:p>
            <w:pPr>
              <w:jc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sz w:val="22"/>
                <w:szCs w:val="22"/>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14" w:type="pct"/>
            <w:vAlign w:val="center"/>
            <w:textDirection w:val="lrTb"/>
            <w:noWrap/>
          </w:tcPr>
          <w:p>
            <w:pPr>
              <w:jc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sz w:val="22"/>
                <w:szCs w:val="22"/>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416" w:type="pct"/>
            <w:vAlign w:val="center"/>
            <w:vMerge w:val="continue"/>
            <w:textDirection w:val="lrTb"/>
            <w:noWrap w:val="false"/>
          </w:tcPr>
          <w:p>
            <w:pPr>
              <w:jc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sz w:val="22"/>
                <w:szCs w:val="22"/>
                <w:highlight w:val="none"/>
                <w:u w:val="none"/>
              </w:rPr>
            </w:r>
            <w:r/>
          </w:p>
        </w:tc>
      </w:tr>
      <w:tr>
        <w:trPr>
          <w:trHeight w:val="270"/>
        </w:trPr>
        <w:tc>
          <w:tcPr>
            <w:shd w:val="clear" w:color="auto" w:fill="auto"/>
            <w:tcBorders>
              <w:top w:val="single" w:color="000000" w:sz="4" w:space="0"/>
              <w:left w:val="single" w:color="000000" w:sz="4" w:space="0"/>
              <w:bottom w:val="single" w:color="000000" w:sz="4" w:space="0"/>
              <w:right w:val="none" w:color="000000" w:sz="4" w:space="0"/>
            </w:tcBorders>
            <w:tcW w:w="138" w:type="pct"/>
            <w:vAlign w:val="center"/>
            <w:textDirection w:val="lrTb"/>
            <w:noWrap/>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11</w:t>
            </w:r>
            <w:r/>
          </w:p>
        </w:tc>
        <w:tc>
          <w:tcPr>
            <w:shd w:val="clear" w:color="auto" w:fill="auto"/>
            <w:tcBorders>
              <w:top w:val="single" w:color="000000" w:sz="4" w:space="0"/>
              <w:left w:val="single" w:color="000000" w:sz="4" w:space="0"/>
              <w:bottom w:val="single" w:color="000000" w:sz="4" w:space="0"/>
              <w:right w:val="single" w:color="000000" w:sz="4" w:space="0"/>
            </w:tcBorders>
            <w:tcW w:w="762" w:type="pct"/>
            <w:vAlign w:val="center"/>
            <w:textDirection w:val="lrTb"/>
            <w:noWrap/>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区间测速S351(K10+680M)</w:t>
            </w:r>
            <w:r/>
          </w:p>
        </w:tc>
        <w:tc>
          <w:tcPr>
            <w:shd w:val="clear" w:color="auto" w:fill="auto"/>
            <w:tcBorders>
              <w:top w:val="single" w:color="000000" w:sz="4" w:space="0"/>
              <w:left w:val="single" w:color="000000" w:sz="4" w:space="0"/>
              <w:bottom w:val="single" w:color="000000" w:sz="4" w:space="0"/>
              <w:right w:val="single" w:color="000000" w:sz="4" w:space="0"/>
            </w:tcBorders>
            <w:tcW w:w="307" w:type="pct"/>
            <w:vAlign w:val="center"/>
            <w:textDirection w:val="lrTb"/>
            <w:noWrap/>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120.6361956</w:t>
            </w:r>
            <w:r/>
          </w:p>
        </w:tc>
        <w:tc>
          <w:tcPr>
            <w:shd w:val="clear" w:color="auto" w:fill="auto"/>
            <w:tcBorders>
              <w:top w:val="single" w:color="000000" w:sz="4" w:space="0"/>
              <w:left w:val="single" w:color="000000" w:sz="4" w:space="0"/>
              <w:bottom w:val="single" w:color="000000" w:sz="4" w:space="0"/>
              <w:right w:val="single" w:color="000000" w:sz="4" w:space="0"/>
            </w:tcBorders>
            <w:tcW w:w="307" w:type="pct"/>
            <w:vAlign w:val="center"/>
            <w:textDirection w:val="lrTb"/>
            <w:noWrap/>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33.05407404</w:t>
            </w:r>
            <w:r/>
          </w:p>
        </w:tc>
        <w:tc>
          <w:tcPr>
            <w:shd w:val="clear" w:color="auto" w:fill="auto"/>
            <w:tcBorders>
              <w:top w:val="single" w:color="000000" w:sz="4" w:space="0"/>
              <w:left w:val="single" w:color="000000" w:sz="4" w:space="0"/>
              <w:bottom w:val="single" w:color="000000" w:sz="4" w:space="0"/>
              <w:right w:val="single" w:color="000000" w:sz="4" w:space="0"/>
            </w:tcBorders>
            <w:tcW w:w="118" w:type="pct"/>
            <w:vAlign w:val="center"/>
            <w:textDirection w:val="lrTb"/>
            <w:noWrap/>
          </w:tcPr>
          <w:p>
            <w:pPr>
              <w:jc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sz w:val="22"/>
                <w:szCs w:val="22"/>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53" w:type="pct"/>
            <w:vAlign w:val="center"/>
            <w:textDirection w:val="lrTb"/>
            <w:noWrap/>
          </w:tcPr>
          <w:p>
            <w:pPr>
              <w:jc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sz w:val="22"/>
                <w:szCs w:val="22"/>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34" w:type="pct"/>
            <w:vAlign w:val="center"/>
            <w:textDirection w:val="lrTb"/>
            <w:noWrap/>
          </w:tcPr>
          <w:p>
            <w:pPr>
              <w:jc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sz w:val="22"/>
                <w:szCs w:val="22"/>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34" w:type="pct"/>
            <w:vAlign w:val="center"/>
            <w:textDirection w:val="lrTb"/>
            <w:noWrap/>
          </w:tcPr>
          <w:p>
            <w:pPr>
              <w:jc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sz w:val="22"/>
                <w:szCs w:val="22"/>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53" w:type="pct"/>
            <w:vAlign w:val="center"/>
            <w:textDirection w:val="lrTb"/>
            <w:noWrap/>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134" w:type="pct"/>
            <w:vAlign w:val="center"/>
            <w:textDirection w:val="lrTb"/>
            <w:noWrap/>
          </w:tcPr>
          <w:p>
            <w:pPr>
              <w:jc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sz w:val="22"/>
                <w:szCs w:val="22"/>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34" w:type="pct"/>
            <w:vAlign w:val="center"/>
            <w:textDirection w:val="lrTb"/>
            <w:noWrap/>
          </w:tcPr>
          <w:p>
            <w:pPr>
              <w:jc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sz w:val="22"/>
                <w:szCs w:val="22"/>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53" w:type="pct"/>
            <w:vAlign w:val="center"/>
            <w:textDirection w:val="lrTb"/>
            <w:noWrap/>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114" w:type="pct"/>
            <w:vAlign w:val="center"/>
            <w:textDirection w:val="lrTb"/>
            <w:noWrap/>
          </w:tcPr>
          <w:p>
            <w:pPr>
              <w:jc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sz w:val="22"/>
                <w:szCs w:val="22"/>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14" w:type="pct"/>
            <w:vAlign w:val="center"/>
            <w:textDirection w:val="lrTb"/>
            <w:noWrap/>
          </w:tcPr>
          <w:p>
            <w:pPr>
              <w:jc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sz w:val="22"/>
                <w:szCs w:val="22"/>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14" w:type="pct"/>
            <w:vAlign w:val="center"/>
            <w:textDirection w:val="lrTb"/>
            <w:noWrap/>
          </w:tcPr>
          <w:p>
            <w:pPr>
              <w:jc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sz w:val="22"/>
                <w:szCs w:val="22"/>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14" w:type="pct"/>
            <w:vAlign w:val="center"/>
            <w:textDirection w:val="lrTb"/>
            <w:noWrap/>
          </w:tcPr>
          <w:p>
            <w:pPr>
              <w:jc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sz w:val="22"/>
                <w:szCs w:val="22"/>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14" w:type="pct"/>
            <w:vAlign w:val="center"/>
            <w:textDirection w:val="lrTb"/>
            <w:noWrap/>
          </w:tcPr>
          <w:p>
            <w:pPr>
              <w:jc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sz w:val="22"/>
                <w:szCs w:val="22"/>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14" w:type="pct"/>
            <w:vAlign w:val="center"/>
            <w:textDirection w:val="lrTb"/>
            <w:noWrap/>
          </w:tcPr>
          <w:p>
            <w:pPr>
              <w:jc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sz w:val="22"/>
                <w:szCs w:val="22"/>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14" w:type="pct"/>
            <w:vAlign w:val="center"/>
            <w:textDirection w:val="lrTb"/>
            <w:noWrap/>
          </w:tcPr>
          <w:p>
            <w:pPr>
              <w:jc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sz w:val="22"/>
                <w:szCs w:val="22"/>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14" w:type="pct"/>
            <w:vAlign w:val="center"/>
            <w:textDirection w:val="lrTb"/>
            <w:noWrap/>
          </w:tcPr>
          <w:p>
            <w:pPr>
              <w:jc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sz w:val="22"/>
                <w:szCs w:val="22"/>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14" w:type="pct"/>
            <w:vAlign w:val="center"/>
            <w:textDirection w:val="lrTb"/>
            <w:noWrap/>
          </w:tcPr>
          <w:p>
            <w:pPr>
              <w:jc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sz w:val="22"/>
                <w:szCs w:val="22"/>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14" w:type="pct"/>
            <w:vAlign w:val="center"/>
            <w:textDirection w:val="lrTb"/>
            <w:noWrap/>
          </w:tcPr>
          <w:p>
            <w:pPr>
              <w:jc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sz w:val="22"/>
                <w:szCs w:val="22"/>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14" w:type="pct"/>
            <w:vAlign w:val="center"/>
            <w:textDirection w:val="lrTb"/>
            <w:noWrap/>
          </w:tcPr>
          <w:p>
            <w:pPr>
              <w:jc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sz w:val="22"/>
                <w:szCs w:val="22"/>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14" w:type="pct"/>
            <w:vAlign w:val="center"/>
            <w:textDirection w:val="lrTb"/>
            <w:noWrap/>
          </w:tcPr>
          <w:p>
            <w:pPr>
              <w:jc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sz w:val="22"/>
                <w:szCs w:val="22"/>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14" w:type="pct"/>
            <w:vAlign w:val="center"/>
            <w:textDirection w:val="lrTb"/>
            <w:noWrap/>
          </w:tcPr>
          <w:p>
            <w:pPr>
              <w:jc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sz w:val="22"/>
                <w:szCs w:val="22"/>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14" w:type="pct"/>
            <w:vAlign w:val="center"/>
            <w:textDirection w:val="lrTb"/>
            <w:noWrap/>
          </w:tcPr>
          <w:p>
            <w:pPr>
              <w:jc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sz w:val="22"/>
                <w:szCs w:val="22"/>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14" w:type="pct"/>
            <w:vAlign w:val="center"/>
            <w:textDirection w:val="lrTb"/>
            <w:noWrap/>
          </w:tcPr>
          <w:p>
            <w:pPr>
              <w:jc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sz w:val="22"/>
                <w:szCs w:val="22"/>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14" w:type="pct"/>
            <w:vAlign w:val="center"/>
            <w:textDirection w:val="lrTb"/>
            <w:noWrap/>
          </w:tcPr>
          <w:p>
            <w:pPr>
              <w:jc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sz w:val="22"/>
                <w:szCs w:val="22"/>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14" w:type="pct"/>
            <w:vAlign w:val="center"/>
            <w:textDirection w:val="lrTb"/>
            <w:noWrap/>
          </w:tcPr>
          <w:p>
            <w:pPr>
              <w:jc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sz w:val="22"/>
                <w:szCs w:val="22"/>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416" w:type="pct"/>
            <w:vAlign w:val="center"/>
            <w:vMerge w:val="restart"/>
            <w:textDirection w:val="lrTb"/>
            <w:noWrap w:val="false"/>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区间测速</w:t>
            </w:r>
            <w:r/>
          </w:p>
        </w:tc>
      </w:tr>
      <w:tr>
        <w:trPr>
          <w:trHeight w:val="270"/>
        </w:trPr>
        <w:tc>
          <w:tcPr>
            <w:shd w:val="clear" w:color="auto" w:fill="auto"/>
            <w:tcBorders>
              <w:top w:val="single" w:color="000000" w:sz="4" w:space="0"/>
              <w:left w:val="single" w:color="000000" w:sz="4" w:space="0"/>
              <w:bottom w:val="single" w:color="000000" w:sz="4" w:space="0"/>
              <w:right w:val="none" w:color="000000" w:sz="4" w:space="0"/>
            </w:tcBorders>
            <w:tcW w:w="138" w:type="pct"/>
            <w:vAlign w:val="center"/>
            <w:textDirection w:val="lrTb"/>
            <w:noWrap/>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12</w:t>
            </w:r>
            <w:r/>
          </w:p>
        </w:tc>
        <w:tc>
          <w:tcPr>
            <w:shd w:val="clear" w:color="auto" w:fill="auto"/>
            <w:tcBorders>
              <w:top w:val="single" w:color="000000" w:sz="4" w:space="0"/>
              <w:left w:val="single" w:color="000000" w:sz="4" w:space="0"/>
              <w:bottom w:val="single" w:color="000000" w:sz="4" w:space="0"/>
              <w:right w:val="single" w:color="000000" w:sz="4" w:space="0"/>
            </w:tcBorders>
            <w:tcW w:w="762" w:type="pct"/>
            <w:vAlign w:val="center"/>
            <w:textDirection w:val="lrTb"/>
            <w:noWrap/>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区间测速S351(K14+600M)</w:t>
            </w:r>
            <w:r/>
          </w:p>
        </w:tc>
        <w:tc>
          <w:tcPr>
            <w:shd w:val="clear" w:color="auto" w:fill="auto"/>
            <w:tcBorders>
              <w:top w:val="single" w:color="000000" w:sz="4" w:space="0"/>
              <w:left w:val="single" w:color="000000" w:sz="4" w:space="0"/>
              <w:bottom w:val="single" w:color="000000" w:sz="4" w:space="0"/>
              <w:right w:val="single" w:color="000000" w:sz="4" w:space="0"/>
            </w:tcBorders>
            <w:tcW w:w="307" w:type="pct"/>
            <w:vAlign w:val="center"/>
            <w:textDirection w:val="lrTb"/>
            <w:noWrap/>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120.6003825</w:t>
            </w:r>
            <w:r/>
          </w:p>
        </w:tc>
        <w:tc>
          <w:tcPr>
            <w:shd w:val="clear" w:color="auto" w:fill="auto"/>
            <w:tcBorders>
              <w:top w:val="single" w:color="000000" w:sz="4" w:space="0"/>
              <w:left w:val="single" w:color="000000" w:sz="4" w:space="0"/>
              <w:bottom w:val="single" w:color="000000" w:sz="4" w:space="0"/>
              <w:right w:val="single" w:color="000000" w:sz="4" w:space="0"/>
            </w:tcBorders>
            <w:tcW w:w="307" w:type="pct"/>
            <w:vAlign w:val="center"/>
            <w:textDirection w:val="lrTb"/>
            <w:noWrap/>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33.03601752</w:t>
            </w:r>
            <w:r/>
          </w:p>
        </w:tc>
        <w:tc>
          <w:tcPr>
            <w:shd w:val="clear" w:color="auto" w:fill="auto"/>
            <w:tcBorders>
              <w:top w:val="single" w:color="000000" w:sz="4" w:space="0"/>
              <w:left w:val="single" w:color="000000" w:sz="4" w:space="0"/>
              <w:bottom w:val="single" w:color="000000" w:sz="4" w:space="0"/>
              <w:right w:val="single" w:color="000000" w:sz="4" w:space="0"/>
            </w:tcBorders>
            <w:tcW w:w="118" w:type="pct"/>
            <w:vAlign w:val="center"/>
            <w:textDirection w:val="lrTb"/>
            <w:noWrap/>
          </w:tcPr>
          <w:p>
            <w:pPr>
              <w:jc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sz w:val="22"/>
                <w:szCs w:val="22"/>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53" w:type="pct"/>
            <w:vAlign w:val="center"/>
            <w:textDirection w:val="lrTb"/>
            <w:noWrap/>
          </w:tcPr>
          <w:p>
            <w:pPr>
              <w:jc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sz w:val="22"/>
                <w:szCs w:val="22"/>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34" w:type="pct"/>
            <w:vAlign w:val="center"/>
            <w:textDirection w:val="lrTb"/>
            <w:noWrap/>
          </w:tcPr>
          <w:p>
            <w:pPr>
              <w:jc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sz w:val="22"/>
                <w:szCs w:val="22"/>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34" w:type="pct"/>
            <w:vAlign w:val="center"/>
            <w:textDirection w:val="lrTb"/>
            <w:noWrap/>
          </w:tcPr>
          <w:p>
            <w:pPr>
              <w:jc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sz w:val="22"/>
                <w:szCs w:val="22"/>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53" w:type="pct"/>
            <w:vAlign w:val="center"/>
            <w:textDirection w:val="lrTb"/>
            <w:noWrap/>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134" w:type="pct"/>
            <w:vAlign w:val="center"/>
            <w:textDirection w:val="lrTb"/>
            <w:noWrap/>
          </w:tcPr>
          <w:p>
            <w:pPr>
              <w:jc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sz w:val="22"/>
                <w:szCs w:val="22"/>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34" w:type="pct"/>
            <w:vAlign w:val="center"/>
            <w:textDirection w:val="lrTb"/>
            <w:noWrap/>
          </w:tcPr>
          <w:p>
            <w:pPr>
              <w:jc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sz w:val="22"/>
                <w:szCs w:val="22"/>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53" w:type="pct"/>
            <w:vAlign w:val="center"/>
            <w:textDirection w:val="lrTb"/>
            <w:noWrap/>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114" w:type="pct"/>
            <w:vAlign w:val="center"/>
            <w:textDirection w:val="lrTb"/>
            <w:noWrap/>
          </w:tcPr>
          <w:p>
            <w:pPr>
              <w:jc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sz w:val="22"/>
                <w:szCs w:val="22"/>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14" w:type="pct"/>
            <w:vAlign w:val="center"/>
            <w:textDirection w:val="lrTb"/>
            <w:noWrap/>
          </w:tcPr>
          <w:p>
            <w:pPr>
              <w:jc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sz w:val="22"/>
                <w:szCs w:val="22"/>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14" w:type="pct"/>
            <w:vAlign w:val="center"/>
            <w:textDirection w:val="lrTb"/>
            <w:noWrap/>
          </w:tcPr>
          <w:p>
            <w:pPr>
              <w:jc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sz w:val="22"/>
                <w:szCs w:val="22"/>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14" w:type="pct"/>
            <w:vAlign w:val="center"/>
            <w:textDirection w:val="lrTb"/>
            <w:noWrap/>
          </w:tcPr>
          <w:p>
            <w:pPr>
              <w:jc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sz w:val="22"/>
                <w:szCs w:val="22"/>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14" w:type="pct"/>
            <w:vAlign w:val="center"/>
            <w:textDirection w:val="lrTb"/>
            <w:noWrap/>
          </w:tcPr>
          <w:p>
            <w:pPr>
              <w:jc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sz w:val="22"/>
                <w:szCs w:val="22"/>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14" w:type="pct"/>
            <w:vAlign w:val="center"/>
            <w:textDirection w:val="lrTb"/>
            <w:noWrap/>
          </w:tcPr>
          <w:p>
            <w:pPr>
              <w:jc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sz w:val="22"/>
                <w:szCs w:val="22"/>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14" w:type="pct"/>
            <w:vAlign w:val="center"/>
            <w:textDirection w:val="lrTb"/>
            <w:noWrap/>
          </w:tcPr>
          <w:p>
            <w:pPr>
              <w:jc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sz w:val="22"/>
                <w:szCs w:val="22"/>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14" w:type="pct"/>
            <w:vAlign w:val="center"/>
            <w:textDirection w:val="lrTb"/>
            <w:noWrap/>
          </w:tcPr>
          <w:p>
            <w:pPr>
              <w:jc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sz w:val="22"/>
                <w:szCs w:val="22"/>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14" w:type="pct"/>
            <w:vAlign w:val="center"/>
            <w:textDirection w:val="lrTb"/>
            <w:noWrap/>
          </w:tcPr>
          <w:p>
            <w:pPr>
              <w:jc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sz w:val="22"/>
                <w:szCs w:val="22"/>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14" w:type="pct"/>
            <w:vAlign w:val="center"/>
            <w:textDirection w:val="lrTb"/>
            <w:noWrap/>
          </w:tcPr>
          <w:p>
            <w:pPr>
              <w:jc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sz w:val="22"/>
                <w:szCs w:val="22"/>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14" w:type="pct"/>
            <w:vAlign w:val="center"/>
            <w:textDirection w:val="lrTb"/>
            <w:noWrap/>
          </w:tcPr>
          <w:p>
            <w:pPr>
              <w:jc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sz w:val="22"/>
                <w:szCs w:val="22"/>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14" w:type="pct"/>
            <w:vAlign w:val="center"/>
            <w:textDirection w:val="lrTb"/>
            <w:noWrap/>
          </w:tcPr>
          <w:p>
            <w:pPr>
              <w:jc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sz w:val="22"/>
                <w:szCs w:val="22"/>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14" w:type="pct"/>
            <w:vAlign w:val="center"/>
            <w:textDirection w:val="lrTb"/>
            <w:noWrap/>
          </w:tcPr>
          <w:p>
            <w:pPr>
              <w:jc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sz w:val="22"/>
                <w:szCs w:val="22"/>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14" w:type="pct"/>
            <w:vAlign w:val="center"/>
            <w:textDirection w:val="lrTb"/>
            <w:noWrap/>
          </w:tcPr>
          <w:p>
            <w:pPr>
              <w:jc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sz w:val="22"/>
                <w:szCs w:val="22"/>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14" w:type="pct"/>
            <w:vAlign w:val="center"/>
            <w:textDirection w:val="lrTb"/>
            <w:noWrap/>
          </w:tcPr>
          <w:p>
            <w:pPr>
              <w:jc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sz w:val="22"/>
                <w:szCs w:val="22"/>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14" w:type="pct"/>
            <w:vAlign w:val="center"/>
            <w:textDirection w:val="lrTb"/>
            <w:noWrap/>
          </w:tcPr>
          <w:p>
            <w:pPr>
              <w:jc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sz w:val="22"/>
                <w:szCs w:val="22"/>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14" w:type="pct"/>
            <w:vAlign w:val="center"/>
            <w:textDirection w:val="lrTb"/>
            <w:noWrap/>
          </w:tcPr>
          <w:p>
            <w:pPr>
              <w:jc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sz w:val="22"/>
                <w:szCs w:val="22"/>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416" w:type="pct"/>
            <w:vAlign w:val="center"/>
            <w:vMerge w:val="continue"/>
            <w:textDirection w:val="lrTb"/>
            <w:noWrap w:val="false"/>
          </w:tcPr>
          <w:p>
            <w:pPr>
              <w:jc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sz w:val="22"/>
                <w:szCs w:val="22"/>
                <w:highlight w:val="none"/>
                <w:u w:val="none"/>
              </w:rPr>
            </w:r>
            <w:r/>
          </w:p>
        </w:tc>
      </w:tr>
      <w:tr>
        <w:trPr>
          <w:trHeight w:val="270"/>
        </w:trPr>
        <w:tc>
          <w:tcPr>
            <w:shd w:val="clear" w:color="auto" w:fill="auto"/>
            <w:tcBorders>
              <w:top w:val="single" w:color="000000" w:sz="4" w:space="0"/>
              <w:left w:val="single" w:color="000000" w:sz="4" w:space="0"/>
              <w:bottom w:val="single" w:color="000000" w:sz="4" w:space="0"/>
              <w:right w:val="none" w:color="000000" w:sz="4" w:space="0"/>
            </w:tcBorders>
            <w:tcW w:w="138" w:type="pct"/>
            <w:vAlign w:val="center"/>
            <w:textDirection w:val="lrTb"/>
            <w:noWrap/>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13</w:t>
            </w:r>
            <w:r/>
          </w:p>
        </w:tc>
        <w:tc>
          <w:tcPr>
            <w:shd w:val="clear" w:color="auto" w:fill="auto"/>
            <w:tcBorders>
              <w:top w:val="single" w:color="000000" w:sz="4" w:space="0"/>
              <w:left w:val="single" w:color="000000" w:sz="4" w:space="0"/>
              <w:bottom w:val="single" w:color="000000" w:sz="4" w:space="0"/>
              <w:right w:val="single" w:color="000000" w:sz="4" w:space="0"/>
            </w:tcBorders>
            <w:tcW w:w="762" w:type="pct"/>
            <w:vAlign w:val="center"/>
            <w:textDirection w:val="lrTb"/>
            <w:noWrap/>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区间测速S351(K27+200M)</w:t>
            </w:r>
            <w:r/>
          </w:p>
        </w:tc>
        <w:tc>
          <w:tcPr>
            <w:shd w:val="clear" w:color="auto" w:fill="auto"/>
            <w:tcBorders>
              <w:top w:val="single" w:color="000000" w:sz="4" w:space="0"/>
              <w:left w:val="single" w:color="000000" w:sz="4" w:space="0"/>
              <w:bottom w:val="single" w:color="000000" w:sz="4" w:space="0"/>
              <w:right w:val="single" w:color="000000" w:sz="4" w:space="0"/>
            </w:tcBorders>
            <w:tcW w:w="307" w:type="pct"/>
            <w:vAlign w:val="center"/>
            <w:textDirection w:val="lrTb"/>
            <w:noWrap/>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120.4765628</w:t>
            </w:r>
            <w:r/>
          </w:p>
        </w:tc>
        <w:tc>
          <w:tcPr>
            <w:shd w:val="clear" w:color="auto" w:fill="auto"/>
            <w:tcBorders>
              <w:top w:val="single" w:color="000000" w:sz="4" w:space="0"/>
              <w:left w:val="single" w:color="000000" w:sz="4" w:space="0"/>
              <w:bottom w:val="single" w:color="000000" w:sz="4" w:space="0"/>
              <w:right w:val="single" w:color="000000" w:sz="4" w:space="0"/>
            </w:tcBorders>
            <w:tcW w:w="307" w:type="pct"/>
            <w:vAlign w:val="center"/>
            <w:textDirection w:val="lrTb"/>
            <w:noWrap/>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32.99469960 </w:t>
            </w:r>
            <w:r/>
          </w:p>
        </w:tc>
        <w:tc>
          <w:tcPr>
            <w:shd w:val="clear" w:color="auto" w:fill="auto"/>
            <w:tcBorders>
              <w:top w:val="single" w:color="000000" w:sz="4" w:space="0"/>
              <w:left w:val="single" w:color="000000" w:sz="4" w:space="0"/>
              <w:bottom w:val="single" w:color="000000" w:sz="4" w:space="0"/>
              <w:right w:val="single" w:color="000000" w:sz="4" w:space="0"/>
            </w:tcBorders>
            <w:tcW w:w="118" w:type="pct"/>
            <w:vAlign w:val="center"/>
            <w:textDirection w:val="lrTb"/>
            <w:noWrap/>
          </w:tcPr>
          <w:p>
            <w:pPr>
              <w:jc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sz w:val="22"/>
                <w:szCs w:val="22"/>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53" w:type="pct"/>
            <w:vAlign w:val="center"/>
            <w:textDirection w:val="lrTb"/>
            <w:noWrap/>
          </w:tcPr>
          <w:p>
            <w:pPr>
              <w:jc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sz w:val="22"/>
                <w:szCs w:val="22"/>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34" w:type="pct"/>
            <w:vAlign w:val="center"/>
            <w:textDirection w:val="lrTb"/>
            <w:noWrap/>
          </w:tcPr>
          <w:p>
            <w:pPr>
              <w:jc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sz w:val="22"/>
                <w:szCs w:val="22"/>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34" w:type="pct"/>
            <w:vAlign w:val="center"/>
            <w:textDirection w:val="lrTb"/>
            <w:noWrap/>
          </w:tcPr>
          <w:p>
            <w:pPr>
              <w:jc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sz w:val="22"/>
                <w:szCs w:val="22"/>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53" w:type="pct"/>
            <w:vAlign w:val="center"/>
            <w:textDirection w:val="lrTb"/>
            <w:noWrap/>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134" w:type="pct"/>
            <w:vAlign w:val="center"/>
            <w:textDirection w:val="lrTb"/>
            <w:noWrap/>
          </w:tcPr>
          <w:p>
            <w:pPr>
              <w:jc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sz w:val="22"/>
                <w:szCs w:val="22"/>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34" w:type="pct"/>
            <w:vAlign w:val="center"/>
            <w:textDirection w:val="lrTb"/>
            <w:noWrap/>
          </w:tcPr>
          <w:p>
            <w:pPr>
              <w:jc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sz w:val="22"/>
                <w:szCs w:val="22"/>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53" w:type="pct"/>
            <w:vAlign w:val="center"/>
            <w:textDirection w:val="lrTb"/>
            <w:noWrap/>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114" w:type="pct"/>
            <w:vAlign w:val="center"/>
            <w:textDirection w:val="lrTb"/>
            <w:noWrap/>
          </w:tcPr>
          <w:p>
            <w:pPr>
              <w:jc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sz w:val="22"/>
                <w:szCs w:val="22"/>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14" w:type="pct"/>
            <w:vAlign w:val="center"/>
            <w:textDirection w:val="lrTb"/>
            <w:noWrap/>
          </w:tcPr>
          <w:p>
            <w:pPr>
              <w:jc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sz w:val="22"/>
                <w:szCs w:val="22"/>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14" w:type="pct"/>
            <w:vAlign w:val="center"/>
            <w:textDirection w:val="lrTb"/>
            <w:noWrap/>
          </w:tcPr>
          <w:p>
            <w:pPr>
              <w:jc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sz w:val="22"/>
                <w:szCs w:val="22"/>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14" w:type="pct"/>
            <w:vAlign w:val="center"/>
            <w:textDirection w:val="lrTb"/>
            <w:noWrap/>
          </w:tcPr>
          <w:p>
            <w:pPr>
              <w:jc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sz w:val="22"/>
                <w:szCs w:val="22"/>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14" w:type="pct"/>
            <w:vAlign w:val="center"/>
            <w:textDirection w:val="lrTb"/>
            <w:noWrap/>
          </w:tcPr>
          <w:p>
            <w:pPr>
              <w:jc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sz w:val="22"/>
                <w:szCs w:val="22"/>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14" w:type="pct"/>
            <w:vAlign w:val="center"/>
            <w:textDirection w:val="lrTb"/>
            <w:noWrap/>
          </w:tcPr>
          <w:p>
            <w:pPr>
              <w:jc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sz w:val="22"/>
                <w:szCs w:val="22"/>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14" w:type="pct"/>
            <w:vAlign w:val="center"/>
            <w:textDirection w:val="lrTb"/>
            <w:noWrap/>
          </w:tcPr>
          <w:p>
            <w:pPr>
              <w:jc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sz w:val="22"/>
                <w:szCs w:val="22"/>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14" w:type="pct"/>
            <w:vAlign w:val="center"/>
            <w:textDirection w:val="lrTb"/>
            <w:noWrap/>
          </w:tcPr>
          <w:p>
            <w:pPr>
              <w:jc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sz w:val="22"/>
                <w:szCs w:val="22"/>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14" w:type="pct"/>
            <w:vAlign w:val="center"/>
            <w:textDirection w:val="lrTb"/>
            <w:noWrap/>
          </w:tcPr>
          <w:p>
            <w:pPr>
              <w:jc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sz w:val="22"/>
                <w:szCs w:val="22"/>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14" w:type="pct"/>
            <w:vAlign w:val="center"/>
            <w:textDirection w:val="lrTb"/>
            <w:noWrap/>
          </w:tcPr>
          <w:p>
            <w:pPr>
              <w:jc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sz w:val="22"/>
                <w:szCs w:val="22"/>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14" w:type="pct"/>
            <w:vAlign w:val="center"/>
            <w:textDirection w:val="lrTb"/>
            <w:noWrap/>
          </w:tcPr>
          <w:p>
            <w:pPr>
              <w:jc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sz w:val="22"/>
                <w:szCs w:val="22"/>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14" w:type="pct"/>
            <w:vAlign w:val="center"/>
            <w:textDirection w:val="lrTb"/>
            <w:noWrap/>
          </w:tcPr>
          <w:p>
            <w:pPr>
              <w:jc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sz w:val="22"/>
                <w:szCs w:val="22"/>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14" w:type="pct"/>
            <w:vAlign w:val="center"/>
            <w:textDirection w:val="lrTb"/>
            <w:noWrap/>
          </w:tcPr>
          <w:p>
            <w:pPr>
              <w:jc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sz w:val="22"/>
                <w:szCs w:val="22"/>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14" w:type="pct"/>
            <w:vAlign w:val="center"/>
            <w:textDirection w:val="lrTb"/>
            <w:noWrap/>
          </w:tcPr>
          <w:p>
            <w:pPr>
              <w:jc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sz w:val="22"/>
                <w:szCs w:val="22"/>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14" w:type="pct"/>
            <w:vAlign w:val="center"/>
            <w:textDirection w:val="lrTb"/>
            <w:noWrap/>
          </w:tcPr>
          <w:p>
            <w:pPr>
              <w:jc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sz w:val="22"/>
                <w:szCs w:val="22"/>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14" w:type="pct"/>
            <w:vAlign w:val="center"/>
            <w:textDirection w:val="lrTb"/>
            <w:noWrap/>
          </w:tcPr>
          <w:p>
            <w:pPr>
              <w:jc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sz w:val="22"/>
                <w:szCs w:val="22"/>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14" w:type="pct"/>
            <w:vAlign w:val="center"/>
            <w:textDirection w:val="lrTb"/>
            <w:noWrap/>
          </w:tcPr>
          <w:p>
            <w:pPr>
              <w:jc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sz w:val="22"/>
                <w:szCs w:val="22"/>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416" w:type="pct"/>
            <w:vAlign w:val="center"/>
            <w:vMerge w:val="restart"/>
            <w:textDirection w:val="lrTb"/>
            <w:noWrap w:val="false"/>
          </w:tcPr>
          <w:p>
            <w:pPr>
              <w:jc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sz w:val="22"/>
                <w:szCs w:val="22"/>
                <w:highlight w:val="none"/>
                <w:u w:val="none"/>
              </w:rPr>
            </w:r>
            <w:r/>
          </w:p>
        </w:tc>
      </w:tr>
      <w:tr>
        <w:trPr>
          <w:trHeight w:val="270"/>
        </w:trPr>
        <w:tc>
          <w:tcPr>
            <w:shd w:val="clear" w:color="auto" w:fill="auto"/>
            <w:tcBorders>
              <w:top w:val="single" w:color="000000" w:sz="4" w:space="0"/>
              <w:left w:val="single" w:color="000000" w:sz="4" w:space="0"/>
              <w:bottom w:val="single" w:color="000000" w:sz="4" w:space="0"/>
              <w:right w:val="none" w:color="000000" w:sz="4" w:space="0"/>
            </w:tcBorders>
            <w:tcW w:w="138" w:type="pct"/>
            <w:vAlign w:val="center"/>
            <w:textDirection w:val="lrTb"/>
            <w:noWrap/>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14</w:t>
            </w:r>
            <w:r/>
          </w:p>
        </w:tc>
        <w:tc>
          <w:tcPr>
            <w:shd w:val="clear" w:color="auto" w:fill="auto"/>
            <w:tcBorders>
              <w:top w:val="single" w:color="000000" w:sz="4" w:space="0"/>
              <w:left w:val="single" w:color="000000" w:sz="4" w:space="0"/>
              <w:bottom w:val="single" w:color="000000" w:sz="4" w:space="0"/>
              <w:right w:val="single" w:color="000000" w:sz="4" w:space="0"/>
            </w:tcBorders>
            <w:tcW w:w="762" w:type="pct"/>
            <w:vAlign w:val="center"/>
            <w:textDirection w:val="lrTb"/>
            <w:noWrap/>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区间测速S351(K30+150M)</w:t>
            </w:r>
            <w:r/>
          </w:p>
        </w:tc>
        <w:tc>
          <w:tcPr>
            <w:shd w:val="clear" w:color="auto" w:fill="auto"/>
            <w:tcBorders>
              <w:top w:val="single" w:color="000000" w:sz="4" w:space="0"/>
              <w:left w:val="single" w:color="000000" w:sz="4" w:space="0"/>
              <w:bottom w:val="single" w:color="000000" w:sz="4" w:space="0"/>
              <w:right w:val="single" w:color="000000" w:sz="4" w:space="0"/>
            </w:tcBorders>
            <w:tcW w:w="307" w:type="pct"/>
            <w:vAlign w:val="center"/>
            <w:textDirection w:val="lrTb"/>
            <w:noWrap/>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120.4458244</w:t>
            </w:r>
            <w:r/>
          </w:p>
        </w:tc>
        <w:tc>
          <w:tcPr>
            <w:shd w:val="clear" w:color="auto" w:fill="auto"/>
            <w:tcBorders>
              <w:top w:val="single" w:color="000000" w:sz="4" w:space="0"/>
              <w:left w:val="single" w:color="000000" w:sz="4" w:space="0"/>
              <w:bottom w:val="single" w:color="000000" w:sz="4" w:space="0"/>
              <w:right w:val="single" w:color="000000" w:sz="4" w:space="0"/>
            </w:tcBorders>
            <w:tcW w:w="307" w:type="pct"/>
            <w:vAlign w:val="center"/>
            <w:textDirection w:val="lrTb"/>
            <w:noWrap/>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32.98888825</w:t>
            </w:r>
            <w:r/>
          </w:p>
        </w:tc>
        <w:tc>
          <w:tcPr>
            <w:shd w:val="clear" w:color="auto" w:fill="auto"/>
            <w:tcBorders>
              <w:top w:val="single" w:color="000000" w:sz="4" w:space="0"/>
              <w:left w:val="single" w:color="000000" w:sz="4" w:space="0"/>
              <w:bottom w:val="single" w:color="000000" w:sz="4" w:space="0"/>
              <w:right w:val="single" w:color="000000" w:sz="4" w:space="0"/>
            </w:tcBorders>
            <w:tcW w:w="118" w:type="pct"/>
            <w:vAlign w:val="center"/>
            <w:textDirection w:val="lrTb"/>
            <w:noWrap/>
          </w:tcPr>
          <w:p>
            <w:pPr>
              <w:jc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sz w:val="22"/>
                <w:szCs w:val="22"/>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53" w:type="pct"/>
            <w:vAlign w:val="center"/>
            <w:textDirection w:val="lrTb"/>
            <w:noWrap/>
          </w:tcPr>
          <w:p>
            <w:pPr>
              <w:jc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sz w:val="22"/>
                <w:szCs w:val="22"/>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34" w:type="pct"/>
            <w:vAlign w:val="center"/>
            <w:textDirection w:val="lrTb"/>
            <w:noWrap/>
          </w:tcPr>
          <w:p>
            <w:pPr>
              <w:jc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sz w:val="22"/>
                <w:szCs w:val="22"/>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34" w:type="pct"/>
            <w:vAlign w:val="center"/>
            <w:textDirection w:val="lrTb"/>
            <w:noWrap/>
          </w:tcPr>
          <w:p>
            <w:pPr>
              <w:jc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sz w:val="22"/>
                <w:szCs w:val="22"/>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53" w:type="pct"/>
            <w:vAlign w:val="center"/>
            <w:textDirection w:val="lrTb"/>
            <w:noWrap/>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134" w:type="pct"/>
            <w:vAlign w:val="center"/>
            <w:textDirection w:val="lrTb"/>
            <w:noWrap/>
          </w:tcPr>
          <w:p>
            <w:pPr>
              <w:jc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sz w:val="22"/>
                <w:szCs w:val="22"/>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34" w:type="pct"/>
            <w:vAlign w:val="center"/>
            <w:textDirection w:val="lrTb"/>
            <w:noWrap/>
          </w:tcPr>
          <w:p>
            <w:pPr>
              <w:jc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sz w:val="22"/>
                <w:szCs w:val="22"/>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53" w:type="pct"/>
            <w:vAlign w:val="center"/>
            <w:textDirection w:val="lrTb"/>
            <w:noWrap/>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114" w:type="pct"/>
            <w:vAlign w:val="center"/>
            <w:textDirection w:val="lrTb"/>
            <w:noWrap/>
          </w:tcPr>
          <w:p>
            <w:pPr>
              <w:jc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sz w:val="22"/>
                <w:szCs w:val="22"/>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14" w:type="pct"/>
            <w:vAlign w:val="center"/>
            <w:textDirection w:val="lrTb"/>
            <w:noWrap/>
          </w:tcPr>
          <w:p>
            <w:pPr>
              <w:jc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sz w:val="22"/>
                <w:szCs w:val="22"/>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14" w:type="pct"/>
            <w:vAlign w:val="center"/>
            <w:textDirection w:val="lrTb"/>
            <w:noWrap/>
          </w:tcPr>
          <w:p>
            <w:pPr>
              <w:jc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sz w:val="22"/>
                <w:szCs w:val="22"/>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14" w:type="pct"/>
            <w:vAlign w:val="center"/>
            <w:textDirection w:val="lrTb"/>
            <w:noWrap/>
          </w:tcPr>
          <w:p>
            <w:pPr>
              <w:jc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sz w:val="22"/>
                <w:szCs w:val="22"/>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14" w:type="pct"/>
            <w:vAlign w:val="center"/>
            <w:textDirection w:val="lrTb"/>
            <w:noWrap/>
          </w:tcPr>
          <w:p>
            <w:pPr>
              <w:jc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sz w:val="22"/>
                <w:szCs w:val="22"/>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14" w:type="pct"/>
            <w:vAlign w:val="center"/>
            <w:textDirection w:val="lrTb"/>
            <w:noWrap/>
          </w:tcPr>
          <w:p>
            <w:pPr>
              <w:jc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sz w:val="22"/>
                <w:szCs w:val="22"/>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14" w:type="pct"/>
            <w:vAlign w:val="center"/>
            <w:textDirection w:val="lrTb"/>
            <w:noWrap/>
          </w:tcPr>
          <w:p>
            <w:pPr>
              <w:jc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sz w:val="22"/>
                <w:szCs w:val="22"/>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14" w:type="pct"/>
            <w:vAlign w:val="center"/>
            <w:textDirection w:val="lrTb"/>
            <w:noWrap/>
          </w:tcPr>
          <w:p>
            <w:pPr>
              <w:jc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sz w:val="22"/>
                <w:szCs w:val="22"/>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14" w:type="pct"/>
            <w:vAlign w:val="center"/>
            <w:textDirection w:val="lrTb"/>
            <w:noWrap/>
          </w:tcPr>
          <w:p>
            <w:pPr>
              <w:jc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sz w:val="22"/>
                <w:szCs w:val="22"/>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14" w:type="pct"/>
            <w:vAlign w:val="center"/>
            <w:textDirection w:val="lrTb"/>
            <w:noWrap/>
          </w:tcPr>
          <w:p>
            <w:pPr>
              <w:jc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sz w:val="22"/>
                <w:szCs w:val="22"/>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14" w:type="pct"/>
            <w:vAlign w:val="center"/>
            <w:textDirection w:val="lrTb"/>
            <w:noWrap/>
          </w:tcPr>
          <w:p>
            <w:pPr>
              <w:jc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sz w:val="22"/>
                <w:szCs w:val="22"/>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14" w:type="pct"/>
            <w:vAlign w:val="center"/>
            <w:textDirection w:val="lrTb"/>
            <w:noWrap/>
          </w:tcPr>
          <w:p>
            <w:pPr>
              <w:jc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sz w:val="22"/>
                <w:szCs w:val="22"/>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14" w:type="pct"/>
            <w:vAlign w:val="center"/>
            <w:textDirection w:val="lrTb"/>
            <w:noWrap/>
          </w:tcPr>
          <w:p>
            <w:pPr>
              <w:jc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sz w:val="22"/>
                <w:szCs w:val="22"/>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14" w:type="pct"/>
            <w:vAlign w:val="center"/>
            <w:textDirection w:val="lrTb"/>
            <w:noWrap/>
          </w:tcPr>
          <w:p>
            <w:pPr>
              <w:jc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sz w:val="22"/>
                <w:szCs w:val="22"/>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14" w:type="pct"/>
            <w:vAlign w:val="center"/>
            <w:textDirection w:val="lrTb"/>
            <w:noWrap/>
          </w:tcPr>
          <w:p>
            <w:pPr>
              <w:jc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sz w:val="22"/>
                <w:szCs w:val="22"/>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14" w:type="pct"/>
            <w:vAlign w:val="center"/>
            <w:textDirection w:val="lrTb"/>
            <w:noWrap/>
          </w:tcPr>
          <w:p>
            <w:pPr>
              <w:jc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sz w:val="22"/>
                <w:szCs w:val="22"/>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14" w:type="pct"/>
            <w:vAlign w:val="center"/>
            <w:textDirection w:val="lrTb"/>
            <w:noWrap/>
          </w:tcPr>
          <w:p>
            <w:pPr>
              <w:jc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sz w:val="22"/>
                <w:szCs w:val="22"/>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416" w:type="pct"/>
            <w:vAlign w:val="center"/>
            <w:vMerge w:val="continue"/>
            <w:textDirection w:val="lrTb"/>
            <w:noWrap w:val="false"/>
          </w:tcPr>
          <w:p>
            <w:pPr>
              <w:jc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sz w:val="22"/>
                <w:szCs w:val="22"/>
                <w:highlight w:val="none"/>
                <w:u w:val="none"/>
              </w:rPr>
            </w:r>
            <w:r/>
          </w:p>
        </w:tc>
      </w:tr>
      <w:tr>
        <w:trPr>
          <w:trHeight w:val="270"/>
        </w:trPr>
        <w:tc>
          <w:tcPr>
            <w:shd w:val="clear" w:color="auto" w:fill="auto"/>
            <w:tcBorders>
              <w:top w:val="single" w:color="000000" w:sz="4" w:space="0"/>
              <w:left w:val="single" w:color="000000" w:sz="4" w:space="0"/>
              <w:bottom w:val="single" w:color="000000" w:sz="4" w:space="0"/>
              <w:right w:val="none" w:color="000000" w:sz="4" w:space="0"/>
            </w:tcBorders>
            <w:tcW w:w="138" w:type="pct"/>
            <w:vAlign w:val="center"/>
            <w:textDirection w:val="lrTb"/>
            <w:noWrap/>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15</w:t>
            </w:r>
            <w:r/>
          </w:p>
        </w:tc>
        <w:tc>
          <w:tcPr>
            <w:shd w:val="clear" w:color="auto" w:fill="auto"/>
            <w:tcBorders>
              <w:top w:val="single" w:color="000000" w:sz="4" w:space="0"/>
              <w:left w:val="single" w:color="000000" w:sz="4" w:space="0"/>
              <w:bottom w:val="single" w:color="000000" w:sz="4" w:space="0"/>
              <w:right w:val="single" w:color="000000" w:sz="4" w:space="0"/>
            </w:tcBorders>
            <w:tcW w:w="762" w:type="pct"/>
            <w:vAlign w:val="center"/>
            <w:textDirection w:val="lrTb"/>
            <w:noWrap/>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屏麋鹿保护区周边X307与X201</w:t>
            </w:r>
            <w:r/>
          </w:p>
        </w:tc>
        <w:tc>
          <w:tcPr>
            <w:shd w:val="clear" w:color="auto" w:fill="auto"/>
            <w:tcBorders>
              <w:top w:val="single" w:color="000000" w:sz="4" w:space="0"/>
              <w:left w:val="single" w:color="000000" w:sz="4" w:space="0"/>
              <w:bottom w:val="single" w:color="000000" w:sz="4" w:space="0"/>
              <w:right w:val="single" w:color="000000" w:sz="4" w:space="0"/>
            </w:tcBorders>
            <w:tcW w:w="307" w:type="pct"/>
            <w:vAlign w:val="center"/>
            <w:textDirection w:val="lrTb"/>
            <w:noWrap/>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120.7988321</w:t>
            </w:r>
            <w:r/>
          </w:p>
        </w:tc>
        <w:tc>
          <w:tcPr>
            <w:shd w:val="clear" w:color="auto" w:fill="auto"/>
            <w:tcBorders>
              <w:top w:val="single" w:color="000000" w:sz="4" w:space="0"/>
              <w:left w:val="single" w:color="000000" w:sz="4" w:space="0"/>
              <w:bottom w:val="single" w:color="000000" w:sz="4" w:space="0"/>
              <w:right w:val="single" w:color="000000" w:sz="4" w:space="0"/>
            </w:tcBorders>
            <w:tcW w:w="307" w:type="pct"/>
            <w:vAlign w:val="center"/>
            <w:textDirection w:val="lrTb"/>
            <w:noWrap/>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33.05184823</w:t>
            </w:r>
            <w:r/>
          </w:p>
        </w:tc>
        <w:tc>
          <w:tcPr>
            <w:shd w:val="clear" w:color="auto" w:fill="auto"/>
            <w:tcBorders>
              <w:top w:val="single" w:color="000000" w:sz="4" w:space="0"/>
              <w:left w:val="single" w:color="000000" w:sz="4" w:space="0"/>
              <w:bottom w:val="single" w:color="000000" w:sz="4" w:space="0"/>
              <w:right w:val="single" w:color="000000" w:sz="4" w:space="0"/>
            </w:tcBorders>
            <w:tcW w:w="118" w:type="pct"/>
            <w:vAlign w:val="center"/>
            <w:textDirection w:val="lrTb"/>
            <w:noWrap/>
          </w:tcPr>
          <w:p>
            <w:pPr>
              <w:jc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sz w:val="22"/>
                <w:szCs w:val="22"/>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53" w:type="pct"/>
            <w:vAlign w:val="center"/>
            <w:textDirection w:val="lrTb"/>
            <w:noWrap/>
          </w:tcPr>
          <w:p>
            <w:pPr>
              <w:jc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sz w:val="22"/>
                <w:szCs w:val="22"/>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34" w:type="pct"/>
            <w:vAlign w:val="center"/>
            <w:textDirection w:val="lrTb"/>
            <w:noWrap/>
          </w:tcPr>
          <w:p>
            <w:pPr>
              <w:jc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sz w:val="22"/>
                <w:szCs w:val="22"/>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34" w:type="pct"/>
            <w:vAlign w:val="center"/>
            <w:textDirection w:val="lrTb"/>
            <w:noWrap/>
          </w:tcPr>
          <w:p>
            <w:pPr>
              <w:jc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sz w:val="22"/>
                <w:szCs w:val="22"/>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53" w:type="pct"/>
            <w:vAlign w:val="center"/>
            <w:textDirection w:val="lrTb"/>
            <w:noWrap/>
          </w:tcPr>
          <w:p>
            <w:pPr>
              <w:jc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sz w:val="22"/>
                <w:szCs w:val="22"/>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34" w:type="pct"/>
            <w:vAlign w:val="center"/>
            <w:textDirection w:val="lrTb"/>
            <w:noWrap/>
          </w:tcPr>
          <w:p>
            <w:pPr>
              <w:jc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sz w:val="22"/>
                <w:szCs w:val="22"/>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34" w:type="pct"/>
            <w:vAlign w:val="center"/>
            <w:textDirection w:val="lrTb"/>
            <w:noWrap/>
          </w:tcPr>
          <w:p>
            <w:pPr>
              <w:jc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sz w:val="22"/>
                <w:szCs w:val="22"/>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53" w:type="pct"/>
            <w:vAlign w:val="center"/>
            <w:textDirection w:val="lrTb"/>
            <w:noWrap/>
          </w:tcPr>
          <w:p>
            <w:pPr>
              <w:jc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sz w:val="22"/>
                <w:szCs w:val="22"/>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14" w:type="pct"/>
            <w:vAlign w:val="center"/>
            <w:textDirection w:val="lrTb"/>
            <w:noWrap/>
          </w:tcPr>
          <w:p>
            <w:pPr>
              <w:jc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sz w:val="22"/>
                <w:szCs w:val="22"/>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14" w:type="pct"/>
            <w:vAlign w:val="center"/>
            <w:textDirection w:val="lrTb"/>
            <w:noWrap/>
          </w:tcPr>
          <w:p>
            <w:pPr>
              <w:jc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sz w:val="22"/>
                <w:szCs w:val="22"/>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14" w:type="pct"/>
            <w:vAlign w:val="center"/>
            <w:textDirection w:val="lrTb"/>
            <w:noWrap/>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114" w:type="pct"/>
            <w:vAlign w:val="center"/>
            <w:textDirection w:val="lrTb"/>
            <w:noWrap/>
          </w:tcPr>
          <w:p>
            <w:pPr>
              <w:jc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sz w:val="22"/>
                <w:szCs w:val="22"/>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14" w:type="pct"/>
            <w:vAlign w:val="center"/>
            <w:textDirection w:val="lrTb"/>
            <w:noWrap/>
          </w:tcPr>
          <w:p>
            <w:pPr>
              <w:jc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sz w:val="22"/>
                <w:szCs w:val="22"/>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14" w:type="pct"/>
            <w:vAlign w:val="center"/>
            <w:textDirection w:val="lrTb"/>
            <w:noWrap/>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114" w:type="pct"/>
            <w:vAlign w:val="center"/>
            <w:textDirection w:val="lrTb"/>
            <w:noWrap/>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114" w:type="pct"/>
            <w:vAlign w:val="center"/>
            <w:textDirection w:val="lrTb"/>
            <w:noWrap/>
          </w:tcPr>
          <w:p>
            <w:pPr>
              <w:jc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sz w:val="22"/>
                <w:szCs w:val="22"/>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14" w:type="pct"/>
            <w:vAlign w:val="center"/>
            <w:textDirection w:val="lrTb"/>
            <w:noWrap/>
          </w:tcPr>
          <w:p>
            <w:pPr>
              <w:jc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sz w:val="22"/>
                <w:szCs w:val="22"/>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14" w:type="pct"/>
            <w:vAlign w:val="center"/>
            <w:textDirection w:val="lrTb"/>
            <w:noWrap/>
          </w:tcPr>
          <w:p>
            <w:pPr>
              <w:jc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sz w:val="22"/>
                <w:szCs w:val="22"/>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14" w:type="pct"/>
            <w:vAlign w:val="center"/>
            <w:textDirection w:val="lrTb"/>
            <w:noWrap/>
          </w:tcPr>
          <w:p>
            <w:pPr>
              <w:jc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sz w:val="22"/>
                <w:szCs w:val="22"/>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14" w:type="pct"/>
            <w:vAlign w:val="center"/>
            <w:textDirection w:val="lrTb"/>
            <w:noWrap/>
          </w:tcPr>
          <w:p>
            <w:pPr>
              <w:jc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sz w:val="22"/>
                <w:szCs w:val="22"/>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14" w:type="pct"/>
            <w:vAlign w:val="center"/>
            <w:textDirection w:val="lrTb"/>
            <w:noWrap/>
          </w:tcPr>
          <w:p>
            <w:pPr>
              <w:jc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sz w:val="22"/>
                <w:szCs w:val="22"/>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14" w:type="pct"/>
            <w:vAlign w:val="center"/>
            <w:textDirection w:val="lrTb"/>
            <w:noWrap/>
          </w:tcPr>
          <w:p>
            <w:pPr>
              <w:jc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sz w:val="22"/>
                <w:szCs w:val="22"/>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14" w:type="pct"/>
            <w:vAlign w:val="center"/>
            <w:textDirection w:val="lrTb"/>
            <w:noWrap/>
          </w:tcPr>
          <w:p>
            <w:pPr>
              <w:jc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sz w:val="22"/>
                <w:szCs w:val="22"/>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14" w:type="pct"/>
            <w:vAlign w:val="center"/>
            <w:textDirection w:val="lrTb"/>
            <w:noWrap/>
          </w:tcPr>
          <w:p>
            <w:pPr>
              <w:jc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sz w:val="22"/>
                <w:szCs w:val="22"/>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14" w:type="pct"/>
            <w:vAlign w:val="center"/>
            <w:textDirection w:val="lrTb"/>
            <w:noWrap/>
          </w:tcPr>
          <w:p>
            <w:pPr>
              <w:jc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sz w:val="22"/>
                <w:szCs w:val="22"/>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416" w:type="pct"/>
            <w:vAlign w:val="center"/>
            <w:textDirection w:val="lrTb"/>
            <w:noWrap w:val="false"/>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协调电</w:t>
            </w:r>
            <w:r/>
          </w:p>
        </w:tc>
      </w:tr>
      <w:tr>
        <w:trPr>
          <w:trHeight w:val="270"/>
        </w:trPr>
        <w:tc>
          <w:tcPr>
            <w:shd w:val="clear" w:color="auto" w:fill="auto"/>
            <w:tcBorders>
              <w:top w:val="single" w:color="000000" w:sz="4" w:space="0"/>
              <w:left w:val="single" w:color="000000" w:sz="4" w:space="0"/>
              <w:bottom w:val="single" w:color="000000" w:sz="4" w:space="0"/>
              <w:right w:val="none" w:color="000000" w:sz="4" w:space="0"/>
            </w:tcBorders>
            <w:tcW w:w="138" w:type="pct"/>
            <w:vAlign w:val="center"/>
            <w:textDirection w:val="lrTb"/>
            <w:noWrap/>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16</w:t>
            </w:r>
            <w:r/>
          </w:p>
        </w:tc>
        <w:tc>
          <w:tcPr>
            <w:shd w:val="clear" w:color="auto" w:fill="auto"/>
            <w:tcBorders>
              <w:top w:val="single" w:color="000000" w:sz="4" w:space="0"/>
              <w:left w:val="single" w:color="000000" w:sz="4" w:space="0"/>
              <w:bottom w:val="single" w:color="000000" w:sz="4" w:space="0"/>
              <w:right w:val="single" w:color="000000" w:sz="4" w:space="0"/>
            </w:tcBorders>
            <w:tcW w:w="762" w:type="pct"/>
            <w:vAlign w:val="center"/>
            <w:textDirection w:val="lrTb"/>
            <w:noWrap/>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屏麋鹿保护区周边聚仙湖西侧</w:t>
            </w:r>
            <w:r/>
          </w:p>
        </w:tc>
        <w:tc>
          <w:tcPr>
            <w:shd w:val="clear" w:color="auto" w:fill="auto"/>
            <w:tcBorders>
              <w:top w:val="single" w:color="000000" w:sz="4" w:space="0"/>
              <w:left w:val="single" w:color="000000" w:sz="4" w:space="0"/>
              <w:bottom w:val="single" w:color="000000" w:sz="4" w:space="0"/>
              <w:right w:val="single" w:color="000000" w:sz="4" w:space="0"/>
            </w:tcBorders>
            <w:tcW w:w="307" w:type="pct"/>
            <w:vAlign w:val="center"/>
            <w:textDirection w:val="lrTb"/>
            <w:noWrap/>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120.8049527</w:t>
            </w:r>
            <w:r/>
          </w:p>
        </w:tc>
        <w:tc>
          <w:tcPr>
            <w:shd w:val="clear" w:color="auto" w:fill="auto"/>
            <w:tcBorders>
              <w:top w:val="single" w:color="000000" w:sz="4" w:space="0"/>
              <w:left w:val="single" w:color="000000" w:sz="4" w:space="0"/>
              <w:bottom w:val="single" w:color="000000" w:sz="4" w:space="0"/>
              <w:right w:val="single" w:color="000000" w:sz="4" w:space="0"/>
            </w:tcBorders>
            <w:tcW w:w="307" w:type="pct"/>
            <w:vAlign w:val="center"/>
            <w:textDirection w:val="lrTb"/>
            <w:noWrap/>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32.99222842</w:t>
            </w:r>
            <w:r/>
          </w:p>
        </w:tc>
        <w:tc>
          <w:tcPr>
            <w:shd w:val="clear" w:color="auto" w:fill="auto"/>
            <w:tcBorders>
              <w:top w:val="single" w:color="000000" w:sz="4" w:space="0"/>
              <w:left w:val="single" w:color="000000" w:sz="4" w:space="0"/>
              <w:bottom w:val="single" w:color="000000" w:sz="4" w:space="0"/>
              <w:right w:val="single" w:color="000000" w:sz="4" w:space="0"/>
            </w:tcBorders>
            <w:tcW w:w="118" w:type="pct"/>
            <w:vAlign w:val="center"/>
            <w:textDirection w:val="lrTb"/>
            <w:noWrap/>
          </w:tcPr>
          <w:p>
            <w:pPr>
              <w:jc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sz w:val="22"/>
                <w:szCs w:val="22"/>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53" w:type="pct"/>
            <w:vAlign w:val="center"/>
            <w:textDirection w:val="lrTb"/>
            <w:noWrap/>
          </w:tcPr>
          <w:p>
            <w:pPr>
              <w:jc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sz w:val="22"/>
                <w:szCs w:val="22"/>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34" w:type="pct"/>
            <w:vAlign w:val="center"/>
            <w:textDirection w:val="lrTb"/>
            <w:noWrap/>
          </w:tcPr>
          <w:p>
            <w:pPr>
              <w:jc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sz w:val="22"/>
                <w:szCs w:val="22"/>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34" w:type="pct"/>
            <w:vAlign w:val="center"/>
            <w:textDirection w:val="lrTb"/>
            <w:noWrap/>
          </w:tcPr>
          <w:p>
            <w:pPr>
              <w:jc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sz w:val="22"/>
                <w:szCs w:val="22"/>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53" w:type="pct"/>
            <w:vAlign w:val="center"/>
            <w:textDirection w:val="lrTb"/>
            <w:noWrap/>
          </w:tcPr>
          <w:p>
            <w:pPr>
              <w:jc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sz w:val="22"/>
                <w:szCs w:val="22"/>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34" w:type="pct"/>
            <w:vAlign w:val="center"/>
            <w:textDirection w:val="lrTb"/>
            <w:noWrap/>
          </w:tcPr>
          <w:p>
            <w:pPr>
              <w:jc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sz w:val="22"/>
                <w:szCs w:val="22"/>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34" w:type="pct"/>
            <w:vAlign w:val="center"/>
            <w:textDirection w:val="lrTb"/>
            <w:noWrap/>
          </w:tcPr>
          <w:p>
            <w:pPr>
              <w:jc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sz w:val="22"/>
                <w:szCs w:val="22"/>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53" w:type="pct"/>
            <w:vAlign w:val="center"/>
            <w:textDirection w:val="lrTb"/>
            <w:noWrap/>
          </w:tcPr>
          <w:p>
            <w:pPr>
              <w:jc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sz w:val="22"/>
                <w:szCs w:val="22"/>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14" w:type="pct"/>
            <w:vAlign w:val="center"/>
            <w:textDirection w:val="lrTb"/>
            <w:noWrap/>
          </w:tcPr>
          <w:p>
            <w:pPr>
              <w:jc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sz w:val="22"/>
                <w:szCs w:val="22"/>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14" w:type="pct"/>
            <w:vAlign w:val="center"/>
            <w:textDirection w:val="lrTb"/>
            <w:noWrap/>
          </w:tcPr>
          <w:p>
            <w:pPr>
              <w:jc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sz w:val="22"/>
                <w:szCs w:val="22"/>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14" w:type="pct"/>
            <w:vAlign w:val="center"/>
            <w:textDirection w:val="lrTb"/>
            <w:noWrap/>
          </w:tcPr>
          <w:p>
            <w:pPr>
              <w:jc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sz w:val="22"/>
                <w:szCs w:val="22"/>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14" w:type="pct"/>
            <w:vAlign w:val="center"/>
            <w:textDirection w:val="lrTb"/>
            <w:noWrap/>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114" w:type="pct"/>
            <w:vAlign w:val="center"/>
            <w:textDirection w:val="lrTb"/>
            <w:noWrap/>
          </w:tcPr>
          <w:p>
            <w:pPr>
              <w:jc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sz w:val="22"/>
                <w:szCs w:val="22"/>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14" w:type="pct"/>
            <w:vAlign w:val="center"/>
            <w:textDirection w:val="lrTb"/>
            <w:noWrap/>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114" w:type="pct"/>
            <w:vAlign w:val="center"/>
            <w:textDirection w:val="lrTb"/>
            <w:noWrap/>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114" w:type="pct"/>
            <w:vAlign w:val="center"/>
            <w:textDirection w:val="lrTb"/>
            <w:noWrap/>
          </w:tcPr>
          <w:p>
            <w:pPr>
              <w:jc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sz w:val="22"/>
                <w:szCs w:val="22"/>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14" w:type="pct"/>
            <w:vAlign w:val="center"/>
            <w:textDirection w:val="lrTb"/>
            <w:noWrap/>
          </w:tcPr>
          <w:p>
            <w:pPr>
              <w:jc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sz w:val="22"/>
                <w:szCs w:val="22"/>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14" w:type="pct"/>
            <w:vAlign w:val="center"/>
            <w:textDirection w:val="lrTb"/>
            <w:noWrap/>
          </w:tcPr>
          <w:p>
            <w:pPr>
              <w:jc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sz w:val="22"/>
                <w:szCs w:val="22"/>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14" w:type="pct"/>
            <w:vAlign w:val="center"/>
            <w:textDirection w:val="lrTb"/>
            <w:noWrap/>
          </w:tcPr>
          <w:p>
            <w:pPr>
              <w:jc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sz w:val="22"/>
                <w:szCs w:val="22"/>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14" w:type="pct"/>
            <w:vAlign w:val="center"/>
            <w:textDirection w:val="lrTb"/>
            <w:noWrap/>
          </w:tcPr>
          <w:p>
            <w:pPr>
              <w:jc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sz w:val="22"/>
                <w:szCs w:val="22"/>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14" w:type="pct"/>
            <w:vAlign w:val="center"/>
            <w:textDirection w:val="lrTb"/>
            <w:noWrap/>
          </w:tcPr>
          <w:p>
            <w:pPr>
              <w:jc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sz w:val="22"/>
                <w:szCs w:val="22"/>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14" w:type="pct"/>
            <w:vAlign w:val="center"/>
            <w:textDirection w:val="lrTb"/>
            <w:noWrap/>
          </w:tcPr>
          <w:p>
            <w:pPr>
              <w:jc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sz w:val="22"/>
                <w:szCs w:val="22"/>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14" w:type="pct"/>
            <w:vAlign w:val="center"/>
            <w:textDirection w:val="lrTb"/>
            <w:noWrap/>
          </w:tcPr>
          <w:p>
            <w:pPr>
              <w:jc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sz w:val="22"/>
                <w:szCs w:val="22"/>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14" w:type="pct"/>
            <w:vAlign w:val="center"/>
            <w:textDirection w:val="lrTb"/>
            <w:noWrap/>
          </w:tcPr>
          <w:p>
            <w:pPr>
              <w:jc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sz w:val="22"/>
                <w:szCs w:val="22"/>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14" w:type="pct"/>
            <w:vAlign w:val="center"/>
            <w:textDirection w:val="lrTb"/>
            <w:noWrap/>
          </w:tcPr>
          <w:p>
            <w:pPr>
              <w:jc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sz w:val="22"/>
                <w:szCs w:val="22"/>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416" w:type="pct"/>
            <w:vAlign w:val="center"/>
            <w:textDirection w:val="lrTb"/>
            <w:noWrap w:val="false"/>
          </w:tcPr>
          <w:p>
            <w:pPr>
              <w:jc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sz w:val="22"/>
                <w:szCs w:val="22"/>
                <w:highlight w:val="none"/>
                <w:u w:val="none"/>
              </w:rPr>
            </w:r>
            <w:r/>
          </w:p>
        </w:tc>
      </w:tr>
      <w:tr>
        <w:trPr>
          <w:trHeight w:val="270"/>
        </w:trPr>
        <w:tc>
          <w:tcPr>
            <w:shd w:val="clear" w:color="auto" w:fill="auto"/>
            <w:tcBorders>
              <w:top w:val="single" w:color="000000" w:sz="4" w:space="0"/>
              <w:left w:val="single" w:color="000000" w:sz="4" w:space="0"/>
              <w:bottom w:val="single" w:color="000000" w:sz="4" w:space="0"/>
              <w:right w:val="none" w:color="000000" w:sz="4" w:space="0"/>
            </w:tcBorders>
            <w:tcW w:w="138" w:type="pct"/>
            <w:vAlign w:val="center"/>
            <w:textDirection w:val="lrTb"/>
            <w:noWrap/>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17</w:t>
            </w:r>
            <w:r/>
          </w:p>
        </w:tc>
        <w:tc>
          <w:tcPr>
            <w:shd w:val="clear" w:color="auto" w:fill="auto"/>
            <w:tcBorders>
              <w:top w:val="single" w:color="000000" w:sz="4" w:space="0"/>
              <w:left w:val="single" w:color="000000" w:sz="4" w:space="0"/>
              <w:bottom w:val="single" w:color="000000" w:sz="4" w:space="0"/>
              <w:right w:val="single" w:color="000000" w:sz="4" w:space="0"/>
            </w:tcBorders>
            <w:tcW w:w="762" w:type="pct"/>
            <w:vAlign w:val="center"/>
            <w:textDirection w:val="lrTb"/>
            <w:noWrap/>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屏麋鹿保护区周边鹿浴森林</w:t>
            </w:r>
            <w:r/>
          </w:p>
        </w:tc>
        <w:tc>
          <w:tcPr>
            <w:shd w:val="clear" w:color="auto" w:fill="auto"/>
            <w:tcBorders>
              <w:top w:val="single" w:color="000000" w:sz="4" w:space="0"/>
              <w:left w:val="single" w:color="000000" w:sz="4" w:space="0"/>
              <w:bottom w:val="single" w:color="000000" w:sz="4" w:space="0"/>
              <w:right w:val="single" w:color="000000" w:sz="4" w:space="0"/>
            </w:tcBorders>
            <w:tcW w:w="307" w:type="pct"/>
            <w:vAlign w:val="center"/>
            <w:textDirection w:val="lrTb"/>
            <w:noWrap/>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120.8054244</w:t>
            </w:r>
            <w:r/>
          </w:p>
        </w:tc>
        <w:tc>
          <w:tcPr>
            <w:shd w:val="clear" w:color="auto" w:fill="auto"/>
            <w:tcBorders>
              <w:top w:val="single" w:color="000000" w:sz="4" w:space="0"/>
              <w:left w:val="single" w:color="000000" w:sz="4" w:space="0"/>
              <w:bottom w:val="single" w:color="000000" w:sz="4" w:space="0"/>
              <w:right w:val="single" w:color="000000" w:sz="4" w:space="0"/>
            </w:tcBorders>
            <w:tcW w:w="307" w:type="pct"/>
            <w:vAlign w:val="center"/>
            <w:textDirection w:val="lrTb"/>
            <w:noWrap/>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32.99848583</w:t>
            </w:r>
            <w:r/>
          </w:p>
        </w:tc>
        <w:tc>
          <w:tcPr>
            <w:shd w:val="clear" w:color="auto" w:fill="auto"/>
            <w:tcBorders>
              <w:top w:val="single" w:color="000000" w:sz="4" w:space="0"/>
              <w:left w:val="single" w:color="000000" w:sz="4" w:space="0"/>
              <w:bottom w:val="single" w:color="000000" w:sz="4" w:space="0"/>
              <w:right w:val="single" w:color="000000" w:sz="4" w:space="0"/>
            </w:tcBorders>
            <w:tcW w:w="118" w:type="pct"/>
            <w:vAlign w:val="center"/>
            <w:textDirection w:val="lrTb"/>
            <w:noWrap/>
          </w:tcPr>
          <w:p>
            <w:pPr>
              <w:jc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sz w:val="22"/>
                <w:szCs w:val="22"/>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53" w:type="pct"/>
            <w:vAlign w:val="center"/>
            <w:textDirection w:val="lrTb"/>
            <w:noWrap/>
          </w:tcPr>
          <w:p>
            <w:pPr>
              <w:jc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sz w:val="22"/>
                <w:szCs w:val="22"/>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34" w:type="pct"/>
            <w:vAlign w:val="center"/>
            <w:textDirection w:val="lrTb"/>
            <w:noWrap/>
          </w:tcPr>
          <w:p>
            <w:pPr>
              <w:jc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sz w:val="22"/>
                <w:szCs w:val="22"/>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34" w:type="pct"/>
            <w:vAlign w:val="center"/>
            <w:textDirection w:val="lrTb"/>
            <w:noWrap/>
          </w:tcPr>
          <w:p>
            <w:pPr>
              <w:jc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sz w:val="22"/>
                <w:szCs w:val="22"/>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53" w:type="pct"/>
            <w:vAlign w:val="center"/>
            <w:textDirection w:val="lrTb"/>
            <w:noWrap/>
          </w:tcPr>
          <w:p>
            <w:pPr>
              <w:jc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sz w:val="22"/>
                <w:szCs w:val="22"/>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34" w:type="pct"/>
            <w:vAlign w:val="center"/>
            <w:textDirection w:val="lrTb"/>
            <w:noWrap/>
          </w:tcPr>
          <w:p>
            <w:pPr>
              <w:jc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sz w:val="22"/>
                <w:szCs w:val="22"/>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34" w:type="pct"/>
            <w:vAlign w:val="center"/>
            <w:textDirection w:val="lrTb"/>
            <w:noWrap/>
          </w:tcPr>
          <w:p>
            <w:pPr>
              <w:jc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sz w:val="22"/>
                <w:szCs w:val="22"/>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53" w:type="pct"/>
            <w:vAlign w:val="center"/>
            <w:textDirection w:val="lrTb"/>
            <w:noWrap/>
          </w:tcPr>
          <w:p>
            <w:pPr>
              <w:jc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sz w:val="22"/>
                <w:szCs w:val="22"/>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14" w:type="pct"/>
            <w:vAlign w:val="center"/>
            <w:textDirection w:val="lrTb"/>
            <w:noWrap/>
          </w:tcPr>
          <w:p>
            <w:pPr>
              <w:jc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sz w:val="22"/>
                <w:szCs w:val="22"/>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14" w:type="pct"/>
            <w:vAlign w:val="center"/>
            <w:textDirection w:val="lrTb"/>
            <w:noWrap/>
          </w:tcPr>
          <w:p>
            <w:pPr>
              <w:jc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sz w:val="22"/>
                <w:szCs w:val="22"/>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14" w:type="pct"/>
            <w:vAlign w:val="center"/>
            <w:textDirection w:val="lrTb"/>
            <w:noWrap/>
          </w:tcPr>
          <w:p>
            <w:pPr>
              <w:jc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sz w:val="22"/>
                <w:szCs w:val="22"/>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14" w:type="pct"/>
            <w:vAlign w:val="center"/>
            <w:textDirection w:val="lrTb"/>
            <w:noWrap/>
          </w:tcPr>
          <w:p>
            <w:pPr>
              <w:jc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sz w:val="22"/>
                <w:szCs w:val="22"/>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14" w:type="pct"/>
            <w:vAlign w:val="center"/>
            <w:textDirection w:val="lrTb"/>
            <w:noWrap/>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114" w:type="pct"/>
            <w:vAlign w:val="center"/>
            <w:textDirection w:val="lrTb"/>
            <w:noWrap/>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114" w:type="pct"/>
            <w:vAlign w:val="center"/>
            <w:textDirection w:val="lrTb"/>
            <w:noWrap/>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114" w:type="pct"/>
            <w:vAlign w:val="center"/>
            <w:textDirection w:val="lrTb"/>
            <w:noWrap/>
          </w:tcPr>
          <w:p>
            <w:pPr>
              <w:jc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sz w:val="22"/>
                <w:szCs w:val="22"/>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14" w:type="pct"/>
            <w:vAlign w:val="center"/>
            <w:textDirection w:val="lrTb"/>
            <w:noWrap/>
          </w:tcPr>
          <w:p>
            <w:pPr>
              <w:jc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sz w:val="22"/>
                <w:szCs w:val="22"/>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14" w:type="pct"/>
            <w:vAlign w:val="center"/>
            <w:textDirection w:val="lrTb"/>
            <w:noWrap/>
          </w:tcPr>
          <w:p>
            <w:pPr>
              <w:jc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sz w:val="22"/>
                <w:szCs w:val="22"/>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14" w:type="pct"/>
            <w:vAlign w:val="center"/>
            <w:textDirection w:val="lrTb"/>
            <w:noWrap/>
          </w:tcPr>
          <w:p>
            <w:pPr>
              <w:jc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sz w:val="22"/>
                <w:szCs w:val="22"/>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14" w:type="pct"/>
            <w:vAlign w:val="center"/>
            <w:textDirection w:val="lrTb"/>
            <w:noWrap/>
          </w:tcPr>
          <w:p>
            <w:pPr>
              <w:jc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sz w:val="22"/>
                <w:szCs w:val="22"/>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14" w:type="pct"/>
            <w:vAlign w:val="center"/>
            <w:textDirection w:val="lrTb"/>
            <w:noWrap/>
          </w:tcPr>
          <w:p>
            <w:pPr>
              <w:jc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sz w:val="22"/>
                <w:szCs w:val="22"/>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14" w:type="pct"/>
            <w:vAlign w:val="center"/>
            <w:textDirection w:val="lrTb"/>
            <w:noWrap/>
          </w:tcPr>
          <w:p>
            <w:pPr>
              <w:jc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sz w:val="22"/>
                <w:szCs w:val="22"/>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14" w:type="pct"/>
            <w:vAlign w:val="center"/>
            <w:textDirection w:val="lrTb"/>
            <w:noWrap/>
          </w:tcPr>
          <w:p>
            <w:pPr>
              <w:jc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sz w:val="22"/>
                <w:szCs w:val="22"/>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14" w:type="pct"/>
            <w:vAlign w:val="center"/>
            <w:textDirection w:val="lrTb"/>
            <w:noWrap/>
          </w:tcPr>
          <w:p>
            <w:pPr>
              <w:jc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sz w:val="22"/>
                <w:szCs w:val="22"/>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14" w:type="pct"/>
            <w:vAlign w:val="center"/>
            <w:textDirection w:val="lrTb"/>
            <w:noWrap/>
          </w:tcPr>
          <w:p>
            <w:pPr>
              <w:jc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sz w:val="22"/>
                <w:szCs w:val="22"/>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416" w:type="pct"/>
            <w:vAlign w:val="center"/>
            <w:textDirection w:val="lrTb"/>
            <w:noWrap w:val="false"/>
          </w:tcPr>
          <w:p>
            <w:pPr>
              <w:jc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sz w:val="22"/>
                <w:szCs w:val="22"/>
                <w:highlight w:val="none"/>
                <w:u w:val="none"/>
              </w:rPr>
            </w:r>
            <w:r/>
          </w:p>
        </w:tc>
      </w:tr>
      <w:tr>
        <w:trPr>
          <w:trHeight w:val="270"/>
        </w:trPr>
        <w:tc>
          <w:tcPr>
            <w:shd w:val="clear" w:color="auto" w:fill="auto"/>
            <w:tcBorders>
              <w:top w:val="single" w:color="000000" w:sz="4" w:space="0"/>
              <w:left w:val="single" w:color="000000" w:sz="4" w:space="0"/>
              <w:bottom w:val="single" w:color="000000" w:sz="4" w:space="0"/>
              <w:right w:val="none" w:color="000000" w:sz="4" w:space="0"/>
            </w:tcBorders>
            <w:tcW w:w="138" w:type="pct"/>
            <w:vAlign w:val="center"/>
            <w:textDirection w:val="lrTb"/>
            <w:noWrap/>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18</w:t>
            </w:r>
            <w:r/>
          </w:p>
        </w:tc>
        <w:tc>
          <w:tcPr>
            <w:shd w:val="clear" w:color="auto" w:fill="auto"/>
            <w:tcBorders>
              <w:top w:val="single" w:color="000000" w:sz="4" w:space="0"/>
              <w:left w:val="single" w:color="000000" w:sz="4" w:space="0"/>
              <w:bottom w:val="single" w:color="000000" w:sz="4" w:space="0"/>
              <w:right w:val="single" w:color="000000" w:sz="4" w:space="0"/>
            </w:tcBorders>
            <w:tcW w:w="762" w:type="pct"/>
            <w:vAlign w:val="center"/>
            <w:textDirection w:val="lrTb"/>
            <w:noWrap/>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屏麋鹿保护区周边草海线与X202</w:t>
            </w:r>
            <w:r/>
          </w:p>
        </w:tc>
        <w:tc>
          <w:tcPr>
            <w:shd w:val="clear" w:color="auto" w:fill="auto"/>
            <w:tcBorders>
              <w:top w:val="single" w:color="000000" w:sz="4" w:space="0"/>
              <w:left w:val="single" w:color="000000" w:sz="4" w:space="0"/>
              <w:bottom w:val="single" w:color="000000" w:sz="4" w:space="0"/>
              <w:right w:val="single" w:color="000000" w:sz="4" w:space="0"/>
            </w:tcBorders>
            <w:tcW w:w="307" w:type="pct"/>
            <w:vAlign w:val="center"/>
            <w:textDirection w:val="lrTb"/>
            <w:noWrap/>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120.7722897</w:t>
            </w:r>
            <w:r/>
          </w:p>
        </w:tc>
        <w:tc>
          <w:tcPr>
            <w:shd w:val="clear" w:color="auto" w:fill="auto"/>
            <w:tcBorders>
              <w:top w:val="single" w:color="000000" w:sz="4" w:space="0"/>
              <w:left w:val="single" w:color="000000" w:sz="4" w:space="0"/>
              <w:bottom w:val="single" w:color="000000" w:sz="4" w:space="0"/>
              <w:right w:val="single" w:color="000000" w:sz="4" w:space="0"/>
            </w:tcBorders>
            <w:tcW w:w="307" w:type="pct"/>
            <w:vAlign w:val="center"/>
            <w:textDirection w:val="lrTb"/>
            <w:noWrap/>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33.03772949</w:t>
            </w:r>
            <w:r/>
          </w:p>
        </w:tc>
        <w:tc>
          <w:tcPr>
            <w:shd w:val="clear" w:color="auto" w:fill="auto"/>
            <w:tcBorders>
              <w:top w:val="single" w:color="000000" w:sz="4" w:space="0"/>
              <w:left w:val="single" w:color="000000" w:sz="4" w:space="0"/>
              <w:bottom w:val="single" w:color="000000" w:sz="4" w:space="0"/>
              <w:right w:val="single" w:color="000000" w:sz="4" w:space="0"/>
            </w:tcBorders>
            <w:tcW w:w="118" w:type="pct"/>
            <w:vAlign w:val="center"/>
            <w:textDirection w:val="lrTb"/>
            <w:noWrap/>
          </w:tcPr>
          <w:p>
            <w:pPr>
              <w:jc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sz w:val="22"/>
                <w:szCs w:val="22"/>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53" w:type="pct"/>
            <w:vAlign w:val="center"/>
            <w:textDirection w:val="lrTb"/>
            <w:noWrap/>
          </w:tcPr>
          <w:p>
            <w:pPr>
              <w:jc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sz w:val="22"/>
                <w:szCs w:val="22"/>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34" w:type="pct"/>
            <w:vAlign w:val="center"/>
            <w:textDirection w:val="lrTb"/>
            <w:noWrap/>
          </w:tcPr>
          <w:p>
            <w:pPr>
              <w:jc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sz w:val="22"/>
                <w:szCs w:val="22"/>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34" w:type="pct"/>
            <w:vAlign w:val="center"/>
            <w:textDirection w:val="lrTb"/>
            <w:noWrap/>
          </w:tcPr>
          <w:p>
            <w:pPr>
              <w:jc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sz w:val="22"/>
                <w:szCs w:val="22"/>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53" w:type="pct"/>
            <w:vAlign w:val="center"/>
            <w:textDirection w:val="lrTb"/>
            <w:noWrap/>
          </w:tcPr>
          <w:p>
            <w:pPr>
              <w:jc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sz w:val="22"/>
                <w:szCs w:val="22"/>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34" w:type="pct"/>
            <w:vAlign w:val="center"/>
            <w:textDirection w:val="lrTb"/>
            <w:noWrap/>
          </w:tcPr>
          <w:p>
            <w:pPr>
              <w:jc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sz w:val="22"/>
                <w:szCs w:val="22"/>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34" w:type="pct"/>
            <w:vAlign w:val="center"/>
            <w:textDirection w:val="lrTb"/>
            <w:noWrap/>
          </w:tcPr>
          <w:p>
            <w:pPr>
              <w:jc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sz w:val="22"/>
                <w:szCs w:val="22"/>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53" w:type="pct"/>
            <w:vAlign w:val="center"/>
            <w:textDirection w:val="lrTb"/>
            <w:noWrap/>
          </w:tcPr>
          <w:p>
            <w:pPr>
              <w:jc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sz w:val="22"/>
                <w:szCs w:val="22"/>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14" w:type="pct"/>
            <w:vAlign w:val="center"/>
            <w:textDirection w:val="lrTb"/>
            <w:noWrap/>
          </w:tcPr>
          <w:p>
            <w:pPr>
              <w:jc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sz w:val="22"/>
                <w:szCs w:val="22"/>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14" w:type="pct"/>
            <w:vAlign w:val="center"/>
            <w:textDirection w:val="lrTb"/>
            <w:noWrap/>
          </w:tcPr>
          <w:p>
            <w:pPr>
              <w:jc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sz w:val="22"/>
                <w:szCs w:val="22"/>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14" w:type="pct"/>
            <w:vAlign w:val="center"/>
            <w:textDirection w:val="lrTb"/>
            <w:noWrap/>
          </w:tcPr>
          <w:p>
            <w:pPr>
              <w:jc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sz w:val="22"/>
                <w:szCs w:val="22"/>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14" w:type="pct"/>
            <w:vAlign w:val="center"/>
            <w:textDirection w:val="lrTb"/>
            <w:noWrap/>
          </w:tcPr>
          <w:p>
            <w:pPr>
              <w:jc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sz w:val="22"/>
                <w:szCs w:val="22"/>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14" w:type="pct"/>
            <w:vAlign w:val="center"/>
            <w:textDirection w:val="lrTb"/>
            <w:noWrap/>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114" w:type="pct"/>
            <w:vAlign w:val="center"/>
            <w:textDirection w:val="lrTb"/>
            <w:noWrap/>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114" w:type="pct"/>
            <w:vAlign w:val="center"/>
            <w:textDirection w:val="lrTb"/>
            <w:noWrap/>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114" w:type="pct"/>
            <w:vAlign w:val="center"/>
            <w:textDirection w:val="lrTb"/>
            <w:noWrap/>
          </w:tcPr>
          <w:p>
            <w:pPr>
              <w:jc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sz w:val="22"/>
                <w:szCs w:val="22"/>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14" w:type="pct"/>
            <w:vAlign w:val="center"/>
            <w:textDirection w:val="lrTb"/>
            <w:noWrap/>
          </w:tcPr>
          <w:p>
            <w:pPr>
              <w:jc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sz w:val="22"/>
                <w:szCs w:val="22"/>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14" w:type="pct"/>
            <w:vAlign w:val="center"/>
            <w:textDirection w:val="lrTb"/>
            <w:noWrap/>
          </w:tcPr>
          <w:p>
            <w:pPr>
              <w:jc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sz w:val="22"/>
                <w:szCs w:val="22"/>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14" w:type="pct"/>
            <w:vAlign w:val="center"/>
            <w:textDirection w:val="lrTb"/>
            <w:noWrap/>
          </w:tcPr>
          <w:p>
            <w:pPr>
              <w:jc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sz w:val="22"/>
                <w:szCs w:val="22"/>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14" w:type="pct"/>
            <w:vAlign w:val="center"/>
            <w:textDirection w:val="lrTb"/>
            <w:noWrap/>
          </w:tcPr>
          <w:p>
            <w:pPr>
              <w:jc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sz w:val="22"/>
                <w:szCs w:val="22"/>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14" w:type="pct"/>
            <w:vAlign w:val="center"/>
            <w:textDirection w:val="lrTb"/>
            <w:noWrap/>
          </w:tcPr>
          <w:p>
            <w:pPr>
              <w:jc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sz w:val="22"/>
                <w:szCs w:val="22"/>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14" w:type="pct"/>
            <w:vAlign w:val="center"/>
            <w:textDirection w:val="lrTb"/>
            <w:noWrap/>
          </w:tcPr>
          <w:p>
            <w:pPr>
              <w:jc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sz w:val="22"/>
                <w:szCs w:val="22"/>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14" w:type="pct"/>
            <w:vAlign w:val="center"/>
            <w:textDirection w:val="lrTb"/>
            <w:noWrap/>
          </w:tcPr>
          <w:p>
            <w:pPr>
              <w:jc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sz w:val="22"/>
                <w:szCs w:val="22"/>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14" w:type="pct"/>
            <w:vAlign w:val="center"/>
            <w:textDirection w:val="lrTb"/>
            <w:noWrap/>
          </w:tcPr>
          <w:p>
            <w:pPr>
              <w:jc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sz w:val="22"/>
                <w:szCs w:val="22"/>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14" w:type="pct"/>
            <w:vAlign w:val="center"/>
            <w:textDirection w:val="lrTb"/>
            <w:noWrap/>
          </w:tcPr>
          <w:p>
            <w:pPr>
              <w:jc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sz w:val="22"/>
                <w:szCs w:val="22"/>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416" w:type="pct"/>
            <w:vAlign w:val="center"/>
            <w:textDirection w:val="lrTb"/>
            <w:noWrap w:val="false"/>
          </w:tcPr>
          <w:p>
            <w:pPr>
              <w:jc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sz w:val="22"/>
                <w:szCs w:val="22"/>
                <w:highlight w:val="none"/>
                <w:u w:val="none"/>
              </w:rPr>
            </w:r>
            <w:r/>
          </w:p>
        </w:tc>
      </w:tr>
      <w:tr>
        <w:trPr>
          <w:trHeight w:val="270"/>
        </w:trPr>
        <w:tc>
          <w:tcPr>
            <w:shd w:val="clear" w:color="auto" w:fill="auto"/>
            <w:tcBorders>
              <w:top w:val="single" w:color="000000" w:sz="4" w:space="0"/>
              <w:left w:val="single" w:color="000000" w:sz="4" w:space="0"/>
              <w:bottom w:val="single" w:color="000000" w:sz="4" w:space="0"/>
              <w:right w:val="none" w:color="000000" w:sz="4" w:space="0"/>
            </w:tcBorders>
            <w:tcW w:w="138" w:type="pct"/>
            <w:vAlign w:val="center"/>
            <w:textDirection w:val="lrTb"/>
            <w:noWrap/>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19</w:t>
            </w:r>
            <w:r/>
          </w:p>
        </w:tc>
        <w:tc>
          <w:tcPr>
            <w:shd w:val="clear" w:color="auto" w:fill="auto"/>
            <w:tcBorders>
              <w:top w:val="single" w:color="000000" w:sz="4" w:space="0"/>
              <w:left w:val="single" w:color="000000" w:sz="4" w:space="0"/>
              <w:bottom w:val="single" w:color="000000" w:sz="4" w:space="0"/>
              <w:right w:val="single" w:color="000000" w:sz="4" w:space="0"/>
            </w:tcBorders>
            <w:tcW w:w="762" w:type="pct"/>
            <w:vAlign w:val="center"/>
            <w:textDirection w:val="lrTb"/>
            <w:noWrap/>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屏麋鹿保护区周边X201与X202西</w:t>
            </w:r>
            <w:r/>
          </w:p>
        </w:tc>
        <w:tc>
          <w:tcPr>
            <w:shd w:val="clear" w:color="auto" w:fill="auto"/>
            <w:tcBorders>
              <w:top w:val="single" w:color="000000" w:sz="4" w:space="0"/>
              <w:left w:val="single" w:color="000000" w:sz="4" w:space="0"/>
              <w:bottom w:val="single" w:color="000000" w:sz="4" w:space="0"/>
              <w:right w:val="single" w:color="000000" w:sz="4" w:space="0"/>
            </w:tcBorders>
            <w:tcW w:w="307" w:type="pct"/>
            <w:vAlign w:val="center"/>
            <w:textDirection w:val="lrTb"/>
            <w:noWrap/>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120.7985213</w:t>
            </w:r>
            <w:r/>
          </w:p>
        </w:tc>
        <w:tc>
          <w:tcPr>
            <w:shd w:val="clear" w:color="auto" w:fill="auto"/>
            <w:tcBorders>
              <w:top w:val="single" w:color="000000" w:sz="4" w:space="0"/>
              <w:left w:val="single" w:color="000000" w:sz="4" w:space="0"/>
              <w:bottom w:val="single" w:color="000000" w:sz="4" w:space="0"/>
              <w:right w:val="single" w:color="000000" w:sz="4" w:space="0"/>
            </w:tcBorders>
            <w:tcW w:w="307" w:type="pct"/>
            <w:vAlign w:val="center"/>
            <w:textDirection w:val="lrTb"/>
            <w:noWrap/>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33.04930647</w:t>
            </w:r>
            <w:r/>
          </w:p>
        </w:tc>
        <w:tc>
          <w:tcPr>
            <w:shd w:val="clear" w:color="auto" w:fill="auto"/>
            <w:tcBorders>
              <w:top w:val="single" w:color="000000" w:sz="4" w:space="0"/>
              <w:left w:val="single" w:color="000000" w:sz="4" w:space="0"/>
              <w:bottom w:val="single" w:color="000000" w:sz="4" w:space="0"/>
              <w:right w:val="single" w:color="000000" w:sz="4" w:space="0"/>
            </w:tcBorders>
            <w:tcW w:w="118" w:type="pct"/>
            <w:vAlign w:val="center"/>
            <w:textDirection w:val="lrTb"/>
            <w:noWrap/>
          </w:tcPr>
          <w:p>
            <w:pPr>
              <w:jc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sz w:val="22"/>
                <w:szCs w:val="22"/>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53" w:type="pct"/>
            <w:vAlign w:val="center"/>
            <w:textDirection w:val="lrTb"/>
            <w:noWrap/>
          </w:tcPr>
          <w:p>
            <w:pPr>
              <w:jc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sz w:val="22"/>
                <w:szCs w:val="22"/>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34" w:type="pct"/>
            <w:vAlign w:val="center"/>
            <w:textDirection w:val="lrTb"/>
            <w:noWrap/>
          </w:tcPr>
          <w:p>
            <w:pPr>
              <w:jc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sz w:val="22"/>
                <w:szCs w:val="22"/>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34" w:type="pct"/>
            <w:vAlign w:val="center"/>
            <w:textDirection w:val="lrTb"/>
            <w:noWrap/>
          </w:tcPr>
          <w:p>
            <w:pPr>
              <w:jc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sz w:val="22"/>
                <w:szCs w:val="22"/>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53" w:type="pct"/>
            <w:vAlign w:val="center"/>
            <w:textDirection w:val="lrTb"/>
            <w:noWrap/>
          </w:tcPr>
          <w:p>
            <w:pPr>
              <w:jc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sz w:val="22"/>
                <w:szCs w:val="22"/>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34" w:type="pct"/>
            <w:vAlign w:val="center"/>
            <w:textDirection w:val="lrTb"/>
            <w:noWrap/>
          </w:tcPr>
          <w:p>
            <w:pPr>
              <w:jc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sz w:val="22"/>
                <w:szCs w:val="22"/>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34" w:type="pct"/>
            <w:vAlign w:val="center"/>
            <w:textDirection w:val="lrTb"/>
            <w:noWrap/>
          </w:tcPr>
          <w:p>
            <w:pPr>
              <w:jc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sz w:val="22"/>
                <w:szCs w:val="22"/>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53" w:type="pct"/>
            <w:vAlign w:val="center"/>
            <w:textDirection w:val="lrTb"/>
            <w:noWrap/>
          </w:tcPr>
          <w:p>
            <w:pPr>
              <w:jc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sz w:val="22"/>
                <w:szCs w:val="22"/>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14" w:type="pct"/>
            <w:vAlign w:val="center"/>
            <w:textDirection w:val="lrTb"/>
            <w:noWrap/>
          </w:tcPr>
          <w:p>
            <w:pPr>
              <w:jc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sz w:val="22"/>
                <w:szCs w:val="22"/>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14" w:type="pct"/>
            <w:vAlign w:val="center"/>
            <w:textDirection w:val="lrTb"/>
            <w:noWrap/>
          </w:tcPr>
          <w:p>
            <w:pPr>
              <w:jc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sz w:val="22"/>
                <w:szCs w:val="22"/>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14" w:type="pct"/>
            <w:vAlign w:val="center"/>
            <w:textDirection w:val="lrTb"/>
            <w:noWrap/>
          </w:tcPr>
          <w:p>
            <w:pPr>
              <w:jc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sz w:val="22"/>
                <w:szCs w:val="22"/>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14" w:type="pct"/>
            <w:vAlign w:val="center"/>
            <w:textDirection w:val="lrTb"/>
            <w:noWrap/>
          </w:tcPr>
          <w:p>
            <w:pPr>
              <w:jc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sz w:val="22"/>
                <w:szCs w:val="22"/>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14" w:type="pct"/>
            <w:vAlign w:val="center"/>
            <w:textDirection w:val="lrTb"/>
            <w:noWrap/>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114" w:type="pct"/>
            <w:vAlign w:val="center"/>
            <w:textDirection w:val="lrTb"/>
            <w:noWrap/>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114" w:type="pct"/>
            <w:vAlign w:val="center"/>
            <w:textDirection w:val="lrTb"/>
            <w:noWrap/>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114" w:type="pct"/>
            <w:vAlign w:val="center"/>
            <w:textDirection w:val="lrTb"/>
            <w:noWrap/>
          </w:tcPr>
          <w:p>
            <w:pPr>
              <w:jc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sz w:val="22"/>
                <w:szCs w:val="22"/>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14" w:type="pct"/>
            <w:vAlign w:val="center"/>
            <w:textDirection w:val="lrTb"/>
            <w:noWrap/>
          </w:tcPr>
          <w:p>
            <w:pPr>
              <w:jc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sz w:val="22"/>
                <w:szCs w:val="22"/>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14" w:type="pct"/>
            <w:vAlign w:val="center"/>
            <w:textDirection w:val="lrTb"/>
            <w:noWrap/>
          </w:tcPr>
          <w:p>
            <w:pPr>
              <w:jc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sz w:val="22"/>
                <w:szCs w:val="22"/>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14" w:type="pct"/>
            <w:vAlign w:val="center"/>
            <w:textDirection w:val="lrTb"/>
            <w:noWrap/>
          </w:tcPr>
          <w:p>
            <w:pPr>
              <w:jc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sz w:val="22"/>
                <w:szCs w:val="22"/>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14" w:type="pct"/>
            <w:vAlign w:val="center"/>
            <w:textDirection w:val="lrTb"/>
            <w:noWrap/>
          </w:tcPr>
          <w:p>
            <w:pPr>
              <w:jc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sz w:val="22"/>
                <w:szCs w:val="22"/>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14" w:type="pct"/>
            <w:vAlign w:val="center"/>
            <w:textDirection w:val="lrTb"/>
            <w:noWrap/>
          </w:tcPr>
          <w:p>
            <w:pPr>
              <w:jc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sz w:val="22"/>
                <w:szCs w:val="22"/>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14" w:type="pct"/>
            <w:vAlign w:val="center"/>
            <w:textDirection w:val="lrTb"/>
            <w:noWrap/>
          </w:tcPr>
          <w:p>
            <w:pPr>
              <w:jc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sz w:val="22"/>
                <w:szCs w:val="22"/>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14" w:type="pct"/>
            <w:vAlign w:val="center"/>
            <w:textDirection w:val="lrTb"/>
            <w:noWrap/>
          </w:tcPr>
          <w:p>
            <w:pPr>
              <w:jc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sz w:val="22"/>
                <w:szCs w:val="22"/>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14" w:type="pct"/>
            <w:vAlign w:val="center"/>
            <w:textDirection w:val="lrTb"/>
            <w:noWrap/>
          </w:tcPr>
          <w:p>
            <w:pPr>
              <w:jc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sz w:val="22"/>
                <w:szCs w:val="22"/>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14" w:type="pct"/>
            <w:vAlign w:val="center"/>
            <w:textDirection w:val="lrTb"/>
            <w:noWrap/>
          </w:tcPr>
          <w:p>
            <w:pPr>
              <w:jc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sz w:val="22"/>
                <w:szCs w:val="22"/>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416" w:type="pct"/>
            <w:vAlign w:val="center"/>
            <w:textDirection w:val="lrTb"/>
            <w:noWrap w:val="false"/>
          </w:tcPr>
          <w:p>
            <w:pPr>
              <w:jc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sz w:val="22"/>
                <w:szCs w:val="22"/>
                <w:highlight w:val="none"/>
                <w:u w:val="none"/>
              </w:rPr>
            </w:r>
            <w:r/>
          </w:p>
        </w:tc>
      </w:tr>
      <w:tr>
        <w:trPr>
          <w:trHeight w:val="270"/>
        </w:trPr>
        <w:tc>
          <w:tcPr>
            <w:shd w:val="clear" w:color="auto" w:fill="auto"/>
            <w:tcBorders>
              <w:top w:val="single" w:color="000000" w:sz="4" w:space="0"/>
              <w:left w:val="single" w:color="000000" w:sz="4" w:space="0"/>
              <w:bottom w:val="single" w:color="000000" w:sz="4" w:space="0"/>
              <w:right w:val="none" w:color="000000" w:sz="4" w:space="0"/>
            </w:tcBorders>
            <w:tcW w:w="138" w:type="pct"/>
            <w:vAlign w:val="center"/>
            <w:textDirection w:val="lrTb"/>
            <w:noWrap/>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20</w:t>
            </w:r>
            <w:r/>
          </w:p>
        </w:tc>
        <w:tc>
          <w:tcPr>
            <w:shd w:val="clear" w:color="auto" w:fill="auto"/>
            <w:tcBorders>
              <w:top w:val="single" w:color="000000" w:sz="4" w:space="0"/>
              <w:left w:val="single" w:color="000000" w:sz="4" w:space="0"/>
              <w:bottom w:val="single" w:color="000000" w:sz="4" w:space="0"/>
              <w:right w:val="single" w:color="000000" w:sz="4" w:space="0"/>
            </w:tcBorders>
            <w:tcW w:w="762" w:type="pct"/>
            <w:vAlign w:val="center"/>
            <w:textDirection w:val="lrTb"/>
            <w:noWrap/>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屏新竹港闸</w:t>
            </w:r>
            <w:r/>
          </w:p>
        </w:tc>
        <w:tc>
          <w:tcPr>
            <w:shd w:val="clear" w:color="auto" w:fill="auto"/>
            <w:tcBorders>
              <w:top w:val="single" w:color="000000" w:sz="4" w:space="0"/>
              <w:left w:val="single" w:color="000000" w:sz="4" w:space="0"/>
              <w:bottom w:val="single" w:color="000000" w:sz="4" w:space="0"/>
              <w:right w:val="single" w:color="000000" w:sz="4" w:space="0"/>
            </w:tcBorders>
            <w:tcW w:w="307" w:type="pct"/>
            <w:vAlign w:val="center"/>
            <w:textDirection w:val="lrTb"/>
            <w:noWrap/>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120.8477262</w:t>
            </w:r>
            <w:r/>
          </w:p>
        </w:tc>
        <w:tc>
          <w:tcPr>
            <w:shd w:val="clear" w:color="auto" w:fill="auto"/>
            <w:tcBorders>
              <w:top w:val="single" w:color="000000" w:sz="4" w:space="0"/>
              <w:left w:val="single" w:color="000000" w:sz="4" w:space="0"/>
              <w:bottom w:val="single" w:color="000000" w:sz="4" w:space="0"/>
              <w:right w:val="single" w:color="000000" w:sz="4" w:space="0"/>
            </w:tcBorders>
            <w:tcW w:w="307" w:type="pct"/>
            <w:vAlign w:val="center"/>
            <w:textDirection w:val="lrTb"/>
            <w:noWrap/>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33.13949255</w:t>
            </w:r>
            <w:r/>
          </w:p>
        </w:tc>
        <w:tc>
          <w:tcPr>
            <w:shd w:val="clear" w:color="auto" w:fill="auto"/>
            <w:tcBorders>
              <w:top w:val="single" w:color="000000" w:sz="4" w:space="0"/>
              <w:left w:val="single" w:color="000000" w:sz="4" w:space="0"/>
              <w:bottom w:val="single" w:color="000000" w:sz="4" w:space="0"/>
              <w:right w:val="single" w:color="000000" w:sz="4" w:space="0"/>
            </w:tcBorders>
            <w:tcW w:w="118" w:type="pct"/>
            <w:vAlign w:val="center"/>
            <w:textDirection w:val="lrTb"/>
            <w:noWrap/>
          </w:tcPr>
          <w:p>
            <w:pPr>
              <w:jc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sz w:val="22"/>
                <w:szCs w:val="22"/>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53" w:type="pct"/>
            <w:vAlign w:val="center"/>
            <w:textDirection w:val="lrTb"/>
            <w:noWrap/>
          </w:tcPr>
          <w:p>
            <w:pPr>
              <w:jc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sz w:val="22"/>
                <w:szCs w:val="22"/>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34" w:type="pct"/>
            <w:vAlign w:val="center"/>
            <w:textDirection w:val="lrTb"/>
            <w:noWrap/>
          </w:tcPr>
          <w:p>
            <w:pPr>
              <w:jc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sz w:val="22"/>
                <w:szCs w:val="22"/>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34" w:type="pct"/>
            <w:vAlign w:val="center"/>
            <w:textDirection w:val="lrTb"/>
            <w:noWrap/>
          </w:tcPr>
          <w:p>
            <w:pPr>
              <w:jc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sz w:val="22"/>
                <w:szCs w:val="22"/>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53" w:type="pct"/>
            <w:vAlign w:val="center"/>
            <w:textDirection w:val="lrTb"/>
            <w:noWrap/>
          </w:tcPr>
          <w:p>
            <w:pPr>
              <w:jc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sz w:val="22"/>
                <w:szCs w:val="22"/>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34" w:type="pct"/>
            <w:vAlign w:val="center"/>
            <w:textDirection w:val="lrTb"/>
            <w:noWrap/>
          </w:tcPr>
          <w:p>
            <w:pPr>
              <w:jc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sz w:val="22"/>
                <w:szCs w:val="22"/>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34" w:type="pct"/>
            <w:vAlign w:val="center"/>
            <w:textDirection w:val="lrTb"/>
            <w:noWrap/>
          </w:tcPr>
          <w:p>
            <w:pPr>
              <w:jc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sz w:val="22"/>
                <w:szCs w:val="22"/>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53" w:type="pct"/>
            <w:vAlign w:val="center"/>
            <w:textDirection w:val="lrTb"/>
            <w:noWrap/>
          </w:tcPr>
          <w:p>
            <w:pPr>
              <w:jc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sz w:val="22"/>
                <w:szCs w:val="22"/>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14" w:type="pct"/>
            <w:vAlign w:val="center"/>
            <w:textDirection w:val="lrTb"/>
            <w:noWrap/>
          </w:tcPr>
          <w:p>
            <w:pPr>
              <w:jc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sz w:val="22"/>
                <w:szCs w:val="22"/>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14" w:type="pct"/>
            <w:vAlign w:val="center"/>
            <w:textDirection w:val="lrTb"/>
            <w:noWrap/>
          </w:tcPr>
          <w:p>
            <w:pPr>
              <w:jc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sz w:val="22"/>
                <w:szCs w:val="22"/>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14" w:type="pct"/>
            <w:vAlign w:val="center"/>
            <w:textDirection w:val="lrTb"/>
            <w:noWrap/>
          </w:tcPr>
          <w:p>
            <w:pPr>
              <w:jc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sz w:val="22"/>
                <w:szCs w:val="22"/>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14" w:type="pct"/>
            <w:vAlign w:val="center"/>
            <w:textDirection w:val="lrTb"/>
            <w:noWrap/>
          </w:tcPr>
          <w:p>
            <w:pPr>
              <w:jc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sz w:val="22"/>
                <w:szCs w:val="22"/>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14" w:type="pct"/>
            <w:vAlign w:val="center"/>
            <w:textDirection w:val="lrTb"/>
            <w:noWrap/>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114" w:type="pct"/>
            <w:vAlign w:val="center"/>
            <w:textDirection w:val="lrTb"/>
            <w:noWrap/>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114" w:type="pct"/>
            <w:vAlign w:val="center"/>
            <w:textDirection w:val="lrTb"/>
            <w:noWrap/>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114" w:type="pct"/>
            <w:vAlign w:val="center"/>
            <w:textDirection w:val="lrTb"/>
            <w:noWrap/>
          </w:tcPr>
          <w:p>
            <w:pPr>
              <w:jc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sz w:val="22"/>
                <w:szCs w:val="22"/>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14" w:type="pct"/>
            <w:vAlign w:val="center"/>
            <w:textDirection w:val="lrTb"/>
            <w:noWrap/>
          </w:tcPr>
          <w:p>
            <w:pPr>
              <w:jc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sz w:val="22"/>
                <w:szCs w:val="22"/>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14" w:type="pct"/>
            <w:vAlign w:val="center"/>
            <w:textDirection w:val="lrTb"/>
            <w:noWrap/>
          </w:tcPr>
          <w:p>
            <w:pPr>
              <w:jc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sz w:val="22"/>
                <w:szCs w:val="22"/>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14" w:type="pct"/>
            <w:vAlign w:val="center"/>
            <w:textDirection w:val="lrTb"/>
            <w:noWrap/>
          </w:tcPr>
          <w:p>
            <w:pPr>
              <w:jc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sz w:val="22"/>
                <w:szCs w:val="22"/>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14" w:type="pct"/>
            <w:vAlign w:val="center"/>
            <w:textDirection w:val="lrTb"/>
            <w:noWrap/>
          </w:tcPr>
          <w:p>
            <w:pPr>
              <w:jc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sz w:val="22"/>
                <w:szCs w:val="22"/>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14" w:type="pct"/>
            <w:vAlign w:val="center"/>
            <w:textDirection w:val="lrTb"/>
            <w:noWrap/>
          </w:tcPr>
          <w:p>
            <w:pPr>
              <w:jc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sz w:val="22"/>
                <w:szCs w:val="22"/>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14" w:type="pct"/>
            <w:vAlign w:val="center"/>
            <w:textDirection w:val="lrTb"/>
            <w:noWrap/>
          </w:tcPr>
          <w:p>
            <w:pPr>
              <w:jc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sz w:val="22"/>
                <w:szCs w:val="22"/>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14" w:type="pct"/>
            <w:vAlign w:val="center"/>
            <w:textDirection w:val="lrTb"/>
            <w:noWrap/>
          </w:tcPr>
          <w:p>
            <w:pPr>
              <w:jc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sz w:val="22"/>
                <w:szCs w:val="22"/>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14" w:type="pct"/>
            <w:vAlign w:val="center"/>
            <w:textDirection w:val="lrTb"/>
            <w:noWrap/>
          </w:tcPr>
          <w:p>
            <w:pPr>
              <w:jc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sz w:val="22"/>
                <w:szCs w:val="22"/>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14" w:type="pct"/>
            <w:vAlign w:val="center"/>
            <w:textDirection w:val="lrTb"/>
            <w:noWrap/>
          </w:tcPr>
          <w:p>
            <w:pPr>
              <w:jc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sz w:val="22"/>
                <w:szCs w:val="22"/>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416" w:type="pct"/>
            <w:vAlign w:val="center"/>
            <w:textDirection w:val="lrTb"/>
            <w:noWrap w:val="false"/>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原杆件加装</w:t>
            </w:r>
            <w:r/>
          </w:p>
        </w:tc>
      </w:tr>
      <w:tr>
        <w:trPr>
          <w:trHeight w:val="270"/>
        </w:trPr>
        <w:tc>
          <w:tcPr>
            <w:shd w:val="clear" w:color="auto" w:fill="auto"/>
            <w:tcBorders>
              <w:top w:val="single" w:color="000000" w:sz="4" w:space="0"/>
              <w:left w:val="single" w:color="000000" w:sz="4" w:space="0"/>
              <w:bottom w:val="single" w:color="000000" w:sz="4" w:space="0"/>
              <w:right w:val="none" w:color="000000" w:sz="4" w:space="0"/>
            </w:tcBorders>
            <w:tcW w:w="138" w:type="pct"/>
            <w:vAlign w:val="center"/>
            <w:textDirection w:val="lrTb"/>
            <w:noWrap/>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21</w:t>
            </w:r>
            <w:r/>
          </w:p>
        </w:tc>
        <w:tc>
          <w:tcPr>
            <w:shd w:val="clear" w:color="auto" w:fill="auto"/>
            <w:tcBorders>
              <w:top w:val="single" w:color="000000" w:sz="4" w:space="0"/>
              <w:left w:val="single" w:color="000000" w:sz="4" w:space="0"/>
              <w:bottom w:val="single" w:color="000000" w:sz="4" w:space="0"/>
              <w:right w:val="single" w:color="000000" w:sz="4" w:space="0"/>
            </w:tcBorders>
            <w:tcW w:w="762" w:type="pct"/>
            <w:vAlign w:val="center"/>
            <w:textDirection w:val="lrTb"/>
            <w:noWrap/>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屏新王港闸</w:t>
            </w:r>
            <w:r/>
          </w:p>
        </w:tc>
        <w:tc>
          <w:tcPr>
            <w:shd w:val="clear" w:color="auto" w:fill="auto"/>
            <w:tcBorders>
              <w:top w:val="single" w:color="000000" w:sz="4" w:space="0"/>
              <w:left w:val="single" w:color="000000" w:sz="4" w:space="0"/>
              <w:bottom w:val="single" w:color="000000" w:sz="4" w:space="0"/>
              <w:right w:val="single" w:color="000000" w:sz="4" w:space="0"/>
            </w:tcBorders>
            <w:tcW w:w="307" w:type="pct"/>
            <w:vAlign w:val="center"/>
            <w:textDirection w:val="lrTb"/>
            <w:noWrap/>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120.8352469</w:t>
            </w:r>
            <w:r/>
          </w:p>
        </w:tc>
        <w:tc>
          <w:tcPr>
            <w:shd w:val="clear" w:color="auto" w:fill="auto"/>
            <w:tcBorders>
              <w:top w:val="single" w:color="000000" w:sz="4" w:space="0"/>
              <w:left w:val="single" w:color="000000" w:sz="4" w:space="0"/>
              <w:bottom w:val="single" w:color="000000" w:sz="4" w:space="0"/>
              <w:right w:val="single" w:color="000000" w:sz="4" w:space="0"/>
            </w:tcBorders>
            <w:tcW w:w="307" w:type="pct"/>
            <w:vAlign w:val="center"/>
            <w:textDirection w:val="lrTb"/>
            <w:noWrap/>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33.18124533</w:t>
            </w:r>
            <w:r/>
          </w:p>
        </w:tc>
        <w:tc>
          <w:tcPr>
            <w:shd w:val="clear" w:color="auto" w:fill="auto"/>
            <w:tcBorders>
              <w:top w:val="single" w:color="000000" w:sz="4" w:space="0"/>
              <w:left w:val="single" w:color="000000" w:sz="4" w:space="0"/>
              <w:bottom w:val="single" w:color="000000" w:sz="4" w:space="0"/>
              <w:right w:val="single" w:color="000000" w:sz="4" w:space="0"/>
            </w:tcBorders>
            <w:tcW w:w="118" w:type="pct"/>
            <w:vAlign w:val="center"/>
            <w:textDirection w:val="lrTb"/>
            <w:noWrap/>
          </w:tcPr>
          <w:p>
            <w:pPr>
              <w:jc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sz w:val="22"/>
                <w:szCs w:val="22"/>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53" w:type="pct"/>
            <w:vAlign w:val="center"/>
            <w:textDirection w:val="lrTb"/>
            <w:noWrap/>
          </w:tcPr>
          <w:p>
            <w:pPr>
              <w:jc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sz w:val="22"/>
                <w:szCs w:val="22"/>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34" w:type="pct"/>
            <w:vAlign w:val="center"/>
            <w:textDirection w:val="lrTb"/>
            <w:noWrap/>
          </w:tcPr>
          <w:p>
            <w:pPr>
              <w:jc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sz w:val="22"/>
                <w:szCs w:val="22"/>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34" w:type="pct"/>
            <w:vAlign w:val="center"/>
            <w:textDirection w:val="lrTb"/>
            <w:noWrap/>
          </w:tcPr>
          <w:p>
            <w:pPr>
              <w:jc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sz w:val="22"/>
                <w:szCs w:val="22"/>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53" w:type="pct"/>
            <w:vAlign w:val="center"/>
            <w:textDirection w:val="lrTb"/>
            <w:noWrap/>
          </w:tcPr>
          <w:p>
            <w:pPr>
              <w:jc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sz w:val="22"/>
                <w:szCs w:val="22"/>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34" w:type="pct"/>
            <w:vAlign w:val="center"/>
            <w:textDirection w:val="lrTb"/>
            <w:noWrap/>
          </w:tcPr>
          <w:p>
            <w:pPr>
              <w:jc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sz w:val="22"/>
                <w:szCs w:val="22"/>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34" w:type="pct"/>
            <w:vAlign w:val="center"/>
            <w:textDirection w:val="lrTb"/>
            <w:noWrap/>
          </w:tcPr>
          <w:p>
            <w:pPr>
              <w:jc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sz w:val="22"/>
                <w:szCs w:val="22"/>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53" w:type="pct"/>
            <w:vAlign w:val="center"/>
            <w:textDirection w:val="lrTb"/>
            <w:noWrap/>
          </w:tcPr>
          <w:p>
            <w:pPr>
              <w:jc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sz w:val="22"/>
                <w:szCs w:val="22"/>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14" w:type="pct"/>
            <w:vAlign w:val="center"/>
            <w:textDirection w:val="lrTb"/>
            <w:noWrap/>
          </w:tcPr>
          <w:p>
            <w:pPr>
              <w:jc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sz w:val="22"/>
                <w:szCs w:val="22"/>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14" w:type="pct"/>
            <w:vAlign w:val="center"/>
            <w:textDirection w:val="lrTb"/>
            <w:noWrap/>
          </w:tcPr>
          <w:p>
            <w:pPr>
              <w:jc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sz w:val="22"/>
                <w:szCs w:val="22"/>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14" w:type="pct"/>
            <w:vAlign w:val="center"/>
            <w:textDirection w:val="lrTb"/>
            <w:noWrap/>
          </w:tcPr>
          <w:p>
            <w:pPr>
              <w:jc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sz w:val="22"/>
                <w:szCs w:val="22"/>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14" w:type="pct"/>
            <w:vAlign w:val="center"/>
            <w:textDirection w:val="lrTb"/>
            <w:noWrap/>
          </w:tcPr>
          <w:p>
            <w:pPr>
              <w:jc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sz w:val="22"/>
                <w:szCs w:val="22"/>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14" w:type="pct"/>
            <w:vAlign w:val="center"/>
            <w:textDirection w:val="lrTb"/>
            <w:noWrap/>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114" w:type="pct"/>
            <w:vAlign w:val="center"/>
            <w:textDirection w:val="lrTb"/>
            <w:noWrap/>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114" w:type="pct"/>
            <w:vAlign w:val="center"/>
            <w:textDirection w:val="lrTb"/>
            <w:noWrap/>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114" w:type="pct"/>
            <w:vAlign w:val="center"/>
            <w:textDirection w:val="lrTb"/>
            <w:noWrap/>
          </w:tcPr>
          <w:p>
            <w:pPr>
              <w:jc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sz w:val="22"/>
                <w:szCs w:val="22"/>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14" w:type="pct"/>
            <w:vAlign w:val="center"/>
            <w:textDirection w:val="lrTb"/>
            <w:noWrap/>
          </w:tcPr>
          <w:p>
            <w:pPr>
              <w:jc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sz w:val="22"/>
                <w:szCs w:val="22"/>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14" w:type="pct"/>
            <w:vAlign w:val="center"/>
            <w:textDirection w:val="lrTb"/>
            <w:noWrap/>
          </w:tcPr>
          <w:p>
            <w:pPr>
              <w:jc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sz w:val="22"/>
                <w:szCs w:val="22"/>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14" w:type="pct"/>
            <w:vAlign w:val="center"/>
            <w:textDirection w:val="lrTb"/>
            <w:noWrap/>
          </w:tcPr>
          <w:p>
            <w:pPr>
              <w:jc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sz w:val="22"/>
                <w:szCs w:val="22"/>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14" w:type="pct"/>
            <w:vAlign w:val="center"/>
            <w:textDirection w:val="lrTb"/>
            <w:noWrap/>
          </w:tcPr>
          <w:p>
            <w:pPr>
              <w:jc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sz w:val="22"/>
                <w:szCs w:val="22"/>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14" w:type="pct"/>
            <w:vAlign w:val="center"/>
            <w:textDirection w:val="lrTb"/>
            <w:noWrap/>
          </w:tcPr>
          <w:p>
            <w:pPr>
              <w:jc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sz w:val="22"/>
                <w:szCs w:val="22"/>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14" w:type="pct"/>
            <w:vAlign w:val="center"/>
            <w:textDirection w:val="lrTb"/>
            <w:noWrap/>
          </w:tcPr>
          <w:p>
            <w:pPr>
              <w:jc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sz w:val="22"/>
                <w:szCs w:val="22"/>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14" w:type="pct"/>
            <w:vAlign w:val="center"/>
            <w:textDirection w:val="lrTb"/>
            <w:noWrap/>
          </w:tcPr>
          <w:p>
            <w:pPr>
              <w:jc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sz w:val="22"/>
                <w:szCs w:val="22"/>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14" w:type="pct"/>
            <w:vAlign w:val="center"/>
            <w:textDirection w:val="lrTb"/>
            <w:noWrap/>
          </w:tcPr>
          <w:p>
            <w:pPr>
              <w:jc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sz w:val="22"/>
                <w:szCs w:val="22"/>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14" w:type="pct"/>
            <w:vAlign w:val="center"/>
            <w:textDirection w:val="lrTb"/>
            <w:noWrap/>
          </w:tcPr>
          <w:p>
            <w:pPr>
              <w:jc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sz w:val="22"/>
                <w:szCs w:val="22"/>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416" w:type="pct"/>
            <w:vAlign w:val="center"/>
            <w:textDirection w:val="lrTb"/>
            <w:noWrap w:val="false"/>
          </w:tcPr>
          <w:p>
            <w:pPr>
              <w:jc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sz w:val="22"/>
                <w:szCs w:val="22"/>
                <w:highlight w:val="none"/>
                <w:u w:val="none"/>
              </w:rPr>
            </w:r>
            <w:r/>
          </w:p>
        </w:tc>
      </w:tr>
      <w:tr>
        <w:trPr>
          <w:trHeight w:val="270"/>
        </w:trPr>
        <w:tc>
          <w:tcPr>
            <w:shd w:val="clear" w:color="auto" w:fill="auto"/>
            <w:tcBorders>
              <w:top w:val="single" w:color="000000" w:sz="4" w:space="0"/>
              <w:left w:val="single" w:color="000000" w:sz="4" w:space="0"/>
              <w:bottom w:val="single" w:color="000000" w:sz="4" w:space="0"/>
              <w:right w:val="none" w:color="000000" w:sz="4" w:space="0"/>
            </w:tcBorders>
            <w:tcW w:w="138" w:type="pct"/>
            <w:vAlign w:val="center"/>
            <w:textDirection w:val="lrTb"/>
            <w:noWrap/>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22</w:t>
            </w:r>
            <w:r/>
          </w:p>
        </w:tc>
        <w:tc>
          <w:tcPr>
            <w:shd w:val="clear" w:color="auto" w:fill="auto"/>
            <w:tcBorders>
              <w:top w:val="single" w:color="000000" w:sz="4" w:space="0"/>
              <w:left w:val="single" w:color="000000" w:sz="4" w:space="0"/>
              <w:bottom w:val="single" w:color="000000" w:sz="4" w:space="0"/>
              <w:right w:val="single" w:color="000000" w:sz="4" w:space="0"/>
            </w:tcBorders>
            <w:tcW w:w="762" w:type="pct"/>
            <w:vAlign w:val="center"/>
            <w:textDirection w:val="lrTb"/>
            <w:noWrap/>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屏大丰初级中学常新路分校北</w:t>
            </w:r>
            <w:r/>
          </w:p>
        </w:tc>
        <w:tc>
          <w:tcPr>
            <w:shd w:val="clear" w:color="auto" w:fill="auto"/>
            <w:tcBorders>
              <w:top w:val="single" w:color="000000" w:sz="4" w:space="0"/>
              <w:left w:val="single" w:color="000000" w:sz="4" w:space="0"/>
              <w:bottom w:val="single" w:color="000000" w:sz="4" w:space="0"/>
              <w:right w:val="single" w:color="000000" w:sz="4" w:space="0"/>
            </w:tcBorders>
            <w:tcW w:w="307" w:type="pct"/>
            <w:vAlign w:val="center"/>
            <w:textDirection w:val="lrTb"/>
            <w:noWrap/>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120.4425006</w:t>
            </w:r>
            <w:r/>
          </w:p>
        </w:tc>
        <w:tc>
          <w:tcPr>
            <w:shd w:val="clear" w:color="auto" w:fill="auto"/>
            <w:tcBorders>
              <w:top w:val="single" w:color="000000" w:sz="4" w:space="0"/>
              <w:left w:val="single" w:color="000000" w:sz="4" w:space="0"/>
              <w:bottom w:val="single" w:color="000000" w:sz="4" w:space="0"/>
              <w:right w:val="single" w:color="000000" w:sz="4" w:space="0"/>
            </w:tcBorders>
            <w:tcW w:w="307" w:type="pct"/>
            <w:vAlign w:val="center"/>
            <w:textDirection w:val="lrTb"/>
            <w:noWrap/>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33.21465601</w:t>
            </w:r>
            <w:r/>
          </w:p>
        </w:tc>
        <w:tc>
          <w:tcPr>
            <w:shd w:val="clear" w:color="auto" w:fill="auto"/>
            <w:tcBorders>
              <w:top w:val="single" w:color="000000" w:sz="4" w:space="0"/>
              <w:left w:val="single" w:color="000000" w:sz="4" w:space="0"/>
              <w:bottom w:val="single" w:color="000000" w:sz="4" w:space="0"/>
              <w:right w:val="single" w:color="000000" w:sz="4" w:space="0"/>
            </w:tcBorders>
            <w:tcW w:w="118" w:type="pct"/>
            <w:vAlign w:val="center"/>
            <w:textDirection w:val="lrTb"/>
            <w:noWrap/>
          </w:tcPr>
          <w:p>
            <w:pPr>
              <w:jc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sz w:val="22"/>
                <w:szCs w:val="22"/>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53" w:type="pct"/>
            <w:vAlign w:val="center"/>
            <w:textDirection w:val="lrTb"/>
            <w:noWrap/>
          </w:tcPr>
          <w:p>
            <w:pPr>
              <w:jc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sz w:val="22"/>
                <w:szCs w:val="22"/>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34" w:type="pct"/>
            <w:vAlign w:val="center"/>
            <w:textDirection w:val="lrTb"/>
            <w:noWrap/>
          </w:tcPr>
          <w:p>
            <w:pPr>
              <w:jc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sz w:val="22"/>
                <w:szCs w:val="22"/>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34" w:type="pct"/>
            <w:vAlign w:val="center"/>
            <w:textDirection w:val="lrTb"/>
            <w:noWrap/>
          </w:tcPr>
          <w:p>
            <w:pPr>
              <w:jc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sz w:val="22"/>
                <w:szCs w:val="22"/>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53" w:type="pct"/>
            <w:vAlign w:val="center"/>
            <w:textDirection w:val="lrTb"/>
            <w:noWrap/>
          </w:tcPr>
          <w:p>
            <w:pPr>
              <w:jc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sz w:val="22"/>
                <w:szCs w:val="22"/>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34" w:type="pct"/>
            <w:vAlign w:val="center"/>
            <w:textDirection w:val="lrTb"/>
            <w:noWrap/>
          </w:tcPr>
          <w:p>
            <w:pPr>
              <w:jc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sz w:val="22"/>
                <w:szCs w:val="22"/>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34" w:type="pct"/>
            <w:vAlign w:val="center"/>
            <w:textDirection w:val="lrTb"/>
            <w:noWrap/>
          </w:tcPr>
          <w:p>
            <w:pPr>
              <w:jc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sz w:val="22"/>
                <w:szCs w:val="22"/>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53" w:type="pct"/>
            <w:vAlign w:val="center"/>
            <w:textDirection w:val="lrTb"/>
            <w:noWrap/>
          </w:tcPr>
          <w:p>
            <w:pPr>
              <w:jc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sz w:val="22"/>
                <w:szCs w:val="22"/>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14" w:type="pct"/>
            <w:vAlign w:val="center"/>
            <w:textDirection w:val="lrTb"/>
            <w:noWrap/>
          </w:tcPr>
          <w:p>
            <w:pPr>
              <w:jc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sz w:val="22"/>
                <w:szCs w:val="22"/>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14" w:type="pct"/>
            <w:vAlign w:val="center"/>
            <w:textDirection w:val="lrTb"/>
            <w:noWrap/>
          </w:tcPr>
          <w:p>
            <w:pPr>
              <w:jc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sz w:val="22"/>
                <w:szCs w:val="22"/>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14" w:type="pct"/>
            <w:vAlign w:val="center"/>
            <w:textDirection w:val="lrTb"/>
            <w:noWrap/>
          </w:tcPr>
          <w:p>
            <w:pPr>
              <w:jc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sz w:val="22"/>
                <w:szCs w:val="22"/>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14" w:type="pct"/>
            <w:vAlign w:val="center"/>
            <w:textDirection w:val="lrTb"/>
            <w:noWrap/>
          </w:tcPr>
          <w:p>
            <w:pPr>
              <w:jc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sz w:val="22"/>
                <w:szCs w:val="22"/>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14" w:type="pct"/>
            <w:vAlign w:val="center"/>
            <w:textDirection w:val="lrTb"/>
            <w:noWrap/>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114" w:type="pct"/>
            <w:vAlign w:val="center"/>
            <w:textDirection w:val="lrTb"/>
            <w:noWrap/>
          </w:tcPr>
          <w:p>
            <w:pPr>
              <w:jc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sz w:val="22"/>
                <w:szCs w:val="22"/>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14" w:type="pct"/>
            <w:vAlign w:val="center"/>
            <w:textDirection w:val="lrTb"/>
            <w:noWrap/>
          </w:tcPr>
          <w:p>
            <w:pPr>
              <w:jc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sz w:val="22"/>
                <w:szCs w:val="22"/>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14" w:type="pct"/>
            <w:vAlign w:val="center"/>
            <w:textDirection w:val="lrTb"/>
            <w:noWrap/>
          </w:tcPr>
          <w:p>
            <w:pPr>
              <w:jc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sz w:val="22"/>
                <w:szCs w:val="22"/>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14" w:type="pct"/>
            <w:vAlign w:val="center"/>
            <w:textDirection w:val="lrTb"/>
            <w:noWrap/>
          </w:tcPr>
          <w:p>
            <w:pPr>
              <w:jc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sz w:val="22"/>
                <w:szCs w:val="22"/>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14" w:type="pct"/>
            <w:vAlign w:val="center"/>
            <w:textDirection w:val="lrTb"/>
            <w:noWrap/>
          </w:tcPr>
          <w:p>
            <w:pPr>
              <w:jc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sz w:val="22"/>
                <w:szCs w:val="22"/>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14" w:type="pct"/>
            <w:vAlign w:val="center"/>
            <w:textDirection w:val="lrTb"/>
            <w:noWrap/>
          </w:tcPr>
          <w:p>
            <w:pPr>
              <w:jc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sz w:val="22"/>
                <w:szCs w:val="22"/>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14" w:type="pct"/>
            <w:vAlign w:val="center"/>
            <w:textDirection w:val="lrTb"/>
            <w:noWrap/>
          </w:tcPr>
          <w:p>
            <w:pPr>
              <w:jc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sz w:val="22"/>
                <w:szCs w:val="22"/>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14" w:type="pct"/>
            <w:vAlign w:val="center"/>
            <w:textDirection w:val="lrTb"/>
            <w:noWrap/>
          </w:tcPr>
          <w:p>
            <w:pPr>
              <w:jc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sz w:val="22"/>
                <w:szCs w:val="22"/>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14" w:type="pct"/>
            <w:vAlign w:val="center"/>
            <w:textDirection w:val="lrTb"/>
            <w:noWrap/>
          </w:tcPr>
          <w:p>
            <w:pPr>
              <w:jc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sz w:val="22"/>
                <w:szCs w:val="22"/>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14" w:type="pct"/>
            <w:vAlign w:val="center"/>
            <w:textDirection w:val="lrTb"/>
            <w:noWrap/>
          </w:tcPr>
          <w:p>
            <w:pPr>
              <w:jc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sz w:val="22"/>
                <w:szCs w:val="22"/>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14" w:type="pct"/>
            <w:vAlign w:val="center"/>
            <w:textDirection w:val="lrTb"/>
            <w:noWrap/>
          </w:tcPr>
          <w:p>
            <w:pPr>
              <w:jc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sz w:val="22"/>
                <w:szCs w:val="22"/>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14" w:type="pct"/>
            <w:vAlign w:val="center"/>
            <w:textDirection w:val="lrTb"/>
            <w:noWrap/>
          </w:tcPr>
          <w:p>
            <w:pPr>
              <w:jc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sz w:val="22"/>
                <w:szCs w:val="22"/>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416" w:type="pct"/>
            <w:vAlign w:val="center"/>
            <w:textDirection w:val="lrTb"/>
            <w:noWrap w:val="false"/>
          </w:tcPr>
          <w:p>
            <w:pPr>
              <w:jc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sz w:val="22"/>
                <w:szCs w:val="22"/>
                <w:highlight w:val="none"/>
                <w:u w:val="none"/>
              </w:rPr>
            </w:r>
            <w:r/>
          </w:p>
        </w:tc>
      </w:tr>
      <w:tr>
        <w:trPr>
          <w:trHeight w:val="270"/>
        </w:trPr>
        <w:tc>
          <w:tcPr>
            <w:shd w:val="clear" w:color="auto" w:fill="auto"/>
            <w:tcBorders>
              <w:top w:val="single" w:color="000000" w:sz="4" w:space="0"/>
              <w:left w:val="single" w:color="000000" w:sz="4" w:space="0"/>
              <w:bottom w:val="single" w:color="000000" w:sz="4" w:space="0"/>
              <w:right w:val="none" w:color="000000" w:sz="4" w:space="0"/>
            </w:tcBorders>
            <w:tcW w:w="138" w:type="pct"/>
            <w:vAlign w:val="center"/>
            <w:textDirection w:val="lrTb"/>
            <w:noWrap/>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23</w:t>
            </w:r>
            <w:r/>
          </w:p>
        </w:tc>
        <w:tc>
          <w:tcPr>
            <w:shd w:val="clear" w:color="auto" w:fill="auto"/>
            <w:tcBorders>
              <w:top w:val="single" w:color="000000" w:sz="4" w:space="0"/>
              <w:left w:val="single" w:color="000000" w:sz="4" w:space="0"/>
              <w:bottom w:val="single" w:color="000000" w:sz="4" w:space="0"/>
              <w:right w:val="single" w:color="000000" w:sz="4" w:space="0"/>
            </w:tcBorders>
            <w:tcW w:w="762" w:type="pct"/>
            <w:vAlign w:val="center"/>
            <w:textDirection w:val="lrTb"/>
            <w:noWrap/>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屏大丰初级中学常新路分校南</w:t>
            </w:r>
            <w:r/>
          </w:p>
        </w:tc>
        <w:tc>
          <w:tcPr>
            <w:shd w:val="clear" w:color="auto" w:fill="auto"/>
            <w:tcBorders>
              <w:top w:val="single" w:color="000000" w:sz="4" w:space="0"/>
              <w:left w:val="single" w:color="000000" w:sz="4" w:space="0"/>
              <w:bottom w:val="single" w:color="000000" w:sz="4" w:space="0"/>
              <w:right w:val="single" w:color="000000" w:sz="4" w:space="0"/>
            </w:tcBorders>
            <w:tcW w:w="307" w:type="pct"/>
            <w:vAlign w:val="center"/>
            <w:textDirection w:val="lrTb"/>
            <w:noWrap/>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120.4429364</w:t>
            </w:r>
            <w:r/>
          </w:p>
        </w:tc>
        <w:tc>
          <w:tcPr>
            <w:shd w:val="clear" w:color="auto" w:fill="auto"/>
            <w:tcBorders>
              <w:top w:val="single" w:color="000000" w:sz="4" w:space="0"/>
              <w:left w:val="single" w:color="000000" w:sz="4" w:space="0"/>
              <w:bottom w:val="single" w:color="000000" w:sz="4" w:space="0"/>
              <w:right w:val="single" w:color="000000" w:sz="4" w:space="0"/>
            </w:tcBorders>
            <w:tcW w:w="307" w:type="pct"/>
            <w:vAlign w:val="center"/>
            <w:textDirection w:val="lrTb"/>
            <w:noWrap/>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33.21086486</w:t>
            </w:r>
            <w:r/>
          </w:p>
        </w:tc>
        <w:tc>
          <w:tcPr>
            <w:shd w:val="clear" w:color="auto" w:fill="auto"/>
            <w:tcBorders>
              <w:top w:val="single" w:color="000000" w:sz="4" w:space="0"/>
              <w:left w:val="single" w:color="000000" w:sz="4" w:space="0"/>
              <w:bottom w:val="single" w:color="000000" w:sz="4" w:space="0"/>
              <w:right w:val="single" w:color="000000" w:sz="4" w:space="0"/>
            </w:tcBorders>
            <w:tcW w:w="118" w:type="pct"/>
            <w:vAlign w:val="center"/>
            <w:textDirection w:val="lrTb"/>
            <w:noWrap/>
          </w:tcPr>
          <w:p>
            <w:pPr>
              <w:jc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sz w:val="22"/>
                <w:szCs w:val="22"/>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53" w:type="pct"/>
            <w:vAlign w:val="center"/>
            <w:textDirection w:val="lrTb"/>
            <w:noWrap/>
          </w:tcPr>
          <w:p>
            <w:pPr>
              <w:jc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sz w:val="22"/>
                <w:szCs w:val="22"/>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34" w:type="pct"/>
            <w:vAlign w:val="center"/>
            <w:textDirection w:val="lrTb"/>
            <w:noWrap/>
          </w:tcPr>
          <w:p>
            <w:pPr>
              <w:jc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sz w:val="22"/>
                <w:szCs w:val="22"/>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34" w:type="pct"/>
            <w:vAlign w:val="center"/>
            <w:textDirection w:val="lrTb"/>
            <w:noWrap/>
          </w:tcPr>
          <w:p>
            <w:pPr>
              <w:jc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sz w:val="22"/>
                <w:szCs w:val="22"/>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53" w:type="pct"/>
            <w:vAlign w:val="center"/>
            <w:textDirection w:val="lrTb"/>
            <w:noWrap/>
          </w:tcPr>
          <w:p>
            <w:pPr>
              <w:jc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sz w:val="22"/>
                <w:szCs w:val="22"/>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34" w:type="pct"/>
            <w:vAlign w:val="center"/>
            <w:textDirection w:val="lrTb"/>
            <w:noWrap/>
          </w:tcPr>
          <w:p>
            <w:pPr>
              <w:jc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sz w:val="22"/>
                <w:szCs w:val="22"/>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34" w:type="pct"/>
            <w:vAlign w:val="center"/>
            <w:textDirection w:val="lrTb"/>
            <w:noWrap/>
          </w:tcPr>
          <w:p>
            <w:pPr>
              <w:jc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sz w:val="22"/>
                <w:szCs w:val="22"/>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53" w:type="pct"/>
            <w:vAlign w:val="center"/>
            <w:textDirection w:val="lrTb"/>
            <w:noWrap/>
          </w:tcPr>
          <w:p>
            <w:pPr>
              <w:jc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sz w:val="22"/>
                <w:szCs w:val="22"/>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14" w:type="pct"/>
            <w:vAlign w:val="center"/>
            <w:textDirection w:val="lrTb"/>
            <w:noWrap/>
          </w:tcPr>
          <w:p>
            <w:pPr>
              <w:jc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sz w:val="22"/>
                <w:szCs w:val="22"/>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14" w:type="pct"/>
            <w:vAlign w:val="center"/>
            <w:textDirection w:val="lrTb"/>
            <w:noWrap/>
          </w:tcPr>
          <w:p>
            <w:pPr>
              <w:jc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sz w:val="22"/>
                <w:szCs w:val="22"/>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14" w:type="pct"/>
            <w:vAlign w:val="center"/>
            <w:textDirection w:val="lrTb"/>
            <w:noWrap/>
          </w:tcPr>
          <w:p>
            <w:pPr>
              <w:jc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sz w:val="22"/>
                <w:szCs w:val="22"/>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14" w:type="pct"/>
            <w:vAlign w:val="center"/>
            <w:textDirection w:val="lrTb"/>
            <w:noWrap/>
          </w:tcPr>
          <w:p>
            <w:pPr>
              <w:jc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sz w:val="22"/>
                <w:szCs w:val="22"/>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14" w:type="pct"/>
            <w:vAlign w:val="center"/>
            <w:textDirection w:val="lrTb"/>
            <w:noWrap/>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114" w:type="pct"/>
            <w:vAlign w:val="center"/>
            <w:textDirection w:val="lrTb"/>
            <w:noWrap/>
          </w:tcPr>
          <w:p>
            <w:pPr>
              <w:jc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sz w:val="22"/>
                <w:szCs w:val="22"/>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14" w:type="pct"/>
            <w:vAlign w:val="center"/>
            <w:textDirection w:val="lrTb"/>
            <w:noWrap/>
          </w:tcPr>
          <w:p>
            <w:pPr>
              <w:jc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sz w:val="22"/>
                <w:szCs w:val="22"/>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14" w:type="pct"/>
            <w:vAlign w:val="center"/>
            <w:textDirection w:val="lrTb"/>
            <w:noWrap/>
          </w:tcPr>
          <w:p>
            <w:pPr>
              <w:jc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sz w:val="22"/>
                <w:szCs w:val="22"/>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14" w:type="pct"/>
            <w:vAlign w:val="center"/>
            <w:textDirection w:val="lrTb"/>
            <w:noWrap/>
          </w:tcPr>
          <w:p>
            <w:pPr>
              <w:jc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sz w:val="22"/>
                <w:szCs w:val="22"/>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14" w:type="pct"/>
            <w:vAlign w:val="center"/>
            <w:textDirection w:val="lrTb"/>
            <w:noWrap/>
          </w:tcPr>
          <w:p>
            <w:pPr>
              <w:jc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sz w:val="22"/>
                <w:szCs w:val="22"/>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14" w:type="pct"/>
            <w:vAlign w:val="center"/>
            <w:textDirection w:val="lrTb"/>
            <w:noWrap/>
          </w:tcPr>
          <w:p>
            <w:pPr>
              <w:jc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sz w:val="22"/>
                <w:szCs w:val="22"/>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14" w:type="pct"/>
            <w:vAlign w:val="center"/>
            <w:textDirection w:val="lrTb"/>
            <w:noWrap/>
          </w:tcPr>
          <w:p>
            <w:pPr>
              <w:jc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sz w:val="22"/>
                <w:szCs w:val="22"/>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14" w:type="pct"/>
            <w:vAlign w:val="center"/>
            <w:textDirection w:val="lrTb"/>
            <w:noWrap/>
          </w:tcPr>
          <w:p>
            <w:pPr>
              <w:jc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sz w:val="22"/>
                <w:szCs w:val="22"/>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14" w:type="pct"/>
            <w:vAlign w:val="center"/>
            <w:textDirection w:val="lrTb"/>
            <w:noWrap/>
          </w:tcPr>
          <w:p>
            <w:pPr>
              <w:jc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sz w:val="22"/>
                <w:szCs w:val="22"/>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14" w:type="pct"/>
            <w:vAlign w:val="center"/>
            <w:textDirection w:val="lrTb"/>
            <w:noWrap/>
          </w:tcPr>
          <w:p>
            <w:pPr>
              <w:jc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sz w:val="22"/>
                <w:szCs w:val="22"/>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14" w:type="pct"/>
            <w:vAlign w:val="center"/>
            <w:textDirection w:val="lrTb"/>
            <w:noWrap/>
          </w:tcPr>
          <w:p>
            <w:pPr>
              <w:jc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sz w:val="22"/>
                <w:szCs w:val="22"/>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14" w:type="pct"/>
            <w:vAlign w:val="center"/>
            <w:textDirection w:val="lrTb"/>
            <w:noWrap/>
          </w:tcPr>
          <w:p>
            <w:pPr>
              <w:jc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sz w:val="22"/>
                <w:szCs w:val="22"/>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416" w:type="pct"/>
            <w:vAlign w:val="center"/>
            <w:textDirection w:val="lrTb"/>
            <w:noWrap w:val="false"/>
          </w:tcPr>
          <w:p>
            <w:pPr>
              <w:jc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sz w:val="22"/>
                <w:szCs w:val="22"/>
                <w:highlight w:val="none"/>
                <w:u w:val="none"/>
              </w:rPr>
            </w:r>
            <w:r/>
          </w:p>
        </w:tc>
      </w:tr>
      <w:tr>
        <w:trPr>
          <w:trHeight w:val="270"/>
        </w:trPr>
        <w:tc>
          <w:tcPr>
            <w:shd w:val="clear" w:color="auto" w:fill="auto"/>
            <w:tcBorders>
              <w:top w:val="single" w:color="000000" w:sz="4" w:space="0"/>
              <w:left w:val="single" w:color="000000" w:sz="4" w:space="0"/>
              <w:bottom w:val="single" w:color="000000" w:sz="4" w:space="0"/>
              <w:right w:val="none" w:color="000000" w:sz="4" w:space="0"/>
            </w:tcBorders>
            <w:tcW w:w="138" w:type="pct"/>
            <w:vAlign w:val="center"/>
            <w:textDirection w:val="lrTb"/>
            <w:noWrap/>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24</w:t>
            </w:r>
            <w:r/>
          </w:p>
        </w:tc>
        <w:tc>
          <w:tcPr>
            <w:shd w:val="clear" w:color="auto" w:fill="auto"/>
            <w:tcBorders>
              <w:top w:val="single" w:color="000000" w:sz="4" w:space="0"/>
              <w:left w:val="single" w:color="000000" w:sz="4" w:space="0"/>
              <w:bottom w:val="single" w:color="000000" w:sz="4" w:space="0"/>
              <w:right w:val="single" w:color="000000" w:sz="4" w:space="0"/>
            </w:tcBorders>
            <w:tcW w:w="762" w:type="pct"/>
            <w:vAlign w:val="center"/>
            <w:textDirection w:val="lrTb"/>
            <w:noWrap/>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屏大丰实验小学常新路分校西</w:t>
            </w:r>
            <w:r/>
          </w:p>
        </w:tc>
        <w:tc>
          <w:tcPr>
            <w:shd w:val="clear" w:color="auto" w:fill="auto"/>
            <w:tcBorders>
              <w:top w:val="single" w:color="000000" w:sz="4" w:space="0"/>
              <w:left w:val="single" w:color="000000" w:sz="4" w:space="0"/>
              <w:bottom w:val="single" w:color="000000" w:sz="4" w:space="0"/>
              <w:right w:val="single" w:color="000000" w:sz="4" w:space="0"/>
            </w:tcBorders>
            <w:tcW w:w="307" w:type="pct"/>
            <w:vAlign w:val="center"/>
            <w:textDirection w:val="lrTb"/>
            <w:noWrap/>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120.442998</w:t>
            </w:r>
            <w:r/>
          </w:p>
        </w:tc>
        <w:tc>
          <w:tcPr>
            <w:shd w:val="clear" w:color="auto" w:fill="auto"/>
            <w:tcBorders>
              <w:top w:val="single" w:color="000000" w:sz="4" w:space="0"/>
              <w:left w:val="single" w:color="000000" w:sz="4" w:space="0"/>
              <w:bottom w:val="single" w:color="000000" w:sz="4" w:space="0"/>
              <w:right w:val="single" w:color="000000" w:sz="4" w:space="0"/>
            </w:tcBorders>
            <w:tcW w:w="307" w:type="pct"/>
            <w:vAlign w:val="center"/>
            <w:textDirection w:val="lrTb"/>
            <w:noWrap/>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33.21075473</w:t>
            </w:r>
            <w:r/>
          </w:p>
        </w:tc>
        <w:tc>
          <w:tcPr>
            <w:shd w:val="clear" w:color="auto" w:fill="auto"/>
            <w:tcBorders>
              <w:top w:val="single" w:color="000000" w:sz="4" w:space="0"/>
              <w:left w:val="single" w:color="000000" w:sz="4" w:space="0"/>
              <w:bottom w:val="single" w:color="000000" w:sz="4" w:space="0"/>
              <w:right w:val="single" w:color="000000" w:sz="4" w:space="0"/>
            </w:tcBorders>
            <w:tcW w:w="118" w:type="pct"/>
            <w:vAlign w:val="center"/>
            <w:textDirection w:val="lrTb"/>
            <w:noWrap/>
          </w:tcPr>
          <w:p>
            <w:pPr>
              <w:jc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sz w:val="22"/>
                <w:szCs w:val="22"/>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53" w:type="pct"/>
            <w:vAlign w:val="center"/>
            <w:textDirection w:val="lrTb"/>
            <w:noWrap/>
          </w:tcPr>
          <w:p>
            <w:pPr>
              <w:jc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sz w:val="22"/>
                <w:szCs w:val="22"/>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34" w:type="pct"/>
            <w:vAlign w:val="center"/>
            <w:textDirection w:val="lrTb"/>
            <w:noWrap/>
          </w:tcPr>
          <w:p>
            <w:pPr>
              <w:jc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sz w:val="22"/>
                <w:szCs w:val="22"/>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34" w:type="pct"/>
            <w:vAlign w:val="center"/>
            <w:textDirection w:val="lrTb"/>
            <w:noWrap/>
          </w:tcPr>
          <w:p>
            <w:pPr>
              <w:jc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sz w:val="22"/>
                <w:szCs w:val="22"/>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53" w:type="pct"/>
            <w:vAlign w:val="center"/>
            <w:textDirection w:val="lrTb"/>
            <w:noWrap/>
          </w:tcPr>
          <w:p>
            <w:pPr>
              <w:jc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sz w:val="22"/>
                <w:szCs w:val="22"/>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34" w:type="pct"/>
            <w:vAlign w:val="center"/>
            <w:textDirection w:val="lrTb"/>
            <w:noWrap/>
          </w:tcPr>
          <w:p>
            <w:pPr>
              <w:jc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sz w:val="22"/>
                <w:szCs w:val="22"/>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34" w:type="pct"/>
            <w:vAlign w:val="center"/>
            <w:textDirection w:val="lrTb"/>
            <w:noWrap/>
          </w:tcPr>
          <w:p>
            <w:pPr>
              <w:jc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sz w:val="22"/>
                <w:szCs w:val="22"/>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53" w:type="pct"/>
            <w:vAlign w:val="center"/>
            <w:textDirection w:val="lrTb"/>
            <w:noWrap/>
          </w:tcPr>
          <w:p>
            <w:pPr>
              <w:jc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sz w:val="22"/>
                <w:szCs w:val="22"/>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14" w:type="pct"/>
            <w:vAlign w:val="center"/>
            <w:textDirection w:val="lrTb"/>
            <w:noWrap/>
          </w:tcPr>
          <w:p>
            <w:pPr>
              <w:jc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sz w:val="22"/>
                <w:szCs w:val="22"/>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14" w:type="pct"/>
            <w:vAlign w:val="center"/>
            <w:textDirection w:val="lrTb"/>
            <w:noWrap/>
          </w:tcPr>
          <w:p>
            <w:pPr>
              <w:jc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sz w:val="22"/>
                <w:szCs w:val="22"/>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14" w:type="pct"/>
            <w:vAlign w:val="center"/>
            <w:textDirection w:val="lrTb"/>
            <w:noWrap/>
          </w:tcPr>
          <w:p>
            <w:pPr>
              <w:jc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sz w:val="22"/>
                <w:szCs w:val="22"/>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14" w:type="pct"/>
            <w:vAlign w:val="center"/>
            <w:textDirection w:val="lrTb"/>
            <w:noWrap/>
          </w:tcPr>
          <w:p>
            <w:pPr>
              <w:jc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sz w:val="22"/>
                <w:szCs w:val="22"/>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14" w:type="pct"/>
            <w:vAlign w:val="center"/>
            <w:textDirection w:val="lrTb"/>
            <w:noWrap/>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114" w:type="pct"/>
            <w:vAlign w:val="center"/>
            <w:textDirection w:val="lrTb"/>
            <w:noWrap/>
          </w:tcPr>
          <w:p>
            <w:pPr>
              <w:jc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sz w:val="22"/>
                <w:szCs w:val="22"/>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14" w:type="pct"/>
            <w:vAlign w:val="center"/>
            <w:textDirection w:val="lrTb"/>
            <w:noWrap/>
          </w:tcPr>
          <w:p>
            <w:pPr>
              <w:jc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sz w:val="22"/>
                <w:szCs w:val="22"/>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14" w:type="pct"/>
            <w:vAlign w:val="center"/>
            <w:textDirection w:val="lrTb"/>
            <w:noWrap/>
          </w:tcPr>
          <w:p>
            <w:pPr>
              <w:jc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sz w:val="22"/>
                <w:szCs w:val="22"/>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14" w:type="pct"/>
            <w:vAlign w:val="center"/>
            <w:textDirection w:val="lrTb"/>
            <w:noWrap/>
          </w:tcPr>
          <w:p>
            <w:pPr>
              <w:jc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sz w:val="22"/>
                <w:szCs w:val="22"/>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14" w:type="pct"/>
            <w:vAlign w:val="center"/>
            <w:textDirection w:val="lrTb"/>
            <w:noWrap/>
          </w:tcPr>
          <w:p>
            <w:pPr>
              <w:jc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sz w:val="22"/>
                <w:szCs w:val="22"/>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14" w:type="pct"/>
            <w:vAlign w:val="center"/>
            <w:textDirection w:val="lrTb"/>
            <w:noWrap/>
          </w:tcPr>
          <w:p>
            <w:pPr>
              <w:jc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sz w:val="22"/>
                <w:szCs w:val="22"/>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14" w:type="pct"/>
            <w:vAlign w:val="center"/>
            <w:textDirection w:val="lrTb"/>
            <w:noWrap/>
          </w:tcPr>
          <w:p>
            <w:pPr>
              <w:jc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sz w:val="22"/>
                <w:szCs w:val="22"/>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14" w:type="pct"/>
            <w:vAlign w:val="center"/>
            <w:textDirection w:val="lrTb"/>
            <w:noWrap/>
          </w:tcPr>
          <w:p>
            <w:pPr>
              <w:jc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sz w:val="22"/>
                <w:szCs w:val="22"/>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14" w:type="pct"/>
            <w:vAlign w:val="center"/>
            <w:textDirection w:val="lrTb"/>
            <w:noWrap/>
          </w:tcPr>
          <w:p>
            <w:pPr>
              <w:jc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sz w:val="22"/>
                <w:szCs w:val="22"/>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14" w:type="pct"/>
            <w:vAlign w:val="center"/>
            <w:textDirection w:val="lrTb"/>
            <w:noWrap/>
          </w:tcPr>
          <w:p>
            <w:pPr>
              <w:jc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sz w:val="22"/>
                <w:szCs w:val="22"/>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14" w:type="pct"/>
            <w:vAlign w:val="center"/>
            <w:textDirection w:val="lrTb"/>
            <w:noWrap/>
          </w:tcPr>
          <w:p>
            <w:pPr>
              <w:jc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sz w:val="22"/>
                <w:szCs w:val="22"/>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14" w:type="pct"/>
            <w:vAlign w:val="center"/>
            <w:textDirection w:val="lrTb"/>
            <w:noWrap/>
          </w:tcPr>
          <w:p>
            <w:pPr>
              <w:jc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sz w:val="22"/>
                <w:szCs w:val="22"/>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416" w:type="pct"/>
            <w:vAlign w:val="center"/>
            <w:textDirection w:val="lrTb"/>
            <w:noWrap w:val="false"/>
          </w:tcPr>
          <w:p>
            <w:pPr>
              <w:jc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sz w:val="22"/>
                <w:szCs w:val="22"/>
                <w:highlight w:val="none"/>
                <w:u w:val="none"/>
              </w:rPr>
            </w:r>
            <w:r/>
          </w:p>
        </w:tc>
      </w:tr>
      <w:tr>
        <w:trPr>
          <w:trHeight w:val="270"/>
        </w:trPr>
        <w:tc>
          <w:tcPr>
            <w:shd w:val="clear" w:color="auto" w:fill="auto"/>
            <w:tcBorders>
              <w:top w:val="single" w:color="000000" w:sz="4" w:space="0"/>
              <w:left w:val="single" w:color="000000" w:sz="4" w:space="0"/>
              <w:bottom w:val="single" w:color="000000" w:sz="4" w:space="0"/>
              <w:right w:val="none" w:color="000000" w:sz="4" w:space="0"/>
            </w:tcBorders>
            <w:tcW w:w="138" w:type="pct"/>
            <w:vAlign w:val="center"/>
            <w:textDirection w:val="lrTb"/>
            <w:noWrap/>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25</w:t>
            </w:r>
            <w:r/>
          </w:p>
        </w:tc>
        <w:tc>
          <w:tcPr>
            <w:shd w:val="clear" w:color="auto" w:fill="auto"/>
            <w:tcBorders>
              <w:top w:val="single" w:color="000000" w:sz="4" w:space="0"/>
              <w:left w:val="single" w:color="000000" w:sz="4" w:space="0"/>
              <w:bottom w:val="single" w:color="000000" w:sz="4" w:space="0"/>
              <w:right w:val="single" w:color="000000" w:sz="4" w:space="0"/>
            </w:tcBorders>
            <w:tcW w:w="762" w:type="pct"/>
            <w:vAlign w:val="center"/>
            <w:textDirection w:val="lrTb"/>
            <w:noWrap/>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屏大丰实验小学常新路分校东</w:t>
            </w:r>
            <w:r/>
          </w:p>
        </w:tc>
        <w:tc>
          <w:tcPr>
            <w:shd w:val="clear" w:color="auto" w:fill="auto"/>
            <w:tcBorders>
              <w:top w:val="single" w:color="000000" w:sz="4" w:space="0"/>
              <w:left w:val="single" w:color="000000" w:sz="4" w:space="0"/>
              <w:bottom w:val="single" w:color="000000" w:sz="4" w:space="0"/>
              <w:right w:val="single" w:color="000000" w:sz="4" w:space="0"/>
            </w:tcBorders>
            <w:tcW w:w="307" w:type="pct"/>
            <w:vAlign w:val="center"/>
            <w:textDirection w:val="lrTb"/>
            <w:noWrap/>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120.4477711</w:t>
            </w:r>
            <w:r/>
          </w:p>
        </w:tc>
        <w:tc>
          <w:tcPr>
            <w:shd w:val="clear" w:color="auto" w:fill="auto"/>
            <w:tcBorders>
              <w:top w:val="single" w:color="000000" w:sz="4" w:space="0"/>
              <w:left w:val="single" w:color="000000" w:sz="4" w:space="0"/>
              <w:bottom w:val="single" w:color="000000" w:sz="4" w:space="0"/>
              <w:right w:val="single" w:color="000000" w:sz="4" w:space="0"/>
            </w:tcBorders>
            <w:tcW w:w="307" w:type="pct"/>
            <w:vAlign w:val="center"/>
            <w:textDirection w:val="lrTb"/>
            <w:noWrap/>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33.21099823</w:t>
            </w:r>
            <w:r/>
          </w:p>
        </w:tc>
        <w:tc>
          <w:tcPr>
            <w:shd w:val="clear" w:color="auto" w:fill="auto"/>
            <w:tcBorders>
              <w:top w:val="single" w:color="000000" w:sz="4" w:space="0"/>
              <w:left w:val="single" w:color="000000" w:sz="4" w:space="0"/>
              <w:bottom w:val="single" w:color="000000" w:sz="4" w:space="0"/>
              <w:right w:val="single" w:color="000000" w:sz="4" w:space="0"/>
            </w:tcBorders>
            <w:tcW w:w="118" w:type="pct"/>
            <w:vAlign w:val="center"/>
            <w:textDirection w:val="lrTb"/>
            <w:noWrap/>
          </w:tcPr>
          <w:p>
            <w:pPr>
              <w:jc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sz w:val="22"/>
                <w:szCs w:val="22"/>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53" w:type="pct"/>
            <w:vAlign w:val="center"/>
            <w:textDirection w:val="lrTb"/>
            <w:noWrap/>
          </w:tcPr>
          <w:p>
            <w:pPr>
              <w:jc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sz w:val="22"/>
                <w:szCs w:val="22"/>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34" w:type="pct"/>
            <w:vAlign w:val="center"/>
            <w:textDirection w:val="lrTb"/>
            <w:noWrap/>
          </w:tcPr>
          <w:p>
            <w:pPr>
              <w:jc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sz w:val="22"/>
                <w:szCs w:val="22"/>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34" w:type="pct"/>
            <w:vAlign w:val="center"/>
            <w:textDirection w:val="lrTb"/>
            <w:noWrap/>
          </w:tcPr>
          <w:p>
            <w:pPr>
              <w:jc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sz w:val="22"/>
                <w:szCs w:val="22"/>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53" w:type="pct"/>
            <w:vAlign w:val="center"/>
            <w:textDirection w:val="lrTb"/>
            <w:noWrap/>
          </w:tcPr>
          <w:p>
            <w:pPr>
              <w:jc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sz w:val="22"/>
                <w:szCs w:val="22"/>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34" w:type="pct"/>
            <w:vAlign w:val="center"/>
            <w:textDirection w:val="lrTb"/>
            <w:noWrap/>
          </w:tcPr>
          <w:p>
            <w:pPr>
              <w:jc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sz w:val="22"/>
                <w:szCs w:val="22"/>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34" w:type="pct"/>
            <w:vAlign w:val="center"/>
            <w:textDirection w:val="lrTb"/>
            <w:noWrap/>
          </w:tcPr>
          <w:p>
            <w:pPr>
              <w:jc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sz w:val="22"/>
                <w:szCs w:val="22"/>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53" w:type="pct"/>
            <w:vAlign w:val="center"/>
            <w:textDirection w:val="lrTb"/>
            <w:noWrap/>
          </w:tcPr>
          <w:p>
            <w:pPr>
              <w:jc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sz w:val="22"/>
                <w:szCs w:val="22"/>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14" w:type="pct"/>
            <w:vAlign w:val="center"/>
            <w:textDirection w:val="lrTb"/>
            <w:noWrap/>
          </w:tcPr>
          <w:p>
            <w:pPr>
              <w:jc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sz w:val="22"/>
                <w:szCs w:val="22"/>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14" w:type="pct"/>
            <w:vAlign w:val="center"/>
            <w:textDirection w:val="lrTb"/>
            <w:noWrap/>
          </w:tcPr>
          <w:p>
            <w:pPr>
              <w:jc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sz w:val="22"/>
                <w:szCs w:val="22"/>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14" w:type="pct"/>
            <w:vAlign w:val="center"/>
            <w:textDirection w:val="lrTb"/>
            <w:noWrap/>
          </w:tcPr>
          <w:p>
            <w:pPr>
              <w:jc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sz w:val="22"/>
                <w:szCs w:val="22"/>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14" w:type="pct"/>
            <w:vAlign w:val="center"/>
            <w:textDirection w:val="lrTb"/>
            <w:noWrap/>
          </w:tcPr>
          <w:p>
            <w:pPr>
              <w:jc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sz w:val="22"/>
                <w:szCs w:val="22"/>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14" w:type="pct"/>
            <w:vAlign w:val="center"/>
            <w:textDirection w:val="lrTb"/>
            <w:noWrap/>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114" w:type="pct"/>
            <w:vAlign w:val="center"/>
            <w:textDirection w:val="lrTb"/>
            <w:noWrap/>
          </w:tcPr>
          <w:p>
            <w:pPr>
              <w:jc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sz w:val="22"/>
                <w:szCs w:val="22"/>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14" w:type="pct"/>
            <w:vAlign w:val="center"/>
            <w:textDirection w:val="lrTb"/>
            <w:noWrap/>
          </w:tcPr>
          <w:p>
            <w:pPr>
              <w:jc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sz w:val="22"/>
                <w:szCs w:val="22"/>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14" w:type="pct"/>
            <w:vAlign w:val="center"/>
            <w:textDirection w:val="lrTb"/>
            <w:noWrap/>
          </w:tcPr>
          <w:p>
            <w:pPr>
              <w:jc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sz w:val="22"/>
                <w:szCs w:val="22"/>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14" w:type="pct"/>
            <w:vAlign w:val="center"/>
            <w:textDirection w:val="lrTb"/>
            <w:noWrap/>
          </w:tcPr>
          <w:p>
            <w:pPr>
              <w:jc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sz w:val="22"/>
                <w:szCs w:val="22"/>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14" w:type="pct"/>
            <w:vAlign w:val="center"/>
            <w:textDirection w:val="lrTb"/>
            <w:noWrap/>
          </w:tcPr>
          <w:p>
            <w:pPr>
              <w:jc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sz w:val="22"/>
                <w:szCs w:val="22"/>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14" w:type="pct"/>
            <w:vAlign w:val="center"/>
            <w:textDirection w:val="lrTb"/>
            <w:noWrap/>
          </w:tcPr>
          <w:p>
            <w:pPr>
              <w:jc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sz w:val="22"/>
                <w:szCs w:val="22"/>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14" w:type="pct"/>
            <w:vAlign w:val="center"/>
            <w:textDirection w:val="lrTb"/>
            <w:noWrap/>
          </w:tcPr>
          <w:p>
            <w:pPr>
              <w:jc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sz w:val="22"/>
                <w:szCs w:val="22"/>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14" w:type="pct"/>
            <w:vAlign w:val="center"/>
            <w:textDirection w:val="lrTb"/>
            <w:noWrap/>
          </w:tcPr>
          <w:p>
            <w:pPr>
              <w:jc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sz w:val="22"/>
                <w:szCs w:val="22"/>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14" w:type="pct"/>
            <w:vAlign w:val="center"/>
            <w:textDirection w:val="lrTb"/>
            <w:noWrap/>
          </w:tcPr>
          <w:p>
            <w:pPr>
              <w:jc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sz w:val="22"/>
                <w:szCs w:val="22"/>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14" w:type="pct"/>
            <w:vAlign w:val="center"/>
            <w:textDirection w:val="lrTb"/>
            <w:noWrap/>
          </w:tcPr>
          <w:p>
            <w:pPr>
              <w:jc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sz w:val="22"/>
                <w:szCs w:val="22"/>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14" w:type="pct"/>
            <w:vAlign w:val="center"/>
            <w:textDirection w:val="lrTb"/>
            <w:noWrap/>
          </w:tcPr>
          <w:p>
            <w:pPr>
              <w:jc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sz w:val="22"/>
                <w:szCs w:val="22"/>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14" w:type="pct"/>
            <w:vAlign w:val="center"/>
            <w:textDirection w:val="lrTb"/>
            <w:noWrap/>
          </w:tcPr>
          <w:p>
            <w:pPr>
              <w:jc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sz w:val="22"/>
                <w:szCs w:val="22"/>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416" w:type="pct"/>
            <w:vAlign w:val="center"/>
            <w:textDirection w:val="lrTb"/>
            <w:noWrap w:val="false"/>
          </w:tcPr>
          <w:p>
            <w:pPr>
              <w:jc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sz w:val="22"/>
                <w:szCs w:val="22"/>
                <w:highlight w:val="none"/>
                <w:u w:val="none"/>
              </w:rPr>
            </w:r>
            <w:r/>
          </w:p>
        </w:tc>
      </w:tr>
      <w:tr>
        <w:trPr>
          <w:trHeight w:val="270"/>
        </w:trPr>
        <w:tc>
          <w:tcPr>
            <w:shd w:val="clear" w:color="auto" w:fill="auto"/>
            <w:tcBorders>
              <w:top w:val="single" w:color="000000" w:sz="4" w:space="0"/>
              <w:left w:val="single" w:color="000000" w:sz="4" w:space="0"/>
              <w:bottom w:val="single" w:color="000000" w:sz="4" w:space="0"/>
              <w:right w:val="none" w:color="000000" w:sz="4" w:space="0"/>
            </w:tcBorders>
            <w:tcW w:w="138" w:type="pct"/>
            <w:vAlign w:val="center"/>
            <w:textDirection w:val="lrTb"/>
            <w:noWrap/>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26</w:t>
            </w:r>
            <w:r/>
          </w:p>
        </w:tc>
        <w:tc>
          <w:tcPr>
            <w:shd w:val="clear" w:color="auto" w:fill="auto"/>
            <w:tcBorders>
              <w:top w:val="single" w:color="000000" w:sz="4" w:space="0"/>
              <w:left w:val="single" w:color="000000" w:sz="4" w:space="0"/>
              <w:bottom w:val="single" w:color="000000" w:sz="4" w:space="0"/>
              <w:right w:val="single" w:color="000000" w:sz="4" w:space="0"/>
            </w:tcBorders>
            <w:tcW w:w="762" w:type="pct"/>
            <w:vAlign w:val="center"/>
            <w:textDirection w:val="lrTb"/>
            <w:noWrap/>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屏大丰初级中学益民路分校西</w:t>
            </w:r>
            <w:r/>
          </w:p>
        </w:tc>
        <w:tc>
          <w:tcPr>
            <w:shd w:val="clear" w:color="auto" w:fill="auto"/>
            <w:tcBorders>
              <w:top w:val="single" w:color="000000" w:sz="4" w:space="0"/>
              <w:left w:val="single" w:color="000000" w:sz="4" w:space="0"/>
              <w:bottom w:val="single" w:color="000000" w:sz="4" w:space="0"/>
              <w:right w:val="single" w:color="000000" w:sz="4" w:space="0"/>
            </w:tcBorders>
            <w:tcW w:w="307" w:type="pct"/>
            <w:vAlign w:val="center"/>
            <w:textDirection w:val="lrTb"/>
            <w:noWrap/>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120.4571409</w:t>
            </w:r>
            <w:r/>
          </w:p>
        </w:tc>
        <w:tc>
          <w:tcPr>
            <w:shd w:val="clear" w:color="auto" w:fill="auto"/>
            <w:tcBorders>
              <w:top w:val="single" w:color="000000" w:sz="4" w:space="0"/>
              <w:left w:val="single" w:color="000000" w:sz="4" w:space="0"/>
              <w:bottom w:val="single" w:color="000000" w:sz="4" w:space="0"/>
              <w:right w:val="single" w:color="000000" w:sz="4" w:space="0"/>
            </w:tcBorders>
            <w:tcW w:w="307" w:type="pct"/>
            <w:vAlign w:val="center"/>
            <w:textDirection w:val="lrTb"/>
            <w:noWrap/>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33.18854808</w:t>
            </w:r>
            <w:r/>
          </w:p>
        </w:tc>
        <w:tc>
          <w:tcPr>
            <w:shd w:val="clear" w:color="auto" w:fill="auto"/>
            <w:tcBorders>
              <w:top w:val="single" w:color="000000" w:sz="4" w:space="0"/>
              <w:left w:val="single" w:color="000000" w:sz="4" w:space="0"/>
              <w:bottom w:val="single" w:color="000000" w:sz="4" w:space="0"/>
              <w:right w:val="single" w:color="000000" w:sz="4" w:space="0"/>
            </w:tcBorders>
            <w:tcW w:w="118" w:type="pct"/>
            <w:vAlign w:val="center"/>
            <w:textDirection w:val="lrTb"/>
            <w:noWrap/>
          </w:tcPr>
          <w:p>
            <w:pPr>
              <w:jc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sz w:val="22"/>
                <w:szCs w:val="22"/>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53" w:type="pct"/>
            <w:vAlign w:val="center"/>
            <w:textDirection w:val="lrTb"/>
            <w:noWrap/>
          </w:tcPr>
          <w:p>
            <w:pPr>
              <w:jc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sz w:val="22"/>
                <w:szCs w:val="22"/>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34" w:type="pct"/>
            <w:vAlign w:val="center"/>
            <w:textDirection w:val="lrTb"/>
            <w:noWrap/>
          </w:tcPr>
          <w:p>
            <w:pPr>
              <w:jc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sz w:val="22"/>
                <w:szCs w:val="22"/>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34" w:type="pct"/>
            <w:vAlign w:val="center"/>
            <w:textDirection w:val="lrTb"/>
            <w:noWrap/>
          </w:tcPr>
          <w:p>
            <w:pPr>
              <w:jc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sz w:val="22"/>
                <w:szCs w:val="22"/>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53" w:type="pct"/>
            <w:vAlign w:val="center"/>
            <w:textDirection w:val="lrTb"/>
            <w:noWrap/>
          </w:tcPr>
          <w:p>
            <w:pPr>
              <w:jc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sz w:val="22"/>
                <w:szCs w:val="22"/>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34" w:type="pct"/>
            <w:vAlign w:val="center"/>
            <w:textDirection w:val="lrTb"/>
            <w:noWrap/>
          </w:tcPr>
          <w:p>
            <w:pPr>
              <w:jc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sz w:val="22"/>
                <w:szCs w:val="22"/>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34" w:type="pct"/>
            <w:vAlign w:val="center"/>
            <w:textDirection w:val="lrTb"/>
            <w:noWrap/>
          </w:tcPr>
          <w:p>
            <w:pPr>
              <w:jc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sz w:val="22"/>
                <w:szCs w:val="22"/>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53" w:type="pct"/>
            <w:vAlign w:val="center"/>
            <w:textDirection w:val="lrTb"/>
            <w:noWrap/>
          </w:tcPr>
          <w:p>
            <w:pPr>
              <w:jc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sz w:val="22"/>
                <w:szCs w:val="22"/>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14" w:type="pct"/>
            <w:vAlign w:val="center"/>
            <w:textDirection w:val="lrTb"/>
            <w:noWrap/>
          </w:tcPr>
          <w:p>
            <w:pPr>
              <w:jc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sz w:val="22"/>
                <w:szCs w:val="22"/>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14" w:type="pct"/>
            <w:vAlign w:val="center"/>
            <w:textDirection w:val="lrTb"/>
            <w:noWrap/>
          </w:tcPr>
          <w:p>
            <w:pPr>
              <w:jc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sz w:val="22"/>
                <w:szCs w:val="22"/>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14" w:type="pct"/>
            <w:vAlign w:val="center"/>
            <w:textDirection w:val="lrTb"/>
            <w:noWrap/>
          </w:tcPr>
          <w:p>
            <w:pPr>
              <w:jc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sz w:val="22"/>
                <w:szCs w:val="22"/>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14" w:type="pct"/>
            <w:vAlign w:val="center"/>
            <w:textDirection w:val="lrTb"/>
            <w:noWrap/>
          </w:tcPr>
          <w:p>
            <w:pPr>
              <w:jc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sz w:val="22"/>
                <w:szCs w:val="22"/>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14" w:type="pct"/>
            <w:vAlign w:val="center"/>
            <w:textDirection w:val="lrTb"/>
            <w:noWrap/>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114" w:type="pct"/>
            <w:vAlign w:val="center"/>
            <w:textDirection w:val="lrTb"/>
            <w:noWrap/>
          </w:tcPr>
          <w:p>
            <w:pPr>
              <w:jc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sz w:val="22"/>
                <w:szCs w:val="22"/>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14" w:type="pct"/>
            <w:vAlign w:val="center"/>
            <w:textDirection w:val="lrTb"/>
            <w:noWrap/>
          </w:tcPr>
          <w:p>
            <w:pPr>
              <w:jc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sz w:val="22"/>
                <w:szCs w:val="22"/>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14" w:type="pct"/>
            <w:vAlign w:val="center"/>
            <w:textDirection w:val="lrTb"/>
            <w:noWrap/>
          </w:tcPr>
          <w:p>
            <w:pPr>
              <w:jc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sz w:val="22"/>
                <w:szCs w:val="22"/>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14" w:type="pct"/>
            <w:vAlign w:val="center"/>
            <w:textDirection w:val="lrTb"/>
            <w:noWrap/>
          </w:tcPr>
          <w:p>
            <w:pPr>
              <w:jc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sz w:val="22"/>
                <w:szCs w:val="22"/>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14" w:type="pct"/>
            <w:vAlign w:val="center"/>
            <w:textDirection w:val="lrTb"/>
            <w:noWrap/>
          </w:tcPr>
          <w:p>
            <w:pPr>
              <w:jc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sz w:val="22"/>
                <w:szCs w:val="22"/>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14" w:type="pct"/>
            <w:vAlign w:val="center"/>
            <w:textDirection w:val="lrTb"/>
            <w:noWrap/>
          </w:tcPr>
          <w:p>
            <w:pPr>
              <w:jc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sz w:val="22"/>
                <w:szCs w:val="22"/>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14" w:type="pct"/>
            <w:vAlign w:val="center"/>
            <w:textDirection w:val="lrTb"/>
            <w:noWrap/>
          </w:tcPr>
          <w:p>
            <w:pPr>
              <w:jc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sz w:val="22"/>
                <w:szCs w:val="22"/>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14" w:type="pct"/>
            <w:vAlign w:val="center"/>
            <w:textDirection w:val="lrTb"/>
            <w:noWrap/>
          </w:tcPr>
          <w:p>
            <w:pPr>
              <w:jc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sz w:val="22"/>
                <w:szCs w:val="22"/>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14" w:type="pct"/>
            <w:vAlign w:val="center"/>
            <w:textDirection w:val="lrTb"/>
            <w:noWrap/>
          </w:tcPr>
          <w:p>
            <w:pPr>
              <w:jc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sz w:val="22"/>
                <w:szCs w:val="22"/>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14" w:type="pct"/>
            <w:vAlign w:val="center"/>
            <w:textDirection w:val="lrTb"/>
            <w:noWrap/>
          </w:tcPr>
          <w:p>
            <w:pPr>
              <w:jc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sz w:val="22"/>
                <w:szCs w:val="22"/>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14" w:type="pct"/>
            <w:vAlign w:val="center"/>
            <w:textDirection w:val="lrTb"/>
            <w:noWrap/>
          </w:tcPr>
          <w:p>
            <w:pPr>
              <w:jc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sz w:val="22"/>
                <w:szCs w:val="22"/>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14" w:type="pct"/>
            <w:vAlign w:val="center"/>
            <w:textDirection w:val="lrTb"/>
            <w:noWrap/>
          </w:tcPr>
          <w:p>
            <w:pPr>
              <w:jc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sz w:val="22"/>
                <w:szCs w:val="22"/>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416" w:type="pct"/>
            <w:vAlign w:val="center"/>
            <w:textDirection w:val="lrTb"/>
            <w:noWrap w:val="false"/>
          </w:tcPr>
          <w:p>
            <w:pPr>
              <w:jc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sz w:val="22"/>
                <w:szCs w:val="22"/>
                <w:highlight w:val="none"/>
                <w:u w:val="none"/>
              </w:rPr>
            </w:r>
            <w:r/>
          </w:p>
        </w:tc>
      </w:tr>
      <w:tr>
        <w:trPr>
          <w:trHeight w:val="270"/>
        </w:trPr>
        <w:tc>
          <w:tcPr>
            <w:shd w:val="clear" w:color="auto" w:fill="auto"/>
            <w:tcBorders>
              <w:top w:val="single" w:color="000000" w:sz="4" w:space="0"/>
              <w:left w:val="single" w:color="000000" w:sz="4" w:space="0"/>
              <w:bottom w:val="single" w:color="000000" w:sz="4" w:space="0"/>
              <w:right w:val="none" w:color="000000" w:sz="4" w:space="0"/>
            </w:tcBorders>
            <w:tcW w:w="138" w:type="pct"/>
            <w:vAlign w:val="center"/>
            <w:textDirection w:val="lrTb"/>
            <w:noWrap/>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27</w:t>
            </w:r>
            <w:r/>
          </w:p>
        </w:tc>
        <w:tc>
          <w:tcPr>
            <w:shd w:val="clear" w:color="auto" w:fill="auto"/>
            <w:tcBorders>
              <w:top w:val="single" w:color="000000" w:sz="4" w:space="0"/>
              <w:left w:val="single" w:color="000000" w:sz="4" w:space="0"/>
              <w:bottom w:val="single" w:color="000000" w:sz="4" w:space="0"/>
              <w:right w:val="single" w:color="000000" w:sz="4" w:space="0"/>
            </w:tcBorders>
            <w:tcW w:w="762" w:type="pct"/>
            <w:vAlign w:val="center"/>
            <w:textDirection w:val="lrTb"/>
            <w:noWrap/>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屏大丰初级中学益民路分校东</w:t>
            </w:r>
            <w:r/>
          </w:p>
        </w:tc>
        <w:tc>
          <w:tcPr>
            <w:shd w:val="clear" w:color="auto" w:fill="auto"/>
            <w:tcBorders>
              <w:top w:val="single" w:color="000000" w:sz="4" w:space="0"/>
              <w:left w:val="single" w:color="000000" w:sz="4" w:space="0"/>
              <w:bottom w:val="single" w:color="000000" w:sz="4" w:space="0"/>
              <w:right w:val="single" w:color="000000" w:sz="4" w:space="0"/>
            </w:tcBorders>
            <w:tcW w:w="307" w:type="pct"/>
            <w:vAlign w:val="center"/>
            <w:textDirection w:val="lrTb"/>
            <w:noWrap/>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120.4639217</w:t>
            </w:r>
            <w:r/>
          </w:p>
        </w:tc>
        <w:tc>
          <w:tcPr>
            <w:shd w:val="clear" w:color="auto" w:fill="auto"/>
            <w:tcBorders>
              <w:top w:val="single" w:color="000000" w:sz="4" w:space="0"/>
              <w:left w:val="single" w:color="000000" w:sz="4" w:space="0"/>
              <w:bottom w:val="single" w:color="000000" w:sz="4" w:space="0"/>
              <w:right w:val="single" w:color="000000" w:sz="4" w:space="0"/>
            </w:tcBorders>
            <w:tcW w:w="307" w:type="pct"/>
            <w:vAlign w:val="center"/>
            <w:textDirection w:val="lrTb"/>
            <w:noWrap/>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33.18893721</w:t>
            </w:r>
            <w:r/>
          </w:p>
        </w:tc>
        <w:tc>
          <w:tcPr>
            <w:shd w:val="clear" w:color="auto" w:fill="auto"/>
            <w:tcBorders>
              <w:top w:val="single" w:color="000000" w:sz="4" w:space="0"/>
              <w:left w:val="single" w:color="000000" w:sz="4" w:space="0"/>
              <w:bottom w:val="single" w:color="000000" w:sz="4" w:space="0"/>
              <w:right w:val="single" w:color="000000" w:sz="4" w:space="0"/>
            </w:tcBorders>
            <w:tcW w:w="118" w:type="pct"/>
            <w:vAlign w:val="center"/>
            <w:textDirection w:val="lrTb"/>
            <w:noWrap/>
          </w:tcPr>
          <w:p>
            <w:pPr>
              <w:jc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sz w:val="22"/>
                <w:szCs w:val="22"/>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53" w:type="pct"/>
            <w:vAlign w:val="center"/>
            <w:textDirection w:val="lrTb"/>
            <w:noWrap/>
          </w:tcPr>
          <w:p>
            <w:pPr>
              <w:jc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sz w:val="22"/>
                <w:szCs w:val="22"/>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34" w:type="pct"/>
            <w:vAlign w:val="center"/>
            <w:textDirection w:val="lrTb"/>
            <w:noWrap/>
          </w:tcPr>
          <w:p>
            <w:pPr>
              <w:jc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sz w:val="22"/>
                <w:szCs w:val="22"/>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34" w:type="pct"/>
            <w:vAlign w:val="center"/>
            <w:textDirection w:val="lrTb"/>
            <w:noWrap/>
          </w:tcPr>
          <w:p>
            <w:pPr>
              <w:jc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sz w:val="22"/>
                <w:szCs w:val="22"/>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53" w:type="pct"/>
            <w:vAlign w:val="center"/>
            <w:textDirection w:val="lrTb"/>
            <w:noWrap/>
          </w:tcPr>
          <w:p>
            <w:pPr>
              <w:jc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sz w:val="22"/>
                <w:szCs w:val="22"/>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34" w:type="pct"/>
            <w:vAlign w:val="center"/>
            <w:textDirection w:val="lrTb"/>
            <w:noWrap/>
          </w:tcPr>
          <w:p>
            <w:pPr>
              <w:jc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sz w:val="22"/>
                <w:szCs w:val="22"/>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34" w:type="pct"/>
            <w:vAlign w:val="center"/>
            <w:textDirection w:val="lrTb"/>
            <w:noWrap/>
          </w:tcPr>
          <w:p>
            <w:pPr>
              <w:jc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sz w:val="22"/>
                <w:szCs w:val="22"/>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53" w:type="pct"/>
            <w:vAlign w:val="center"/>
            <w:textDirection w:val="lrTb"/>
            <w:noWrap/>
          </w:tcPr>
          <w:p>
            <w:pPr>
              <w:jc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sz w:val="22"/>
                <w:szCs w:val="22"/>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14" w:type="pct"/>
            <w:vAlign w:val="center"/>
            <w:textDirection w:val="lrTb"/>
            <w:noWrap/>
          </w:tcPr>
          <w:p>
            <w:pPr>
              <w:jc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sz w:val="22"/>
                <w:szCs w:val="22"/>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14" w:type="pct"/>
            <w:vAlign w:val="center"/>
            <w:textDirection w:val="lrTb"/>
            <w:noWrap/>
          </w:tcPr>
          <w:p>
            <w:pPr>
              <w:jc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sz w:val="22"/>
                <w:szCs w:val="22"/>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14" w:type="pct"/>
            <w:vAlign w:val="center"/>
            <w:textDirection w:val="lrTb"/>
            <w:noWrap/>
          </w:tcPr>
          <w:p>
            <w:pPr>
              <w:jc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sz w:val="22"/>
                <w:szCs w:val="22"/>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14" w:type="pct"/>
            <w:vAlign w:val="center"/>
            <w:textDirection w:val="lrTb"/>
            <w:noWrap/>
          </w:tcPr>
          <w:p>
            <w:pPr>
              <w:jc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sz w:val="22"/>
                <w:szCs w:val="22"/>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14" w:type="pct"/>
            <w:vAlign w:val="center"/>
            <w:textDirection w:val="lrTb"/>
            <w:noWrap/>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114" w:type="pct"/>
            <w:vAlign w:val="center"/>
            <w:textDirection w:val="lrTb"/>
            <w:noWrap/>
          </w:tcPr>
          <w:p>
            <w:pPr>
              <w:jc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sz w:val="22"/>
                <w:szCs w:val="22"/>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14" w:type="pct"/>
            <w:vAlign w:val="center"/>
            <w:textDirection w:val="lrTb"/>
            <w:noWrap/>
          </w:tcPr>
          <w:p>
            <w:pPr>
              <w:jc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sz w:val="22"/>
                <w:szCs w:val="22"/>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14" w:type="pct"/>
            <w:vAlign w:val="center"/>
            <w:textDirection w:val="lrTb"/>
            <w:noWrap/>
          </w:tcPr>
          <w:p>
            <w:pPr>
              <w:jc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sz w:val="22"/>
                <w:szCs w:val="22"/>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14" w:type="pct"/>
            <w:vAlign w:val="center"/>
            <w:textDirection w:val="lrTb"/>
            <w:noWrap/>
          </w:tcPr>
          <w:p>
            <w:pPr>
              <w:jc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sz w:val="22"/>
                <w:szCs w:val="22"/>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14" w:type="pct"/>
            <w:vAlign w:val="center"/>
            <w:textDirection w:val="lrTb"/>
            <w:noWrap/>
          </w:tcPr>
          <w:p>
            <w:pPr>
              <w:jc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sz w:val="22"/>
                <w:szCs w:val="22"/>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14" w:type="pct"/>
            <w:vAlign w:val="center"/>
            <w:textDirection w:val="lrTb"/>
            <w:noWrap/>
          </w:tcPr>
          <w:p>
            <w:pPr>
              <w:jc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sz w:val="22"/>
                <w:szCs w:val="22"/>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14" w:type="pct"/>
            <w:vAlign w:val="center"/>
            <w:textDirection w:val="lrTb"/>
            <w:noWrap/>
          </w:tcPr>
          <w:p>
            <w:pPr>
              <w:jc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sz w:val="22"/>
                <w:szCs w:val="22"/>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14" w:type="pct"/>
            <w:vAlign w:val="center"/>
            <w:textDirection w:val="lrTb"/>
            <w:noWrap/>
          </w:tcPr>
          <w:p>
            <w:pPr>
              <w:jc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sz w:val="22"/>
                <w:szCs w:val="22"/>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14" w:type="pct"/>
            <w:vAlign w:val="center"/>
            <w:textDirection w:val="lrTb"/>
            <w:noWrap/>
          </w:tcPr>
          <w:p>
            <w:pPr>
              <w:jc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sz w:val="22"/>
                <w:szCs w:val="22"/>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14" w:type="pct"/>
            <w:vAlign w:val="center"/>
            <w:textDirection w:val="lrTb"/>
            <w:noWrap/>
          </w:tcPr>
          <w:p>
            <w:pPr>
              <w:jc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sz w:val="22"/>
                <w:szCs w:val="22"/>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14" w:type="pct"/>
            <w:vAlign w:val="center"/>
            <w:textDirection w:val="lrTb"/>
            <w:noWrap/>
          </w:tcPr>
          <w:p>
            <w:pPr>
              <w:jc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sz w:val="22"/>
                <w:szCs w:val="22"/>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14" w:type="pct"/>
            <w:vAlign w:val="center"/>
            <w:textDirection w:val="lrTb"/>
            <w:noWrap/>
          </w:tcPr>
          <w:p>
            <w:pPr>
              <w:jc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sz w:val="22"/>
                <w:szCs w:val="22"/>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416" w:type="pct"/>
            <w:vAlign w:val="center"/>
            <w:textDirection w:val="lrTb"/>
            <w:noWrap w:val="false"/>
          </w:tcPr>
          <w:p>
            <w:pPr>
              <w:jc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sz w:val="22"/>
                <w:szCs w:val="22"/>
                <w:highlight w:val="none"/>
                <w:u w:val="none"/>
              </w:rPr>
            </w:r>
            <w:r/>
          </w:p>
        </w:tc>
      </w:tr>
      <w:tr>
        <w:trPr>
          <w:trHeight w:val="270"/>
        </w:trPr>
        <w:tc>
          <w:tcPr>
            <w:shd w:val="clear" w:color="auto" w:fill="auto"/>
            <w:tcBorders>
              <w:top w:val="single" w:color="000000" w:sz="4" w:space="0"/>
              <w:left w:val="single" w:color="000000" w:sz="4" w:space="0"/>
              <w:bottom w:val="single" w:color="000000" w:sz="4" w:space="0"/>
              <w:right w:val="none" w:color="000000" w:sz="4" w:space="0"/>
            </w:tcBorders>
            <w:tcW w:w="138" w:type="pct"/>
            <w:vAlign w:val="center"/>
            <w:textDirection w:val="lrTb"/>
            <w:noWrap/>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28</w:t>
            </w:r>
            <w:r/>
          </w:p>
        </w:tc>
        <w:tc>
          <w:tcPr>
            <w:shd w:val="clear" w:color="auto" w:fill="auto"/>
            <w:tcBorders>
              <w:top w:val="single" w:color="000000" w:sz="4" w:space="0"/>
              <w:left w:val="single" w:color="000000" w:sz="4" w:space="0"/>
              <w:bottom w:val="single" w:color="000000" w:sz="4" w:space="0"/>
              <w:right w:val="single" w:color="000000" w:sz="4" w:space="0"/>
            </w:tcBorders>
            <w:tcW w:w="762" w:type="pct"/>
            <w:vAlign w:val="center"/>
            <w:textDirection w:val="lrTb"/>
            <w:noWrap/>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屏大丰初级中学飞达路分校西</w:t>
            </w:r>
            <w:r/>
          </w:p>
        </w:tc>
        <w:tc>
          <w:tcPr>
            <w:shd w:val="clear" w:color="auto" w:fill="auto"/>
            <w:tcBorders>
              <w:top w:val="single" w:color="000000" w:sz="4" w:space="0"/>
              <w:left w:val="single" w:color="000000" w:sz="4" w:space="0"/>
              <w:bottom w:val="single" w:color="000000" w:sz="4" w:space="0"/>
              <w:right w:val="single" w:color="000000" w:sz="4" w:space="0"/>
            </w:tcBorders>
            <w:tcW w:w="307" w:type="pct"/>
            <w:vAlign w:val="center"/>
            <w:textDirection w:val="lrTb"/>
            <w:noWrap/>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120.462747</w:t>
            </w:r>
            <w:r/>
          </w:p>
        </w:tc>
        <w:tc>
          <w:tcPr>
            <w:shd w:val="clear" w:color="auto" w:fill="auto"/>
            <w:tcBorders>
              <w:top w:val="single" w:color="000000" w:sz="4" w:space="0"/>
              <w:left w:val="single" w:color="000000" w:sz="4" w:space="0"/>
              <w:bottom w:val="single" w:color="000000" w:sz="4" w:space="0"/>
              <w:right w:val="single" w:color="000000" w:sz="4" w:space="0"/>
            </w:tcBorders>
            <w:tcW w:w="307" w:type="pct"/>
            <w:vAlign w:val="center"/>
            <w:textDirection w:val="lrTb"/>
            <w:noWrap/>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33.20715889</w:t>
            </w:r>
            <w:r/>
          </w:p>
        </w:tc>
        <w:tc>
          <w:tcPr>
            <w:shd w:val="clear" w:color="auto" w:fill="auto"/>
            <w:tcBorders>
              <w:top w:val="single" w:color="000000" w:sz="4" w:space="0"/>
              <w:left w:val="single" w:color="000000" w:sz="4" w:space="0"/>
              <w:bottom w:val="single" w:color="000000" w:sz="4" w:space="0"/>
              <w:right w:val="single" w:color="000000" w:sz="4" w:space="0"/>
            </w:tcBorders>
            <w:tcW w:w="118" w:type="pct"/>
            <w:vAlign w:val="center"/>
            <w:textDirection w:val="lrTb"/>
            <w:noWrap/>
          </w:tcPr>
          <w:p>
            <w:pPr>
              <w:jc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sz w:val="22"/>
                <w:szCs w:val="22"/>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53" w:type="pct"/>
            <w:vAlign w:val="center"/>
            <w:textDirection w:val="lrTb"/>
            <w:noWrap/>
          </w:tcPr>
          <w:p>
            <w:pPr>
              <w:jc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sz w:val="22"/>
                <w:szCs w:val="22"/>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34" w:type="pct"/>
            <w:vAlign w:val="center"/>
            <w:textDirection w:val="lrTb"/>
            <w:noWrap/>
          </w:tcPr>
          <w:p>
            <w:pPr>
              <w:jc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sz w:val="22"/>
                <w:szCs w:val="22"/>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34" w:type="pct"/>
            <w:vAlign w:val="center"/>
            <w:textDirection w:val="lrTb"/>
            <w:noWrap/>
          </w:tcPr>
          <w:p>
            <w:pPr>
              <w:jc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sz w:val="22"/>
                <w:szCs w:val="22"/>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53" w:type="pct"/>
            <w:vAlign w:val="center"/>
            <w:textDirection w:val="lrTb"/>
            <w:noWrap/>
          </w:tcPr>
          <w:p>
            <w:pPr>
              <w:jc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sz w:val="22"/>
                <w:szCs w:val="22"/>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34" w:type="pct"/>
            <w:vAlign w:val="center"/>
            <w:textDirection w:val="lrTb"/>
            <w:noWrap/>
          </w:tcPr>
          <w:p>
            <w:pPr>
              <w:jc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sz w:val="22"/>
                <w:szCs w:val="22"/>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34" w:type="pct"/>
            <w:vAlign w:val="center"/>
            <w:textDirection w:val="lrTb"/>
            <w:noWrap/>
          </w:tcPr>
          <w:p>
            <w:pPr>
              <w:jc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sz w:val="22"/>
                <w:szCs w:val="22"/>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53" w:type="pct"/>
            <w:vAlign w:val="center"/>
            <w:textDirection w:val="lrTb"/>
            <w:noWrap/>
          </w:tcPr>
          <w:p>
            <w:pPr>
              <w:jc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sz w:val="22"/>
                <w:szCs w:val="22"/>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14" w:type="pct"/>
            <w:vAlign w:val="center"/>
            <w:textDirection w:val="lrTb"/>
            <w:noWrap/>
          </w:tcPr>
          <w:p>
            <w:pPr>
              <w:jc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sz w:val="22"/>
                <w:szCs w:val="22"/>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14" w:type="pct"/>
            <w:vAlign w:val="center"/>
            <w:textDirection w:val="lrTb"/>
            <w:noWrap/>
          </w:tcPr>
          <w:p>
            <w:pPr>
              <w:jc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sz w:val="22"/>
                <w:szCs w:val="22"/>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14" w:type="pct"/>
            <w:vAlign w:val="center"/>
            <w:textDirection w:val="lrTb"/>
            <w:noWrap/>
          </w:tcPr>
          <w:p>
            <w:pPr>
              <w:jc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sz w:val="22"/>
                <w:szCs w:val="22"/>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14" w:type="pct"/>
            <w:vAlign w:val="center"/>
            <w:textDirection w:val="lrTb"/>
            <w:noWrap/>
          </w:tcPr>
          <w:p>
            <w:pPr>
              <w:jc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sz w:val="22"/>
                <w:szCs w:val="22"/>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14" w:type="pct"/>
            <w:vAlign w:val="center"/>
            <w:textDirection w:val="lrTb"/>
            <w:noWrap/>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114" w:type="pct"/>
            <w:vAlign w:val="center"/>
            <w:textDirection w:val="lrTb"/>
            <w:noWrap/>
          </w:tcPr>
          <w:p>
            <w:pPr>
              <w:jc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sz w:val="22"/>
                <w:szCs w:val="22"/>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14" w:type="pct"/>
            <w:vAlign w:val="center"/>
            <w:textDirection w:val="lrTb"/>
            <w:noWrap/>
          </w:tcPr>
          <w:p>
            <w:pPr>
              <w:jc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sz w:val="22"/>
                <w:szCs w:val="22"/>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14" w:type="pct"/>
            <w:vAlign w:val="center"/>
            <w:textDirection w:val="lrTb"/>
            <w:noWrap/>
          </w:tcPr>
          <w:p>
            <w:pPr>
              <w:jc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sz w:val="22"/>
                <w:szCs w:val="22"/>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14" w:type="pct"/>
            <w:vAlign w:val="center"/>
            <w:textDirection w:val="lrTb"/>
            <w:noWrap/>
          </w:tcPr>
          <w:p>
            <w:pPr>
              <w:jc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sz w:val="22"/>
                <w:szCs w:val="22"/>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14" w:type="pct"/>
            <w:vAlign w:val="center"/>
            <w:textDirection w:val="lrTb"/>
            <w:noWrap/>
          </w:tcPr>
          <w:p>
            <w:pPr>
              <w:jc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sz w:val="22"/>
                <w:szCs w:val="22"/>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14" w:type="pct"/>
            <w:vAlign w:val="center"/>
            <w:textDirection w:val="lrTb"/>
            <w:noWrap/>
          </w:tcPr>
          <w:p>
            <w:pPr>
              <w:jc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sz w:val="22"/>
                <w:szCs w:val="22"/>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14" w:type="pct"/>
            <w:vAlign w:val="center"/>
            <w:textDirection w:val="lrTb"/>
            <w:noWrap/>
          </w:tcPr>
          <w:p>
            <w:pPr>
              <w:jc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sz w:val="22"/>
                <w:szCs w:val="22"/>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14" w:type="pct"/>
            <w:vAlign w:val="center"/>
            <w:textDirection w:val="lrTb"/>
            <w:noWrap/>
          </w:tcPr>
          <w:p>
            <w:pPr>
              <w:jc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sz w:val="22"/>
                <w:szCs w:val="22"/>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14" w:type="pct"/>
            <w:vAlign w:val="center"/>
            <w:textDirection w:val="lrTb"/>
            <w:noWrap/>
          </w:tcPr>
          <w:p>
            <w:pPr>
              <w:jc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sz w:val="22"/>
                <w:szCs w:val="22"/>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14" w:type="pct"/>
            <w:vAlign w:val="center"/>
            <w:textDirection w:val="lrTb"/>
            <w:noWrap/>
          </w:tcPr>
          <w:p>
            <w:pPr>
              <w:jc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sz w:val="22"/>
                <w:szCs w:val="22"/>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14" w:type="pct"/>
            <w:vAlign w:val="center"/>
            <w:textDirection w:val="lrTb"/>
            <w:noWrap/>
          </w:tcPr>
          <w:p>
            <w:pPr>
              <w:jc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sz w:val="22"/>
                <w:szCs w:val="22"/>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14" w:type="pct"/>
            <w:vAlign w:val="center"/>
            <w:textDirection w:val="lrTb"/>
            <w:noWrap/>
          </w:tcPr>
          <w:p>
            <w:pPr>
              <w:jc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sz w:val="22"/>
                <w:szCs w:val="22"/>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416" w:type="pct"/>
            <w:vAlign w:val="center"/>
            <w:textDirection w:val="lrTb"/>
            <w:noWrap w:val="false"/>
          </w:tcPr>
          <w:p>
            <w:pPr>
              <w:jc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sz w:val="22"/>
                <w:szCs w:val="22"/>
                <w:highlight w:val="none"/>
                <w:u w:val="none"/>
              </w:rPr>
            </w:r>
            <w:r/>
          </w:p>
        </w:tc>
      </w:tr>
      <w:tr>
        <w:trPr>
          <w:trHeight w:val="270"/>
        </w:trPr>
        <w:tc>
          <w:tcPr>
            <w:shd w:val="clear" w:color="auto" w:fill="auto"/>
            <w:tcBorders>
              <w:top w:val="single" w:color="000000" w:sz="4" w:space="0"/>
              <w:left w:val="single" w:color="000000" w:sz="4" w:space="0"/>
              <w:bottom w:val="single" w:color="000000" w:sz="4" w:space="0"/>
              <w:right w:val="none" w:color="000000" w:sz="4" w:space="0"/>
            </w:tcBorders>
            <w:tcW w:w="138" w:type="pct"/>
            <w:vAlign w:val="center"/>
            <w:textDirection w:val="lrTb"/>
            <w:noWrap/>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29</w:t>
            </w:r>
            <w:r/>
          </w:p>
        </w:tc>
        <w:tc>
          <w:tcPr>
            <w:shd w:val="clear" w:color="auto" w:fill="auto"/>
            <w:tcBorders>
              <w:top w:val="single" w:color="000000" w:sz="4" w:space="0"/>
              <w:left w:val="single" w:color="000000" w:sz="4" w:space="0"/>
              <w:bottom w:val="single" w:color="000000" w:sz="4" w:space="0"/>
              <w:right w:val="single" w:color="000000" w:sz="4" w:space="0"/>
            </w:tcBorders>
            <w:tcW w:w="762" w:type="pct"/>
            <w:vAlign w:val="center"/>
            <w:textDirection w:val="lrTb"/>
            <w:noWrap/>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屏大丰实验小学康平路分校南</w:t>
            </w:r>
            <w:r/>
          </w:p>
        </w:tc>
        <w:tc>
          <w:tcPr>
            <w:shd w:val="clear" w:color="auto" w:fill="auto"/>
            <w:tcBorders>
              <w:top w:val="single" w:color="000000" w:sz="4" w:space="0"/>
              <w:left w:val="single" w:color="000000" w:sz="4" w:space="0"/>
              <w:bottom w:val="single" w:color="000000" w:sz="4" w:space="0"/>
              <w:right w:val="single" w:color="000000" w:sz="4" w:space="0"/>
            </w:tcBorders>
            <w:tcW w:w="307" w:type="pct"/>
            <w:vAlign w:val="center"/>
            <w:textDirection w:val="lrTb"/>
            <w:noWrap/>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120.4709954</w:t>
            </w:r>
            <w:r/>
          </w:p>
        </w:tc>
        <w:tc>
          <w:tcPr>
            <w:shd w:val="clear" w:color="auto" w:fill="auto"/>
            <w:tcBorders>
              <w:top w:val="single" w:color="000000" w:sz="4" w:space="0"/>
              <w:left w:val="single" w:color="000000" w:sz="4" w:space="0"/>
              <w:bottom w:val="single" w:color="000000" w:sz="4" w:space="0"/>
              <w:right w:val="single" w:color="000000" w:sz="4" w:space="0"/>
            </w:tcBorders>
            <w:tcW w:w="307" w:type="pct"/>
            <w:vAlign w:val="center"/>
            <w:textDirection w:val="lrTb"/>
            <w:noWrap/>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33.19595904</w:t>
            </w:r>
            <w:r/>
          </w:p>
        </w:tc>
        <w:tc>
          <w:tcPr>
            <w:shd w:val="clear" w:color="auto" w:fill="auto"/>
            <w:tcBorders>
              <w:top w:val="single" w:color="000000" w:sz="4" w:space="0"/>
              <w:left w:val="single" w:color="000000" w:sz="4" w:space="0"/>
              <w:bottom w:val="single" w:color="000000" w:sz="4" w:space="0"/>
              <w:right w:val="single" w:color="000000" w:sz="4" w:space="0"/>
            </w:tcBorders>
            <w:tcW w:w="118" w:type="pct"/>
            <w:vAlign w:val="center"/>
            <w:textDirection w:val="lrTb"/>
            <w:noWrap/>
          </w:tcPr>
          <w:p>
            <w:pPr>
              <w:jc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sz w:val="22"/>
                <w:szCs w:val="22"/>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53" w:type="pct"/>
            <w:vAlign w:val="center"/>
            <w:textDirection w:val="lrTb"/>
            <w:noWrap/>
          </w:tcPr>
          <w:p>
            <w:pPr>
              <w:jc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sz w:val="22"/>
                <w:szCs w:val="22"/>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34" w:type="pct"/>
            <w:vAlign w:val="center"/>
            <w:textDirection w:val="lrTb"/>
            <w:noWrap/>
          </w:tcPr>
          <w:p>
            <w:pPr>
              <w:jc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sz w:val="22"/>
                <w:szCs w:val="22"/>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34" w:type="pct"/>
            <w:vAlign w:val="center"/>
            <w:textDirection w:val="lrTb"/>
            <w:noWrap/>
          </w:tcPr>
          <w:p>
            <w:pPr>
              <w:jc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sz w:val="22"/>
                <w:szCs w:val="22"/>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53" w:type="pct"/>
            <w:vAlign w:val="center"/>
            <w:textDirection w:val="lrTb"/>
            <w:noWrap/>
          </w:tcPr>
          <w:p>
            <w:pPr>
              <w:jc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sz w:val="22"/>
                <w:szCs w:val="22"/>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34" w:type="pct"/>
            <w:vAlign w:val="center"/>
            <w:textDirection w:val="lrTb"/>
            <w:noWrap/>
          </w:tcPr>
          <w:p>
            <w:pPr>
              <w:jc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sz w:val="22"/>
                <w:szCs w:val="22"/>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34" w:type="pct"/>
            <w:vAlign w:val="center"/>
            <w:textDirection w:val="lrTb"/>
            <w:noWrap/>
          </w:tcPr>
          <w:p>
            <w:pPr>
              <w:jc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sz w:val="22"/>
                <w:szCs w:val="22"/>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53" w:type="pct"/>
            <w:vAlign w:val="center"/>
            <w:textDirection w:val="lrTb"/>
            <w:noWrap/>
          </w:tcPr>
          <w:p>
            <w:pPr>
              <w:jc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sz w:val="22"/>
                <w:szCs w:val="22"/>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14" w:type="pct"/>
            <w:vAlign w:val="center"/>
            <w:textDirection w:val="lrTb"/>
            <w:noWrap/>
          </w:tcPr>
          <w:p>
            <w:pPr>
              <w:jc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sz w:val="22"/>
                <w:szCs w:val="22"/>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14" w:type="pct"/>
            <w:vAlign w:val="center"/>
            <w:textDirection w:val="lrTb"/>
            <w:noWrap/>
          </w:tcPr>
          <w:p>
            <w:pPr>
              <w:jc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sz w:val="22"/>
                <w:szCs w:val="22"/>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14" w:type="pct"/>
            <w:vAlign w:val="center"/>
            <w:textDirection w:val="lrTb"/>
            <w:noWrap/>
          </w:tcPr>
          <w:p>
            <w:pPr>
              <w:jc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sz w:val="22"/>
                <w:szCs w:val="22"/>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14" w:type="pct"/>
            <w:vAlign w:val="center"/>
            <w:textDirection w:val="lrTb"/>
            <w:noWrap/>
          </w:tcPr>
          <w:p>
            <w:pPr>
              <w:jc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sz w:val="22"/>
                <w:szCs w:val="22"/>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14" w:type="pct"/>
            <w:vAlign w:val="center"/>
            <w:textDirection w:val="lrTb"/>
            <w:noWrap/>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114" w:type="pct"/>
            <w:vAlign w:val="center"/>
            <w:textDirection w:val="lrTb"/>
            <w:noWrap/>
          </w:tcPr>
          <w:p>
            <w:pPr>
              <w:jc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sz w:val="22"/>
                <w:szCs w:val="22"/>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14" w:type="pct"/>
            <w:vAlign w:val="center"/>
            <w:textDirection w:val="lrTb"/>
            <w:noWrap/>
          </w:tcPr>
          <w:p>
            <w:pPr>
              <w:jc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sz w:val="22"/>
                <w:szCs w:val="22"/>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14" w:type="pct"/>
            <w:vAlign w:val="center"/>
            <w:textDirection w:val="lrTb"/>
            <w:noWrap/>
          </w:tcPr>
          <w:p>
            <w:pPr>
              <w:jc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sz w:val="22"/>
                <w:szCs w:val="22"/>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14" w:type="pct"/>
            <w:vAlign w:val="center"/>
            <w:textDirection w:val="lrTb"/>
            <w:noWrap/>
          </w:tcPr>
          <w:p>
            <w:pPr>
              <w:jc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sz w:val="22"/>
                <w:szCs w:val="22"/>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14" w:type="pct"/>
            <w:vAlign w:val="center"/>
            <w:textDirection w:val="lrTb"/>
            <w:noWrap/>
          </w:tcPr>
          <w:p>
            <w:pPr>
              <w:jc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sz w:val="22"/>
                <w:szCs w:val="22"/>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14" w:type="pct"/>
            <w:vAlign w:val="center"/>
            <w:textDirection w:val="lrTb"/>
            <w:noWrap/>
          </w:tcPr>
          <w:p>
            <w:pPr>
              <w:jc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sz w:val="22"/>
                <w:szCs w:val="22"/>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14" w:type="pct"/>
            <w:vAlign w:val="center"/>
            <w:textDirection w:val="lrTb"/>
            <w:noWrap/>
          </w:tcPr>
          <w:p>
            <w:pPr>
              <w:jc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sz w:val="22"/>
                <w:szCs w:val="22"/>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14" w:type="pct"/>
            <w:vAlign w:val="center"/>
            <w:textDirection w:val="lrTb"/>
            <w:noWrap/>
          </w:tcPr>
          <w:p>
            <w:pPr>
              <w:jc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sz w:val="22"/>
                <w:szCs w:val="22"/>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14" w:type="pct"/>
            <w:vAlign w:val="center"/>
            <w:textDirection w:val="lrTb"/>
            <w:noWrap/>
          </w:tcPr>
          <w:p>
            <w:pPr>
              <w:jc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sz w:val="22"/>
                <w:szCs w:val="22"/>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14" w:type="pct"/>
            <w:vAlign w:val="center"/>
            <w:textDirection w:val="lrTb"/>
            <w:noWrap/>
          </w:tcPr>
          <w:p>
            <w:pPr>
              <w:jc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sz w:val="22"/>
                <w:szCs w:val="22"/>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14" w:type="pct"/>
            <w:vAlign w:val="center"/>
            <w:textDirection w:val="lrTb"/>
            <w:noWrap/>
          </w:tcPr>
          <w:p>
            <w:pPr>
              <w:jc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sz w:val="22"/>
                <w:szCs w:val="22"/>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14" w:type="pct"/>
            <w:vAlign w:val="center"/>
            <w:textDirection w:val="lrTb"/>
            <w:noWrap/>
          </w:tcPr>
          <w:p>
            <w:pPr>
              <w:jc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sz w:val="22"/>
                <w:szCs w:val="22"/>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416" w:type="pct"/>
            <w:vAlign w:val="center"/>
            <w:textDirection w:val="lrTb"/>
            <w:noWrap w:val="false"/>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黄海康平北红绿灯</w:t>
            </w:r>
            <w:r/>
          </w:p>
        </w:tc>
      </w:tr>
      <w:tr>
        <w:trPr>
          <w:trHeight w:val="270"/>
        </w:trPr>
        <w:tc>
          <w:tcPr>
            <w:shd w:val="clear" w:color="auto" w:fill="auto"/>
            <w:tcBorders>
              <w:top w:val="single" w:color="000000" w:sz="4" w:space="0"/>
              <w:left w:val="single" w:color="000000" w:sz="4" w:space="0"/>
              <w:bottom w:val="single" w:color="000000" w:sz="4" w:space="0"/>
              <w:right w:val="none" w:color="000000" w:sz="4" w:space="0"/>
            </w:tcBorders>
            <w:tcW w:w="138" w:type="pct"/>
            <w:vAlign w:val="center"/>
            <w:textDirection w:val="lrTb"/>
            <w:noWrap/>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30</w:t>
            </w:r>
            <w:r/>
          </w:p>
        </w:tc>
        <w:tc>
          <w:tcPr>
            <w:shd w:val="clear" w:color="auto" w:fill="auto"/>
            <w:tcBorders>
              <w:top w:val="single" w:color="000000" w:sz="4" w:space="0"/>
              <w:left w:val="single" w:color="000000" w:sz="4" w:space="0"/>
              <w:bottom w:val="single" w:color="000000" w:sz="4" w:space="0"/>
              <w:right w:val="single" w:color="000000" w:sz="4" w:space="0"/>
            </w:tcBorders>
            <w:tcW w:w="762" w:type="pct"/>
            <w:vAlign w:val="center"/>
            <w:textDirection w:val="lrTb"/>
            <w:noWrap/>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屏大丰城东实验小学东</w:t>
            </w:r>
            <w:r/>
          </w:p>
        </w:tc>
        <w:tc>
          <w:tcPr>
            <w:shd w:val="clear" w:color="auto" w:fill="auto"/>
            <w:tcBorders>
              <w:top w:val="single" w:color="000000" w:sz="4" w:space="0"/>
              <w:left w:val="single" w:color="000000" w:sz="4" w:space="0"/>
              <w:bottom w:val="single" w:color="000000" w:sz="4" w:space="0"/>
              <w:right w:val="single" w:color="000000" w:sz="4" w:space="0"/>
            </w:tcBorders>
            <w:tcW w:w="307" w:type="pct"/>
            <w:vAlign w:val="center"/>
            <w:textDirection w:val="lrTb"/>
            <w:noWrap/>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120.4970278</w:t>
            </w:r>
            <w:r/>
          </w:p>
        </w:tc>
        <w:tc>
          <w:tcPr>
            <w:shd w:val="clear" w:color="auto" w:fill="auto"/>
            <w:tcBorders>
              <w:top w:val="single" w:color="000000" w:sz="4" w:space="0"/>
              <w:left w:val="single" w:color="000000" w:sz="4" w:space="0"/>
              <w:bottom w:val="single" w:color="000000" w:sz="4" w:space="0"/>
              <w:right w:val="single" w:color="000000" w:sz="4" w:space="0"/>
            </w:tcBorders>
            <w:tcW w:w="307" w:type="pct"/>
            <w:vAlign w:val="center"/>
            <w:textDirection w:val="lrTb"/>
            <w:noWrap/>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33.21166448</w:t>
            </w:r>
            <w:r/>
          </w:p>
        </w:tc>
        <w:tc>
          <w:tcPr>
            <w:shd w:val="clear" w:color="auto" w:fill="auto"/>
            <w:tcBorders>
              <w:top w:val="single" w:color="000000" w:sz="4" w:space="0"/>
              <w:left w:val="single" w:color="000000" w:sz="4" w:space="0"/>
              <w:bottom w:val="single" w:color="000000" w:sz="4" w:space="0"/>
              <w:right w:val="single" w:color="000000" w:sz="4" w:space="0"/>
            </w:tcBorders>
            <w:tcW w:w="118" w:type="pct"/>
            <w:vAlign w:val="center"/>
            <w:textDirection w:val="lrTb"/>
            <w:noWrap/>
          </w:tcPr>
          <w:p>
            <w:pPr>
              <w:jc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sz w:val="22"/>
                <w:szCs w:val="22"/>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53" w:type="pct"/>
            <w:vAlign w:val="center"/>
            <w:textDirection w:val="lrTb"/>
            <w:noWrap/>
          </w:tcPr>
          <w:p>
            <w:pPr>
              <w:jc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sz w:val="22"/>
                <w:szCs w:val="22"/>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34" w:type="pct"/>
            <w:vAlign w:val="center"/>
            <w:textDirection w:val="lrTb"/>
            <w:noWrap/>
          </w:tcPr>
          <w:p>
            <w:pPr>
              <w:jc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sz w:val="22"/>
                <w:szCs w:val="22"/>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34" w:type="pct"/>
            <w:vAlign w:val="center"/>
            <w:textDirection w:val="lrTb"/>
            <w:noWrap/>
          </w:tcPr>
          <w:p>
            <w:pPr>
              <w:jc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sz w:val="22"/>
                <w:szCs w:val="22"/>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53" w:type="pct"/>
            <w:vAlign w:val="center"/>
            <w:textDirection w:val="lrTb"/>
            <w:noWrap/>
          </w:tcPr>
          <w:p>
            <w:pPr>
              <w:jc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sz w:val="22"/>
                <w:szCs w:val="22"/>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34" w:type="pct"/>
            <w:vAlign w:val="center"/>
            <w:textDirection w:val="lrTb"/>
            <w:noWrap/>
          </w:tcPr>
          <w:p>
            <w:pPr>
              <w:jc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sz w:val="22"/>
                <w:szCs w:val="22"/>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34" w:type="pct"/>
            <w:vAlign w:val="center"/>
            <w:textDirection w:val="lrTb"/>
            <w:noWrap/>
          </w:tcPr>
          <w:p>
            <w:pPr>
              <w:jc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sz w:val="22"/>
                <w:szCs w:val="22"/>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53" w:type="pct"/>
            <w:vAlign w:val="center"/>
            <w:textDirection w:val="lrTb"/>
            <w:noWrap/>
          </w:tcPr>
          <w:p>
            <w:pPr>
              <w:jc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sz w:val="22"/>
                <w:szCs w:val="22"/>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14" w:type="pct"/>
            <w:vAlign w:val="center"/>
            <w:textDirection w:val="lrTb"/>
            <w:noWrap/>
          </w:tcPr>
          <w:p>
            <w:pPr>
              <w:jc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sz w:val="22"/>
                <w:szCs w:val="22"/>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14" w:type="pct"/>
            <w:vAlign w:val="center"/>
            <w:textDirection w:val="lrTb"/>
            <w:noWrap/>
          </w:tcPr>
          <w:p>
            <w:pPr>
              <w:jc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sz w:val="22"/>
                <w:szCs w:val="22"/>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14" w:type="pct"/>
            <w:vAlign w:val="center"/>
            <w:textDirection w:val="lrTb"/>
            <w:noWrap/>
          </w:tcPr>
          <w:p>
            <w:pPr>
              <w:jc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sz w:val="22"/>
                <w:szCs w:val="22"/>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14" w:type="pct"/>
            <w:vAlign w:val="center"/>
            <w:textDirection w:val="lrTb"/>
            <w:noWrap/>
          </w:tcPr>
          <w:p>
            <w:pPr>
              <w:jc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sz w:val="22"/>
                <w:szCs w:val="22"/>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14" w:type="pct"/>
            <w:vAlign w:val="center"/>
            <w:textDirection w:val="lrTb"/>
            <w:noWrap/>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114" w:type="pct"/>
            <w:vAlign w:val="center"/>
            <w:textDirection w:val="lrTb"/>
            <w:noWrap/>
          </w:tcPr>
          <w:p>
            <w:pPr>
              <w:jc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sz w:val="22"/>
                <w:szCs w:val="22"/>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14" w:type="pct"/>
            <w:vAlign w:val="center"/>
            <w:textDirection w:val="lrTb"/>
            <w:noWrap/>
          </w:tcPr>
          <w:p>
            <w:pPr>
              <w:jc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sz w:val="22"/>
                <w:szCs w:val="22"/>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14" w:type="pct"/>
            <w:vAlign w:val="center"/>
            <w:textDirection w:val="lrTb"/>
            <w:noWrap/>
          </w:tcPr>
          <w:p>
            <w:pPr>
              <w:jc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sz w:val="22"/>
                <w:szCs w:val="22"/>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14" w:type="pct"/>
            <w:vAlign w:val="center"/>
            <w:textDirection w:val="lrTb"/>
            <w:noWrap/>
          </w:tcPr>
          <w:p>
            <w:pPr>
              <w:jc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sz w:val="22"/>
                <w:szCs w:val="22"/>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14" w:type="pct"/>
            <w:vAlign w:val="center"/>
            <w:textDirection w:val="lrTb"/>
            <w:noWrap/>
          </w:tcPr>
          <w:p>
            <w:pPr>
              <w:jc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sz w:val="22"/>
                <w:szCs w:val="22"/>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14" w:type="pct"/>
            <w:vAlign w:val="center"/>
            <w:textDirection w:val="lrTb"/>
            <w:noWrap/>
          </w:tcPr>
          <w:p>
            <w:pPr>
              <w:jc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sz w:val="22"/>
                <w:szCs w:val="22"/>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14" w:type="pct"/>
            <w:vAlign w:val="center"/>
            <w:textDirection w:val="lrTb"/>
            <w:noWrap/>
          </w:tcPr>
          <w:p>
            <w:pPr>
              <w:jc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sz w:val="22"/>
                <w:szCs w:val="22"/>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14" w:type="pct"/>
            <w:vAlign w:val="center"/>
            <w:textDirection w:val="lrTb"/>
            <w:noWrap/>
          </w:tcPr>
          <w:p>
            <w:pPr>
              <w:jc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sz w:val="22"/>
                <w:szCs w:val="22"/>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14" w:type="pct"/>
            <w:vAlign w:val="center"/>
            <w:textDirection w:val="lrTb"/>
            <w:noWrap/>
          </w:tcPr>
          <w:p>
            <w:pPr>
              <w:jc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sz w:val="22"/>
                <w:szCs w:val="22"/>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14" w:type="pct"/>
            <w:vAlign w:val="center"/>
            <w:textDirection w:val="lrTb"/>
            <w:noWrap/>
          </w:tcPr>
          <w:p>
            <w:pPr>
              <w:jc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sz w:val="22"/>
                <w:szCs w:val="22"/>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14" w:type="pct"/>
            <w:vAlign w:val="center"/>
            <w:textDirection w:val="lrTb"/>
            <w:noWrap/>
          </w:tcPr>
          <w:p>
            <w:pPr>
              <w:jc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sz w:val="22"/>
                <w:szCs w:val="22"/>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14" w:type="pct"/>
            <w:vAlign w:val="center"/>
            <w:textDirection w:val="lrTb"/>
            <w:noWrap/>
          </w:tcPr>
          <w:p>
            <w:pPr>
              <w:jc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sz w:val="22"/>
                <w:szCs w:val="22"/>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416" w:type="pct"/>
            <w:vAlign w:val="center"/>
            <w:textDirection w:val="lrTb"/>
            <w:noWrap w:val="false"/>
          </w:tcPr>
          <w:p>
            <w:pPr>
              <w:jc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sz w:val="22"/>
                <w:szCs w:val="22"/>
                <w:highlight w:val="none"/>
                <w:u w:val="none"/>
              </w:rPr>
            </w:r>
            <w:r/>
          </w:p>
        </w:tc>
      </w:tr>
      <w:tr>
        <w:trPr>
          <w:trHeight w:val="270"/>
        </w:trPr>
        <w:tc>
          <w:tcPr>
            <w:shd w:val="clear" w:color="auto" w:fill="auto"/>
            <w:tcBorders>
              <w:top w:val="single" w:color="000000" w:sz="4" w:space="0"/>
              <w:left w:val="single" w:color="000000" w:sz="4" w:space="0"/>
              <w:bottom w:val="single" w:color="000000" w:sz="4" w:space="0"/>
              <w:right w:val="none" w:color="000000" w:sz="4" w:space="0"/>
            </w:tcBorders>
            <w:tcW w:w="138" w:type="pct"/>
            <w:vAlign w:val="center"/>
            <w:textDirection w:val="lrTb"/>
            <w:noWrap/>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31</w:t>
            </w:r>
            <w:r/>
          </w:p>
        </w:tc>
        <w:tc>
          <w:tcPr>
            <w:shd w:val="clear" w:color="auto" w:fill="auto"/>
            <w:tcBorders>
              <w:top w:val="single" w:color="000000" w:sz="4" w:space="0"/>
              <w:left w:val="single" w:color="000000" w:sz="4" w:space="0"/>
              <w:bottom w:val="single" w:color="000000" w:sz="4" w:space="0"/>
              <w:right w:val="single" w:color="000000" w:sz="4" w:space="0"/>
            </w:tcBorders>
            <w:tcW w:w="762" w:type="pct"/>
            <w:vAlign w:val="center"/>
            <w:textDirection w:val="lrTb"/>
            <w:noWrap/>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屏大丰城东实验小学西</w:t>
            </w:r>
            <w:r/>
          </w:p>
        </w:tc>
        <w:tc>
          <w:tcPr>
            <w:shd w:val="clear" w:color="auto" w:fill="auto"/>
            <w:tcBorders>
              <w:top w:val="single" w:color="000000" w:sz="4" w:space="0"/>
              <w:left w:val="single" w:color="000000" w:sz="4" w:space="0"/>
              <w:bottom w:val="single" w:color="000000" w:sz="4" w:space="0"/>
              <w:right w:val="single" w:color="000000" w:sz="4" w:space="0"/>
            </w:tcBorders>
            <w:tcW w:w="307" w:type="pct"/>
            <w:vAlign w:val="center"/>
            <w:textDirection w:val="lrTb"/>
            <w:noWrap/>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120.4930418</w:t>
            </w:r>
            <w:r/>
          </w:p>
        </w:tc>
        <w:tc>
          <w:tcPr>
            <w:shd w:val="clear" w:color="auto" w:fill="auto"/>
            <w:tcBorders>
              <w:top w:val="single" w:color="000000" w:sz="4" w:space="0"/>
              <w:left w:val="single" w:color="000000" w:sz="4" w:space="0"/>
              <w:bottom w:val="single" w:color="000000" w:sz="4" w:space="0"/>
              <w:right w:val="single" w:color="000000" w:sz="4" w:space="0"/>
            </w:tcBorders>
            <w:tcW w:w="307" w:type="pct"/>
            <w:vAlign w:val="center"/>
            <w:textDirection w:val="lrTb"/>
            <w:noWrap/>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33.21129909</w:t>
            </w:r>
            <w:r/>
          </w:p>
        </w:tc>
        <w:tc>
          <w:tcPr>
            <w:shd w:val="clear" w:color="auto" w:fill="auto"/>
            <w:tcBorders>
              <w:top w:val="single" w:color="000000" w:sz="4" w:space="0"/>
              <w:left w:val="single" w:color="000000" w:sz="4" w:space="0"/>
              <w:bottom w:val="single" w:color="000000" w:sz="4" w:space="0"/>
              <w:right w:val="single" w:color="000000" w:sz="4" w:space="0"/>
            </w:tcBorders>
            <w:tcW w:w="118" w:type="pct"/>
            <w:vAlign w:val="center"/>
            <w:textDirection w:val="lrTb"/>
            <w:noWrap/>
          </w:tcPr>
          <w:p>
            <w:pPr>
              <w:jc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sz w:val="22"/>
                <w:szCs w:val="22"/>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53" w:type="pct"/>
            <w:vAlign w:val="center"/>
            <w:textDirection w:val="lrTb"/>
            <w:noWrap/>
          </w:tcPr>
          <w:p>
            <w:pPr>
              <w:jc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sz w:val="22"/>
                <w:szCs w:val="22"/>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34" w:type="pct"/>
            <w:vAlign w:val="center"/>
            <w:textDirection w:val="lrTb"/>
            <w:noWrap/>
          </w:tcPr>
          <w:p>
            <w:pPr>
              <w:jc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sz w:val="22"/>
                <w:szCs w:val="22"/>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34" w:type="pct"/>
            <w:vAlign w:val="center"/>
            <w:textDirection w:val="lrTb"/>
            <w:noWrap/>
          </w:tcPr>
          <w:p>
            <w:pPr>
              <w:jc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sz w:val="22"/>
                <w:szCs w:val="22"/>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53" w:type="pct"/>
            <w:vAlign w:val="center"/>
            <w:textDirection w:val="lrTb"/>
            <w:noWrap/>
          </w:tcPr>
          <w:p>
            <w:pPr>
              <w:jc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sz w:val="22"/>
                <w:szCs w:val="22"/>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34" w:type="pct"/>
            <w:vAlign w:val="center"/>
            <w:textDirection w:val="lrTb"/>
            <w:noWrap/>
          </w:tcPr>
          <w:p>
            <w:pPr>
              <w:jc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sz w:val="22"/>
                <w:szCs w:val="22"/>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34" w:type="pct"/>
            <w:vAlign w:val="center"/>
            <w:textDirection w:val="lrTb"/>
            <w:noWrap/>
          </w:tcPr>
          <w:p>
            <w:pPr>
              <w:jc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sz w:val="22"/>
                <w:szCs w:val="22"/>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53" w:type="pct"/>
            <w:vAlign w:val="center"/>
            <w:textDirection w:val="lrTb"/>
            <w:noWrap/>
          </w:tcPr>
          <w:p>
            <w:pPr>
              <w:jc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sz w:val="22"/>
                <w:szCs w:val="22"/>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14" w:type="pct"/>
            <w:vAlign w:val="center"/>
            <w:textDirection w:val="lrTb"/>
            <w:noWrap/>
          </w:tcPr>
          <w:p>
            <w:pPr>
              <w:jc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sz w:val="22"/>
                <w:szCs w:val="22"/>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14" w:type="pct"/>
            <w:vAlign w:val="center"/>
            <w:textDirection w:val="lrTb"/>
            <w:noWrap/>
          </w:tcPr>
          <w:p>
            <w:pPr>
              <w:jc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sz w:val="22"/>
                <w:szCs w:val="22"/>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14" w:type="pct"/>
            <w:vAlign w:val="center"/>
            <w:textDirection w:val="lrTb"/>
            <w:noWrap/>
          </w:tcPr>
          <w:p>
            <w:pPr>
              <w:jc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sz w:val="22"/>
                <w:szCs w:val="22"/>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14" w:type="pct"/>
            <w:vAlign w:val="center"/>
            <w:textDirection w:val="lrTb"/>
            <w:noWrap/>
          </w:tcPr>
          <w:p>
            <w:pPr>
              <w:jc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sz w:val="22"/>
                <w:szCs w:val="22"/>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14" w:type="pct"/>
            <w:vAlign w:val="center"/>
            <w:textDirection w:val="lrTb"/>
            <w:noWrap/>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114" w:type="pct"/>
            <w:vAlign w:val="center"/>
            <w:textDirection w:val="lrTb"/>
            <w:noWrap/>
          </w:tcPr>
          <w:p>
            <w:pPr>
              <w:jc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sz w:val="22"/>
                <w:szCs w:val="22"/>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14" w:type="pct"/>
            <w:vAlign w:val="center"/>
            <w:textDirection w:val="lrTb"/>
            <w:noWrap/>
          </w:tcPr>
          <w:p>
            <w:pPr>
              <w:jc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sz w:val="22"/>
                <w:szCs w:val="22"/>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14" w:type="pct"/>
            <w:vAlign w:val="center"/>
            <w:textDirection w:val="lrTb"/>
            <w:noWrap/>
          </w:tcPr>
          <w:p>
            <w:pPr>
              <w:jc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sz w:val="22"/>
                <w:szCs w:val="22"/>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14" w:type="pct"/>
            <w:vAlign w:val="center"/>
            <w:textDirection w:val="lrTb"/>
            <w:noWrap/>
          </w:tcPr>
          <w:p>
            <w:pPr>
              <w:jc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sz w:val="22"/>
                <w:szCs w:val="22"/>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14" w:type="pct"/>
            <w:vAlign w:val="center"/>
            <w:textDirection w:val="lrTb"/>
            <w:noWrap/>
          </w:tcPr>
          <w:p>
            <w:pPr>
              <w:jc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sz w:val="22"/>
                <w:szCs w:val="22"/>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14" w:type="pct"/>
            <w:vAlign w:val="center"/>
            <w:textDirection w:val="lrTb"/>
            <w:noWrap/>
          </w:tcPr>
          <w:p>
            <w:pPr>
              <w:jc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sz w:val="22"/>
                <w:szCs w:val="22"/>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14" w:type="pct"/>
            <w:vAlign w:val="center"/>
            <w:textDirection w:val="lrTb"/>
            <w:noWrap/>
          </w:tcPr>
          <w:p>
            <w:pPr>
              <w:jc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sz w:val="22"/>
                <w:szCs w:val="22"/>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14" w:type="pct"/>
            <w:vAlign w:val="center"/>
            <w:textDirection w:val="lrTb"/>
            <w:noWrap/>
          </w:tcPr>
          <w:p>
            <w:pPr>
              <w:jc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sz w:val="22"/>
                <w:szCs w:val="22"/>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14" w:type="pct"/>
            <w:vAlign w:val="center"/>
            <w:textDirection w:val="lrTb"/>
            <w:noWrap/>
          </w:tcPr>
          <w:p>
            <w:pPr>
              <w:jc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sz w:val="22"/>
                <w:szCs w:val="22"/>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14" w:type="pct"/>
            <w:vAlign w:val="center"/>
            <w:textDirection w:val="lrTb"/>
            <w:noWrap/>
          </w:tcPr>
          <w:p>
            <w:pPr>
              <w:jc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sz w:val="22"/>
                <w:szCs w:val="22"/>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14" w:type="pct"/>
            <w:vAlign w:val="center"/>
            <w:textDirection w:val="lrTb"/>
            <w:noWrap/>
          </w:tcPr>
          <w:p>
            <w:pPr>
              <w:jc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sz w:val="22"/>
                <w:szCs w:val="22"/>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14" w:type="pct"/>
            <w:vAlign w:val="center"/>
            <w:textDirection w:val="lrTb"/>
            <w:noWrap/>
          </w:tcPr>
          <w:p>
            <w:pPr>
              <w:jc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sz w:val="22"/>
                <w:szCs w:val="22"/>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416" w:type="pct"/>
            <w:vAlign w:val="center"/>
            <w:textDirection w:val="lrTb"/>
            <w:noWrap w:val="false"/>
          </w:tcPr>
          <w:p>
            <w:pPr>
              <w:jc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sz w:val="22"/>
                <w:szCs w:val="22"/>
                <w:highlight w:val="none"/>
                <w:u w:val="none"/>
              </w:rPr>
            </w:r>
            <w:r/>
          </w:p>
        </w:tc>
      </w:tr>
      <w:tr>
        <w:trPr>
          <w:trHeight w:val="270"/>
        </w:trPr>
        <w:tc>
          <w:tcPr>
            <w:shd w:val="clear" w:color="auto" w:fill="auto"/>
            <w:tcBorders>
              <w:top w:val="single" w:color="000000" w:sz="4" w:space="0"/>
              <w:left w:val="single" w:color="000000" w:sz="4" w:space="0"/>
              <w:bottom w:val="single" w:color="000000" w:sz="4" w:space="0"/>
              <w:right w:val="none" w:color="000000" w:sz="4" w:space="0"/>
            </w:tcBorders>
            <w:tcW w:w="138" w:type="pct"/>
            <w:vAlign w:val="center"/>
            <w:textDirection w:val="lrTb"/>
            <w:noWrap/>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32</w:t>
            </w:r>
            <w:r/>
          </w:p>
        </w:tc>
        <w:tc>
          <w:tcPr>
            <w:shd w:val="clear" w:color="auto" w:fill="auto"/>
            <w:tcBorders>
              <w:top w:val="single" w:color="000000" w:sz="4" w:space="0"/>
              <w:left w:val="single" w:color="000000" w:sz="4" w:space="0"/>
              <w:bottom w:val="single" w:color="000000" w:sz="4" w:space="0"/>
              <w:right w:val="single" w:color="000000" w:sz="4" w:space="0"/>
            </w:tcBorders>
            <w:tcW w:w="762" w:type="pct"/>
            <w:vAlign w:val="center"/>
            <w:textDirection w:val="lrTb"/>
            <w:noWrap/>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屏大丰城东实验初级中学东</w:t>
            </w:r>
            <w:r/>
          </w:p>
        </w:tc>
        <w:tc>
          <w:tcPr>
            <w:shd w:val="clear" w:color="auto" w:fill="auto"/>
            <w:tcBorders>
              <w:top w:val="single" w:color="000000" w:sz="4" w:space="0"/>
              <w:left w:val="single" w:color="000000" w:sz="4" w:space="0"/>
              <w:bottom w:val="single" w:color="000000" w:sz="4" w:space="0"/>
              <w:right w:val="single" w:color="000000" w:sz="4" w:space="0"/>
            </w:tcBorders>
            <w:tcW w:w="307" w:type="pct"/>
            <w:vAlign w:val="center"/>
            <w:textDirection w:val="lrTb"/>
            <w:noWrap/>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120.5182072</w:t>
            </w:r>
            <w:r/>
          </w:p>
        </w:tc>
        <w:tc>
          <w:tcPr>
            <w:shd w:val="clear" w:color="auto" w:fill="auto"/>
            <w:tcBorders>
              <w:top w:val="single" w:color="000000" w:sz="4" w:space="0"/>
              <w:left w:val="single" w:color="000000" w:sz="4" w:space="0"/>
              <w:bottom w:val="single" w:color="000000" w:sz="4" w:space="0"/>
              <w:right w:val="single" w:color="000000" w:sz="4" w:space="0"/>
            </w:tcBorders>
            <w:tcW w:w="307" w:type="pct"/>
            <w:vAlign w:val="center"/>
            <w:textDirection w:val="lrTb"/>
            <w:noWrap/>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33.20265421</w:t>
            </w:r>
            <w:r/>
          </w:p>
        </w:tc>
        <w:tc>
          <w:tcPr>
            <w:shd w:val="clear" w:color="auto" w:fill="auto"/>
            <w:tcBorders>
              <w:top w:val="single" w:color="000000" w:sz="4" w:space="0"/>
              <w:left w:val="single" w:color="000000" w:sz="4" w:space="0"/>
              <w:bottom w:val="single" w:color="000000" w:sz="4" w:space="0"/>
              <w:right w:val="single" w:color="000000" w:sz="4" w:space="0"/>
            </w:tcBorders>
            <w:tcW w:w="118" w:type="pct"/>
            <w:vAlign w:val="center"/>
            <w:textDirection w:val="lrTb"/>
            <w:noWrap/>
          </w:tcPr>
          <w:p>
            <w:pPr>
              <w:jc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sz w:val="22"/>
                <w:szCs w:val="22"/>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53" w:type="pct"/>
            <w:vAlign w:val="center"/>
            <w:textDirection w:val="lrTb"/>
            <w:noWrap/>
          </w:tcPr>
          <w:p>
            <w:pPr>
              <w:jc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sz w:val="22"/>
                <w:szCs w:val="22"/>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34" w:type="pct"/>
            <w:vAlign w:val="center"/>
            <w:textDirection w:val="lrTb"/>
            <w:noWrap/>
          </w:tcPr>
          <w:p>
            <w:pPr>
              <w:jc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sz w:val="22"/>
                <w:szCs w:val="22"/>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34" w:type="pct"/>
            <w:vAlign w:val="center"/>
            <w:textDirection w:val="lrTb"/>
            <w:noWrap/>
          </w:tcPr>
          <w:p>
            <w:pPr>
              <w:jc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sz w:val="22"/>
                <w:szCs w:val="22"/>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53" w:type="pct"/>
            <w:vAlign w:val="center"/>
            <w:textDirection w:val="lrTb"/>
            <w:noWrap/>
          </w:tcPr>
          <w:p>
            <w:pPr>
              <w:jc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sz w:val="22"/>
                <w:szCs w:val="22"/>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34" w:type="pct"/>
            <w:vAlign w:val="center"/>
            <w:textDirection w:val="lrTb"/>
            <w:noWrap/>
          </w:tcPr>
          <w:p>
            <w:pPr>
              <w:jc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sz w:val="22"/>
                <w:szCs w:val="22"/>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34" w:type="pct"/>
            <w:vAlign w:val="center"/>
            <w:textDirection w:val="lrTb"/>
            <w:noWrap/>
          </w:tcPr>
          <w:p>
            <w:pPr>
              <w:jc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sz w:val="22"/>
                <w:szCs w:val="22"/>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53" w:type="pct"/>
            <w:vAlign w:val="center"/>
            <w:textDirection w:val="lrTb"/>
            <w:noWrap/>
          </w:tcPr>
          <w:p>
            <w:pPr>
              <w:jc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sz w:val="22"/>
                <w:szCs w:val="22"/>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14" w:type="pct"/>
            <w:vAlign w:val="center"/>
            <w:textDirection w:val="lrTb"/>
            <w:noWrap/>
          </w:tcPr>
          <w:p>
            <w:pPr>
              <w:jc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sz w:val="22"/>
                <w:szCs w:val="22"/>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14" w:type="pct"/>
            <w:vAlign w:val="center"/>
            <w:textDirection w:val="lrTb"/>
            <w:noWrap/>
          </w:tcPr>
          <w:p>
            <w:pPr>
              <w:jc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sz w:val="22"/>
                <w:szCs w:val="22"/>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14" w:type="pct"/>
            <w:vAlign w:val="center"/>
            <w:textDirection w:val="lrTb"/>
            <w:noWrap/>
          </w:tcPr>
          <w:p>
            <w:pPr>
              <w:jc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sz w:val="22"/>
                <w:szCs w:val="22"/>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14" w:type="pct"/>
            <w:vAlign w:val="center"/>
            <w:textDirection w:val="lrTb"/>
            <w:noWrap/>
          </w:tcPr>
          <w:p>
            <w:pPr>
              <w:jc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sz w:val="22"/>
                <w:szCs w:val="22"/>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14" w:type="pct"/>
            <w:vAlign w:val="center"/>
            <w:textDirection w:val="lrTb"/>
            <w:noWrap/>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114" w:type="pct"/>
            <w:vAlign w:val="center"/>
            <w:textDirection w:val="lrTb"/>
            <w:noWrap/>
          </w:tcPr>
          <w:p>
            <w:pPr>
              <w:jc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sz w:val="22"/>
                <w:szCs w:val="22"/>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14" w:type="pct"/>
            <w:vAlign w:val="center"/>
            <w:textDirection w:val="lrTb"/>
            <w:noWrap/>
          </w:tcPr>
          <w:p>
            <w:pPr>
              <w:jc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sz w:val="22"/>
                <w:szCs w:val="22"/>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14" w:type="pct"/>
            <w:vAlign w:val="center"/>
            <w:textDirection w:val="lrTb"/>
            <w:noWrap/>
          </w:tcPr>
          <w:p>
            <w:pPr>
              <w:jc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sz w:val="22"/>
                <w:szCs w:val="22"/>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14" w:type="pct"/>
            <w:vAlign w:val="center"/>
            <w:textDirection w:val="lrTb"/>
            <w:noWrap/>
          </w:tcPr>
          <w:p>
            <w:pPr>
              <w:jc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sz w:val="22"/>
                <w:szCs w:val="22"/>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14" w:type="pct"/>
            <w:vAlign w:val="center"/>
            <w:textDirection w:val="lrTb"/>
            <w:noWrap/>
          </w:tcPr>
          <w:p>
            <w:pPr>
              <w:jc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sz w:val="22"/>
                <w:szCs w:val="22"/>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14" w:type="pct"/>
            <w:vAlign w:val="center"/>
            <w:textDirection w:val="lrTb"/>
            <w:noWrap/>
          </w:tcPr>
          <w:p>
            <w:pPr>
              <w:jc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sz w:val="22"/>
                <w:szCs w:val="22"/>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14" w:type="pct"/>
            <w:vAlign w:val="center"/>
            <w:textDirection w:val="lrTb"/>
            <w:noWrap/>
          </w:tcPr>
          <w:p>
            <w:pPr>
              <w:jc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sz w:val="22"/>
                <w:szCs w:val="22"/>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14" w:type="pct"/>
            <w:vAlign w:val="center"/>
            <w:textDirection w:val="lrTb"/>
            <w:noWrap/>
          </w:tcPr>
          <w:p>
            <w:pPr>
              <w:jc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sz w:val="22"/>
                <w:szCs w:val="22"/>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14" w:type="pct"/>
            <w:vAlign w:val="center"/>
            <w:textDirection w:val="lrTb"/>
            <w:noWrap/>
          </w:tcPr>
          <w:p>
            <w:pPr>
              <w:jc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sz w:val="22"/>
                <w:szCs w:val="22"/>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14" w:type="pct"/>
            <w:vAlign w:val="center"/>
            <w:textDirection w:val="lrTb"/>
            <w:noWrap/>
          </w:tcPr>
          <w:p>
            <w:pPr>
              <w:jc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sz w:val="22"/>
                <w:szCs w:val="22"/>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14" w:type="pct"/>
            <w:vAlign w:val="center"/>
            <w:textDirection w:val="lrTb"/>
            <w:noWrap/>
          </w:tcPr>
          <w:p>
            <w:pPr>
              <w:jc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sz w:val="22"/>
                <w:szCs w:val="22"/>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14" w:type="pct"/>
            <w:vAlign w:val="center"/>
            <w:textDirection w:val="lrTb"/>
            <w:noWrap/>
          </w:tcPr>
          <w:p>
            <w:pPr>
              <w:jc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sz w:val="22"/>
                <w:szCs w:val="22"/>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416" w:type="pct"/>
            <w:vAlign w:val="center"/>
            <w:textDirection w:val="lrTb"/>
            <w:noWrap w:val="false"/>
          </w:tcPr>
          <w:p>
            <w:pPr>
              <w:jc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sz w:val="22"/>
                <w:szCs w:val="22"/>
                <w:highlight w:val="none"/>
                <w:u w:val="none"/>
              </w:rPr>
            </w:r>
            <w:r/>
          </w:p>
        </w:tc>
      </w:tr>
      <w:tr>
        <w:trPr>
          <w:trHeight w:val="270"/>
        </w:trPr>
        <w:tc>
          <w:tcPr>
            <w:shd w:val="clear" w:color="auto" w:fill="auto"/>
            <w:tcBorders>
              <w:top w:val="single" w:color="000000" w:sz="4" w:space="0"/>
              <w:left w:val="single" w:color="000000" w:sz="4" w:space="0"/>
              <w:bottom w:val="single" w:color="000000" w:sz="4" w:space="0"/>
              <w:right w:val="none" w:color="000000" w:sz="4" w:space="0"/>
            </w:tcBorders>
            <w:tcW w:w="138" w:type="pct"/>
            <w:vAlign w:val="center"/>
            <w:textDirection w:val="lrTb"/>
            <w:noWrap/>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33</w:t>
            </w:r>
            <w:r/>
          </w:p>
        </w:tc>
        <w:tc>
          <w:tcPr>
            <w:shd w:val="clear" w:color="auto" w:fill="auto"/>
            <w:tcBorders>
              <w:top w:val="single" w:color="000000" w:sz="4" w:space="0"/>
              <w:left w:val="single" w:color="000000" w:sz="4" w:space="0"/>
              <w:bottom w:val="single" w:color="000000" w:sz="4" w:space="0"/>
              <w:right w:val="single" w:color="000000" w:sz="4" w:space="0"/>
            </w:tcBorders>
            <w:tcW w:w="762" w:type="pct"/>
            <w:vAlign w:val="center"/>
            <w:textDirection w:val="lrTb"/>
            <w:noWrap/>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屏大丰城东实验初级中学西</w:t>
            </w:r>
            <w:r/>
          </w:p>
        </w:tc>
        <w:tc>
          <w:tcPr>
            <w:shd w:val="clear" w:color="auto" w:fill="auto"/>
            <w:tcBorders>
              <w:top w:val="single" w:color="000000" w:sz="4" w:space="0"/>
              <w:left w:val="single" w:color="000000" w:sz="4" w:space="0"/>
              <w:bottom w:val="single" w:color="000000" w:sz="4" w:space="0"/>
              <w:right w:val="single" w:color="000000" w:sz="4" w:space="0"/>
            </w:tcBorders>
            <w:tcW w:w="307" w:type="pct"/>
            <w:vAlign w:val="center"/>
            <w:textDirection w:val="lrTb"/>
            <w:noWrap/>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120.5151614</w:t>
            </w:r>
            <w:r/>
          </w:p>
        </w:tc>
        <w:tc>
          <w:tcPr>
            <w:shd w:val="clear" w:color="auto" w:fill="auto"/>
            <w:tcBorders>
              <w:top w:val="single" w:color="000000" w:sz="4" w:space="0"/>
              <w:left w:val="single" w:color="000000" w:sz="4" w:space="0"/>
              <w:bottom w:val="single" w:color="000000" w:sz="4" w:space="0"/>
              <w:right w:val="single" w:color="000000" w:sz="4" w:space="0"/>
            </w:tcBorders>
            <w:tcW w:w="307" w:type="pct"/>
            <w:vAlign w:val="center"/>
            <w:textDirection w:val="lrTb"/>
            <w:noWrap/>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33.20240270 </w:t>
            </w:r>
            <w:r/>
          </w:p>
        </w:tc>
        <w:tc>
          <w:tcPr>
            <w:shd w:val="clear" w:color="auto" w:fill="auto"/>
            <w:tcBorders>
              <w:top w:val="single" w:color="000000" w:sz="4" w:space="0"/>
              <w:left w:val="single" w:color="000000" w:sz="4" w:space="0"/>
              <w:bottom w:val="single" w:color="000000" w:sz="4" w:space="0"/>
              <w:right w:val="single" w:color="000000" w:sz="4" w:space="0"/>
            </w:tcBorders>
            <w:tcW w:w="118" w:type="pct"/>
            <w:vAlign w:val="center"/>
            <w:textDirection w:val="lrTb"/>
            <w:noWrap/>
          </w:tcPr>
          <w:p>
            <w:pPr>
              <w:jc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sz w:val="22"/>
                <w:szCs w:val="22"/>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53" w:type="pct"/>
            <w:vAlign w:val="center"/>
            <w:textDirection w:val="lrTb"/>
            <w:noWrap/>
          </w:tcPr>
          <w:p>
            <w:pPr>
              <w:jc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sz w:val="22"/>
                <w:szCs w:val="22"/>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34" w:type="pct"/>
            <w:vAlign w:val="center"/>
            <w:textDirection w:val="lrTb"/>
            <w:noWrap/>
          </w:tcPr>
          <w:p>
            <w:pPr>
              <w:jc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sz w:val="22"/>
                <w:szCs w:val="22"/>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34" w:type="pct"/>
            <w:vAlign w:val="center"/>
            <w:textDirection w:val="lrTb"/>
            <w:noWrap/>
          </w:tcPr>
          <w:p>
            <w:pPr>
              <w:jc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sz w:val="22"/>
                <w:szCs w:val="22"/>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53" w:type="pct"/>
            <w:vAlign w:val="center"/>
            <w:textDirection w:val="lrTb"/>
            <w:noWrap/>
          </w:tcPr>
          <w:p>
            <w:pPr>
              <w:jc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sz w:val="22"/>
                <w:szCs w:val="22"/>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34" w:type="pct"/>
            <w:vAlign w:val="center"/>
            <w:textDirection w:val="lrTb"/>
            <w:noWrap/>
          </w:tcPr>
          <w:p>
            <w:pPr>
              <w:jc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sz w:val="22"/>
                <w:szCs w:val="22"/>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34" w:type="pct"/>
            <w:vAlign w:val="center"/>
            <w:textDirection w:val="lrTb"/>
            <w:noWrap/>
          </w:tcPr>
          <w:p>
            <w:pPr>
              <w:jc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sz w:val="22"/>
                <w:szCs w:val="22"/>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53" w:type="pct"/>
            <w:vAlign w:val="center"/>
            <w:textDirection w:val="lrTb"/>
            <w:noWrap/>
          </w:tcPr>
          <w:p>
            <w:pPr>
              <w:jc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sz w:val="22"/>
                <w:szCs w:val="22"/>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14" w:type="pct"/>
            <w:vAlign w:val="center"/>
            <w:textDirection w:val="lrTb"/>
            <w:noWrap/>
          </w:tcPr>
          <w:p>
            <w:pPr>
              <w:jc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sz w:val="22"/>
                <w:szCs w:val="22"/>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14" w:type="pct"/>
            <w:vAlign w:val="center"/>
            <w:textDirection w:val="lrTb"/>
            <w:noWrap/>
          </w:tcPr>
          <w:p>
            <w:pPr>
              <w:jc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sz w:val="22"/>
                <w:szCs w:val="22"/>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14" w:type="pct"/>
            <w:vAlign w:val="center"/>
            <w:textDirection w:val="lrTb"/>
            <w:noWrap/>
          </w:tcPr>
          <w:p>
            <w:pPr>
              <w:jc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sz w:val="22"/>
                <w:szCs w:val="22"/>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14" w:type="pct"/>
            <w:vAlign w:val="center"/>
            <w:textDirection w:val="lrTb"/>
            <w:noWrap/>
          </w:tcPr>
          <w:p>
            <w:pPr>
              <w:jc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sz w:val="22"/>
                <w:szCs w:val="22"/>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14" w:type="pct"/>
            <w:vAlign w:val="center"/>
            <w:textDirection w:val="lrTb"/>
            <w:noWrap/>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114" w:type="pct"/>
            <w:vAlign w:val="center"/>
            <w:textDirection w:val="lrTb"/>
            <w:noWrap/>
          </w:tcPr>
          <w:p>
            <w:pPr>
              <w:jc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sz w:val="22"/>
                <w:szCs w:val="22"/>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14" w:type="pct"/>
            <w:vAlign w:val="center"/>
            <w:textDirection w:val="lrTb"/>
            <w:noWrap/>
          </w:tcPr>
          <w:p>
            <w:pPr>
              <w:jc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sz w:val="22"/>
                <w:szCs w:val="22"/>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14" w:type="pct"/>
            <w:vAlign w:val="center"/>
            <w:textDirection w:val="lrTb"/>
            <w:noWrap/>
          </w:tcPr>
          <w:p>
            <w:pPr>
              <w:jc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sz w:val="22"/>
                <w:szCs w:val="22"/>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14" w:type="pct"/>
            <w:vAlign w:val="center"/>
            <w:textDirection w:val="lrTb"/>
            <w:noWrap/>
          </w:tcPr>
          <w:p>
            <w:pPr>
              <w:jc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sz w:val="22"/>
                <w:szCs w:val="22"/>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14" w:type="pct"/>
            <w:vAlign w:val="center"/>
            <w:textDirection w:val="lrTb"/>
            <w:noWrap/>
          </w:tcPr>
          <w:p>
            <w:pPr>
              <w:jc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sz w:val="22"/>
                <w:szCs w:val="22"/>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14" w:type="pct"/>
            <w:vAlign w:val="center"/>
            <w:textDirection w:val="lrTb"/>
            <w:noWrap/>
          </w:tcPr>
          <w:p>
            <w:pPr>
              <w:jc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sz w:val="22"/>
                <w:szCs w:val="22"/>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14" w:type="pct"/>
            <w:vAlign w:val="center"/>
            <w:textDirection w:val="lrTb"/>
            <w:noWrap/>
          </w:tcPr>
          <w:p>
            <w:pPr>
              <w:jc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sz w:val="22"/>
                <w:szCs w:val="22"/>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14" w:type="pct"/>
            <w:vAlign w:val="center"/>
            <w:textDirection w:val="lrTb"/>
            <w:noWrap/>
          </w:tcPr>
          <w:p>
            <w:pPr>
              <w:jc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sz w:val="22"/>
                <w:szCs w:val="22"/>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14" w:type="pct"/>
            <w:vAlign w:val="center"/>
            <w:textDirection w:val="lrTb"/>
            <w:noWrap/>
          </w:tcPr>
          <w:p>
            <w:pPr>
              <w:jc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sz w:val="22"/>
                <w:szCs w:val="22"/>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14" w:type="pct"/>
            <w:vAlign w:val="center"/>
            <w:textDirection w:val="lrTb"/>
            <w:noWrap/>
          </w:tcPr>
          <w:p>
            <w:pPr>
              <w:jc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sz w:val="22"/>
                <w:szCs w:val="22"/>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14" w:type="pct"/>
            <w:vAlign w:val="center"/>
            <w:textDirection w:val="lrTb"/>
            <w:noWrap/>
          </w:tcPr>
          <w:p>
            <w:pPr>
              <w:jc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sz w:val="22"/>
                <w:szCs w:val="22"/>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14" w:type="pct"/>
            <w:vAlign w:val="center"/>
            <w:textDirection w:val="lrTb"/>
            <w:noWrap/>
          </w:tcPr>
          <w:p>
            <w:pPr>
              <w:jc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sz w:val="22"/>
                <w:szCs w:val="22"/>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416" w:type="pct"/>
            <w:vAlign w:val="center"/>
            <w:textDirection w:val="lrTb"/>
            <w:noWrap w:val="false"/>
          </w:tcPr>
          <w:p>
            <w:pPr>
              <w:jc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sz w:val="22"/>
                <w:szCs w:val="22"/>
                <w:highlight w:val="none"/>
                <w:u w:val="none"/>
              </w:rPr>
            </w:r>
            <w:r/>
          </w:p>
        </w:tc>
      </w:tr>
      <w:tr>
        <w:trPr>
          <w:trHeight w:val="270"/>
        </w:trPr>
        <w:tc>
          <w:tcPr>
            <w:shd w:val="clear" w:color="auto" w:fill="auto"/>
            <w:tcBorders>
              <w:top w:val="single" w:color="000000" w:sz="4" w:space="0"/>
              <w:left w:val="single" w:color="000000" w:sz="4" w:space="0"/>
              <w:bottom w:val="single" w:color="000000" w:sz="4" w:space="0"/>
              <w:right w:val="none" w:color="000000" w:sz="4" w:space="0"/>
            </w:tcBorders>
            <w:tcW w:w="138" w:type="pct"/>
            <w:vAlign w:val="center"/>
            <w:textDirection w:val="lrTb"/>
            <w:noWrap/>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34</w:t>
            </w:r>
            <w:r/>
          </w:p>
        </w:tc>
        <w:tc>
          <w:tcPr>
            <w:shd w:val="clear" w:color="auto" w:fill="auto"/>
            <w:tcBorders>
              <w:top w:val="single" w:color="000000" w:sz="4" w:space="0"/>
              <w:left w:val="single" w:color="000000" w:sz="4" w:space="0"/>
              <w:bottom w:val="single" w:color="000000" w:sz="4" w:space="0"/>
              <w:right w:val="single" w:color="000000" w:sz="4" w:space="0"/>
            </w:tcBorders>
            <w:tcW w:w="762" w:type="pct"/>
            <w:vAlign w:val="center"/>
            <w:textDirection w:val="lrTb"/>
            <w:noWrap/>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第一小学北门</w:t>
            </w:r>
            <w:r/>
          </w:p>
        </w:tc>
        <w:tc>
          <w:tcPr>
            <w:shd w:val="clear" w:color="auto" w:fill="auto"/>
            <w:tcBorders>
              <w:top w:val="single" w:color="000000" w:sz="4" w:space="0"/>
              <w:left w:val="single" w:color="000000" w:sz="4" w:space="0"/>
              <w:bottom w:val="single" w:color="000000" w:sz="4" w:space="0"/>
              <w:right w:val="single" w:color="000000" w:sz="4" w:space="0"/>
            </w:tcBorders>
            <w:tcW w:w="307" w:type="pct"/>
            <w:vAlign w:val="center"/>
            <w:textDirection w:val="lrTb"/>
            <w:noWrap/>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120.4641116</w:t>
            </w:r>
            <w:r/>
          </w:p>
        </w:tc>
        <w:tc>
          <w:tcPr>
            <w:shd w:val="clear" w:color="auto" w:fill="auto"/>
            <w:tcBorders>
              <w:top w:val="single" w:color="000000" w:sz="4" w:space="0"/>
              <w:left w:val="single" w:color="000000" w:sz="4" w:space="0"/>
              <w:bottom w:val="single" w:color="000000" w:sz="4" w:space="0"/>
              <w:right w:val="single" w:color="000000" w:sz="4" w:space="0"/>
            </w:tcBorders>
            <w:tcW w:w="307" w:type="pct"/>
            <w:vAlign w:val="center"/>
            <w:textDirection w:val="lrTb"/>
            <w:noWrap/>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33.19263891</w:t>
            </w:r>
            <w:r/>
          </w:p>
        </w:tc>
        <w:tc>
          <w:tcPr>
            <w:shd w:val="clear" w:color="auto" w:fill="auto"/>
            <w:tcBorders>
              <w:top w:val="single" w:color="000000" w:sz="4" w:space="0"/>
              <w:left w:val="single" w:color="000000" w:sz="4" w:space="0"/>
              <w:bottom w:val="single" w:color="000000" w:sz="4" w:space="0"/>
              <w:right w:val="single" w:color="000000" w:sz="4" w:space="0"/>
            </w:tcBorders>
            <w:tcW w:w="118" w:type="pct"/>
            <w:vAlign w:val="center"/>
            <w:textDirection w:val="lrTb"/>
            <w:noWrap/>
          </w:tcPr>
          <w:p>
            <w:pPr>
              <w:jc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sz w:val="22"/>
                <w:szCs w:val="22"/>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53" w:type="pct"/>
            <w:vAlign w:val="center"/>
            <w:textDirection w:val="lrTb"/>
            <w:noWrap/>
          </w:tcPr>
          <w:p>
            <w:pPr>
              <w:jc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sz w:val="22"/>
                <w:szCs w:val="22"/>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34" w:type="pct"/>
            <w:vAlign w:val="center"/>
            <w:textDirection w:val="lrTb"/>
            <w:noWrap/>
          </w:tcPr>
          <w:p>
            <w:pPr>
              <w:jc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sz w:val="22"/>
                <w:szCs w:val="22"/>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34" w:type="pct"/>
            <w:vAlign w:val="center"/>
            <w:textDirection w:val="lrTb"/>
            <w:noWrap/>
          </w:tcPr>
          <w:p>
            <w:pPr>
              <w:jc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sz w:val="22"/>
                <w:szCs w:val="22"/>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53" w:type="pct"/>
            <w:vAlign w:val="center"/>
            <w:textDirection w:val="lrTb"/>
            <w:noWrap/>
          </w:tcPr>
          <w:p>
            <w:pPr>
              <w:jc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sz w:val="22"/>
                <w:szCs w:val="22"/>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34" w:type="pct"/>
            <w:vAlign w:val="center"/>
            <w:textDirection w:val="lrTb"/>
            <w:noWrap/>
          </w:tcPr>
          <w:p>
            <w:pPr>
              <w:jc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sz w:val="22"/>
                <w:szCs w:val="22"/>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34" w:type="pct"/>
            <w:vAlign w:val="center"/>
            <w:textDirection w:val="lrTb"/>
            <w:noWrap/>
          </w:tcPr>
          <w:p>
            <w:pPr>
              <w:jc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sz w:val="22"/>
                <w:szCs w:val="22"/>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53" w:type="pct"/>
            <w:vAlign w:val="center"/>
            <w:textDirection w:val="lrTb"/>
            <w:noWrap/>
          </w:tcPr>
          <w:p>
            <w:pPr>
              <w:jc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sz w:val="22"/>
                <w:szCs w:val="22"/>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14" w:type="pct"/>
            <w:vAlign w:val="center"/>
            <w:textDirection w:val="lrTb"/>
            <w:noWrap/>
          </w:tcPr>
          <w:p>
            <w:pPr>
              <w:jc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sz w:val="22"/>
                <w:szCs w:val="22"/>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14" w:type="pct"/>
            <w:vAlign w:val="center"/>
            <w:textDirection w:val="lrTb"/>
            <w:noWrap/>
          </w:tcPr>
          <w:p>
            <w:pPr>
              <w:jc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sz w:val="22"/>
                <w:szCs w:val="22"/>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14" w:type="pct"/>
            <w:vAlign w:val="center"/>
            <w:textDirection w:val="lrTb"/>
            <w:noWrap/>
          </w:tcPr>
          <w:p>
            <w:pPr>
              <w:jc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sz w:val="22"/>
                <w:szCs w:val="22"/>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14" w:type="pct"/>
            <w:vAlign w:val="center"/>
            <w:textDirection w:val="lrTb"/>
            <w:noWrap/>
          </w:tcPr>
          <w:p>
            <w:pPr>
              <w:jc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sz w:val="22"/>
                <w:szCs w:val="22"/>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14" w:type="pct"/>
            <w:vAlign w:val="center"/>
            <w:textDirection w:val="lrTb"/>
            <w:noWrap/>
          </w:tcPr>
          <w:p>
            <w:pPr>
              <w:jc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sz w:val="22"/>
                <w:szCs w:val="22"/>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14" w:type="pct"/>
            <w:vAlign w:val="center"/>
            <w:textDirection w:val="lrTb"/>
            <w:noWrap/>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114" w:type="pct"/>
            <w:vAlign w:val="center"/>
            <w:textDirection w:val="lrTb"/>
            <w:noWrap/>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114" w:type="pct"/>
            <w:vAlign w:val="center"/>
            <w:textDirection w:val="lrTb"/>
            <w:noWrap/>
          </w:tcPr>
          <w:p>
            <w:pPr>
              <w:jc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sz w:val="22"/>
                <w:szCs w:val="22"/>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14" w:type="pct"/>
            <w:vAlign w:val="center"/>
            <w:textDirection w:val="lrTb"/>
            <w:noWrap/>
          </w:tcPr>
          <w:p>
            <w:pPr>
              <w:jc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sz w:val="22"/>
                <w:szCs w:val="22"/>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14" w:type="pct"/>
            <w:vAlign w:val="center"/>
            <w:textDirection w:val="lrTb"/>
            <w:noWrap/>
          </w:tcPr>
          <w:p>
            <w:pPr>
              <w:jc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sz w:val="22"/>
                <w:szCs w:val="22"/>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14" w:type="pct"/>
            <w:vAlign w:val="center"/>
            <w:textDirection w:val="lrTb"/>
            <w:noWrap/>
          </w:tcPr>
          <w:p>
            <w:pPr>
              <w:jc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sz w:val="22"/>
                <w:szCs w:val="22"/>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14" w:type="pct"/>
            <w:vAlign w:val="center"/>
            <w:textDirection w:val="lrTb"/>
            <w:noWrap/>
          </w:tcPr>
          <w:p>
            <w:pPr>
              <w:jc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sz w:val="22"/>
                <w:szCs w:val="22"/>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14" w:type="pct"/>
            <w:vAlign w:val="center"/>
            <w:textDirection w:val="lrTb"/>
            <w:noWrap/>
          </w:tcPr>
          <w:p>
            <w:pPr>
              <w:jc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sz w:val="22"/>
                <w:szCs w:val="22"/>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14" w:type="pct"/>
            <w:vAlign w:val="center"/>
            <w:textDirection w:val="lrTb"/>
            <w:noWrap/>
          </w:tcPr>
          <w:p>
            <w:pPr>
              <w:jc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sz w:val="22"/>
                <w:szCs w:val="22"/>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14" w:type="pct"/>
            <w:vAlign w:val="center"/>
            <w:textDirection w:val="lrTb"/>
            <w:noWrap/>
          </w:tcPr>
          <w:p>
            <w:pPr>
              <w:jc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sz w:val="22"/>
                <w:szCs w:val="22"/>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14" w:type="pct"/>
            <w:vAlign w:val="center"/>
            <w:textDirection w:val="lrTb"/>
            <w:noWrap/>
          </w:tcPr>
          <w:p>
            <w:pPr>
              <w:jc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sz w:val="22"/>
                <w:szCs w:val="22"/>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14" w:type="pct"/>
            <w:vAlign w:val="center"/>
            <w:textDirection w:val="lrTb"/>
            <w:noWrap/>
          </w:tcPr>
          <w:p>
            <w:pPr>
              <w:jc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sz w:val="22"/>
                <w:szCs w:val="22"/>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416" w:type="pct"/>
            <w:vAlign w:val="center"/>
            <w:textDirection w:val="lrTb"/>
            <w:noWrap w:val="false"/>
          </w:tcPr>
          <w:p>
            <w:pPr>
              <w:jc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sz w:val="22"/>
                <w:szCs w:val="22"/>
                <w:highlight w:val="none"/>
                <w:u w:val="none"/>
              </w:rPr>
            </w:r>
            <w:r/>
          </w:p>
        </w:tc>
      </w:tr>
      <w:tr>
        <w:trPr>
          <w:trHeight w:val="270"/>
        </w:trPr>
        <w:tc>
          <w:tcPr>
            <w:shd w:val="clear" w:color="auto" w:fill="auto"/>
            <w:tcBorders>
              <w:top w:val="single" w:color="000000" w:sz="4" w:space="0"/>
              <w:left w:val="single" w:color="000000" w:sz="4" w:space="0"/>
              <w:bottom w:val="single" w:color="000000" w:sz="4" w:space="0"/>
              <w:right w:val="none" w:color="000000" w:sz="4" w:space="0"/>
            </w:tcBorders>
            <w:tcW w:w="138" w:type="pct"/>
            <w:vAlign w:val="center"/>
            <w:vMerge w:val="restart"/>
            <w:textDirection w:val="lrTb"/>
            <w:noWrap/>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35</w:t>
            </w:r>
            <w:r/>
          </w:p>
        </w:tc>
        <w:tc>
          <w:tcPr>
            <w:shd w:val="clear" w:color="auto" w:fill="auto"/>
            <w:tcBorders>
              <w:top w:val="single" w:color="000000" w:sz="4" w:space="0"/>
              <w:left w:val="single" w:color="000000" w:sz="4" w:space="0"/>
              <w:bottom w:val="single" w:color="000000" w:sz="4" w:space="0"/>
              <w:right w:val="single" w:color="000000" w:sz="4" w:space="0"/>
            </w:tcBorders>
            <w:tcW w:w="762" w:type="pct"/>
            <w:vAlign w:val="center"/>
            <w:vMerge w:val="restart"/>
            <w:textDirection w:val="lrTb"/>
            <w:noWrap/>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屏幸福路与丰华路</w:t>
            </w:r>
            <w:r/>
          </w:p>
        </w:tc>
        <w:tc>
          <w:tcPr>
            <w:shd w:val="clear" w:color="auto" w:fill="auto"/>
            <w:tcBorders>
              <w:top w:val="single" w:color="000000" w:sz="4" w:space="0"/>
              <w:left w:val="single" w:color="000000" w:sz="4" w:space="0"/>
              <w:bottom w:val="single" w:color="000000" w:sz="4" w:space="0"/>
              <w:right w:val="single" w:color="000000" w:sz="4" w:space="0"/>
            </w:tcBorders>
            <w:tcW w:w="307" w:type="pct"/>
            <w:vAlign w:val="center"/>
            <w:vMerge w:val="restart"/>
            <w:textDirection w:val="lrTb"/>
            <w:noWrap/>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120.4980638</w:t>
            </w:r>
            <w:r/>
          </w:p>
        </w:tc>
        <w:tc>
          <w:tcPr>
            <w:shd w:val="clear" w:color="auto" w:fill="auto"/>
            <w:tcBorders>
              <w:top w:val="single" w:color="000000" w:sz="4" w:space="0"/>
              <w:left w:val="single" w:color="000000" w:sz="4" w:space="0"/>
              <w:bottom w:val="single" w:color="000000" w:sz="4" w:space="0"/>
              <w:right w:val="single" w:color="000000" w:sz="4" w:space="0"/>
            </w:tcBorders>
            <w:tcW w:w="307" w:type="pct"/>
            <w:vAlign w:val="center"/>
            <w:vMerge w:val="restart"/>
            <w:textDirection w:val="lrTb"/>
            <w:noWrap/>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33.20485705</w:t>
            </w:r>
            <w:r/>
          </w:p>
        </w:tc>
        <w:tc>
          <w:tcPr>
            <w:shd w:val="clear" w:color="auto" w:fill="auto"/>
            <w:tcBorders>
              <w:top w:val="single" w:color="000000" w:sz="4" w:space="0"/>
              <w:left w:val="single" w:color="000000" w:sz="4" w:space="0"/>
              <w:bottom w:val="single" w:color="000000" w:sz="4" w:space="0"/>
              <w:right w:val="single" w:color="000000" w:sz="4" w:space="0"/>
            </w:tcBorders>
            <w:tcW w:w="118" w:type="pct"/>
            <w:vAlign w:val="center"/>
            <w:textDirection w:val="lrTb"/>
            <w:noWrap/>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东</w:t>
            </w:r>
            <w:r/>
          </w:p>
        </w:tc>
        <w:tc>
          <w:tcPr>
            <w:shd w:val="clear" w:color="auto" w:fill="auto"/>
            <w:tcBorders>
              <w:top w:val="single" w:color="000000" w:sz="4" w:space="0"/>
              <w:left w:val="single" w:color="000000" w:sz="4" w:space="0"/>
              <w:bottom w:val="single" w:color="000000" w:sz="4" w:space="0"/>
              <w:right w:val="single" w:color="000000" w:sz="4" w:space="0"/>
            </w:tcBorders>
            <w:tcW w:w="153" w:type="pct"/>
            <w:vAlign w:val="center"/>
            <w:textDirection w:val="lrTb"/>
            <w:noWrap/>
          </w:tcPr>
          <w:p>
            <w:pPr>
              <w:jc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sz w:val="22"/>
                <w:szCs w:val="22"/>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34" w:type="pct"/>
            <w:vAlign w:val="center"/>
            <w:textDirection w:val="lrTb"/>
            <w:noWrap/>
          </w:tcPr>
          <w:p>
            <w:pPr>
              <w:jc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sz w:val="22"/>
                <w:szCs w:val="22"/>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34" w:type="pct"/>
            <w:vAlign w:val="center"/>
            <w:textDirection w:val="lrTb"/>
            <w:noWrap/>
          </w:tcPr>
          <w:p>
            <w:pPr>
              <w:jc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sz w:val="22"/>
                <w:szCs w:val="22"/>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53" w:type="pct"/>
            <w:vAlign w:val="center"/>
            <w:textDirection w:val="lrTb"/>
            <w:noWrap/>
          </w:tcPr>
          <w:p>
            <w:pPr>
              <w:jc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sz w:val="22"/>
                <w:szCs w:val="22"/>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34" w:type="pct"/>
            <w:vAlign w:val="center"/>
            <w:textDirection w:val="lrTb"/>
            <w:noWrap/>
          </w:tcPr>
          <w:p>
            <w:pPr>
              <w:jc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sz w:val="22"/>
                <w:szCs w:val="22"/>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34" w:type="pct"/>
            <w:vAlign w:val="center"/>
            <w:textDirection w:val="lrTb"/>
            <w:noWrap/>
          </w:tcPr>
          <w:p>
            <w:pPr>
              <w:jc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sz w:val="22"/>
                <w:szCs w:val="22"/>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53" w:type="pct"/>
            <w:vAlign w:val="center"/>
            <w:textDirection w:val="lrTb"/>
            <w:noWrap/>
          </w:tcPr>
          <w:p>
            <w:pPr>
              <w:jc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sz w:val="22"/>
                <w:szCs w:val="22"/>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14" w:type="pct"/>
            <w:vAlign w:val="center"/>
            <w:textDirection w:val="lrTb"/>
            <w:noWrap/>
          </w:tcPr>
          <w:p>
            <w:pPr>
              <w:jc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sz w:val="22"/>
                <w:szCs w:val="22"/>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14" w:type="pct"/>
            <w:vAlign w:val="center"/>
            <w:textDirection w:val="lrTb"/>
            <w:noWrap/>
          </w:tcPr>
          <w:p>
            <w:pPr>
              <w:jc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sz w:val="22"/>
                <w:szCs w:val="22"/>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14" w:type="pct"/>
            <w:vAlign w:val="center"/>
            <w:textDirection w:val="lrTb"/>
            <w:noWrap/>
          </w:tcPr>
          <w:p>
            <w:pPr>
              <w:jc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sz w:val="22"/>
                <w:szCs w:val="22"/>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14" w:type="pct"/>
            <w:vAlign w:val="center"/>
            <w:textDirection w:val="lrTb"/>
            <w:noWrap/>
          </w:tcPr>
          <w:p>
            <w:pPr>
              <w:jc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sz w:val="22"/>
                <w:szCs w:val="22"/>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14" w:type="pct"/>
            <w:vAlign w:val="center"/>
            <w:textDirection w:val="lrTb"/>
            <w:noWrap/>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114" w:type="pct"/>
            <w:vAlign w:val="center"/>
            <w:textDirection w:val="lrTb"/>
            <w:noWrap/>
          </w:tcPr>
          <w:p>
            <w:pPr>
              <w:jc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sz w:val="22"/>
                <w:szCs w:val="22"/>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14" w:type="pct"/>
            <w:vAlign w:val="center"/>
            <w:textDirection w:val="lrTb"/>
            <w:noWrap/>
          </w:tcPr>
          <w:p>
            <w:pPr>
              <w:jc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sz w:val="22"/>
                <w:szCs w:val="22"/>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14" w:type="pct"/>
            <w:vAlign w:val="center"/>
            <w:textDirection w:val="lrTb"/>
            <w:noWrap/>
          </w:tcPr>
          <w:p>
            <w:pPr>
              <w:jc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sz w:val="22"/>
                <w:szCs w:val="22"/>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14" w:type="pct"/>
            <w:vAlign w:val="center"/>
            <w:textDirection w:val="lrTb"/>
            <w:noWrap/>
          </w:tcPr>
          <w:p>
            <w:pPr>
              <w:jc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sz w:val="22"/>
                <w:szCs w:val="22"/>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14" w:type="pct"/>
            <w:vAlign w:val="center"/>
            <w:textDirection w:val="lrTb"/>
            <w:noWrap/>
          </w:tcPr>
          <w:p>
            <w:pPr>
              <w:jc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sz w:val="22"/>
                <w:szCs w:val="22"/>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14" w:type="pct"/>
            <w:vAlign w:val="center"/>
            <w:textDirection w:val="lrTb"/>
            <w:noWrap/>
          </w:tcPr>
          <w:p>
            <w:pPr>
              <w:jc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sz w:val="22"/>
                <w:szCs w:val="22"/>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14" w:type="pct"/>
            <w:vAlign w:val="center"/>
            <w:textDirection w:val="lrTb"/>
            <w:noWrap/>
          </w:tcPr>
          <w:p>
            <w:pPr>
              <w:jc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sz w:val="22"/>
                <w:szCs w:val="22"/>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14" w:type="pct"/>
            <w:vAlign w:val="center"/>
            <w:textDirection w:val="lrTb"/>
            <w:noWrap/>
          </w:tcPr>
          <w:p>
            <w:pPr>
              <w:jc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sz w:val="22"/>
                <w:szCs w:val="22"/>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14" w:type="pct"/>
            <w:vAlign w:val="center"/>
            <w:textDirection w:val="lrTb"/>
            <w:noWrap/>
          </w:tcPr>
          <w:p>
            <w:pPr>
              <w:jc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sz w:val="22"/>
                <w:szCs w:val="22"/>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14" w:type="pct"/>
            <w:vAlign w:val="center"/>
            <w:textDirection w:val="lrTb"/>
            <w:noWrap/>
          </w:tcPr>
          <w:p>
            <w:pPr>
              <w:jc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sz w:val="22"/>
                <w:szCs w:val="22"/>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14" w:type="pct"/>
            <w:vAlign w:val="center"/>
            <w:textDirection w:val="lrTb"/>
            <w:noWrap/>
          </w:tcPr>
          <w:p>
            <w:pPr>
              <w:jc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sz w:val="22"/>
                <w:szCs w:val="22"/>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14" w:type="pct"/>
            <w:vAlign w:val="center"/>
            <w:textDirection w:val="lrTb"/>
            <w:noWrap/>
          </w:tcPr>
          <w:p>
            <w:pPr>
              <w:jc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sz w:val="22"/>
                <w:szCs w:val="22"/>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416" w:type="pct"/>
            <w:vAlign w:val="center"/>
            <w:textDirection w:val="lrTb"/>
            <w:noWrap w:val="false"/>
          </w:tcPr>
          <w:p>
            <w:pPr>
              <w:jc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sz w:val="22"/>
                <w:szCs w:val="22"/>
                <w:highlight w:val="none"/>
                <w:u w:val="none"/>
              </w:rPr>
            </w:r>
            <w:r/>
          </w:p>
        </w:tc>
      </w:tr>
      <w:tr>
        <w:trPr>
          <w:trHeight w:val="270"/>
        </w:trPr>
        <w:tc>
          <w:tcPr>
            <w:shd w:val="clear" w:color="auto" w:fill="auto"/>
            <w:tcBorders>
              <w:top w:val="single" w:color="000000" w:sz="4" w:space="0"/>
              <w:left w:val="single" w:color="000000" w:sz="4" w:space="0"/>
              <w:bottom w:val="single" w:color="000000" w:sz="4" w:space="0"/>
              <w:right w:val="none" w:color="000000" w:sz="4" w:space="0"/>
            </w:tcBorders>
            <w:tcW w:w="138" w:type="pct"/>
            <w:vAlign w:val="center"/>
            <w:vMerge w:val="continue"/>
            <w:textDirection w:val="lrTb"/>
            <w:noWrap/>
          </w:tcPr>
          <w:p>
            <w:pPr>
              <w:jc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sz w:val="22"/>
                <w:szCs w:val="22"/>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762" w:type="pct"/>
            <w:vAlign w:val="center"/>
            <w:vMerge w:val="continue"/>
            <w:textDirection w:val="lrTb"/>
            <w:noWrap/>
          </w:tcPr>
          <w:p>
            <w:pPr>
              <w:jc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sz w:val="22"/>
                <w:szCs w:val="22"/>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307" w:type="pct"/>
            <w:vAlign w:val="center"/>
            <w:vMerge w:val="continue"/>
            <w:textDirection w:val="lrTb"/>
            <w:noWrap/>
          </w:tcPr>
          <w:p>
            <w:pPr>
              <w:jc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sz w:val="22"/>
                <w:szCs w:val="22"/>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307" w:type="pct"/>
            <w:vAlign w:val="center"/>
            <w:vMerge w:val="continue"/>
            <w:textDirection w:val="lrTb"/>
            <w:noWrap/>
          </w:tcPr>
          <w:p>
            <w:pPr>
              <w:jc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sz w:val="22"/>
                <w:szCs w:val="22"/>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18" w:type="pct"/>
            <w:vAlign w:val="center"/>
            <w:textDirection w:val="lrTb"/>
            <w:noWrap/>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南</w:t>
            </w:r>
            <w:r/>
          </w:p>
        </w:tc>
        <w:tc>
          <w:tcPr>
            <w:shd w:val="clear" w:color="auto" w:fill="auto"/>
            <w:tcBorders>
              <w:top w:val="single" w:color="000000" w:sz="4" w:space="0"/>
              <w:left w:val="single" w:color="000000" w:sz="4" w:space="0"/>
              <w:bottom w:val="single" w:color="000000" w:sz="4" w:space="0"/>
              <w:right w:val="single" w:color="000000" w:sz="4" w:space="0"/>
            </w:tcBorders>
            <w:tcW w:w="153" w:type="pct"/>
            <w:vAlign w:val="center"/>
            <w:textDirection w:val="lrTb"/>
            <w:noWrap/>
          </w:tcPr>
          <w:p>
            <w:pPr>
              <w:jc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sz w:val="22"/>
                <w:szCs w:val="22"/>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34" w:type="pct"/>
            <w:vAlign w:val="center"/>
            <w:textDirection w:val="lrTb"/>
            <w:noWrap/>
          </w:tcPr>
          <w:p>
            <w:pPr>
              <w:jc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sz w:val="22"/>
                <w:szCs w:val="22"/>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34" w:type="pct"/>
            <w:vAlign w:val="center"/>
            <w:textDirection w:val="lrTb"/>
            <w:noWrap/>
          </w:tcPr>
          <w:p>
            <w:pPr>
              <w:jc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sz w:val="22"/>
                <w:szCs w:val="22"/>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53" w:type="pct"/>
            <w:vAlign w:val="center"/>
            <w:textDirection w:val="lrTb"/>
            <w:noWrap/>
          </w:tcPr>
          <w:p>
            <w:pPr>
              <w:jc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sz w:val="22"/>
                <w:szCs w:val="22"/>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34" w:type="pct"/>
            <w:vAlign w:val="center"/>
            <w:textDirection w:val="lrTb"/>
            <w:noWrap/>
          </w:tcPr>
          <w:p>
            <w:pPr>
              <w:jc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sz w:val="22"/>
                <w:szCs w:val="22"/>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34" w:type="pct"/>
            <w:vAlign w:val="center"/>
            <w:textDirection w:val="lrTb"/>
            <w:noWrap/>
          </w:tcPr>
          <w:p>
            <w:pPr>
              <w:jc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sz w:val="22"/>
                <w:szCs w:val="22"/>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53" w:type="pct"/>
            <w:vAlign w:val="center"/>
            <w:textDirection w:val="lrTb"/>
            <w:noWrap/>
          </w:tcPr>
          <w:p>
            <w:pPr>
              <w:jc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sz w:val="22"/>
                <w:szCs w:val="22"/>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14" w:type="pct"/>
            <w:vAlign w:val="center"/>
            <w:textDirection w:val="lrTb"/>
            <w:noWrap/>
          </w:tcPr>
          <w:p>
            <w:pPr>
              <w:jc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sz w:val="22"/>
                <w:szCs w:val="22"/>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14" w:type="pct"/>
            <w:vAlign w:val="center"/>
            <w:textDirection w:val="lrTb"/>
            <w:noWrap/>
          </w:tcPr>
          <w:p>
            <w:pPr>
              <w:jc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sz w:val="22"/>
                <w:szCs w:val="22"/>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14" w:type="pct"/>
            <w:vAlign w:val="center"/>
            <w:textDirection w:val="lrTb"/>
            <w:noWrap/>
          </w:tcPr>
          <w:p>
            <w:pPr>
              <w:jc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sz w:val="22"/>
                <w:szCs w:val="22"/>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14" w:type="pct"/>
            <w:vAlign w:val="center"/>
            <w:textDirection w:val="lrTb"/>
            <w:noWrap/>
          </w:tcPr>
          <w:p>
            <w:pPr>
              <w:jc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sz w:val="22"/>
                <w:szCs w:val="22"/>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14" w:type="pct"/>
            <w:vAlign w:val="center"/>
            <w:textDirection w:val="lrTb"/>
            <w:noWrap/>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114" w:type="pct"/>
            <w:vAlign w:val="center"/>
            <w:textDirection w:val="lrTb"/>
            <w:noWrap/>
          </w:tcPr>
          <w:p>
            <w:pPr>
              <w:jc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sz w:val="22"/>
                <w:szCs w:val="22"/>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14" w:type="pct"/>
            <w:vAlign w:val="center"/>
            <w:textDirection w:val="lrTb"/>
            <w:noWrap/>
          </w:tcPr>
          <w:p>
            <w:pPr>
              <w:jc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sz w:val="22"/>
                <w:szCs w:val="22"/>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14" w:type="pct"/>
            <w:vAlign w:val="center"/>
            <w:textDirection w:val="lrTb"/>
            <w:noWrap/>
          </w:tcPr>
          <w:p>
            <w:pPr>
              <w:jc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sz w:val="22"/>
                <w:szCs w:val="22"/>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14" w:type="pct"/>
            <w:vAlign w:val="center"/>
            <w:textDirection w:val="lrTb"/>
            <w:noWrap/>
          </w:tcPr>
          <w:p>
            <w:pPr>
              <w:jc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sz w:val="22"/>
                <w:szCs w:val="22"/>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14" w:type="pct"/>
            <w:vAlign w:val="center"/>
            <w:textDirection w:val="lrTb"/>
            <w:noWrap/>
          </w:tcPr>
          <w:p>
            <w:pPr>
              <w:jc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sz w:val="22"/>
                <w:szCs w:val="22"/>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14" w:type="pct"/>
            <w:vAlign w:val="center"/>
            <w:textDirection w:val="lrTb"/>
            <w:noWrap/>
          </w:tcPr>
          <w:p>
            <w:pPr>
              <w:jc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sz w:val="22"/>
                <w:szCs w:val="22"/>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14" w:type="pct"/>
            <w:vAlign w:val="center"/>
            <w:textDirection w:val="lrTb"/>
            <w:noWrap/>
          </w:tcPr>
          <w:p>
            <w:pPr>
              <w:jc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sz w:val="22"/>
                <w:szCs w:val="22"/>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14" w:type="pct"/>
            <w:vAlign w:val="center"/>
            <w:textDirection w:val="lrTb"/>
            <w:noWrap/>
          </w:tcPr>
          <w:p>
            <w:pPr>
              <w:jc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sz w:val="22"/>
                <w:szCs w:val="22"/>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14" w:type="pct"/>
            <w:vAlign w:val="center"/>
            <w:textDirection w:val="lrTb"/>
            <w:noWrap/>
          </w:tcPr>
          <w:p>
            <w:pPr>
              <w:jc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sz w:val="22"/>
                <w:szCs w:val="22"/>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14" w:type="pct"/>
            <w:vAlign w:val="center"/>
            <w:textDirection w:val="lrTb"/>
            <w:noWrap/>
          </w:tcPr>
          <w:p>
            <w:pPr>
              <w:jc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sz w:val="22"/>
                <w:szCs w:val="22"/>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14" w:type="pct"/>
            <w:vAlign w:val="center"/>
            <w:textDirection w:val="lrTb"/>
            <w:noWrap/>
          </w:tcPr>
          <w:p>
            <w:pPr>
              <w:jc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sz w:val="22"/>
                <w:szCs w:val="22"/>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14" w:type="pct"/>
            <w:vAlign w:val="center"/>
            <w:textDirection w:val="lrTb"/>
            <w:noWrap/>
          </w:tcPr>
          <w:p>
            <w:pPr>
              <w:jc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sz w:val="22"/>
                <w:szCs w:val="22"/>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416" w:type="pct"/>
            <w:vAlign w:val="center"/>
            <w:textDirection w:val="lrTb"/>
            <w:noWrap w:val="false"/>
          </w:tcPr>
          <w:p>
            <w:pPr>
              <w:jc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sz w:val="22"/>
                <w:szCs w:val="22"/>
                <w:highlight w:val="none"/>
                <w:u w:val="none"/>
              </w:rPr>
            </w:r>
            <w:r/>
          </w:p>
        </w:tc>
      </w:tr>
      <w:tr>
        <w:trPr>
          <w:trHeight w:val="270"/>
        </w:trPr>
        <w:tc>
          <w:tcPr>
            <w:shd w:val="clear" w:color="auto" w:fill="auto"/>
            <w:tcBorders>
              <w:top w:val="single" w:color="000000" w:sz="4" w:space="0"/>
              <w:left w:val="single" w:color="000000" w:sz="4" w:space="0"/>
              <w:bottom w:val="single" w:color="000000" w:sz="4" w:space="0"/>
              <w:right w:val="none" w:color="000000" w:sz="4" w:space="0"/>
            </w:tcBorders>
            <w:tcW w:w="138" w:type="pct"/>
            <w:vAlign w:val="center"/>
            <w:vMerge w:val="restart"/>
            <w:textDirection w:val="lrTb"/>
            <w:noWrap/>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36</w:t>
            </w:r>
            <w:r/>
          </w:p>
        </w:tc>
        <w:tc>
          <w:tcPr>
            <w:shd w:val="clear" w:color="auto" w:fill="auto"/>
            <w:tcBorders>
              <w:top w:val="single" w:color="000000" w:sz="4" w:space="0"/>
              <w:left w:val="single" w:color="000000" w:sz="4" w:space="0"/>
              <w:bottom w:val="single" w:color="000000" w:sz="4" w:space="0"/>
              <w:right w:val="single" w:color="000000" w:sz="4" w:space="0"/>
            </w:tcBorders>
            <w:tcW w:w="762" w:type="pct"/>
            <w:vAlign w:val="center"/>
            <w:vMerge w:val="restart"/>
            <w:textDirection w:val="lrTb"/>
            <w:noWrap/>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屏幸福路与大中路</w:t>
            </w:r>
            <w:r/>
          </w:p>
        </w:tc>
        <w:tc>
          <w:tcPr>
            <w:shd w:val="clear" w:color="auto" w:fill="auto"/>
            <w:tcBorders>
              <w:top w:val="single" w:color="000000" w:sz="4" w:space="0"/>
              <w:left w:val="single" w:color="000000" w:sz="4" w:space="0"/>
              <w:bottom w:val="single" w:color="000000" w:sz="4" w:space="0"/>
              <w:right w:val="single" w:color="000000" w:sz="4" w:space="0"/>
            </w:tcBorders>
            <w:tcW w:w="307" w:type="pct"/>
            <w:vAlign w:val="center"/>
            <w:vMerge w:val="restart"/>
            <w:textDirection w:val="lrTb"/>
            <w:noWrap/>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120.5012002</w:t>
            </w:r>
            <w:r/>
          </w:p>
        </w:tc>
        <w:tc>
          <w:tcPr>
            <w:shd w:val="clear" w:color="auto" w:fill="auto"/>
            <w:tcBorders>
              <w:top w:val="single" w:color="000000" w:sz="4" w:space="0"/>
              <w:left w:val="single" w:color="000000" w:sz="4" w:space="0"/>
              <w:bottom w:val="single" w:color="000000" w:sz="4" w:space="0"/>
              <w:right w:val="single" w:color="000000" w:sz="4" w:space="0"/>
            </w:tcBorders>
            <w:tcW w:w="307" w:type="pct"/>
            <w:vAlign w:val="center"/>
            <w:vMerge w:val="restart"/>
            <w:textDirection w:val="lrTb"/>
            <w:noWrap/>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33.20538211</w:t>
            </w:r>
            <w:r/>
          </w:p>
        </w:tc>
        <w:tc>
          <w:tcPr>
            <w:shd w:val="clear" w:color="auto" w:fill="auto"/>
            <w:tcBorders>
              <w:top w:val="single" w:color="000000" w:sz="4" w:space="0"/>
              <w:left w:val="single" w:color="000000" w:sz="4" w:space="0"/>
              <w:bottom w:val="single" w:color="000000" w:sz="4" w:space="0"/>
              <w:right w:val="single" w:color="000000" w:sz="4" w:space="0"/>
            </w:tcBorders>
            <w:tcW w:w="118" w:type="pct"/>
            <w:vAlign w:val="center"/>
            <w:textDirection w:val="lrTb"/>
            <w:noWrap/>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南</w:t>
            </w:r>
            <w:r/>
          </w:p>
        </w:tc>
        <w:tc>
          <w:tcPr>
            <w:shd w:val="clear" w:color="auto" w:fill="auto"/>
            <w:tcBorders>
              <w:top w:val="single" w:color="000000" w:sz="4" w:space="0"/>
              <w:left w:val="single" w:color="000000" w:sz="4" w:space="0"/>
              <w:bottom w:val="single" w:color="000000" w:sz="4" w:space="0"/>
              <w:right w:val="single" w:color="000000" w:sz="4" w:space="0"/>
            </w:tcBorders>
            <w:tcW w:w="153" w:type="pct"/>
            <w:vAlign w:val="center"/>
            <w:textDirection w:val="lrTb"/>
            <w:noWrap/>
          </w:tcPr>
          <w:p>
            <w:pPr>
              <w:jc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sz w:val="22"/>
                <w:szCs w:val="22"/>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34" w:type="pct"/>
            <w:vAlign w:val="center"/>
            <w:textDirection w:val="lrTb"/>
            <w:noWrap/>
          </w:tcPr>
          <w:p>
            <w:pPr>
              <w:jc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sz w:val="22"/>
                <w:szCs w:val="22"/>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34" w:type="pct"/>
            <w:vAlign w:val="center"/>
            <w:textDirection w:val="lrTb"/>
            <w:noWrap/>
          </w:tcPr>
          <w:p>
            <w:pPr>
              <w:jc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sz w:val="22"/>
                <w:szCs w:val="22"/>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53" w:type="pct"/>
            <w:vAlign w:val="center"/>
            <w:textDirection w:val="lrTb"/>
            <w:noWrap/>
          </w:tcPr>
          <w:p>
            <w:pPr>
              <w:jc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sz w:val="22"/>
                <w:szCs w:val="22"/>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34" w:type="pct"/>
            <w:vAlign w:val="center"/>
            <w:textDirection w:val="lrTb"/>
            <w:noWrap/>
          </w:tcPr>
          <w:p>
            <w:pPr>
              <w:jc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sz w:val="22"/>
                <w:szCs w:val="22"/>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34" w:type="pct"/>
            <w:vAlign w:val="center"/>
            <w:textDirection w:val="lrTb"/>
            <w:noWrap/>
          </w:tcPr>
          <w:p>
            <w:pPr>
              <w:jc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sz w:val="22"/>
                <w:szCs w:val="22"/>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53" w:type="pct"/>
            <w:vAlign w:val="center"/>
            <w:textDirection w:val="lrTb"/>
            <w:noWrap/>
          </w:tcPr>
          <w:p>
            <w:pPr>
              <w:jc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sz w:val="22"/>
                <w:szCs w:val="22"/>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14" w:type="pct"/>
            <w:vAlign w:val="center"/>
            <w:textDirection w:val="lrTb"/>
            <w:noWrap/>
          </w:tcPr>
          <w:p>
            <w:pPr>
              <w:jc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sz w:val="22"/>
                <w:szCs w:val="22"/>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14" w:type="pct"/>
            <w:vAlign w:val="center"/>
            <w:textDirection w:val="lrTb"/>
            <w:noWrap/>
          </w:tcPr>
          <w:p>
            <w:pPr>
              <w:jc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sz w:val="22"/>
                <w:szCs w:val="22"/>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14" w:type="pct"/>
            <w:vAlign w:val="center"/>
            <w:textDirection w:val="lrTb"/>
            <w:noWrap/>
          </w:tcPr>
          <w:p>
            <w:pPr>
              <w:jc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sz w:val="22"/>
                <w:szCs w:val="22"/>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14" w:type="pct"/>
            <w:vAlign w:val="center"/>
            <w:textDirection w:val="lrTb"/>
            <w:noWrap/>
          </w:tcPr>
          <w:p>
            <w:pPr>
              <w:jc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sz w:val="22"/>
                <w:szCs w:val="22"/>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14" w:type="pct"/>
            <w:vAlign w:val="center"/>
            <w:textDirection w:val="lrTb"/>
            <w:noWrap/>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114" w:type="pct"/>
            <w:vAlign w:val="center"/>
            <w:textDirection w:val="lrTb"/>
            <w:noWrap/>
          </w:tcPr>
          <w:p>
            <w:pPr>
              <w:jc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sz w:val="22"/>
                <w:szCs w:val="22"/>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14" w:type="pct"/>
            <w:vAlign w:val="center"/>
            <w:textDirection w:val="lrTb"/>
            <w:noWrap/>
          </w:tcPr>
          <w:p>
            <w:pPr>
              <w:jc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sz w:val="22"/>
                <w:szCs w:val="22"/>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14" w:type="pct"/>
            <w:vAlign w:val="center"/>
            <w:textDirection w:val="lrTb"/>
            <w:noWrap/>
          </w:tcPr>
          <w:p>
            <w:pPr>
              <w:jc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sz w:val="22"/>
                <w:szCs w:val="22"/>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14" w:type="pct"/>
            <w:vAlign w:val="center"/>
            <w:textDirection w:val="lrTb"/>
            <w:noWrap/>
          </w:tcPr>
          <w:p>
            <w:pPr>
              <w:jc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sz w:val="22"/>
                <w:szCs w:val="22"/>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14" w:type="pct"/>
            <w:vAlign w:val="center"/>
            <w:textDirection w:val="lrTb"/>
            <w:noWrap/>
          </w:tcPr>
          <w:p>
            <w:pPr>
              <w:jc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sz w:val="22"/>
                <w:szCs w:val="22"/>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14" w:type="pct"/>
            <w:vAlign w:val="center"/>
            <w:textDirection w:val="lrTb"/>
            <w:noWrap/>
          </w:tcPr>
          <w:p>
            <w:pPr>
              <w:jc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sz w:val="22"/>
                <w:szCs w:val="22"/>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14" w:type="pct"/>
            <w:vAlign w:val="center"/>
            <w:textDirection w:val="lrTb"/>
            <w:noWrap/>
          </w:tcPr>
          <w:p>
            <w:pPr>
              <w:jc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sz w:val="22"/>
                <w:szCs w:val="22"/>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14" w:type="pct"/>
            <w:vAlign w:val="center"/>
            <w:textDirection w:val="lrTb"/>
            <w:noWrap/>
          </w:tcPr>
          <w:p>
            <w:pPr>
              <w:jc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sz w:val="22"/>
                <w:szCs w:val="22"/>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14" w:type="pct"/>
            <w:vAlign w:val="center"/>
            <w:textDirection w:val="lrTb"/>
            <w:noWrap/>
          </w:tcPr>
          <w:p>
            <w:pPr>
              <w:jc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sz w:val="22"/>
                <w:szCs w:val="22"/>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14" w:type="pct"/>
            <w:vAlign w:val="center"/>
            <w:textDirection w:val="lrTb"/>
            <w:noWrap/>
          </w:tcPr>
          <w:p>
            <w:pPr>
              <w:jc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sz w:val="22"/>
                <w:szCs w:val="22"/>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14" w:type="pct"/>
            <w:vAlign w:val="center"/>
            <w:textDirection w:val="lrTb"/>
            <w:noWrap/>
          </w:tcPr>
          <w:p>
            <w:pPr>
              <w:jc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sz w:val="22"/>
                <w:szCs w:val="22"/>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14" w:type="pct"/>
            <w:vAlign w:val="center"/>
            <w:textDirection w:val="lrTb"/>
            <w:noWrap/>
          </w:tcPr>
          <w:p>
            <w:pPr>
              <w:jc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sz w:val="22"/>
                <w:szCs w:val="22"/>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416" w:type="pct"/>
            <w:vAlign w:val="center"/>
            <w:textDirection w:val="lrTb"/>
            <w:noWrap w:val="false"/>
          </w:tcPr>
          <w:p>
            <w:pPr>
              <w:jc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sz w:val="22"/>
                <w:szCs w:val="22"/>
                <w:highlight w:val="none"/>
                <w:u w:val="none"/>
              </w:rPr>
            </w:r>
            <w:r/>
          </w:p>
        </w:tc>
      </w:tr>
      <w:tr>
        <w:trPr>
          <w:trHeight w:val="270"/>
        </w:trPr>
        <w:tc>
          <w:tcPr>
            <w:shd w:val="clear" w:color="auto" w:fill="auto"/>
            <w:tcBorders>
              <w:top w:val="single" w:color="000000" w:sz="4" w:space="0"/>
              <w:left w:val="single" w:color="000000" w:sz="4" w:space="0"/>
              <w:bottom w:val="single" w:color="000000" w:sz="4" w:space="0"/>
              <w:right w:val="none" w:color="000000" w:sz="4" w:space="0"/>
            </w:tcBorders>
            <w:tcW w:w="138" w:type="pct"/>
            <w:vAlign w:val="center"/>
            <w:vMerge w:val="continue"/>
            <w:textDirection w:val="lrTb"/>
            <w:noWrap/>
          </w:tcPr>
          <w:p>
            <w:pPr>
              <w:jc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sz w:val="22"/>
                <w:szCs w:val="22"/>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762" w:type="pct"/>
            <w:vAlign w:val="center"/>
            <w:vMerge w:val="continue"/>
            <w:textDirection w:val="lrTb"/>
            <w:noWrap/>
          </w:tcPr>
          <w:p>
            <w:pPr>
              <w:jc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sz w:val="22"/>
                <w:szCs w:val="22"/>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307" w:type="pct"/>
            <w:vAlign w:val="center"/>
            <w:vMerge w:val="continue"/>
            <w:textDirection w:val="lrTb"/>
            <w:noWrap/>
          </w:tcPr>
          <w:p>
            <w:pPr>
              <w:jc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sz w:val="22"/>
                <w:szCs w:val="22"/>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307" w:type="pct"/>
            <w:vAlign w:val="center"/>
            <w:vMerge w:val="continue"/>
            <w:textDirection w:val="lrTb"/>
            <w:noWrap/>
          </w:tcPr>
          <w:p>
            <w:pPr>
              <w:jc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sz w:val="22"/>
                <w:szCs w:val="22"/>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18" w:type="pct"/>
            <w:vAlign w:val="center"/>
            <w:textDirection w:val="lrTb"/>
            <w:noWrap/>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西</w:t>
            </w:r>
            <w:r/>
          </w:p>
        </w:tc>
        <w:tc>
          <w:tcPr>
            <w:shd w:val="clear" w:color="auto" w:fill="auto"/>
            <w:tcBorders>
              <w:top w:val="single" w:color="000000" w:sz="4" w:space="0"/>
              <w:left w:val="single" w:color="000000" w:sz="4" w:space="0"/>
              <w:bottom w:val="single" w:color="000000" w:sz="4" w:space="0"/>
              <w:right w:val="single" w:color="000000" w:sz="4" w:space="0"/>
            </w:tcBorders>
            <w:tcW w:w="153" w:type="pct"/>
            <w:vAlign w:val="center"/>
            <w:textDirection w:val="lrTb"/>
            <w:noWrap/>
          </w:tcPr>
          <w:p>
            <w:pPr>
              <w:jc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sz w:val="22"/>
                <w:szCs w:val="22"/>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34" w:type="pct"/>
            <w:vAlign w:val="center"/>
            <w:textDirection w:val="lrTb"/>
            <w:noWrap/>
          </w:tcPr>
          <w:p>
            <w:pPr>
              <w:jc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sz w:val="22"/>
                <w:szCs w:val="22"/>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34" w:type="pct"/>
            <w:vAlign w:val="center"/>
            <w:textDirection w:val="lrTb"/>
            <w:noWrap/>
          </w:tcPr>
          <w:p>
            <w:pPr>
              <w:jc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sz w:val="22"/>
                <w:szCs w:val="22"/>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53" w:type="pct"/>
            <w:vAlign w:val="center"/>
            <w:textDirection w:val="lrTb"/>
            <w:noWrap/>
          </w:tcPr>
          <w:p>
            <w:pPr>
              <w:jc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sz w:val="22"/>
                <w:szCs w:val="22"/>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34" w:type="pct"/>
            <w:vAlign w:val="center"/>
            <w:textDirection w:val="lrTb"/>
            <w:noWrap/>
          </w:tcPr>
          <w:p>
            <w:pPr>
              <w:jc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sz w:val="22"/>
                <w:szCs w:val="22"/>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34" w:type="pct"/>
            <w:vAlign w:val="center"/>
            <w:textDirection w:val="lrTb"/>
            <w:noWrap/>
          </w:tcPr>
          <w:p>
            <w:pPr>
              <w:jc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sz w:val="22"/>
                <w:szCs w:val="22"/>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53" w:type="pct"/>
            <w:vAlign w:val="center"/>
            <w:textDirection w:val="lrTb"/>
            <w:noWrap/>
          </w:tcPr>
          <w:p>
            <w:pPr>
              <w:jc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sz w:val="22"/>
                <w:szCs w:val="22"/>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14" w:type="pct"/>
            <w:vAlign w:val="center"/>
            <w:textDirection w:val="lrTb"/>
            <w:noWrap/>
          </w:tcPr>
          <w:p>
            <w:pPr>
              <w:jc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sz w:val="22"/>
                <w:szCs w:val="22"/>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14" w:type="pct"/>
            <w:vAlign w:val="center"/>
            <w:textDirection w:val="lrTb"/>
            <w:noWrap/>
          </w:tcPr>
          <w:p>
            <w:pPr>
              <w:jc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sz w:val="22"/>
                <w:szCs w:val="22"/>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14" w:type="pct"/>
            <w:vAlign w:val="center"/>
            <w:textDirection w:val="lrTb"/>
            <w:noWrap/>
          </w:tcPr>
          <w:p>
            <w:pPr>
              <w:jc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sz w:val="22"/>
                <w:szCs w:val="22"/>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14" w:type="pct"/>
            <w:vAlign w:val="center"/>
            <w:textDirection w:val="lrTb"/>
            <w:noWrap/>
          </w:tcPr>
          <w:p>
            <w:pPr>
              <w:jc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sz w:val="22"/>
                <w:szCs w:val="22"/>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14" w:type="pct"/>
            <w:vAlign w:val="center"/>
            <w:textDirection w:val="lrTb"/>
            <w:noWrap/>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114" w:type="pct"/>
            <w:vAlign w:val="center"/>
            <w:textDirection w:val="lrTb"/>
            <w:noWrap/>
          </w:tcPr>
          <w:p>
            <w:pPr>
              <w:jc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sz w:val="22"/>
                <w:szCs w:val="22"/>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14" w:type="pct"/>
            <w:vAlign w:val="center"/>
            <w:textDirection w:val="lrTb"/>
            <w:noWrap/>
          </w:tcPr>
          <w:p>
            <w:pPr>
              <w:jc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sz w:val="22"/>
                <w:szCs w:val="22"/>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14" w:type="pct"/>
            <w:vAlign w:val="center"/>
            <w:textDirection w:val="lrTb"/>
            <w:noWrap/>
          </w:tcPr>
          <w:p>
            <w:pPr>
              <w:jc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sz w:val="22"/>
                <w:szCs w:val="22"/>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14" w:type="pct"/>
            <w:vAlign w:val="center"/>
            <w:textDirection w:val="lrTb"/>
            <w:noWrap/>
          </w:tcPr>
          <w:p>
            <w:pPr>
              <w:jc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sz w:val="22"/>
                <w:szCs w:val="22"/>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14" w:type="pct"/>
            <w:vAlign w:val="center"/>
            <w:textDirection w:val="lrTb"/>
            <w:noWrap/>
          </w:tcPr>
          <w:p>
            <w:pPr>
              <w:jc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sz w:val="22"/>
                <w:szCs w:val="22"/>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14" w:type="pct"/>
            <w:vAlign w:val="center"/>
            <w:textDirection w:val="lrTb"/>
            <w:noWrap/>
          </w:tcPr>
          <w:p>
            <w:pPr>
              <w:jc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sz w:val="22"/>
                <w:szCs w:val="22"/>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14" w:type="pct"/>
            <w:vAlign w:val="center"/>
            <w:textDirection w:val="lrTb"/>
            <w:noWrap/>
          </w:tcPr>
          <w:p>
            <w:pPr>
              <w:jc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sz w:val="22"/>
                <w:szCs w:val="22"/>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14" w:type="pct"/>
            <w:vAlign w:val="center"/>
            <w:textDirection w:val="lrTb"/>
            <w:noWrap/>
          </w:tcPr>
          <w:p>
            <w:pPr>
              <w:jc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sz w:val="22"/>
                <w:szCs w:val="22"/>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14" w:type="pct"/>
            <w:vAlign w:val="center"/>
            <w:textDirection w:val="lrTb"/>
            <w:noWrap/>
          </w:tcPr>
          <w:p>
            <w:pPr>
              <w:jc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sz w:val="22"/>
                <w:szCs w:val="22"/>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14" w:type="pct"/>
            <w:vAlign w:val="center"/>
            <w:textDirection w:val="lrTb"/>
            <w:noWrap/>
          </w:tcPr>
          <w:p>
            <w:pPr>
              <w:jc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sz w:val="22"/>
                <w:szCs w:val="22"/>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14" w:type="pct"/>
            <w:vAlign w:val="center"/>
            <w:textDirection w:val="lrTb"/>
            <w:noWrap/>
          </w:tcPr>
          <w:p>
            <w:pPr>
              <w:jc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sz w:val="22"/>
                <w:szCs w:val="22"/>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14" w:type="pct"/>
            <w:vAlign w:val="center"/>
            <w:textDirection w:val="lrTb"/>
            <w:noWrap/>
          </w:tcPr>
          <w:p>
            <w:pPr>
              <w:jc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sz w:val="22"/>
                <w:szCs w:val="22"/>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416" w:type="pct"/>
            <w:vAlign w:val="center"/>
            <w:textDirection w:val="lrTb"/>
            <w:noWrap w:val="false"/>
          </w:tcPr>
          <w:p>
            <w:pPr>
              <w:jc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sz w:val="22"/>
                <w:szCs w:val="22"/>
                <w:highlight w:val="none"/>
                <w:u w:val="none"/>
              </w:rPr>
            </w:r>
            <w:r/>
          </w:p>
        </w:tc>
      </w:tr>
      <w:tr>
        <w:trPr>
          <w:trHeight w:val="270"/>
        </w:trPr>
        <w:tc>
          <w:tcPr>
            <w:shd w:val="clear" w:color="auto" w:fill="auto"/>
            <w:tcBorders>
              <w:top w:val="single" w:color="000000" w:sz="4" w:space="0"/>
              <w:left w:val="single" w:color="000000" w:sz="4" w:space="0"/>
              <w:bottom w:val="single" w:color="000000" w:sz="4" w:space="0"/>
              <w:right w:val="none" w:color="000000" w:sz="4" w:space="0"/>
            </w:tcBorders>
            <w:tcW w:w="138" w:type="pct"/>
            <w:vAlign w:val="center"/>
            <w:vMerge w:val="restart"/>
            <w:textDirection w:val="lrTb"/>
            <w:noWrap/>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37</w:t>
            </w:r>
            <w:r/>
          </w:p>
        </w:tc>
        <w:tc>
          <w:tcPr>
            <w:shd w:val="clear" w:color="auto" w:fill="auto"/>
            <w:tcBorders>
              <w:top w:val="single" w:color="000000" w:sz="4" w:space="0"/>
              <w:left w:val="single" w:color="000000" w:sz="4" w:space="0"/>
              <w:bottom w:val="single" w:color="000000" w:sz="4" w:space="0"/>
              <w:right w:val="single" w:color="000000" w:sz="4" w:space="0"/>
            </w:tcBorders>
            <w:tcW w:w="762" w:type="pct"/>
            <w:vAlign w:val="center"/>
            <w:vMerge w:val="restart"/>
            <w:textDirection w:val="lrTb"/>
            <w:noWrap/>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屏健康路与丰华路</w:t>
            </w:r>
            <w:r/>
          </w:p>
        </w:tc>
        <w:tc>
          <w:tcPr>
            <w:shd w:val="clear" w:color="auto" w:fill="auto"/>
            <w:tcBorders>
              <w:top w:val="single" w:color="000000" w:sz="4" w:space="0"/>
              <w:left w:val="single" w:color="000000" w:sz="4" w:space="0"/>
              <w:bottom w:val="single" w:color="000000" w:sz="4" w:space="0"/>
              <w:right w:val="single" w:color="000000" w:sz="4" w:space="0"/>
            </w:tcBorders>
            <w:tcW w:w="307" w:type="pct"/>
            <w:vAlign w:val="center"/>
            <w:vMerge w:val="restart"/>
            <w:textDirection w:val="lrTb"/>
            <w:noWrap/>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120.4982772</w:t>
            </w:r>
            <w:r/>
          </w:p>
        </w:tc>
        <w:tc>
          <w:tcPr>
            <w:shd w:val="clear" w:color="auto" w:fill="auto"/>
            <w:tcBorders>
              <w:top w:val="single" w:color="000000" w:sz="4" w:space="0"/>
              <w:left w:val="single" w:color="000000" w:sz="4" w:space="0"/>
              <w:bottom w:val="single" w:color="000000" w:sz="4" w:space="0"/>
              <w:right w:val="single" w:color="000000" w:sz="4" w:space="0"/>
            </w:tcBorders>
            <w:tcW w:w="307" w:type="pct"/>
            <w:vAlign w:val="center"/>
            <w:vMerge w:val="restart"/>
            <w:textDirection w:val="lrTb"/>
            <w:noWrap/>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33.20109695</w:t>
            </w:r>
            <w:r/>
          </w:p>
        </w:tc>
        <w:tc>
          <w:tcPr>
            <w:shd w:val="clear" w:color="auto" w:fill="auto"/>
            <w:tcBorders>
              <w:top w:val="single" w:color="000000" w:sz="4" w:space="0"/>
              <w:left w:val="single" w:color="000000" w:sz="4" w:space="0"/>
              <w:bottom w:val="single" w:color="000000" w:sz="4" w:space="0"/>
              <w:right w:val="single" w:color="000000" w:sz="4" w:space="0"/>
            </w:tcBorders>
            <w:tcW w:w="118" w:type="pct"/>
            <w:vAlign w:val="center"/>
            <w:textDirection w:val="lrTb"/>
            <w:noWrap/>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东</w:t>
            </w:r>
            <w:r/>
          </w:p>
        </w:tc>
        <w:tc>
          <w:tcPr>
            <w:shd w:val="clear" w:color="auto" w:fill="auto"/>
            <w:tcBorders>
              <w:top w:val="single" w:color="000000" w:sz="4" w:space="0"/>
              <w:left w:val="single" w:color="000000" w:sz="4" w:space="0"/>
              <w:bottom w:val="single" w:color="000000" w:sz="4" w:space="0"/>
              <w:right w:val="single" w:color="000000" w:sz="4" w:space="0"/>
            </w:tcBorders>
            <w:tcW w:w="153" w:type="pct"/>
            <w:vAlign w:val="center"/>
            <w:textDirection w:val="lrTb"/>
            <w:noWrap/>
          </w:tcPr>
          <w:p>
            <w:pPr>
              <w:jc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sz w:val="22"/>
                <w:szCs w:val="22"/>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34" w:type="pct"/>
            <w:vAlign w:val="center"/>
            <w:textDirection w:val="lrTb"/>
            <w:noWrap/>
          </w:tcPr>
          <w:p>
            <w:pPr>
              <w:jc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sz w:val="22"/>
                <w:szCs w:val="22"/>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34" w:type="pct"/>
            <w:vAlign w:val="center"/>
            <w:textDirection w:val="lrTb"/>
            <w:noWrap/>
          </w:tcPr>
          <w:p>
            <w:pPr>
              <w:jc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sz w:val="22"/>
                <w:szCs w:val="22"/>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53" w:type="pct"/>
            <w:vAlign w:val="center"/>
            <w:textDirection w:val="lrTb"/>
            <w:noWrap/>
          </w:tcPr>
          <w:p>
            <w:pPr>
              <w:jc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sz w:val="22"/>
                <w:szCs w:val="22"/>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34" w:type="pct"/>
            <w:vAlign w:val="center"/>
            <w:textDirection w:val="lrTb"/>
            <w:noWrap/>
          </w:tcPr>
          <w:p>
            <w:pPr>
              <w:jc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sz w:val="22"/>
                <w:szCs w:val="22"/>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34" w:type="pct"/>
            <w:vAlign w:val="center"/>
            <w:textDirection w:val="lrTb"/>
            <w:noWrap/>
          </w:tcPr>
          <w:p>
            <w:pPr>
              <w:jc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sz w:val="22"/>
                <w:szCs w:val="22"/>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53" w:type="pct"/>
            <w:vAlign w:val="center"/>
            <w:textDirection w:val="lrTb"/>
            <w:noWrap/>
          </w:tcPr>
          <w:p>
            <w:pPr>
              <w:jc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sz w:val="22"/>
                <w:szCs w:val="22"/>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14" w:type="pct"/>
            <w:vAlign w:val="center"/>
            <w:textDirection w:val="lrTb"/>
            <w:noWrap/>
          </w:tcPr>
          <w:p>
            <w:pPr>
              <w:jc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sz w:val="22"/>
                <w:szCs w:val="22"/>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14" w:type="pct"/>
            <w:vAlign w:val="center"/>
            <w:textDirection w:val="lrTb"/>
            <w:noWrap/>
          </w:tcPr>
          <w:p>
            <w:pPr>
              <w:jc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sz w:val="22"/>
                <w:szCs w:val="22"/>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14" w:type="pct"/>
            <w:vAlign w:val="center"/>
            <w:textDirection w:val="lrTb"/>
            <w:noWrap/>
          </w:tcPr>
          <w:p>
            <w:pPr>
              <w:jc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sz w:val="22"/>
                <w:szCs w:val="22"/>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14" w:type="pct"/>
            <w:vAlign w:val="center"/>
            <w:textDirection w:val="lrTb"/>
            <w:noWrap/>
          </w:tcPr>
          <w:p>
            <w:pPr>
              <w:jc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sz w:val="22"/>
                <w:szCs w:val="22"/>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14" w:type="pct"/>
            <w:vAlign w:val="center"/>
            <w:textDirection w:val="lrTb"/>
            <w:noWrap/>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114" w:type="pct"/>
            <w:vAlign w:val="center"/>
            <w:textDirection w:val="lrTb"/>
            <w:noWrap/>
          </w:tcPr>
          <w:p>
            <w:pPr>
              <w:jc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sz w:val="22"/>
                <w:szCs w:val="22"/>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14" w:type="pct"/>
            <w:vAlign w:val="center"/>
            <w:textDirection w:val="lrTb"/>
            <w:noWrap/>
          </w:tcPr>
          <w:p>
            <w:pPr>
              <w:jc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sz w:val="22"/>
                <w:szCs w:val="22"/>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14" w:type="pct"/>
            <w:vAlign w:val="center"/>
            <w:textDirection w:val="lrTb"/>
            <w:noWrap/>
          </w:tcPr>
          <w:p>
            <w:pPr>
              <w:jc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sz w:val="22"/>
                <w:szCs w:val="22"/>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14" w:type="pct"/>
            <w:vAlign w:val="center"/>
            <w:textDirection w:val="lrTb"/>
            <w:noWrap/>
          </w:tcPr>
          <w:p>
            <w:pPr>
              <w:jc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sz w:val="22"/>
                <w:szCs w:val="22"/>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14" w:type="pct"/>
            <w:vAlign w:val="center"/>
            <w:textDirection w:val="lrTb"/>
            <w:noWrap/>
          </w:tcPr>
          <w:p>
            <w:pPr>
              <w:jc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sz w:val="22"/>
                <w:szCs w:val="22"/>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14" w:type="pct"/>
            <w:vAlign w:val="center"/>
            <w:textDirection w:val="lrTb"/>
            <w:noWrap/>
          </w:tcPr>
          <w:p>
            <w:pPr>
              <w:jc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sz w:val="22"/>
                <w:szCs w:val="22"/>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14" w:type="pct"/>
            <w:vAlign w:val="center"/>
            <w:textDirection w:val="lrTb"/>
            <w:noWrap/>
          </w:tcPr>
          <w:p>
            <w:pPr>
              <w:jc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sz w:val="22"/>
                <w:szCs w:val="22"/>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14" w:type="pct"/>
            <w:vAlign w:val="center"/>
            <w:textDirection w:val="lrTb"/>
            <w:noWrap/>
          </w:tcPr>
          <w:p>
            <w:pPr>
              <w:jc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sz w:val="22"/>
                <w:szCs w:val="22"/>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14" w:type="pct"/>
            <w:vAlign w:val="center"/>
            <w:textDirection w:val="lrTb"/>
            <w:noWrap/>
          </w:tcPr>
          <w:p>
            <w:pPr>
              <w:jc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sz w:val="22"/>
                <w:szCs w:val="22"/>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14" w:type="pct"/>
            <w:vAlign w:val="center"/>
            <w:textDirection w:val="lrTb"/>
            <w:noWrap/>
          </w:tcPr>
          <w:p>
            <w:pPr>
              <w:jc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sz w:val="22"/>
                <w:szCs w:val="22"/>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14" w:type="pct"/>
            <w:vAlign w:val="center"/>
            <w:textDirection w:val="lrTb"/>
            <w:noWrap/>
          </w:tcPr>
          <w:p>
            <w:pPr>
              <w:jc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sz w:val="22"/>
                <w:szCs w:val="22"/>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14" w:type="pct"/>
            <w:vAlign w:val="center"/>
            <w:textDirection w:val="lrTb"/>
            <w:noWrap/>
          </w:tcPr>
          <w:p>
            <w:pPr>
              <w:jc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sz w:val="22"/>
                <w:szCs w:val="22"/>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416" w:type="pct"/>
            <w:vAlign w:val="center"/>
            <w:textDirection w:val="lrTb"/>
            <w:noWrap w:val="false"/>
          </w:tcPr>
          <w:p>
            <w:pPr>
              <w:jc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sz w:val="22"/>
                <w:szCs w:val="22"/>
                <w:highlight w:val="none"/>
                <w:u w:val="none"/>
              </w:rPr>
            </w:r>
            <w:r/>
          </w:p>
        </w:tc>
      </w:tr>
      <w:tr>
        <w:trPr>
          <w:trHeight w:val="270"/>
        </w:trPr>
        <w:tc>
          <w:tcPr>
            <w:shd w:val="clear" w:color="auto" w:fill="auto"/>
            <w:tcBorders>
              <w:top w:val="single" w:color="000000" w:sz="4" w:space="0"/>
              <w:left w:val="single" w:color="000000" w:sz="4" w:space="0"/>
              <w:bottom w:val="single" w:color="000000" w:sz="4" w:space="0"/>
              <w:right w:val="none" w:color="000000" w:sz="4" w:space="0"/>
            </w:tcBorders>
            <w:tcW w:w="138" w:type="pct"/>
            <w:vAlign w:val="center"/>
            <w:vMerge w:val="continue"/>
            <w:textDirection w:val="lrTb"/>
            <w:noWrap/>
          </w:tcPr>
          <w:p>
            <w:pPr>
              <w:jc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sz w:val="22"/>
                <w:szCs w:val="22"/>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762" w:type="pct"/>
            <w:vAlign w:val="center"/>
            <w:vMerge w:val="continue"/>
            <w:textDirection w:val="lrTb"/>
            <w:noWrap/>
          </w:tcPr>
          <w:p>
            <w:pPr>
              <w:jc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sz w:val="22"/>
                <w:szCs w:val="22"/>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307" w:type="pct"/>
            <w:vAlign w:val="center"/>
            <w:vMerge w:val="continue"/>
            <w:textDirection w:val="lrTb"/>
            <w:noWrap/>
          </w:tcPr>
          <w:p>
            <w:pPr>
              <w:jc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sz w:val="22"/>
                <w:szCs w:val="22"/>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307" w:type="pct"/>
            <w:vAlign w:val="center"/>
            <w:vMerge w:val="continue"/>
            <w:textDirection w:val="lrTb"/>
            <w:noWrap/>
          </w:tcPr>
          <w:p>
            <w:pPr>
              <w:jc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sz w:val="22"/>
                <w:szCs w:val="22"/>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18" w:type="pct"/>
            <w:vAlign w:val="center"/>
            <w:textDirection w:val="lrTb"/>
            <w:noWrap/>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北</w:t>
            </w:r>
            <w:r/>
          </w:p>
        </w:tc>
        <w:tc>
          <w:tcPr>
            <w:shd w:val="clear" w:color="auto" w:fill="auto"/>
            <w:tcBorders>
              <w:top w:val="single" w:color="000000" w:sz="4" w:space="0"/>
              <w:left w:val="single" w:color="000000" w:sz="4" w:space="0"/>
              <w:bottom w:val="single" w:color="000000" w:sz="4" w:space="0"/>
              <w:right w:val="single" w:color="000000" w:sz="4" w:space="0"/>
            </w:tcBorders>
            <w:tcW w:w="153" w:type="pct"/>
            <w:vAlign w:val="center"/>
            <w:textDirection w:val="lrTb"/>
            <w:noWrap/>
          </w:tcPr>
          <w:p>
            <w:pPr>
              <w:jc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sz w:val="22"/>
                <w:szCs w:val="22"/>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34" w:type="pct"/>
            <w:vAlign w:val="center"/>
            <w:textDirection w:val="lrTb"/>
            <w:noWrap/>
          </w:tcPr>
          <w:p>
            <w:pPr>
              <w:jc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sz w:val="22"/>
                <w:szCs w:val="22"/>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34" w:type="pct"/>
            <w:vAlign w:val="center"/>
            <w:textDirection w:val="lrTb"/>
            <w:noWrap/>
          </w:tcPr>
          <w:p>
            <w:pPr>
              <w:jc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sz w:val="22"/>
                <w:szCs w:val="22"/>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53" w:type="pct"/>
            <w:vAlign w:val="center"/>
            <w:textDirection w:val="lrTb"/>
            <w:noWrap/>
          </w:tcPr>
          <w:p>
            <w:pPr>
              <w:jc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sz w:val="22"/>
                <w:szCs w:val="22"/>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34" w:type="pct"/>
            <w:vAlign w:val="center"/>
            <w:textDirection w:val="lrTb"/>
            <w:noWrap/>
          </w:tcPr>
          <w:p>
            <w:pPr>
              <w:jc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sz w:val="22"/>
                <w:szCs w:val="22"/>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34" w:type="pct"/>
            <w:vAlign w:val="center"/>
            <w:textDirection w:val="lrTb"/>
            <w:noWrap/>
          </w:tcPr>
          <w:p>
            <w:pPr>
              <w:jc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sz w:val="22"/>
                <w:szCs w:val="22"/>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53" w:type="pct"/>
            <w:vAlign w:val="center"/>
            <w:textDirection w:val="lrTb"/>
            <w:noWrap/>
          </w:tcPr>
          <w:p>
            <w:pPr>
              <w:jc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sz w:val="22"/>
                <w:szCs w:val="22"/>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14" w:type="pct"/>
            <w:vAlign w:val="center"/>
            <w:textDirection w:val="lrTb"/>
            <w:noWrap/>
          </w:tcPr>
          <w:p>
            <w:pPr>
              <w:jc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sz w:val="22"/>
                <w:szCs w:val="22"/>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14" w:type="pct"/>
            <w:vAlign w:val="center"/>
            <w:textDirection w:val="lrTb"/>
            <w:noWrap/>
          </w:tcPr>
          <w:p>
            <w:pPr>
              <w:jc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sz w:val="22"/>
                <w:szCs w:val="22"/>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14" w:type="pct"/>
            <w:vAlign w:val="center"/>
            <w:textDirection w:val="lrTb"/>
            <w:noWrap/>
          </w:tcPr>
          <w:p>
            <w:pPr>
              <w:jc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sz w:val="22"/>
                <w:szCs w:val="22"/>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14" w:type="pct"/>
            <w:vAlign w:val="center"/>
            <w:textDirection w:val="lrTb"/>
            <w:noWrap/>
          </w:tcPr>
          <w:p>
            <w:pPr>
              <w:jc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sz w:val="22"/>
                <w:szCs w:val="22"/>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14" w:type="pct"/>
            <w:vAlign w:val="center"/>
            <w:textDirection w:val="lrTb"/>
            <w:noWrap/>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114" w:type="pct"/>
            <w:vAlign w:val="center"/>
            <w:textDirection w:val="lrTb"/>
            <w:noWrap/>
          </w:tcPr>
          <w:p>
            <w:pPr>
              <w:jc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sz w:val="22"/>
                <w:szCs w:val="22"/>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14" w:type="pct"/>
            <w:vAlign w:val="center"/>
            <w:textDirection w:val="lrTb"/>
            <w:noWrap/>
          </w:tcPr>
          <w:p>
            <w:pPr>
              <w:jc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sz w:val="22"/>
                <w:szCs w:val="22"/>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14" w:type="pct"/>
            <w:vAlign w:val="center"/>
            <w:textDirection w:val="lrTb"/>
            <w:noWrap/>
          </w:tcPr>
          <w:p>
            <w:pPr>
              <w:jc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sz w:val="22"/>
                <w:szCs w:val="22"/>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14" w:type="pct"/>
            <w:vAlign w:val="center"/>
            <w:textDirection w:val="lrTb"/>
            <w:noWrap/>
          </w:tcPr>
          <w:p>
            <w:pPr>
              <w:jc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sz w:val="22"/>
                <w:szCs w:val="22"/>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14" w:type="pct"/>
            <w:vAlign w:val="center"/>
            <w:textDirection w:val="lrTb"/>
            <w:noWrap/>
          </w:tcPr>
          <w:p>
            <w:pPr>
              <w:jc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sz w:val="22"/>
                <w:szCs w:val="22"/>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14" w:type="pct"/>
            <w:vAlign w:val="center"/>
            <w:textDirection w:val="lrTb"/>
            <w:noWrap/>
          </w:tcPr>
          <w:p>
            <w:pPr>
              <w:jc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sz w:val="22"/>
                <w:szCs w:val="22"/>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14" w:type="pct"/>
            <w:vAlign w:val="center"/>
            <w:textDirection w:val="lrTb"/>
            <w:noWrap/>
          </w:tcPr>
          <w:p>
            <w:pPr>
              <w:jc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sz w:val="22"/>
                <w:szCs w:val="22"/>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14" w:type="pct"/>
            <w:vAlign w:val="center"/>
            <w:textDirection w:val="lrTb"/>
            <w:noWrap/>
          </w:tcPr>
          <w:p>
            <w:pPr>
              <w:jc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sz w:val="22"/>
                <w:szCs w:val="22"/>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14" w:type="pct"/>
            <w:vAlign w:val="center"/>
            <w:textDirection w:val="lrTb"/>
            <w:noWrap/>
          </w:tcPr>
          <w:p>
            <w:pPr>
              <w:jc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sz w:val="22"/>
                <w:szCs w:val="22"/>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14" w:type="pct"/>
            <w:vAlign w:val="center"/>
            <w:textDirection w:val="lrTb"/>
            <w:noWrap/>
          </w:tcPr>
          <w:p>
            <w:pPr>
              <w:jc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sz w:val="22"/>
                <w:szCs w:val="22"/>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14" w:type="pct"/>
            <w:vAlign w:val="center"/>
            <w:textDirection w:val="lrTb"/>
            <w:noWrap/>
          </w:tcPr>
          <w:p>
            <w:pPr>
              <w:jc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sz w:val="22"/>
                <w:szCs w:val="22"/>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14" w:type="pct"/>
            <w:vAlign w:val="center"/>
            <w:textDirection w:val="lrTb"/>
            <w:noWrap/>
          </w:tcPr>
          <w:p>
            <w:pPr>
              <w:jc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sz w:val="22"/>
                <w:szCs w:val="22"/>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416" w:type="pct"/>
            <w:vAlign w:val="center"/>
            <w:textDirection w:val="lrTb"/>
            <w:noWrap w:val="false"/>
          </w:tcPr>
          <w:p>
            <w:pPr>
              <w:jc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sz w:val="22"/>
                <w:szCs w:val="22"/>
                <w:highlight w:val="none"/>
                <w:u w:val="none"/>
              </w:rPr>
            </w:r>
            <w:r/>
          </w:p>
        </w:tc>
      </w:tr>
      <w:tr>
        <w:trPr>
          <w:trHeight w:val="270"/>
        </w:trPr>
        <w:tc>
          <w:tcPr>
            <w:shd w:val="clear" w:color="auto" w:fill="auto"/>
            <w:tcBorders>
              <w:top w:val="single" w:color="000000" w:sz="4" w:space="0"/>
              <w:left w:val="single" w:color="000000" w:sz="4" w:space="0"/>
              <w:bottom w:val="single" w:color="000000" w:sz="4" w:space="0"/>
              <w:right w:val="none" w:color="000000" w:sz="4" w:space="0"/>
            </w:tcBorders>
            <w:tcW w:w="138" w:type="pct"/>
            <w:vAlign w:val="center"/>
            <w:textDirection w:val="lrTb"/>
            <w:noWrap/>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38</w:t>
            </w:r>
            <w:r/>
          </w:p>
        </w:tc>
        <w:tc>
          <w:tcPr>
            <w:shd w:val="clear" w:color="auto" w:fill="auto"/>
            <w:tcBorders>
              <w:top w:val="single" w:color="000000" w:sz="4" w:space="0"/>
              <w:left w:val="single" w:color="000000" w:sz="4" w:space="0"/>
              <w:bottom w:val="single" w:color="000000" w:sz="4" w:space="0"/>
              <w:right w:val="single" w:color="000000" w:sz="4" w:space="0"/>
            </w:tcBorders>
            <w:tcW w:w="762" w:type="pct"/>
            <w:vAlign w:val="center"/>
            <w:textDirection w:val="lrTb"/>
            <w:noWrap/>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屏大丰实验小学南翔路分校东</w:t>
            </w:r>
            <w:r/>
          </w:p>
        </w:tc>
        <w:tc>
          <w:tcPr>
            <w:shd w:val="clear" w:color="auto" w:fill="auto"/>
            <w:tcBorders>
              <w:top w:val="single" w:color="000000" w:sz="4" w:space="0"/>
              <w:left w:val="single" w:color="000000" w:sz="4" w:space="0"/>
              <w:bottom w:val="single" w:color="000000" w:sz="4" w:space="0"/>
              <w:right w:val="single" w:color="000000" w:sz="4" w:space="0"/>
            </w:tcBorders>
            <w:tcW w:w="307" w:type="pct"/>
            <w:vAlign w:val="center"/>
            <w:textDirection w:val="lrTb"/>
            <w:noWrap/>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120.4063338</w:t>
            </w:r>
            <w:r/>
          </w:p>
        </w:tc>
        <w:tc>
          <w:tcPr>
            <w:shd w:val="clear" w:color="auto" w:fill="auto"/>
            <w:tcBorders>
              <w:top w:val="single" w:color="000000" w:sz="4" w:space="0"/>
              <w:left w:val="single" w:color="000000" w:sz="4" w:space="0"/>
              <w:bottom w:val="single" w:color="000000" w:sz="4" w:space="0"/>
              <w:right w:val="single" w:color="000000" w:sz="4" w:space="0"/>
            </w:tcBorders>
            <w:tcW w:w="307" w:type="pct"/>
            <w:vAlign w:val="center"/>
            <w:textDirection w:val="lrTb"/>
            <w:noWrap/>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33.16711775</w:t>
            </w:r>
            <w:r/>
          </w:p>
        </w:tc>
        <w:tc>
          <w:tcPr>
            <w:shd w:val="clear" w:color="auto" w:fill="auto"/>
            <w:tcBorders>
              <w:top w:val="single" w:color="000000" w:sz="4" w:space="0"/>
              <w:left w:val="single" w:color="000000" w:sz="4" w:space="0"/>
              <w:bottom w:val="single" w:color="000000" w:sz="4" w:space="0"/>
              <w:right w:val="single" w:color="000000" w:sz="4" w:space="0"/>
            </w:tcBorders>
            <w:tcW w:w="118" w:type="pct"/>
            <w:vAlign w:val="center"/>
            <w:textDirection w:val="lrTb"/>
            <w:noWrap/>
          </w:tcPr>
          <w:p>
            <w:pPr>
              <w:jc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sz w:val="22"/>
                <w:szCs w:val="22"/>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53" w:type="pct"/>
            <w:vAlign w:val="center"/>
            <w:textDirection w:val="lrTb"/>
            <w:noWrap/>
          </w:tcPr>
          <w:p>
            <w:pPr>
              <w:jc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sz w:val="22"/>
                <w:szCs w:val="22"/>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34" w:type="pct"/>
            <w:vAlign w:val="center"/>
            <w:textDirection w:val="lrTb"/>
            <w:noWrap/>
          </w:tcPr>
          <w:p>
            <w:pPr>
              <w:jc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sz w:val="22"/>
                <w:szCs w:val="22"/>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34" w:type="pct"/>
            <w:vAlign w:val="center"/>
            <w:textDirection w:val="lrTb"/>
            <w:noWrap/>
          </w:tcPr>
          <w:p>
            <w:pPr>
              <w:jc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sz w:val="22"/>
                <w:szCs w:val="22"/>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53" w:type="pct"/>
            <w:vAlign w:val="center"/>
            <w:textDirection w:val="lrTb"/>
            <w:noWrap/>
          </w:tcPr>
          <w:p>
            <w:pPr>
              <w:jc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sz w:val="22"/>
                <w:szCs w:val="22"/>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34" w:type="pct"/>
            <w:vAlign w:val="center"/>
            <w:textDirection w:val="lrTb"/>
            <w:noWrap/>
          </w:tcPr>
          <w:p>
            <w:pPr>
              <w:jc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sz w:val="22"/>
                <w:szCs w:val="22"/>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34" w:type="pct"/>
            <w:vAlign w:val="center"/>
            <w:textDirection w:val="lrTb"/>
            <w:noWrap/>
          </w:tcPr>
          <w:p>
            <w:pPr>
              <w:jc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sz w:val="22"/>
                <w:szCs w:val="22"/>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53" w:type="pct"/>
            <w:vAlign w:val="center"/>
            <w:textDirection w:val="lrTb"/>
            <w:noWrap/>
          </w:tcPr>
          <w:p>
            <w:pPr>
              <w:jc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sz w:val="22"/>
                <w:szCs w:val="22"/>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14" w:type="pct"/>
            <w:vAlign w:val="center"/>
            <w:textDirection w:val="lrTb"/>
            <w:noWrap/>
          </w:tcPr>
          <w:p>
            <w:pPr>
              <w:jc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sz w:val="22"/>
                <w:szCs w:val="22"/>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14" w:type="pct"/>
            <w:vAlign w:val="center"/>
            <w:textDirection w:val="lrTb"/>
            <w:noWrap/>
          </w:tcPr>
          <w:p>
            <w:pPr>
              <w:jc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sz w:val="22"/>
                <w:szCs w:val="22"/>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14" w:type="pct"/>
            <w:vAlign w:val="center"/>
            <w:textDirection w:val="lrTb"/>
            <w:noWrap/>
          </w:tcPr>
          <w:p>
            <w:pPr>
              <w:jc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sz w:val="22"/>
                <w:szCs w:val="22"/>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14" w:type="pct"/>
            <w:vAlign w:val="center"/>
            <w:textDirection w:val="lrTb"/>
            <w:noWrap/>
          </w:tcPr>
          <w:p>
            <w:pPr>
              <w:jc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sz w:val="22"/>
                <w:szCs w:val="22"/>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14" w:type="pct"/>
            <w:vAlign w:val="center"/>
            <w:textDirection w:val="lrTb"/>
            <w:noWrap/>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114" w:type="pct"/>
            <w:vAlign w:val="center"/>
            <w:textDirection w:val="lrTb"/>
            <w:noWrap/>
          </w:tcPr>
          <w:p>
            <w:pPr>
              <w:jc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sz w:val="22"/>
                <w:szCs w:val="22"/>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14" w:type="pct"/>
            <w:vAlign w:val="center"/>
            <w:textDirection w:val="lrTb"/>
            <w:noWrap/>
          </w:tcPr>
          <w:p>
            <w:pPr>
              <w:jc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sz w:val="22"/>
                <w:szCs w:val="22"/>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14" w:type="pct"/>
            <w:vAlign w:val="center"/>
            <w:textDirection w:val="lrTb"/>
            <w:noWrap/>
          </w:tcPr>
          <w:p>
            <w:pPr>
              <w:jc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sz w:val="22"/>
                <w:szCs w:val="22"/>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14" w:type="pct"/>
            <w:vAlign w:val="center"/>
            <w:textDirection w:val="lrTb"/>
            <w:noWrap/>
          </w:tcPr>
          <w:p>
            <w:pPr>
              <w:jc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sz w:val="22"/>
                <w:szCs w:val="22"/>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14" w:type="pct"/>
            <w:vAlign w:val="center"/>
            <w:textDirection w:val="lrTb"/>
            <w:noWrap/>
          </w:tcPr>
          <w:p>
            <w:pPr>
              <w:jc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sz w:val="22"/>
                <w:szCs w:val="22"/>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14" w:type="pct"/>
            <w:vAlign w:val="center"/>
            <w:textDirection w:val="lrTb"/>
            <w:noWrap/>
          </w:tcPr>
          <w:p>
            <w:pPr>
              <w:jc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sz w:val="22"/>
                <w:szCs w:val="22"/>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14" w:type="pct"/>
            <w:vAlign w:val="center"/>
            <w:textDirection w:val="lrTb"/>
            <w:noWrap/>
          </w:tcPr>
          <w:p>
            <w:pPr>
              <w:jc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sz w:val="22"/>
                <w:szCs w:val="22"/>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14" w:type="pct"/>
            <w:vAlign w:val="center"/>
            <w:textDirection w:val="lrTb"/>
            <w:noWrap/>
          </w:tcPr>
          <w:p>
            <w:pPr>
              <w:jc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sz w:val="22"/>
                <w:szCs w:val="22"/>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14" w:type="pct"/>
            <w:vAlign w:val="center"/>
            <w:textDirection w:val="lrTb"/>
            <w:noWrap/>
          </w:tcPr>
          <w:p>
            <w:pPr>
              <w:jc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sz w:val="22"/>
                <w:szCs w:val="22"/>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14" w:type="pct"/>
            <w:vAlign w:val="center"/>
            <w:textDirection w:val="lrTb"/>
            <w:noWrap/>
          </w:tcPr>
          <w:p>
            <w:pPr>
              <w:jc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sz w:val="22"/>
                <w:szCs w:val="22"/>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14" w:type="pct"/>
            <w:vAlign w:val="center"/>
            <w:textDirection w:val="lrTb"/>
            <w:noWrap/>
          </w:tcPr>
          <w:p>
            <w:pPr>
              <w:jc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sz w:val="22"/>
                <w:szCs w:val="22"/>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14" w:type="pct"/>
            <w:vAlign w:val="center"/>
            <w:textDirection w:val="lrTb"/>
            <w:noWrap/>
          </w:tcPr>
          <w:p>
            <w:pPr>
              <w:jc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sz w:val="22"/>
                <w:szCs w:val="22"/>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416" w:type="pct"/>
            <w:vAlign w:val="center"/>
            <w:textDirection w:val="lrTb"/>
            <w:noWrap w:val="false"/>
          </w:tcPr>
          <w:p>
            <w:pPr>
              <w:jc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sz w:val="22"/>
                <w:szCs w:val="22"/>
                <w:highlight w:val="none"/>
                <w:u w:val="none"/>
              </w:rPr>
            </w:r>
            <w:r/>
          </w:p>
        </w:tc>
      </w:tr>
      <w:tr>
        <w:trPr>
          <w:trHeight w:val="270"/>
        </w:trPr>
        <w:tc>
          <w:tcPr>
            <w:shd w:val="clear" w:color="auto" w:fill="auto"/>
            <w:tcBorders>
              <w:top w:val="single" w:color="000000" w:sz="4" w:space="0"/>
              <w:left w:val="single" w:color="000000" w:sz="4" w:space="0"/>
              <w:bottom w:val="single" w:color="000000" w:sz="4" w:space="0"/>
              <w:right w:val="none" w:color="000000" w:sz="4" w:space="0"/>
            </w:tcBorders>
            <w:tcW w:w="138" w:type="pct"/>
            <w:vAlign w:val="center"/>
            <w:textDirection w:val="lrTb"/>
            <w:noWrap/>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39</w:t>
            </w:r>
            <w:r/>
          </w:p>
        </w:tc>
        <w:tc>
          <w:tcPr>
            <w:shd w:val="clear" w:color="auto" w:fill="auto"/>
            <w:tcBorders>
              <w:top w:val="single" w:color="000000" w:sz="4" w:space="0"/>
              <w:left w:val="single" w:color="000000" w:sz="4" w:space="0"/>
              <w:bottom w:val="single" w:color="000000" w:sz="4" w:space="0"/>
              <w:right w:val="single" w:color="000000" w:sz="4" w:space="0"/>
            </w:tcBorders>
            <w:tcW w:w="762" w:type="pct"/>
            <w:vAlign w:val="center"/>
            <w:textDirection w:val="lrTb"/>
            <w:noWrap/>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屏大丰实验小学南翔路分校西</w:t>
            </w:r>
            <w:r/>
          </w:p>
        </w:tc>
        <w:tc>
          <w:tcPr>
            <w:shd w:val="clear" w:color="auto" w:fill="auto"/>
            <w:tcBorders>
              <w:top w:val="single" w:color="000000" w:sz="4" w:space="0"/>
              <w:left w:val="single" w:color="000000" w:sz="4" w:space="0"/>
              <w:bottom w:val="single" w:color="000000" w:sz="4" w:space="0"/>
              <w:right w:val="single" w:color="000000" w:sz="4" w:space="0"/>
            </w:tcBorders>
            <w:tcW w:w="307" w:type="pct"/>
            <w:vAlign w:val="center"/>
            <w:textDirection w:val="lrTb"/>
            <w:noWrap/>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120.4042318</w:t>
            </w:r>
            <w:r/>
          </w:p>
        </w:tc>
        <w:tc>
          <w:tcPr>
            <w:shd w:val="clear" w:color="auto" w:fill="auto"/>
            <w:tcBorders>
              <w:top w:val="single" w:color="000000" w:sz="4" w:space="0"/>
              <w:left w:val="single" w:color="000000" w:sz="4" w:space="0"/>
              <w:bottom w:val="single" w:color="000000" w:sz="4" w:space="0"/>
              <w:right w:val="single" w:color="000000" w:sz="4" w:space="0"/>
            </w:tcBorders>
            <w:tcW w:w="307" w:type="pct"/>
            <w:vAlign w:val="center"/>
            <w:textDirection w:val="lrTb"/>
            <w:noWrap/>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33.16611102</w:t>
            </w:r>
            <w:r/>
          </w:p>
        </w:tc>
        <w:tc>
          <w:tcPr>
            <w:shd w:val="clear" w:color="auto" w:fill="auto"/>
            <w:tcBorders>
              <w:top w:val="single" w:color="000000" w:sz="4" w:space="0"/>
              <w:left w:val="single" w:color="000000" w:sz="4" w:space="0"/>
              <w:bottom w:val="single" w:color="000000" w:sz="4" w:space="0"/>
              <w:right w:val="single" w:color="000000" w:sz="4" w:space="0"/>
            </w:tcBorders>
            <w:tcW w:w="118" w:type="pct"/>
            <w:vAlign w:val="center"/>
            <w:textDirection w:val="lrTb"/>
            <w:noWrap/>
          </w:tcPr>
          <w:p>
            <w:pPr>
              <w:jc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sz w:val="22"/>
                <w:szCs w:val="22"/>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53" w:type="pct"/>
            <w:vAlign w:val="center"/>
            <w:textDirection w:val="lrTb"/>
            <w:noWrap/>
          </w:tcPr>
          <w:p>
            <w:pPr>
              <w:jc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sz w:val="22"/>
                <w:szCs w:val="22"/>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34" w:type="pct"/>
            <w:vAlign w:val="center"/>
            <w:textDirection w:val="lrTb"/>
            <w:noWrap/>
          </w:tcPr>
          <w:p>
            <w:pPr>
              <w:jc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sz w:val="22"/>
                <w:szCs w:val="22"/>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34" w:type="pct"/>
            <w:vAlign w:val="center"/>
            <w:textDirection w:val="lrTb"/>
            <w:noWrap/>
          </w:tcPr>
          <w:p>
            <w:pPr>
              <w:jc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sz w:val="22"/>
                <w:szCs w:val="22"/>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53" w:type="pct"/>
            <w:vAlign w:val="center"/>
            <w:textDirection w:val="lrTb"/>
            <w:noWrap/>
          </w:tcPr>
          <w:p>
            <w:pPr>
              <w:jc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sz w:val="22"/>
                <w:szCs w:val="22"/>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34" w:type="pct"/>
            <w:vAlign w:val="center"/>
            <w:textDirection w:val="lrTb"/>
            <w:noWrap/>
          </w:tcPr>
          <w:p>
            <w:pPr>
              <w:jc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sz w:val="22"/>
                <w:szCs w:val="22"/>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34" w:type="pct"/>
            <w:vAlign w:val="center"/>
            <w:textDirection w:val="lrTb"/>
            <w:noWrap/>
          </w:tcPr>
          <w:p>
            <w:pPr>
              <w:jc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sz w:val="22"/>
                <w:szCs w:val="22"/>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53" w:type="pct"/>
            <w:vAlign w:val="center"/>
            <w:textDirection w:val="lrTb"/>
            <w:noWrap/>
          </w:tcPr>
          <w:p>
            <w:pPr>
              <w:jc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sz w:val="22"/>
                <w:szCs w:val="22"/>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14" w:type="pct"/>
            <w:vAlign w:val="center"/>
            <w:textDirection w:val="lrTb"/>
            <w:noWrap/>
          </w:tcPr>
          <w:p>
            <w:pPr>
              <w:jc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sz w:val="22"/>
                <w:szCs w:val="22"/>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14" w:type="pct"/>
            <w:vAlign w:val="center"/>
            <w:textDirection w:val="lrTb"/>
            <w:noWrap/>
          </w:tcPr>
          <w:p>
            <w:pPr>
              <w:jc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sz w:val="22"/>
                <w:szCs w:val="22"/>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14" w:type="pct"/>
            <w:vAlign w:val="center"/>
            <w:textDirection w:val="lrTb"/>
            <w:noWrap/>
          </w:tcPr>
          <w:p>
            <w:pPr>
              <w:jc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sz w:val="22"/>
                <w:szCs w:val="22"/>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14" w:type="pct"/>
            <w:vAlign w:val="center"/>
            <w:textDirection w:val="lrTb"/>
            <w:noWrap/>
          </w:tcPr>
          <w:p>
            <w:pPr>
              <w:jc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sz w:val="22"/>
                <w:szCs w:val="22"/>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14" w:type="pct"/>
            <w:vAlign w:val="center"/>
            <w:textDirection w:val="lrTb"/>
            <w:noWrap/>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114" w:type="pct"/>
            <w:vAlign w:val="center"/>
            <w:textDirection w:val="lrTb"/>
            <w:noWrap/>
          </w:tcPr>
          <w:p>
            <w:pPr>
              <w:jc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sz w:val="22"/>
                <w:szCs w:val="22"/>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14" w:type="pct"/>
            <w:vAlign w:val="center"/>
            <w:textDirection w:val="lrTb"/>
            <w:noWrap/>
          </w:tcPr>
          <w:p>
            <w:pPr>
              <w:jc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sz w:val="22"/>
                <w:szCs w:val="22"/>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14" w:type="pct"/>
            <w:vAlign w:val="center"/>
            <w:textDirection w:val="lrTb"/>
            <w:noWrap/>
          </w:tcPr>
          <w:p>
            <w:pPr>
              <w:jc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sz w:val="22"/>
                <w:szCs w:val="22"/>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14" w:type="pct"/>
            <w:vAlign w:val="center"/>
            <w:textDirection w:val="lrTb"/>
            <w:noWrap/>
          </w:tcPr>
          <w:p>
            <w:pPr>
              <w:jc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sz w:val="22"/>
                <w:szCs w:val="22"/>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14" w:type="pct"/>
            <w:vAlign w:val="center"/>
            <w:textDirection w:val="lrTb"/>
            <w:noWrap/>
          </w:tcPr>
          <w:p>
            <w:pPr>
              <w:jc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sz w:val="22"/>
                <w:szCs w:val="22"/>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14" w:type="pct"/>
            <w:vAlign w:val="center"/>
            <w:textDirection w:val="lrTb"/>
            <w:noWrap/>
          </w:tcPr>
          <w:p>
            <w:pPr>
              <w:jc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sz w:val="22"/>
                <w:szCs w:val="22"/>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14" w:type="pct"/>
            <w:vAlign w:val="center"/>
            <w:textDirection w:val="lrTb"/>
            <w:noWrap/>
          </w:tcPr>
          <w:p>
            <w:pPr>
              <w:jc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sz w:val="22"/>
                <w:szCs w:val="22"/>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14" w:type="pct"/>
            <w:vAlign w:val="center"/>
            <w:textDirection w:val="lrTb"/>
            <w:noWrap/>
          </w:tcPr>
          <w:p>
            <w:pPr>
              <w:jc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sz w:val="22"/>
                <w:szCs w:val="22"/>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14" w:type="pct"/>
            <w:vAlign w:val="center"/>
            <w:textDirection w:val="lrTb"/>
            <w:noWrap/>
          </w:tcPr>
          <w:p>
            <w:pPr>
              <w:jc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sz w:val="22"/>
                <w:szCs w:val="22"/>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14" w:type="pct"/>
            <w:vAlign w:val="center"/>
            <w:textDirection w:val="lrTb"/>
            <w:noWrap/>
          </w:tcPr>
          <w:p>
            <w:pPr>
              <w:jc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sz w:val="22"/>
                <w:szCs w:val="22"/>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14" w:type="pct"/>
            <w:vAlign w:val="center"/>
            <w:textDirection w:val="lrTb"/>
            <w:noWrap/>
          </w:tcPr>
          <w:p>
            <w:pPr>
              <w:jc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sz w:val="22"/>
                <w:szCs w:val="22"/>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14" w:type="pct"/>
            <w:vAlign w:val="center"/>
            <w:textDirection w:val="lrTb"/>
            <w:noWrap/>
          </w:tcPr>
          <w:p>
            <w:pPr>
              <w:jc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sz w:val="22"/>
                <w:szCs w:val="22"/>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416" w:type="pct"/>
            <w:vAlign w:val="center"/>
            <w:textDirection w:val="lrTb"/>
            <w:noWrap w:val="false"/>
          </w:tcPr>
          <w:p>
            <w:pPr>
              <w:jc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sz w:val="22"/>
                <w:szCs w:val="22"/>
                <w:highlight w:val="none"/>
                <w:u w:val="none"/>
              </w:rPr>
            </w:r>
            <w:r/>
          </w:p>
        </w:tc>
      </w:tr>
      <w:tr>
        <w:trPr>
          <w:trHeight w:val="270"/>
        </w:trPr>
        <w:tc>
          <w:tcPr>
            <w:shd w:val="clear" w:color="auto" w:fill="auto"/>
            <w:tcBorders>
              <w:top w:val="single" w:color="000000" w:sz="4" w:space="0"/>
              <w:left w:val="single" w:color="000000" w:sz="4" w:space="0"/>
              <w:bottom w:val="single" w:color="000000" w:sz="4" w:space="0"/>
              <w:right w:val="none" w:color="000000" w:sz="4" w:space="0"/>
            </w:tcBorders>
            <w:tcW w:w="138" w:type="pct"/>
            <w:vAlign w:val="center"/>
            <w:textDirection w:val="lrTb"/>
            <w:noWrap/>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40</w:t>
            </w:r>
            <w:r/>
          </w:p>
        </w:tc>
        <w:tc>
          <w:tcPr>
            <w:shd w:val="clear" w:color="auto" w:fill="auto"/>
            <w:tcBorders>
              <w:top w:val="single" w:color="000000" w:sz="4" w:space="0"/>
              <w:left w:val="single" w:color="000000" w:sz="4" w:space="0"/>
              <w:bottom w:val="single" w:color="000000" w:sz="4" w:space="0"/>
              <w:right w:val="single" w:color="000000" w:sz="4" w:space="0"/>
            </w:tcBorders>
            <w:tcW w:w="762" w:type="pct"/>
            <w:vAlign w:val="center"/>
            <w:textDirection w:val="lrTb"/>
            <w:noWrap/>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飞达路交阜南路东</w:t>
            </w:r>
            <w:r/>
          </w:p>
        </w:tc>
        <w:tc>
          <w:tcPr>
            <w:shd w:val="clear" w:color="auto" w:fill="auto"/>
            <w:tcBorders>
              <w:top w:val="single" w:color="000000" w:sz="4" w:space="0"/>
              <w:left w:val="single" w:color="000000" w:sz="4" w:space="0"/>
              <w:bottom w:val="single" w:color="000000" w:sz="4" w:space="0"/>
              <w:right w:val="single" w:color="000000" w:sz="4" w:space="0"/>
            </w:tcBorders>
            <w:tcW w:w="307" w:type="pct"/>
            <w:vAlign w:val="center"/>
            <w:textDirection w:val="lrTb"/>
            <w:noWrap/>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120.4805613</w:t>
            </w:r>
            <w:r/>
          </w:p>
        </w:tc>
        <w:tc>
          <w:tcPr>
            <w:shd w:val="clear" w:color="auto" w:fill="auto"/>
            <w:tcBorders>
              <w:top w:val="single" w:color="000000" w:sz="4" w:space="0"/>
              <w:left w:val="single" w:color="000000" w:sz="4" w:space="0"/>
              <w:bottom w:val="single" w:color="000000" w:sz="4" w:space="0"/>
              <w:right w:val="single" w:color="000000" w:sz="4" w:space="0"/>
            </w:tcBorders>
            <w:tcW w:w="307" w:type="pct"/>
            <w:vAlign w:val="center"/>
            <w:textDirection w:val="lrTb"/>
            <w:noWrap/>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33.20819565</w:t>
            </w:r>
            <w:r/>
          </w:p>
        </w:tc>
        <w:tc>
          <w:tcPr>
            <w:shd w:val="clear" w:color="auto" w:fill="auto"/>
            <w:tcBorders>
              <w:top w:val="single" w:color="000000" w:sz="4" w:space="0"/>
              <w:left w:val="single" w:color="000000" w:sz="4" w:space="0"/>
              <w:bottom w:val="single" w:color="000000" w:sz="4" w:space="0"/>
              <w:right w:val="single" w:color="000000" w:sz="4" w:space="0"/>
            </w:tcBorders>
            <w:tcW w:w="118" w:type="pct"/>
            <w:vAlign w:val="center"/>
            <w:textDirection w:val="lrTb"/>
            <w:noWrap/>
          </w:tcPr>
          <w:p>
            <w:pPr>
              <w:jc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sz w:val="22"/>
                <w:szCs w:val="22"/>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53" w:type="pct"/>
            <w:vAlign w:val="center"/>
            <w:textDirection w:val="lrTb"/>
            <w:noWrap/>
          </w:tcPr>
          <w:p>
            <w:pPr>
              <w:jc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sz w:val="22"/>
                <w:szCs w:val="22"/>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34" w:type="pct"/>
            <w:vAlign w:val="center"/>
            <w:textDirection w:val="lrTb"/>
            <w:noWrap/>
          </w:tcPr>
          <w:p>
            <w:pPr>
              <w:jc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sz w:val="22"/>
                <w:szCs w:val="22"/>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34" w:type="pct"/>
            <w:vAlign w:val="center"/>
            <w:textDirection w:val="lrTb"/>
            <w:noWrap/>
          </w:tcPr>
          <w:p>
            <w:pPr>
              <w:jc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sz w:val="22"/>
                <w:szCs w:val="22"/>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53" w:type="pct"/>
            <w:vAlign w:val="center"/>
            <w:textDirection w:val="lrTb"/>
            <w:noWrap/>
          </w:tcPr>
          <w:p>
            <w:pPr>
              <w:jc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sz w:val="22"/>
                <w:szCs w:val="22"/>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34" w:type="pct"/>
            <w:vAlign w:val="center"/>
            <w:textDirection w:val="lrTb"/>
            <w:noWrap/>
          </w:tcPr>
          <w:p>
            <w:pPr>
              <w:jc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sz w:val="22"/>
                <w:szCs w:val="22"/>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34" w:type="pct"/>
            <w:vAlign w:val="center"/>
            <w:textDirection w:val="lrTb"/>
            <w:noWrap/>
          </w:tcPr>
          <w:p>
            <w:pPr>
              <w:jc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sz w:val="22"/>
                <w:szCs w:val="22"/>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53" w:type="pct"/>
            <w:vAlign w:val="center"/>
            <w:textDirection w:val="lrTb"/>
            <w:noWrap/>
          </w:tcPr>
          <w:p>
            <w:pPr>
              <w:jc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sz w:val="22"/>
                <w:szCs w:val="22"/>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14" w:type="pct"/>
            <w:vAlign w:val="center"/>
            <w:textDirection w:val="lrTb"/>
            <w:noWrap/>
          </w:tcPr>
          <w:p>
            <w:pPr>
              <w:jc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sz w:val="22"/>
                <w:szCs w:val="22"/>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14" w:type="pct"/>
            <w:vAlign w:val="center"/>
            <w:textDirection w:val="lrTb"/>
            <w:noWrap/>
          </w:tcPr>
          <w:p>
            <w:pPr>
              <w:jc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sz w:val="22"/>
                <w:szCs w:val="22"/>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14" w:type="pct"/>
            <w:vAlign w:val="center"/>
            <w:textDirection w:val="lrTb"/>
            <w:noWrap/>
          </w:tcPr>
          <w:p>
            <w:pPr>
              <w:jc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sz w:val="22"/>
                <w:szCs w:val="22"/>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14" w:type="pct"/>
            <w:vAlign w:val="center"/>
            <w:textDirection w:val="lrTb"/>
            <w:noWrap/>
          </w:tcPr>
          <w:p>
            <w:pPr>
              <w:jc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sz w:val="22"/>
                <w:szCs w:val="22"/>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14" w:type="pct"/>
            <w:vAlign w:val="center"/>
            <w:textDirection w:val="lrTb"/>
            <w:noWrap/>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114" w:type="pct"/>
            <w:vAlign w:val="center"/>
            <w:textDirection w:val="lrTb"/>
            <w:noWrap/>
          </w:tcPr>
          <w:p>
            <w:pPr>
              <w:jc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sz w:val="22"/>
                <w:szCs w:val="22"/>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14" w:type="pct"/>
            <w:vAlign w:val="center"/>
            <w:textDirection w:val="lrTb"/>
            <w:noWrap/>
          </w:tcPr>
          <w:p>
            <w:pPr>
              <w:jc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sz w:val="22"/>
                <w:szCs w:val="22"/>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14" w:type="pct"/>
            <w:vAlign w:val="center"/>
            <w:textDirection w:val="lrTb"/>
            <w:noWrap/>
          </w:tcPr>
          <w:p>
            <w:pPr>
              <w:jc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sz w:val="22"/>
                <w:szCs w:val="22"/>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14" w:type="pct"/>
            <w:vAlign w:val="center"/>
            <w:textDirection w:val="lrTb"/>
            <w:noWrap/>
          </w:tcPr>
          <w:p>
            <w:pPr>
              <w:jc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sz w:val="22"/>
                <w:szCs w:val="22"/>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14" w:type="pct"/>
            <w:vAlign w:val="center"/>
            <w:textDirection w:val="lrTb"/>
            <w:noWrap/>
          </w:tcPr>
          <w:p>
            <w:pPr>
              <w:jc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sz w:val="22"/>
                <w:szCs w:val="22"/>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14" w:type="pct"/>
            <w:vAlign w:val="center"/>
            <w:textDirection w:val="lrTb"/>
            <w:noWrap/>
          </w:tcPr>
          <w:p>
            <w:pPr>
              <w:jc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sz w:val="22"/>
                <w:szCs w:val="22"/>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14" w:type="pct"/>
            <w:vAlign w:val="center"/>
            <w:textDirection w:val="lrTb"/>
            <w:noWrap/>
          </w:tcPr>
          <w:p>
            <w:pPr>
              <w:jc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sz w:val="22"/>
                <w:szCs w:val="22"/>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14" w:type="pct"/>
            <w:vAlign w:val="center"/>
            <w:textDirection w:val="lrTb"/>
            <w:noWrap/>
          </w:tcPr>
          <w:p>
            <w:pPr>
              <w:jc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sz w:val="22"/>
                <w:szCs w:val="22"/>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14" w:type="pct"/>
            <w:vAlign w:val="center"/>
            <w:textDirection w:val="lrTb"/>
            <w:noWrap/>
          </w:tcPr>
          <w:p>
            <w:pPr>
              <w:jc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sz w:val="22"/>
                <w:szCs w:val="22"/>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14" w:type="pct"/>
            <w:vAlign w:val="center"/>
            <w:textDirection w:val="lrTb"/>
            <w:noWrap/>
          </w:tcPr>
          <w:p>
            <w:pPr>
              <w:jc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sz w:val="22"/>
                <w:szCs w:val="22"/>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14" w:type="pct"/>
            <w:vAlign w:val="center"/>
            <w:textDirection w:val="lrTb"/>
            <w:noWrap/>
          </w:tcPr>
          <w:p>
            <w:pPr>
              <w:jc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sz w:val="22"/>
                <w:szCs w:val="22"/>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14" w:type="pct"/>
            <w:vAlign w:val="center"/>
            <w:textDirection w:val="lrTb"/>
            <w:noWrap/>
          </w:tcPr>
          <w:p>
            <w:pPr>
              <w:jc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sz w:val="22"/>
                <w:szCs w:val="22"/>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416" w:type="pct"/>
            <w:vAlign w:val="center"/>
            <w:textDirection w:val="lrTb"/>
            <w:noWrap w:val="false"/>
          </w:tcPr>
          <w:p>
            <w:pPr>
              <w:jc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sz w:val="22"/>
                <w:szCs w:val="22"/>
                <w:highlight w:val="none"/>
                <w:u w:val="none"/>
              </w:rPr>
            </w:r>
            <w:r/>
          </w:p>
        </w:tc>
      </w:tr>
      <w:tr>
        <w:trPr>
          <w:trHeight w:val="270"/>
        </w:trPr>
        <w:tc>
          <w:tcPr>
            <w:shd w:val="clear" w:color="auto" w:fill="auto"/>
            <w:tcBorders>
              <w:top w:val="single" w:color="000000" w:sz="4" w:space="0"/>
              <w:left w:val="single" w:color="000000" w:sz="4" w:space="0"/>
              <w:bottom w:val="single" w:color="000000" w:sz="4" w:space="0"/>
              <w:right w:val="none" w:color="000000" w:sz="4" w:space="0"/>
            </w:tcBorders>
            <w:tcW w:w="138" w:type="pct"/>
            <w:vAlign w:val="center"/>
            <w:textDirection w:val="lrTb"/>
            <w:noWrap/>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41</w:t>
            </w:r>
            <w:r/>
          </w:p>
        </w:tc>
        <w:tc>
          <w:tcPr>
            <w:shd w:val="clear" w:color="auto" w:fill="auto"/>
            <w:tcBorders>
              <w:top w:val="single" w:color="000000" w:sz="4" w:space="0"/>
              <w:left w:val="single" w:color="000000" w:sz="4" w:space="0"/>
              <w:bottom w:val="single" w:color="000000" w:sz="4" w:space="0"/>
              <w:right w:val="single" w:color="000000" w:sz="4" w:space="0"/>
            </w:tcBorders>
            <w:tcW w:w="762" w:type="pct"/>
            <w:vAlign w:val="center"/>
            <w:textDirection w:val="lrTb"/>
            <w:noWrap/>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屏大丰初级中学</w:t>
            </w:r>
            <w:r/>
          </w:p>
        </w:tc>
        <w:tc>
          <w:tcPr>
            <w:shd w:val="clear" w:color="auto" w:fill="auto"/>
            <w:tcBorders>
              <w:top w:val="single" w:color="000000" w:sz="4" w:space="0"/>
              <w:left w:val="single" w:color="000000" w:sz="4" w:space="0"/>
              <w:bottom w:val="single" w:color="000000" w:sz="4" w:space="0"/>
              <w:right w:val="single" w:color="000000" w:sz="4" w:space="0"/>
            </w:tcBorders>
            <w:tcW w:w="307" w:type="pct"/>
            <w:vAlign w:val="center"/>
            <w:textDirection w:val="lrTb"/>
            <w:noWrap/>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120.4354414</w:t>
            </w:r>
            <w:r/>
          </w:p>
        </w:tc>
        <w:tc>
          <w:tcPr>
            <w:shd w:val="clear" w:color="auto" w:fill="auto"/>
            <w:tcBorders>
              <w:top w:val="single" w:color="000000" w:sz="4" w:space="0"/>
              <w:left w:val="single" w:color="000000" w:sz="4" w:space="0"/>
              <w:bottom w:val="single" w:color="000000" w:sz="4" w:space="0"/>
              <w:right w:val="single" w:color="000000" w:sz="4" w:space="0"/>
            </w:tcBorders>
            <w:tcW w:w="307" w:type="pct"/>
            <w:vAlign w:val="center"/>
            <w:textDirection w:val="lrTb"/>
            <w:noWrap/>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33.19776086</w:t>
            </w:r>
            <w:r/>
          </w:p>
        </w:tc>
        <w:tc>
          <w:tcPr>
            <w:shd w:val="clear" w:color="auto" w:fill="auto"/>
            <w:tcBorders>
              <w:top w:val="single" w:color="000000" w:sz="4" w:space="0"/>
              <w:left w:val="single" w:color="000000" w:sz="4" w:space="0"/>
              <w:bottom w:val="single" w:color="000000" w:sz="4" w:space="0"/>
              <w:right w:val="single" w:color="000000" w:sz="4" w:space="0"/>
            </w:tcBorders>
            <w:tcW w:w="118" w:type="pct"/>
            <w:vAlign w:val="center"/>
            <w:textDirection w:val="lrTb"/>
            <w:noWrap/>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东</w:t>
            </w:r>
            <w:r/>
          </w:p>
        </w:tc>
        <w:tc>
          <w:tcPr>
            <w:shd w:val="clear" w:color="auto" w:fill="auto"/>
            <w:tcBorders>
              <w:top w:val="single" w:color="000000" w:sz="4" w:space="0"/>
              <w:left w:val="single" w:color="000000" w:sz="4" w:space="0"/>
              <w:bottom w:val="single" w:color="000000" w:sz="4" w:space="0"/>
              <w:right w:val="single" w:color="000000" w:sz="4" w:space="0"/>
            </w:tcBorders>
            <w:tcW w:w="153" w:type="pct"/>
            <w:vAlign w:val="center"/>
            <w:textDirection w:val="lrTb"/>
            <w:noWrap/>
          </w:tcPr>
          <w:p>
            <w:pPr>
              <w:jc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sz w:val="22"/>
                <w:szCs w:val="22"/>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34" w:type="pct"/>
            <w:vAlign w:val="center"/>
            <w:textDirection w:val="lrTb"/>
            <w:noWrap/>
          </w:tcPr>
          <w:p>
            <w:pPr>
              <w:jc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sz w:val="22"/>
                <w:szCs w:val="22"/>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34" w:type="pct"/>
            <w:vAlign w:val="center"/>
            <w:textDirection w:val="lrTb"/>
            <w:noWrap/>
          </w:tcPr>
          <w:p>
            <w:pPr>
              <w:jc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sz w:val="22"/>
                <w:szCs w:val="22"/>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53" w:type="pct"/>
            <w:vAlign w:val="center"/>
            <w:textDirection w:val="lrTb"/>
            <w:noWrap/>
          </w:tcPr>
          <w:p>
            <w:pPr>
              <w:jc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sz w:val="22"/>
                <w:szCs w:val="22"/>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34" w:type="pct"/>
            <w:vAlign w:val="center"/>
            <w:textDirection w:val="lrTb"/>
            <w:noWrap/>
          </w:tcPr>
          <w:p>
            <w:pPr>
              <w:jc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sz w:val="22"/>
                <w:szCs w:val="22"/>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34" w:type="pct"/>
            <w:vAlign w:val="center"/>
            <w:textDirection w:val="lrTb"/>
            <w:noWrap/>
          </w:tcPr>
          <w:p>
            <w:pPr>
              <w:jc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sz w:val="22"/>
                <w:szCs w:val="22"/>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53" w:type="pct"/>
            <w:vAlign w:val="center"/>
            <w:textDirection w:val="lrTb"/>
            <w:noWrap/>
          </w:tcPr>
          <w:p>
            <w:pPr>
              <w:jc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sz w:val="22"/>
                <w:szCs w:val="22"/>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14" w:type="pct"/>
            <w:vAlign w:val="center"/>
            <w:textDirection w:val="lrTb"/>
            <w:noWrap/>
          </w:tcPr>
          <w:p>
            <w:pPr>
              <w:jc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sz w:val="22"/>
                <w:szCs w:val="22"/>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14" w:type="pct"/>
            <w:vAlign w:val="center"/>
            <w:textDirection w:val="lrTb"/>
            <w:noWrap/>
          </w:tcPr>
          <w:p>
            <w:pPr>
              <w:jc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sz w:val="22"/>
                <w:szCs w:val="22"/>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14" w:type="pct"/>
            <w:vAlign w:val="center"/>
            <w:textDirection w:val="lrTb"/>
            <w:noWrap/>
          </w:tcPr>
          <w:p>
            <w:pPr>
              <w:jc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sz w:val="22"/>
                <w:szCs w:val="22"/>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14" w:type="pct"/>
            <w:vAlign w:val="center"/>
            <w:textDirection w:val="lrTb"/>
            <w:noWrap/>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114" w:type="pct"/>
            <w:vAlign w:val="center"/>
            <w:textDirection w:val="lrTb"/>
            <w:noWrap/>
          </w:tcPr>
          <w:p>
            <w:pPr>
              <w:jc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sz w:val="22"/>
                <w:szCs w:val="22"/>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14" w:type="pct"/>
            <w:vAlign w:val="center"/>
            <w:textDirection w:val="lrTb"/>
            <w:noWrap/>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114" w:type="pct"/>
            <w:vAlign w:val="center"/>
            <w:textDirection w:val="lrTb"/>
            <w:noWrap/>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114" w:type="pct"/>
            <w:vAlign w:val="center"/>
            <w:textDirection w:val="lrTb"/>
            <w:noWrap/>
          </w:tcPr>
          <w:p>
            <w:pPr>
              <w:jc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sz w:val="22"/>
                <w:szCs w:val="22"/>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14" w:type="pct"/>
            <w:vAlign w:val="center"/>
            <w:textDirection w:val="lrTb"/>
            <w:noWrap/>
          </w:tcPr>
          <w:p>
            <w:pPr>
              <w:jc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sz w:val="22"/>
                <w:szCs w:val="22"/>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14" w:type="pct"/>
            <w:vAlign w:val="center"/>
            <w:textDirection w:val="lrTb"/>
            <w:noWrap/>
          </w:tcPr>
          <w:p>
            <w:pPr>
              <w:jc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sz w:val="22"/>
                <w:szCs w:val="22"/>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14" w:type="pct"/>
            <w:vAlign w:val="center"/>
            <w:textDirection w:val="lrTb"/>
            <w:noWrap/>
          </w:tcPr>
          <w:p>
            <w:pPr>
              <w:jc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sz w:val="22"/>
                <w:szCs w:val="22"/>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14" w:type="pct"/>
            <w:vAlign w:val="center"/>
            <w:textDirection w:val="lrTb"/>
            <w:noWrap/>
          </w:tcPr>
          <w:p>
            <w:pPr>
              <w:jc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sz w:val="22"/>
                <w:szCs w:val="22"/>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14" w:type="pct"/>
            <w:vAlign w:val="center"/>
            <w:textDirection w:val="lrTb"/>
            <w:noWrap/>
          </w:tcPr>
          <w:p>
            <w:pPr>
              <w:jc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sz w:val="22"/>
                <w:szCs w:val="22"/>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14" w:type="pct"/>
            <w:vAlign w:val="center"/>
            <w:textDirection w:val="lrTb"/>
            <w:noWrap/>
          </w:tcPr>
          <w:p>
            <w:pPr>
              <w:jc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sz w:val="22"/>
                <w:szCs w:val="22"/>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14" w:type="pct"/>
            <w:vAlign w:val="center"/>
            <w:textDirection w:val="lrTb"/>
            <w:noWrap/>
          </w:tcPr>
          <w:p>
            <w:pPr>
              <w:jc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sz w:val="22"/>
                <w:szCs w:val="22"/>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14" w:type="pct"/>
            <w:vAlign w:val="center"/>
            <w:textDirection w:val="lrTb"/>
            <w:noWrap/>
          </w:tcPr>
          <w:p>
            <w:pPr>
              <w:jc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sz w:val="22"/>
                <w:szCs w:val="22"/>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14" w:type="pct"/>
            <w:vAlign w:val="center"/>
            <w:textDirection w:val="lrTb"/>
            <w:noWrap/>
          </w:tcPr>
          <w:p>
            <w:pPr>
              <w:jc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sz w:val="22"/>
                <w:szCs w:val="22"/>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416" w:type="pct"/>
            <w:vAlign w:val="center"/>
            <w:textDirection w:val="lrTb"/>
            <w:noWrap w:val="false"/>
          </w:tcPr>
          <w:p>
            <w:pPr>
              <w:jc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sz w:val="22"/>
                <w:szCs w:val="22"/>
                <w:highlight w:val="none"/>
                <w:u w:val="none"/>
              </w:rPr>
            </w:r>
            <w:r/>
          </w:p>
        </w:tc>
      </w:tr>
      <w:tr>
        <w:trPr>
          <w:trHeight w:val="540"/>
        </w:trPr>
        <w:tc>
          <w:tcPr>
            <w:shd w:val="clear" w:color="auto" w:fill="auto"/>
            <w:tcBorders>
              <w:top w:val="single" w:color="000000" w:sz="4" w:space="0"/>
              <w:left w:val="single" w:color="000000" w:sz="4" w:space="0"/>
              <w:bottom w:val="single" w:color="000000" w:sz="4" w:space="0"/>
              <w:right w:val="none" w:color="000000" w:sz="4" w:space="0"/>
            </w:tcBorders>
            <w:tcW w:w="138" w:type="pct"/>
            <w:vAlign w:val="center"/>
            <w:textDirection w:val="lrTb"/>
            <w:noWrap/>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42</w:t>
            </w:r>
            <w:r/>
          </w:p>
        </w:tc>
        <w:tc>
          <w:tcPr>
            <w:shd w:val="clear" w:color="auto" w:fill="auto"/>
            <w:tcBorders>
              <w:top w:val="single" w:color="000000" w:sz="4" w:space="0"/>
              <w:left w:val="single" w:color="000000" w:sz="4" w:space="0"/>
              <w:bottom w:val="single" w:color="000000" w:sz="4" w:space="0"/>
              <w:right w:val="single" w:color="000000" w:sz="4" w:space="0"/>
            </w:tcBorders>
            <w:tcW w:w="762" w:type="pct"/>
            <w:vAlign w:val="center"/>
            <w:textDirection w:val="lrTb"/>
            <w:noWrap/>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屏大丰高级中学</w:t>
            </w:r>
            <w:r/>
          </w:p>
        </w:tc>
        <w:tc>
          <w:tcPr>
            <w:shd w:val="clear" w:color="auto" w:fill="auto"/>
            <w:tcBorders>
              <w:top w:val="single" w:color="000000" w:sz="4" w:space="0"/>
              <w:left w:val="single" w:color="000000" w:sz="4" w:space="0"/>
              <w:bottom w:val="single" w:color="000000" w:sz="4" w:space="0"/>
              <w:right w:val="single" w:color="000000" w:sz="4" w:space="0"/>
            </w:tcBorders>
            <w:tcW w:w="307" w:type="pct"/>
            <w:vAlign w:val="center"/>
            <w:textDirection w:val="lrTb"/>
            <w:noWrap/>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120.4339019</w:t>
            </w:r>
            <w:r/>
          </w:p>
        </w:tc>
        <w:tc>
          <w:tcPr>
            <w:shd w:val="clear" w:color="auto" w:fill="auto"/>
            <w:tcBorders>
              <w:top w:val="single" w:color="000000" w:sz="4" w:space="0"/>
              <w:left w:val="single" w:color="000000" w:sz="4" w:space="0"/>
              <w:bottom w:val="single" w:color="000000" w:sz="4" w:space="0"/>
              <w:right w:val="single" w:color="000000" w:sz="4" w:space="0"/>
            </w:tcBorders>
            <w:tcW w:w="307" w:type="pct"/>
            <w:vAlign w:val="center"/>
            <w:textDirection w:val="lrTb"/>
            <w:noWrap/>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33.20175474</w:t>
            </w:r>
            <w:r/>
          </w:p>
        </w:tc>
        <w:tc>
          <w:tcPr>
            <w:shd w:val="clear" w:color="auto" w:fill="auto"/>
            <w:tcBorders>
              <w:top w:val="single" w:color="000000" w:sz="4" w:space="0"/>
              <w:left w:val="single" w:color="000000" w:sz="4" w:space="0"/>
              <w:bottom w:val="single" w:color="000000" w:sz="4" w:space="0"/>
              <w:right w:val="single" w:color="000000" w:sz="4" w:space="0"/>
            </w:tcBorders>
            <w:tcW w:w="118" w:type="pct"/>
            <w:vAlign w:val="center"/>
            <w:textDirection w:val="lrTb"/>
            <w:noWrap/>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西</w:t>
            </w:r>
            <w:r/>
          </w:p>
        </w:tc>
        <w:tc>
          <w:tcPr>
            <w:shd w:val="clear" w:color="auto" w:fill="auto"/>
            <w:tcBorders>
              <w:top w:val="single" w:color="000000" w:sz="4" w:space="0"/>
              <w:left w:val="single" w:color="000000" w:sz="4" w:space="0"/>
              <w:bottom w:val="single" w:color="000000" w:sz="4" w:space="0"/>
              <w:right w:val="single" w:color="000000" w:sz="4" w:space="0"/>
            </w:tcBorders>
            <w:tcW w:w="153" w:type="pct"/>
            <w:vAlign w:val="center"/>
            <w:textDirection w:val="lrTb"/>
            <w:noWrap/>
          </w:tcPr>
          <w:p>
            <w:pPr>
              <w:jc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sz w:val="22"/>
                <w:szCs w:val="22"/>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34" w:type="pct"/>
            <w:vAlign w:val="center"/>
            <w:textDirection w:val="lrTb"/>
            <w:noWrap/>
          </w:tcPr>
          <w:p>
            <w:pPr>
              <w:jc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sz w:val="22"/>
                <w:szCs w:val="22"/>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34" w:type="pct"/>
            <w:vAlign w:val="center"/>
            <w:textDirection w:val="lrTb"/>
            <w:noWrap/>
          </w:tcPr>
          <w:p>
            <w:pPr>
              <w:jc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sz w:val="22"/>
                <w:szCs w:val="22"/>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53" w:type="pct"/>
            <w:vAlign w:val="center"/>
            <w:textDirection w:val="lrTb"/>
            <w:noWrap/>
          </w:tcPr>
          <w:p>
            <w:pPr>
              <w:jc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sz w:val="22"/>
                <w:szCs w:val="22"/>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34" w:type="pct"/>
            <w:vAlign w:val="center"/>
            <w:textDirection w:val="lrTb"/>
            <w:noWrap/>
          </w:tcPr>
          <w:p>
            <w:pPr>
              <w:jc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sz w:val="22"/>
                <w:szCs w:val="22"/>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34" w:type="pct"/>
            <w:vAlign w:val="center"/>
            <w:textDirection w:val="lrTb"/>
            <w:noWrap/>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153" w:type="pct"/>
            <w:vAlign w:val="center"/>
            <w:textDirection w:val="lrTb"/>
            <w:noWrap/>
          </w:tcPr>
          <w:p>
            <w:pPr>
              <w:jc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sz w:val="22"/>
                <w:szCs w:val="22"/>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14" w:type="pct"/>
            <w:vAlign w:val="center"/>
            <w:textDirection w:val="lrTb"/>
            <w:noWrap/>
          </w:tcPr>
          <w:p>
            <w:pPr>
              <w:jc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sz w:val="22"/>
                <w:szCs w:val="22"/>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14" w:type="pct"/>
            <w:vAlign w:val="center"/>
            <w:textDirection w:val="lrTb"/>
            <w:noWrap/>
          </w:tcPr>
          <w:p>
            <w:pPr>
              <w:jc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sz w:val="22"/>
                <w:szCs w:val="22"/>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14" w:type="pct"/>
            <w:vAlign w:val="center"/>
            <w:textDirection w:val="lrTb"/>
            <w:noWrap/>
          </w:tcPr>
          <w:p>
            <w:pPr>
              <w:jc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sz w:val="22"/>
                <w:szCs w:val="22"/>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14" w:type="pct"/>
            <w:vAlign w:val="center"/>
            <w:textDirection w:val="lrTb"/>
            <w:noWrap/>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114" w:type="pct"/>
            <w:vAlign w:val="center"/>
            <w:textDirection w:val="lrTb"/>
            <w:noWrap/>
          </w:tcPr>
          <w:p>
            <w:pPr>
              <w:jc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sz w:val="22"/>
                <w:szCs w:val="22"/>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14" w:type="pct"/>
            <w:vAlign w:val="center"/>
            <w:textDirection w:val="lrTb"/>
            <w:noWrap/>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114" w:type="pct"/>
            <w:vAlign w:val="center"/>
            <w:textDirection w:val="lrTb"/>
            <w:noWrap/>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114" w:type="pct"/>
            <w:vAlign w:val="center"/>
            <w:textDirection w:val="lrTb"/>
            <w:noWrap/>
          </w:tcPr>
          <w:p>
            <w:pPr>
              <w:jc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sz w:val="22"/>
                <w:szCs w:val="22"/>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14" w:type="pct"/>
            <w:vAlign w:val="center"/>
            <w:textDirection w:val="lrTb"/>
            <w:noWrap/>
          </w:tcPr>
          <w:p>
            <w:pPr>
              <w:jc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sz w:val="22"/>
                <w:szCs w:val="22"/>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14" w:type="pct"/>
            <w:vAlign w:val="center"/>
            <w:textDirection w:val="lrTb"/>
            <w:noWrap/>
          </w:tcPr>
          <w:p>
            <w:pPr>
              <w:jc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sz w:val="22"/>
                <w:szCs w:val="22"/>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14" w:type="pct"/>
            <w:vAlign w:val="center"/>
            <w:textDirection w:val="lrTb"/>
            <w:noWrap/>
          </w:tcPr>
          <w:p>
            <w:pPr>
              <w:jc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sz w:val="22"/>
                <w:szCs w:val="22"/>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14" w:type="pct"/>
            <w:vAlign w:val="center"/>
            <w:textDirection w:val="lrTb"/>
            <w:noWrap/>
          </w:tcPr>
          <w:p>
            <w:pPr>
              <w:jc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sz w:val="22"/>
                <w:szCs w:val="22"/>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14" w:type="pct"/>
            <w:vAlign w:val="center"/>
            <w:textDirection w:val="lrTb"/>
            <w:noWrap/>
          </w:tcPr>
          <w:p>
            <w:pPr>
              <w:jc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sz w:val="22"/>
                <w:szCs w:val="22"/>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14" w:type="pct"/>
            <w:vAlign w:val="center"/>
            <w:textDirection w:val="lrTb"/>
            <w:noWrap/>
          </w:tcPr>
          <w:p>
            <w:pPr>
              <w:jc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sz w:val="22"/>
                <w:szCs w:val="22"/>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14" w:type="pct"/>
            <w:vAlign w:val="center"/>
            <w:textDirection w:val="lrTb"/>
            <w:noWrap/>
          </w:tcPr>
          <w:p>
            <w:pPr>
              <w:jc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sz w:val="22"/>
                <w:szCs w:val="22"/>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14" w:type="pct"/>
            <w:vAlign w:val="center"/>
            <w:textDirection w:val="lrTb"/>
            <w:noWrap/>
          </w:tcPr>
          <w:p>
            <w:pPr>
              <w:jc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sz w:val="22"/>
                <w:szCs w:val="22"/>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14" w:type="pct"/>
            <w:vAlign w:val="center"/>
            <w:textDirection w:val="lrTb"/>
            <w:noWrap/>
          </w:tcPr>
          <w:p>
            <w:pPr>
              <w:jc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sz w:val="22"/>
                <w:szCs w:val="22"/>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416" w:type="pct"/>
            <w:vAlign w:val="center"/>
            <w:textDirection w:val="lrTb"/>
            <w:noWrap w:val="false"/>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逆向抓拍在大屏杆件上安装</w:t>
            </w:r>
            <w:r/>
          </w:p>
        </w:tc>
      </w:tr>
      <w:tr>
        <w:trPr>
          <w:trHeight w:val="270"/>
        </w:trPr>
        <w:tc>
          <w:tcPr>
            <w:shd w:val="clear" w:color="auto" w:fill="auto"/>
            <w:tcBorders>
              <w:top w:val="single" w:color="000000" w:sz="4" w:space="0"/>
              <w:left w:val="single" w:color="000000" w:sz="4" w:space="0"/>
              <w:bottom w:val="single" w:color="000000" w:sz="4" w:space="0"/>
              <w:right w:val="none" w:color="000000" w:sz="4" w:space="0"/>
            </w:tcBorders>
            <w:tcW w:w="138" w:type="pct"/>
            <w:vAlign w:val="center"/>
            <w:textDirection w:val="lrTb"/>
            <w:noWrap/>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43</w:t>
            </w:r>
            <w:r/>
          </w:p>
        </w:tc>
        <w:tc>
          <w:tcPr>
            <w:shd w:val="clear" w:color="auto" w:fill="auto"/>
            <w:tcBorders>
              <w:top w:val="single" w:color="000000" w:sz="4" w:space="0"/>
              <w:left w:val="single" w:color="000000" w:sz="4" w:space="0"/>
              <w:bottom w:val="single" w:color="000000" w:sz="4" w:space="0"/>
              <w:right w:val="single" w:color="000000" w:sz="4" w:space="0"/>
            </w:tcBorders>
            <w:tcW w:w="762" w:type="pct"/>
            <w:vAlign w:val="center"/>
            <w:textDirection w:val="lrTb"/>
            <w:noWrap/>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幸福路朝阳路西</w:t>
            </w:r>
            <w:r/>
          </w:p>
        </w:tc>
        <w:tc>
          <w:tcPr>
            <w:shd w:val="clear" w:color="auto" w:fill="auto"/>
            <w:tcBorders>
              <w:top w:val="single" w:color="000000" w:sz="4" w:space="0"/>
              <w:left w:val="single" w:color="000000" w:sz="4" w:space="0"/>
              <w:bottom w:val="single" w:color="000000" w:sz="4" w:space="0"/>
              <w:right w:val="single" w:color="000000" w:sz="4" w:space="0"/>
            </w:tcBorders>
            <w:tcW w:w="307" w:type="pct"/>
            <w:vAlign w:val="center"/>
            <w:textDirection w:val="lrTb"/>
            <w:noWrap/>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120.4398952</w:t>
            </w:r>
            <w:r/>
          </w:p>
        </w:tc>
        <w:tc>
          <w:tcPr>
            <w:shd w:val="clear" w:color="auto" w:fill="auto"/>
            <w:tcBorders>
              <w:top w:val="single" w:color="000000" w:sz="4" w:space="0"/>
              <w:left w:val="single" w:color="000000" w:sz="4" w:space="0"/>
              <w:bottom w:val="single" w:color="000000" w:sz="4" w:space="0"/>
              <w:right w:val="single" w:color="000000" w:sz="4" w:space="0"/>
            </w:tcBorders>
            <w:tcW w:w="307" w:type="pct"/>
            <w:vAlign w:val="center"/>
            <w:textDirection w:val="lrTb"/>
            <w:noWrap/>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33.20208241</w:t>
            </w:r>
            <w:r/>
          </w:p>
        </w:tc>
        <w:tc>
          <w:tcPr>
            <w:shd w:val="clear" w:color="auto" w:fill="auto"/>
            <w:tcBorders>
              <w:top w:val="single" w:color="000000" w:sz="4" w:space="0"/>
              <w:left w:val="single" w:color="000000" w:sz="4" w:space="0"/>
              <w:bottom w:val="single" w:color="000000" w:sz="4" w:space="0"/>
              <w:right w:val="single" w:color="000000" w:sz="4" w:space="0"/>
            </w:tcBorders>
            <w:tcW w:w="118" w:type="pct"/>
            <w:vAlign w:val="center"/>
            <w:textDirection w:val="lrTb"/>
            <w:noWrap/>
          </w:tcPr>
          <w:p>
            <w:pPr>
              <w:jc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sz w:val="22"/>
                <w:szCs w:val="22"/>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53" w:type="pct"/>
            <w:vAlign w:val="center"/>
            <w:textDirection w:val="lrTb"/>
            <w:noWrap/>
          </w:tcPr>
          <w:p>
            <w:pPr>
              <w:jc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sz w:val="22"/>
                <w:szCs w:val="22"/>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34" w:type="pct"/>
            <w:vAlign w:val="center"/>
            <w:textDirection w:val="lrTb"/>
            <w:noWrap/>
          </w:tcPr>
          <w:p>
            <w:pPr>
              <w:jc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sz w:val="22"/>
                <w:szCs w:val="22"/>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34" w:type="pct"/>
            <w:vAlign w:val="center"/>
            <w:textDirection w:val="lrTb"/>
            <w:noWrap/>
          </w:tcPr>
          <w:p>
            <w:pPr>
              <w:jc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sz w:val="22"/>
                <w:szCs w:val="22"/>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53" w:type="pct"/>
            <w:vAlign w:val="center"/>
            <w:textDirection w:val="lrTb"/>
            <w:noWrap/>
          </w:tcPr>
          <w:p>
            <w:pPr>
              <w:jc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sz w:val="22"/>
                <w:szCs w:val="22"/>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34" w:type="pct"/>
            <w:vAlign w:val="center"/>
            <w:textDirection w:val="lrTb"/>
            <w:noWrap/>
          </w:tcPr>
          <w:p>
            <w:pPr>
              <w:jc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sz w:val="22"/>
                <w:szCs w:val="22"/>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34" w:type="pct"/>
            <w:vAlign w:val="center"/>
            <w:textDirection w:val="lrTb"/>
            <w:noWrap/>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153" w:type="pct"/>
            <w:vAlign w:val="center"/>
            <w:textDirection w:val="lrTb"/>
            <w:noWrap/>
          </w:tcPr>
          <w:p>
            <w:pPr>
              <w:jc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sz w:val="22"/>
                <w:szCs w:val="22"/>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14" w:type="pct"/>
            <w:vAlign w:val="center"/>
            <w:textDirection w:val="lrTb"/>
            <w:noWrap/>
          </w:tcPr>
          <w:p>
            <w:pPr>
              <w:jc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sz w:val="22"/>
                <w:szCs w:val="22"/>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14" w:type="pct"/>
            <w:vAlign w:val="center"/>
            <w:textDirection w:val="lrTb"/>
            <w:noWrap/>
          </w:tcPr>
          <w:p>
            <w:pPr>
              <w:jc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sz w:val="22"/>
                <w:szCs w:val="22"/>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14" w:type="pct"/>
            <w:vAlign w:val="center"/>
            <w:textDirection w:val="lrTb"/>
            <w:noWrap/>
          </w:tcPr>
          <w:p>
            <w:pPr>
              <w:jc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sz w:val="22"/>
                <w:szCs w:val="22"/>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14" w:type="pct"/>
            <w:vAlign w:val="center"/>
            <w:textDirection w:val="lrTb"/>
            <w:noWrap/>
          </w:tcPr>
          <w:p>
            <w:pPr>
              <w:jc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sz w:val="22"/>
                <w:szCs w:val="22"/>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14" w:type="pct"/>
            <w:vAlign w:val="center"/>
            <w:textDirection w:val="lrTb"/>
            <w:noWrap/>
          </w:tcPr>
          <w:p>
            <w:pPr>
              <w:jc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sz w:val="22"/>
                <w:szCs w:val="22"/>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14" w:type="pct"/>
            <w:vAlign w:val="center"/>
            <w:textDirection w:val="lrTb"/>
            <w:noWrap/>
          </w:tcPr>
          <w:p>
            <w:pPr>
              <w:jc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sz w:val="22"/>
                <w:szCs w:val="22"/>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14" w:type="pct"/>
            <w:vAlign w:val="center"/>
            <w:textDirection w:val="lrTb"/>
            <w:noWrap/>
          </w:tcPr>
          <w:p>
            <w:pPr>
              <w:jc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sz w:val="22"/>
                <w:szCs w:val="22"/>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14" w:type="pct"/>
            <w:vAlign w:val="center"/>
            <w:textDirection w:val="lrTb"/>
            <w:noWrap/>
          </w:tcPr>
          <w:p>
            <w:pPr>
              <w:jc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sz w:val="22"/>
                <w:szCs w:val="22"/>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14" w:type="pct"/>
            <w:vAlign w:val="center"/>
            <w:textDirection w:val="lrTb"/>
            <w:noWrap/>
          </w:tcPr>
          <w:p>
            <w:pPr>
              <w:jc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sz w:val="22"/>
                <w:szCs w:val="22"/>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14" w:type="pct"/>
            <w:vAlign w:val="center"/>
            <w:textDirection w:val="lrTb"/>
            <w:noWrap/>
          </w:tcPr>
          <w:p>
            <w:pPr>
              <w:jc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sz w:val="22"/>
                <w:szCs w:val="22"/>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14" w:type="pct"/>
            <w:vAlign w:val="center"/>
            <w:textDirection w:val="lrTb"/>
            <w:noWrap/>
          </w:tcPr>
          <w:p>
            <w:pPr>
              <w:jc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sz w:val="22"/>
                <w:szCs w:val="22"/>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14" w:type="pct"/>
            <w:vAlign w:val="center"/>
            <w:textDirection w:val="lrTb"/>
            <w:noWrap/>
          </w:tcPr>
          <w:p>
            <w:pPr>
              <w:jc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sz w:val="22"/>
                <w:szCs w:val="22"/>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14" w:type="pct"/>
            <w:vAlign w:val="center"/>
            <w:textDirection w:val="lrTb"/>
            <w:noWrap/>
          </w:tcPr>
          <w:p>
            <w:pPr>
              <w:jc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sz w:val="22"/>
                <w:szCs w:val="22"/>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14" w:type="pct"/>
            <w:vAlign w:val="center"/>
            <w:textDirection w:val="lrTb"/>
            <w:noWrap/>
          </w:tcPr>
          <w:p>
            <w:pPr>
              <w:jc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sz w:val="22"/>
                <w:szCs w:val="22"/>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14" w:type="pct"/>
            <w:vAlign w:val="center"/>
            <w:textDirection w:val="lrTb"/>
            <w:noWrap/>
          </w:tcPr>
          <w:p>
            <w:pPr>
              <w:jc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sz w:val="22"/>
                <w:szCs w:val="22"/>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14" w:type="pct"/>
            <w:vAlign w:val="center"/>
            <w:textDirection w:val="lrTb"/>
            <w:noWrap/>
          </w:tcPr>
          <w:p>
            <w:pPr>
              <w:jc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sz w:val="22"/>
                <w:szCs w:val="22"/>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14" w:type="pct"/>
            <w:vAlign w:val="center"/>
            <w:textDirection w:val="lrTb"/>
            <w:noWrap/>
          </w:tcPr>
          <w:p>
            <w:pPr>
              <w:jc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sz w:val="22"/>
                <w:szCs w:val="22"/>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416" w:type="pct"/>
            <w:vAlign w:val="center"/>
            <w:textDirection w:val="lrTb"/>
            <w:noWrap w:val="false"/>
          </w:tcPr>
          <w:p>
            <w:pPr>
              <w:jc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sz w:val="22"/>
                <w:szCs w:val="22"/>
                <w:highlight w:val="none"/>
                <w:u w:val="none"/>
              </w:rPr>
            </w:r>
            <w:r/>
          </w:p>
        </w:tc>
      </w:tr>
      <w:tr>
        <w:trPr>
          <w:trHeight w:val="270"/>
        </w:trPr>
        <w:tc>
          <w:tcPr>
            <w:shd w:val="clear" w:color="auto" w:fill="auto"/>
            <w:tcBorders>
              <w:top w:val="single" w:color="000000" w:sz="4" w:space="0"/>
              <w:left w:val="single" w:color="000000" w:sz="4" w:space="0"/>
              <w:bottom w:val="single" w:color="000000" w:sz="4" w:space="0"/>
              <w:right w:val="none" w:color="000000" w:sz="4" w:space="0"/>
            </w:tcBorders>
            <w:tcW w:w="138" w:type="pct"/>
            <w:vAlign w:val="center"/>
            <w:textDirection w:val="lrTb"/>
            <w:noWrap/>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44</w:t>
            </w:r>
            <w:r/>
          </w:p>
        </w:tc>
        <w:tc>
          <w:tcPr>
            <w:shd w:val="clear" w:color="auto" w:fill="auto"/>
            <w:tcBorders>
              <w:top w:val="single" w:color="000000" w:sz="4" w:space="0"/>
              <w:left w:val="single" w:color="000000" w:sz="4" w:space="0"/>
              <w:bottom w:val="single" w:color="000000" w:sz="4" w:space="0"/>
              <w:right w:val="single" w:color="000000" w:sz="4" w:space="0"/>
            </w:tcBorders>
            <w:tcW w:w="762" w:type="pct"/>
            <w:vAlign w:val="center"/>
            <w:textDirection w:val="lrTb"/>
            <w:noWrap/>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金丰路初级中学</w:t>
            </w:r>
            <w:r/>
          </w:p>
        </w:tc>
        <w:tc>
          <w:tcPr>
            <w:shd w:val="clear" w:color="auto" w:fill="auto"/>
            <w:tcBorders>
              <w:top w:val="single" w:color="000000" w:sz="4" w:space="0"/>
              <w:left w:val="single" w:color="000000" w:sz="4" w:space="0"/>
              <w:bottom w:val="single" w:color="000000" w:sz="4" w:space="0"/>
              <w:right w:val="single" w:color="000000" w:sz="4" w:space="0"/>
            </w:tcBorders>
            <w:tcW w:w="307" w:type="pct"/>
            <w:vAlign w:val="center"/>
            <w:textDirection w:val="lrTb"/>
            <w:noWrap/>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120.455727</w:t>
            </w:r>
            <w:r/>
          </w:p>
        </w:tc>
        <w:tc>
          <w:tcPr>
            <w:shd w:val="clear" w:color="auto" w:fill="auto"/>
            <w:tcBorders>
              <w:top w:val="single" w:color="000000" w:sz="4" w:space="0"/>
              <w:left w:val="single" w:color="000000" w:sz="4" w:space="0"/>
              <w:bottom w:val="single" w:color="000000" w:sz="4" w:space="0"/>
              <w:right w:val="single" w:color="000000" w:sz="4" w:space="0"/>
            </w:tcBorders>
            <w:tcW w:w="307" w:type="pct"/>
            <w:vAlign w:val="center"/>
            <w:textDirection w:val="lrTb"/>
            <w:noWrap/>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33.20035539</w:t>
            </w:r>
            <w:r/>
          </w:p>
        </w:tc>
        <w:tc>
          <w:tcPr>
            <w:shd w:val="clear" w:color="auto" w:fill="auto"/>
            <w:tcBorders>
              <w:top w:val="single" w:color="000000" w:sz="4" w:space="0"/>
              <w:left w:val="single" w:color="000000" w:sz="4" w:space="0"/>
              <w:bottom w:val="single" w:color="000000" w:sz="4" w:space="0"/>
              <w:right w:val="single" w:color="000000" w:sz="4" w:space="0"/>
            </w:tcBorders>
            <w:tcW w:w="118" w:type="pct"/>
            <w:vAlign w:val="center"/>
            <w:textDirection w:val="lrTb"/>
            <w:noWrap/>
          </w:tcPr>
          <w:p>
            <w:pPr>
              <w:jc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sz w:val="22"/>
                <w:szCs w:val="22"/>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53" w:type="pct"/>
            <w:vAlign w:val="center"/>
            <w:textDirection w:val="lrTb"/>
            <w:noWrap/>
          </w:tcPr>
          <w:p>
            <w:pPr>
              <w:jc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sz w:val="22"/>
                <w:szCs w:val="22"/>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34" w:type="pct"/>
            <w:vAlign w:val="center"/>
            <w:textDirection w:val="lrTb"/>
            <w:noWrap/>
          </w:tcPr>
          <w:p>
            <w:pPr>
              <w:jc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sz w:val="22"/>
                <w:szCs w:val="22"/>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34" w:type="pct"/>
            <w:vAlign w:val="center"/>
            <w:textDirection w:val="lrTb"/>
            <w:noWrap/>
          </w:tcPr>
          <w:p>
            <w:pPr>
              <w:jc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sz w:val="22"/>
                <w:szCs w:val="22"/>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53" w:type="pct"/>
            <w:vAlign w:val="center"/>
            <w:textDirection w:val="lrTb"/>
            <w:noWrap/>
          </w:tcPr>
          <w:p>
            <w:pPr>
              <w:jc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sz w:val="22"/>
                <w:szCs w:val="22"/>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34" w:type="pct"/>
            <w:vAlign w:val="center"/>
            <w:textDirection w:val="lrTb"/>
            <w:noWrap/>
          </w:tcPr>
          <w:p>
            <w:pPr>
              <w:jc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sz w:val="22"/>
                <w:szCs w:val="22"/>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34" w:type="pct"/>
            <w:vAlign w:val="center"/>
            <w:textDirection w:val="lrTb"/>
            <w:noWrap/>
          </w:tcPr>
          <w:p>
            <w:pPr>
              <w:jc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sz w:val="22"/>
                <w:szCs w:val="22"/>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53" w:type="pct"/>
            <w:vAlign w:val="center"/>
            <w:textDirection w:val="lrTb"/>
            <w:noWrap/>
          </w:tcPr>
          <w:p>
            <w:pPr>
              <w:jc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sz w:val="22"/>
                <w:szCs w:val="22"/>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14" w:type="pct"/>
            <w:vAlign w:val="center"/>
            <w:textDirection w:val="lrTb"/>
            <w:noWrap/>
          </w:tcPr>
          <w:p>
            <w:pPr>
              <w:jc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sz w:val="22"/>
                <w:szCs w:val="22"/>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14" w:type="pct"/>
            <w:vAlign w:val="center"/>
            <w:textDirection w:val="lrTb"/>
            <w:noWrap/>
          </w:tcPr>
          <w:p>
            <w:pPr>
              <w:jc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sz w:val="22"/>
                <w:szCs w:val="22"/>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14" w:type="pct"/>
            <w:vAlign w:val="center"/>
            <w:textDirection w:val="lrTb"/>
            <w:noWrap/>
          </w:tcPr>
          <w:p>
            <w:pPr>
              <w:jc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sz w:val="22"/>
                <w:szCs w:val="22"/>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14" w:type="pct"/>
            <w:vAlign w:val="center"/>
            <w:textDirection w:val="lrTb"/>
            <w:noWrap/>
          </w:tcPr>
          <w:p>
            <w:pPr>
              <w:jc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sz w:val="22"/>
                <w:szCs w:val="22"/>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14" w:type="pct"/>
            <w:vAlign w:val="center"/>
            <w:textDirection w:val="lrTb"/>
            <w:noWrap/>
          </w:tcPr>
          <w:p>
            <w:pPr>
              <w:jc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sz w:val="22"/>
                <w:szCs w:val="22"/>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14" w:type="pct"/>
            <w:vAlign w:val="center"/>
            <w:textDirection w:val="lrTb"/>
            <w:noWrap/>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114" w:type="pct"/>
            <w:vAlign w:val="center"/>
            <w:textDirection w:val="lrTb"/>
            <w:noWrap/>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114" w:type="pct"/>
            <w:vAlign w:val="center"/>
            <w:textDirection w:val="lrTb"/>
            <w:noWrap/>
          </w:tcPr>
          <w:p>
            <w:pPr>
              <w:jc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sz w:val="22"/>
                <w:szCs w:val="22"/>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14" w:type="pct"/>
            <w:vAlign w:val="center"/>
            <w:textDirection w:val="lrTb"/>
            <w:noWrap/>
          </w:tcPr>
          <w:p>
            <w:pPr>
              <w:jc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sz w:val="22"/>
                <w:szCs w:val="22"/>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14" w:type="pct"/>
            <w:vAlign w:val="center"/>
            <w:textDirection w:val="lrTb"/>
            <w:noWrap/>
          </w:tcPr>
          <w:p>
            <w:pPr>
              <w:jc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sz w:val="22"/>
                <w:szCs w:val="22"/>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14" w:type="pct"/>
            <w:vAlign w:val="center"/>
            <w:textDirection w:val="lrTb"/>
            <w:noWrap/>
          </w:tcPr>
          <w:p>
            <w:pPr>
              <w:jc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sz w:val="22"/>
                <w:szCs w:val="22"/>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14" w:type="pct"/>
            <w:vAlign w:val="center"/>
            <w:textDirection w:val="lrTb"/>
            <w:noWrap/>
          </w:tcPr>
          <w:p>
            <w:pPr>
              <w:jc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sz w:val="22"/>
                <w:szCs w:val="22"/>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14" w:type="pct"/>
            <w:vAlign w:val="center"/>
            <w:textDirection w:val="lrTb"/>
            <w:noWrap/>
          </w:tcPr>
          <w:p>
            <w:pPr>
              <w:jc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sz w:val="22"/>
                <w:szCs w:val="22"/>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14" w:type="pct"/>
            <w:vAlign w:val="center"/>
            <w:textDirection w:val="lrTb"/>
            <w:noWrap/>
          </w:tcPr>
          <w:p>
            <w:pPr>
              <w:jc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sz w:val="22"/>
                <w:szCs w:val="22"/>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14" w:type="pct"/>
            <w:vAlign w:val="center"/>
            <w:textDirection w:val="lrTb"/>
            <w:noWrap/>
          </w:tcPr>
          <w:p>
            <w:pPr>
              <w:jc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sz w:val="22"/>
                <w:szCs w:val="22"/>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14" w:type="pct"/>
            <w:vAlign w:val="center"/>
            <w:textDirection w:val="lrTb"/>
            <w:noWrap/>
          </w:tcPr>
          <w:p>
            <w:pPr>
              <w:jc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sz w:val="22"/>
                <w:szCs w:val="22"/>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14" w:type="pct"/>
            <w:vAlign w:val="center"/>
            <w:textDirection w:val="lrTb"/>
            <w:noWrap/>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8</w:t>
            </w:r>
            <w:r/>
          </w:p>
        </w:tc>
        <w:tc>
          <w:tcPr>
            <w:shd w:val="clear" w:color="auto" w:fill="auto"/>
            <w:tcBorders>
              <w:top w:val="single" w:color="000000" w:sz="4" w:space="0"/>
              <w:left w:val="single" w:color="000000" w:sz="4" w:space="0"/>
              <w:bottom w:val="single" w:color="000000" w:sz="4" w:space="0"/>
              <w:right w:val="single" w:color="000000" w:sz="4" w:space="0"/>
            </w:tcBorders>
            <w:tcW w:w="416" w:type="pct"/>
            <w:vAlign w:val="center"/>
            <w:textDirection w:val="lrTb"/>
            <w:noWrap w:val="false"/>
          </w:tcPr>
          <w:p>
            <w:pPr>
              <w:jc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sz w:val="22"/>
                <w:szCs w:val="22"/>
                <w:highlight w:val="none"/>
                <w:u w:val="none"/>
              </w:rPr>
            </w:r>
            <w:r/>
          </w:p>
        </w:tc>
      </w:tr>
      <w:tr>
        <w:trPr>
          <w:trHeight w:val="270"/>
        </w:trPr>
        <w:tc>
          <w:tcPr>
            <w:shd w:val="clear" w:color="auto" w:fill="auto"/>
            <w:tcBorders>
              <w:top w:val="single" w:color="000000" w:sz="4" w:space="0"/>
              <w:left w:val="single" w:color="000000" w:sz="4" w:space="0"/>
              <w:bottom w:val="single" w:color="000000" w:sz="4" w:space="0"/>
              <w:right w:val="none" w:color="000000" w:sz="4" w:space="0"/>
            </w:tcBorders>
            <w:tcW w:w="138" w:type="pct"/>
            <w:vAlign w:val="center"/>
            <w:textDirection w:val="lrTb"/>
            <w:noWrap/>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45</w:t>
            </w:r>
            <w:r/>
          </w:p>
        </w:tc>
        <w:tc>
          <w:tcPr>
            <w:shd w:val="clear" w:color="auto" w:fill="auto"/>
            <w:tcBorders>
              <w:top w:val="single" w:color="000000" w:sz="4" w:space="0"/>
              <w:left w:val="single" w:color="000000" w:sz="4" w:space="0"/>
              <w:bottom w:val="single" w:color="000000" w:sz="4" w:space="0"/>
              <w:right w:val="single" w:color="000000" w:sz="4" w:space="0"/>
            </w:tcBorders>
            <w:tcW w:w="762" w:type="pct"/>
            <w:vAlign w:val="center"/>
            <w:textDirection w:val="lrTb"/>
            <w:noWrap/>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大丰区实验小学东门南侧</w:t>
            </w:r>
            <w:r/>
          </w:p>
        </w:tc>
        <w:tc>
          <w:tcPr>
            <w:shd w:val="clear" w:color="auto" w:fill="auto"/>
            <w:tcBorders>
              <w:top w:val="single" w:color="000000" w:sz="4" w:space="0"/>
              <w:left w:val="single" w:color="000000" w:sz="4" w:space="0"/>
              <w:bottom w:val="single" w:color="000000" w:sz="4" w:space="0"/>
              <w:right w:val="single" w:color="000000" w:sz="4" w:space="0"/>
            </w:tcBorders>
            <w:tcW w:w="307" w:type="pct"/>
            <w:vAlign w:val="center"/>
            <w:textDirection w:val="lrTb"/>
            <w:noWrap/>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120.4367678</w:t>
            </w:r>
            <w:r/>
          </w:p>
        </w:tc>
        <w:tc>
          <w:tcPr>
            <w:shd w:val="clear" w:color="auto" w:fill="auto"/>
            <w:tcBorders>
              <w:top w:val="single" w:color="000000" w:sz="4" w:space="0"/>
              <w:left w:val="single" w:color="000000" w:sz="4" w:space="0"/>
              <w:bottom w:val="single" w:color="000000" w:sz="4" w:space="0"/>
              <w:right w:val="single" w:color="000000" w:sz="4" w:space="0"/>
            </w:tcBorders>
            <w:tcW w:w="307" w:type="pct"/>
            <w:vAlign w:val="center"/>
            <w:textDirection w:val="lrTb"/>
            <w:noWrap/>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33.19617403</w:t>
            </w:r>
            <w:r/>
          </w:p>
        </w:tc>
        <w:tc>
          <w:tcPr>
            <w:shd w:val="clear" w:color="auto" w:fill="auto"/>
            <w:tcBorders>
              <w:top w:val="single" w:color="000000" w:sz="4" w:space="0"/>
              <w:left w:val="single" w:color="000000" w:sz="4" w:space="0"/>
              <w:bottom w:val="single" w:color="000000" w:sz="4" w:space="0"/>
              <w:right w:val="single" w:color="000000" w:sz="4" w:space="0"/>
            </w:tcBorders>
            <w:tcW w:w="118" w:type="pct"/>
            <w:vAlign w:val="center"/>
            <w:textDirection w:val="lrTb"/>
            <w:noWrap/>
          </w:tcPr>
          <w:p>
            <w:pPr>
              <w:jc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sz w:val="22"/>
                <w:szCs w:val="22"/>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53" w:type="pct"/>
            <w:vAlign w:val="center"/>
            <w:textDirection w:val="lrTb"/>
            <w:noWrap/>
          </w:tcPr>
          <w:p>
            <w:pPr>
              <w:jc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sz w:val="22"/>
                <w:szCs w:val="22"/>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34" w:type="pct"/>
            <w:vAlign w:val="center"/>
            <w:textDirection w:val="lrTb"/>
            <w:noWrap/>
          </w:tcPr>
          <w:p>
            <w:pPr>
              <w:jc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sz w:val="22"/>
                <w:szCs w:val="22"/>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34" w:type="pct"/>
            <w:vAlign w:val="center"/>
            <w:textDirection w:val="lrTb"/>
            <w:noWrap/>
          </w:tcPr>
          <w:p>
            <w:pPr>
              <w:jc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sz w:val="22"/>
                <w:szCs w:val="22"/>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53" w:type="pct"/>
            <w:vAlign w:val="center"/>
            <w:textDirection w:val="lrTb"/>
            <w:noWrap/>
          </w:tcPr>
          <w:p>
            <w:pPr>
              <w:jc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sz w:val="22"/>
                <w:szCs w:val="22"/>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34" w:type="pct"/>
            <w:vAlign w:val="center"/>
            <w:textDirection w:val="lrTb"/>
            <w:noWrap/>
          </w:tcPr>
          <w:p>
            <w:pPr>
              <w:jc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sz w:val="22"/>
                <w:szCs w:val="22"/>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34" w:type="pct"/>
            <w:vAlign w:val="center"/>
            <w:textDirection w:val="lrTb"/>
            <w:noWrap/>
          </w:tcPr>
          <w:p>
            <w:pPr>
              <w:jc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sz w:val="22"/>
                <w:szCs w:val="22"/>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53" w:type="pct"/>
            <w:vAlign w:val="center"/>
            <w:textDirection w:val="lrTb"/>
            <w:noWrap/>
          </w:tcPr>
          <w:p>
            <w:pPr>
              <w:jc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sz w:val="22"/>
                <w:szCs w:val="22"/>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14" w:type="pct"/>
            <w:vAlign w:val="center"/>
            <w:textDirection w:val="lrTb"/>
            <w:noWrap/>
          </w:tcPr>
          <w:p>
            <w:pPr>
              <w:jc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sz w:val="22"/>
                <w:szCs w:val="22"/>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14" w:type="pct"/>
            <w:vAlign w:val="center"/>
            <w:textDirection w:val="lrTb"/>
            <w:noWrap/>
          </w:tcPr>
          <w:p>
            <w:pPr>
              <w:jc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sz w:val="22"/>
                <w:szCs w:val="22"/>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14" w:type="pct"/>
            <w:vAlign w:val="center"/>
            <w:textDirection w:val="lrTb"/>
            <w:noWrap/>
          </w:tcPr>
          <w:p>
            <w:pPr>
              <w:jc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sz w:val="22"/>
                <w:szCs w:val="22"/>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14" w:type="pct"/>
            <w:vAlign w:val="center"/>
            <w:textDirection w:val="lrTb"/>
            <w:noWrap/>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114" w:type="pct"/>
            <w:vAlign w:val="center"/>
            <w:textDirection w:val="lrTb"/>
            <w:noWrap/>
          </w:tcPr>
          <w:p>
            <w:pPr>
              <w:jc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sz w:val="22"/>
                <w:szCs w:val="22"/>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14" w:type="pct"/>
            <w:vAlign w:val="center"/>
            <w:textDirection w:val="lrTb"/>
            <w:noWrap/>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114" w:type="pct"/>
            <w:vAlign w:val="center"/>
            <w:textDirection w:val="lrTb"/>
            <w:noWrap/>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114" w:type="pct"/>
            <w:vAlign w:val="center"/>
            <w:textDirection w:val="lrTb"/>
            <w:noWrap/>
          </w:tcPr>
          <w:p>
            <w:pPr>
              <w:jc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sz w:val="22"/>
                <w:szCs w:val="22"/>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14" w:type="pct"/>
            <w:vAlign w:val="center"/>
            <w:textDirection w:val="lrTb"/>
            <w:noWrap/>
          </w:tcPr>
          <w:p>
            <w:pPr>
              <w:jc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sz w:val="22"/>
                <w:szCs w:val="22"/>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14" w:type="pct"/>
            <w:vAlign w:val="center"/>
            <w:textDirection w:val="lrTb"/>
            <w:noWrap/>
          </w:tcPr>
          <w:p>
            <w:pPr>
              <w:jc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sz w:val="22"/>
                <w:szCs w:val="22"/>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14" w:type="pct"/>
            <w:vAlign w:val="center"/>
            <w:textDirection w:val="lrTb"/>
            <w:noWrap/>
          </w:tcPr>
          <w:p>
            <w:pPr>
              <w:jc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sz w:val="22"/>
                <w:szCs w:val="22"/>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14" w:type="pct"/>
            <w:vAlign w:val="center"/>
            <w:textDirection w:val="lrTb"/>
            <w:noWrap/>
          </w:tcPr>
          <w:p>
            <w:pPr>
              <w:jc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sz w:val="22"/>
                <w:szCs w:val="22"/>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14" w:type="pct"/>
            <w:vAlign w:val="center"/>
            <w:textDirection w:val="lrTb"/>
            <w:noWrap/>
          </w:tcPr>
          <w:p>
            <w:pPr>
              <w:jc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sz w:val="22"/>
                <w:szCs w:val="22"/>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14" w:type="pct"/>
            <w:vAlign w:val="center"/>
            <w:textDirection w:val="lrTb"/>
            <w:noWrap/>
          </w:tcPr>
          <w:p>
            <w:pPr>
              <w:jc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sz w:val="22"/>
                <w:szCs w:val="22"/>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14" w:type="pct"/>
            <w:vAlign w:val="center"/>
            <w:textDirection w:val="lrTb"/>
            <w:noWrap/>
          </w:tcPr>
          <w:p>
            <w:pPr>
              <w:jc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sz w:val="22"/>
                <w:szCs w:val="22"/>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14" w:type="pct"/>
            <w:vAlign w:val="center"/>
            <w:textDirection w:val="lrTb"/>
            <w:noWrap/>
          </w:tcPr>
          <w:p>
            <w:pPr>
              <w:jc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sz w:val="22"/>
                <w:szCs w:val="22"/>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14" w:type="pct"/>
            <w:vAlign w:val="center"/>
            <w:textDirection w:val="lrTb"/>
            <w:noWrap/>
          </w:tcPr>
          <w:p>
            <w:pPr>
              <w:jc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sz w:val="22"/>
                <w:szCs w:val="22"/>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416" w:type="pct"/>
            <w:vAlign w:val="center"/>
            <w:textDirection w:val="lrTb"/>
            <w:noWrap w:val="false"/>
          </w:tcPr>
          <w:p>
            <w:pPr>
              <w:jc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sz w:val="22"/>
                <w:szCs w:val="22"/>
                <w:highlight w:val="none"/>
                <w:u w:val="none"/>
              </w:rPr>
            </w:r>
            <w:r/>
          </w:p>
        </w:tc>
      </w:tr>
      <w:tr>
        <w:trPr>
          <w:trHeight w:val="270"/>
        </w:trPr>
        <w:tc>
          <w:tcPr>
            <w:shd w:val="clear" w:color="auto" w:fill="auto"/>
            <w:tcBorders>
              <w:top w:val="single" w:color="000000" w:sz="4" w:space="0"/>
              <w:left w:val="single" w:color="000000" w:sz="4" w:space="0"/>
              <w:bottom w:val="single" w:color="000000" w:sz="4" w:space="0"/>
              <w:right w:val="none" w:color="000000" w:sz="4" w:space="0"/>
            </w:tcBorders>
            <w:tcW w:w="138" w:type="pct"/>
            <w:vAlign w:val="center"/>
            <w:textDirection w:val="lrTb"/>
            <w:noWrap/>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46</w:t>
            </w:r>
            <w:r/>
          </w:p>
        </w:tc>
        <w:tc>
          <w:tcPr>
            <w:shd w:val="clear" w:color="auto" w:fill="auto"/>
            <w:tcBorders>
              <w:top w:val="single" w:color="000000" w:sz="4" w:space="0"/>
              <w:left w:val="single" w:color="000000" w:sz="4" w:space="0"/>
              <w:bottom w:val="single" w:color="000000" w:sz="4" w:space="0"/>
              <w:right w:val="single" w:color="000000" w:sz="4" w:space="0"/>
            </w:tcBorders>
            <w:tcW w:w="762" w:type="pct"/>
            <w:vAlign w:val="center"/>
            <w:textDirection w:val="lrTb"/>
            <w:noWrap/>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中山医院</w:t>
            </w:r>
            <w:r/>
          </w:p>
        </w:tc>
        <w:tc>
          <w:tcPr>
            <w:shd w:val="clear" w:color="auto" w:fill="auto"/>
            <w:tcBorders>
              <w:top w:val="single" w:color="000000" w:sz="4" w:space="0"/>
              <w:left w:val="single" w:color="000000" w:sz="4" w:space="0"/>
              <w:bottom w:val="single" w:color="000000" w:sz="4" w:space="0"/>
              <w:right w:val="single" w:color="000000" w:sz="4" w:space="0"/>
            </w:tcBorders>
            <w:tcW w:w="307" w:type="pct"/>
            <w:vAlign w:val="center"/>
            <w:textDirection w:val="lrTb"/>
            <w:noWrap/>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120.4442927</w:t>
            </w:r>
            <w:r/>
          </w:p>
        </w:tc>
        <w:tc>
          <w:tcPr>
            <w:shd w:val="clear" w:color="auto" w:fill="auto"/>
            <w:tcBorders>
              <w:top w:val="single" w:color="000000" w:sz="4" w:space="0"/>
              <w:left w:val="single" w:color="000000" w:sz="4" w:space="0"/>
              <w:bottom w:val="single" w:color="000000" w:sz="4" w:space="0"/>
              <w:right w:val="single" w:color="000000" w:sz="4" w:space="0"/>
            </w:tcBorders>
            <w:tcW w:w="307" w:type="pct"/>
            <w:vAlign w:val="center"/>
            <w:textDirection w:val="lrTb"/>
            <w:noWrap/>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33.25399504</w:t>
            </w:r>
            <w:r/>
          </w:p>
        </w:tc>
        <w:tc>
          <w:tcPr>
            <w:shd w:val="clear" w:color="auto" w:fill="auto"/>
            <w:tcBorders>
              <w:top w:val="single" w:color="000000" w:sz="4" w:space="0"/>
              <w:left w:val="single" w:color="000000" w:sz="4" w:space="0"/>
              <w:bottom w:val="single" w:color="000000" w:sz="4" w:space="0"/>
              <w:right w:val="single" w:color="000000" w:sz="4" w:space="0"/>
            </w:tcBorders>
            <w:tcW w:w="118" w:type="pct"/>
            <w:vAlign w:val="center"/>
            <w:textDirection w:val="lrTb"/>
            <w:noWrap/>
          </w:tcPr>
          <w:p>
            <w:pPr>
              <w:jc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sz w:val="22"/>
                <w:szCs w:val="22"/>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53" w:type="pct"/>
            <w:vAlign w:val="center"/>
            <w:textDirection w:val="lrTb"/>
            <w:noWrap/>
          </w:tcPr>
          <w:p>
            <w:pPr>
              <w:jc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sz w:val="22"/>
                <w:szCs w:val="22"/>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34" w:type="pct"/>
            <w:vAlign w:val="center"/>
            <w:textDirection w:val="lrTb"/>
            <w:noWrap/>
          </w:tcPr>
          <w:p>
            <w:pPr>
              <w:jc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sz w:val="22"/>
                <w:szCs w:val="22"/>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34" w:type="pct"/>
            <w:vAlign w:val="center"/>
            <w:textDirection w:val="lrTb"/>
            <w:noWrap/>
          </w:tcPr>
          <w:p>
            <w:pPr>
              <w:jc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sz w:val="22"/>
                <w:szCs w:val="22"/>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53" w:type="pct"/>
            <w:vAlign w:val="center"/>
            <w:textDirection w:val="lrTb"/>
            <w:noWrap/>
          </w:tcPr>
          <w:p>
            <w:pPr>
              <w:jc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sz w:val="22"/>
                <w:szCs w:val="22"/>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34" w:type="pct"/>
            <w:vAlign w:val="center"/>
            <w:textDirection w:val="lrTb"/>
            <w:noWrap/>
          </w:tcPr>
          <w:p>
            <w:pPr>
              <w:jc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sz w:val="22"/>
                <w:szCs w:val="22"/>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34" w:type="pct"/>
            <w:vAlign w:val="center"/>
            <w:textDirection w:val="lrTb"/>
            <w:noWrap/>
          </w:tcPr>
          <w:p>
            <w:pPr>
              <w:jc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sz w:val="22"/>
                <w:szCs w:val="22"/>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53" w:type="pct"/>
            <w:vAlign w:val="center"/>
            <w:textDirection w:val="lrTb"/>
            <w:noWrap/>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114" w:type="pct"/>
            <w:vAlign w:val="center"/>
            <w:textDirection w:val="lrTb"/>
            <w:noWrap/>
          </w:tcPr>
          <w:p>
            <w:pPr>
              <w:jc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sz w:val="22"/>
                <w:szCs w:val="22"/>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14" w:type="pct"/>
            <w:vAlign w:val="center"/>
            <w:textDirection w:val="lrTb"/>
            <w:noWrap/>
          </w:tcPr>
          <w:p>
            <w:pPr>
              <w:jc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sz w:val="22"/>
                <w:szCs w:val="22"/>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14" w:type="pct"/>
            <w:vAlign w:val="center"/>
            <w:textDirection w:val="lrTb"/>
            <w:noWrap/>
          </w:tcPr>
          <w:p>
            <w:pPr>
              <w:jc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sz w:val="22"/>
                <w:szCs w:val="22"/>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14" w:type="pct"/>
            <w:vAlign w:val="center"/>
            <w:textDirection w:val="lrTb"/>
            <w:noWrap/>
          </w:tcPr>
          <w:p>
            <w:pPr>
              <w:jc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sz w:val="22"/>
                <w:szCs w:val="22"/>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14" w:type="pct"/>
            <w:vAlign w:val="center"/>
            <w:textDirection w:val="lrTb"/>
            <w:noWrap/>
          </w:tcPr>
          <w:p>
            <w:pPr>
              <w:jc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sz w:val="22"/>
                <w:szCs w:val="22"/>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14" w:type="pct"/>
            <w:vAlign w:val="center"/>
            <w:textDirection w:val="lrTb"/>
            <w:noWrap/>
          </w:tcPr>
          <w:p>
            <w:pPr>
              <w:jc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sz w:val="22"/>
                <w:szCs w:val="22"/>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14" w:type="pct"/>
            <w:vAlign w:val="center"/>
            <w:textDirection w:val="lrTb"/>
            <w:noWrap/>
          </w:tcPr>
          <w:p>
            <w:pPr>
              <w:jc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sz w:val="22"/>
                <w:szCs w:val="22"/>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14" w:type="pct"/>
            <w:vAlign w:val="center"/>
            <w:textDirection w:val="lrTb"/>
            <w:noWrap/>
          </w:tcPr>
          <w:p>
            <w:pPr>
              <w:jc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sz w:val="22"/>
                <w:szCs w:val="22"/>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14" w:type="pct"/>
            <w:vAlign w:val="center"/>
            <w:textDirection w:val="lrTb"/>
            <w:noWrap/>
          </w:tcPr>
          <w:p>
            <w:pPr>
              <w:jc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sz w:val="22"/>
                <w:szCs w:val="22"/>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14" w:type="pct"/>
            <w:vAlign w:val="center"/>
            <w:textDirection w:val="lrTb"/>
            <w:noWrap/>
          </w:tcPr>
          <w:p>
            <w:pPr>
              <w:jc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sz w:val="22"/>
                <w:szCs w:val="22"/>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14" w:type="pct"/>
            <w:vAlign w:val="center"/>
            <w:textDirection w:val="lrTb"/>
            <w:noWrap/>
          </w:tcPr>
          <w:p>
            <w:pPr>
              <w:jc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sz w:val="22"/>
                <w:szCs w:val="22"/>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14" w:type="pct"/>
            <w:vAlign w:val="center"/>
            <w:textDirection w:val="lrTb"/>
            <w:noWrap/>
          </w:tcPr>
          <w:p>
            <w:pPr>
              <w:jc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sz w:val="22"/>
                <w:szCs w:val="22"/>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14" w:type="pct"/>
            <w:vAlign w:val="center"/>
            <w:textDirection w:val="lrTb"/>
            <w:noWrap/>
          </w:tcPr>
          <w:p>
            <w:pPr>
              <w:jc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sz w:val="22"/>
                <w:szCs w:val="22"/>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14" w:type="pct"/>
            <w:vAlign w:val="center"/>
            <w:textDirection w:val="lrTb"/>
            <w:noWrap/>
          </w:tcPr>
          <w:p>
            <w:pPr>
              <w:jc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sz w:val="22"/>
                <w:szCs w:val="22"/>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14" w:type="pct"/>
            <w:vAlign w:val="center"/>
            <w:textDirection w:val="lrTb"/>
            <w:noWrap/>
          </w:tcPr>
          <w:p>
            <w:pPr>
              <w:jc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sz w:val="22"/>
                <w:szCs w:val="22"/>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14" w:type="pct"/>
            <w:vAlign w:val="center"/>
            <w:textDirection w:val="lrTb"/>
            <w:noWrap/>
          </w:tcPr>
          <w:p>
            <w:pPr>
              <w:jc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sz w:val="22"/>
                <w:szCs w:val="22"/>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14" w:type="pct"/>
            <w:vAlign w:val="center"/>
            <w:textDirection w:val="lrTb"/>
            <w:noWrap/>
          </w:tcPr>
          <w:p>
            <w:pPr>
              <w:jc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sz w:val="22"/>
                <w:szCs w:val="22"/>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416" w:type="pct"/>
            <w:vAlign w:val="center"/>
            <w:textDirection w:val="lrTb"/>
            <w:noWrap w:val="false"/>
          </w:tcPr>
          <w:p>
            <w:pPr>
              <w:jc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sz w:val="22"/>
                <w:szCs w:val="22"/>
                <w:highlight w:val="none"/>
                <w:u w:val="none"/>
              </w:rPr>
            </w:r>
            <w:r/>
          </w:p>
        </w:tc>
      </w:tr>
      <w:tr>
        <w:trPr>
          <w:trHeight w:val="270"/>
        </w:trPr>
        <w:tc>
          <w:tcPr>
            <w:shd w:val="clear" w:color="auto" w:fill="auto"/>
            <w:tcBorders>
              <w:top w:val="single" w:color="000000" w:sz="4" w:space="0"/>
              <w:left w:val="single" w:color="000000" w:sz="4" w:space="0"/>
              <w:bottom w:val="single" w:color="000000" w:sz="4" w:space="0"/>
              <w:right w:val="none" w:color="000000" w:sz="4" w:space="0"/>
            </w:tcBorders>
            <w:tcW w:w="138" w:type="pct"/>
            <w:vAlign w:val="center"/>
            <w:textDirection w:val="lrTb"/>
            <w:noWrap/>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47</w:t>
            </w:r>
            <w:r/>
          </w:p>
        </w:tc>
        <w:tc>
          <w:tcPr>
            <w:shd w:val="clear" w:color="auto" w:fill="auto"/>
            <w:tcBorders>
              <w:top w:val="single" w:color="000000" w:sz="4" w:space="0"/>
              <w:left w:val="single" w:color="000000" w:sz="4" w:space="0"/>
              <w:bottom w:val="single" w:color="000000" w:sz="4" w:space="0"/>
              <w:right w:val="single" w:color="000000" w:sz="4" w:space="0"/>
            </w:tcBorders>
            <w:tcW w:w="762" w:type="pct"/>
            <w:vAlign w:val="center"/>
            <w:textDirection w:val="lrTb"/>
            <w:noWrap/>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张謇路与春柳路</w:t>
            </w:r>
            <w:r/>
          </w:p>
        </w:tc>
        <w:tc>
          <w:tcPr>
            <w:shd w:val="clear" w:color="auto" w:fill="auto"/>
            <w:tcBorders>
              <w:top w:val="single" w:color="000000" w:sz="4" w:space="0"/>
              <w:left w:val="single" w:color="000000" w:sz="4" w:space="0"/>
              <w:bottom w:val="single" w:color="000000" w:sz="4" w:space="0"/>
              <w:right w:val="single" w:color="000000" w:sz="4" w:space="0"/>
            </w:tcBorders>
            <w:tcW w:w="307" w:type="pct"/>
            <w:vAlign w:val="center"/>
            <w:textDirection w:val="lrTb"/>
            <w:noWrap/>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120.4872034</w:t>
            </w:r>
            <w:r/>
          </w:p>
        </w:tc>
        <w:tc>
          <w:tcPr>
            <w:shd w:val="clear" w:color="auto" w:fill="auto"/>
            <w:tcBorders>
              <w:top w:val="single" w:color="000000" w:sz="4" w:space="0"/>
              <w:left w:val="single" w:color="000000" w:sz="4" w:space="0"/>
              <w:bottom w:val="single" w:color="000000" w:sz="4" w:space="0"/>
              <w:right w:val="single" w:color="000000" w:sz="4" w:space="0"/>
            </w:tcBorders>
            <w:tcW w:w="307" w:type="pct"/>
            <w:vAlign w:val="center"/>
            <w:textDirection w:val="lrTb"/>
            <w:noWrap/>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33.17430108</w:t>
            </w:r>
            <w:r/>
          </w:p>
        </w:tc>
        <w:tc>
          <w:tcPr>
            <w:shd w:val="clear" w:color="auto" w:fill="auto"/>
            <w:tcBorders>
              <w:top w:val="single" w:color="000000" w:sz="4" w:space="0"/>
              <w:left w:val="single" w:color="000000" w:sz="4" w:space="0"/>
              <w:bottom w:val="single" w:color="000000" w:sz="4" w:space="0"/>
              <w:right w:val="single" w:color="000000" w:sz="4" w:space="0"/>
            </w:tcBorders>
            <w:tcW w:w="118" w:type="pct"/>
            <w:vAlign w:val="center"/>
            <w:textDirection w:val="lrTb"/>
            <w:noWrap/>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北</w:t>
            </w:r>
            <w:r/>
          </w:p>
        </w:tc>
        <w:tc>
          <w:tcPr>
            <w:shd w:val="clear" w:color="auto" w:fill="auto"/>
            <w:tcBorders>
              <w:top w:val="single" w:color="000000" w:sz="4" w:space="0"/>
              <w:left w:val="single" w:color="000000" w:sz="4" w:space="0"/>
              <w:bottom w:val="single" w:color="000000" w:sz="4" w:space="0"/>
              <w:right w:val="single" w:color="000000" w:sz="4" w:space="0"/>
            </w:tcBorders>
            <w:tcW w:w="153" w:type="pct"/>
            <w:vAlign w:val="center"/>
            <w:textDirection w:val="lrTb"/>
            <w:noWrap/>
          </w:tcPr>
          <w:p>
            <w:pPr>
              <w:jc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sz w:val="22"/>
                <w:szCs w:val="22"/>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34" w:type="pct"/>
            <w:vAlign w:val="center"/>
            <w:textDirection w:val="lrTb"/>
            <w:noWrap/>
          </w:tcPr>
          <w:p>
            <w:pPr>
              <w:jc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sz w:val="22"/>
                <w:szCs w:val="22"/>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34" w:type="pct"/>
            <w:vAlign w:val="center"/>
            <w:textDirection w:val="lrTb"/>
            <w:noWrap/>
          </w:tcPr>
          <w:p>
            <w:pPr>
              <w:jc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sz w:val="22"/>
                <w:szCs w:val="22"/>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53" w:type="pct"/>
            <w:vAlign w:val="center"/>
            <w:textDirection w:val="lrTb"/>
            <w:noWrap/>
          </w:tcPr>
          <w:p>
            <w:pPr>
              <w:jc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sz w:val="22"/>
                <w:szCs w:val="22"/>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34" w:type="pct"/>
            <w:vAlign w:val="center"/>
            <w:textDirection w:val="lrTb"/>
            <w:noWrap/>
          </w:tcPr>
          <w:p>
            <w:pPr>
              <w:jc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sz w:val="22"/>
                <w:szCs w:val="22"/>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34" w:type="pct"/>
            <w:vAlign w:val="center"/>
            <w:textDirection w:val="lrTb"/>
            <w:noWrap/>
          </w:tcPr>
          <w:p>
            <w:pPr>
              <w:jc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sz w:val="22"/>
                <w:szCs w:val="22"/>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53" w:type="pct"/>
            <w:vAlign w:val="center"/>
            <w:textDirection w:val="lrTb"/>
            <w:noWrap/>
          </w:tcPr>
          <w:p>
            <w:pPr>
              <w:jc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sz w:val="22"/>
                <w:szCs w:val="22"/>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14" w:type="pct"/>
            <w:vAlign w:val="center"/>
            <w:textDirection w:val="lrTb"/>
            <w:noWrap/>
          </w:tcPr>
          <w:p>
            <w:pPr>
              <w:jc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sz w:val="22"/>
                <w:szCs w:val="22"/>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14" w:type="pct"/>
            <w:vAlign w:val="center"/>
            <w:textDirection w:val="lrTb"/>
            <w:noWrap/>
          </w:tcPr>
          <w:p>
            <w:pPr>
              <w:jc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sz w:val="22"/>
                <w:szCs w:val="22"/>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14" w:type="pct"/>
            <w:vAlign w:val="center"/>
            <w:textDirection w:val="lrTb"/>
            <w:noWrap/>
          </w:tcPr>
          <w:p>
            <w:pPr>
              <w:jc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sz w:val="22"/>
                <w:szCs w:val="22"/>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14" w:type="pct"/>
            <w:vAlign w:val="center"/>
            <w:textDirection w:val="lrTb"/>
            <w:noWrap/>
          </w:tcPr>
          <w:p>
            <w:pPr>
              <w:jc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sz w:val="22"/>
                <w:szCs w:val="22"/>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14" w:type="pct"/>
            <w:vAlign w:val="center"/>
            <w:textDirection w:val="lrTb"/>
            <w:noWrap/>
          </w:tcPr>
          <w:p>
            <w:pPr>
              <w:jc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sz w:val="22"/>
                <w:szCs w:val="22"/>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14" w:type="pct"/>
            <w:vAlign w:val="center"/>
            <w:textDirection w:val="lrTb"/>
            <w:noWrap/>
          </w:tcPr>
          <w:p>
            <w:pPr>
              <w:jc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sz w:val="22"/>
                <w:szCs w:val="22"/>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14" w:type="pct"/>
            <w:vAlign w:val="center"/>
            <w:textDirection w:val="lrTb"/>
            <w:noWrap/>
          </w:tcPr>
          <w:p>
            <w:pPr>
              <w:jc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sz w:val="22"/>
                <w:szCs w:val="22"/>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14" w:type="pct"/>
            <w:vAlign w:val="center"/>
            <w:textDirection w:val="lrTb"/>
            <w:noWrap/>
          </w:tcPr>
          <w:p>
            <w:pPr>
              <w:jc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sz w:val="22"/>
                <w:szCs w:val="22"/>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14" w:type="pct"/>
            <w:vAlign w:val="center"/>
            <w:textDirection w:val="lrTb"/>
            <w:noWrap/>
          </w:tcPr>
          <w:p>
            <w:pPr>
              <w:jc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sz w:val="22"/>
                <w:szCs w:val="22"/>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14" w:type="pct"/>
            <w:vAlign w:val="center"/>
            <w:textDirection w:val="lrTb"/>
            <w:noWrap/>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114" w:type="pct"/>
            <w:vAlign w:val="center"/>
            <w:textDirection w:val="lrTb"/>
            <w:noWrap/>
          </w:tcPr>
          <w:p>
            <w:pPr>
              <w:jc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sz w:val="22"/>
                <w:szCs w:val="22"/>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14" w:type="pct"/>
            <w:vAlign w:val="center"/>
            <w:textDirection w:val="lrTb"/>
            <w:noWrap/>
          </w:tcPr>
          <w:p>
            <w:pPr>
              <w:jc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sz w:val="22"/>
                <w:szCs w:val="22"/>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14" w:type="pct"/>
            <w:vAlign w:val="center"/>
            <w:textDirection w:val="lrTb"/>
            <w:noWrap/>
          </w:tcPr>
          <w:p>
            <w:pPr>
              <w:jc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sz w:val="22"/>
                <w:szCs w:val="22"/>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14" w:type="pct"/>
            <w:vAlign w:val="center"/>
            <w:textDirection w:val="lrTb"/>
            <w:noWrap/>
          </w:tcPr>
          <w:p>
            <w:pPr>
              <w:jc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sz w:val="22"/>
                <w:szCs w:val="22"/>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14" w:type="pct"/>
            <w:vAlign w:val="center"/>
            <w:textDirection w:val="lrTb"/>
            <w:noWrap/>
          </w:tcPr>
          <w:p>
            <w:pPr>
              <w:jc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sz w:val="22"/>
                <w:szCs w:val="22"/>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14" w:type="pct"/>
            <w:vAlign w:val="center"/>
            <w:textDirection w:val="lrTb"/>
            <w:noWrap/>
          </w:tcPr>
          <w:p>
            <w:pPr>
              <w:jc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sz w:val="22"/>
                <w:szCs w:val="22"/>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14" w:type="pct"/>
            <w:vAlign w:val="center"/>
            <w:textDirection w:val="lrTb"/>
            <w:noWrap/>
          </w:tcPr>
          <w:p>
            <w:pPr>
              <w:jc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sz w:val="22"/>
                <w:szCs w:val="22"/>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416" w:type="pct"/>
            <w:vAlign w:val="center"/>
            <w:textDirection w:val="lrTb"/>
            <w:noWrap w:val="false"/>
          </w:tcPr>
          <w:p>
            <w:pPr>
              <w:jc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sz w:val="22"/>
                <w:szCs w:val="22"/>
                <w:highlight w:val="none"/>
                <w:u w:val="none"/>
              </w:rPr>
            </w:r>
            <w:r/>
          </w:p>
        </w:tc>
      </w:tr>
      <w:tr>
        <w:trPr>
          <w:trHeight w:val="260"/>
        </w:trPr>
        <w:tc>
          <w:tcPr>
            <w:shd w:val="clear" w:color="auto" w:fill="auto"/>
            <w:tcBorders>
              <w:top w:val="single" w:color="000000" w:sz="4" w:space="0"/>
              <w:left w:val="single" w:color="000000" w:sz="4" w:space="0"/>
              <w:bottom w:val="single" w:color="000000" w:sz="4" w:space="0"/>
              <w:right w:val="none" w:color="000000" w:sz="4" w:space="0"/>
            </w:tcBorders>
            <w:tcW w:w="138" w:type="pct"/>
            <w:vAlign w:val="center"/>
            <w:textDirection w:val="lrTb"/>
            <w:noWrap/>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48</w:t>
            </w:r>
            <w:r/>
          </w:p>
        </w:tc>
        <w:tc>
          <w:tcPr>
            <w:shd w:val="clear" w:color="auto" w:fill="auto"/>
            <w:tcBorders>
              <w:top w:val="single" w:color="000000" w:sz="4" w:space="0"/>
              <w:left w:val="single" w:color="000000" w:sz="4" w:space="0"/>
              <w:bottom w:val="single" w:color="000000" w:sz="4" w:space="0"/>
              <w:right w:val="single" w:color="000000" w:sz="4" w:space="0"/>
            </w:tcBorders>
            <w:tcW w:w="762" w:type="pct"/>
            <w:vAlign w:val="center"/>
            <w:textDirection w:val="lrTb"/>
            <w:noWrap/>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G343与盐场路</w:t>
            </w:r>
            <w:r/>
          </w:p>
        </w:tc>
        <w:tc>
          <w:tcPr>
            <w:shd w:val="clear" w:color="auto" w:fill="auto"/>
            <w:tcBorders>
              <w:top w:val="single" w:color="000000" w:sz="4" w:space="0"/>
              <w:left w:val="single" w:color="000000" w:sz="4" w:space="0"/>
              <w:bottom w:val="single" w:color="000000" w:sz="4" w:space="0"/>
              <w:right w:val="single" w:color="000000" w:sz="4" w:space="0"/>
            </w:tcBorders>
            <w:tcW w:w="307" w:type="pct"/>
            <w:vAlign w:val="center"/>
            <w:textDirection w:val="lrTb"/>
            <w:noWrap/>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120.697053</w:t>
            </w:r>
            <w:r/>
          </w:p>
        </w:tc>
        <w:tc>
          <w:tcPr>
            <w:shd w:val="clear" w:color="auto" w:fill="auto"/>
            <w:tcBorders>
              <w:top w:val="single" w:color="000000" w:sz="4" w:space="0"/>
              <w:left w:val="single" w:color="000000" w:sz="4" w:space="0"/>
              <w:bottom w:val="single" w:color="000000" w:sz="4" w:space="0"/>
              <w:right w:val="single" w:color="000000" w:sz="4" w:space="0"/>
            </w:tcBorders>
            <w:tcW w:w="307" w:type="pct"/>
            <w:vAlign w:val="center"/>
            <w:textDirection w:val="lrTb"/>
            <w:noWrap/>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33.23301779</w:t>
            </w:r>
            <w:r/>
          </w:p>
        </w:tc>
        <w:tc>
          <w:tcPr>
            <w:shd w:val="clear" w:color="auto" w:fill="auto"/>
            <w:tcBorders>
              <w:top w:val="single" w:color="000000" w:sz="4" w:space="0"/>
              <w:left w:val="single" w:color="000000" w:sz="4" w:space="0"/>
              <w:bottom w:val="single" w:color="000000" w:sz="4" w:space="0"/>
              <w:right w:val="single" w:color="000000" w:sz="4" w:space="0"/>
            </w:tcBorders>
            <w:tcW w:w="118" w:type="pct"/>
            <w:vAlign w:val="center"/>
            <w:textDirection w:val="lrTb"/>
            <w:noWrap/>
          </w:tcPr>
          <w:p>
            <w:pPr>
              <w:jc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sz w:val="22"/>
                <w:szCs w:val="22"/>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53" w:type="pct"/>
            <w:vAlign w:val="center"/>
            <w:textDirection w:val="lrTb"/>
            <w:noWrap/>
          </w:tcPr>
          <w:p>
            <w:pPr>
              <w:jc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sz w:val="22"/>
                <w:szCs w:val="22"/>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34" w:type="pct"/>
            <w:vAlign w:val="center"/>
            <w:textDirection w:val="lrTb"/>
            <w:noWrap/>
          </w:tcPr>
          <w:p>
            <w:pPr>
              <w:jc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sz w:val="22"/>
                <w:szCs w:val="22"/>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34" w:type="pct"/>
            <w:vAlign w:val="center"/>
            <w:textDirection w:val="lrTb"/>
            <w:noWrap/>
          </w:tcPr>
          <w:p>
            <w:pPr>
              <w:jc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sz w:val="22"/>
                <w:szCs w:val="22"/>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53" w:type="pct"/>
            <w:vAlign w:val="center"/>
            <w:textDirection w:val="lrTb"/>
            <w:noWrap/>
          </w:tcPr>
          <w:p>
            <w:pPr>
              <w:jc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sz w:val="22"/>
                <w:szCs w:val="22"/>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34" w:type="pct"/>
            <w:vAlign w:val="center"/>
            <w:textDirection w:val="lrTb"/>
            <w:noWrap/>
          </w:tcPr>
          <w:p>
            <w:pPr>
              <w:jc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sz w:val="22"/>
                <w:szCs w:val="22"/>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34" w:type="pct"/>
            <w:vAlign w:val="center"/>
            <w:textDirection w:val="lrTb"/>
            <w:noWrap/>
          </w:tcPr>
          <w:p>
            <w:pPr>
              <w:jc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sz w:val="22"/>
                <w:szCs w:val="22"/>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53" w:type="pct"/>
            <w:vAlign w:val="center"/>
            <w:textDirection w:val="lrTb"/>
            <w:noWrap/>
          </w:tcPr>
          <w:p>
            <w:pPr>
              <w:jc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sz w:val="22"/>
                <w:szCs w:val="22"/>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14" w:type="pct"/>
            <w:vAlign w:val="center"/>
            <w:textDirection w:val="lrTb"/>
            <w:noWrap/>
          </w:tcPr>
          <w:p>
            <w:pPr>
              <w:jc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sz w:val="22"/>
                <w:szCs w:val="22"/>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14" w:type="pct"/>
            <w:vAlign w:val="center"/>
            <w:textDirection w:val="lrTb"/>
            <w:noWrap/>
          </w:tcPr>
          <w:p>
            <w:pPr>
              <w:jc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sz w:val="22"/>
                <w:szCs w:val="22"/>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14" w:type="pct"/>
            <w:vAlign w:val="center"/>
            <w:textDirection w:val="lrTb"/>
            <w:noWrap/>
          </w:tcPr>
          <w:p>
            <w:pPr>
              <w:jc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sz w:val="22"/>
                <w:szCs w:val="22"/>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14" w:type="pct"/>
            <w:vAlign w:val="center"/>
            <w:textDirection w:val="lrTb"/>
            <w:noWrap/>
          </w:tcPr>
          <w:p>
            <w:pPr>
              <w:jc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sz w:val="22"/>
                <w:szCs w:val="22"/>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14" w:type="pct"/>
            <w:vAlign w:val="center"/>
            <w:textDirection w:val="lrTb"/>
            <w:noWrap/>
          </w:tcPr>
          <w:p>
            <w:pPr>
              <w:jc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sz w:val="22"/>
                <w:szCs w:val="22"/>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14" w:type="pct"/>
            <w:vAlign w:val="center"/>
            <w:textDirection w:val="lrTb"/>
            <w:noWrap/>
          </w:tcPr>
          <w:p>
            <w:pPr>
              <w:jc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sz w:val="22"/>
                <w:szCs w:val="22"/>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14" w:type="pct"/>
            <w:vAlign w:val="center"/>
            <w:textDirection w:val="lrTb"/>
            <w:noWrap/>
          </w:tcPr>
          <w:p>
            <w:pPr>
              <w:jc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sz w:val="22"/>
                <w:szCs w:val="22"/>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14" w:type="pct"/>
            <w:vAlign w:val="center"/>
            <w:textDirection w:val="lrTb"/>
            <w:noWrap/>
          </w:tcPr>
          <w:p>
            <w:pPr>
              <w:jc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sz w:val="22"/>
                <w:szCs w:val="22"/>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14" w:type="pct"/>
            <w:vAlign w:val="center"/>
            <w:textDirection w:val="lrTb"/>
            <w:noWrap/>
          </w:tcPr>
          <w:p>
            <w:pPr>
              <w:jc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sz w:val="22"/>
                <w:szCs w:val="22"/>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14" w:type="pct"/>
            <w:vAlign w:val="center"/>
            <w:textDirection w:val="lrTb"/>
            <w:noWrap/>
          </w:tcPr>
          <w:p>
            <w:pPr>
              <w:jc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sz w:val="22"/>
                <w:szCs w:val="22"/>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14" w:type="pct"/>
            <w:vAlign w:val="center"/>
            <w:textDirection w:val="lrTb"/>
            <w:noWrap/>
          </w:tcPr>
          <w:p>
            <w:pPr>
              <w:jc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sz w:val="22"/>
                <w:szCs w:val="22"/>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14" w:type="pct"/>
            <w:vAlign w:val="center"/>
            <w:textDirection w:val="lrTb"/>
            <w:noWrap/>
          </w:tcPr>
          <w:p>
            <w:pPr>
              <w:jc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sz w:val="22"/>
                <w:szCs w:val="22"/>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14" w:type="pct"/>
            <w:vAlign w:val="center"/>
            <w:textDirection w:val="lrTb"/>
            <w:noWrap/>
          </w:tcPr>
          <w:p>
            <w:pPr>
              <w:jc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sz w:val="22"/>
                <w:szCs w:val="22"/>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14" w:type="pct"/>
            <w:vAlign w:val="center"/>
            <w:textDirection w:val="lrTb"/>
            <w:noWrap/>
          </w:tcPr>
          <w:p>
            <w:pPr>
              <w:jc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sz w:val="22"/>
                <w:szCs w:val="22"/>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14" w:type="pct"/>
            <w:vAlign w:val="center"/>
            <w:textDirection w:val="lrTb"/>
            <w:noWrap/>
          </w:tcPr>
          <w:p>
            <w:pPr>
              <w:jc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sz w:val="22"/>
                <w:szCs w:val="22"/>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14" w:type="pct"/>
            <w:vAlign w:val="center"/>
            <w:textDirection w:val="lrTb"/>
            <w:noWrap/>
          </w:tcPr>
          <w:p>
            <w:pPr>
              <w:jc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sz w:val="22"/>
                <w:szCs w:val="22"/>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14" w:type="pct"/>
            <w:vAlign w:val="center"/>
            <w:textDirection w:val="lrTb"/>
            <w:noWrap/>
          </w:tcPr>
          <w:p>
            <w:pPr>
              <w:jc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sz w:val="22"/>
                <w:szCs w:val="22"/>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416" w:type="pct"/>
            <w:vAlign w:val="center"/>
            <w:textDirection w:val="lrTb"/>
            <w:noWrap w:val="false"/>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移位两个定点测速</w:t>
            </w:r>
            <w:r/>
          </w:p>
        </w:tc>
      </w:tr>
      <w:tr>
        <w:trPr>
          <w:trHeight w:val="270"/>
        </w:trPr>
        <w:tc>
          <w:tcPr>
            <w:shd w:val="clear" w:color="auto" w:fill="auto"/>
            <w:tcBorders>
              <w:top w:val="single" w:color="000000" w:sz="4" w:space="0"/>
              <w:left w:val="single" w:color="000000" w:sz="4" w:space="0"/>
              <w:bottom w:val="single" w:color="000000" w:sz="4" w:space="0"/>
              <w:right w:val="none" w:color="000000" w:sz="4" w:space="0"/>
            </w:tcBorders>
            <w:tcW w:w="138" w:type="pct"/>
            <w:vAlign w:val="center"/>
            <w:textDirection w:val="lrTb"/>
            <w:noWrap/>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49</w:t>
            </w:r>
            <w:r/>
          </w:p>
        </w:tc>
        <w:tc>
          <w:tcPr>
            <w:shd w:val="clear" w:color="auto" w:fill="auto"/>
            <w:tcBorders>
              <w:top w:val="single" w:color="000000" w:sz="4" w:space="0"/>
              <w:left w:val="single" w:color="000000" w:sz="4" w:space="0"/>
              <w:bottom w:val="single" w:color="000000" w:sz="4" w:space="0"/>
              <w:right w:val="single" w:color="000000" w:sz="4" w:space="0"/>
            </w:tcBorders>
            <w:tcW w:w="762" w:type="pct"/>
            <w:vAlign w:val="center"/>
            <w:textDirection w:val="lrTb"/>
            <w:noWrap/>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G343与五一路</w:t>
            </w:r>
            <w:r/>
          </w:p>
        </w:tc>
        <w:tc>
          <w:tcPr>
            <w:shd w:val="clear" w:color="auto" w:fill="auto"/>
            <w:tcBorders>
              <w:top w:val="single" w:color="000000" w:sz="4" w:space="0"/>
              <w:left w:val="single" w:color="000000" w:sz="4" w:space="0"/>
              <w:bottom w:val="single" w:color="000000" w:sz="4" w:space="0"/>
              <w:right w:val="single" w:color="000000" w:sz="4" w:space="0"/>
            </w:tcBorders>
            <w:tcW w:w="307" w:type="pct"/>
            <w:vAlign w:val="center"/>
            <w:textDirection w:val="lrTb"/>
            <w:noWrap/>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120.5046049</w:t>
            </w:r>
            <w:r/>
          </w:p>
        </w:tc>
        <w:tc>
          <w:tcPr>
            <w:shd w:val="clear" w:color="auto" w:fill="auto"/>
            <w:tcBorders>
              <w:top w:val="single" w:color="000000" w:sz="4" w:space="0"/>
              <w:left w:val="single" w:color="000000" w:sz="4" w:space="0"/>
              <w:bottom w:val="single" w:color="000000" w:sz="4" w:space="0"/>
              <w:right w:val="single" w:color="000000" w:sz="4" w:space="0"/>
            </w:tcBorders>
            <w:tcW w:w="307" w:type="pct"/>
            <w:vAlign w:val="center"/>
            <w:textDirection w:val="lrTb"/>
            <w:noWrap/>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33.21954568</w:t>
            </w:r>
            <w:r/>
          </w:p>
        </w:tc>
        <w:tc>
          <w:tcPr>
            <w:shd w:val="clear" w:color="auto" w:fill="auto"/>
            <w:tcBorders>
              <w:top w:val="single" w:color="000000" w:sz="4" w:space="0"/>
              <w:left w:val="single" w:color="000000" w:sz="4" w:space="0"/>
              <w:bottom w:val="single" w:color="000000" w:sz="4" w:space="0"/>
              <w:right w:val="single" w:color="000000" w:sz="4" w:space="0"/>
            </w:tcBorders>
            <w:tcW w:w="118" w:type="pct"/>
            <w:vAlign w:val="center"/>
            <w:textDirection w:val="lrTb"/>
            <w:noWrap/>
          </w:tcPr>
          <w:p>
            <w:pPr>
              <w:jc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sz w:val="22"/>
                <w:szCs w:val="22"/>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53" w:type="pct"/>
            <w:vAlign w:val="center"/>
            <w:textDirection w:val="lrTb"/>
            <w:noWrap/>
          </w:tcPr>
          <w:p>
            <w:pPr>
              <w:jc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sz w:val="22"/>
                <w:szCs w:val="22"/>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34" w:type="pct"/>
            <w:vAlign w:val="center"/>
            <w:textDirection w:val="lrTb"/>
            <w:noWrap/>
          </w:tcPr>
          <w:p>
            <w:pPr>
              <w:jc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sz w:val="22"/>
                <w:szCs w:val="22"/>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34" w:type="pct"/>
            <w:vAlign w:val="center"/>
            <w:textDirection w:val="lrTb"/>
            <w:noWrap/>
          </w:tcPr>
          <w:p>
            <w:pPr>
              <w:jc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sz w:val="22"/>
                <w:szCs w:val="22"/>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53" w:type="pct"/>
            <w:vAlign w:val="center"/>
            <w:textDirection w:val="lrTb"/>
            <w:noWrap/>
          </w:tcPr>
          <w:p>
            <w:pPr>
              <w:jc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sz w:val="22"/>
                <w:szCs w:val="22"/>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34" w:type="pct"/>
            <w:vAlign w:val="center"/>
            <w:textDirection w:val="lrTb"/>
            <w:noWrap/>
          </w:tcPr>
          <w:p>
            <w:pPr>
              <w:jc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sz w:val="22"/>
                <w:szCs w:val="22"/>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34" w:type="pct"/>
            <w:vAlign w:val="center"/>
            <w:textDirection w:val="lrTb"/>
            <w:noWrap/>
          </w:tcPr>
          <w:p>
            <w:pPr>
              <w:jc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sz w:val="22"/>
                <w:szCs w:val="22"/>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53" w:type="pct"/>
            <w:vAlign w:val="center"/>
            <w:textDirection w:val="lrTb"/>
            <w:noWrap/>
          </w:tcPr>
          <w:p>
            <w:pPr>
              <w:jc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sz w:val="22"/>
                <w:szCs w:val="22"/>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14" w:type="pct"/>
            <w:vAlign w:val="center"/>
            <w:textDirection w:val="lrTb"/>
            <w:noWrap/>
          </w:tcPr>
          <w:p>
            <w:pPr>
              <w:jc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sz w:val="22"/>
                <w:szCs w:val="22"/>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14" w:type="pct"/>
            <w:vAlign w:val="center"/>
            <w:textDirection w:val="lrTb"/>
            <w:noWrap/>
          </w:tcPr>
          <w:p>
            <w:pPr>
              <w:jc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sz w:val="22"/>
                <w:szCs w:val="22"/>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14" w:type="pct"/>
            <w:vAlign w:val="center"/>
            <w:textDirection w:val="lrTb"/>
            <w:noWrap/>
          </w:tcPr>
          <w:p>
            <w:pPr>
              <w:jc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sz w:val="22"/>
                <w:szCs w:val="22"/>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14" w:type="pct"/>
            <w:vAlign w:val="center"/>
            <w:textDirection w:val="lrTb"/>
            <w:noWrap/>
          </w:tcPr>
          <w:p>
            <w:pPr>
              <w:jc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sz w:val="22"/>
                <w:szCs w:val="22"/>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14" w:type="pct"/>
            <w:vAlign w:val="center"/>
            <w:textDirection w:val="lrTb"/>
            <w:noWrap/>
          </w:tcPr>
          <w:p>
            <w:pPr>
              <w:jc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sz w:val="22"/>
                <w:szCs w:val="22"/>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14" w:type="pct"/>
            <w:vAlign w:val="center"/>
            <w:textDirection w:val="lrTb"/>
            <w:noWrap/>
          </w:tcPr>
          <w:p>
            <w:pPr>
              <w:jc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sz w:val="22"/>
                <w:szCs w:val="22"/>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14" w:type="pct"/>
            <w:vAlign w:val="center"/>
            <w:textDirection w:val="lrTb"/>
            <w:noWrap/>
          </w:tcPr>
          <w:p>
            <w:pPr>
              <w:jc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sz w:val="22"/>
                <w:szCs w:val="22"/>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14" w:type="pct"/>
            <w:vAlign w:val="center"/>
            <w:textDirection w:val="lrTb"/>
            <w:noWrap/>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114" w:type="pct"/>
            <w:vAlign w:val="center"/>
            <w:textDirection w:val="lrTb"/>
            <w:noWrap/>
          </w:tcPr>
          <w:p>
            <w:pPr>
              <w:jc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sz w:val="22"/>
                <w:szCs w:val="22"/>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14" w:type="pct"/>
            <w:vAlign w:val="center"/>
            <w:textDirection w:val="lrTb"/>
            <w:noWrap/>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114" w:type="pct"/>
            <w:vAlign w:val="center"/>
            <w:textDirection w:val="lrTb"/>
            <w:noWrap/>
          </w:tcPr>
          <w:p>
            <w:pPr>
              <w:jc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sz w:val="22"/>
                <w:szCs w:val="22"/>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14" w:type="pct"/>
            <w:vAlign w:val="center"/>
            <w:textDirection w:val="lrTb"/>
            <w:noWrap/>
          </w:tcPr>
          <w:p>
            <w:pPr>
              <w:jc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sz w:val="22"/>
                <w:szCs w:val="22"/>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14" w:type="pct"/>
            <w:vAlign w:val="center"/>
            <w:textDirection w:val="lrTb"/>
            <w:noWrap/>
          </w:tcPr>
          <w:p>
            <w:pPr>
              <w:jc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sz w:val="22"/>
                <w:szCs w:val="22"/>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14" w:type="pct"/>
            <w:vAlign w:val="center"/>
            <w:textDirection w:val="lrTb"/>
            <w:noWrap/>
          </w:tcPr>
          <w:p>
            <w:pPr>
              <w:jc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sz w:val="22"/>
                <w:szCs w:val="22"/>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14" w:type="pct"/>
            <w:vAlign w:val="center"/>
            <w:textDirection w:val="lrTb"/>
            <w:noWrap/>
          </w:tcPr>
          <w:p>
            <w:pPr>
              <w:jc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sz w:val="22"/>
                <w:szCs w:val="22"/>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14" w:type="pct"/>
            <w:vAlign w:val="center"/>
            <w:textDirection w:val="lrTb"/>
            <w:noWrap/>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4</w:t>
            </w:r>
            <w:r/>
          </w:p>
        </w:tc>
        <w:tc>
          <w:tcPr>
            <w:shd w:val="clear" w:color="auto" w:fill="auto"/>
            <w:tcBorders>
              <w:top w:val="single" w:color="000000" w:sz="4" w:space="0"/>
              <w:left w:val="single" w:color="000000" w:sz="4" w:space="0"/>
              <w:bottom w:val="single" w:color="000000" w:sz="4" w:space="0"/>
              <w:right w:val="single" w:color="000000" w:sz="4" w:space="0"/>
            </w:tcBorders>
            <w:tcW w:w="114" w:type="pct"/>
            <w:vAlign w:val="center"/>
            <w:textDirection w:val="lrTb"/>
            <w:noWrap/>
          </w:tcPr>
          <w:p>
            <w:pPr>
              <w:jc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sz w:val="22"/>
                <w:szCs w:val="22"/>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416" w:type="pct"/>
            <w:vAlign w:val="center"/>
            <w:textDirection w:val="lrTb"/>
            <w:noWrap w:val="false"/>
          </w:tcPr>
          <w:p>
            <w:pPr>
              <w:jc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sz w:val="22"/>
                <w:szCs w:val="22"/>
                <w:highlight w:val="none"/>
                <w:u w:val="none"/>
              </w:rPr>
            </w:r>
            <w:r/>
          </w:p>
        </w:tc>
      </w:tr>
      <w:tr>
        <w:trPr>
          <w:trHeight w:val="270"/>
        </w:trPr>
        <w:tc>
          <w:tcPr>
            <w:shd w:val="clear" w:color="auto" w:fill="auto"/>
            <w:tcBorders>
              <w:top w:val="single" w:color="000000" w:sz="4" w:space="0"/>
              <w:left w:val="single" w:color="000000" w:sz="4" w:space="0"/>
              <w:bottom w:val="single" w:color="000000" w:sz="4" w:space="0"/>
              <w:right w:val="none" w:color="000000" w:sz="4" w:space="0"/>
            </w:tcBorders>
            <w:tcW w:w="138" w:type="pct"/>
            <w:vAlign w:val="center"/>
            <w:textDirection w:val="lrTb"/>
            <w:noWrap/>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50</w:t>
            </w:r>
            <w:r/>
          </w:p>
        </w:tc>
        <w:tc>
          <w:tcPr>
            <w:shd w:val="clear" w:color="auto" w:fill="auto"/>
            <w:tcBorders>
              <w:top w:val="single" w:color="000000" w:sz="4" w:space="0"/>
              <w:left w:val="single" w:color="000000" w:sz="4" w:space="0"/>
              <w:bottom w:val="single" w:color="000000" w:sz="4" w:space="0"/>
              <w:right w:val="single" w:color="000000" w:sz="4" w:space="0"/>
            </w:tcBorders>
            <w:tcW w:w="762" w:type="pct"/>
            <w:vAlign w:val="center"/>
            <w:textDirection w:val="lrTb"/>
            <w:noWrap/>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G343与人民路</w:t>
            </w:r>
            <w:r/>
          </w:p>
        </w:tc>
        <w:tc>
          <w:tcPr>
            <w:shd w:val="clear" w:color="auto" w:fill="auto"/>
            <w:tcBorders>
              <w:top w:val="single" w:color="000000" w:sz="4" w:space="0"/>
              <w:left w:val="single" w:color="000000" w:sz="4" w:space="0"/>
              <w:bottom w:val="single" w:color="000000" w:sz="4" w:space="0"/>
              <w:right w:val="single" w:color="000000" w:sz="4" w:space="0"/>
            </w:tcBorders>
            <w:tcW w:w="307" w:type="pct"/>
            <w:vAlign w:val="center"/>
            <w:textDirection w:val="lrTb"/>
            <w:noWrap/>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120.4615045</w:t>
            </w:r>
            <w:r/>
          </w:p>
        </w:tc>
        <w:tc>
          <w:tcPr>
            <w:shd w:val="clear" w:color="auto" w:fill="auto"/>
            <w:tcBorders>
              <w:top w:val="single" w:color="000000" w:sz="4" w:space="0"/>
              <w:left w:val="single" w:color="000000" w:sz="4" w:space="0"/>
              <w:bottom w:val="single" w:color="000000" w:sz="4" w:space="0"/>
              <w:right w:val="single" w:color="000000" w:sz="4" w:space="0"/>
            </w:tcBorders>
            <w:tcW w:w="307" w:type="pct"/>
            <w:vAlign w:val="center"/>
            <w:textDirection w:val="lrTb"/>
            <w:noWrap/>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33.21849473</w:t>
            </w:r>
            <w:r/>
          </w:p>
        </w:tc>
        <w:tc>
          <w:tcPr>
            <w:shd w:val="clear" w:color="auto" w:fill="auto"/>
            <w:tcBorders>
              <w:top w:val="single" w:color="000000" w:sz="4" w:space="0"/>
              <w:left w:val="single" w:color="000000" w:sz="4" w:space="0"/>
              <w:bottom w:val="single" w:color="000000" w:sz="4" w:space="0"/>
              <w:right w:val="single" w:color="000000" w:sz="4" w:space="0"/>
            </w:tcBorders>
            <w:tcW w:w="118" w:type="pct"/>
            <w:vAlign w:val="center"/>
            <w:textDirection w:val="lrTb"/>
            <w:noWrap/>
          </w:tcPr>
          <w:p>
            <w:pPr>
              <w:jc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sz w:val="22"/>
                <w:szCs w:val="22"/>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53" w:type="pct"/>
            <w:vAlign w:val="center"/>
            <w:textDirection w:val="lrTb"/>
            <w:noWrap/>
          </w:tcPr>
          <w:p>
            <w:pPr>
              <w:jc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sz w:val="22"/>
                <w:szCs w:val="22"/>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34" w:type="pct"/>
            <w:vAlign w:val="center"/>
            <w:textDirection w:val="lrTb"/>
            <w:noWrap/>
          </w:tcPr>
          <w:p>
            <w:pPr>
              <w:jc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sz w:val="22"/>
                <w:szCs w:val="22"/>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34" w:type="pct"/>
            <w:vAlign w:val="center"/>
            <w:textDirection w:val="lrTb"/>
            <w:noWrap/>
          </w:tcPr>
          <w:p>
            <w:pPr>
              <w:jc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sz w:val="22"/>
                <w:szCs w:val="22"/>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53" w:type="pct"/>
            <w:vAlign w:val="center"/>
            <w:textDirection w:val="lrTb"/>
            <w:noWrap/>
          </w:tcPr>
          <w:p>
            <w:pPr>
              <w:jc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sz w:val="22"/>
                <w:szCs w:val="22"/>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34" w:type="pct"/>
            <w:vAlign w:val="center"/>
            <w:textDirection w:val="lrTb"/>
            <w:noWrap/>
          </w:tcPr>
          <w:p>
            <w:pPr>
              <w:jc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sz w:val="22"/>
                <w:szCs w:val="22"/>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34" w:type="pct"/>
            <w:vAlign w:val="center"/>
            <w:textDirection w:val="lrTb"/>
            <w:noWrap/>
          </w:tcPr>
          <w:p>
            <w:pPr>
              <w:jc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sz w:val="22"/>
                <w:szCs w:val="22"/>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53" w:type="pct"/>
            <w:vAlign w:val="center"/>
            <w:textDirection w:val="lrTb"/>
            <w:noWrap/>
          </w:tcPr>
          <w:p>
            <w:pPr>
              <w:jc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sz w:val="22"/>
                <w:szCs w:val="22"/>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14" w:type="pct"/>
            <w:vAlign w:val="center"/>
            <w:textDirection w:val="lrTb"/>
            <w:noWrap/>
          </w:tcPr>
          <w:p>
            <w:pPr>
              <w:jc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sz w:val="22"/>
                <w:szCs w:val="22"/>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14" w:type="pct"/>
            <w:vAlign w:val="center"/>
            <w:textDirection w:val="lrTb"/>
            <w:noWrap/>
          </w:tcPr>
          <w:p>
            <w:pPr>
              <w:jc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sz w:val="22"/>
                <w:szCs w:val="22"/>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14" w:type="pct"/>
            <w:vAlign w:val="center"/>
            <w:textDirection w:val="lrTb"/>
            <w:noWrap/>
          </w:tcPr>
          <w:p>
            <w:pPr>
              <w:jc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sz w:val="22"/>
                <w:szCs w:val="22"/>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14" w:type="pct"/>
            <w:vAlign w:val="center"/>
            <w:textDirection w:val="lrTb"/>
            <w:noWrap/>
          </w:tcPr>
          <w:p>
            <w:pPr>
              <w:jc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sz w:val="22"/>
                <w:szCs w:val="22"/>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14" w:type="pct"/>
            <w:vAlign w:val="center"/>
            <w:textDirection w:val="lrTb"/>
            <w:noWrap/>
          </w:tcPr>
          <w:p>
            <w:pPr>
              <w:jc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sz w:val="22"/>
                <w:szCs w:val="22"/>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14" w:type="pct"/>
            <w:vAlign w:val="center"/>
            <w:textDirection w:val="lrTb"/>
            <w:noWrap/>
          </w:tcPr>
          <w:p>
            <w:pPr>
              <w:jc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sz w:val="22"/>
                <w:szCs w:val="22"/>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14" w:type="pct"/>
            <w:vAlign w:val="center"/>
            <w:textDirection w:val="lrTb"/>
            <w:noWrap/>
          </w:tcPr>
          <w:p>
            <w:pPr>
              <w:jc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sz w:val="22"/>
                <w:szCs w:val="22"/>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14" w:type="pct"/>
            <w:vAlign w:val="center"/>
            <w:textDirection w:val="lrTb"/>
            <w:noWrap/>
          </w:tcPr>
          <w:p>
            <w:pPr>
              <w:jc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sz w:val="22"/>
                <w:szCs w:val="22"/>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14" w:type="pct"/>
            <w:vAlign w:val="center"/>
            <w:textDirection w:val="lrTb"/>
            <w:noWrap/>
          </w:tcPr>
          <w:p>
            <w:pPr>
              <w:jc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sz w:val="22"/>
                <w:szCs w:val="22"/>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14" w:type="pct"/>
            <w:vAlign w:val="center"/>
            <w:textDirection w:val="lrTb"/>
            <w:noWrap/>
          </w:tcPr>
          <w:p>
            <w:pPr>
              <w:jc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sz w:val="22"/>
                <w:szCs w:val="22"/>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14" w:type="pct"/>
            <w:vAlign w:val="center"/>
            <w:textDirection w:val="lrTb"/>
            <w:noWrap/>
          </w:tcPr>
          <w:p>
            <w:pPr>
              <w:jc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sz w:val="22"/>
                <w:szCs w:val="22"/>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14" w:type="pct"/>
            <w:vAlign w:val="center"/>
            <w:textDirection w:val="lrTb"/>
            <w:noWrap/>
          </w:tcPr>
          <w:p>
            <w:pPr>
              <w:jc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sz w:val="22"/>
                <w:szCs w:val="22"/>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14" w:type="pct"/>
            <w:vAlign w:val="center"/>
            <w:textDirection w:val="lrTb"/>
            <w:noWrap/>
          </w:tcPr>
          <w:p>
            <w:pPr>
              <w:jc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sz w:val="22"/>
                <w:szCs w:val="22"/>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14" w:type="pct"/>
            <w:vAlign w:val="center"/>
            <w:textDirection w:val="lrTb"/>
            <w:noWrap/>
          </w:tcPr>
          <w:p>
            <w:pPr>
              <w:jc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sz w:val="22"/>
                <w:szCs w:val="22"/>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14" w:type="pct"/>
            <w:vAlign w:val="center"/>
            <w:textDirection w:val="lrTb"/>
            <w:noWrap/>
          </w:tcPr>
          <w:p>
            <w:pPr>
              <w:jc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sz w:val="22"/>
                <w:szCs w:val="22"/>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14" w:type="pct"/>
            <w:vAlign w:val="center"/>
            <w:textDirection w:val="lrTb"/>
            <w:noWrap/>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4</w:t>
            </w:r>
            <w:r/>
          </w:p>
        </w:tc>
        <w:tc>
          <w:tcPr>
            <w:shd w:val="clear" w:color="auto" w:fill="auto"/>
            <w:tcBorders>
              <w:top w:val="single" w:color="000000" w:sz="4" w:space="0"/>
              <w:left w:val="single" w:color="000000" w:sz="4" w:space="0"/>
              <w:bottom w:val="single" w:color="000000" w:sz="4" w:space="0"/>
              <w:right w:val="single" w:color="000000" w:sz="4" w:space="0"/>
            </w:tcBorders>
            <w:tcW w:w="114" w:type="pct"/>
            <w:vAlign w:val="center"/>
            <w:textDirection w:val="lrTb"/>
            <w:noWrap/>
          </w:tcPr>
          <w:p>
            <w:pPr>
              <w:jc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sz w:val="22"/>
                <w:szCs w:val="22"/>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416" w:type="pct"/>
            <w:vAlign w:val="center"/>
            <w:textDirection w:val="lrTb"/>
            <w:noWrap w:val="false"/>
          </w:tcPr>
          <w:p>
            <w:pPr>
              <w:jc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sz w:val="22"/>
                <w:szCs w:val="22"/>
                <w:highlight w:val="none"/>
                <w:u w:val="none"/>
              </w:rPr>
            </w:r>
            <w:r/>
          </w:p>
        </w:tc>
      </w:tr>
      <w:tr>
        <w:trPr>
          <w:trHeight w:val="270"/>
        </w:trPr>
        <w:tc>
          <w:tcPr>
            <w:shd w:val="clear" w:color="auto" w:fill="auto"/>
            <w:tcBorders>
              <w:top w:val="single" w:color="000000" w:sz="4" w:space="0"/>
              <w:left w:val="single" w:color="000000" w:sz="4" w:space="0"/>
              <w:bottom w:val="single" w:color="000000" w:sz="4" w:space="0"/>
              <w:right w:val="none" w:color="000000" w:sz="4" w:space="0"/>
            </w:tcBorders>
            <w:tcW w:w="138" w:type="pct"/>
            <w:vAlign w:val="center"/>
            <w:textDirection w:val="lrTb"/>
            <w:noWrap/>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51</w:t>
            </w:r>
            <w:r/>
          </w:p>
        </w:tc>
        <w:tc>
          <w:tcPr>
            <w:shd w:val="clear" w:color="auto" w:fill="auto"/>
            <w:tcBorders>
              <w:top w:val="single" w:color="000000" w:sz="4" w:space="0"/>
              <w:left w:val="single" w:color="000000" w:sz="4" w:space="0"/>
              <w:bottom w:val="single" w:color="000000" w:sz="4" w:space="0"/>
              <w:right w:val="single" w:color="000000" w:sz="4" w:space="0"/>
            </w:tcBorders>
            <w:tcW w:w="762" w:type="pct"/>
            <w:vAlign w:val="center"/>
            <w:textDirection w:val="lrTb"/>
            <w:noWrap/>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G204与草戴线</w:t>
            </w:r>
            <w:r/>
          </w:p>
        </w:tc>
        <w:tc>
          <w:tcPr>
            <w:shd w:val="clear" w:color="auto" w:fill="auto"/>
            <w:tcBorders>
              <w:top w:val="single" w:color="000000" w:sz="4" w:space="0"/>
              <w:left w:val="single" w:color="000000" w:sz="4" w:space="0"/>
              <w:bottom w:val="single" w:color="000000" w:sz="4" w:space="0"/>
              <w:right w:val="single" w:color="000000" w:sz="4" w:space="0"/>
            </w:tcBorders>
            <w:tcW w:w="307" w:type="pct"/>
            <w:vAlign w:val="center"/>
            <w:textDirection w:val="lrTb"/>
            <w:noWrap/>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120.2892372</w:t>
            </w:r>
            <w:r/>
          </w:p>
        </w:tc>
        <w:tc>
          <w:tcPr>
            <w:shd w:val="clear" w:color="auto" w:fill="auto"/>
            <w:tcBorders>
              <w:top w:val="single" w:color="000000" w:sz="4" w:space="0"/>
              <w:left w:val="single" w:color="000000" w:sz="4" w:space="0"/>
              <w:bottom w:val="single" w:color="000000" w:sz="4" w:space="0"/>
              <w:right w:val="single" w:color="000000" w:sz="4" w:space="0"/>
            </w:tcBorders>
            <w:tcW w:w="307" w:type="pct"/>
            <w:vAlign w:val="center"/>
            <w:textDirection w:val="lrTb"/>
            <w:noWrap/>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32.92553579</w:t>
            </w:r>
            <w:r/>
          </w:p>
        </w:tc>
        <w:tc>
          <w:tcPr>
            <w:shd w:val="clear" w:color="auto" w:fill="auto"/>
            <w:tcBorders>
              <w:top w:val="single" w:color="000000" w:sz="4" w:space="0"/>
              <w:left w:val="single" w:color="000000" w:sz="4" w:space="0"/>
              <w:bottom w:val="single" w:color="000000" w:sz="4" w:space="0"/>
              <w:right w:val="single" w:color="000000" w:sz="4" w:space="0"/>
            </w:tcBorders>
            <w:tcW w:w="118" w:type="pct"/>
            <w:vAlign w:val="center"/>
            <w:textDirection w:val="lrTb"/>
            <w:noWrap/>
          </w:tcPr>
          <w:p>
            <w:pPr>
              <w:jc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sz w:val="22"/>
                <w:szCs w:val="22"/>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53" w:type="pct"/>
            <w:vAlign w:val="center"/>
            <w:textDirection w:val="lrTb"/>
            <w:noWrap/>
          </w:tcPr>
          <w:p>
            <w:pPr>
              <w:jc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sz w:val="22"/>
                <w:szCs w:val="22"/>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34" w:type="pct"/>
            <w:vAlign w:val="center"/>
            <w:textDirection w:val="lrTb"/>
            <w:noWrap/>
          </w:tcPr>
          <w:p>
            <w:pPr>
              <w:jc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sz w:val="22"/>
                <w:szCs w:val="22"/>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34" w:type="pct"/>
            <w:vAlign w:val="center"/>
            <w:textDirection w:val="lrTb"/>
            <w:noWrap/>
          </w:tcPr>
          <w:p>
            <w:pPr>
              <w:jc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sz w:val="22"/>
                <w:szCs w:val="22"/>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53" w:type="pct"/>
            <w:vAlign w:val="center"/>
            <w:textDirection w:val="lrTb"/>
            <w:noWrap/>
          </w:tcPr>
          <w:p>
            <w:pPr>
              <w:jc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sz w:val="22"/>
                <w:szCs w:val="22"/>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34" w:type="pct"/>
            <w:vAlign w:val="center"/>
            <w:textDirection w:val="lrTb"/>
            <w:noWrap/>
          </w:tcPr>
          <w:p>
            <w:pPr>
              <w:jc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sz w:val="22"/>
                <w:szCs w:val="22"/>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34" w:type="pct"/>
            <w:vAlign w:val="center"/>
            <w:textDirection w:val="lrTb"/>
            <w:noWrap/>
          </w:tcPr>
          <w:p>
            <w:pPr>
              <w:jc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sz w:val="22"/>
                <w:szCs w:val="22"/>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53" w:type="pct"/>
            <w:vAlign w:val="center"/>
            <w:textDirection w:val="lrTb"/>
            <w:noWrap/>
          </w:tcPr>
          <w:p>
            <w:pPr>
              <w:jc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sz w:val="22"/>
                <w:szCs w:val="22"/>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14" w:type="pct"/>
            <w:vAlign w:val="center"/>
            <w:textDirection w:val="lrTb"/>
            <w:noWrap/>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114" w:type="pct"/>
            <w:vAlign w:val="center"/>
            <w:textDirection w:val="lrTb"/>
            <w:noWrap/>
          </w:tcPr>
          <w:p>
            <w:pPr>
              <w:jc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sz w:val="22"/>
                <w:szCs w:val="22"/>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14" w:type="pct"/>
            <w:vAlign w:val="center"/>
            <w:textDirection w:val="lrTb"/>
            <w:noWrap/>
          </w:tcPr>
          <w:p>
            <w:pPr>
              <w:jc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sz w:val="22"/>
                <w:szCs w:val="22"/>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14" w:type="pct"/>
            <w:vAlign w:val="center"/>
            <w:textDirection w:val="lrTb"/>
            <w:noWrap/>
          </w:tcPr>
          <w:p>
            <w:pPr>
              <w:jc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sz w:val="22"/>
                <w:szCs w:val="22"/>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14" w:type="pct"/>
            <w:vAlign w:val="center"/>
            <w:textDirection w:val="lrTb"/>
            <w:noWrap/>
          </w:tcPr>
          <w:p>
            <w:pPr>
              <w:jc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sz w:val="22"/>
                <w:szCs w:val="22"/>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14" w:type="pct"/>
            <w:vAlign w:val="center"/>
            <w:textDirection w:val="lrTb"/>
            <w:noWrap/>
          </w:tcPr>
          <w:p>
            <w:pPr>
              <w:jc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sz w:val="22"/>
                <w:szCs w:val="22"/>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14" w:type="pct"/>
            <w:vAlign w:val="center"/>
            <w:textDirection w:val="lrTb"/>
            <w:noWrap/>
          </w:tcPr>
          <w:p>
            <w:pPr>
              <w:jc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sz w:val="22"/>
                <w:szCs w:val="22"/>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14" w:type="pct"/>
            <w:vAlign w:val="center"/>
            <w:textDirection w:val="lrTb"/>
            <w:noWrap/>
          </w:tcPr>
          <w:p>
            <w:pPr>
              <w:jc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sz w:val="22"/>
                <w:szCs w:val="22"/>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14" w:type="pct"/>
            <w:vAlign w:val="center"/>
            <w:textDirection w:val="lrTb"/>
            <w:noWrap/>
          </w:tcPr>
          <w:p>
            <w:pPr>
              <w:jc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sz w:val="22"/>
                <w:szCs w:val="22"/>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14" w:type="pct"/>
            <w:vAlign w:val="center"/>
            <w:textDirection w:val="lrTb"/>
            <w:noWrap/>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114" w:type="pct"/>
            <w:vAlign w:val="center"/>
            <w:textDirection w:val="lrTb"/>
            <w:noWrap/>
          </w:tcPr>
          <w:p>
            <w:pPr>
              <w:jc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sz w:val="22"/>
                <w:szCs w:val="22"/>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14" w:type="pct"/>
            <w:vAlign w:val="center"/>
            <w:textDirection w:val="lrTb"/>
            <w:noWrap/>
          </w:tcPr>
          <w:p>
            <w:pPr>
              <w:jc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sz w:val="22"/>
                <w:szCs w:val="22"/>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14" w:type="pct"/>
            <w:vAlign w:val="center"/>
            <w:textDirection w:val="lrTb"/>
            <w:noWrap/>
          </w:tcPr>
          <w:p>
            <w:pPr>
              <w:jc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sz w:val="22"/>
                <w:szCs w:val="22"/>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14" w:type="pct"/>
            <w:vAlign w:val="center"/>
            <w:textDirection w:val="lrTb"/>
            <w:noWrap/>
          </w:tcPr>
          <w:p>
            <w:pPr>
              <w:jc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sz w:val="22"/>
                <w:szCs w:val="22"/>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14" w:type="pct"/>
            <w:vAlign w:val="center"/>
            <w:textDirection w:val="lrTb"/>
            <w:noWrap/>
          </w:tcPr>
          <w:p>
            <w:pPr>
              <w:jc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sz w:val="22"/>
                <w:szCs w:val="22"/>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14" w:type="pct"/>
            <w:vAlign w:val="center"/>
            <w:textDirection w:val="lrTb"/>
            <w:noWrap/>
          </w:tcPr>
          <w:p>
            <w:pPr>
              <w:jc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sz w:val="22"/>
                <w:szCs w:val="22"/>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14" w:type="pct"/>
            <w:vAlign w:val="center"/>
            <w:textDirection w:val="lrTb"/>
            <w:noWrap/>
          </w:tcPr>
          <w:p>
            <w:pPr>
              <w:jc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sz w:val="22"/>
                <w:szCs w:val="22"/>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416" w:type="pct"/>
            <w:vAlign w:val="center"/>
            <w:textDirection w:val="lrTb"/>
            <w:noWrap w:val="false"/>
          </w:tcPr>
          <w:p>
            <w:pPr>
              <w:jc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sz w:val="22"/>
                <w:szCs w:val="22"/>
                <w:highlight w:val="none"/>
                <w:u w:val="none"/>
              </w:rPr>
            </w:r>
            <w:r/>
          </w:p>
        </w:tc>
      </w:tr>
      <w:tr>
        <w:trPr>
          <w:trHeight w:val="270"/>
        </w:trPr>
        <w:tc>
          <w:tcPr>
            <w:shd w:val="clear" w:color="auto" w:fill="auto"/>
            <w:tcBorders>
              <w:top w:val="single" w:color="000000" w:sz="4" w:space="0"/>
              <w:left w:val="single" w:color="000000" w:sz="4" w:space="0"/>
              <w:bottom w:val="single" w:color="000000" w:sz="4" w:space="0"/>
              <w:right w:val="none" w:color="000000" w:sz="4" w:space="0"/>
            </w:tcBorders>
            <w:tcW w:w="138" w:type="pct"/>
            <w:vAlign w:val="center"/>
            <w:textDirection w:val="lrTb"/>
            <w:noWrap/>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52</w:t>
            </w:r>
            <w:r/>
          </w:p>
        </w:tc>
        <w:tc>
          <w:tcPr>
            <w:shd w:val="clear" w:color="auto" w:fill="auto"/>
            <w:tcBorders>
              <w:top w:val="single" w:color="000000" w:sz="4" w:space="0"/>
              <w:left w:val="single" w:color="000000" w:sz="4" w:space="0"/>
              <w:bottom w:val="single" w:color="000000" w:sz="4" w:space="0"/>
              <w:right w:val="single" w:color="000000" w:sz="4" w:space="0"/>
            </w:tcBorders>
            <w:tcW w:w="762" w:type="pct"/>
            <w:vAlign w:val="center"/>
            <w:textDirection w:val="lrTb"/>
            <w:noWrap/>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南翔路与常新路</w:t>
            </w:r>
            <w:r/>
          </w:p>
        </w:tc>
        <w:tc>
          <w:tcPr>
            <w:shd w:val="clear" w:color="auto" w:fill="auto"/>
            <w:tcBorders>
              <w:top w:val="single" w:color="000000" w:sz="4" w:space="0"/>
              <w:left w:val="single" w:color="000000" w:sz="4" w:space="0"/>
              <w:bottom w:val="single" w:color="000000" w:sz="4" w:space="0"/>
              <w:right w:val="single" w:color="000000" w:sz="4" w:space="0"/>
            </w:tcBorders>
            <w:tcW w:w="307" w:type="pct"/>
            <w:vAlign w:val="center"/>
            <w:textDirection w:val="lrTb"/>
            <w:noWrap/>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120.4498014</w:t>
            </w:r>
            <w:r/>
          </w:p>
        </w:tc>
        <w:tc>
          <w:tcPr>
            <w:shd w:val="clear" w:color="auto" w:fill="auto"/>
            <w:tcBorders>
              <w:top w:val="single" w:color="000000" w:sz="4" w:space="0"/>
              <w:left w:val="single" w:color="000000" w:sz="4" w:space="0"/>
              <w:bottom w:val="single" w:color="000000" w:sz="4" w:space="0"/>
              <w:right w:val="single" w:color="000000" w:sz="4" w:space="0"/>
            </w:tcBorders>
            <w:tcW w:w="307" w:type="pct"/>
            <w:vAlign w:val="center"/>
            <w:textDirection w:val="lrTb"/>
            <w:noWrap/>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33.18212042</w:t>
            </w:r>
            <w:r/>
          </w:p>
        </w:tc>
        <w:tc>
          <w:tcPr>
            <w:shd w:val="clear" w:color="auto" w:fill="auto"/>
            <w:tcBorders>
              <w:top w:val="single" w:color="000000" w:sz="4" w:space="0"/>
              <w:left w:val="single" w:color="000000" w:sz="4" w:space="0"/>
              <w:bottom w:val="single" w:color="000000" w:sz="4" w:space="0"/>
              <w:right w:val="single" w:color="000000" w:sz="4" w:space="0"/>
            </w:tcBorders>
            <w:tcW w:w="118" w:type="pct"/>
            <w:vAlign w:val="center"/>
            <w:textDirection w:val="lrTb"/>
            <w:noWrap/>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西</w:t>
            </w:r>
            <w:r/>
          </w:p>
        </w:tc>
        <w:tc>
          <w:tcPr>
            <w:shd w:val="clear" w:color="auto" w:fill="auto"/>
            <w:tcBorders>
              <w:top w:val="single" w:color="000000" w:sz="4" w:space="0"/>
              <w:left w:val="single" w:color="000000" w:sz="4" w:space="0"/>
              <w:bottom w:val="single" w:color="000000" w:sz="4" w:space="0"/>
              <w:right w:val="single" w:color="000000" w:sz="4" w:space="0"/>
            </w:tcBorders>
            <w:tcW w:w="153" w:type="pct"/>
            <w:vAlign w:val="center"/>
            <w:textDirection w:val="lrTb"/>
            <w:noWrap/>
          </w:tcPr>
          <w:p>
            <w:pPr>
              <w:jc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sz w:val="22"/>
                <w:szCs w:val="22"/>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34" w:type="pct"/>
            <w:vAlign w:val="center"/>
            <w:textDirection w:val="lrTb"/>
            <w:noWrap/>
          </w:tcPr>
          <w:p>
            <w:pPr>
              <w:jc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sz w:val="22"/>
                <w:szCs w:val="22"/>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34" w:type="pct"/>
            <w:vAlign w:val="center"/>
            <w:textDirection w:val="lrTb"/>
            <w:noWrap/>
          </w:tcPr>
          <w:p>
            <w:pPr>
              <w:jc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sz w:val="22"/>
                <w:szCs w:val="22"/>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53" w:type="pct"/>
            <w:vAlign w:val="center"/>
            <w:textDirection w:val="lrTb"/>
            <w:noWrap/>
          </w:tcPr>
          <w:p>
            <w:pPr>
              <w:jc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sz w:val="22"/>
                <w:szCs w:val="22"/>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34" w:type="pct"/>
            <w:vAlign w:val="center"/>
            <w:textDirection w:val="lrTb"/>
            <w:noWrap/>
          </w:tcPr>
          <w:p>
            <w:pPr>
              <w:jc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sz w:val="22"/>
                <w:szCs w:val="22"/>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34" w:type="pct"/>
            <w:vAlign w:val="center"/>
            <w:textDirection w:val="lrTb"/>
            <w:noWrap/>
          </w:tcPr>
          <w:p>
            <w:pPr>
              <w:jc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sz w:val="22"/>
                <w:szCs w:val="22"/>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53" w:type="pct"/>
            <w:vAlign w:val="center"/>
            <w:textDirection w:val="lrTb"/>
            <w:noWrap/>
          </w:tcPr>
          <w:p>
            <w:pPr>
              <w:jc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sz w:val="22"/>
                <w:szCs w:val="22"/>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14" w:type="pct"/>
            <w:vAlign w:val="center"/>
            <w:textDirection w:val="lrTb"/>
            <w:noWrap/>
          </w:tcPr>
          <w:p>
            <w:pPr>
              <w:jc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sz w:val="22"/>
                <w:szCs w:val="22"/>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14" w:type="pct"/>
            <w:vAlign w:val="center"/>
            <w:textDirection w:val="lrTb"/>
            <w:noWrap/>
          </w:tcPr>
          <w:p>
            <w:pPr>
              <w:jc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sz w:val="22"/>
                <w:szCs w:val="22"/>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14" w:type="pct"/>
            <w:vAlign w:val="center"/>
            <w:textDirection w:val="lrTb"/>
            <w:noWrap/>
          </w:tcPr>
          <w:p>
            <w:pPr>
              <w:jc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sz w:val="22"/>
                <w:szCs w:val="22"/>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14" w:type="pct"/>
            <w:vAlign w:val="center"/>
            <w:textDirection w:val="lrTb"/>
            <w:noWrap/>
          </w:tcPr>
          <w:p>
            <w:pPr>
              <w:jc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sz w:val="22"/>
                <w:szCs w:val="22"/>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14" w:type="pct"/>
            <w:vAlign w:val="center"/>
            <w:textDirection w:val="lrTb"/>
            <w:noWrap/>
          </w:tcPr>
          <w:p>
            <w:pPr>
              <w:jc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sz w:val="22"/>
                <w:szCs w:val="22"/>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14" w:type="pct"/>
            <w:vAlign w:val="center"/>
            <w:textDirection w:val="lrTb"/>
            <w:noWrap/>
          </w:tcPr>
          <w:p>
            <w:pPr>
              <w:jc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sz w:val="22"/>
                <w:szCs w:val="22"/>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14" w:type="pct"/>
            <w:vAlign w:val="center"/>
            <w:textDirection w:val="lrTb"/>
            <w:noWrap/>
          </w:tcPr>
          <w:p>
            <w:pPr>
              <w:jc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sz w:val="22"/>
                <w:szCs w:val="22"/>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14" w:type="pct"/>
            <w:vAlign w:val="center"/>
            <w:textDirection w:val="lrTb"/>
            <w:noWrap/>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114" w:type="pct"/>
            <w:vAlign w:val="center"/>
            <w:textDirection w:val="lrTb"/>
            <w:noWrap/>
          </w:tcPr>
          <w:p>
            <w:pPr>
              <w:jc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sz w:val="22"/>
                <w:szCs w:val="22"/>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14" w:type="pct"/>
            <w:vAlign w:val="center"/>
            <w:textDirection w:val="lrTb"/>
            <w:noWrap/>
          </w:tcPr>
          <w:p>
            <w:pPr>
              <w:jc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sz w:val="22"/>
                <w:szCs w:val="22"/>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14" w:type="pct"/>
            <w:vAlign w:val="center"/>
            <w:textDirection w:val="lrTb"/>
            <w:noWrap/>
          </w:tcPr>
          <w:p>
            <w:pPr>
              <w:jc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sz w:val="22"/>
                <w:szCs w:val="22"/>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14" w:type="pct"/>
            <w:vAlign w:val="center"/>
            <w:textDirection w:val="lrTb"/>
            <w:noWrap/>
          </w:tcPr>
          <w:p>
            <w:pPr>
              <w:jc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sz w:val="22"/>
                <w:szCs w:val="22"/>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14" w:type="pct"/>
            <w:vAlign w:val="center"/>
            <w:textDirection w:val="lrTb"/>
            <w:noWrap/>
          </w:tcPr>
          <w:p>
            <w:pPr>
              <w:jc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sz w:val="22"/>
                <w:szCs w:val="22"/>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14" w:type="pct"/>
            <w:vAlign w:val="center"/>
            <w:textDirection w:val="lrTb"/>
            <w:noWrap/>
          </w:tcPr>
          <w:p>
            <w:pPr>
              <w:jc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sz w:val="22"/>
                <w:szCs w:val="22"/>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14" w:type="pct"/>
            <w:vAlign w:val="center"/>
            <w:textDirection w:val="lrTb"/>
            <w:noWrap/>
          </w:tcPr>
          <w:p>
            <w:pPr>
              <w:jc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sz w:val="22"/>
                <w:szCs w:val="22"/>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14" w:type="pct"/>
            <w:vAlign w:val="center"/>
            <w:textDirection w:val="lrTb"/>
            <w:noWrap/>
          </w:tcPr>
          <w:p>
            <w:pPr>
              <w:jc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sz w:val="22"/>
                <w:szCs w:val="22"/>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14" w:type="pct"/>
            <w:vAlign w:val="center"/>
            <w:textDirection w:val="lrTb"/>
            <w:noWrap/>
          </w:tcPr>
          <w:p>
            <w:pPr>
              <w:jc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sz w:val="22"/>
                <w:szCs w:val="22"/>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416" w:type="pct"/>
            <w:vAlign w:val="center"/>
            <w:textDirection w:val="lrTb"/>
            <w:noWrap w:val="false"/>
          </w:tcPr>
          <w:p>
            <w:pPr>
              <w:jc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sz w:val="22"/>
                <w:szCs w:val="22"/>
                <w:highlight w:val="none"/>
                <w:u w:val="none"/>
              </w:rPr>
            </w:r>
            <w:r/>
          </w:p>
        </w:tc>
      </w:tr>
      <w:tr>
        <w:trPr>
          <w:trHeight w:val="1350"/>
        </w:trPr>
        <w:tc>
          <w:tcPr>
            <w:shd w:val="clear" w:color="auto" w:fill="auto"/>
            <w:tcBorders>
              <w:top w:val="single" w:color="000000" w:sz="4" w:space="0"/>
              <w:left w:val="single" w:color="000000" w:sz="4" w:space="0"/>
              <w:bottom w:val="single" w:color="000000" w:sz="4" w:space="0"/>
              <w:right w:val="none" w:color="000000" w:sz="4" w:space="0"/>
            </w:tcBorders>
            <w:tcW w:w="138" w:type="pct"/>
            <w:vAlign w:val="center"/>
            <w:textDirection w:val="lrTb"/>
            <w:noWrap/>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53</w:t>
            </w:r>
            <w:r/>
          </w:p>
        </w:tc>
        <w:tc>
          <w:tcPr>
            <w:shd w:val="clear" w:color="auto" w:fill="auto"/>
            <w:tcBorders>
              <w:top w:val="single" w:color="000000" w:sz="4" w:space="0"/>
              <w:left w:val="single" w:color="000000" w:sz="4" w:space="0"/>
              <w:bottom w:val="single" w:color="000000" w:sz="4" w:space="0"/>
              <w:right w:val="single" w:color="000000" w:sz="4" w:space="0"/>
            </w:tcBorders>
            <w:tcW w:w="762" w:type="pct"/>
            <w:vAlign w:val="center"/>
            <w:textDirection w:val="lrTb"/>
            <w:noWrap/>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G343(梅花湾南门)</w:t>
            </w:r>
            <w:r/>
          </w:p>
        </w:tc>
        <w:tc>
          <w:tcPr>
            <w:shd w:val="clear" w:color="auto" w:fill="auto"/>
            <w:tcBorders>
              <w:top w:val="single" w:color="000000" w:sz="4" w:space="0"/>
              <w:left w:val="single" w:color="000000" w:sz="4" w:space="0"/>
              <w:bottom w:val="single" w:color="000000" w:sz="4" w:space="0"/>
              <w:right w:val="single" w:color="000000" w:sz="4" w:space="0"/>
            </w:tcBorders>
            <w:tcW w:w="307" w:type="pct"/>
            <w:vAlign w:val="center"/>
            <w:textDirection w:val="lrTb"/>
            <w:noWrap/>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120.4263376</w:t>
            </w:r>
            <w:r/>
          </w:p>
        </w:tc>
        <w:tc>
          <w:tcPr>
            <w:shd w:val="clear" w:color="auto" w:fill="auto"/>
            <w:tcBorders>
              <w:top w:val="single" w:color="000000" w:sz="4" w:space="0"/>
              <w:left w:val="single" w:color="000000" w:sz="4" w:space="0"/>
              <w:bottom w:val="single" w:color="000000" w:sz="4" w:space="0"/>
              <w:right w:val="single" w:color="000000" w:sz="4" w:space="0"/>
            </w:tcBorders>
            <w:tcW w:w="307" w:type="pct"/>
            <w:vAlign w:val="center"/>
            <w:textDirection w:val="lrTb"/>
            <w:noWrap/>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33.21691883</w:t>
            </w:r>
            <w:r/>
          </w:p>
        </w:tc>
        <w:tc>
          <w:tcPr>
            <w:shd w:val="clear" w:color="auto" w:fill="auto"/>
            <w:tcBorders>
              <w:top w:val="single" w:color="000000" w:sz="4" w:space="0"/>
              <w:left w:val="single" w:color="000000" w:sz="4" w:space="0"/>
              <w:bottom w:val="single" w:color="000000" w:sz="4" w:space="0"/>
              <w:right w:val="single" w:color="000000" w:sz="4" w:space="0"/>
            </w:tcBorders>
            <w:tcW w:w="118" w:type="pct"/>
            <w:vAlign w:val="center"/>
            <w:textDirection w:val="lrTb"/>
            <w:noWrap/>
          </w:tcPr>
          <w:p>
            <w:pPr>
              <w:jc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sz w:val="22"/>
                <w:szCs w:val="22"/>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53" w:type="pct"/>
            <w:vAlign w:val="center"/>
            <w:textDirection w:val="lrTb"/>
            <w:noWrap/>
          </w:tcPr>
          <w:p>
            <w:pPr>
              <w:jc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sz w:val="22"/>
                <w:szCs w:val="22"/>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34" w:type="pct"/>
            <w:vAlign w:val="center"/>
            <w:textDirection w:val="lrTb"/>
            <w:noWrap/>
          </w:tcPr>
          <w:p>
            <w:pPr>
              <w:jc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sz w:val="22"/>
                <w:szCs w:val="22"/>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34" w:type="pct"/>
            <w:vAlign w:val="center"/>
            <w:textDirection w:val="lrTb"/>
            <w:noWrap/>
          </w:tcPr>
          <w:p>
            <w:pPr>
              <w:jc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sz w:val="22"/>
                <w:szCs w:val="22"/>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53" w:type="pct"/>
            <w:vAlign w:val="center"/>
            <w:textDirection w:val="lrTb"/>
            <w:noWrap/>
          </w:tcPr>
          <w:p>
            <w:pPr>
              <w:jc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sz w:val="22"/>
                <w:szCs w:val="22"/>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34" w:type="pct"/>
            <w:vAlign w:val="center"/>
            <w:textDirection w:val="lrTb"/>
            <w:noWrap/>
          </w:tcPr>
          <w:p>
            <w:pPr>
              <w:jc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sz w:val="22"/>
                <w:szCs w:val="22"/>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34" w:type="pct"/>
            <w:vAlign w:val="center"/>
            <w:textDirection w:val="lrTb"/>
            <w:noWrap/>
          </w:tcPr>
          <w:p>
            <w:pPr>
              <w:jc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sz w:val="22"/>
                <w:szCs w:val="22"/>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53" w:type="pct"/>
            <w:vAlign w:val="center"/>
            <w:textDirection w:val="lrTb"/>
            <w:noWrap/>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114" w:type="pct"/>
            <w:vAlign w:val="center"/>
            <w:textDirection w:val="lrTb"/>
            <w:noWrap/>
          </w:tcPr>
          <w:p>
            <w:pPr>
              <w:jc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sz w:val="22"/>
                <w:szCs w:val="22"/>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14" w:type="pct"/>
            <w:vAlign w:val="center"/>
            <w:textDirection w:val="lrTb"/>
            <w:noWrap/>
          </w:tcPr>
          <w:p>
            <w:pPr>
              <w:jc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sz w:val="22"/>
                <w:szCs w:val="22"/>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14" w:type="pct"/>
            <w:vAlign w:val="center"/>
            <w:textDirection w:val="lrTb"/>
            <w:noWrap/>
          </w:tcPr>
          <w:p>
            <w:pPr>
              <w:jc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sz w:val="22"/>
                <w:szCs w:val="22"/>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14" w:type="pct"/>
            <w:vAlign w:val="center"/>
            <w:textDirection w:val="lrTb"/>
            <w:noWrap/>
          </w:tcPr>
          <w:p>
            <w:pPr>
              <w:jc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sz w:val="22"/>
                <w:szCs w:val="22"/>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14" w:type="pct"/>
            <w:vAlign w:val="center"/>
            <w:textDirection w:val="lrTb"/>
            <w:noWrap/>
          </w:tcPr>
          <w:p>
            <w:pPr>
              <w:jc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sz w:val="22"/>
                <w:szCs w:val="22"/>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14" w:type="pct"/>
            <w:vAlign w:val="center"/>
            <w:textDirection w:val="lrTb"/>
            <w:noWrap/>
          </w:tcPr>
          <w:p>
            <w:pPr>
              <w:jc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sz w:val="22"/>
                <w:szCs w:val="22"/>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14" w:type="pct"/>
            <w:vAlign w:val="center"/>
            <w:textDirection w:val="lrTb"/>
            <w:noWrap/>
          </w:tcPr>
          <w:p>
            <w:pPr>
              <w:jc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sz w:val="22"/>
                <w:szCs w:val="22"/>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14" w:type="pct"/>
            <w:vAlign w:val="center"/>
            <w:textDirection w:val="lrTb"/>
            <w:noWrap/>
          </w:tcPr>
          <w:p>
            <w:pPr>
              <w:jc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sz w:val="22"/>
                <w:szCs w:val="22"/>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14" w:type="pct"/>
            <w:vAlign w:val="center"/>
            <w:textDirection w:val="lrTb"/>
            <w:noWrap/>
          </w:tcPr>
          <w:p>
            <w:pPr>
              <w:jc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sz w:val="22"/>
                <w:szCs w:val="22"/>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14" w:type="pct"/>
            <w:vAlign w:val="center"/>
            <w:textDirection w:val="lrTb"/>
            <w:noWrap/>
          </w:tcPr>
          <w:p>
            <w:pPr>
              <w:jc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sz w:val="22"/>
                <w:szCs w:val="22"/>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14" w:type="pct"/>
            <w:vAlign w:val="center"/>
            <w:textDirection w:val="lrTb"/>
            <w:noWrap/>
          </w:tcPr>
          <w:p>
            <w:pPr>
              <w:jc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sz w:val="22"/>
                <w:szCs w:val="22"/>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14" w:type="pct"/>
            <w:vAlign w:val="center"/>
            <w:textDirection w:val="lrTb"/>
            <w:noWrap/>
          </w:tcPr>
          <w:p>
            <w:pPr>
              <w:jc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sz w:val="22"/>
                <w:szCs w:val="22"/>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14" w:type="pct"/>
            <w:vAlign w:val="center"/>
            <w:textDirection w:val="lrTb"/>
            <w:noWrap/>
          </w:tcPr>
          <w:p>
            <w:pPr>
              <w:jc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sz w:val="22"/>
                <w:szCs w:val="22"/>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14" w:type="pct"/>
            <w:vAlign w:val="center"/>
            <w:textDirection w:val="lrTb"/>
            <w:noWrap/>
          </w:tcPr>
          <w:p>
            <w:pPr>
              <w:jc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sz w:val="22"/>
                <w:szCs w:val="22"/>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14" w:type="pct"/>
            <w:vAlign w:val="center"/>
            <w:textDirection w:val="lrTb"/>
            <w:noWrap/>
          </w:tcPr>
          <w:p>
            <w:pPr>
              <w:jc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sz w:val="22"/>
                <w:szCs w:val="22"/>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14" w:type="pct"/>
            <w:vAlign w:val="center"/>
            <w:textDirection w:val="lrTb"/>
            <w:noWrap/>
          </w:tcPr>
          <w:p>
            <w:pPr>
              <w:jc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sz w:val="22"/>
                <w:szCs w:val="22"/>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14" w:type="pct"/>
            <w:vAlign w:val="center"/>
            <w:textDirection w:val="lrTb"/>
            <w:noWrap/>
          </w:tcPr>
          <w:p>
            <w:pPr>
              <w:jc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sz w:val="22"/>
                <w:szCs w:val="22"/>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416" w:type="pct"/>
            <w:vAlign w:val="center"/>
            <w:textDirection w:val="lrTb"/>
            <w:noWrap w:val="false"/>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将路北侧杆件上的一台卡口移位至新杆件上安装，移位区间测速G228（K3132+700M）原有卡口至此安装货车不靠右</w:t>
            </w:r>
            <w:r/>
          </w:p>
        </w:tc>
      </w:tr>
      <w:tr>
        <w:trPr>
          <w:trHeight w:val="810"/>
        </w:trPr>
        <w:tc>
          <w:tcPr>
            <w:shd w:val="clear" w:color="auto" w:fill="auto"/>
            <w:tcBorders>
              <w:top w:val="single" w:color="000000" w:sz="4" w:space="0"/>
              <w:left w:val="single" w:color="000000" w:sz="4" w:space="0"/>
              <w:bottom w:val="single" w:color="000000" w:sz="4" w:space="0"/>
              <w:right w:val="none" w:color="000000" w:sz="4" w:space="0"/>
            </w:tcBorders>
            <w:tcW w:w="138" w:type="pct"/>
            <w:vAlign w:val="center"/>
            <w:textDirection w:val="lrTb"/>
            <w:noWrap/>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54</w:t>
            </w:r>
            <w:r/>
          </w:p>
        </w:tc>
        <w:tc>
          <w:tcPr>
            <w:shd w:val="clear" w:color="auto" w:fill="auto"/>
            <w:tcBorders>
              <w:top w:val="single" w:color="000000" w:sz="4" w:space="0"/>
              <w:left w:val="single" w:color="000000" w:sz="4" w:space="0"/>
              <w:bottom w:val="single" w:color="000000" w:sz="4" w:space="0"/>
              <w:right w:val="single" w:color="000000" w:sz="4" w:space="0"/>
            </w:tcBorders>
            <w:tcW w:w="762" w:type="pct"/>
            <w:vAlign w:val="center"/>
            <w:textDirection w:val="lrTb"/>
            <w:noWrap/>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G343(K15+750M)</w:t>
            </w:r>
            <w:r/>
          </w:p>
        </w:tc>
        <w:tc>
          <w:tcPr>
            <w:shd w:val="clear" w:color="auto" w:fill="auto"/>
            <w:tcBorders>
              <w:top w:val="single" w:color="000000" w:sz="4" w:space="0"/>
              <w:left w:val="single" w:color="000000" w:sz="4" w:space="0"/>
              <w:bottom w:val="single" w:color="000000" w:sz="4" w:space="0"/>
              <w:right w:val="single" w:color="000000" w:sz="4" w:space="0"/>
            </w:tcBorders>
            <w:tcW w:w="307" w:type="pct"/>
            <w:vAlign w:val="center"/>
            <w:textDirection w:val="lrTb"/>
            <w:noWrap/>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120.6228652</w:t>
            </w:r>
            <w:r/>
          </w:p>
        </w:tc>
        <w:tc>
          <w:tcPr>
            <w:shd w:val="clear" w:color="auto" w:fill="auto"/>
            <w:tcBorders>
              <w:top w:val="single" w:color="000000" w:sz="4" w:space="0"/>
              <w:left w:val="single" w:color="000000" w:sz="4" w:space="0"/>
              <w:bottom w:val="single" w:color="000000" w:sz="4" w:space="0"/>
              <w:right w:val="single" w:color="000000" w:sz="4" w:space="0"/>
            </w:tcBorders>
            <w:tcW w:w="307" w:type="pct"/>
            <w:vAlign w:val="center"/>
            <w:textDirection w:val="lrTb"/>
            <w:noWrap/>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33.22665512</w:t>
            </w:r>
            <w:r/>
          </w:p>
        </w:tc>
        <w:tc>
          <w:tcPr>
            <w:shd w:val="clear" w:color="auto" w:fill="auto"/>
            <w:tcBorders>
              <w:top w:val="single" w:color="000000" w:sz="4" w:space="0"/>
              <w:left w:val="single" w:color="000000" w:sz="4" w:space="0"/>
              <w:bottom w:val="single" w:color="000000" w:sz="4" w:space="0"/>
              <w:right w:val="single" w:color="000000" w:sz="4" w:space="0"/>
            </w:tcBorders>
            <w:tcW w:w="118" w:type="pct"/>
            <w:vAlign w:val="center"/>
            <w:textDirection w:val="lrTb"/>
            <w:noWrap/>
          </w:tcPr>
          <w:p>
            <w:pPr>
              <w:jc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sz w:val="22"/>
                <w:szCs w:val="22"/>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53" w:type="pct"/>
            <w:vAlign w:val="center"/>
            <w:textDirection w:val="lrTb"/>
            <w:noWrap/>
          </w:tcPr>
          <w:p>
            <w:pPr>
              <w:jc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sz w:val="22"/>
                <w:szCs w:val="22"/>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34" w:type="pct"/>
            <w:vAlign w:val="center"/>
            <w:textDirection w:val="lrTb"/>
            <w:noWrap/>
          </w:tcPr>
          <w:p>
            <w:pPr>
              <w:jc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sz w:val="22"/>
                <w:szCs w:val="22"/>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34" w:type="pct"/>
            <w:vAlign w:val="center"/>
            <w:textDirection w:val="lrTb"/>
            <w:noWrap/>
          </w:tcPr>
          <w:p>
            <w:pPr>
              <w:jc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sz w:val="22"/>
                <w:szCs w:val="22"/>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53" w:type="pct"/>
            <w:vAlign w:val="center"/>
            <w:textDirection w:val="lrTb"/>
            <w:noWrap/>
          </w:tcPr>
          <w:p>
            <w:pPr>
              <w:jc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sz w:val="22"/>
                <w:szCs w:val="22"/>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34" w:type="pct"/>
            <w:vAlign w:val="center"/>
            <w:textDirection w:val="lrTb"/>
            <w:noWrap/>
          </w:tcPr>
          <w:p>
            <w:pPr>
              <w:jc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sz w:val="22"/>
                <w:szCs w:val="22"/>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34" w:type="pct"/>
            <w:vAlign w:val="center"/>
            <w:textDirection w:val="lrTb"/>
            <w:noWrap/>
          </w:tcPr>
          <w:p>
            <w:pPr>
              <w:jc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sz w:val="22"/>
                <w:szCs w:val="22"/>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53" w:type="pct"/>
            <w:vAlign w:val="center"/>
            <w:textDirection w:val="lrTb"/>
            <w:noWrap/>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114" w:type="pct"/>
            <w:vAlign w:val="center"/>
            <w:textDirection w:val="lrTb"/>
            <w:noWrap/>
          </w:tcPr>
          <w:p>
            <w:pPr>
              <w:jc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sz w:val="22"/>
                <w:szCs w:val="22"/>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14" w:type="pct"/>
            <w:vAlign w:val="center"/>
            <w:textDirection w:val="lrTb"/>
            <w:noWrap/>
          </w:tcPr>
          <w:p>
            <w:pPr>
              <w:jc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sz w:val="22"/>
                <w:szCs w:val="22"/>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14" w:type="pct"/>
            <w:vAlign w:val="center"/>
            <w:textDirection w:val="lrTb"/>
            <w:noWrap/>
          </w:tcPr>
          <w:p>
            <w:pPr>
              <w:jc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sz w:val="22"/>
                <w:szCs w:val="22"/>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14" w:type="pct"/>
            <w:vAlign w:val="center"/>
            <w:textDirection w:val="lrTb"/>
            <w:noWrap/>
          </w:tcPr>
          <w:p>
            <w:pPr>
              <w:jc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sz w:val="22"/>
                <w:szCs w:val="22"/>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14" w:type="pct"/>
            <w:vAlign w:val="center"/>
            <w:textDirection w:val="lrTb"/>
            <w:noWrap/>
          </w:tcPr>
          <w:p>
            <w:pPr>
              <w:jc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sz w:val="22"/>
                <w:szCs w:val="22"/>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14" w:type="pct"/>
            <w:vAlign w:val="center"/>
            <w:textDirection w:val="lrTb"/>
            <w:noWrap/>
          </w:tcPr>
          <w:p>
            <w:pPr>
              <w:jc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sz w:val="22"/>
                <w:szCs w:val="22"/>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14" w:type="pct"/>
            <w:vAlign w:val="center"/>
            <w:textDirection w:val="lrTb"/>
            <w:noWrap/>
          </w:tcPr>
          <w:p>
            <w:pPr>
              <w:jc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sz w:val="22"/>
                <w:szCs w:val="22"/>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14" w:type="pct"/>
            <w:vAlign w:val="center"/>
            <w:textDirection w:val="lrTb"/>
            <w:noWrap/>
          </w:tcPr>
          <w:p>
            <w:pPr>
              <w:jc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sz w:val="22"/>
                <w:szCs w:val="22"/>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14" w:type="pct"/>
            <w:vAlign w:val="center"/>
            <w:textDirection w:val="lrTb"/>
            <w:noWrap/>
          </w:tcPr>
          <w:p>
            <w:pPr>
              <w:jc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sz w:val="22"/>
                <w:szCs w:val="22"/>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14" w:type="pct"/>
            <w:vAlign w:val="center"/>
            <w:textDirection w:val="lrTb"/>
            <w:noWrap/>
          </w:tcPr>
          <w:p>
            <w:pPr>
              <w:jc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sz w:val="22"/>
                <w:szCs w:val="22"/>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14" w:type="pct"/>
            <w:vAlign w:val="center"/>
            <w:textDirection w:val="lrTb"/>
            <w:noWrap/>
          </w:tcPr>
          <w:p>
            <w:pPr>
              <w:jc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sz w:val="22"/>
                <w:szCs w:val="22"/>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14" w:type="pct"/>
            <w:vAlign w:val="center"/>
            <w:textDirection w:val="lrTb"/>
            <w:noWrap/>
          </w:tcPr>
          <w:p>
            <w:pPr>
              <w:jc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sz w:val="22"/>
                <w:szCs w:val="22"/>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14" w:type="pct"/>
            <w:vAlign w:val="center"/>
            <w:textDirection w:val="lrTb"/>
            <w:noWrap/>
          </w:tcPr>
          <w:p>
            <w:pPr>
              <w:jc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sz w:val="22"/>
                <w:szCs w:val="22"/>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14" w:type="pct"/>
            <w:vAlign w:val="center"/>
            <w:textDirection w:val="lrTb"/>
            <w:noWrap/>
          </w:tcPr>
          <w:p>
            <w:pPr>
              <w:jc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sz w:val="22"/>
                <w:szCs w:val="22"/>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14" w:type="pct"/>
            <w:vAlign w:val="center"/>
            <w:textDirection w:val="lrTb"/>
            <w:noWrap/>
          </w:tcPr>
          <w:p>
            <w:pPr>
              <w:jc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sz w:val="22"/>
                <w:szCs w:val="22"/>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14" w:type="pct"/>
            <w:vAlign w:val="center"/>
            <w:textDirection w:val="lrTb"/>
            <w:noWrap/>
          </w:tcPr>
          <w:p>
            <w:pPr>
              <w:jc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sz w:val="22"/>
                <w:szCs w:val="22"/>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14" w:type="pct"/>
            <w:vAlign w:val="center"/>
            <w:textDirection w:val="lrTb"/>
            <w:noWrap/>
          </w:tcPr>
          <w:p>
            <w:pPr>
              <w:jc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sz w:val="22"/>
                <w:szCs w:val="22"/>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416" w:type="pct"/>
            <w:vAlign w:val="center"/>
            <w:textDirection w:val="lrTb"/>
            <w:noWrap w:val="false"/>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规整相机（K3132+700M）原有卡口至此安装货车不靠右</w:t>
            </w:r>
            <w:r/>
          </w:p>
        </w:tc>
      </w:tr>
      <w:tr>
        <w:trPr>
          <w:trHeight w:val="270"/>
        </w:trPr>
        <w:tc>
          <w:tcPr>
            <w:shd w:val="clear" w:color="auto" w:fill="auto"/>
            <w:tcBorders>
              <w:top w:val="single" w:color="000000" w:sz="4" w:space="0"/>
              <w:left w:val="single" w:color="000000" w:sz="4" w:space="0"/>
              <w:bottom w:val="single" w:color="000000" w:sz="4" w:space="0"/>
              <w:right w:val="none" w:color="000000" w:sz="4" w:space="0"/>
            </w:tcBorders>
            <w:tcW w:w="138" w:type="pct"/>
            <w:vAlign w:val="center"/>
            <w:vMerge w:val="restart"/>
            <w:textDirection w:val="lrTb"/>
            <w:noWrap/>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55</w:t>
            </w:r>
            <w:r/>
          </w:p>
        </w:tc>
        <w:tc>
          <w:tcPr>
            <w:shd w:val="clear" w:color="auto" w:fill="auto"/>
            <w:tcBorders>
              <w:top w:val="single" w:color="000000" w:sz="4" w:space="0"/>
              <w:left w:val="single" w:color="000000" w:sz="4" w:space="0"/>
              <w:bottom w:val="single" w:color="000000" w:sz="4" w:space="0"/>
              <w:right w:val="single" w:color="000000" w:sz="4" w:space="0"/>
            </w:tcBorders>
            <w:tcW w:w="762" w:type="pct"/>
            <w:vAlign w:val="center"/>
            <w:vMerge w:val="restart"/>
            <w:textDirection w:val="lrTb"/>
            <w:noWrap/>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珠江路与黄埔江路</w:t>
            </w:r>
            <w:r/>
          </w:p>
        </w:tc>
        <w:tc>
          <w:tcPr>
            <w:shd w:val="clear" w:color="auto" w:fill="auto"/>
            <w:tcBorders>
              <w:top w:val="single" w:color="000000" w:sz="4" w:space="0"/>
              <w:left w:val="single" w:color="000000" w:sz="4" w:space="0"/>
              <w:bottom w:val="single" w:color="000000" w:sz="4" w:space="0"/>
              <w:right w:val="single" w:color="000000" w:sz="4" w:space="0"/>
            </w:tcBorders>
            <w:tcW w:w="307" w:type="pct"/>
            <w:vAlign w:val="center"/>
            <w:vMerge w:val="restart"/>
            <w:textDirection w:val="lrTb"/>
            <w:noWrap/>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120.7333075</w:t>
            </w:r>
            <w:r/>
          </w:p>
        </w:tc>
        <w:tc>
          <w:tcPr>
            <w:shd w:val="clear" w:color="auto" w:fill="auto"/>
            <w:tcBorders>
              <w:top w:val="single" w:color="000000" w:sz="4" w:space="0"/>
              <w:left w:val="single" w:color="000000" w:sz="4" w:space="0"/>
              <w:bottom w:val="single" w:color="000000" w:sz="4" w:space="0"/>
              <w:right w:val="single" w:color="000000" w:sz="4" w:space="0"/>
            </w:tcBorders>
            <w:tcW w:w="307" w:type="pct"/>
            <w:vAlign w:val="center"/>
            <w:vMerge w:val="restart"/>
            <w:textDirection w:val="lrTb"/>
            <w:noWrap/>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33.25015314</w:t>
            </w:r>
            <w:r/>
          </w:p>
        </w:tc>
        <w:tc>
          <w:tcPr>
            <w:shd w:val="clear" w:color="auto" w:fill="auto"/>
            <w:tcBorders>
              <w:top w:val="single" w:color="000000" w:sz="4" w:space="0"/>
              <w:left w:val="single" w:color="000000" w:sz="4" w:space="0"/>
              <w:bottom w:val="single" w:color="000000" w:sz="4" w:space="0"/>
              <w:right w:val="single" w:color="000000" w:sz="4" w:space="0"/>
            </w:tcBorders>
            <w:tcW w:w="118" w:type="pct"/>
            <w:vAlign w:val="center"/>
            <w:textDirection w:val="lrTb"/>
            <w:noWrap/>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东</w:t>
            </w:r>
            <w:r/>
          </w:p>
        </w:tc>
        <w:tc>
          <w:tcPr>
            <w:shd w:val="clear" w:color="auto" w:fill="auto"/>
            <w:tcBorders>
              <w:top w:val="single" w:color="000000" w:sz="4" w:space="0"/>
              <w:left w:val="single" w:color="000000" w:sz="4" w:space="0"/>
              <w:bottom w:val="single" w:color="000000" w:sz="4" w:space="0"/>
              <w:right w:val="single" w:color="000000" w:sz="4" w:space="0"/>
            </w:tcBorders>
            <w:tcW w:w="153" w:type="pct"/>
            <w:vAlign w:val="center"/>
            <w:textDirection w:val="lrTb"/>
            <w:noWrap/>
          </w:tcPr>
          <w:p>
            <w:pPr>
              <w:jc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sz w:val="22"/>
                <w:szCs w:val="22"/>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34" w:type="pct"/>
            <w:vAlign w:val="center"/>
            <w:textDirection w:val="lrTb"/>
            <w:noWrap/>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134" w:type="pct"/>
            <w:vAlign w:val="center"/>
            <w:textDirection w:val="lrTb"/>
            <w:noWrap/>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153" w:type="pct"/>
            <w:vAlign w:val="center"/>
            <w:textDirection w:val="lrTb"/>
            <w:noWrap/>
          </w:tcPr>
          <w:p>
            <w:pPr>
              <w:jc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sz w:val="22"/>
                <w:szCs w:val="22"/>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34" w:type="pct"/>
            <w:vAlign w:val="center"/>
            <w:textDirection w:val="lrTb"/>
            <w:noWrap/>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134" w:type="pct"/>
            <w:vAlign w:val="center"/>
            <w:textDirection w:val="lrTb"/>
            <w:noWrap/>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153" w:type="pct"/>
            <w:vAlign w:val="center"/>
            <w:textDirection w:val="lrTb"/>
            <w:noWrap/>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114" w:type="pct"/>
            <w:vAlign w:val="center"/>
            <w:textDirection w:val="lrTb"/>
            <w:noWrap/>
          </w:tcPr>
          <w:p>
            <w:pPr>
              <w:jc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sz w:val="22"/>
                <w:szCs w:val="22"/>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14" w:type="pct"/>
            <w:vAlign w:val="center"/>
            <w:textDirection w:val="lrTb"/>
            <w:noWrap/>
          </w:tcPr>
          <w:p>
            <w:pPr>
              <w:jc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sz w:val="22"/>
                <w:szCs w:val="22"/>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14" w:type="pct"/>
            <w:vAlign w:val="center"/>
            <w:textDirection w:val="lrTb"/>
            <w:noWrap/>
          </w:tcPr>
          <w:p>
            <w:pPr>
              <w:jc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sz w:val="22"/>
                <w:szCs w:val="22"/>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14" w:type="pct"/>
            <w:vAlign w:val="center"/>
            <w:textDirection w:val="lrTb"/>
            <w:noWrap/>
          </w:tcPr>
          <w:p>
            <w:pPr>
              <w:jc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sz w:val="22"/>
                <w:szCs w:val="22"/>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14" w:type="pct"/>
            <w:vAlign w:val="center"/>
            <w:textDirection w:val="lrTb"/>
            <w:noWrap/>
          </w:tcPr>
          <w:p>
            <w:pPr>
              <w:jc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sz w:val="22"/>
                <w:szCs w:val="22"/>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14" w:type="pct"/>
            <w:vAlign w:val="center"/>
            <w:textDirection w:val="lrTb"/>
            <w:noWrap/>
          </w:tcPr>
          <w:p>
            <w:pPr>
              <w:jc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sz w:val="22"/>
                <w:szCs w:val="22"/>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14" w:type="pct"/>
            <w:vAlign w:val="center"/>
            <w:textDirection w:val="lrTb"/>
            <w:noWrap/>
          </w:tcPr>
          <w:p>
            <w:pPr>
              <w:jc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sz w:val="22"/>
                <w:szCs w:val="22"/>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14" w:type="pct"/>
            <w:vAlign w:val="center"/>
            <w:textDirection w:val="lrTb"/>
            <w:noWrap/>
          </w:tcPr>
          <w:p>
            <w:pPr>
              <w:jc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sz w:val="22"/>
                <w:szCs w:val="22"/>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14" w:type="pct"/>
            <w:vAlign w:val="center"/>
            <w:textDirection w:val="lrTb"/>
            <w:noWrap/>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114" w:type="pct"/>
            <w:vAlign w:val="center"/>
            <w:textDirection w:val="lrTb"/>
            <w:noWrap/>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114" w:type="pct"/>
            <w:vAlign w:val="center"/>
            <w:textDirection w:val="lrTb"/>
            <w:noWrap/>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114" w:type="pct"/>
            <w:vAlign w:val="center"/>
            <w:textDirection w:val="lrTb"/>
            <w:noWrap/>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114" w:type="pct"/>
            <w:vAlign w:val="center"/>
            <w:textDirection w:val="lrTb"/>
            <w:noWrap/>
          </w:tcPr>
          <w:p>
            <w:pPr>
              <w:jc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sz w:val="22"/>
                <w:szCs w:val="22"/>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14" w:type="pct"/>
            <w:vAlign w:val="center"/>
            <w:textDirection w:val="lrTb"/>
            <w:noWrap/>
          </w:tcPr>
          <w:p>
            <w:pPr>
              <w:jc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sz w:val="22"/>
                <w:szCs w:val="22"/>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14" w:type="pct"/>
            <w:vAlign w:val="center"/>
            <w:textDirection w:val="lrTb"/>
            <w:noWrap/>
          </w:tcPr>
          <w:p>
            <w:pPr>
              <w:jc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sz w:val="22"/>
                <w:szCs w:val="22"/>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14" w:type="pct"/>
            <w:vAlign w:val="center"/>
            <w:textDirection w:val="lrTb"/>
            <w:noWrap/>
          </w:tcPr>
          <w:p>
            <w:pPr>
              <w:jc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sz w:val="22"/>
                <w:szCs w:val="22"/>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14" w:type="pct"/>
            <w:vAlign w:val="center"/>
            <w:textDirection w:val="lrTb"/>
            <w:noWrap/>
          </w:tcPr>
          <w:p>
            <w:pPr>
              <w:jc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sz w:val="22"/>
                <w:szCs w:val="22"/>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416" w:type="pct"/>
            <w:vAlign w:val="center"/>
            <w:textDirection w:val="lrTb"/>
            <w:noWrap w:val="false"/>
          </w:tcPr>
          <w:p>
            <w:pPr>
              <w:jc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sz w:val="22"/>
                <w:szCs w:val="22"/>
                <w:highlight w:val="none"/>
                <w:u w:val="none"/>
              </w:rPr>
            </w:r>
            <w:r/>
          </w:p>
        </w:tc>
      </w:tr>
      <w:tr>
        <w:trPr>
          <w:trHeight w:val="270"/>
        </w:trPr>
        <w:tc>
          <w:tcPr>
            <w:shd w:val="clear" w:color="auto" w:fill="auto"/>
            <w:tcBorders>
              <w:top w:val="single" w:color="000000" w:sz="4" w:space="0"/>
              <w:left w:val="single" w:color="000000" w:sz="4" w:space="0"/>
              <w:bottom w:val="single" w:color="000000" w:sz="4" w:space="0"/>
              <w:right w:val="none" w:color="000000" w:sz="4" w:space="0"/>
            </w:tcBorders>
            <w:tcW w:w="138" w:type="pct"/>
            <w:vAlign w:val="center"/>
            <w:vMerge w:val="continue"/>
            <w:textDirection w:val="lrTb"/>
            <w:noWrap/>
          </w:tcPr>
          <w:p>
            <w:pPr>
              <w:jc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sz w:val="22"/>
                <w:szCs w:val="22"/>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762" w:type="pct"/>
            <w:vAlign w:val="center"/>
            <w:vMerge w:val="continue"/>
            <w:textDirection w:val="lrTb"/>
            <w:noWrap/>
          </w:tcPr>
          <w:p>
            <w:pPr>
              <w:jc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sz w:val="22"/>
                <w:szCs w:val="22"/>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307" w:type="pct"/>
            <w:vAlign w:val="center"/>
            <w:vMerge w:val="continue"/>
            <w:textDirection w:val="lrTb"/>
            <w:noWrap/>
          </w:tcPr>
          <w:p>
            <w:pPr>
              <w:jc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sz w:val="22"/>
                <w:szCs w:val="22"/>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307" w:type="pct"/>
            <w:vAlign w:val="center"/>
            <w:vMerge w:val="continue"/>
            <w:textDirection w:val="lrTb"/>
            <w:noWrap/>
          </w:tcPr>
          <w:p>
            <w:pPr>
              <w:jc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sz w:val="22"/>
                <w:szCs w:val="22"/>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18" w:type="pct"/>
            <w:vAlign w:val="center"/>
            <w:textDirection w:val="lrTb"/>
            <w:noWrap/>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南</w:t>
            </w:r>
            <w:r/>
          </w:p>
        </w:tc>
        <w:tc>
          <w:tcPr>
            <w:shd w:val="clear" w:color="auto" w:fill="auto"/>
            <w:tcBorders>
              <w:top w:val="single" w:color="000000" w:sz="4" w:space="0"/>
              <w:left w:val="single" w:color="000000" w:sz="4" w:space="0"/>
              <w:bottom w:val="single" w:color="000000" w:sz="4" w:space="0"/>
              <w:right w:val="single" w:color="000000" w:sz="4" w:space="0"/>
            </w:tcBorders>
            <w:tcW w:w="153" w:type="pct"/>
            <w:vAlign w:val="center"/>
            <w:textDirection w:val="lrTb"/>
            <w:noWrap/>
          </w:tcPr>
          <w:p>
            <w:pPr>
              <w:jc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sz w:val="22"/>
                <w:szCs w:val="22"/>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34" w:type="pct"/>
            <w:vAlign w:val="center"/>
            <w:textDirection w:val="lrTb"/>
            <w:noWrap/>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134" w:type="pct"/>
            <w:vAlign w:val="center"/>
            <w:textDirection w:val="lrTb"/>
            <w:noWrap/>
          </w:tcPr>
          <w:p>
            <w:pPr>
              <w:jc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sz w:val="22"/>
                <w:szCs w:val="22"/>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53" w:type="pct"/>
            <w:vAlign w:val="center"/>
            <w:textDirection w:val="lrTb"/>
            <w:noWrap/>
          </w:tcPr>
          <w:p>
            <w:pPr>
              <w:jc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sz w:val="22"/>
                <w:szCs w:val="22"/>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34" w:type="pct"/>
            <w:vAlign w:val="center"/>
            <w:textDirection w:val="lrTb"/>
            <w:noWrap/>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134" w:type="pct"/>
            <w:vAlign w:val="center"/>
            <w:textDirection w:val="lrTb"/>
            <w:noWrap/>
          </w:tcPr>
          <w:p>
            <w:pPr>
              <w:jc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sz w:val="22"/>
                <w:szCs w:val="22"/>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53" w:type="pct"/>
            <w:vAlign w:val="center"/>
            <w:textDirection w:val="lrTb"/>
            <w:noWrap/>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114" w:type="pct"/>
            <w:vAlign w:val="center"/>
            <w:textDirection w:val="lrTb"/>
            <w:noWrap/>
          </w:tcPr>
          <w:p>
            <w:pPr>
              <w:jc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sz w:val="22"/>
                <w:szCs w:val="22"/>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14" w:type="pct"/>
            <w:vAlign w:val="center"/>
            <w:textDirection w:val="lrTb"/>
            <w:noWrap/>
          </w:tcPr>
          <w:p>
            <w:pPr>
              <w:jc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sz w:val="22"/>
                <w:szCs w:val="22"/>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14" w:type="pct"/>
            <w:vAlign w:val="center"/>
            <w:textDirection w:val="lrTb"/>
            <w:noWrap/>
          </w:tcPr>
          <w:p>
            <w:pPr>
              <w:jc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sz w:val="22"/>
                <w:szCs w:val="22"/>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14" w:type="pct"/>
            <w:vAlign w:val="center"/>
            <w:textDirection w:val="lrTb"/>
            <w:noWrap/>
          </w:tcPr>
          <w:p>
            <w:pPr>
              <w:jc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sz w:val="22"/>
                <w:szCs w:val="22"/>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14" w:type="pct"/>
            <w:vAlign w:val="center"/>
            <w:textDirection w:val="lrTb"/>
            <w:noWrap/>
          </w:tcPr>
          <w:p>
            <w:pPr>
              <w:jc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sz w:val="22"/>
                <w:szCs w:val="22"/>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14" w:type="pct"/>
            <w:vAlign w:val="center"/>
            <w:textDirection w:val="lrTb"/>
            <w:noWrap/>
          </w:tcPr>
          <w:p>
            <w:pPr>
              <w:jc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sz w:val="22"/>
                <w:szCs w:val="22"/>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14" w:type="pct"/>
            <w:vAlign w:val="center"/>
            <w:textDirection w:val="lrTb"/>
            <w:noWrap/>
          </w:tcPr>
          <w:p>
            <w:pPr>
              <w:jc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sz w:val="22"/>
                <w:szCs w:val="22"/>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14" w:type="pct"/>
            <w:vAlign w:val="center"/>
            <w:textDirection w:val="lrTb"/>
            <w:noWrap/>
          </w:tcPr>
          <w:p>
            <w:pPr>
              <w:jc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sz w:val="22"/>
                <w:szCs w:val="22"/>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14" w:type="pct"/>
            <w:vAlign w:val="center"/>
            <w:textDirection w:val="lrTb"/>
            <w:noWrap/>
          </w:tcPr>
          <w:p>
            <w:pPr>
              <w:jc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sz w:val="22"/>
                <w:szCs w:val="22"/>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14" w:type="pct"/>
            <w:vAlign w:val="center"/>
            <w:textDirection w:val="lrTb"/>
            <w:noWrap/>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114" w:type="pct"/>
            <w:vAlign w:val="center"/>
            <w:textDirection w:val="lrTb"/>
            <w:noWrap/>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114" w:type="pct"/>
            <w:vAlign w:val="center"/>
            <w:textDirection w:val="lrTb"/>
            <w:noWrap/>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114" w:type="pct"/>
            <w:vAlign w:val="center"/>
            <w:textDirection w:val="lrTb"/>
            <w:noWrap/>
          </w:tcPr>
          <w:p>
            <w:pPr>
              <w:jc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sz w:val="22"/>
                <w:szCs w:val="22"/>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14" w:type="pct"/>
            <w:vAlign w:val="center"/>
            <w:textDirection w:val="lrTb"/>
            <w:noWrap/>
          </w:tcPr>
          <w:p>
            <w:pPr>
              <w:jc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sz w:val="22"/>
                <w:szCs w:val="22"/>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14" w:type="pct"/>
            <w:vAlign w:val="center"/>
            <w:textDirection w:val="lrTb"/>
            <w:noWrap/>
          </w:tcPr>
          <w:p>
            <w:pPr>
              <w:jc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sz w:val="22"/>
                <w:szCs w:val="22"/>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14" w:type="pct"/>
            <w:vAlign w:val="center"/>
            <w:textDirection w:val="lrTb"/>
            <w:noWrap/>
          </w:tcPr>
          <w:p>
            <w:pPr>
              <w:jc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sz w:val="22"/>
                <w:szCs w:val="22"/>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14" w:type="pct"/>
            <w:vAlign w:val="center"/>
            <w:textDirection w:val="lrTb"/>
            <w:noWrap/>
          </w:tcPr>
          <w:p>
            <w:pPr>
              <w:jc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sz w:val="22"/>
                <w:szCs w:val="22"/>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416" w:type="pct"/>
            <w:vAlign w:val="center"/>
            <w:textDirection w:val="lrTb"/>
            <w:noWrap w:val="false"/>
          </w:tcPr>
          <w:p>
            <w:pPr>
              <w:jc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sz w:val="22"/>
                <w:szCs w:val="22"/>
                <w:highlight w:val="none"/>
                <w:u w:val="none"/>
              </w:rPr>
            </w:r>
            <w:r/>
          </w:p>
        </w:tc>
      </w:tr>
      <w:tr>
        <w:trPr>
          <w:trHeight w:val="270"/>
        </w:trPr>
        <w:tc>
          <w:tcPr>
            <w:shd w:val="clear" w:color="auto" w:fill="auto"/>
            <w:tcBorders>
              <w:top w:val="single" w:color="000000" w:sz="4" w:space="0"/>
              <w:left w:val="single" w:color="000000" w:sz="4" w:space="0"/>
              <w:bottom w:val="single" w:color="000000" w:sz="4" w:space="0"/>
              <w:right w:val="none" w:color="000000" w:sz="4" w:space="0"/>
            </w:tcBorders>
            <w:tcW w:w="138" w:type="pct"/>
            <w:vAlign w:val="center"/>
            <w:vMerge w:val="continue"/>
            <w:textDirection w:val="lrTb"/>
            <w:noWrap/>
          </w:tcPr>
          <w:p>
            <w:pPr>
              <w:jc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sz w:val="22"/>
                <w:szCs w:val="22"/>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762" w:type="pct"/>
            <w:vAlign w:val="center"/>
            <w:vMerge w:val="continue"/>
            <w:textDirection w:val="lrTb"/>
            <w:noWrap/>
          </w:tcPr>
          <w:p>
            <w:pPr>
              <w:jc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sz w:val="22"/>
                <w:szCs w:val="22"/>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307" w:type="pct"/>
            <w:vAlign w:val="center"/>
            <w:vMerge w:val="continue"/>
            <w:textDirection w:val="lrTb"/>
            <w:noWrap/>
          </w:tcPr>
          <w:p>
            <w:pPr>
              <w:jc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sz w:val="22"/>
                <w:szCs w:val="22"/>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307" w:type="pct"/>
            <w:vAlign w:val="center"/>
            <w:vMerge w:val="continue"/>
            <w:textDirection w:val="lrTb"/>
            <w:noWrap/>
          </w:tcPr>
          <w:p>
            <w:pPr>
              <w:jc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sz w:val="22"/>
                <w:szCs w:val="22"/>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18" w:type="pct"/>
            <w:vAlign w:val="center"/>
            <w:textDirection w:val="lrTb"/>
            <w:noWrap/>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西</w:t>
            </w:r>
            <w:r/>
          </w:p>
        </w:tc>
        <w:tc>
          <w:tcPr>
            <w:shd w:val="clear" w:color="auto" w:fill="auto"/>
            <w:tcBorders>
              <w:top w:val="single" w:color="000000" w:sz="4" w:space="0"/>
              <w:left w:val="single" w:color="000000" w:sz="4" w:space="0"/>
              <w:bottom w:val="single" w:color="000000" w:sz="4" w:space="0"/>
              <w:right w:val="single" w:color="000000" w:sz="4" w:space="0"/>
            </w:tcBorders>
            <w:tcW w:w="153" w:type="pct"/>
            <w:vAlign w:val="center"/>
            <w:textDirection w:val="lrTb"/>
            <w:noWrap/>
          </w:tcPr>
          <w:p>
            <w:pPr>
              <w:jc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sz w:val="22"/>
                <w:szCs w:val="22"/>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34" w:type="pct"/>
            <w:vAlign w:val="center"/>
            <w:textDirection w:val="lrTb"/>
            <w:noWrap/>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134" w:type="pct"/>
            <w:vAlign w:val="center"/>
            <w:textDirection w:val="lrTb"/>
            <w:noWrap/>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153" w:type="pct"/>
            <w:vAlign w:val="center"/>
            <w:textDirection w:val="lrTb"/>
            <w:noWrap/>
          </w:tcPr>
          <w:p>
            <w:pPr>
              <w:jc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sz w:val="22"/>
                <w:szCs w:val="22"/>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34" w:type="pct"/>
            <w:vAlign w:val="center"/>
            <w:textDirection w:val="lrTb"/>
            <w:noWrap/>
          </w:tcPr>
          <w:p>
            <w:pPr>
              <w:jc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sz w:val="22"/>
                <w:szCs w:val="22"/>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34" w:type="pct"/>
            <w:vAlign w:val="center"/>
            <w:textDirection w:val="lrTb"/>
            <w:noWrap/>
          </w:tcPr>
          <w:p>
            <w:pPr>
              <w:jc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sz w:val="22"/>
                <w:szCs w:val="22"/>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53" w:type="pct"/>
            <w:vAlign w:val="center"/>
            <w:textDirection w:val="lrTb"/>
            <w:noWrap/>
          </w:tcPr>
          <w:p>
            <w:pPr>
              <w:jc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sz w:val="22"/>
                <w:szCs w:val="22"/>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14" w:type="pct"/>
            <w:vAlign w:val="center"/>
            <w:textDirection w:val="lrTb"/>
            <w:noWrap/>
          </w:tcPr>
          <w:p>
            <w:pPr>
              <w:jc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sz w:val="22"/>
                <w:szCs w:val="22"/>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14" w:type="pct"/>
            <w:vAlign w:val="center"/>
            <w:textDirection w:val="lrTb"/>
            <w:noWrap/>
          </w:tcPr>
          <w:p>
            <w:pPr>
              <w:jc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sz w:val="22"/>
                <w:szCs w:val="22"/>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14" w:type="pct"/>
            <w:vAlign w:val="center"/>
            <w:textDirection w:val="lrTb"/>
            <w:noWrap/>
          </w:tcPr>
          <w:p>
            <w:pPr>
              <w:jc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sz w:val="22"/>
                <w:szCs w:val="22"/>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14" w:type="pct"/>
            <w:vAlign w:val="center"/>
            <w:textDirection w:val="lrTb"/>
            <w:noWrap/>
          </w:tcPr>
          <w:p>
            <w:pPr>
              <w:jc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sz w:val="22"/>
                <w:szCs w:val="22"/>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14" w:type="pct"/>
            <w:vAlign w:val="center"/>
            <w:textDirection w:val="lrTb"/>
            <w:noWrap/>
          </w:tcPr>
          <w:p>
            <w:pPr>
              <w:jc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sz w:val="22"/>
                <w:szCs w:val="22"/>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14" w:type="pct"/>
            <w:vAlign w:val="center"/>
            <w:textDirection w:val="lrTb"/>
            <w:noWrap/>
          </w:tcPr>
          <w:p>
            <w:pPr>
              <w:jc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sz w:val="22"/>
                <w:szCs w:val="22"/>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14" w:type="pct"/>
            <w:vAlign w:val="center"/>
            <w:textDirection w:val="lrTb"/>
            <w:noWrap/>
          </w:tcPr>
          <w:p>
            <w:pPr>
              <w:jc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sz w:val="22"/>
                <w:szCs w:val="22"/>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14" w:type="pct"/>
            <w:vAlign w:val="center"/>
            <w:textDirection w:val="lrTb"/>
            <w:noWrap/>
          </w:tcPr>
          <w:p>
            <w:pPr>
              <w:jc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sz w:val="22"/>
                <w:szCs w:val="22"/>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14" w:type="pct"/>
            <w:vAlign w:val="center"/>
            <w:textDirection w:val="lrTb"/>
            <w:noWrap/>
          </w:tcPr>
          <w:p>
            <w:pPr>
              <w:jc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sz w:val="22"/>
                <w:szCs w:val="22"/>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14" w:type="pct"/>
            <w:vAlign w:val="center"/>
            <w:textDirection w:val="lrTb"/>
            <w:noWrap/>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114" w:type="pct"/>
            <w:vAlign w:val="center"/>
            <w:textDirection w:val="lrTb"/>
            <w:noWrap/>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114" w:type="pct"/>
            <w:vAlign w:val="center"/>
            <w:textDirection w:val="lrTb"/>
            <w:noWrap/>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114" w:type="pct"/>
            <w:vAlign w:val="center"/>
            <w:textDirection w:val="lrTb"/>
            <w:noWrap/>
          </w:tcPr>
          <w:p>
            <w:pPr>
              <w:jc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sz w:val="22"/>
                <w:szCs w:val="22"/>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14" w:type="pct"/>
            <w:vAlign w:val="center"/>
            <w:textDirection w:val="lrTb"/>
            <w:noWrap/>
          </w:tcPr>
          <w:p>
            <w:pPr>
              <w:jc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sz w:val="22"/>
                <w:szCs w:val="22"/>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14" w:type="pct"/>
            <w:vAlign w:val="center"/>
            <w:textDirection w:val="lrTb"/>
            <w:noWrap/>
          </w:tcPr>
          <w:p>
            <w:pPr>
              <w:jc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sz w:val="22"/>
                <w:szCs w:val="22"/>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14" w:type="pct"/>
            <w:vAlign w:val="center"/>
            <w:textDirection w:val="lrTb"/>
            <w:noWrap/>
          </w:tcPr>
          <w:p>
            <w:pPr>
              <w:jc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sz w:val="22"/>
                <w:szCs w:val="22"/>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14" w:type="pct"/>
            <w:vAlign w:val="center"/>
            <w:textDirection w:val="lrTb"/>
            <w:noWrap/>
          </w:tcPr>
          <w:p>
            <w:pPr>
              <w:jc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sz w:val="22"/>
                <w:szCs w:val="22"/>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416" w:type="pct"/>
            <w:vAlign w:val="center"/>
            <w:textDirection w:val="lrTb"/>
            <w:noWrap w:val="false"/>
          </w:tcPr>
          <w:p>
            <w:pPr>
              <w:jc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sz w:val="22"/>
                <w:szCs w:val="22"/>
                <w:highlight w:val="none"/>
                <w:u w:val="none"/>
              </w:rPr>
            </w:r>
            <w:r/>
          </w:p>
        </w:tc>
      </w:tr>
      <w:tr>
        <w:trPr>
          <w:trHeight w:val="270"/>
        </w:trPr>
        <w:tc>
          <w:tcPr>
            <w:shd w:val="clear" w:color="auto" w:fill="auto"/>
            <w:tcBorders>
              <w:top w:val="single" w:color="000000" w:sz="4" w:space="0"/>
              <w:left w:val="single" w:color="000000" w:sz="4" w:space="0"/>
              <w:bottom w:val="single" w:color="000000" w:sz="4" w:space="0"/>
              <w:right w:val="none" w:color="000000" w:sz="4" w:space="0"/>
            </w:tcBorders>
            <w:tcW w:w="138" w:type="pct"/>
            <w:vAlign w:val="center"/>
            <w:vMerge w:val="continue"/>
            <w:textDirection w:val="lrTb"/>
            <w:noWrap/>
          </w:tcPr>
          <w:p>
            <w:pPr>
              <w:jc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sz w:val="22"/>
                <w:szCs w:val="22"/>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762" w:type="pct"/>
            <w:vAlign w:val="center"/>
            <w:vMerge w:val="continue"/>
            <w:textDirection w:val="lrTb"/>
            <w:noWrap/>
          </w:tcPr>
          <w:p>
            <w:pPr>
              <w:jc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sz w:val="22"/>
                <w:szCs w:val="22"/>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307" w:type="pct"/>
            <w:vAlign w:val="center"/>
            <w:vMerge w:val="continue"/>
            <w:textDirection w:val="lrTb"/>
            <w:noWrap/>
          </w:tcPr>
          <w:p>
            <w:pPr>
              <w:jc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sz w:val="22"/>
                <w:szCs w:val="22"/>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307" w:type="pct"/>
            <w:vAlign w:val="center"/>
            <w:vMerge w:val="continue"/>
            <w:textDirection w:val="lrTb"/>
            <w:noWrap/>
          </w:tcPr>
          <w:p>
            <w:pPr>
              <w:jc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sz w:val="22"/>
                <w:szCs w:val="22"/>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18" w:type="pct"/>
            <w:vAlign w:val="center"/>
            <w:textDirection w:val="lrTb"/>
            <w:noWrap/>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北</w:t>
            </w:r>
            <w:r/>
          </w:p>
        </w:tc>
        <w:tc>
          <w:tcPr>
            <w:shd w:val="clear" w:color="auto" w:fill="auto"/>
            <w:tcBorders>
              <w:top w:val="single" w:color="000000" w:sz="4" w:space="0"/>
              <w:left w:val="single" w:color="000000" w:sz="4" w:space="0"/>
              <w:bottom w:val="single" w:color="000000" w:sz="4" w:space="0"/>
              <w:right w:val="single" w:color="000000" w:sz="4" w:space="0"/>
            </w:tcBorders>
            <w:tcW w:w="153" w:type="pct"/>
            <w:vAlign w:val="center"/>
            <w:textDirection w:val="lrTb"/>
            <w:noWrap/>
          </w:tcPr>
          <w:p>
            <w:pPr>
              <w:jc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sz w:val="22"/>
                <w:szCs w:val="22"/>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34" w:type="pct"/>
            <w:vAlign w:val="center"/>
            <w:textDirection w:val="lrTb"/>
            <w:noWrap/>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134" w:type="pct"/>
            <w:vAlign w:val="center"/>
            <w:textDirection w:val="lrTb"/>
            <w:noWrap/>
          </w:tcPr>
          <w:p>
            <w:pPr>
              <w:jc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sz w:val="22"/>
                <w:szCs w:val="22"/>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53" w:type="pct"/>
            <w:vAlign w:val="center"/>
            <w:textDirection w:val="lrTb"/>
            <w:noWrap/>
          </w:tcPr>
          <w:p>
            <w:pPr>
              <w:jc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sz w:val="22"/>
                <w:szCs w:val="22"/>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34" w:type="pct"/>
            <w:vAlign w:val="center"/>
            <w:textDirection w:val="lrTb"/>
            <w:noWrap/>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134" w:type="pct"/>
            <w:vAlign w:val="center"/>
            <w:textDirection w:val="lrTb"/>
            <w:noWrap/>
          </w:tcPr>
          <w:p>
            <w:pPr>
              <w:jc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sz w:val="22"/>
                <w:szCs w:val="22"/>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53" w:type="pct"/>
            <w:vAlign w:val="center"/>
            <w:textDirection w:val="lrTb"/>
            <w:noWrap/>
          </w:tcPr>
          <w:p>
            <w:pPr>
              <w:jc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sz w:val="22"/>
                <w:szCs w:val="22"/>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14" w:type="pct"/>
            <w:vAlign w:val="center"/>
            <w:textDirection w:val="lrTb"/>
            <w:noWrap/>
          </w:tcPr>
          <w:p>
            <w:pPr>
              <w:jc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sz w:val="22"/>
                <w:szCs w:val="22"/>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14" w:type="pct"/>
            <w:vAlign w:val="center"/>
            <w:textDirection w:val="lrTb"/>
            <w:noWrap/>
          </w:tcPr>
          <w:p>
            <w:pPr>
              <w:jc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sz w:val="22"/>
                <w:szCs w:val="22"/>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14" w:type="pct"/>
            <w:vAlign w:val="center"/>
            <w:textDirection w:val="lrTb"/>
            <w:noWrap/>
          </w:tcPr>
          <w:p>
            <w:pPr>
              <w:jc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sz w:val="22"/>
                <w:szCs w:val="22"/>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14" w:type="pct"/>
            <w:vAlign w:val="center"/>
            <w:textDirection w:val="lrTb"/>
            <w:noWrap/>
          </w:tcPr>
          <w:p>
            <w:pPr>
              <w:jc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sz w:val="22"/>
                <w:szCs w:val="22"/>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14" w:type="pct"/>
            <w:vAlign w:val="center"/>
            <w:textDirection w:val="lrTb"/>
            <w:noWrap/>
          </w:tcPr>
          <w:p>
            <w:pPr>
              <w:jc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sz w:val="22"/>
                <w:szCs w:val="22"/>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14" w:type="pct"/>
            <w:vAlign w:val="center"/>
            <w:textDirection w:val="lrTb"/>
            <w:noWrap/>
          </w:tcPr>
          <w:p>
            <w:pPr>
              <w:jc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sz w:val="22"/>
                <w:szCs w:val="22"/>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14" w:type="pct"/>
            <w:vAlign w:val="center"/>
            <w:textDirection w:val="lrTb"/>
            <w:noWrap/>
          </w:tcPr>
          <w:p>
            <w:pPr>
              <w:jc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sz w:val="22"/>
                <w:szCs w:val="22"/>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14" w:type="pct"/>
            <w:vAlign w:val="center"/>
            <w:textDirection w:val="lrTb"/>
            <w:noWrap/>
          </w:tcPr>
          <w:p>
            <w:pPr>
              <w:jc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sz w:val="22"/>
                <w:szCs w:val="22"/>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14" w:type="pct"/>
            <w:vAlign w:val="center"/>
            <w:textDirection w:val="lrTb"/>
            <w:noWrap/>
          </w:tcPr>
          <w:p>
            <w:pPr>
              <w:jc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sz w:val="22"/>
                <w:szCs w:val="22"/>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14" w:type="pct"/>
            <w:vAlign w:val="center"/>
            <w:textDirection w:val="lrTb"/>
            <w:noWrap/>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114" w:type="pct"/>
            <w:vAlign w:val="center"/>
            <w:textDirection w:val="lrTb"/>
            <w:noWrap/>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114" w:type="pct"/>
            <w:vAlign w:val="center"/>
            <w:textDirection w:val="lrTb"/>
            <w:noWrap/>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114" w:type="pct"/>
            <w:vAlign w:val="center"/>
            <w:textDirection w:val="lrTb"/>
            <w:noWrap/>
          </w:tcPr>
          <w:p>
            <w:pPr>
              <w:jc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sz w:val="22"/>
                <w:szCs w:val="22"/>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14" w:type="pct"/>
            <w:vAlign w:val="center"/>
            <w:textDirection w:val="lrTb"/>
            <w:noWrap/>
          </w:tcPr>
          <w:p>
            <w:pPr>
              <w:jc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sz w:val="22"/>
                <w:szCs w:val="22"/>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14" w:type="pct"/>
            <w:vAlign w:val="center"/>
            <w:textDirection w:val="lrTb"/>
            <w:noWrap/>
          </w:tcPr>
          <w:p>
            <w:pPr>
              <w:jc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sz w:val="22"/>
                <w:szCs w:val="22"/>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14" w:type="pct"/>
            <w:vAlign w:val="center"/>
            <w:textDirection w:val="lrTb"/>
            <w:noWrap/>
          </w:tcPr>
          <w:p>
            <w:pPr>
              <w:jc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sz w:val="22"/>
                <w:szCs w:val="22"/>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14" w:type="pct"/>
            <w:vAlign w:val="center"/>
            <w:textDirection w:val="lrTb"/>
            <w:noWrap/>
          </w:tcPr>
          <w:p>
            <w:pPr>
              <w:jc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sz w:val="22"/>
                <w:szCs w:val="22"/>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416" w:type="pct"/>
            <w:vAlign w:val="center"/>
            <w:textDirection w:val="lrTb"/>
            <w:noWrap w:val="false"/>
          </w:tcPr>
          <w:p>
            <w:pPr>
              <w:jc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sz w:val="22"/>
                <w:szCs w:val="22"/>
                <w:highlight w:val="none"/>
                <w:u w:val="none"/>
              </w:rPr>
            </w:r>
            <w:r/>
          </w:p>
        </w:tc>
      </w:tr>
      <w:tr>
        <w:trPr>
          <w:trHeight w:val="270"/>
        </w:trPr>
        <w:tc>
          <w:tcPr>
            <w:shd w:val="clear" w:color="auto" w:fill="auto"/>
            <w:tcBorders>
              <w:top w:val="single" w:color="000000" w:sz="4" w:space="0"/>
              <w:left w:val="single" w:color="000000" w:sz="4" w:space="0"/>
              <w:bottom w:val="single" w:color="000000" w:sz="4" w:space="0"/>
              <w:right w:val="none" w:color="000000" w:sz="4" w:space="0"/>
            </w:tcBorders>
            <w:tcW w:w="138" w:type="pct"/>
            <w:vAlign w:val="center"/>
            <w:vMerge w:val="restart"/>
            <w:textDirection w:val="lrTb"/>
            <w:noWrap/>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56</w:t>
            </w:r>
            <w:r/>
          </w:p>
        </w:tc>
        <w:tc>
          <w:tcPr>
            <w:shd w:val="clear" w:color="auto" w:fill="auto"/>
            <w:tcBorders>
              <w:top w:val="single" w:color="000000" w:sz="4" w:space="0"/>
              <w:left w:val="single" w:color="000000" w:sz="4" w:space="0"/>
              <w:bottom w:val="single" w:color="000000" w:sz="4" w:space="0"/>
              <w:right w:val="single" w:color="000000" w:sz="4" w:space="0"/>
            </w:tcBorders>
            <w:tcW w:w="762" w:type="pct"/>
            <w:vAlign w:val="center"/>
            <w:vMerge w:val="restart"/>
            <w:textDirection w:val="lrTb"/>
            <w:noWrap/>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盐城港大道与五台山路</w:t>
            </w:r>
            <w:r/>
          </w:p>
        </w:tc>
        <w:tc>
          <w:tcPr>
            <w:shd w:val="clear" w:color="auto" w:fill="auto"/>
            <w:tcBorders>
              <w:top w:val="single" w:color="000000" w:sz="4" w:space="0"/>
              <w:left w:val="single" w:color="000000" w:sz="4" w:space="0"/>
              <w:bottom w:val="single" w:color="000000" w:sz="4" w:space="0"/>
              <w:right w:val="single" w:color="000000" w:sz="4" w:space="0"/>
            </w:tcBorders>
            <w:tcW w:w="307" w:type="pct"/>
            <w:vAlign w:val="center"/>
            <w:vMerge w:val="restart"/>
            <w:textDirection w:val="lrTb"/>
            <w:noWrap/>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120.7414034</w:t>
            </w:r>
            <w:r/>
          </w:p>
        </w:tc>
        <w:tc>
          <w:tcPr>
            <w:shd w:val="clear" w:color="auto" w:fill="auto"/>
            <w:tcBorders>
              <w:top w:val="single" w:color="000000" w:sz="4" w:space="0"/>
              <w:left w:val="single" w:color="000000" w:sz="4" w:space="0"/>
              <w:bottom w:val="single" w:color="000000" w:sz="4" w:space="0"/>
              <w:right w:val="single" w:color="000000" w:sz="4" w:space="0"/>
            </w:tcBorders>
            <w:tcW w:w="307" w:type="pct"/>
            <w:vAlign w:val="center"/>
            <w:vMerge w:val="restart"/>
            <w:textDirection w:val="lrTb"/>
            <w:noWrap/>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33.25668528</w:t>
            </w:r>
            <w:r/>
          </w:p>
        </w:tc>
        <w:tc>
          <w:tcPr>
            <w:shd w:val="clear" w:color="auto" w:fill="auto"/>
            <w:tcBorders>
              <w:top w:val="single" w:color="000000" w:sz="4" w:space="0"/>
              <w:left w:val="single" w:color="000000" w:sz="4" w:space="0"/>
              <w:bottom w:val="single" w:color="000000" w:sz="4" w:space="0"/>
              <w:right w:val="single" w:color="000000" w:sz="4" w:space="0"/>
            </w:tcBorders>
            <w:tcW w:w="118" w:type="pct"/>
            <w:vAlign w:val="center"/>
            <w:textDirection w:val="lrTb"/>
            <w:noWrap/>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东</w:t>
            </w:r>
            <w:r/>
          </w:p>
        </w:tc>
        <w:tc>
          <w:tcPr>
            <w:shd w:val="clear" w:color="auto" w:fill="auto"/>
            <w:tcBorders>
              <w:top w:val="single" w:color="000000" w:sz="4" w:space="0"/>
              <w:left w:val="single" w:color="000000" w:sz="4" w:space="0"/>
              <w:bottom w:val="single" w:color="000000" w:sz="4" w:space="0"/>
              <w:right w:val="single" w:color="000000" w:sz="4" w:space="0"/>
            </w:tcBorders>
            <w:tcW w:w="153" w:type="pct"/>
            <w:vAlign w:val="center"/>
            <w:textDirection w:val="lrTb"/>
            <w:noWrap/>
          </w:tcPr>
          <w:p>
            <w:pPr>
              <w:jc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sz w:val="22"/>
                <w:szCs w:val="22"/>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34" w:type="pct"/>
            <w:vAlign w:val="center"/>
            <w:textDirection w:val="lrTb"/>
            <w:noWrap/>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134" w:type="pct"/>
            <w:vAlign w:val="center"/>
            <w:textDirection w:val="lrTb"/>
            <w:noWrap/>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153" w:type="pct"/>
            <w:vAlign w:val="center"/>
            <w:textDirection w:val="lrTb"/>
            <w:noWrap/>
          </w:tcPr>
          <w:p>
            <w:pPr>
              <w:jc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sz w:val="22"/>
                <w:szCs w:val="22"/>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34" w:type="pct"/>
            <w:vAlign w:val="center"/>
            <w:textDirection w:val="lrTb"/>
            <w:noWrap/>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134" w:type="pct"/>
            <w:vAlign w:val="center"/>
            <w:textDirection w:val="lrTb"/>
            <w:noWrap/>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153" w:type="pct"/>
            <w:vAlign w:val="center"/>
            <w:textDirection w:val="lrTb"/>
            <w:noWrap/>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114" w:type="pct"/>
            <w:vAlign w:val="center"/>
            <w:textDirection w:val="lrTb"/>
            <w:noWrap/>
          </w:tcPr>
          <w:p>
            <w:pPr>
              <w:jc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sz w:val="22"/>
                <w:szCs w:val="22"/>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14" w:type="pct"/>
            <w:vAlign w:val="center"/>
            <w:textDirection w:val="lrTb"/>
            <w:noWrap/>
          </w:tcPr>
          <w:p>
            <w:pPr>
              <w:jc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sz w:val="22"/>
                <w:szCs w:val="22"/>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14" w:type="pct"/>
            <w:vAlign w:val="center"/>
            <w:textDirection w:val="lrTb"/>
            <w:noWrap/>
          </w:tcPr>
          <w:p>
            <w:pPr>
              <w:jc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sz w:val="22"/>
                <w:szCs w:val="22"/>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14" w:type="pct"/>
            <w:vAlign w:val="center"/>
            <w:textDirection w:val="lrTb"/>
            <w:noWrap/>
          </w:tcPr>
          <w:p>
            <w:pPr>
              <w:jc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sz w:val="22"/>
                <w:szCs w:val="22"/>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14" w:type="pct"/>
            <w:vAlign w:val="center"/>
            <w:textDirection w:val="lrTb"/>
            <w:noWrap/>
          </w:tcPr>
          <w:p>
            <w:pPr>
              <w:jc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sz w:val="22"/>
                <w:szCs w:val="22"/>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14" w:type="pct"/>
            <w:vAlign w:val="center"/>
            <w:textDirection w:val="lrTb"/>
            <w:noWrap/>
          </w:tcPr>
          <w:p>
            <w:pPr>
              <w:jc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sz w:val="22"/>
                <w:szCs w:val="22"/>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14" w:type="pct"/>
            <w:vAlign w:val="center"/>
            <w:textDirection w:val="lrTb"/>
            <w:noWrap/>
          </w:tcPr>
          <w:p>
            <w:pPr>
              <w:jc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sz w:val="22"/>
                <w:szCs w:val="22"/>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14" w:type="pct"/>
            <w:vAlign w:val="center"/>
            <w:textDirection w:val="lrTb"/>
            <w:noWrap/>
          </w:tcPr>
          <w:p>
            <w:pPr>
              <w:jc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sz w:val="22"/>
                <w:szCs w:val="22"/>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14" w:type="pct"/>
            <w:vAlign w:val="center"/>
            <w:textDirection w:val="lrTb"/>
            <w:noWrap/>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114" w:type="pct"/>
            <w:vAlign w:val="center"/>
            <w:textDirection w:val="lrTb"/>
            <w:noWrap/>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114" w:type="pct"/>
            <w:vAlign w:val="center"/>
            <w:textDirection w:val="lrTb"/>
            <w:noWrap/>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114" w:type="pct"/>
            <w:vAlign w:val="center"/>
            <w:textDirection w:val="lrTb"/>
            <w:noWrap/>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114" w:type="pct"/>
            <w:vAlign w:val="center"/>
            <w:textDirection w:val="lrTb"/>
            <w:noWrap/>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114" w:type="pct"/>
            <w:vAlign w:val="center"/>
            <w:textDirection w:val="lrTb"/>
            <w:noWrap/>
          </w:tcPr>
          <w:p>
            <w:pPr>
              <w:jc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sz w:val="22"/>
                <w:szCs w:val="22"/>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14" w:type="pct"/>
            <w:vAlign w:val="center"/>
            <w:textDirection w:val="lrTb"/>
            <w:noWrap/>
          </w:tcPr>
          <w:p>
            <w:pPr>
              <w:jc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sz w:val="22"/>
                <w:szCs w:val="22"/>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14" w:type="pct"/>
            <w:vAlign w:val="center"/>
            <w:textDirection w:val="lrTb"/>
            <w:noWrap/>
          </w:tcPr>
          <w:p>
            <w:pPr>
              <w:jc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sz w:val="22"/>
                <w:szCs w:val="22"/>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14" w:type="pct"/>
            <w:vAlign w:val="center"/>
            <w:textDirection w:val="lrTb"/>
            <w:noWrap/>
          </w:tcPr>
          <w:p>
            <w:pPr>
              <w:jc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sz w:val="22"/>
                <w:szCs w:val="22"/>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416" w:type="pct"/>
            <w:vAlign w:val="center"/>
            <w:textDirection w:val="lrTb"/>
            <w:noWrap w:val="false"/>
          </w:tcPr>
          <w:p>
            <w:pPr>
              <w:jc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sz w:val="22"/>
                <w:szCs w:val="22"/>
                <w:highlight w:val="none"/>
                <w:u w:val="none"/>
              </w:rPr>
            </w:r>
            <w:r/>
          </w:p>
        </w:tc>
      </w:tr>
      <w:tr>
        <w:trPr>
          <w:trHeight w:val="270"/>
        </w:trPr>
        <w:tc>
          <w:tcPr>
            <w:shd w:val="clear" w:color="auto" w:fill="auto"/>
            <w:tcBorders>
              <w:top w:val="single" w:color="000000" w:sz="4" w:space="0"/>
              <w:left w:val="single" w:color="000000" w:sz="4" w:space="0"/>
              <w:bottom w:val="single" w:color="000000" w:sz="4" w:space="0"/>
              <w:right w:val="none" w:color="000000" w:sz="4" w:space="0"/>
            </w:tcBorders>
            <w:tcW w:w="138" w:type="pct"/>
            <w:vAlign w:val="center"/>
            <w:vMerge w:val="continue"/>
            <w:textDirection w:val="lrTb"/>
            <w:noWrap/>
          </w:tcPr>
          <w:p>
            <w:pPr>
              <w:jc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sz w:val="22"/>
                <w:szCs w:val="22"/>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762" w:type="pct"/>
            <w:vAlign w:val="center"/>
            <w:vMerge w:val="continue"/>
            <w:textDirection w:val="lrTb"/>
            <w:noWrap/>
          </w:tcPr>
          <w:p>
            <w:pPr>
              <w:jc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sz w:val="22"/>
                <w:szCs w:val="22"/>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307" w:type="pct"/>
            <w:vAlign w:val="center"/>
            <w:vMerge w:val="continue"/>
            <w:textDirection w:val="lrTb"/>
            <w:noWrap/>
          </w:tcPr>
          <w:p>
            <w:pPr>
              <w:jc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sz w:val="22"/>
                <w:szCs w:val="22"/>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307" w:type="pct"/>
            <w:vAlign w:val="center"/>
            <w:vMerge w:val="continue"/>
            <w:textDirection w:val="lrTb"/>
            <w:noWrap/>
          </w:tcPr>
          <w:p>
            <w:pPr>
              <w:jc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sz w:val="22"/>
                <w:szCs w:val="22"/>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18" w:type="pct"/>
            <w:vAlign w:val="center"/>
            <w:textDirection w:val="lrTb"/>
            <w:noWrap/>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南</w:t>
            </w:r>
            <w:r/>
          </w:p>
        </w:tc>
        <w:tc>
          <w:tcPr>
            <w:shd w:val="clear" w:color="auto" w:fill="auto"/>
            <w:tcBorders>
              <w:top w:val="single" w:color="000000" w:sz="4" w:space="0"/>
              <w:left w:val="single" w:color="000000" w:sz="4" w:space="0"/>
              <w:bottom w:val="single" w:color="000000" w:sz="4" w:space="0"/>
              <w:right w:val="single" w:color="000000" w:sz="4" w:space="0"/>
            </w:tcBorders>
            <w:tcW w:w="153" w:type="pct"/>
            <w:vAlign w:val="center"/>
            <w:textDirection w:val="lrTb"/>
            <w:noWrap/>
          </w:tcPr>
          <w:p>
            <w:pPr>
              <w:jc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sz w:val="22"/>
                <w:szCs w:val="22"/>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34" w:type="pct"/>
            <w:vAlign w:val="center"/>
            <w:textDirection w:val="lrTb"/>
            <w:noWrap/>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134" w:type="pct"/>
            <w:vAlign w:val="center"/>
            <w:textDirection w:val="lrTb"/>
            <w:noWrap/>
          </w:tcPr>
          <w:p>
            <w:pPr>
              <w:jc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sz w:val="22"/>
                <w:szCs w:val="22"/>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53" w:type="pct"/>
            <w:vAlign w:val="center"/>
            <w:textDirection w:val="lrTb"/>
            <w:noWrap/>
          </w:tcPr>
          <w:p>
            <w:pPr>
              <w:jc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sz w:val="22"/>
                <w:szCs w:val="22"/>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34" w:type="pct"/>
            <w:vAlign w:val="center"/>
            <w:textDirection w:val="lrTb"/>
            <w:noWrap/>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134" w:type="pct"/>
            <w:vAlign w:val="center"/>
            <w:textDirection w:val="lrTb"/>
            <w:noWrap/>
          </w:tcPr>
          <w:p>
            <w:pPr>
              <w:jc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sz w:val="22"/>
                <w:szCs w:val="22"/>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53" w:type="pct"/>
            <w:vAlign w:val="center"/>
            <w:textDirection w:val="lrTb"/>
            <w:noWrap/>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114" w:type="pct"/>
            <w:vAlign w:val="center"/>
            <w:textDirection w:val="lrTb"/>
            <w:noWrap/>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114" w:type="pct"/>
            <w:vAlign w:val="center"/>
            <w:textDirection w:val="lrTb"/>
            <w:noWrap/>
          </w:tcPr>
          <w:p>
            <w:pPr>
              <w:jc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sz w:val="22"/>
                <w:szCs w:val="22"/>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14" w:type="pct"/>
            <w:vAlign w:val="center"/>
            <w:textDirection w:val="lrTb"/>
            <w:noWrap/>
          </w:tcPr>
          <w:p>
            <w:pPr>
              <w:jc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sz w:val="22"/>
                <w:szCs w:val="22"/>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14" w:type="pct"/>
            <w:vAlign w:val="center"/>
            <w:textDirection w:val="lrTb"/>
            <w:noWrap/>
          </w:tcPr>
          <w:p>
            <w:pPr>
              <w:jc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sz w:val="22"/>
                <w:szCs w:val="22"/>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14" w:type="pct"/>
            <w:vAlign w:val="center"/>
            <w:textDirection w:val="lrTb"/>
            <w:noWrap/>
          </w:tcPr>
          <w:p>
            <w:pPr>
              <w:jc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sz w:val="22"/>
                <w:szCs w:val="22"/>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14" w:type="pct"/>
            <w:vAlign w:val="center"/>
            <w:textDirection w:val="lrTb"/>
            <w:noWrap/>
          </w:tcPr>
          <w:p>
            <w:pPr>
              <w:jc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sz w:val="22"/>
                <w:szCs w:val="22"/>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14" w:type="pct"/>
            <w:vAlign w:val="center"/>
            <w:textDirection w:val="lrTb"/>
            <w:noWrap/>
          </w:tcPr>
          <w:p>
            <w:pPr>
              <w:jc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sz w:val="22"/>
                <w:szCs w:val="22"/>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14" w:type="pct"/>
            <w:vAlign w:val="center"/>
            <w:textDirection w:val="lrTb"/>
            <w:noWrap/>
          </w:tcPr>
          <w:p>
            <w:pPr>
              <w:jc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sz w:val="22"/>
                <w:szCs w:val="22"/>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14" w:type="pct"/>
            <w:vAlign w:val="center"/>
            <w:textDirection w:val="lrTb"/>
            <w:noWrap/>
          </w:tcPr>
          <w:p>
            <w:pPr>
              <w:jc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sz w:val="22"/>
                <w:szCs w:val="22"/>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14" w:type="pct"/>
            <w:vAlign w:val="center"/>
            <w:textDirection w:val="lrTb"/>
            <w:noWrap/>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114" w:type="pct"/>
            <w:vAlign w:val="center"/>
            <w:textDirection w:val="lrTb"/>
            <w:noWrap/>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114" w:type="pct"/>
            <w:vAlign w:val="center"/>
            <w:textDirection w:val="lrTb"/>
            <w:noWrap/>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114" w:type="pct"/>
            <w:vAlign w:val="center"/>
            <w:textDirection w:val="lrTb"/>
            <w:noWrap/>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114" w:type="pct"/>
            <w:vAlign w:val="center"/>
            <w:textDirection w:val="lrTb"/>
            <w:noWrap/>
          </w:tcPr>
          <w:p>
            <w:pPr>
              <w:jc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sz w:val="22"/>
                <w:szCs w:val="22"/>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14" w:type="pct"/>
            <w:vAlign w:val="center"/>
            <w:textDirection w:val="lrTb"/>
            <w:noWrap/>
          </w:tcPr>
          <w:p>
            <w:pPr>
              <w:jc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sz w:val="22"/>
                <w:szCs w:val="22"/>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14" w:type="pct"/>
            <w:vAlign w:val="center"/>
            <w:textDirection w:val="lrTb"/>
            <w:noWrap/>
          </w:tcPr>
          <w:p>
            <w:pPr>
              <w:jc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sz w:val="22"/>
                <w:szCs w:val="22"/>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14" w:type="pct"/>
            <w:vAlign w:val="center"/>
            <w:textDirection w:val="lrTb"/>
            <w:noWrap/>
          </w:tcPr>
          <w:p>
            <w:pPr>
              <w:jc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sz w:val="22"/>
                <w:szCs w:val="22"/>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416" w:type="pct"/>
            <w:vAlign w:val="center"/>
            <w:textDirection w:val="lrTb"/>
            <w:noWrap w:val="false"/>
          </w:tcPr>
          <w:p>
            <w:pPr>
              <w:jc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sz w:val="22"/>
                <w:szCs w:val="22"/>
                <w:highlight w:val="none"/>
                <w:u w:val="none"/>
              </w:rPr>
            </w:r>
            <w:r/>
          </w:p>
        </w:tc>
      </w:tr>
      <w:tr>
        <w:trPr>
          <w:trHeight w:val="270"/>
        </w:trPr>
        <w:tc>
          <w:tcPr>
            <w:shd w:val="clear" w:color="auto" w:fill="auto"/>
            <w:tcBorders>
              <w:top w:val="single" w:color="000000" w:sz="4" w:space="0"/>
              <w:left w:val="single" w:color="000000" w:sz="4" w:space="0"/>
              <w:bottom w:val="single" w:color="000000" w:sz="4" w:space="0"/>
              <w:right w:val="none" w:color="000000" w:sz="4" w:space="0"/>
            </w:tcBorders>
            <w:tcW w:w="138" w:type="pct"/>
            <w:vAlign w:val="center"/>
            <w:vMerge w:val="continue"/>
            <w:textDirection w:val="lrTb"/>
            <w:noWrap/>
          </w:tcPr>
          <w:p>
            <w:pPr>
              <w:jc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sz w:val="22"/>
                <w:szCs w:val="22"/>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762" w:type="pct"/>
            <w:vAlign w:val="center"/>
            <w:vMerge w:val="continue"/>
            <w:textDirection w:val="lrTb"/>
            <w:noWrap/>
          </w:tcPr>
          <w:p>
            <w:pPr>
              <w:jc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sz w:val="22"/>
                <w:szCs w:val="22"/>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307" w:type="pct"/>
            <w:vAlign w:val="center"/>
            <w:vMerge w:val="continue"/>
            <w:textDirection w:val="lrTb"/>
            <w:noWrap/>
          </w:tcPr>
          <w:p>
            <w:pPr>
              <w:jc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sz w:val="22"/>
                <w:szCs w:val="22"/>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307" w:type="pct"/>
            <w:vAlign w:val="center"/>
            <w:vMerge w:val="continue"/>
            <w:textDirection w:val="lrTb"/>
            <w:noWrap/>
          </w:tcPr>
          <w:p>
            <w:pPr>
              <w:jc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sz w:val="22"/>
                <w:szCs w:val="22"/>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18" w:type="pct"/>
            <w:vAlign w:val="center"/>
            <w:textDirection w:val="lrTb"/>
            <w:noWrap/>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西</w:t>
            </w:r>
            <w:r/>
          </w:p>
        </w:tc>
        <w:tc>
          <w:tcPr>
            <w:shd w:val="clear" w:color="auto" w:fill="auto"/>
            <w:tcBorders>
              <w:top w:val="single" w:color="000000" w:sz="4" w:space="0"/>
              <w:left w:val="single" w:color="000000" w:sz="4" w:space="0"/>
              <w:bottom w:val="single" w:color="000000" w:sz="4" w:space="0"/>
              <w:right w:val="single" w:color="000000" w:sz="4" w:space="0"/>
            </w:tcBorders>
            <w:tcW w:w="153" w:type="pct"/>
            <w:vAlign w:val="center"/>
            <w:textDirection w:val="lrTb"/>
            <w:noWrap/>
          </w:tcPr>
          <w:p>
            <w:pPr>
              <w:jc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sz w:val="22"/>
                <w:szCs w:val="22"/>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34" w:type="pct"/>
            <w:vAlign w:val="center"/>
            <w:textDirection w:val="lrTb"/>
            <w:noWrap/>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134" w:type="pct"/>
            <w:vAlign w:val="center"/>
            <w:textDirection w:val="lrTb"/>
            <w:noWrap/>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153" w:type="pct"/>
            <w:vAlign w:val="center"/>
            <w:textDirection w:val="lrTb"/>
            <w:noWrap/>
          </w:tcPr>
          <w:p>
            <w:pPr>
              <w:jc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sz w:val="22"/>
                <w:szCs w:val="22"/>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34" w:type="pct"/>
            <w:vAlign w:val="center"/>
            <w:textDirection w:val="lrTb"/>
            <w:noWrap/>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134" w:type="pct"/>
            <w:vAlign w:val="center"/>
            <w:textDirection w:val="lrTb"/>
            <w:noWrap/>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153" w:type="pct"/>
            <w:vAlign w:val="center"/>
            <w:textDirection w:val="lrTb"/>
            <w:noWrap/>
          </w:tcPr>
          <w:p>
            <w:pPr>
              <w:jc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sz w:val="22"/>
                <w:szCs w:val="22"/>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14" w:type="pct"/>
            <w:vAlign w:val="center"/>
            <w:textDirection w:val="lrTb"/>
            <w:noWrap/>
          </w:tcPr>
          <w:p>
            <w:pPr>
              <w:jc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sz w:val="22"/>
                <w:szCs w:val="22"/>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14" w:type="pct"/>
            <w:vAlign w:val="center"/>
            <w:textDirection w:val="lrTb"/>
            <w:noWrap/>
          </w:tcPr>
          <w:p>
            <w:pPr>
              <w:jc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sz w:val="22"/>
                <w:szCs w:val="22"/>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14" w:type="pct"/>
            <w:vAlign w:val="center"/>
            <w:textDirection w:val="lrTb"/>
            <w:noWrap/>
          </w:tcPr>
          <w:p>
            <w:pPr>
              <w:jc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sz w:val="22"/>
                <w:szCs w:val="22"/>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14" w:type="pct"/>
            <w:vAlign w:val="center"/>
            <w:textDirection w:val="lrTb"/>
            <w:noWrap/>
          </w:tcPr>
          <w:p>
            <w:pPr>
              <w:jc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sz w:val="22"/>
                <w:szCs w:val="22"/>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14" w:type="pct"/>
            <w:vAlign w:val="center"/>
            <w:textDirection w:val="lrTb"/>
            <w:noWrap/>
          </w:tcPr>
          <w:p>
            <w:pPr>
              <w:jc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sz w:val="22"/>
                <w:szCs w:val="22"/>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14" w:type="pct"/>
            <w:vAlign w:val="center"/>
            <w:textDirection w:val="lrTb"/>
            <w:noWrap/>
          </w:tcPr>
          <w:p>
            <w:pPr>
              <w:jc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sz w:val="22"/>
                <w:szCs w:val="22"/>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14" w:type="pct"/>
            <w:vAlign w:val="center"/>
            <w:textDirection w:val="lrTb"/>
            <w:noWrap/>
          </w:tcPr>
          <w:p>
            <w:pPr>
              <w:jc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sz w:val="22"/>
                <w:szCs w:val="22"/>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14" w:type="pct"/>
            <w:vAlign w:val="center"/>
            <w:textDirection w:val="lrTb"/>
            <w:noWrap/>
          </w:tcPr>
          <w:p>
            <w:pPr>
              <w:jc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sz w:val="22"/>
                <w:szCs w:val="22"/>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14" w:type="pct"/>
            <w:vAlign w:val="center"/>
            <w:textDirection w:val="lrTb"/>
            <w:noWrap/>
          </w:tcPr>
          <w:p>
            <w:pPr>
              <w:jc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sz w:val="22"/>
                <w:szCs w:val="22"/>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14" w:type="pct"/>
            <w:vAlign w:val="center"/>
            <w:textDirection w:val="lrTb"/>
            <w:noWrap/>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114" w:type="pct"/>
            <w:vAlign w:val="center"/>
            <w:textDirection w:val="lrTb"/>
            <w:noWrap/>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114" w:type="pct"/>
            <w:vAlign w:val="center"/>
            <w:textDirection w:val="lrTb"/>
            <w:noWrap/>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114" w:type="pct"/>
            <w:vAlign w:val="center"/>
            <w:textDirection w:val="lrTb"/>
            <w:noWrap/>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114" w:type="pct"/>
            <w:vAlign w:val="center"/>
            <w:textDirection w:val="lrTb"/>
            <w:noWrap/>
          </w:tcPr>
          <w:p>
            <w:pPr>
              <w:jc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sz w:val="22"/>
                <w:szCs w:val="22"/>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14" w:type="pct"/>
            <w:vAlign w:val="center"/>
            <w:textDirection w:val="lrTb"/>
            <w:noWrap/>
          </w:tcPr>
          <w:p>
            <w:pPr>
              <w:jc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sz w:val="22"/>
                <w:szCs w:val="22"/>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14" w:type="pct"/>
            <w:vAlign w:val="center"/>
            <w:textDirection w:val="lrTb"/>
            <w:noWrap/>
          </w:tcPr>
          <w:p>
            <w:pPr>
              <w:jc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sz w:val="22"/>
                <w:szCs w:val="22"/>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14" w:type="pct"/>
            <w:vAlign w:val="center"/>
            <w:textDirection w:val="lrTb"/>
            <w:noWrap/>
          </w:tcPr>
          <w:p>
            <w:pPr>
              <w:jc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sz w:val="22"/>
                <w:szCs w:val="22"/>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416" w:type="pct"/>
            <w:vAlign w:val="center"/>
            <w:textDirection w:val="lrTb"/>
            <w:noWrap w:val="false"/>
          </w:tcPr>
          <w:p>
            <w:pPr>
              <w:jc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sz w:val="22"/>
                <w:szCs w:val="22"/>
                <w:highlight w:val="none"/>
                <w:u w:val="none"/>
              </w:rPr>
            </w:r>
            <w:r/>
          </w:p>
        </w:tc>
      </w:tr>
      <w:tr>
        <w:trPr>
          <w:trHeight w:val="270"/>
        </w:trPr>
        <w:tc>
          <w:tcPr>
            <w:shd w:val="clear" w:color="auto" w:fill="auto"/>
            <w:tcBorders>
              <w:top w:val="single" w:color="000000" w:sz="4" w:space="0"/>
              <w:left w:val="single" w:color="000000" w:sz="4" w:space="0"/>
              <w:bottom w:val="single" w:color="000000" w:sz="4" w:space="0"/>
              <w:right w:val="none" w:color="000000" w:sz="4" w:space="0"/>
            </w:tcBorders>
            <w:tcW w:w="138" w:type="pct"/>
            <w:vAlign w:val="center"/>
            <w:vMerge w:val="continue"/>
            <w:textDirection w:val="lrTb"/>
            <w:noWrap/>
          </w:tcPr>
          <w:p>
            <w:pPr>
              <w:jc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sz w:val="22"/>
                <w:szCs w:val="22"/>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762" w:type="pct"/>
            <w:vAlign w:val="center"/>
            <w:vMerge w:val="continue"/>
            <w:textDirection w:val="lrTb"/>
            <w:noWrap/>
          </w:tcPr>
          <w:p>
            <w:pPr>
              <w:jc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sz w:val="22"/>
                <w:szCs w:val="22"/>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307" w:type="pct"/>
            <w:vAlign w:val="center"/>
            <w:vMerge w:val="continue"/>
            <w:textDirection w:val="lrTb"/>
            <w:noWrap/>
          </w:tcPr>
          <w:p>
            <w:pPr>
              <w:jc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sz w:val="22"/>
                <w:szCs w:val="22"/>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307" w:type="pct"/>
            <w:vAlign w:val="center"/>
            <w:vMerge w:val="continue"/>
            <w:textDirection w:val="lrTb"/>
            <w:noWrap/>
          </w:tcPr>
          <w:p>
            <w:pPr>
              <w:jc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sz w:val="22"/>
                <w:szCs w:val="22"/>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18" w:type="pct"/>
            <w:vAlign w:val="center"/>
            <w:textDirection w:val="lrTb"/>
            <w:noWrap/>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北</w:t>
            </w:r>
            <w:r/>
          </w:p>
        </w:tc>
        <w:tc>
          <w:tcPr>
            <w:shd w:val="clear" w:color="auto" w:fill="auto"/>
            <w:tcBorders>
              <w:top w:val="single" w:color="000000" w:sz="4" w:space="0"/>
              <w:left w:val="single" w:color="000000" w:sz="4" w:space="0"/>
              <w:bottom w:val="single" w:color="000000" w:sz="4" w:space="0"/>
              <w:right w:val="single" w:color="000000" w:sz="4" w:space="0"/>
            </w:tcBorders>
            <w:tcW w:w="153" w:type="pct"/>
            <w:vAlign w:val="center"/>
            <w:textDirection w:val="lrTb"/>
            <w:noWrap/>
          </w:tcPr>
          <w:p>
            <w:pPr>
              <w:jc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sz w:val="22"/>
                <w:szCs w:val="22"/>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34" w:type="pct"/>
            <w:vAlign w:val="center"/>
            <w:textDirection w:val="lrTb"/>
            <w:noWrap/>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134" w:type="pct"/>
            <w:vAlign w:val="center"/>
            <w:textDirection w:val="lrTb"/>
            <w:noWrap/>
          </w:tcPr>
          <w:p>
            <w:pPr>
              <w:jc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sz w:val="22"/>
                <w:szCs w:val="22"/>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53" w:type="pct"/>
            <w:vAlign w:val="center"/>
            <w:textDirection w:val="lrTb"/>
            <w:noWrap/>
          </w:tcPr>
          <w:p>
            <w:pPr>
              <w:jc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sz w:val="22"/>
                <w:szCs w:val="22"/>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34" w:type="pct"/>
            <w:vAlign w:val="center"/>
            <w:textDirection w:val="lrTb"/>
            <w:noWrap/>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134" w:type="pct"/>
            <w:vAlign w:val="center"/>
            <w:textDirection w:val="lrTb"/>
            <w:noWrap/>
          </w:tcPr>
          <w:p>
            <w:pPr>
              <w:jc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sz w:val="22"/>
                <w:szCs w:val="22"/>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53" w:type="pct"/>
            <w:vAlign w:val="center"/>
            <w:textDirection w:val="lrTb"/>
            <w:noWrap/>
          </w:tcPr>
          <w:p>
            <w:pPr>
              <w:jc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sz w:val="22"/>
                <w:szCs w:val="22"/>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14" w:type="pct"/>
            <w:vAlign w:val="center"/>
            <w:textDirection w:val="lrTb"/>
            <w:noWrap/>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114" w:type="pct"/>
            <w:vAlign w:val="center"/>
            <w:textDirection w:val="lrTb"/>
            <w:noWrap/>
          </w:tcPr>
          <w:p>
            <w:pPr>
              <w:jc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sz w:val="22"/>
                <w:szCs w:val="22"/>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14" w:type="pct"/>
            <w:vAlign w:val="center"/>
            <w:textDirection w:val="lrTb"/>
            <w:noWrap/>
          </w:tcPr>
          <w:p>
            <w:pPr>
              <w:jc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sz w:val="22"/>
                <w:szCs w:val="22"/>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14" w:type="pct"/>
            <w:vAlign w:val="center"/>
            <w:textDirection w:val="lrTb"/>
            <w:noWrap/>
          </w:tcPr>
          <w:p>
            <w:pPr>
              <w:jc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sz w:val="22"/>
                <w:szCs w:val="22"/>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14" w:type="pct"/>
            <w:vAlign w:val="center"/>
            <w:textDirection w:val="lrTb"/>
            <w:noWrap/>
          </w:tcPr>
          <w:p>
            <w:pPr>
              <w:jc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sz w:val="22"/>
                <w:szCs w:val="22"/>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14" w:type="pct"/>
            <w:vAlign w:val="center"/>
            <w:textDirection w:val="lrTb"/>
            <w:noWrap/>
          </w:tcPr>
          <w:p>
            <w:pPr>
              <w:jc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sz w:val="22"/>
                <w:szCs w:val="22"/>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14" w:type="pct"/>
            <w:vAlign w:val="center"/>
            <w:textDirection w:val="lrTb"/>
            <w:noWrap/>
          </w:tcPr>
          <w:p>
            <w:pPr>
              <w:jc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sz w:val="22"/>
                <w:szCs w:val="22"/>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14" w:type="pct"/>
            <w:vAlign w:val="center"/>
            <w:textDirection w:val="lrTb"/>
            <w:noWrap/>
          </w:tcPr>
          <w:p>
            <w:pPr>
              <w:jc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sz w:val="22"/>
                <w:szCs w:val="22"/>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14" w:type="pct"/>
            <w:vAlign w:val="center"/>
            <w:textDirection w:val="lrTb"/>
            <w:noWrap/>
          </w:tcPr>
          <w:p>
            <w:pPr>
              <w:jc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sz w:val="22"/>
                <w:szCs w:val="22"/>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14" w:type="pct"/>
            <w:vAlign w:val="center"/>
            <w:textDirection w:val="lrTb"/>
            <w:noWrap/>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114" w:type="pct"/>
            <w:vAlign w:val="center"/>
            <w:textDirection w:val="lrTb"/>
            <w:noWrap/>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114" w:type="pct"/>
            <w:vAlign w:val="center"/>
            <w:textDirection w:val="lrTb"/>
            <w:noWrap/>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114" w:type="pct"/>
            <w:vAlign w:val="center"/>
            <w:textDirection w:val="lrTb"/>
            <w:noWrap/>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114" w:type="pct"/>
            <w:vAlign w:val="center"/>
            <w:textDirection w:val="lrTb"/>
            <w:noWrap/>
          </w:tcPr>
          <w:p>
            <w:pPr>
              <w:jc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sz w:val="22"/>
                <w:szCs w:val="22"/>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14" w:type="pct"/>
            <w:vAlign w:val="center"/>
            <w:textDirection w:val="lrTb"/>
            <w:noWrap/>
          </w:tcPr>
          <w:p>
            <w:pPr>
              <w:jc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sz w:val="22"/>
                <w:szCs w:val="22"/>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14" w:type="pct"/>
            <w:vAlign w:val="center"/>
            <w:textDirection w:val="lrTb"/>
            <w:noWrap/>
          </w:tcPr>
          <w:p>
            <w:pPr>
              <w:jc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sz w:val="22"/>
                <w:szCs w:val="22"/>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14" w:type="pct"/>
            <w:vAlign w:val="center"/>
            <w:textDirection w:val="lrTb"/>
            <w:noWrap/>
          </w:tcPr>
          <w:p>
            <w:pPr>
              <w:jc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sz w:val="22"/>
                <w:szCs w:val="22"/>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416" w:type="pct"/>
            <w:vAlign w:val="center"/>
            <w:textDirection w:val="lrTb"/>
            <w:noWrap w:val="false"/>
          </w:tcPr>
          <w:p>
            <w:pPr>
              <w:jc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sz w:val="22"/>
                <w:szCs w:val="22"/>
                <w:highlight w:val="none"/>
                <w:u w:val="none"/>
              </w:rPr>
            </w:r>
            <w:r/>
          </w:p>
        </w:tc>
      </w:tr>
      <w:tr>
        <w:trPr>
          <w:trHeight w:val="1380"/>
        </w:trPr>
        <w:tc>
          <w:tcPr>
            <w:shd w:val="clear" w:color="auto" w:fill="auto"/>
            <w:tcBorders>
              <w:top w:val="single" w:color="000000" w:sz="4" w:space="0"/>
              <w:left w:val="single" w:color="000000" w:sz="4" w:space="0"/>
              <w:bottom w:val="single" w:color="000000" w:sz="4" w:space="0"/>
              <w:right w:val="none" w:color="000000" w:sz="4" w:space="0"/>
            </w:tcBorders>
            <w:tcW w:w="138" w:type="pct"/>
            <w:vAlign w:val="center"/>
            <w:textDirection w:val="lrTb"/>
            <w:noWrap/>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57</w:t>
            </w:r>
            <w:r/>
          </w:p>
        </w:tc>
        <w:tc>
          <w:tcPr>
            <w:shd w:val="clear" w:color="auto" w:fill="auto"/>
            <w:tcBorders>
              <w:top w:val="single" w:color="000000" w:sz="4" w:space="0"/>
              <w:left w:val="single" w:color="000000" w:sz="4" w:space="0"/>
              <w:bottom w:val="single" w:color="000000" w:sz="4" w:space="0"/>
              <w:right w:val="single" w:color="000000" w:sz="4" w:space="0"/>
            </w:tcBorders>
            <w:tcW w:w="762" w:type="pct"/>
            <w:vAlign w:val="center"/>
            <w:textDirection w:val="lrTb"/>
            <w:noWrap/>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纬三路与五台山路</w:t>
            </w:r>
            <w:r/>
          </w:p>
        </w:tc>
        <w:tc>
          <w:tcPr>
            <w:shd w:val="clear" w:color="auto" w:fill="auto"/>
            <w:tcBorders>
              <w:top w:val="single" w:color="000000" w:sz="4" w:space="0"/>
              <w:left w:val="single" w:color="000000" w:sz="4" w:space="0"/>
              <w:bottom w:val="single" w:color="000000" w:sz="4" w:space="0"/>
              <w:right w:val="single" w:color="000000" w:sz="4" w:space="0"/>
            </w:tcBorders>
            <w:tcW w:w="307" w:type="pct"/>
            <w:vAlign w:val="center"/>
            <w:textDirection w:val="lrTb"/>
            <w:noWrap/>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120.7355424</w:t>
            </w:r>
            <w:r/>
          </w:p>
        </w:tc>
        <w:tc>
          <w:tcPr>
            <w:shd w:val="clear" w:color="auto" w:fill="auto"/>
            <w:tcBorders>
              <w:top w:val="single" w:color="000000" w:sz="4" w:space="0"/>
              <w:left w:val="single" w:color="000000" w:sz="4" w:space="0"/>
              <w:bottom w:val="single" w:color="000000" w:sz="4" w:space="0"/>
              <w:right w:val="single" w:color="000000" w:sz="4" w:space="0"/>
            </w:tcBorders>
            <w:tcW w:w="307" w:type="pct"/>
            <w:vAlign w:val="center"/>
            <w:textDirection w:val="lrTb"/>
            <w:noWrap/>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33.26566758</w:t>
            </w:r>
            <w:r/>
          </w:p>
        </w:tc>
        <w:tc>
          <w:tcPr>
            <w:shd w:val="clear" w:color="auto" w:fill="auto"/>
            <w:tcBorders>
              <w:top w:val="single" w:color="000000" w:sz="4" w:space="0"/>
              <w:left w:val="single" w:color="000000" w:sz="4" w:space="0"/>
              <w:bottom w:val="single" w:color="000000" w:sz="4" w:space="0"/>
              <w:right w:val="single" w:color="000000" w:sz="4" w:space="0"/>
            </w:tcBorders>
            <w:tcW w:w="118" w:type="pct"/>
            <w:vAlign w:val="center"/>
            <w:textDirection w:val="lrTb"/>
            <w:noWrap/>
          </w:tcPr>
          <w:p>
            <w:pPr>
              <w:jc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sz w:val="22"/>
                <w:szCs w:val="22"/>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53" w:type="pct"/>
            <w:vAlign w:val="center"/>
            <w:textDirection w:val="lrTb"/>
            <w:noWrap/>
          </w:tcPr>
          <w:p>
            <w:pPr>
              <w:jc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sz w:val="22"/>
                <w:szCs w:val="22"/>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34" w:type="pct"/>
            <w:vAlign w:val="center"/>
            <w:textDirection w:val="lrTb"/>
            <w:noWrap/>
          </w:tcPr>
          <w:p>
            <w:pPr>
              <w:jc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sz w:val="22"/>
                <w:szCs w:val="22"/>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34" w:type="pct"/>
            <w:vAlign w:val="center"/>
            <w:textDirection w:val="lrTb"/>
            <w:noWrap/>
          </w:tcPr>
          <w:p>
            <w:pPr>
              <w:jc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sz w:val="22"/>
                <w:szCs w:val="22"/>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53" w:type="pct"/>
            <w:vAlign w:val="center"/>
            <w:textDirection w:val="lrTb"/>
            <w:noWrap/>
          </w:tcPr>
          <w:p>
            <w:pPr>
              <w:jc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sz w:val="22"/>
                <w:szCs w:val="22"/>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34" w:type="pct"/>
            <w:vAlign w:val="center"/>
            <w:textDirection w:val="lrTb"/>
            <w:noWrap/>
          </w:tcPr>
          <w:p>
            <w:pPr>
              <w:jc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sz w:val="22"/>
                <w:szCs w:val="22"/>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34" w:type="pct"/>
            <w:vAlign w:val="center"/>
            <w:textDirection w:val="lrTb"/>
            <w:noWrap/>
          </w:tcPr>
          <w:p>
            <w:pPr>
              <w:jc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sz w:val="22"/>
                <w:szCs w:val="22"/>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53" w:type="pct"/>
            <w:vAlign w:val="center"/>
            <w:textDirection w:val="lrTb"/>
            <w:noWrap/>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114" w:type="pct"/>
            <w:vAlign w:val="center"/>
            <w:textDirection w:val="lrTb"/>
            <w:noWrap/>
          </w:tcPr>
          <w:p>
            <w:pPr>
              <w:jc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sz w:val="22"/>
                <w:szCs w:val="22"/>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14" w:type="pct"/>
            <w:vAlign w:val="center"/>
            <w:textDirection w:val="lrTb"/>
            <w:noWrap/>
          </w:tcPr>
          <w:p>
            <w:pPr>
              <w:jc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sz w:val="22"/>
                <w:szCs w:val="22"/>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14" w:type="pct"/>
            <w:vAlign w:val="center"/>
            <w:textDirection w:val="lrTb"/>
            <w:noWrap/>
          </w:tcPr>
          <w:p>
            <w:pPr>
              <w:jc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sz w:val="22"/>
                <w:szCs w:val="22"/>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14" w:type="pct"/>
            <w:vAlign w:val="center"/>
            <w:textDirection w:val="lrTb"/>
            <w:noWrap/>
          </w:tcPr>
          <w:p>
            <w:pPr>
              <w:jc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sz w:val="22"/>
                <w:szCs w:val="22"/>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14" w:type="pct"/>
            <w:vAlign w:val="center"/>
            <w:textDirection w:val="lrTb"/>
            <w:noWrap/>
          </w:tcPr>
          <w:p>
            <w:pPr>
              <w:jc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sz w:val="22"/>
                <w:szCs w:val="22"/>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14" w:type="pct"/>
            <w:vAlign w:val="center"/>
            <w:textDirection w:val="lrTb"/>
            <w:noWrap/>
          </w:tcPr>
          <w:p>
            <w:pPr>
              <w:jc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sz w:val="22"/>
                <w:szCs w:val="22"/>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14" w:type="pct"/>
            <w:vAlign w:val="center"/>
            <w:textDirection w:val="lrTb"/>
            <w:noWrap/>
          </w:tcPr>
          <w:p>
            <w:pPr>
              <w:jc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sz w:val="22"/>
                <w:szCs w:val="22"/>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14" w:type="pct"/>
            <w:vAlign w:val="center"/>
            <w:textDirection w:val="lrTb"/>
            <w:noWrap/>
          </w:tcPr>
          <w:p>
            <w:pPr>
              <w:jc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sz w:val="22"/>
                <w:szCs w:val="22"/>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14" w:type="pct"/>
            <w:vAlign w:val="center"/>
            <w:textDirection w:val="lrTb"/>
            <w:noWrap/>
          </w:tcPr>
          <w:p>
            <w:pPr>
              <w:jc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sz w:val="22"/>
                <w:szCs w:val="22"/>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14" w:type="pct"/>
            <w:vAlign w:val="center"/>
            <w:textDirection w:val="lrTb"/>
            <w:noWrap/>
          </w:tcPr>
          <w:p>
            <w:pPr>
              <w:jc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sz w:val="22"/>
                <w:szCs w:val="22"/>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14" w:type="pct"/>
            <w:vAlign w:val="center"/>
            <w:textDirection w:val="lrTb"/>
            <w:noWrap/>
          </w:tcPr>
          <w:p>
            <w:pPr>
              <w:jc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sz w:val="22"/>
                <w:szCs w:val="22"/>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14" w:type="pct"/>
            <w:vAlign w:val="center"/>
            <w:textDirection w:val="lrTb"/>
            <w:noWrap/>
          </w:tcPr>
          <w:p>
            <w:pPr>
              <w:jc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sz w:val="22"/>
                <w:szCs w:val="22"/>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14" w:type="pct"/>
            <w:vAlign w:val="center"/>
            <w:textDirection w:val="lrTb"/>
            <w:noWrap/>
          </w:tcPr>
          <w:p>
            <w:pPr>
              <w:jc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sz w:val="22"/>
                <w:szCs w:val="22"/>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14" w:type="pct"/>
            <w:vAlign w:val="center"/>
            <w:textDirection w:val="lrTb"/>
            <w:noWrap/>
          </w:tcPr>
          <w:p>
            <w:pPr>
              <w:jc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sz w:val="22"/>
                <w:szCs w:val="22"/>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14" w:type="pct"/>
            <w:vAlign w:val="center"/>
            <w:textDirection w:val="lrTb"/>
            <w:noWrap/>
          </w:tcPr>
          <w:p>
            <w:pPr>
              <w:jc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sz w:val="22"/>
                <w:szCs w:val="22"/>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14" w:type="pct"/>
            <w:vAlign w:val="center"/>
            <w:textDirection w:val="lrTb"/>
            <w:noWrap/>
          </w:tcPr>
          <w:p>
            <w:pPr>
              <w:jc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sz w:val="22"/>
                <w:szCs w:val="22"/>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14" w:type="pct"/>
            <w:vAlign w:val="center"/>
            <w:textDirection w:val="lrTb"/>
            <w:noWrap/>
          </w:tcPr>
          <w:p>
            <w:pPr>
              <w:jc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sz w:val="22"/>
                <w:szCs w:val="22"/>
                <w:highlight w:val="none"/>
                <w:u w:val="none"/>
              </w:rPr>
            </w:r>
            <w:r/>
          </w:p>
        </w:tc>
        <w:tc>
          <w:tcPr>
            <w:shd w:val="clear" w:color="auto" w:fill="ffff00"/>
            <w:tcBorders>
              <w:top w:val="single" w:color="000000" w:sz="4" w:space="0"/>
              <w:left w:val="single" w:color="000000" w:sz="4" w:space="0"/>
              <w:bottom w:val="single" w:color="000000" w:sz="4" w:space="0"/>
              <w:right w:val="single" w:color="000000" w:sz="4" w:space="0"/>
            </w:tcBorders>
            <w:tcW w:w="416" w:type="pct"/>
            <w:vAlign w:val="center"/>
            <w:textDirection w:val="lrTb"/>
            <w:noWrap w:val="false"/>
          </w:tcPr>
          <w:p>
            <w:pPr>
              <w:jc w:val="center"/>
              <w:keepLines w:val="0"/>
              <w:keepNext w:val="0"/>
              <w:widowControl/>
              <w:rPr>
                <w:rFonts w:hint="eastAsia" w:ascii="宋体" w:hAnsi="宋体" w:eastAsia="宋体" w:cs="宋体"/>
                <w:i w:val="0"/>
                <w:iCs w:val="0"/>
                <w:color w:val="auto"/>
                <w:sz w:val="22"/>
                <w:szCs w:val="22"/>
                <w:highlight w:val="none"/>
                <w:u w:val="none"/>
                <w:lang w:val="en-US" w:eastAsia="zh-CN" w:bidi="ar"/>
              </w:rPr>
              <w:suppressLineNumbers w:val="0"/>
            </w:pPr>
            <w:r>
              <w:rPr>
                <w:rFonts w:hint="eastAsia" w:ascii="宋体" w:hAnsi="宋体" w:eastAsia="宋体" w:cs="宋体"/>
                <w:i w:val="0"/>
                <w:iCs w:val="0"/>
                <w:color w:val="auto"/>
                <w:sz w:val="22"/>
                <w:szCs w:val="22"/>
                <w:highlight w:val="none"/>
                <w:u w:val="none"/>
                <w:lang w:val="en-US" w:eastAsia="zh-CN" w:bidi="ar"/>
              </w:rPr>
              <w:t xml:space="preserve">拆除老226-163+605杆件移位至此安装，走城东移位一组立柱信号灯至此安装，信号机用日月湖大道与中港大道的</w:t>
            </w:r>
            <w:r/>
          </w:p>
        </w:tc>
      </w:tr>
      <w:tr>
        <w:trPr>
          <w:trHeight w:val="270"/>
        </w:trPr>
        <w:tc>
          <w:tcPr>
            <w:shd w:val="clear" w:color="auto" w:fill="auto"/>
            <w:tcBorders>
              <w:top w:val="single" w:color="000000" w:sz="4" w:space="0"/>
              <w:left w:val="single" w:color="000000" w:sz="4" w:space="0"/>
              <w:bottom w:val="single" w:color="000000" w:sz="4" w:space="0"/>
              <w:right w:val="none" w:color="000000" w:sz="4" w:space="0"/>
            </w:tcBorders>
            <w:tcW w:w="138" w:type="pct"/>
            <w:vAlign w:val="center"/>
            <w:vMerge w:val="restart"/>
            <w:textDirection w:val="lrTb"/>
            <w:noWrap/>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58</w:t>
            </w:r>
            <w:r/>
          </w:p>
        </w:tc>
        <w:tc>
          <w:tcPr>
            <w:shd w:val="clear" w:color="auto" w:fill="auto"/>
            <w:tcBorders>
              <w:top w:val="single" w:color="000000" w:sz="4" w:space="0"/>
              <w:left w:val="single" w:color="000000" w:sz="4" w:space="0"/>
              <w:bottom w:val="single" w:color="000000" w:sz="4" w:space="0"/>
              <w:right w:val="single" w:color="000000" w:sz="4" w:space="0"/>
            </w:tcBorders>
            <w:tcW w:w="762" w:type="pct"/>
            <w:vAlign w:val="center"/>
            <w:vMerge w:val="restart"/>
            <w:textDirection w:val="lrTb"/>
            <w:noWrap/>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西团镇北环路与新草线交叉口</w:t>
            </w:r>
            <w:r/>
          </w:p>
        </w:tc>
        <w:tc>
          <w:tcPr>
            <w:shd w:val="clear" w:color="auto" w:fill="auto"/>
            <w:tcBorders>
              <w:top w:val="single" w:color="000000" w:sz="4" w:space="0"/>
              <w:left w:val="single" w:color="000000" w:sz="4" w:space="0"/>
              <w:bottom w:val="single" w:color="000000" w:sz="4" w:space="0"/>
              <w:right w:val="single" w:color="000000" w:sz="4" w:space="0"/>
            </w:tcBorders>
            <w:tcW w:w="307" w:type="pct"/>
            <w:vAlign w:val="center"/>
            <w:vMerge w:val="restart"/>
            <w:textDirection w:val="lrTb"/>
            <w:noWrap/>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120.3902599</w:t>
            </w:r>
            <w:r/>
          </w:p>
        </w:tc>
        <w:tc>
          <w:tcPr>
            <w:shd w:val="clear" w:color="auto" w:fill="auto"/>
            <w:tcBorders>
              <w:top w:val="single" w:color="000000" w:sz="4" w:space="0"/>
              <w:left w:val="single" w:color="000000" w:sz="4" w:space="0"/>
              <w:bottom w:val="single" w:color="000000" w:sz="4" w:space="0"/>
              <w:right w:val="single" w:color="000000" w:sz="4" w:space="0"/>
            </w:tcBorders>
            <w:tcW w:w="307" w:type="pct"/>
            <w:vAlign w:val="center"/>
            <w:vMerge w:val="restart"/>
            <w:textDirection w:val="lrTb"/>
            <w:noWrap/>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33.1219132</w:t>
            </w:r>
            <w:r/>
          </w:p>
        </w:tc>
        <w:tc>
          <w:tcPr>
            <w:shd w:val="clear" w:color="auto" w:fill="auto"/>
            <w:tcBorders>
              <w:top w:val="single" w:color="000000" w:sz="4" w:space="0"/>
              <w:left w:val="single" w:color="000000" w:sz="4" w:space="0"/>
              <w:bottom w:val="single" w:color="000000" w:sz="4" w:space="0"/>
              <w:right w:val="single" w:color="000000" w:sz="4" w:space="0"/>
            </w:tcBorders>
            <w:tcW w:w="118" w:type="pct"/>
            <w:vAlign w:val="center"/>
            <w:textDirection w:val="lrTb"/>
            <w:noWrap/>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东</w:t>
            </w:r>
            <w:r/>
          </w:p>
        </w:tc>
        <w:tc>
          <w:tcPr>
            <w:shd w:val="clear" w:color="auto" w:fill="auto"/>
            <w:tcBorders>
              <w:top w:val="single" w:color="000000" w:sz="4" w:space="0"/>
              <w:left w:val="single" w:color="000000" w:sz="4" w:space="0"/>
              <w:bottom w:val="single" w:color="000000" w:sz="4" w:space="0"/>
              <w:right w:val="single" w:color="000000" w:sz="4" w:space="0"/>
            </w:tcBorders>
            <w:tcW w:w="153" w:type="pct"/>
            <w:vAlign w:val="center"/>
            <w:textDirection w:val="lrTb"/>
            <w:noWrap/>
          </w:tcPr>
          <w:p>
            <w:pPr>
              <w:jc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sz w:val="22"/>
                <w:szCs w:val="22"/>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34" w:type="pct"/>
            <w:vAlign w:val="center"/>
            <w:textDirection w:val="lrTb"/>
            <w:noWrap/>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134" w:type="pct"/>
            <w:vAlign w:val="center"/>
            <w:textDirection w:val="lrTb"/>
            <w:noWrap/>
          </w:tcPr>
          <w:p>
            <w:pPr>
              <w:jc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sz w:val="22"/>
                <w:szCs w:val="22"/>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53" w:type="pct"/>
            <w:vAlign w:val="center"/>
            <w:textDirection w:val="lrTb"/>
            <w:noWrap/>
          </w:tcPr>
          <w:p>
            <w:pPr>
              <w:jc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sz w:val="22"/>
                <w:szCs w:val="22"/>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34" w:type="pct"/>
            <w:vAlign w:val="center"/>
            <w:textDirection w:val="lrTb"/>
            <w:noWrap/>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134" w:type="pct"/>
            <w:vAlign w:val="center"/>
            <w:textDirection w:val="lrTb"/>
            <w:noWrap/>
          </w:tcPr>
          <w:p>
            <w:pPr>
              <w:jc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sz w:val="22"/>
                <w:szCs w:val="22"/>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53" w:type="pct"/>
            <w:vAlign w:val="center"/>
            <w:textDirection w:val="lrTb"/>
            <w:noWrap/>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114" w:type="pct"/>
            <w:vAlign w:val="center"/>
            <w:textDirection w:val="lrTb"/>
            <w:noWrap/>
          </w:tcPr>
          <w:p>
            <w:pPr>
              <w:jc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sz w:val="22"/>
                <w:szCs w:val="22"/>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14" w:type="pct"/>
            <w:vAlign w:val="center"/>
            <w:textDirection w:val="lrTb"/>
            <w:noWrap/>
          </w:tcPr>
          <w:p>
            <w:pPr>
              <w:jc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sz w:val="22"/>
                <w:szCs w:val="22"/>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14" w:type="pct"/>
            <w:vAlign w:val="center"/>
            <w:textDirection w:val="lrTb"/>
            <w:noWrap/>
          </w:tcPr>
          <w:p>
            <w:pPr>
              <w:jc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sz w:val="22"/>
                <w:szCs w:val="22"/>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14" w:type="pct"/>
            <w:vAlign w:val="center"/>
            <w:textDirection w:val="lrTb"/>
            <w:noWrap/>
          </w:tcPr>
          <w:p>
            <w:pPr>
              <w:jc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sz w:val="22"/>
                <w:szCs w:val="22"/>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14" w:type="pct"/>
            <w:vAlign w:val="center"/>
            <w:textDirection w:val="lrTb"/>
            <w:noWrap/>
          </w:tcPr>
          <w:p>
            <w:pPr>
              <w:jc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sz w:val="22"/>
                <w:szCs w:val="22"/>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14" w:type="pct"/>
            <w:vAlign w:val="center"/>
            <w:textDirection w:val="lrTb"/>
            <w:noWrap/>
          </w:tcPr>
          <w:p>
            <w:pPr>
              <w:jc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sz w:val="22"/>
                <w:szCs w:val="22"/>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14" w:type="pct"/>
            <w:vAlign w:val="center"/>
            <w:textDirection w:val="lrTb"/>
            <w:noWrap/>
          </w:tcPr>
          <w:p>
            <w:pPr>
              <w:jc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sz w:val="22"/>
                <w:szCs w:val="22"/>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14" w:type="pct"/>
            <w:vAlign w:val="center"/>
            <w:textDirection w:val="lrTb"/>
            <w:noWrap/>
          </w:tcPr>
          <w:p>
            <w:pPr>
              <w:jc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sz w:val="22"/>
                <w:szCs w:val="22"/>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14" w:type="pct"/>
            <w:vAlign w:val="center"/>
            <w:textDirection w:val="lrTb"/>
            <w:noWrap/>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114" w:type="pct"/>
            <w:vAlign w:val="center"/>
            <w:textDirection w:val="lrTb"/>
            <w:noWrap/>
          </w:tcPr>
          <w:p>
            <w:pPr>
              <w:jc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sz w:val="22"/>
                <w:szCs w:val="22"/>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14" w:type="pct"/>
            <w:vAlign w:val="center"/>
            <w:textDirection w:val="lrTb"/>
            <w:noWrap/>
          </w:tcPr>
          <w:p>
            <w:pPr>
              <w:jc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sz w:val="22"/>
                <w:szCs w:val="22"/>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14" w:type="pct"/>
            <w:vAlign w:val="center"/>
            <w:textDirection w:val="lrTb"/>
            <w:noWrap/>
          </w:tcPr>
          <w:p>
            <w:pPr>
              <w:jc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sz w:val="22"/>
                <w:szCs w:val="22"/>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14" w:type="pct"/>
            <w:vAlign w:val="center"/>
            <w:textDirection w:val="lrTb"/>
            <w:noWrap/>
          </w:tcPr>
          <w:p>
            <w:pPr>
              <w:jc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sz w:val="22"/>
                <w:szCs w:val="22"/>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14" w:type="pct"/>
            <w:vAlign w:val="center"/>
            <w:textDirection w:val="lrTb"/>
            <w:noWrap/>
          </w:tcPr>
          <w:p>
            <w:pPr>
              <w:jc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sz w:val="22"/>
                <w:szCs w:val="22"/>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14" w:type="pct"/>
            <w:vAlign w:val="center"/>
            <w:textDirection w:val="lrTb"/>
            <w:noWrap/>
          </w:tcPr>
          <w:p>
            <w:pPr>
              <w:jc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sz w:val="22"/>
                <w:szCs w:val="22"/>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14" w:type="pct"/>
            <w:vAlign w:val="center"/>
            <w:textDirection w:val="lrTb"/>
            <w:noWrap/>
          </w:tcPr>
          <w:p>
            <w:pPr>
              <w:jc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sz w:val="22"/>
                <w:szCs w:val="22"/>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14" w:type="pct"/>
            <w:vAlign w:val="center"/>
            <w:textDirection w:val="lrTb"/>
            <w:noWrap/>
          </w:tcPr>
          <w:p>
            <w:pPr>
              <w:jc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sz w:val="22"/>
                <w:szCs w:val="22"/>
                <w:highlight w:val="none"/>
                <w:u w:val="none"/>
              </w:rPr>
            </w:r>
            <w:r/>
          </w:p>
        </w:tc>
        <w:tc>
          <w:tcPr>
            <w:shd w:val="clear" w:color="auto" w:fill="ffff00"/>
            <w:tcBorders>
              <w:top w:val="single" w:color="000000" w:sz="4" w:space="0"/>
              <w:left w:val="single" w:color="000000" w:sz="4" w:space="0"/>
              <w:bottom w:val="single" w:color="000000" w:sz="4" w:space="0"/>
              <w:right w:val="single" w:color="000000" w:sz="4" w:space="0"/>
            </w:tcBorders>
            <w:tcW w:w="416" w:type="pct"/>
            <w:vAlign w:val="center"/>
            <w:vMerge w:val="restart"/>
            <w:textDirection w:val="lrTb"/>
            <w:noWrap w:val="false"/>
          </w:tcPr>
          <w:p>
            <w:pPr>
              <w:jc w:val="center"/>
              <w:keepLines w:val="0"/>
              <w:keepNext w:val="0"/>
              <w:widowControl/>
              <w:rPr>
                <w:rFonts w:hint="eastAsia" w:ascii="宋体" w:hAnsi="宋体" w:eastAsia="宋体" w:cs="宋体"/>
                <w:i w:val="0"/>
                <w:iCs w:val="0"/>
                <w:color w:val="auto"/>
                <w:sz w:val="22"/>
                <w:szCs w:val="22"/>
                <w:highlight w:val="none"/>
                <w:u w:val="none"/>
                <w:lang w:val="en-US" w:eastAsia="zh-CN" w:bidi="ar"/>
              </w:rPr>
              <w:suppressLineNumbers w:val="0"/>
            </w:pPr>
            <w:r>
              <w:rPr>
                <w:rFonts w:hint="eastAsia" w:ascii="宋体" w:hAnsi="宋体" w:eastAsia="宋体" w:cs="宋体"/>
                <w:i w:val="0"/>
                <w:iCs w:val="0"/>
                <w:color w:val="auto"/>
                <w:sz w:val="22"/>
                <w:szCs w:val="22"/>
                <w:highlight w:val="none"/>
                <w:u w:val="none"/>
                <w:lang w:val="en-US" w:eastAsia="zh-CN" w:bidi="ar"/>
              </w:rPr>
              <w:t xml:space="preserve">拆除204K677+800两台卡口相机和灯移位至此安装，用组合型信号灯，东侧有个辅助灯，南侧杆件向南移位做电警</w:t>
            </w:r>
            <w:r/>
          </w:p>
        </w:tc>
      </w:tr>
      <w:tr>
        <w:trPr>
          <w:trHeight w:val="270"/>
        </w:trPr>
        <w:tc>
          <w:tcPr>
            <w:shd w:val="clear" w:color="auto" w:fill="auto"/>
            <w:tcBorders>
              <w:top w:val="single" w:color="000000" w:sz="4" w:space="0"/>
              <w:left w:val="single" w:color="000000" w:sz="4" w:space="0"/>
              <w:bottom w:val="single" w:color="000000" w:sz="4" w:space="0"/>
              <w:right w:val="none" w:color="000000" w:sz="4" w:space="0"/>
            </w:tcBorders>
            <w:tcW w:w="138" w:type="pct"/>
            <w:vAlign w:val="center"/>
            <w:vMerge w:val="continue"/>
            <w:textDirection w:val="lrTb"/>
            <w:noWrap/>
          </w:tcPr>
          <w:p>
            <w:pPr>
              <w:jc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sz w:val="22"/>
                <w:szCs w:val="22"/>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762" w:type="pct"/>
            <w:vAlign w:val="center"/>
            <w:vMerge w:val="continue"/>
            <w:textDirection w:val="lrTb"/>
            <w:noWrap/>
          </w:tcPr>
          <w:p>
            <w:pPr>
              <w:jc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sz w:val="22"/>
                <w:szCs w:val="22"/>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307" w:type="pct"/>
            <w:vAlign w:val="center"/>
            <w:vMerge w:val="continue"/>
            <w:textDirection w:val="lrTb"/>
            <w:noWrap/>
          </w:tcPr>
          <w:p>
            <w:pPr>
              <w:jc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sz w:val="22"/>
                <w:szCs w:val="22"/>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307" w:type="pct"/>
            <w:vAlign w:val="center"/>
            <w:vMerge w:val="continue"/>
            <w:textDirection w:val="lrTb"/>
            <w:noWrap/>
          </w:tcPr>
          <w:p>
            <w:pPr>
              <w:jc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sz w:val="22"/>
                <w:szCs w:val="22"/>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18" w:type="pct"/>
            <w:vAlign w:val="center"/>
            <w:textDirection w:val="lrTb"/>
            <w:noWrap/>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南</w:t>
            </w:r>
            <w:r/>
          </w:p>
        </w:tc>
        <w:tc>
          <w:tcPr>
            <w:shd w:val="clear" w:color="auto" w:fill="auto"/>
            <w:tcBorders>
              <w:top w:val="single" w:color="000000" w:sz="4" w:space="0"/>
              <w:left w:val="single" w:color="000000" w:sz="4" w:space="0"/>
              <w:bottom w:val="single" w:color="000000" w:sz="4" w:space="0"/>
              <w:right w:val="single" w:color="000000" w:sz="4" w:space="0"/>
            </w:tcBorders>
            <w:tcW w:w="153" w:type="pct"/>
            <w:vAlign w:val="center"/>
            <w:textDirection w:val="lrTb"/>
            <w:noWrap/>
          </w:tcPr>
          <w:p>
            <w:pPr>
              <w:jc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sz w:val="22"/>
                <w:szCs w:val="22"/>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34" w:type="pct"/>
            <w:vAlign w:val="center"/>
            <w:textDirection w:val="lrTb"/>
            <w:noWrap/>
          </w:tcPr>
          <w:p>
            <w:pPr>
              <w:jc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sz w:val="22"/>
                <w:szCs w:val="22"/>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34" w:type="pct"/>
            <w:vAlign w:val="center"/>
            <w:textDirection w:val="lrTb"/>
            <w:noWrap/>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153" w:type="pct"/>
            <w:vAlign w:val="center"/>
            <w:textDirection w:val="lrTb"/>
            <w:noWrap/>
          </w:tcPr>
          <w:p>
            <w:pPr>
              <w:jc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sz w:val="22"/>
                <w:szCs w:val="22"/>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34" w:type="pct"/>
            <w:vAlign w:val="center"/>
            <w:textDirection w:val="lrTb"/>
            <w:noWrap/>
          </w:tcPr>
          <w:p>
            <w:pPr>
              <w:jc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sz w:val="22"/>
                <w:szCs w:val="22"/>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34" w:type="pct"/>
            <w:vAlign w:val="center"/>
            <w:textDirection w:val="lrTb"/>
            <w:noWrap/>
          </w:tcPr>
          <w:p>
            <w:pPr>
              <w:jc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sz w:val="22"/>
                <w:szCs w:val="22"/>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53" w:type="pct"/>
            <w:vAlign w:val="center"/>
            <w:textDirection w:val="lrTb"/>
            <w:noWrap/>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114" w:type="pct"/>
            <w:vAlign w:val="center"/>
            <w:textDirection w:val="lrTb"/>
            <w:noWrap/>
          </w:tcPr>
          <w:p>
            <w:pPr>
              <w:jc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sz w:val="22"/>
                <w:szCs w:val="22"/>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14" w:type="pct"/>
            <w:vAlign w:val="center"/>
            <w:textDirection w:val="lrTb"/>
            <w:noWrap/>
          </w:tcPr>
          <w:p>
            <w:pPr>
              <w:jc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sz w:val="22"/>
                <w:szCs w:val="22"/>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14" w:type="pct"/>
            <w:vAlign w:val="center"/>
            <w:textDirection w:val="lrTb"/>
            <w:noWrap/>
          </w:tcPr>
          <w:p>
            <w:pPr>
              <w:jc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sz w:val="22"/>
                <w:szCs w:val="22"/>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14" w:type="pct"/>
            <w:vAlign w:val="center"/>
            <w:textDirection w:val="lrTb"/>
            <w:noWrap/>
          </w:tcPr>
          <w:p>
            <w:pPr>
              <w:jc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sz w:val="22"/>
                <w:szCs w:val="22"/>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14" w:type="pct"/>
            <w:vAlign w:val="center"/>
            <w:textDirection w:val="lrTb"/>
            <w:noWrap/>
          </w:tcPr>
          <w:p>
            <w:pPr>
              <w:jc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sz w:val="22"/>
                <w:szCs w:val="22"/>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14" w:type="pct"/>
            <w:vAlign w:val="center"/>
            <w:textDirection w:val="lrTb"/>
            <w:noWrap/>
          </w:tcPr>
          <w:p>
            <w:pPr>
              <w:jc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sz w:val="22"/>
                <w:szCs w:val="22"/>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14" w:type="pct"/>
            <w:vAlign w:val="center"/>
            <w:textDirection w:val="lrTb"/>
            <w:noWrap/>
          </w:tcPr>
          <w:p>
            <w:pPr>
              <w:jc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sz w:val="22"/>
                <w:szCs w:val="22"/>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14" w:type="pct"/>
            <w:vAlign w:val="center"/>
            <w:textDirection w:val="lrTb"/>
            <w:noWrap/>
          </w:tcPr>
          <w:p>
            <w:pPr>
              <w:jc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sz w:val="22"/>
                <w:szCs w:val="22"/>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14" w:type="pct"/>
            <w:vAlign w:val="center"/>
            <w:textDirection w:val="lrTb"/>
            <w:noWrap/>
          </w:tcPr>
          <w:p>
            <w:pPr>
              <w:jc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sz w:val="22"/>
                <w:szCs w:val="22"/>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14" w:type="pct"/>
            <w:vAlign w:val="center"/>
            <w:textDirection w:val="lrTb"/>
            <w:noWrap/>
          </w:tcPr>
          <w:p>
            <w:pPr>
              <w:jc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sz w:val="22"/>
                <w:szCs w:val="22"/>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14" w:type="pct"/>
            <w:vAlign w:val="center"/>
            <w:textDirection w:val="lrTb"/>
            <w:noWrap/>
          </w:tcPr>
          <w:p>
            <w:pPr>
              <w:jc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sz w:val="22"/>
                <w:szCs w:val="22"/>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14" w:type="pct"/>
            <w:vAlign w:val="center"/>
            <w:textDirection w:val="lrTb"/>
            <w:noWrap/>
          </w:tcPr>
          <w:p>
            <w:pPr>
              <w:jc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sz w:val="22"/>
                <w:szCs w:val="22"/>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14" w:type="pct"/>
            <w:vAlign w:val="center"/>
            <w:textDirection w:val="lrTb"/>
            <w:noWrap/>
          </w:tcPr>
          <w:p>
            <w:pPr>
              <w:jc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sz w:val="22"/>
                <w:szCs w:val="22"/>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14" w:type="pct"/>
            <w:vAlign w:val="center"/>
            <w:textDirection w:val="lrTb"/>
            <w:noWrap/>
          </w:tcPr>
          <w:p>
            <w:pPr>
              <w:jc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sz w:val="22"/>
                <w:szCs w:val="22"/>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14" w:type="pct"/>
            <w:vAlign w:val="center"/>
            <w:textDirection w:val="lrTb"/>
            <w:noWrap/>
          </w:tcPr>
          <w:p>
            <w:pPr>
              <w:jc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sz w:val="22"/>
                <w:szCs w:val="22"/>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14" w:type="pct"/>
            <w:vAlign w:val="center"/>
            <w:textDirection w:val="lrTb"/>
            <w:noWrap/>
          </w:tcPr>
          <w:p>
            <w:pPr>
              <w:jc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sz w:val="22"/>
                <w:szCs w:val="22"/>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14" w:type="pct"/>
            <w:vAlign w:val="center"/>
            <w:textDirection w:val="lrTb"/>
            <w:noWrap/>
          </w:tcPr>
          <w:p>
            <w:pPr>
              <w:jc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sz w:val="22"/>
                <w:szCs w:val="22"/>
                <w:highlight w:val="none"/>
                <w:u w:val="none"/>
              </w:rPr>
            </w:r>
            <w:r/>
          </w:p>
        </w:tc>
        <w:tc>
          <w:tcPr>
            <w:shd w:val="clear" w:color="auto" w:fill="ffff00"/>
            <w:tcBorders>
              <w:top w:val="single" w:color="000000" w:sz="4" w:space="0"/>
              <w:left w:val="single" w:color="000000" w:sz="4" w:space="0"/>
              <w:bottom w:val="single" w:color="000000" w:sz="4" w:space="0"/>
              <w:right w:val="single" w:color="000000" w:sz="4" w:space="0"/>
            </w:tcBorders>
            <w:tcW w:w="416" w:type="pct"/>
            <w:vAlign w:val="center"/>
            <w:vMerge w:val="continue"/>
            <w:textDirection w:val="lrTb"/>
            <w:noWrap w:val="false"/>
          </w:tcPr>
          <w:p>
            <w:pPr>
              <w:jc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sz w:val="22"/>
                <w:szCs w:val="22"/>
                <w:highlight w:val="none"/>
                <w:u w:val="none"/>
              </w:rPr>
            </w:r>
            <w:r/>
          </w:p>
        </w:tc>
      </w:tr>
      <w:tr>
        <w:trPr>
          <w:trHeight w:val="270"/>
        </w:trPr>
        <w:tc>
          <w:tcPr>
            <w:shd w:val="clear" w:color="auto" w:fill="auto"/>
            <w:tcBorders>
              <w:top w:val="single" w:color="000000" w:sz="4" w:space="0"/>
              <w:left w:val="single" w:color="000000" w:sz="4" w:space="0"/>
              <w:bottom w:val="single" w:color="000000" w:sz="4" w:space="0"/>
              <w:right w:val="none" w:color="000000" w:sz="4" w:space="0"/>
            </w:tcBorders>
            <w:tcW w:w="138" w:type="pct"/>
            <w:vAlign w:val="center"/>
            <w:vMerge w:val="continue"/>
            <w:textDirection w:val="lrTb"/>
            <w:noWrap/>
          </w:tcPr>
          <w:p>
            <w:pPr>
              <w:jc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sz w:val="22"/>
                <w:szCs w:val="22"/>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762" w:type="pct"/>
            <w:vAlign w:val="center"/>
            <w:vMerge w:val="continue"/>
            <w:textDirection w:val="lrTb"/>
            <w:noWrap/>
          </w:tcPr>
          <w:p>
            <w:pPr>
              <w:jc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sz w:val="22"/>
                <w:szCs w:val="22"/>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307" w:type="pct"/>
            <w:vAlign w:val="center"/>
            <w:vMerge w:val="continue"/>
            <w:textDirection w:val="lrTb"/>
            <w:noWrap/>
          </w:tcPr>
          <w:p>
            <w:pPr>
              <w:jc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sz w:val="22"/>
                <w:szCs w:val="22"/>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307" w:type="pct"/>
            <w:vAlign w:val="center"/>
            <w:vMerge w:val="continue"/>
            <w:textDirection w:val="lrTb"/>
            <w:noWrap/>
          </w:tcPr>
          <w:p>
            <w:pPr>
              <w:jc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sz w:val="22"/>
                <w:szCs w:val="22"/>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18" w:type="pct"/>
            <w:vAlign w:val="center"/>
            <w:textDirection w:val="lrTb"/>
            <w:noWrap/>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西</w:t>
            </w:r>
            <w:r/>
          </w:p>
        </w:tc>
        <w:tc>
          <w:tcPr>
            <w:shd w:val="clear" w:color="auto" w:fill="auto"/>
            <w:tcBorders>
              <w:top w:val="single" w:color="000000" w:sz="4" w:space="0"/>
              <w:left w:val="single" w:color="000000" w:sz="4" w:space="0"/>
              <w:bottom w:val="single" w:color="000000" w:sz="4" w:space="0"/>
              <w:right w:val="single" w:color="000000" w:sz="4" w:space="0"/>
            </w:tcBorders>
            <w:tcW w:w="153" w:type="pct"/>
            <w:vAlign w:val="center"/>
            <w:textDirection w:val="lrTb"/>
            <w:noWrap/>
          </w:tcPr>
          <w:p>
            <w:pPr>
              <w:jc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sz w:val="22"/>
                <w:szCs w:val="22"/>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34" w:type="pct"/>
            <w:vAlign w:val="center"/>
            <w:textDirection w:val="lrTb"/>
            <w:noWrap/>
          </w:tcPr>
          <w:p>
            <w:pPr>
              <w:jc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sz w:val="22"/>
                <w:szCs w:val="22"/>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34" w:type="pct"/>
            <w:vAlign w:val="center"/>
            <w:textDirection w:val="lrTb"/>
            <w:noWrap/>
          </w:tcPr>
          <w:p>
            <w:pPr>
              <w:jc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sz w:val="22"/>
                <w:szCs w:val="22"/>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53" w:type="pct"/>
            <w:vAlign w:val="center"/>
            <w:textDirection w:val="lrTb"/>
            <w:noWrap/>
          </w:tcPr>
          <w:p>
            <w:pPr>
              <w:jc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sz w:val="22"/>
                <w:szCs w:val="22"/>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34" w:type="pct"/>
            <w:vAlign w:val="center"/>
            <w:textDirection w:val="lrTb"/>
            <w:noWrap/>
          </w:tcPr>
          <w:p>
            <w:pPr>
              <w:jc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sz w:val="22"/>
                <w:szCs w:val="22"/>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34" w:type="pct"/>
            <w:vAlign w:val="center"/>
            <w:textDirection w:val="lrTb"/>
            <w:noWrap/>
          </w:tcPr>
          <w:p>
            <w:pPr>
              <w:jc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sz w:val="22"/>
                <w:szCs w:val="22"/>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53" w:type="pct"/>
            <w:vAlign w:val="center"/>
            <w:textDirection w:val="lrTb"/>
            <w:noWrap/>
          </w:tcPr>
          <w:p>
            <w:pPr>
              <w:jc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sz w:val="22"/>
                <w:szCs w:val="22"/>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14" w:type="pct"/>
            <w:vAlign w:val="center"/>
            <w:textDirection w:val="lrTb"/>
            <w:noWrap/>
          </w:tcPr>
          <w:p>
            <w:pPr>
              <w:jc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sz w:val="22"/>
                <w:szCs w:val="22"/>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14" w:type="pct"/>
            <w:vAlign w:val="center"/>
            <w:textDirection w:val="lrTb"/>
            <w:noWrap/>
          </w:tcPr>
          <w:p>
            <w:pPr>
              <w:jc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sz w:val="22"/>
                <w:szCs w:val="22"/>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14" w:type="pct"/>
            <w:vAlign w:val="center"/>
            <w:textDirection w:val="lrTb"/>
            <w:noWrap/>
          </w:tcPr>
          <w:p>
            <w:pPr>
              <w:jc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sz w:val="22"/>
                <w:szCs w:val="22"/>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14" w:type="pct"/>
            <w:vAlign w:val="center"/>
            <w:textDirection w:val="lrTb"/>
            <w:noWrap/>
          </w:tcPr>
          <w:p>
            <w:pPr>
              <w:jc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sz w:val="22"/>
                <w:szCs w:val="22"/>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14" w:type="pct"/>
            <w:vAlign w:val="center"/>
            <w:textDirection w:val="lrTb"/>
            <w:noWrap/>
          </w:tcPr>
          <w:p>
            <w:pPr>
              <w:jc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sz w:val="22"/>
                <w:szCs w:val="22"/>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14" w:type="pct"/>
            <w:vAlign w:val="center"/>
            <w:textDirection w:val="lrTb"/>
            <w:noWrap/>
          </w:tcPr>
          <w:p>
            <w:pPr>
              <w:jc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sz w:val="22"/>
                <w:szCs w:val="22"/>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14" w:type="pct"/>
            <w:vAlign w:val="center"/>
            <w:textDirection w:val="lrTb"/>
            <w:noWrap/>
          </w:tcPr>
          <w:p>
            <w:pPr>
              <w:jc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sz w:val="22"/>
                <w:szCs w:val="22"/>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14" w:type="pct"/>
            <w:vAlign w:val="center"/>
            <w:textDirection w:val="lrTb"/>
            <w:noWrap/>
          </w:tcPr>
          <w:p>
            <w:pPr>
              <w:jc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sz w:val="22"/>
                <w:szCs w:val="22"/>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14" w:type="pct"/>
            <w:vAlign w:val="center"/>
            <w:textDirection w:val="lrTb"/>
            <w:noWrap/>
          </w:tcPr>
          <w:p>
            <w:pPr>
              <w:jc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sz w:val="22"/>
                <w:szCs w:val="22"/>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14" w:type="pct"/>
            <w:vAlign w:val="center"/>
            <w:textDirection w:val="lrTb"/>
            <w:noWrap/>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114" w:type="pct"/>
            <w:vAlign w:val="center"/>
            <w:textDirection w:val="lrTb"/>
            <w:noWrap/>
          </w:tcPr>
          <w:p>
            <w:pPr>
              <w:jc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sz w:val="22"/>
                <w:szCs w:val="22"/>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14" w:type="pct"/>
            <w:vAlign w:val="center"/>
            <w:textDirection w:val="lrTb"/>
            <w:noWrap/>
          </w:tcPr>
          <w:p>
            <w:pPr>
              <w:jc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sz w:val="22"/>
                <w:szCs w:val="22"/>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14" w:type="pct"/>
            <w:vAlign w:val="center"/>
            <w:textDirection w:val="lrTb"/>
            <w:noWrap/>
          </w:tcPr>
          <w:p>
            <w:pPr>
              <w:jc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sz w:val="22"/>
                <w:szCs w:val="22"/>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14" w:type="pct"/>
            <w:vAlign w:val="center"/>
            <w:textDirection w:val="lrTb"/>
            <w:noWrap/>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114" w:type="pct"/>
            <w:vAlign w:val="center"/>
            <w:textDirection w:val="lrTb"/>
            <w:noWrap/>
          </w:tcPr>
          <w:p>
            <w:pPr>
              <w:jc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sz w:val="22"/>
                <w:szCs w:val="22"/>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14" w:type="pct"/>
            <w:vAlign w:val="center"/>
            <w:textDirection w:val="lrTb"/>
            <w:noWrap/>
          </w:tcPr>
          <w:p>
            <w:pPr>
              <w:jc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sz w:val="22"/>
                <w:szCs w:val="22"/>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14" w:type="pct"/>
            <w:vAlign w:val="center"/>
            <w:textDirection w:val="lrTb"/>
            <w:noWrap/>
          </w:tcPr>
          <w:p>
            <w:pPr>
              <w:jc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sz w:val="22"/>
                <w:szCs w:val="22"/>
                <w:highlight w:val="none"/>
                <w:u w:val="none"/>
              </w:rPr>
            </w:r>
            <w:r/>
          </w:p>
        </w:tc>
        <w:tc>
          <w:tcPr>
            <w:shd w:val="clear" w:color="auto" w:fill="ffff00"/>
            <w:tcBorders>
              <w:top w:val="single" w:color="000000" w:sz="4" w:space="0"/>
              <w:left w:val="single" w:color="000000" w:sz="4" w:space="0"/>
              <w:bottom w:val="single" w:color="000000" w:sz="4" w:space="0"/>
              <w:right w:val="single" w:color="000000" w:sz="4" w:space="0"/>
            </w:tcBorders>
            <w:tcW w:w="416" w:type="pct"/>
            <w:vAlign w:val="center"/>
            <w:vMerge w:val="continue"/>
            <w:textDirection w:val="lrTb"/>
            <w:noWrap w:val="false"/>
          </w:tcPr>
          <w:p>
            <w:pPr>
              <w:jc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sz w:val="22"/>
                <w:szCs w:val="22"/>
                <w:highlight w:val="none"/>
                <w:u w:val="none"/>
              </w:rPr>
            </w:r>
            <w:r/>
          </w:p>
        </w:tc>
      </w:tr>
      <w:tr>
        <w:trPr>
          <w:trHeight w:val="270"/>
        </w:trPr>
        <w:tc>
          <w:tcPr>
            <w:shd w:val="clear" w:color="auto" w:fill="auto"/>
            <w:tcBorders>
              <w:top w:val="single" w:color="000000" w:sz="4" w:space="0"/>
              <w:left w:val="single" w:color="000000" w:sz="4" w:space="0"/>
              <w:bottom w:val="single" w:color="000000" w:sz="4" w:space="0"/>
              <w:right w:val="none" w:color="000000" w:sz="4" w:space="0"/>
            </w:tcBorders>
            <w:tcW w:w="138" w:type="pct"/>
            <w:vAlign w:val="center"/>
            <w:vMerge w:val="continue"/>
            <w:textDirection w:val="lrTb"/>
            <w:noWrap/>
          </w:tcPr>
          <w:p>
            <w:pPr>
              <w:jc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sz w:val="22"/>
                <w:szCs w:val="22"/>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762" w:type="pct"/>
            <w:vAlign w:val="center"/>
            <w:vMerge w:val="continue"/>
            <w:textDirection w:val="lrTb"/>
            <w:noWrap/>
          </w:tcPr>
          <w:p>
            <w:pPr>
              <w:jc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sz w:val="22"/>
                <w:szCs w:val="22"/>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307" w:type="pct"/>
            <w:vAlign w:val="center"/>
            <w:vMerge w:val="continue"/>
            <w:textDirection w:val="lrTb"/>
            <w:noWrap/>
          </w:tcPr>
          <w:p>
            <w:pPr>
              <w:jc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sz w:val="22"/>
                <w:szCs w:val="22"/>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307" w:type="pct"/>
            <w:vAlign w:val="center"/>
            <w:vMerge w:val="continue"/>
            <w:textDirection w:val="lrTb"/>
            <w:noWrap/>
          </w:tcPr>
          <w:p>
            <w:pPr>
              <w:jc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sz w:val="22"/>
                <w:szCs w:val="22"/>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18" w:type="pct"/>
            <w:vAlign w:val="center"/>
            <w:textDirection w:val="lrTb"/>
            <w:noWrap/>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北</w:t>
            </w:r>
            <w:r/>
          </w:p>
        </w:tc>
        <w:tc>
          <w:tcPr>
            <w:shd w:val="clear" w:color="auto" w:fill="auto"/>
            <w:tcBorders>
              <w:top w:val="single" w:color="000000" w:sz="4" w:space="0"/>
              <w:left w:val="single" w:color="000000" w:sz="4" w:space="0"/>
              <w:bottom w:val="single" w:color="000000" w:sz="4" w:space="0"/>
              <w:right w:val="single" w:color="000000" w:sz="4" w:space="0"/>
            </w:tcBorders>
            <w:tcW w:w="153" w:type="pct"/>
            <w:vAlign w:val="center"/>
            <w:textDirection w:val="lrTb"/>
            <w:noWrap/>
          </w:tcPr>
          <w:p>
            <w:pPr>
              <w:jc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sz w:val="22"/>
                <w:szCs w:val="22"/>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34" w:type="pct"/>
            <w:vAlign w:val="center"/>
            <w:textDirection w:val="lrTb"/>
            <w:noWrap/>
          </w:tcPr>
          <w:p>
            <w:pPr>
              <w:jc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sz w:val="22"/>
                <w:szCs w:val="22"/>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34" w:type="pct"/>
            <w:vAlign w:val="center"/>
            <w:textDirection w:val="lrTb"/>
            <w:noWrap/>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153" w:type="pct"/>
            <w:vAlign w:val="center"/>
            <w:textDirection w:val="lrTb"/>
            <w:noWrap/>
          </w:tcPr>
          <w:p>
            <w:pPr>
              <w:jc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sz w:val="22"/>
                <w:szCs w:val="22"/>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34" w:type="pct"/>
            <w:vAlign w:val="center"/>
            <w:textDirection w:val="lrTb"/>
            <w:noWrap/>
          </w:tcPr>
          <w:p>
            <w:pPr>
              <w:jc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sz w:val="22"/>
                <w:szCs w:val="22"/>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34" w:type="pct"/>
            <w:vAlign w:val="center"/>
            <w:textDirection w:val="lrTb"/>
            <w:noWrap/>
          </w:tcPr>
          <w:p>
            <w:pPr>
              <w:jc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sz w:val="22"/>
                <w:szCs w:val="22"/>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53" w:type="pct"/>
            <w:vAlign w:val="center"/>
            <w:textDirection w:val="lrTb"/>
            <w:noWrap/>
          </w:tcPr>
          <w:p>
            <w:pPr>
              <w:jc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sz w:val="22"/>
                <w:szCs w:val="22"/>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14" w:type="pct"/>
            <w:vAlign w:val="center"/>
            <w:textDirection w:val="lrTb"/>
            <w:noWrap/>
          </w:tcPr>
          <w:p>
            <w:pPr>
              <w:jc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sz w:val="22"/>
                <w:szCs w:val="22"/>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14" w:type="pct"/>
            <w:vAlign w:val="center"/>
            <w:textDirection w:val="lrTb"/>
            <w:noWrap/>
          </w:tcPr>
          <w:p>
            <w:pPr>
              <w:jc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sz w:val="22"/>
                <w:szCs w:val="22"/>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14" w:type="pct"/>
            <w:vAlign w:val="center"/>
            <w:textDirection w:val="lrTb"/>
            <w:noWrap/>
          </w:tcPr>
          <w:p>
            <w:pPr>
              <w:jc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sz w:val="22"/>
                <w:szCs w:val="22"/>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14" w:type="pct"/>
            <w:vAlign w:val="center"/>
            <w:textDirection w:val="lrTb"/>
            <w:noWrap/>
          </w:tcPr>
          <w:p>
            <w:pPr>
              <w:jc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sz w:val="22"/>
                <w:szCs w:val="22"/>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14" w:type="pct"/>
            <w:vAlign w:val="center"/>
            <w:textDirection w:val="lrTb"/>
            <w:noWrap/>
          </w:tcPr>
          <w:p>
            <w:pPr>
              <w:jc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sz w:val="22"/>
                <w:szCs w:val="22"/>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14" w:type="pct"/>
            <w:vAlign w:val="center"/>
            <w:textDirection w:val="lrTb"/>
            <w:noWrap/>
          </w:tcPr>
          <w:p>
            <w:pPr>
              <w:jc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sz w:val="22"/>
                <w:szCs w:val="22"/>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14" w:type="pct"/>
            <w:vAlign w:val="center"/>
            <w:textDirection w:val="lrTb"/>
            <w:noWrap/>
          </w:tcPr>
          <w:p>
            <w:pPr>
              <w:jc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sz w:val="22"/>
                <w:szCs w:val="22"/>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14" w:type="pct"/>
            <w:vAlign w:val="center"/>
            <w:textDirection w:val="lrTb"/>
            <w:noWrap/>
          </w:tcPr>
          <w:p>
            <w:pPr>
              <w:jc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sz w:val="22"/>
                <w:szCs w:val="22"/>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14" w:type="pct"/>
            <w:vAlign w:val="center"/>
            <w:textDirection w:val="lrTb"/>
            <w:noWrap/>
          </w:tcPr>
          <w:p>
            <w:pPr>
              <w:jc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sz w:val="22"/>
                <w:szCs w:val="22"/>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14" w:type="pct"/>
            <w:vAlign w:val="center"/>
            <w:textDirection w:val="lrTb"/>
            <w:noWrap/>
          </w:tcPr>
          <w:p>
            <w:pPr>
              <w:jc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sz w:val="22"/>
                <w:szCs w:val="22"/>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14" w:type="pct"/>
            <w:vAlign w:val="center"/>
            <w:textDirection w:val="lrTb"/>
            <w:noWrap/>
          </w:tcPr>
          <w:p>
            <w:pPr>
              <w:jc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sz w:val="22"/>
                <w:szCs w:val="22"/>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14" w:type="pct"/>
            <w:vAlign w:val="center"/>
            <w:textDirection w:val="lrTb"/>
            <w:noWrap/>
          </w:tcPr>
          <w:p>
            <w:pPr>
              <w:jc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sz w:val="22"/>
                <w:szCs w:val="22"/>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14" w:type="pct"/>
            <w:vAlign w:val="center"/>
            <w:textDirection w:val="lrTb"/>
            <w:noWrap/>
          </w:tcPr>
          <w:p>
            <w:pPr>
              <w:jc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sz w:val="22"/>
                <w:szCs w:val="22"/>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14" w:type="pct"/>
            <w:vAlign w:val="center"/>
            <w:textDirection w:val="lrTb"/>
            <w:noWrap/>
          </w:tcPr>
          <w:p>
            <w:pPr>
              <w:jc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sz w:val="22"/>
                <w:szCs w:val="22"/>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14" w:type="pct"/>
            <w:vAlign w:val="center"/>
            <w:textDirection w:val="lrTb"/>
            <w:noWrap/>
          </w:tcPr>
          <w:p>
            <w:pPr>
              <w:jc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sz w:val="22"/>
                <w:szCs w:val="22"/>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14" w:type="pct"/>
            <w:vAlign w:val="center"/>
            <w:textDirection w:val="lrTb"/>
            <w:noWrap/>
          </w:tcPr>
          <w:p>
            <w:pPr>
              <w:jc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sz w:val="22"/>
                <w:szCs w:val="22"/>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14" w:type="pct"/>
            <w:vAlign w:val="center"/>
            <w:textDirection w:val="lrTb"/>
            <w:noWrap/>
          </w:tcPr>
          <w:p>
            <w:pPr>
              <w:jc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sz w:val="22"/>
                <w:szCs w:val="22"/>
                <w:highlight w:val="none"/>
                <w:u w:val="none"/>
              </w:rPr>
            </w:r>
            <w:r/>
          </w:p>
        </w:tc>
        <w:tc>
          <w:tcPr>
            <w:shd w:val="clear" w:color="auto" w:fill="ffff00"/>
            <w:tcBorders>
              <w:top w:val="single" w:color="000000" w:sz="4" w:space="0"/>
              <w:left w:val="single" w:color="000000" w:sz="4" w:space="0"/>
              <w:bottom w:val="single" w:color="000000" w:sz="4" w:space="0"/>
              <w:right w:val="single" w:color="000000" w:sz="4" w:space="0"/>
            </w:tcBorders>
            <w:tcW w:w="416" w:type="pct"/>
            <w:vAlign w:val="center"/>
            <w:vMerge w:val="continue"/>
            <w:textDirection w:val="lrTb"/>
            <w:noWrap w:val="false"/>
          </w:tcPr>
          <w:p>
            <w:pPr>
              <w:jc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sz w:val="22"/>
                <w:szCs w:val="22"/>
                <w:highlight w:val="none"/>
                <w:u w:val="none"/>
              </w:rPr>
            </w:r>
            <w:r/>
          </w:p>
        </w:tc>
      </w:tr>
      <w:tr>
        <w:trPr>
          <w:trHeight w:val="270"/>
        </w:trPr>
        <w:tc>
          <w:tcPr>
            <w:shd w:val="clear" w:color="auto" w:fill="auto"/>
            <w:tcBorders>
              <w:top w:val="single" w:color="000000" w:sz="4" w:space="0"/>
              <w:left w:val="single" w:color="000000" w:sz="4" w:space="0"/>
              <w:bottom w:val="single" w:color="000000" w:sz="4" w:space="0"/>
              <w:right w:val="none" w:color="000000" w:sz="4" w:space="0"/>
            </w:tcBorders>
            <w:tcW w:w="138" w:type="pct"/>
            <w:vAlign w:val="center"/>
            <w:textDirection w:val="lrTb"/>
            <w:noWrap/>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59</w:t>
            </w:r>
            <w:r/>
          </w:p>
        </w:tc>
        <w:tc>
          <w:tcPr>
            <w:shd w:val="clear" w:color="auto" w:fill="auto"/>
            <w:tcBorders>
              <w:top w:val="single" w:color="000000" w:sz="4" w:space="0"/>
              <w:left w:val="single" w:color="000000" w:sz="4" w:space="0"/>
              <w:bottom w:val="single" w:color="000000" w:sz="4" w:space="0"/>
              <w:right w:val="single" w:color="000000" w:sz="4" w:space="0"/>
            </w:tcBorders>
            <w:tcW w:w="762" w:type="pct"/>
            <w:vAlign w:val="center"/>
            <w:textDirection w:val="lrTb"/>
            <w:noWrap/>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老竹港闸（风车驿站路西）</w:t>
            </w:r>
            <w:r/>
          </w:p>
        </w:tc>
        <w:tc>
          <w:tcPr>
            <w:shd w:val="clear" w:color="auto" w:fill="auto"/>
            <w:tcBorders>
              <w:top w:val="single" w:color="000000" w:sz="4" w:space="0"/>
              <w:left w:val="single" w:color="000000" w:sz="4" w:space="0"/>
              <w:bottom w:val="single" w:color="000000" w:sz="4" w:space="0"/>
              <w:right w:val="single" w:color="000000" w:sz="4" w:space="0"/>
            </w:tcBorders>
            <w:tcW w:w="307" w:type="pct"/>
            <w:vAlign w:val="center"/>
            <w:textDirection w:val="lrTb"/>
            <w:noWrap/>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120.7905904</w:t>
            </w:r>
            <w:r/>
          </w:p>
        </w:tc>
        <w:tc>
          <w:tcPr>
            <w:shd w:val="clear" w:color="auto" w:fill="auto"/>
            <w:tcBorders>
              <w:top w:val="single" w:color="000000" w:sz="4" w:space="0"/>
              <w:left w:val="single" w:color="000000" w:sz="4" w:space="0"/>
              <w:bottom w:val="single" w:color="000000" w:sz="4" w:space="0"/>
              <w:right w:val="single" w:color="000000" w:sz="4" w:space="0"/>
            </w:tcBorders>
            <w:tcW w:w="307" w:type="pct"/>
            <w:vAlign w:val="center"/>
            <w:textDirection w:val="lrTb"/>
            <w:noWrap/>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33.12175289</w:t>
            </w:r>
            <w:r/>
          </w:p>
        </w:tc>
        <w:tc>
          <w:tcPr>
            <w:shd w:val="clear" w:color="auto" w:fill="auto"/>
            <w:tcBorders>
              <w:top w:val="single" w:color="000000" w:sz="4" w:space="0"/>
              <w:left w:val="single" w:color="000000" w:sz="4" w:space="0"/>
              <w:bottom w:val="single" w:color="000000" w:sz="4" w:space="0"/>
              <w:right w:val="single" w:color="000000" w:sz="4" w:space="0"/>
            </w:tcBorders>
            <w:tcW w:w="118" w:type="pct"/>
            <w:vAlign w:val="center"/>
            <w:textDirection w:val="lrTb"/>
            <w:noWrap/>
          </w:tcPr>
          <w:p>
            <w:pPr>
              <w:jc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sz w:val="22"/>
                <w:szCs w:val="22"/>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53" w:type="pct"/>
            <w:vAlign w:val="center"/>
            <w:textDirection w:val="lrTb"/>
            <w:noWrap/>
          </w:tcPr>
          <w:p>
            <w:pPr>
              <w:jc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sz w:val="22"/>
                <w:szCs w:val="22"/>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34" w:type="pct"/>
            <w:vAlign w:val="center"/>
            <w:textDirection w:val="lrTb"/>
            <w:noWrap/>
          </w:tcPr>
          <w:p>
            <w:pPr>
              <w:jc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sz w:val="22"/>
                <w:szCs w:val="22"/>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34" w:type="pct"/>
            <w:vAlign w:val="center"/>
            <w:textDirection w:val="lrTb"/>
            <w:noWrap/>
          </w:tcPr>
          <w:p>
            <w:pPr>
              <w:jc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sz w:val="22"/>
                <w:szCs w:val="22"/>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53" w:type="pct"/>
            <w:vAlign w:val="center"/>
            <w:textDirection w:val="lrTb"/>
            <w:noWrap/>
          </w:tcPr>
          <w:p>
            <w:pPr>
              <w:jc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sz w:val="22"/>
                <w:szCs w:val="22"/>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34" w:type="pct"/>
            <w:vAlign w:val="center"/>
            <w:textDirection w:val="lrTb"/>
            <w:noWrap/>
          </w:tcPr>
          <w:p>
            <w:pPr>
              <w:jc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sz w:val="22"/>
                <w:szCs w:val="22"/>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34" w:type="pct"/>
            <w:vAlign w:val="center"/>
            <w:textDirection w:val="lrTb"/>
            <w:noWrap/>
          </w:tcPr>
          <w:p>
            <w:pPr>
              <w:jc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sz w:val="22"/>
                <w:szCs w:val="22"/>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53" w:type="pct"/>
            <w:vAlign w:val="center"/>
            <w:textDirection w:val="lrTb"/>
            <w:noWrap/>
          </w:tcPr>
          <w:p>
            <w:pPr>
              <w:jc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sz w:val="22"/>
                <w:szCs w:val="22"/>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14" w:type="pct"/>
            <w:vAlign w:val="center"/>
            <w:textDirection w:val="lrTb"/>
            <w:noWrap/>
          </w:tcPr>
          <w:p>
            <w:pPr>
              <w:jc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sz w:val="22"/>
                <w:szCs w:val="22"/>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14" w:type="pct"/>
            <w:vAlign w:val="center"/>
            <w:textDirection w:val="lrTb"/>
            <w:noWrap/>
          </w:tcPr>
          <w:p>
            <w:pPr>
              <w:jc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sz w:val="22"/>
                <w:szCs w:val="22"/>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14" w:type="pct"/>
            <w:vAlign w:val="center"/>
            <w:textDirection w:val="lrTb"/>
            <w:noWrap/>
          </w:tcPr>
          <w:p>
            <w:pPr>
              <w:jc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sz w:val="22"/>
                <w:szCs w:val="22"/>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14" w:type="pct"/>
            <w:vAlign w:val="center"/>
            <w:textDirection w:val="lrTb"/>
            <w:noWrap/>
          </w:tcPr>
          <w:p>
            <w:pPr>
              <w:jc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sz w:val="22"/>
                <w:szCs w:val="22"/>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14" w:type="pct"/>
            <w:vAlign w:val="center"/>
            <w:textDirection w:val="lrTb"/>
            <w:noWrap/>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114" w:type="pct"/>
            <w:vAlign w:val="center"/>
            <w:textDirection w:val="lrTb"/>
            <w:noWrap/>
          </w:tcPr>
          <w:p>
            <w:pPr>
              <w:jc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sz w:val="22"/>
                <w:szCs w:val="22"/>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14" w:type="pct"/>
            <w:vAlign w:val="center"/>
            <w:textDirection w:val="lrTb"/>
            <w:noWrap/>
          </w:tcPr>
          <w:p>
            <w:pPr>
              <w:jc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sz w:val="22"/>
                <w:szCs w:val="22"/>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14" w:type="pct"/>
            <w:vAlign w:val="center"/>
            <w:textDirection w:val="lrTb"/>
            <w:noWrap/>
          </w:tcPr>
          <w:p>
            <w:pPr>
              <w:jc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sz w:val="22"/>
                <w:szCs w:val="22"/>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14" w:type="pct"/>
            <w:vAlign w:val="center"/>
            <w:textDirection w:val="lrTb"/>
            <w:noWrap/>
          </w:tcPr>
          <w:p>
            <w:pPr>
              <w:jc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sz w:val="22"/>
                <w:szCs w:val="22"/>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14" w:type="pct"/>
            <w:vAlign w:val="center"/>
            <w:textDirection w:val="lrTb"/>
            <w:noWrap/>
          </w:tcPr>
          <w:p>
            <w:pPr>
              <w:jc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sz w:val="22"/>
                <w:szCs w:val="22"/>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14" w:type="pct"/>
            <w:vAlign w:val="center"/>
            <w:textDirection w:val="lrTb"/>
            <w:noWrap/>
          </w:tcPr>
          <w:p>
            <w:pPr>
              <w:jc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sz w:val="22"/>
                <w:szCs w:val="22"/>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14" w:type="pct"/>
            <w:vAlign w:val="center"/>
            <w:textDirection w:val="lrTb"/>
            <w:noWrap/>
          </w:tcPr>
          <w:p>
            <w:pPr>
              <w:jc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sz w:val="22"/>
                <w:szCs w:val="22"/>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14" w:type="pct"/>
            <w:vAlign w:val="center"/>
            <w:textDirection w:val="lrTb"/>
            <w:noWrap/>
          </w:tcPr>
          <w:p>
            <w:pPr>
              <w:jc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sz w:val="22"/>
                <w:szCs w:val="22"/>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14" w:type="pct"/>
            <w:vAlign w:val="center"/>
            <w:textDirection w:val="lrTb"/>
            <w:noWrap/>
          </w:tcPr>
          <w:p>
            <w:pPr>
              <w:jc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sz w:val="22"/>
                <w:szCs w:val="22"/>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14" w:type="pct"/>
            <w:vAlign w:val="center"/>
            <w:textDirection w:val="lrTb"/>
            <w:noWrap/>
          </w:tcPr>
          <w:p>
            <w:pPr>
              <w:jc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sz w:val="22"/>
                <w:szCs w:val="22"/>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14" w:type="pct"/>
            <w:vAlign w:val="center"/>
            <w:textDirection w:val="lrTb"/>
            <w:noWrap/>
          </w:tcPr>
          <w:p>
            <w:pPr>
              <w:jc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sz w:val="22"/>
                <w:szCs w:val="22"/>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14" w:type="pct"/>
            <w:vAlign w:val="center"/>
            <w:textDirection w:val="lrTb"/>
            <w:noWrap/>
          </w:tcPr>
          <w:p>
            <w:pPr>
              <w:jc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sz w:val="22"/>
                <w:szCs w:val="22"/>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416" w:type="pct"/>
            <w:vAlign w:val="center"/>
            <w:textDirection w:val="lrTb"/>
            <w:noWrap w:val="false"/>
          </w:tcPr>
          <w:p>
            <w:pPr>
              <w:jc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sz w:val="22"/>
                <w:szCs w:val="22"/>
                <w:highlight w:val="none"/>
                <w:u w:val="none"/>
              </w:rPr>
            </w:r>
            <w:r/>
          </w:p>
        </w:tc>
      </w:tr>
      <w:tr>
        <w:trPr>
          <w:trHeight w:val="270"/>
        </w:trPr>
        <w:tc>
          <w:tcPr>
            <w:shd w:val="clear" w:color="auto" w:fill="auto"/>
            <w:tcBorders>
              <w:top w:val="single" w:color="000000" w:sz="4" w:space="0"/>
              <w:left w:val="single" w:color="000000" w:sz="4" w:space="0"/>
              <w:bottom w:val="single" w:color="000000" w:sz="4" w:space="0"/>
              <w:right w:val="none" w:color="000000" w:sz="4" w:space="0"/>
            </w:tcBorders>
            <w:tcW w:w="138" w:type="pct"/>
            <w:vAlign w:val="center"/>
            <w:textDirection w:val="lrTb"/>
            <w:noWrap/>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60</w:t>
            </w:r>
            <w:r/>
          </w:p>
        </w:tc>
        <w:tc>
          <w:tcPr>
            <w:shd w:val="clear" w:color="auto" w:fill="auto"/>
            <w:tcBorders>
              <w:top w:val="single" w:color="000000" w:sz="4" w:space="0"/>
              <w:left w:val="single" w:color="000000" w:sz="4" w:space="0"/>
              <w:bottom w:val="single" w:color="000000" w:sz="4" w:space="0"/>
              <w:right w:val="single" w:color="000000" w:sz="4" w:space="0"/>
            </w:tcBorders>
            <w:tcW w:w="762" w:type="pct"/>
            <w:vAlign w:val="center"/>
            <w:textDirection w:val="lrTb"/>
            <w:noWrap/>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泰丰村十四排路</w:t>
            </w:r>
            <w:r/>
          </w:p>
        </w:tc>
        <w:tc>
          <w:tcPr>
            <w:shd w:val="clear" w:color="auto" w:fill="auto"/>
            <w:tcBorders>
              <w:top w:val="single" w:color="000000" w:sz="4" w:space="0"/>
              <w:left w:val="single" w:color="000000" w:sz="4" w:space="0"/>
              <w:bottom w:val="single" w:color="000000" w:sz="4" w:space="0"/>
              <w:right w:val="single" w:color="000000" w:sz="4" w:space="0"/>
            </w:tcBorders>
            <w:tcW w:w="307" w:type="pct"/>
            <w:vAlign w:val="center"/>
            <w:textDirection w:val="lrTb"/>
            <w:noWrap/>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120.4865636</w:t>
            </w:r>
            <w:r/>
          </w:p>
        </w:tc>
        <w:tc>
          <w:tcPr>
            <w:shd w:val="clear" w:color="auto" w:fill="auto"/>
            <w:tcBorders>
              <w:top w:val="single" w:color="000000" w:sz="4" w:space="0"/>
              <w:left w:val="single" w:color="000000" w:sz="4" w:space="0"/>
              <w:bottom w:val="single" w:color="000000" w:sz="4" w:space="0"/>
              <w:right w:val="single" w:color="000000" w:sz="4" w:space="0"/>
            </w:tcBorders>
            <w:tcW w:w="307" w:type="pct"/>
            <w:vAlign w:val="center"/>
            <w:textDirection w:val="lrTb"/>
            <w:noWrap/>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33.18966795</w:t>
            </w:r>
            <w:r/>
          </w:p>
        </w:tc>
        <w:tc>
          <w:tcPr>
            <w:shd w:val="clear" w:color="auto" w:fill="auto"/>
            <w:tcBorders>
              <w:top w:val="single" w:color="000000" w:sz="4" w:space="0"/>
              <w:left w:val="single" w:color="000000" w:sz="4" w:space="0"/>
              <w:bottom w:val="single" w:color="000000" w:sz="4" w:space="0"/>
              <w:right w:val="single" w:color="000000" w:sz="4" w:space="0"/>
            </w:tcBorders>
            <w:tcW w:w="118" w:type="pct"/>
            <w:vAlign w:val="center"/>
            <w:textDirection w:val="lrTb"/>
            <w:noWrap/>
          </w:tcPr>
          <w:p>
            <w:pPr>
              <w:jc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sz w:val="22"/>
                <w:szCs w:val="22"/>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53" w:type="pct"/>
            <w:vAlign w:val="center"/>
            <w:textDirection w:val="lrTb"/>
            <w:noWrap/>
          </w:tcPr>
          <w:p>
            <w:pPr>
              <w:jc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sz w:val="22"/>
                <w:szCs w:val="22"/>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34" w:type="pct"/>
            <w:vAlign w:val="center"/>
            <w:textDirection w:val="lrTb"/>
            <w:noWrap/>
          </w:tcPr>
          <w:p>
            <w:pPr>
              <w:jc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sz w:val="22"/>
                <w:szCs w:val="22"/>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34" w:type="pct"/>
            <w:vAlign w:val="center"/>
            <w:textDirection w:val="lrTb"/>
            <w:noWrap/>
          </w:tcPr>
          <w:p>
            <w:pPr>
              <w:jc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sz w:val="22"/>
                <w:szCs w:val="22"/>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53" w:type="pct"/>
            <w:vAlign w:val="center"/>
            <w:textDirection w:val="lrTb"/>
            <w:noWrap/>
          </w:tcPr>
          <w:p>
            <w:pPr>
              <w:jc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sz w:val="22"/>
                <w:szCs w:val="22"/>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34" w:type="pct"/>
            <w:vAlign w:val="center"/>
            <w:textDirection w:val="lrTb"/>
            <w:noWrap/>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134" w:type="pct"/>
            <w:vAlign w:val="center"/>
            <w:textDirection w:val="lrTb"/>
            <w:noWrap/>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153" w:type="pct"/>
            <w:vAlign w:val="center"/>
            <w:textDirection w:val="lrTb"/>
            <w:noWrap/>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114" w:type="pct"/>
            <w:vAlign w:val="center"/>
            <w:textDirection w:val="lrTb"/>
            <w:noWrap/>
          </w:tcPr>
          <w:p>
            <w:pPr>
              <w:jc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sz w:val="22"/>
                <w:szCs w:val="22"/>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14" w:type="pct"/>
            <w:vAlign w:val="center"/>
            <w:textDirection w:val="lrTb"/>
            <w:noWrap/>
          </w:tcPr>
          <w:p>
            <w:pPr>
              <w:jc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sz w:val="22"/>
                <w:szCs w:val="22"/>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14" w:type="pct"/>
            <w:vAlign w:val="center"/>
            <w:textDirection w:val="lrTb"/>
            <w:noWrap/>
          </w:tcPr>
          <w:p>
            <w:pPr>
              <w:jc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sz w:val="22"/>
                <w:szCs w:val="22"/>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14" w:type="pct"/>
            <w:vAlign w:val="center"/>
            <w:textDirection w:val="lrTb"/>
            <w:noWrap/>
          </w:tcPr>
          <w:p>
            <w:pPr>
              <w:jc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sz w:val="22"/>
                <w:szCs w:val="22"/>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14" w:type="pct"/>
            <w:vAlign w:val="center"/>
            <w:textDirection w:val="lrTb"/>
            <w:noWrap/>
          </w:tcPr>
          <w:p>
            <w:pPr>
              <w:jc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sz w:val="22"/>
                <w:szCs w:val="22"/>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14" w:type="pct"/>
            <w:vAlign w:val="center"/>
            <w:textDirection w:val="lrTb"/>
            <w:noWrap/>
          </w:tcPr>
          <w:p>
            <w:pPr>
              <w:jc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sz w:val="22"/>
                <w:szCs w:val="22"/>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14" w:type="pct"/>
            <w:vAlign w:val="center"/>
            <w:textDirection w:val="lrTb"/>
            <w:noWrap/>
          </w:tcPr>
          <w:p>
            <w:pPr>
              <w:jc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sz w:val="22"/>
                <w:szCs w:val="22"/>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14" w:type="pct"/>
            <w:vAlign w:val="center"/>
            <w:textDirection w:val="lrTb"/>
            <w:noWrap/>
          </w:tcPr>
          <w:p>
            <w:pPr>
              <w:jc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sz w:val="22"/>
                <w:szCs w:val="22"/>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14" w:type="pct"/>
            <w:vAlign w:val="center"/>
            <w:textDirection w:val="lrTb"/>
            <w:noWrap/>
          </w:tcPr>
          <w:p>
            <w:pPr>
              <w:jc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sz w:val="22"/>
                <w:szCs w:val="22"/>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14" w:type="pct"/>
            <w:vAlign w:val="center"/>
            <w:textDirection w:val="lrTb"/>
            <w:noWrap/>
          </w:tcPr>
          <w:p>
            <w:pPr>
              <w:jc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sz w:val="22"/>
                <w:szCs w:val="22"/>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14" w:type="pct"/>
            <w:vAlign w:val="center"/>
            <w:textDirection w:val="lrTb"/>
            <w:noWrap/>
          </w:tcPr>
          <w:p>
            <w:pPr>
              <w:jc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sz w:val="22"/>
                <w:szCs w:val="22"/>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14" w:type="pct"/>
            <w:vAlign w:val="center"/>
            <w:textDirection w:val="lrTb"/>
            <w:noWrap/>
          </w:tcPr>
          <w:p>
            <w:pPr>
              <w:jc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sz w:val="22"/>
                <w:szCs w:val="22"/>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14" w:type="pct"/>
            <w:vAlign w:val="center"/>
            <w:textDirection w:val="lrTb"/>
            <w:noWrap/>
          </w:tcPr>
          <w:p>
            <w:pPr>
              <w:jc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sz w:val="22"/>
                <w:szCs w:val="22"/>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14" w:type="pct"/>
            <w:vAlign w:val="center"/>
            <w:textDirection w:val="lrTb"/>
            <w:noWrap/>
          </w:tcPr>
          <w:p>
            <w:pPr>
              <w:jc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sz w:val="22"/>
                <w:szCs w:val="22"/>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14" w:type="pct"/>
            <w:vAlign w:val="center"/>
            <w:textDirection w:val="lrTb"/>
            <w:noWrap/>
          </w:tcPr>
          <w:p>
            <w:pPr>
              <w:jc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sz w:val="22"/>
                <w:szCs w:val="22"/>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14" w:type="pct"/>
            <w:vAlign w:val="center"/>
            <w:textDirection w:val="lrTb"/>
            <w:noWrap/>
          </w:tcPr>
          <w:p>
            <w:pPr>
              <w:jc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sz w:val="22"/>
                <w:szCs w:val="22"/>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14" w:type="pct"/>
            <w:vAlign w:val="center"/>
            <w:textDirection w:val="lrTb"/>
            <w:noWrap/>
          </w:tcPr>
          <w:p>
            <w:pPr>
              <w:jc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sz w:val="22"/>
                <w:szCs w:val="22"/>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416" w:type="pct"/>
            <w:vAlign w:val="center"/>
            <w:textDirection w:val="lrTb"/>
            <w:noWrap w:val="false"/>
          </w:tcPr>
          <w:p>
            <w:pPr>
              <w:jc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sz w:val="22"/>
                <w:szCs w:val="22"/>
                <w:highlight w:val="none"/>
                <w:u w:val="none"/>
              </w:rPr>
            </w:r>
            <w:r/>
          </w:p>
        </w:tc>
      </w:tr>
      <w:tr>
        <w:trPr>
          <w:trHeight w:val="270"/>
        </w:trPr>
        <w:tc>
          <w:tcPr>
            <w:shd w:val="clear" w:color="auto" w:fill="auto"/>
            <w:tcBorders>
              <w:top w:val="single" w:color="000000" w:sz="4" w:space="0"/>
              <w:left w:val="single" w:color="000000" w:sz="4" w:space="0"/>
              <w:bottom w:val="single" w:color="000000" w:sz="4" w:space="0"/>
              <w:right w:val="none" w:color="000000" w:sz="4" w:space="0"/>
            </w:tcBorders>
            <w:tcW w:w="138" w:type="pct"/>
            <w:vAlign w:val="center"/>
            <w:textDirection w:val="lrTb"/>
            <w:noWrap/>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61</w:t>
            </w:r>
            <w:r/>
          </w:p>
        </w:tc>
        <w:tc>
          <w:tcPr>
            <w:shd w:val="clear" w:color="auto" w:fill="auto"/>
            <w:tcBorders>
              <w:top w:val="single" w:color="000000" w:sz="4" w:space="0"/>
              <w:left w:val="single" w:color="000000" w:sz="4" w:space="0"/>
              <w:bottom w:val="single" w:color="000000" w:sz="4" w:space="0"/>
              <w:right w:val="single" w:color="000000" w:sz="4" w:space="0"/>
            </w:tcBorders>
            <w:tcW w:w="762" w:type="pct"/>
            <w:vAlign w:val="center"/>
            <w:textDirection w:val="lrTb"/>
            <w:noWrap w:val="false"/>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区间测速S226(K121+580M)</w:t>
            </w:r>
            <w:r/>
          </w:p>
        </w:tc>
        <w:tc>
          <w:tcPr>
            <w:shd w:val="clear" w:color="auto" w:fill="auto"/>
            <w:tcBorders>
              <w:top w:val="single" w:color="000000" w:sz="4" w:space="0"/>
              <w:left w:val="single" w:color="000000" w:sz="4" w:space="0"/>
              <w:bottom w:val="single" w:color="000000" w:sz="4" w:space="0"/>
              <w:right w:val="single" w:color="000000" w:sz="4" w:space="0"/>
            </w:tcBorders>
            <w:tcW w:w="307" w:type="pct"/>
            <w:vAlign w:val="center"/>
            <w:textDirection w:val="lrTb"/>
            <w:noWrap/>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120.3939772</w:t>
            </w:r>
            <w:r/>
          </w:p>
        </w:tc>
        <w:tc>
          <w:tcPr>
            <w:shd w:val="clear" w:color="auto" w:fill="auto"/>
            <w:tcBorders>
              <w:top w:val="single" w:color="000000" w:sz="4" w:space="0"/>
              <w:left w:val="single" w:color="000000" w:sz="4" w:space="0"/>
              <w:bottom w:val="single" w:color="000000" w:sz="4" w:space="0"/>
              <w:right w:val="single" w:color="000000" w:sz="4" w:space="0"/>
            </w:tcBorders>
            <w:tcW w:w="307" w:type="pct"/>
            <w:vAlign w:val="center"/>
            <w:textDirection w:val="lrTb"/>
            <w:noWrap/>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33.34788662</w:t>
            </w:r>
            <w:r/>
          </w:p>
        </w:tc>
        <w:tc>
          <w:tcPr>
            <w:shd w:val="clear" w:color="auto" w:fill="auto"/>
            <w:tcBorders>
              <w:top w:val="single" w:color="000000" w:sz="4" w:space="0"/>
              <w:left w:val="single" w:color="000000" w:sz="4" w:space="0"/>
              <w:bottom w:val="single" w:color="000000" w:sz="4" w:space="0"/>
              <w:right w:val="single" w:color="000000" w:sz="4" w:space="0"/>
            </w:tcBorders>
            <w:tcW w:w="118" w:type="pct"/>
            <w:vAlign w:val="center"/>
            <w:textDirection w:val="lrTb"/>
            <w:noWrap/>
          </w:tcPr>
          <w:p>
            <w:pPr>
              <w:jc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sz w:val="22"/>
                <w:szCs w:val="22"/>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53" w:type="pct"/>
            <w:vAlign w:val="center"/>
            <w:textDirection w:val="lrTb"/>
            <w:noWrap/>
          </w:tcPr>
          <w:p>
            <w:pPr>
              <w:jc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sz w:val="22"/>
                <w:szCs w:val="22"/>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34" w:type="pct"/>
            <w:vAlign w:val="center"/>
            <w:textDirection w:val="lrTb"/>
            <w:noWrap/>
          </w:tcPr>
          <w:p>
            <w:pPr>
              <w:jc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sz w:val="22"/>
                <w:szCs w:val="22"/>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34" w:type="pct"/>
            <w:vAlign w:val="center"/>
            <w:textDirection w:val="lrTb"/>
            <w:noWrap/>
          </w:tcPr>
          <w:p>
            <w:pPr>
              <w:jc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sz w:val="22"/>
                <w:szCs w:val="22"/>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53" w:type="pct"/>
            <w:vAlign w:val="center"/>
            <w:textDirection w:val="lrTb"/>
            <w:noWrap/>
          </w:tcPr>
          <w:p>
            <w:pPr>
              <w:jc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sz w:val="22"/>
                <w:szCs w:val="22"/>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34" w:type="pct"/>
            <w:vAlign w:val="center"/>
            <w:textDirection w:val="lrTb"/>
            <w:noWrap/>
          </w:tcPr>
          <w:p>
            <w:pPr>
              <w:jc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sz w:val="22"/>
                <w:szCs w:val="22"/>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34" w:type="pct"/>
            <w:vAlign w:val="center"/>
            <w:textDirection w:val="lrTb"/>
            <w:noWrap/>
          </w:tcPr>
          <w:p>
            <w:pPr>
              <w:jc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sz w:val="22"/>
                <w:szCs w:val="22"/>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53" w:type="pct"/>
            <w:vAlign w:val="center"/>
            <w:textDirection w:val="lrTb"/>
            <w:noWrap/>
          </w:tcPr>
          <w:p>
            <w:pPr>
              <w:jc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sz w:val="22"/>
                <w:szCs w:val="22"/>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14" w:type="pct"/>
            <w:vAlign w:val="center"/>
            <w:textDirection w:val="lrTb"/>
            <w:noWrap/>
          </w:tcPr>
          <w:p>
            <w:pPr>
              <w:jc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sz w:val="22"/>
                <w:szCs w:val="22"/>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14" w:type="pct"/>
            <w:vAlign w:val="center"/>
            <w:textDirection w:val="lrTb"/>
            <w:noWrap/>
          </w:tcPr>
          <w:p>
            <w:pPr>
              <w:jc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sz w:val="22"/>
                <w:szCs w:val="22"/>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14" w:type="pct"/>
            <w:vAlign w:val="center"/>
            <w:textDirection w:val="lrTb"/>
            <w:noWrap/>
          </w:tcPr>
          <w:p>
            <w:pPr>
              <w:jc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sz w:val="22"/>
                <w:szCs w:val="22"/>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14" w:type="pct"/>
            <w:vAlign w:val="center"/>
            <w:textDirection w:val="lrTb"/>
            <w:noWrap/>
          </w:tcPr>
          <w:p>
            <w:pPr>
              <w:jc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sz w:val="22"/>
                <w:szCs w:val="22"/>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14" w:type="pct"/>
            <w:vAlign w:val="center"/>
            <w:textDirection w:val="lrTb"/>
            <w:noWrap/>
          </w:tcPr>
          <w:p>
            <w:pPr>
              <w:jc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sz w:val="22"/>
                <w:szCs w:val="22"/>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14" w:type="pct"/>
            <w:vAlign w:val="center"/>
            <w:textDirection w:val="lrTb"/>
            <w:noWrap/>
          </w:tcPr>
          <w:p>
            <w:pPr>
              <w:jc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sz w:val="22"/>
                <w:szCs w:val="22"/>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14" w:type="pct"/>
            <w:vAlign w:val="center"/>
            <w:textDirection w:val="lrTb"/>
            <w:noWrap/>
          </w:tcPr>
          <w:p>
            <w:pPr>
              <w:jc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sz w:val="22"/>
                <w:szCs w:val="22"/>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14" w:type="pct"/>
            <w:vAlign w:val="center"/>
            <w:textDirection w:val="lrTb"/>
            <w:noWrap/>
          </w:tcPr>
          <w:p>
            <w:pPr>
              <w:jc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sz w:val="22"/>
                <w:szCs w:val="22"/>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14" w:type="pct"/>
            <w:vAlign w:val="center"/>
            <w:textDirection w:val="lrTb"/>
            <w:noWrap/>
          </w:tcPr>
          <w:p>
            <w:pPr>
              <w:jc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sz w:val="22"/>
                <w:szCs w:val="22"/>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14" w:type="pct"/>
            <w:vAlign w:val="center"/>
            <w:textDirection w:val="lrTb"/>
            <w:noWrap/>
          </w:tcPr>
          <w:p>
            <w:pPr>
              <w:jc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sz w:val="22"/>
                <w:szCs w:val="22"/>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14" w:type="pct"/>
            <w:vAlign w:val="center"/>
            <w:textDirection w:val="lrTb"/>
            <w:noWrap/>
          </w:tcPr>
          <w:p>
            <w:pPr>
              <w:jc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sz w:val="22"/>
                <w:szCs w:val="22"/>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14" w:type="pct"/>
            <w:vAlign w:val="center"/>
            <w:textDirection w:val="lrTb"/>
            <w:noWrap/>
          </w:tcPr>
          <w:p>
            <w:pPr>
              <w:jc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sz w:val="22"/>
                <w:szCs w:val="22"/>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14" w:type="pct"/>
            <w:vAlign w:val="center"/>
            <w:textDirection w:val="lrTb"/>
            <w:noWrap/>
          </w:tcPr>
          <w:p>
            <w:pPr>
              <w:jc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sz w:val="22"/>
                <w:szCs w:val="22"/>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14" w:type="pct"/>
            <w:vAlign w:val="center"/>
            <w:textDirection w:val="lrTb"/>
            <w:noWrap/>
          </w:tcPr>
          <w:p>
            <w:pPr>
              <w:jc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sz w:val="22"/>
                <w:szCs w:val="22"/>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14" w:type="pct"/>
            <w:vAlign w:val="center"/>
            <w:textDirection w:val="lrTb"/>
            <w:noWrap/>
          </w:tcPr>
          <w:p>
            <w:pPr>
              <w:jc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sz w:val="22"/>
                <w:szCs w:val="22"/>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14" w:type="pct"/>
            <w:vAlign w:val="center"/>
            <w:textDirection w:val="lrTb"/>
            <w:noWrap/>
          </w:tcPr>
          <w:p>
            <w:pPr>
              <w:jc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sz w:val="22"/>
                <w:szCs w:val="22"/>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14" w:type="pct"/>
            <w:vAlign w:val="center"/>
            <w:textDirection w:val="lrTb"/>
            <w:noWrap/>
          </w:tcPr>
          <w:p>
            <w:pPr>
              <w:jc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sz w:val="22"/>
                <w:szCs w:val="22"/>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416" w:type="pct"/>
            <w:vAlign w:val="center"/>
            <w:textDirection w:val="lrTb"/>
            <w:noWrap w:val="false"/>
          </w:tcPr>
          <w:p>
            <w:pPr>
              <w:jc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sz w:val="22"/>
                <w:szCs w:val="22"/>
                <w:highlight w:val="none"/>
                <w:u w:val="none"/>
              </w:rPr>
            </w:r>
            <w:r/>
          </w:p>
        </w:tc>
      </w:tr>
      <w:tr>
        <w:trPr>
          <w:trHeight w:val="540"/>
        </w:trPr>
        <w:tc>
          <w:tcPr>
            <w:shd w:val="clear" w:color="auto" w:fill="auto"/>
            <w:tcBorders>
              <w:top w:val="single" w:color="000000" w:sz="4" w:space="0"/>
              <w:left w:val="single" w:color="000000" w:sz="4" w:space="0"/>
              <w:bottom w:val="single" w:color="000000" w:sz="4" w:space="0"/>
              <w:right w:val="none" w:color="000000" w:sz="4" w:space="0"/>
            </w:tcBorders>
            <w:tcW w:w="138" w:type="pct"/>
            <w:vAlign w:val="center"/>
            <w:textDirection w:val="lrTb"/>
            <w:noWrap/>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62</w:t>
            </w:r>
            <w:r/>
          </w:p>
        </w:tc>
        <w:tc>
          <w:tcPr>
            <w:shd w:val="clear" w:color="auto" w:fill="auto"/>
            <w:tcBorders>
              <w:top w:val="single" w:color="000000" w:sz="4" w:space="0"/>
              <w:left w:val="single" w:color="000000" w:sz="4" w:space="0"/>
              <w:bottom w:val="single" w:color="000000" w:sz="4" w:space="0"/>
              <w:right w:val="single" w:color="000000" w:sz="4" w:space="0"/>
            </w:tcBorders>
            <w:tcW w:w="762" w:type="pct"/>
            <w:vAlign w:val="center"/>
            <w:textDirection w:val="lrTb"/>
            <w:noWrap w:val="false"/>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区间测速S226(K125+350M)</w:t>
            </w:r>
            <w:r/>
          </w:p>
        </w:tc>
        <w:tc>
          <w:tcPr>
            <w:shd w:val="clear" w:color="auto" w:fill="auto"/>
            <w:tcBorders>
              <w:top w:val="single" w:color="000000" w:sz="4" w:space="0"/>
              <w:left w:val="single" w:color="000000" w:sz="4" w:space="0"/>
              <w:bottom w:val="single" w:color="000000" w:sz="4" w:space="0"/>
              <w:right w:val="single" w:color="000000" w:sz="4" w:space="0"/>
            </w:tcBorders>
            <w:tcW w:w="307" w:type="pct"/>
            <w:vAlign w:val="center"/>
            <w:textDirection w:val="lrTb"/>
            <w:noWrap/>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120.4091531</w:t>
            </w:r>
            <w:r/>
          </w:p>
        </w:tc>
        <w:tc>
          <w:tcPr>
            <w:shd w:val="clear" w:color="auto" w:fill="auto"/>
            <w:tcBorders>
              <w:top w:val="single" w:color="000000" w:sz="4" w:space="0"/>
              <w:left w:val="single" w:color="000000" w:sz="4" w:space="0"/>
              <w:bottom w:val="single" w:color="000000" w:sz="4" w:space="0"/>
              <w:right w:val="single" w:color="000000" w:sz="4" w:space="0"/>
            </w:tcBorders>
            <w:tcW w:w="307" w:type="pct"/>
            <w:vAlign w:val="center"/>
            <w:textDirection w:val="lrTb"/>
            <w:noWrap/>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33.31634589</w:t>
            </w:r>
            <w:r/>
          </w:p>
        </w:tc>
        <w:tc>
          <w:tcPr>
            <w:shd w:val="clear" w:color="auto" w:fill="auto"/>
            <w:tcBorders>
              <w:top w:val="single" w:color="000000" w:sz="4" w:space="0"/>
              <w:left w:val="single" w:color="000000" w:sz="4" w:space="0"/>
              <w:bottom w:val="single" w:color="000000" w:sz="4" w:space="0"/>
              <w:right w:val="single" w:color="000000" w:sz="4" w:space="0"/>
            </w:tcBorders>
            <w:tcW w:w="118" w:type="pct"/>
            <w:vAlign w:val="center"/>
            <w:textDirection w:val="lrTb"/>
            <w:noWrap/>
          </w:tcPr>
          <w:p>
            <w:pPr>
              <w:jc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sz w:val="22"/>
                <w:szCs w:val="22"/>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53" w:type="pct"/>
            <w:vAlign w:val="center"/>
            <w:textDirection w:val="lrTb"/>
            <w:noWrap/>
          </w:tcPr>
          <w:p>
            <w:pPr>
              <w:jc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sz w:val="22"/>
                <w:szCs w:val="22"/>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34" w:type="pct"/>
            <w:vAlign w:val="center"/>
            <w:textDirection w:val="lrTb"/>
            <w:noWrap/>
          </w:tcPr>
          <w:p>
            <w:pPr>
              <w:jc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sz w:val="22"/>
                <w:szCs w:val="22"/>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34" w:type="pct"/>
            <w:vAlign w:val="center"/>
            <w:textDirection w:val="lrTb"/>
            <w:noWrap/>
          </w:tcPr>
          <w:p>
            <w:pPr>
              <w:jc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sz w:val="22"/>
                <w:szCs w:val="22"/>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53" w:type="pct"/>
            <w:vAlign w:val="center"/>
            <w:textDirection w:val="lrTb"/>
            <w:noWrap/>
          </w:tcPr>
          <w:p>
            <w:pPr>
              <w:jc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sz w:val="22"/>
                <w:szCs w:val="22"/>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34" w:type="pct"/>
            <w:vAlign w:val="center"/>
            <w:textDirection w:val="lrTb"/>
            <w:noWrap/>
          </w:tcPr>
          <w:p>
            <w:pPr>
              <w:jc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sz w:val="22"/>
                <w:szCs w:val="22"/>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34" w:type="pct"/>
            <w:vAlign w:val="center"/>
            <w:textDirection w:val="lrTb"/>
            <w:noWrap/>
          </w:tcPr>
          <w:p>
            <w:pPr>
              <w:jc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sz w:val="22"/>
                <w:szCs w:val="22"/>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53" w:type="pct"/>
            <w:vAlign w:val="center"/>
            <w:textDirection w:val="lrTb"/>
            <w:noWrap/>
          </w:tcPr>
          <w:p>
            <w:pPr>
              <w:jc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sz w:val="22"/>
                <w:szCs w:val="22"/>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14" w:type="pct"/>
            <w:vAlign w:val="center"/>
            <w:textDirection w:val="lrTb"/>
            <w:noWrap/>
          </w:tcPr>
          <w:p>
            <w:pPr>
              <w:jc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sz w:val="22"/>
                <w:szCs w:val="22"/>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14" w:type="pct"/>
            <w:vAlign w:val="center"/>
            <w:textDirection w:val="lrTb"/>
            <w:noWrap/>
          </w:tcPr>
          <w:p>
            <w:pPr>
              <w:jc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sz w:val="22"/>
                <w:szCs w:val="22"/>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14" w:type="pct"/>
            <w:vAlign w:val="center"/>
            <w:textDirection w:val="lrTb"/>
            <w:noWrap/>
          </w:tcPr>
          <w:p>
            <w:pPr>
              <w:jc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sz w:val="22"/>
                <w:szCs w:val="22"/>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14" w:type="pct"/>
            <w:vAlign w:val="center"/>
            <w:textDirection w:val="lrTb"/>
            <w:noWrap/>
          </w:tcPr>
          <w:p>
            <w:pPr>
              <w:jc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sz w:val="22"/>
                <w:szCs w:val="22"/>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14" w:type="pct"/>
            <w:vAlign w:val="center"/>
            <w:textDirection w:val="lrTb"/>
            <w:noWrap/>
          </w:tcPr>
          <w:p>
            <w:pPr>
              <w:jc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sz w:val="22"/>
                <w:szCs w:val="22"/>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14" w:type="pct"/>
            <w:vAlign w:val="center"/>
            <w:textDirection w:val="lrTb"/>
            <w:noWrap/>
          </w:tcPr>
          <w:p>
            <w:pPr>
              <w:jc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sz w:val="22"/>
                <w:szCs w:val="22"/>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14" w:type="pct"/>
            <w:vAlign w:val="center"/>
            <w:textDirection w:val="lrTb"/>
            <w:noWrap/>
          </w:tcPr>
          <w:p>
            <w:pPr>
              <w:jc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sz w:val="22"/>
                <w:szCs w:val="22"/>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14" w:type="pct"/>
            <w:vAlign w:val="center"/>
            <w:textDirection w:val="lrTb"/>
            <w:noWrap/>
          </w:tcPr>
          <w:p>
            <w:pPr>
              <w:jc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sz w:val="22"/>
                <w:szCs w:val="22"/>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14" w:type="pct"/>
            <w:vAlign w:val="center"/>
            <w:textDirection w:val="lrTb"/>
            <w:noWrap/>
          </w:tcPr>
          <w:p>
            <w:pPr>
              <w:jc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sz w:val="22"/>
                <w:szCs w:val="22"/>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14" w:type="pct"/>
            <w:vAlign w:val="center"/>
            <w:textDirection w:val="lrTb"/>
            <w:noWrap/>
          </w:tcPr>
          <w:p>
            <w:pPr>
              <w:jc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sz w:val="22"/>
                <w:szCs w:val="22"/>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14" w:type="pct"/>
            <w:vAlign w:val="center"/>
            <w:textDirection w:val="lrTb"/>
            <w:noWrap/>
          </w:tcPr>
          <w:p>
            <w:pPr>
              <w:jc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sz w:val="22"/>
                <w:szCs w:val="22"/>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14" w:type="pct"/>
            <w:vAlign w:val="center"/>
            <w:textDirection w:val="lrTb"/>
            <w:noWrap/>
          </w:tcPr>
          <w:p>
            <w:pPr>
              <w:jc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sz w:val="22"/>
                <w:szCs w:val="22"/>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14" w:type="pct"/>
            <w:vAlign w:val="center"/>
            <w:textDirection w:val="lrTb"/>
            <w:noWrap/>
          </w:tcPr>
          <w:p>
            <w:pPr>
              <w:jc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sz w:val="22"/>
                <w:szCs w:val="22"/>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14" w:type="pct"/>
            <w:vAlign w:val="center"/>
            <w:textDirection w:val="lrTb"/>
            <w:noWrap/>
          </w:tcPr>
          <w:p>
            <w:pPr>
              <w:jc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sz w:val="22"/>
                <w:szCs w:val="22"/>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14" w:type="pct"/>
            <w:vAlign w:val="center"/>
            <w:textDirection w:val="lrTb"/>
            <w:noWrap/>
          </w:tcPr>
          <w:p>
            <w:pPr>
              <w:jc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sz w:val="22"/>
                <w:szCs w:val="22"/>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14" w:type="pct"/>
            <w:vAlign w:val="center"/>
            <w:textDirection w:val="lrTb"/>
            <w:noWrap/>
          </w:tcPr>
          <w:p>
            <w:pPr>
              <w:jc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sz w:val="22"/>
                <w:szCs w:val="22"/>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14" w:type="pct"/>
            <w:vAlign w:val="center"/>
            <w:textDirection w:val="lrTb"/>
            <w:noWrap/>
          </w:tcPr>
          <w:p>
            <w:pPr>
              <w:jc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sz w:val="22"/>
                <w:szCs w:val="22"/>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416" w:type="pct"/>
            <w:vAlign w:val="center"/>
            <w:textDirection w:val="lrTb"/>
            <w:noWrap w:val="false"/>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将S226K127+50原杆件设备移位至此安装</w:t>
            </w:r>
            <w:r/>
          </w:p>
        </w:tc>
      </w:tr>
      <w:tr>
        <w:trPr>
          <w:trHeight w:val="270"/>
        </w:trPr>
        <w:tc>
          <w:tcPr>
            <w:shd w:val="clear" w:color="auto" w:fill="auto"/>
            <w:tcBorders>
              <w:top w:val="single" w:color="000000" w:sz="4" w:space="0"/>
              <w:left w:val="single" w:color="000000" w:sz="4" w:space="0"/>
              <w:bottom w:val="single" w:color="000000" w:sz="4" w:space="0"/>
              <w:right w:val="none" w:color="000000" w:sz="4" w:space="0"/>
            </w:tcBorders>
            <w:tcW w:w="138" w:type="pct"/>
            <w:vAlign w:val="center"/>
            <w:textDirection w:val="lrTb"/>
            <w:noWrap/>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63</w:t>
            </w:r>
            <w:r/>
          </w:p>
        </w:tc>
        <w:tc>
          <w:tcPr>
            <w:shd w:val="clear" w:color="auto" w:fill="auto"/>
            <w:tcBorders>
              <w:top w:val="single" w:color="000000" w:sz="4" w:space="0"/>
              <w:left w:val="single" w:color="000000" w:sz="4" w:space="0"/>
              <w:bottom w:val="single" w:color="000000" w:sz="4" w:space="0"/>
              <w:right w:val="single" w:color="000000" w:sz="4" w:space="0"/>
            </w:tcBorders>
            <w:tcW w:w="762" w:type="pct"/>
            <w:vAlign w:val="center"/>
            <w:textDirection w:val="lrTb"/>
            <w:noWrap/>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区间测速G204（K674+900M）</w:t>
            </w:r>
            <w:r/>
          </w:p>
        </w:tc>
        <w:tc>
          <w:tcPr>
            <w:shd w:val="clear" w:color="auto" w:fill="auto"/>
            <w:tcBorders>
              <w:top w:val="single" w:color="000000" w:sz="4" w:space="0"/>
              <w:left w:val="single" w:color="000000" w:sz="4" w:space="0"/>
              <w:bottom w:val="single" w:color="000000" w:sz="4" w:space="0"/>
              <w:right w:val="single" w:color="000000" w:sz="4" w:space="0"/>
            </w:tcBorders>
            <w:tcW w:w="307" w:type="pct"/>
            <w:vAlign w:val="center"/>
            <w:textDirection w:val="lrTb"/>
            <w:noWrap/>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120.2932808</w:t>
            </w:r>
            <w:r/>
          </w:p>
        </w:tc>
        <w:tc>
          <w:tcPr>
            <w:shd w:val="clear" w:color="auto" w:fill="auto"/>
            <w:tcBorders>
              <w:top w:val="single" w:color="000000" w:sz="4" w:space="0"/>
              <w:left w:val="single" w:color="000000" w:sz="4" w:space="0"/>
              <w:bottom w:val="single" w:color="000000" w:sz="4" w:space="0"/>
              <w:right w:val="single" w:color="000000" w:sz="4" w:space="0"/>
            </w:tcBorders>
            <w:tcW w:w="307" w:type="pct"/>
            <w:vAlign w:val="center"/>
            <w:textDirection w:val="lrTb"/>
            <w:noWrap/>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33.11438573</w:t>
            </w:r>
            <w:r/>
          </w:p>
        </w:tc>
        <w:tc>
          <w:tcPr>
            <w:shd w:val="clear" w:color="auto" w:fill="auto"/>
            <w:tcBorders>
              <w:top w:val="single" w:color="000000" w:sz="4" w:space="0"/>
              <w:left w:val="single" w:color="000000" w:sz="4" w:space="0"/>
              <w:bottom w:val="single" w:color="000000" w:sz="4" w:space="0"/>
              <w:right w:val="single" w:color="000000" w:sz="4" w:space="0"/>
            </w:tcBorders>
            <w:tcW w:w="118" w:type="pct"/>
            <w:vAlign w:val="center"/>
            <w:textDirection w:val="lrTb"/>
            <w:noWrap/>
          </w:tcPr>
          <w:p>
            <w:pPr>
              <w:jc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sz w:val="22"/>
                <w:szCs w:val="22"/>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53" w:type="pct"/>
            <w:vAlign w:val="center"/>
            <w:textDirection w:val="lrTb"/>
            <w:noWrap/>
          </w:tcPr>
          <w:p>
            <w:pPr>
              <w:jc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sz w:val="22"/>
                <w:szCs w:val="22"/>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34" w:type="pct"/>
            <w:vAlign w:val="center"/>
            <w:textDirection w:val="lrTb"/>
            <w:noWrap/>
          </w:tcPr>
          <w:p>
            <w:pPr>
              <w:jc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sz w:val="22"/>
                <w:szCs w:val="22"/>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34" w:type="pct"/>
            <w:vAlign w:val="center"/>
            <w:textDirection w:val="lrTb"/>
            <w:noWrap/>
          </w:tcPr>
          <w:p>
            <w:pPr>
              <w:jc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sz w:val="22"/>
                <w:szCs w:val="22"/>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53" w:type="pct"/>
            <w:vAlign w:val="center"/>
            <w:textDirection w:val="lrTb"/>
            <w:noWrap/>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134" w:type="pct"/>
            <w:vAlign w:val="center"/>
            <w:textDirection w:val="lrTb"/>
            <w:noWrap/>
          </w:tcPr>
          <w:p>
            <w:pPr>
              <w:jc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sz w:val="22"/>
                <w:szCs w:val="22"/>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34" w:type="pct"/>
            <w:vAlign w:val="center"/>
            <w:textDirection w:val="lrTb"/>
            <w:noWrap/>
          </w:tcPr>
          <w:p>
            <w:pPr>
              <w:jc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sz w:val="22"/>
                <w:szCs w:val="22"/>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53" w:type="pct"/>
            <w:vAlign w:val="center"/>
            <w:textDirection w:val="lrTb"/>
            <w:noWrap/>
          </w:tcPr>
          <w:p>
            <w:pPr>
              <w:jc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sz w:val="22"/>
                <w:szCs w:val="22"/>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14" w:type="pct"/>
            <w:vAlign w:val="center"/>
            <w:textDirection w:val="lrTb"/>
            <w:noWrap/>
          </w:tcPr>
          <w:p>
            <w:pPr>
              <w:jc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sz w:val="22"/>
                <w:szCs w:val="22"/>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14" w:type="pct"/>
            <w:vAlign w:val="center"/>
            <w:textDirection w:val="lrTb"/>
            <w:noWrap/>
          </w:tcPr>
          <w:p>
            <w:pPr>
              <w:jc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sz w:val="22"/>
                <w:szCs w:val="22"/>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14" w:type="pct"/>
            <w:vAlign w:val="center"/>
            <w:textDirection w:val="lrTb"/>
            <w:noWrap/>
          </w:tcPr>
          <w:p>
            <w:pPr>
              <w:jc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sz w:val="22"/>
                <w:szCs w:val="22"/>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14" w:type="pct"/>
            <w:vAlign w:val="center"/>
            <w:textDirection w:val="lrTb"/>
            <w:noWrap/>
          </w:tcPr>
          <w:p>
            <w:pPr>
              <w:jc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sz w:val="22"/>
                <w:szCs w:val="22"/>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14" w:type="pct"/>
            <w:vAlign w:val="center"/>
            <w:textDirection w:val="lrTb"/>
            <w:noWrap/>
          </w:tcPr>
          <w:p>
            <w:pPr>
              <w:jc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sz w:val="22"/>
                <w:szCs w:val="22"/>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14" w:type="pct"/>
            <w:vAlign w:val="center"/>
            <w:textDirection w:val="lrTb"/>
            <w:noWrap/>
          </w:tcPr>
          <w:p>
            <w:pPr>
              <w:jc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sz w:val="22"/>
                <w:szCs w:val="22"/>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14" w:type="pct"/>
            <w:vAlign w:val="center"/>
            <w:textDirection w:val="lrTb"/>
            <w:noWrap/>
          </w:tcPr>
          <w:p>
            <w:pPr>
              <w:jc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sz w:val="22"/>
                <w:szCs w:val="22"/>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14" w:type="pct"/>
            <w:vAlign w:val="center"/>
            <w:textDirection w:val="lrTb"/>
            <w:noWrap/>
          </w:tcPr>
          <w:p>
            <w:pPr>
              <w:jc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sz w:val="22"/>
                <w:szCs w:val="22"/>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14" w:type="pct"/>
            <w:vAlign w:val="center"/>
            <w:textDirection w:val="lrTb"/>
            <w:noWrap/>
          </w:tcPr>
          <w:p>
            <w:pPr>
              <w:jc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sz w:val="22"/>
                <w:szCs w:val="22"/>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14" w:type="pct"/>
            <w:vAlign w:val="center"/>
            <w:textDirection w:val="lrTb"/>
            <w:noWrap/>
          </w:tcPr>
          <w:p>
            <w:pPr>
              <w:jc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sz w:val="22"/>
                <w:szCs w:val="22"/>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14" w:type="pct"/>
            <w:vAlign w:val="center"/>
            <w:textDirection w:val="lrTb"/>
            <w:noWrap/>
          </w:tcPr>
          <w:p>
            <w:pPr>
              <w:jc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sz w:val="22"/>
                <w:szCs w:val="22"/>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14" w:type="pct"/>
            <w:vAlign w:val="center"/>
            <w:textDirection w:val="lrTb"/>
            <w:noWrap/>
          </w:tcPr>
          <w:p>
            <w:pPr>
              <w:jc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sz w:val="22"/>
                <w:szCs w:val="22"/>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14" w:type="pct"/>
            <w:vAlign w:val="center"/>
            <w:textDirection w:val="lrTb"/>
            <w:noWrap/>
          </w:tcPr>
          <w:p>
            <w:pPr>
              <w:jc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sz w:val="22"/>
                <w:szCs w:val="22"/>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14" w:type="pct"/>
            <w:vAlign w:val="center"/>
            <w:textDirection w:val="lrTb"/>
            <w:noWrap/>
          </w:tcPr>
          <w:p>
            <w:pPr>
              <w:jc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sz w:val="22"/>
                <w:szCs w:val="22"/>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14" w:type="pct"/>
            <w:vAlign w:val="center"/>
            <w:textDirection w:val="lrTb"/>
            <w:noWrap/>
          </w:tcPr>
          <w:p>
            <w:pPr>
              <w:jc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sz w:val="22"/>
                <w:szCs w:val="22"/>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14" w:type="pct"/>
            <w:vAlign w:val="center"/>
            <w:textDirection w:val="lrTb"/>
            <w:noWrap/>
          </w:tcPr>
          <w:p>
            <w:pPr>
              <w:jc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sz w:val="22"/>
                <w:szCs w:val="22"/>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14" w:type="pct"/>
            <w:vAlign w:val="center"/>
            <w:textDirection w:val="lrTb"/>
            <w:noWrap/>
          </w:tcPr>
          <w:p>
            <w:pPr>
              <w:jc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sz w:val="22"/>
                <w:szCs w:val="22"/>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416" w:type="pct"/>
            <w:vAlign w:val="center"/>
            <w:textDirection w:val="lrTb"/>
            <w:noWrap w:val="false"/>
          </w:tcPr>
          <w:p>
            <w:pPr>
              <w:jc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sz w:val="22"/>
                <w:szCs w:val="22"/>
                <w:highlight w:val="none"/>
                <w:u w:val="none"/>
              </w:rPr>
            </w:r>
            <w:r/>
          </w:p>
        </w:tc>
      </w:tr>
      <w:tr>
        <w:trPr>
          <w:trHeight w:val="270"/>
        </w:trPr>
        <w:tc>
          <w:tcPr>
            <w:shd w:val="clear" w:color="auto" w:fill="auto"/>
            <w:tcBorders>
              <w:top w:val="single" w:color="000000" w:sz="4" w:space="0"/>
              <w:left w:val="single" w:color="000000" w:sz="4" w:space="0"/>
              <w:bottom w:val="single" w:color="000000" w:sz="4" w:space="0"/>
              <w:right w:val="none" w:color="000000" w:sz="4" w:space="0"/>
            </w:tcBorders>
            <w:tcW w:w="138" w:type="pct"/>
            <w:vAlign w:val="center"/>
            <w:textDirection w:val="lrTb"/>
            <w:noWrap/>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64</w:t>
            </w:r>
            <w:r/>
          </w:p>
        </w:tc>
        <w:tc>
          <w:tcPr>
            <w:shd w:val="clear" w:color="auto" w:fill="auto"/>
            <w:tcBorders>
              <w:top w:val="single" w:color="000000" w:sz="4" w:space="0"/>
              <w:left w:val="single" w:color="000000" w:sz="4" w:space="0"/>
              <w:bottom w:val="single" w:color="000000" w:sz="4" w:space="0"/>
              <w:right w:val="single" w:color="000000" w:sz="4" w:space="0"/>
            </w:tcBorders>
            <w:tcW w:w="762" w:type="pct"/>
            <w:vAlign w:val="center"/>
            <w:textDirection w:val="lrTb"/>
            <w:noWrap/>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区间测速G204（K677+800M）</w:t>
            </w:r>
            <w:r/>
          </w:p>
        </w:tc>
        <w:tc>
          <w:tcPr>
            <w:shd w:val="clear" w:color="auto" w:fill="auto"/>
            <w:tcBorders>
              <w:top w:val="single" w:color="000000" w:sz="4" w:space="0"/>
              <w:left w:val="single" w:color="000000" w:sz="4" w:space="0"/>
              <w:bottom w:val="single" w:color="000000" w:sz="4" w:space="0"/>
              <w:right w:val="single" w:color="000000" w:sz="4" w:space="0"/>
            </w:tcBorders>
            <w:tcW w:w="307" w:type="pct"/>
            <w:vAlign w:val="center"/>
            <w:textDirection w:val="lrTb"/>
            <w:noWrap/>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120.2956232</w:t>
            </w:r>
            <w:r/>
          </w:p>
        </w:tc>
        <w:tc>
          <w:tcPr>
            <w:shd w:val="clear" w:color="auto" w:fill="auto"/>
            <w:tcBorders>
              <w:top w:val="single" w:color="000000" w:sz="4" w:space="0"/>
              <w:left w:val="single" w:color="000000" w:sz="4" w:space="0"/>
              <w:bottom w:val="single" w:color="000000" w:sz="4" w:space="0"/>
              <w:right w:val="single" w:color="000000" w:sz="4" w:space="0"/>
            </w:tcBorders>
            <w:tcW w:w="307" w:type="pct"/>
            <w:vAlign w:val="center"/>
            <w:textDirection w:val="lrTb"/>
            <w:noWrap/>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33.08909099</w:t>
            </w:r>
            <w:r/>
          </w:p>
        </w:tc>
        <w:tc>
          <w:tcPr>
            <w:shd w:val="clear" w:color="auto" w:fill="auto"/>
            <w:tcBorders>
              <w:top w:val="single" w:color="000000" w:sz="4" w:space="0"/>
              <w:left w:val="single" w:color="000000" w:sz="4" w:space="0"/>
              <w:bottom w:val="single" w:color="000000" w:sz="4" w:space="0"/>
              <w:right w:val="single" w:color="000000" w:sz="4" w:space="0"/>
            </w:tcBorders>
            <w:tcW w:w="118" w:type="pct"/>
            <w:vAlign w:val="center"/>
            <w:textDirection w:val="lrTb"/>
            <w:noWrap/>
          </w:tcPr>
          <w:p>
            <w:pPr>
              <w:jc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sz w:val="22"/>
                <w:szCs w:val="22"/>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53" w:type="pct"/>
            <w:vAlign w:val="center"/>
            <w:textDirection w:val="lrTb"/>
            <w:noWrap/>
          </w:tcPr>
          <w:p>
            <w:pPr>
              <w:jc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sz w:val="22"/>
                <w:szCs w:val="22"/>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34" w:type="pct"/>
            <w:vAlign w:val="center"/>
            <w:textDirection w:val="lrTb"/>
            <w:noWrap/>
          </w:tcPr>
          <w:p>
            <w:pPr>
              <w:jc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sz w:val="22"/>
                <w:szCs w:val="22"/>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34" w:type="pct"/>
            <w:vAlign w:val="center"/>
            <w:textDirection w:val="lrTb"/>
            <w:noWrap/>
          </w:tcPr>
          <w:p>
            <w:pPr>
              <w:jc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sz w:val="22"/>
                <w:szCs w:val="22"/>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53" w:type="pct"/>
            <w:vAlign w:val="center"/>
            <w:textDirection w:val="lrTb"/>
            <w:noWrap/>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134" w:type="pct"/>
            <w:vAlign w:val="center"/>
            <w:textDirection w:val="lrTb"/>
            <w:noWrap/>
          </w:tcPr>
          <w:p>
            <w:pPr>
              <w:jc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sz w:val="22"/>
                <w:szCs w:val="22"/>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34" w:type="pct"/>
            <w:vAlign w:val="center"/>
            <w:textDirection w:val="lrTb"/>
            <w:noWrap/>
          </w:tcPr>
          <w:p>
            <w:pPr>
              <w:jc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sz w:val="22"/>
                <w:szCs w:val="22"/>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53" w:type="pct"/>
            <w:vAlign w:val="center"/>
            <w:textDirection w:val="lrTb"/>
            <w:noWrap/>
          </w:tcPr>
          <w:p>
            <w:pPr>
              <w:jc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sz w:val="22"/>
                <w:szCs w:val="22"/>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14" w:type="pct"/>
            <w:vAlign w:val="center"/>
            <w:textDirection w:val="lrTb"/>
            <w:noWrap/>
          </w:tcPr>
          <w:p>
            <w:pPr>
              <w:jc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sz w:val="22"/>
                <w:szCs w:val="22"/>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14" w:type="pct"/>
            <w:vAlign w:val="center"/>
            <w:textDirection w:val="lrTb"/>
            <w:noWrap/>
          </w:tcPr>
          <w:p>
            <w:pPr>
              <w:jc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sz w:val="22"/>
                <w:szCs w:val="22"/>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14" w:type="pct"/>
            <w:vAlign w:val="center"/>
            <w:textDirection w:val="lrTb"/>
            <w:noWrap/>
          </w:tcPr>
          <w:p>
            <w:pPr>
              <w:jc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sz w:val="22"/>
                <w:szCs w:val="22"/>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14" w:type="pct"/>
            <w:vAlign w:val="center"/>
            <w:textDirection w:val="lrTb"/>
            <w:noWrap/>
          </w:tcPr>
          <w:p>
            <w:pPr>
              <w:jc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sz w:val="22"/>
                <w:szCs w:val="22"/>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14" w:type="pct"/>
            <w:vAlign w:val="center"/>
            <w:textDirection w:val="lrTb"/>
            <w:noWrap/>
          </w:tcPr>
          <w:p>
            <w:pPr>
              <w:jc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sz w:val="22"/>
                <w:szCs w:val="22"/>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14" w:type="pct"/>
            <w:vAlign w:val="center"/>
            <w:textDirection w:val="lrTb"/>
            <w:noWrap/>
          </w:tcPr>
          <w:p>
            <w:pPr>
              <w:jc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sz w:val="22"/>
                <w:szCs w:val="22"/>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14" w:type="pct"/>
            <w:vAlign w:val="center"/>
            <w:textDirection w:val="lrTb"/>
            <w:noWrap/>
          </w:tcPr>
          <w:p>
            <w:pPr>
              <w:jc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sz w:val="22"/>
                <w:szCs w:val="22"/>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14" w:type="pct"/>
            <w:vAlign w:val="center"/>
            <w:textDirection w:val="lrTb"/>
            <w:noWrap/>
          </w:tcPr>
          <w:p>
            <w:pPr>
              <w:jc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sz w:val="22"/>
                <w:szCs w:val="22"/>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14" w:type="pct"/>
            <w:vAlign w:val="center"/>
            <w:textDirection w:val="lrTb"/>
            <w:noWrap/>
          </w:tcPr>
          <w:p>
            <w:pPr>
              <w:jc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sz w:val="22"/>
                <w:szCs w:val="22"/>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14" w:type="pct"/>
            <w:vAlign w:val="center"/>
            <w:textDirection w:val="lrTb"/>
            <w:noWrap/>
          </w:tcPr>
          <w:p>
            <w:pPr>
              <w:jc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sz w:val="22"/>
                <w:szCs w:val="22"/>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14" w:type="pct"/>
            <w:vAlign w:val="center"/>
            <w:textDirection w:val="lrTb"/>
            <w:noWrap/>
          </w:tcPr>
          <w:p>
            <w:pPr>
              <w:jc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sz w:val="22"/>
                <w:szCs w:val="22"/>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14" w:type="pct"/>
            <w:vAlign w:val="center"/>
            <w:textDirection w:val="lrTb"/>
            <w:noWrap/>
          </w:tcPr>
          <w:p>
            <w:pPr>
              <w:jc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sz w:val="22"/>
                <w:szCs w:val="22"/>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14" w:type="pct"/>
            <w:vAlign w:val="center"/>
            <w:textDirection w:val="lrTb"/>
            <w:noWrap/>
          </w:tcPr>
          <w:p>
            <w:pPr>
              <w:jc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sz w:val="22"/>
                <w:szCs w:val="22"/>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14" w:type="pct"/>
            <w:vAlign w:val="center"/>
            <w:textDirection w:val="lrTb"/>
            <w:noWrap/>
          </w:tcPr>
          <w:p>
            <w:pPr>
              <w:jc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sz w:val="22"/>
                <w:szCs w:val="22"/>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14" w:type="pct"/>
            <w:vAlign w:val="center"/>
            <w:textDirection w:val="lrTb"/>
            <w:noWrap/>
          </w:tcPr>
          <w:p>
            <w:pPr>
              <w:jc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sz w:val="22"/>
                <w:szCs w:val="22"/>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14" w:type="pct"/>
            <w:vAlign w:val="center"/>
            <w:textDirection w:val="lrTb"/>
            <w:noWrap/>
          </w:tcPr>
          <w:p>
            <w:pPr>
              <w:jc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sz w:val="22"/>
                <w:szCs w:val="22"/>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14" w:type="pct"/>
            <w:vAlign w:val="center"/>
            <w:textDirection w:val="lrTb"/>
            <w:noWrap/>
          </w:tcPr>
          <w:p>
            <w:pPr>
              <w:jc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sz w:val="22"/>
                <w:szCs w:val="22"/>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416" w:type="pct"/>
            <w:vAlign w:val="center"/>
            <w:textDirection w:val="lrTb"/>
            <w:noWrap w:val="false"/>
          </w:tcPr>
          <w:p>
            <w:pPr>
              <w:jc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sz w:val="22"/>
                <w:szCs w:val="22"/>
                <w:highlight w:val="none"/>
                <w:u w:val="none"/>
              </w:rPr>
            </w:r>
            <w:r/>
          </w:p>
        </w:tc>
      </w:tr>
      <w:tr>
        <w:trPr>
          <w:trHeight w:val="270"/>
        </w:trPr>
        <w:tc>
          <w:tcPr>
            <w:shd w:val="clear" w:color="auto" w:fill="auto"/>
            <w:tcBorders>
              <w:top w:val="single" w:color="000000" w:sz="4" w:space="0"/>
              <w:left w:val="single" w:color="000000" w:sz="4" w:space="0"/>
              <w:bottom w:val="single" w:color="000000" w:sz="4" w:space="0"/>
              <w:right w:val="none" w:color="000000" w:sz="4" w:space="0"/>
            </w:tcBorders>
            <w:tcW w:w="138" w:type="pct"/>
            <w:vAlign w:val="center"/>
            <w:vMerge w:val="restart"/>
            <w:textDirection w:val="lrTb"/>
            <w:noWrap/>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65</w:t>
            </w:r>
            <w:r/>
          </w:p>
        </w:tc>
        <w:tc>
          <w:tcPr>
            <w:shd w:val="clear" w:color="auto" w:fill="auto"/>
            <w:tcBorders>
              <w:top w:val="single" w:color="000000" w:sz="4" w:space="0"/>
              <w:left w:val="single" w:color="000000" w:sz="4" w:space="0"/>
              <w:bottom w:val="single" w:color="000000" w:sz="4" w:space="0"/>
              <w:right w:val="single" w:color="000000" w:sz="4" w:space="0"/>
            </w:tcBorders>
            <w:tcW w:w="762" w:type="pct"/>
            <w:vAlign w:val="center"/>
            <w:vMerge w:val="restart"/>
            <w:textDirection w:val="lrTb"/>
            <w:noWrap/>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万达路与老226（陈李线）</w:t>
            </w:r>
            <w:r/>
          </w:p>
        </w:tc>
        <w:tc>
          <w:tcPr>
            <w:shd w:val="clear" w:color="auto" w:fill="auto"/>
            <w:tcBorders>
              <w:top w:val="single" w:color="000000" w:sz="4" w:space="0"/>
              <w:left w:val="single" w:color="000000" w:sz="4" w:space="0"/>
              <w:bottom w:val="single" w:color="000000" w:sz="4" w:space="0"/>
              <w:right w:val="single" w:color="000000" w:sz="4" w:space="0"/>
            </w:tcBorders>
            <w:tcW w:w="307" w:type="pct"/>
            <w:vAlign w:val="center"/>
            <w:vMerge w:val="restart"/>
            <w:textDirection w:val="lrTb"/>
            <w:noWrap/>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120.5835089</w:t>
            </w:r>
            <w:r/>
          </w:p>
        </w:tc>
        <w:tc>
          <w:tcPr>
            <w:shd w:val="clear" w:color="auto" w:fill="auto"/>
            <w:tcBorders>
              <w:top w:val="single" w:color="000000" w:sz="4" w:space="0"/>
              <w:left w:val="single" w:color="000000" w:sz="4" w:space="0"/>
              <w:bottom w:val="single" w:color="000000" w:sz="4" w:space="0"/>
              <w:right w:val="single" w:color="000000" w:sz="4" w:space="0"/>
            </w:tcBorders>
            <w:tcW w:w="307" w:type="pct"/>
            <w:vAlign w:val="center"/>
            <w:vMerge w:val="restart"/>
            <w:textDirection w:val="lrTb"/>
            <w:noWrap/>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33.03573701</w:t>
            </w:r>
            <w:r/>
          </w:p>
        </w:tc>
        <w:tc>
          <w:tcPr>
            <w:shd w:val="clear" w:color="auto" w:fill="auto"/>
            <w:tcBorders>
              <w:top w:val="single" w:color="000000" w:sz="4" w:space="0"/>
              <w:left w:val="single" w:color="000000" w:sz="4" w:space="0"/>
              <w:bottom w:val="single" w:color="000000" w:sz="4" w:space="0"/>
              <w:right w:val="single" w:color="000000" w:sz="4" w:space="0"/>
            </w:tcBorders>
            <w:tcW w:w="118" w:type="pct"/>
            <w:vAlign w:val="center"/>
            <w:textDirection w:val="lrTb"/>
            <w:noWrap/>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南</w:t>
            </w:r>
            <w:r/>
          </w:p>
        </w:tc>
        <w:tc>
          <w:tcPr>
            <w:shd w:val="clear" w:color="auto" w:fill="auto"/>
            <w:tcBorders>
              <w:top w:val="single" w:color="000000" w:sz="4" w:space="0"/>
              <w:left w:val="single" w:color="000000" w:sz="4" w:space="0"/>
              <w:bottom w:val="single" w:color="000000" w:sz="4" w:space="0"/>
              <w:right w:val="single" w:color="000000" w:sz="4" w:space="0"/>
            </w:tcBorders>
            <w:tcW w:w="153" w:type="pct"/>
            <w:vAlign w:val="center"/>
            <w:textDirection w:val="lrTb"/>
            <w:noWrap/>
          </w:tcPr>
          <w:p>
            <w:pPr>
              <w:jc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sz w:val="22"/>
                <w:szCs w:val="22"/>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34" w:type="pct"/>
            <w:vAlign w:val="center"/>
            <w:textDirection w:val="lrTb"/>
            <w:noWrap/>
          </w:tcPr>
          <w:p>
            <w:pPr>
              <w:jc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sz w:val="22"/>
                <w:szCs w:val="22"/>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34" w:type="pct"/>
            <w:vAlign w:val="center"/>
            <w:textDirection w:val="lrTb"/>
            <w:noWrap/>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153" w:type="pct"/>
            <w:vAlign w:val="center"/>
            <w:textDirection w:val="lrTb"/>
            <w:noWrap/>
          </w:tcPr>
          <w:p>
            <w:pPr>
              <w:jc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sz w:val="22"/>
                <w:szCs w:val="22"/>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34" w:type="pct"/>
            <w:vAlign w:val="center"/>
            <w:textDirection w:val="lrTb"/>
            <w:noWrap/>
          </w:tcPr>
          <w:p>
            <w:pPr>
              <w:jc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sz w:val="22"/>
                <w:szCs w:val="22"/>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34" w:type="pct"/>
            <w:vAlign w:val="center"/>
            <w:textDirection w:val="lrTb"/>
            <w:noWrap/>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153" w:type="pct"/>
            <w:vAlign w:val="center"/>
            <w:textDirection w:val="lrTb"/>
            <w:noWrap/>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114" w:type="pct"/>
            <w:vAlign w:val="center"/>
            <w:textDirection w:val="lrTb"/>
            <w:noWrap/>
          </w:tcPr>
          <w:p>
            <w:pPr>
              <w:jc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sz w:val="22"/>
                <w:szCs w:val="22"/>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14" w:type="pct"/>
            <w:vAlign w:val="center"/>
            <w:textDirection w:val="lrTb"/>
            <w:noWrap/>
          </w:tcPr>
          <w:p>
            <w:pPr>
              <w:jc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sz w:val="22"/>
                <w:szCs w:val="22"/>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14" w:type="pct"/>
            <w:vAlign w:val="center"/>
            <w:textDirection w:val="lrTb"/>
            <w:noWrap/>
          </w:tcPr>
          <w:p>
            <w:pPr>
              <w:jc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sz w:val="22"/>
                <w:szCs w:val="22"/>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14" w:type="pct"/>
            <w:vAlign w:val="center"/>
            <w:textDirection w:val="lrTb"/>
            <w:noWrap/>
          </w:tcPr>
          <w:p>
            <w:pPr>
              <w:jc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sz w:val="22"/>
                <w:szCs w:val="22"/>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14" w:type="pct"/>
            <w:vAlign w:val="center"/>
            <w:textDirection w:val="lrTb"/>
            <w:noWrap/>
          </w:tcPr>
          <w:p>
            <w:pPr>
              <w:jc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sz w:val="22"/>
                <w:szCs w:val="22"/>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14" w:type="pct"/>
            <w:vAlign w:val="center"/>
            <w:textDirection w:val="lrTb"/>
            <w:noWrap/>
          </w:tcPr>
          <w:p>
            <w:pPr>
              <w:jc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sz w:val="22"/>
                <w:szCs w:val="22"/>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14" w:type="pct"/>
            <w:vAlign w:val="center"/>
            <w:textDirection w:val="lrTb"/>
            <w:noWrap/>
          </w:tcPr>
          <w:p>
            <w:pPr>
              <w:jc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sz w:val="22"/>
                <w:szCs w:val="22"/>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14" w:type="pct"/>
            <w:vAlign w:val="center"/>
            <w:textDirection w:val="lrTb"/>
            <w:noWrap/>
          </w:tcPr>
          <w:p>
            <w:pPr>
              <w:jc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sz w:val="22"/>
                <w:szCs w:val="22"/>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14" w:type="pct"/>
            <w:vAlign w:val="center"/>
            <w:textDirection w:val="lrTb"/>
            <w:noWrap/>
          </w:tcPr>
          <w:p>
            <w:pPr>
              <w:jc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sz w:val="22"/>
                <w:szCs w:val="22"/>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14" w:type="pct"/>
            <w:vAlign w:val="center"/>
            <w:textDirection w:val="lrTb"/>
            <w:noWrap/>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114" w:type="pct"/>
            <w:vAlign w:val="center"/>
            <w:textDirection w:val="lrTb"/>
            <w:noWrap/>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114" w:type="pct"/>
            <w:vAlign w:val="center"/>
            <w:textDirection w:val="lrTb"/>
            <w:noWrap/>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114" w:type="pct"/>
            <w:vAlign w:val="center"/>
            <w:textDirection w:val="lrTb"/>
            <w:noWrap/>
          </w:tcPr>
          <w:p>
            <w:pPr>
              <w:jc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sz w:val="22"/>
                <w:szCs w:val="22"/>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14" w:type="pct"/>
            <w:vAlign w:val="center"/>
            <w:textDirection w:val="lrTb"/>
            <w:noWrap/>
          </w:tcPr>
          <w:p>
            <w:pPr>
              <w:jc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sz w:val="22"/>
                <w:szCs w:val="22"/>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14" w:type="pct"/>
            <w:vAlign w:val="center"/>
            <w:textDirection w:val="lrTb"/>
            <w:noWrap/>
          </w:tcPr>
          <w:p>
            <w:pPr>
              <w:jc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sz w:val="22"/>
                <w:szCs w:val="22"/>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14" w:type="pct"/>
            <w:vAlign w:val="center"/>
            <w:textDirection w:val="lrTb"/>
            <w:noWrap/>
          </w:tcPr>
          <w:p>
            <w:pPr>
              <w:jc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sz w:val="22"/>
                <w:szCs w:val="22"/>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14" w:type="pct"/>
            <w:vAlign w:val="center"/>
            <w:textDirection w:val="lrTb"/>
            <w:noWrap/>
          </w:tcPr>
          <w:p>
            <w:pPr>
              <w:jc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sz w:val="22"/>
                <w:szCs w:val="22"/>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416" w:type="pct"/>
            <w:vAlign w:val="center"/>
            <w:vMerge w:val="restart"/>
            <w:textDirection w:val="lrTb"/>
            <w:noWrap w:val="false"/>
          </w:tcPr>
          <w:p>
            <w:pPr>
              <w:jc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sz w:val="22"/>
                <w:szCs w:val="22"/>
                <w:highlight w:val="none"/>
                <w:u w:val="none"/>
              </w:rPr>
            </w:r>
            <w:r/>
          </w:p>
        </w:tc>
      </w:tr>
      <w:tr>
        <w:trPr>
          <w:trHeight w:val="270"/>
        </w:trPr>
        <w:tc>
          <w:tcPr>
            <w:shd w:val="clear" w:color="auto" w:fill="auto"/>
            <w:tcBorders>
              <w:top w:val="single" w:color="000000" w:sz="4" w:space="0"/>
              <w:left w:val="single" w:color="000000" w:sz="4" w:space="0"/>
              <w:bottom w:val="single" w:color="000000" w:sz="4" w:space="0"/>
              <w:right w:val="none" w:color="000000" w:sz="4" w:space="0"/>
            </w:tcBorders>
            <w:tcW w:w="138" w:type="pct"/>
            <w:vAlign w:val="center"/>
            <w:vMerge w:val="continue"/>
            <w:textDirection w:val="lrTb"/>
            <w:noWrap/>
          </w:tcPr>
          <w:p>
            <w:pPr>
              <w:jc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sz w:val="22"/>
                <w:szCs w:val="22"/>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762" w:type="pct"/>
            <w:vAlign w:val="center"/>
            <w:vMerge w:val="continue"/>
            <w:textDirection w:val="lrTb"/>
            <w:noWrap/>
          </w:tcPr>
          <w:p>
            <w:pPr>
              <w:jc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sz w:val="22"/>
                <w:szCs w:val="22"/>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307" w:type="pct"/>
            <w:vAlign w:val="center"/>
            <w:vMerge w:val="continue"/>
            <w:textDirection w:val="lrTb"/>
            <w:noWrap/>
          </w:tcPr>
          <w:p>
            <w:pPr>
              <w:jc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sz w:val="22"/>
                <w:szCs w:val="22"/>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307" w:type="pct"/>
            <w:vAlign w:val="center"/>
            <w:vMerge w:val="continue"/>
            <w:textDirection w:val="lrTb"/>
            <w:noWrap/>
          </w:tcPr>
          <w:p>
            <w:pPr>
              <w:jc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sz w:val="22"/>
                <w:szCs w:val="22"/>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18" w:type="pct"/>
            <w:vAlign w:val="center"/>
            <w:textDirection w:val="lrTb"/>
            <w:noWrap/>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西</w:t>
            </w:r>
            <w:r/>
          </w:p>
        </w:tc>
        <w:tc>
          <w:tcPr>
            <w:shd w:val="clear" w:color="auto" w:fill="auto"/>
            <w:tcBorders>
              <w:top w:val="single" w:color="000000" w:sz="4" w:space="0"/>
              <w:left w:val="single" w:color="000000" w:sz="4" w:space="0"/>
              <w:bottom w:val="single" w:color="000000" w:sz="4" w:space="0"/>
              <w:right w:val="single" w:color="000000" w:sz="4" w:space="0"/>
            </w:tcBorders>
            <w:tcW w:w="153" w:type="pct"/>
            <w:vAlign w:val="center"/>
            <w:textDirection w:val="lrTb"/>
            <w:noWrap/>
          </w:tcPr>
          <w:p>
            <w:pPr>
              <w:jc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sz w:val="22"/>
                <w:szCs w:val="22"/>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34" w:type="pct"/>
            <w:vAlign w:val="center"/>
            <w:textDirection w:val="lrTb"/>
            <w:noWrap/>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134" w:type="pct"/>
            <w:vAlign w:val="center"/>
            <w:textDirection w:val="lrTb"/>
            <w:noWrap/>
          </w:tcPr>
          <w:p>
            <w:pPr>
              <w:jc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sz w:val="22"/>
                <w:szCs w:val="22"/>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53" w:type="pct"/>
            <w:vAlign w:val="center"/>
            <w:textDirection w:val="lrTb"/>
            <w:noWrap/>
          </w:tcPr>
          <w:p>
            <w:pPr>
              <w:jc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sz w:val="22"/>
                <w:szCs w:val="22"/>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34" w:type="pct"/>
            <w:vAlign w:val="center"/>
            <w:textDirection w:val="lrTb"/>
            <w:noWrap/>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134" w:type="pct"/>
            <w:vAlign w:val="center"/>
            <w:textDirection w:val="lrTb"/>
            <w:noWrap/>
          </w:tcPr>
          <w:p>
            <w:pPr>
              <w:jc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sz w:val="22"/>
                <w:szCs w:val="22"/>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53" w:type="pct"/>
            <w:vAlign w:val="center"/>
            <w:textDirection w:val="lrTb"/>
            <w:noWrap/>
          </w:tcPr>
          <w:p>
            <w:pPr>
              <w:jc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sz w:val="22"/>
                <w:szCs w:val="22"/>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14" w:type="pct"/>
            <w:vAlign w:val="center"/>
            <w:textDirection w:val="lrTb"/>
            <w:noWrap/>
          </w:tcPr>
          <w:p>
            <w:pPr>
              <w:jc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sz w:val="22"/>
                <w:szCs w:val="22"/>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14" w:type="pct"/>
            <w:vAlign w:val="center"/>
            <w:textDirection w:val="lrTb"/>
            <w:noWrap/>
          </w:tcPr>
          <w:p>
            <w:pPr>
              <w:jc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sz w:val="22"/>
                <w:szCs w:val="22"/>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14" w:type="pct"/>
            <w:vAlign w:val="center"/>
            <w:textDirection w:val="lrTb"/>
            <w:noWrap/>
          </w:tcPr>
          <w:p>
            <w:pPr>
              <w:jc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sz w:val="22"/>
                <w:szCs w:val="22"/>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14" w:type="pct"/>
            <w:vAlign w:val="center"/>
            <w:textDirection w:val="lrTb"/>
            <w:noWrap/>
          </w:tcPr>
          <w:p>
            <w:pPr>
              <w:jc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sz w:val="22"/>
                <w:szCs w:val="22"/>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14" w:type="pct"/>
            <w:vAlign w:val="center"/>
            <w:textDirection w:val="lrTb"/>
            <w:noWrap/>
          </w:tcPr>
          <w:p>
            <w:pPr>
              <w:jc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sz w:val="22"/>
                <w:szCs w:val="22"/>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14" w:type="pct"/>
            <w:vAlign w:val="center"/>
            <w:textDirection w:val="lrTb"/>
            <w:noWrap/>
          </w:tcPr>
          <w:p>
            <w:pPr>
              <w:jc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sz w:val="22"/>
                <w:szCs w:val="22"/>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14" w:type="pct"/>
            <w:vAlign w:val="center"/>
            <w:textDirection w:val="lrTb"/>
            <w:noWrap/>
          </w:tcPr>
          <w:p>
            <w:pPr>
              <w:jc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sz w:val="22"/>
                <w:szCs w:val="22"/>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14" w:type="pct"/>
            <w:vAlign w:val="center"/>
            <w:textDirection w:val="lrTb"/>
            <w:noWrap/>
          </w:tcPr>
          <w:p>
            <w:pPr>
              <w:jc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sz w:val="22"/>
                <w:szCs w:val="22"/>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14" w:type="pct"/>
            <w:vAlign w:val="center"/>
            <w:textDirection w:val="lrTb"/>
            <w:noWrap/>
          </w:tcPr>
          <w:p>
            <w:pPr>
              <w:jc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sz w:val="22"/>
                <w:szCs w:val="22"/>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14" w:type="pct"/>
            <w:vAlign w:val="center"/>
            <w:textDirection w:val="lrTb"/>
            <w:noWrap/>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114" w:type="pct"/>
            <w:vAlign w:val="center"/>
            <w:textDirection w:val="lrTb"/>
            <w:noWrap/>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114" w:type="pct"/>
            <w:vAlign w:val="center"/>
            <w:textDirection w:val="lrTb"/>
            <w:noWrap/>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114" w:type="pct"/>
            <w:vAlign w:val="center"/>
            <w:textDirection w:val="lrTb"/>
            <w:noWrap/>
          </w:tcPr>
          <w:p>
            <w:pPr>
              <w:jc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sz w:val="22"/>
                <w:szCs w:val="22"/>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14" w:type="pct"/>
            <w:vAlign w:val="center"/>
            <w:textDirection w:val="lrTb"/>
            <w:noWrap/>
          </w:tcPr>
          <w:p>
            <w:pPr>
              <w:jc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sz w:val="22"/>
                <w:szCs w:val="22"/>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14" w:type="pct"/>
            <w:vAlign w:val="center"/>
            <w:textDirection w:val="lrTb"/>
            <w:noWrap/>
          </w:tcPr>
          <w:p>
            <w:pPr>
              <w:jc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sz w:val="22"/>
                <w:szCs w:val="22"/>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14" w:type="pct"/>
            <w:vAlign w:val="center"/>
            <w:textDirection w:val="lrTb"/>
            <w:noWrap/>
          </w:tcPr>
          <w:p>
            <w:pPr>
              <w:jc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sz w:val="22"/>
                <w:szCs w:val="22"/>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14" w:type="pct"/>
            <w:vAlign w:val="center"/>
            <w:textDirection w:val="lrTb"/>
            <w:noWrap/>
          </w:tcPr>
          <w:p>
            <w:pPr>
              <w:jc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sz w:val="22"/>
                <w:szCs w:val="22"/>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416" w:type="pct"/>
            <w:vAlign w:val="center"/>
            <w:vMerge w:val="continue"/>
            <w:textDirection w:val="lrTb"/>
            <w:noWrap w:val="false"/>
          </w:tcPr>
          <w:p>
            <w:pPr>
              <w:jc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sz w:val="22"/>
                <w:szCs w:val="22"/>
                <w:highlight w:val="none"/>
                <w:u w:val="none"/>
              </w:rPr>
            </w:r>
            <w:r/>
          </w:p>
        </w:tc>
      </w:tr>
      <w:tr>
        <w:trPr>
          <w:trHeight w:val="270"/>
        </w:trPr>
        <w:tc>
          <w:tcPr>
            <w:shd w:val="clear" w:color="auto" w:fill="auto"/>
            <w:tcBorders>
              <w:top w:val="single" w:color="000000" w:sz="4" w:space="0"/>
              <w:left w:val="single" w:color="000000" w:sz="4" w:space="0"/>
              <w:bottom w:val="single" w:color="000000" w:sz="4" w:space="0"/>
              <w:right w:val="none" w:color="000000" w:sz="4" w:space="0"/>
            </w:tcBorders>
            <w:tcW w:w="138" w:type="pct"/>
            <w:vAlign w:val="center"/>
            <w:vMerge w:val="continue"/>
            <w:textDirection w:val="lrTb"/>
            <w:noWrap/>
          </w:tcPr>
          <w:p>
            <w:pPr>
              <w:jc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sz w:val="22"/>
                <w:szCs w:val="22"/>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762" w:type="pct"/>
            <w:vAlign w:val="center"/>
            <w:vMerge w:val="continue"/>
            <w:textDirection w:val="lrTb"/>
            <w:noWrap/>
          </w:tcPr>
          <w:p>
            <w:pPr>
              <w:jc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sz w:val="22"/>
                <w:szCs w:val="22"/>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307" w:type="pct"/>
            <w:vAlign w:val="center"/>
            <w:vMerge w:val="continue"/>
            <w:textDirection w:val="lrTb"/>
            <w:noWrap/>
          </w:tcPr>
          <w:p>
            <w:pPr>
              <w:jc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sz w:val="22"/>
                <w:szCs w:val="22"/>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307" w:type="pct"/>
            <w:vAlign w:val="center"/>
            <w:vMerge w:val="continue"/>
            <w:textDirection w:val="lrTb"/>
            <w:noWrap/>
          </w:tcPr>
          <w:p>
            <w:pPr>
              <w:jc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sz w:val="22"/>
                <w:szCs w:val="22"/>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18" w:type="pct"/>
            <w:vAlign w:val="center"/>
            <w:textDirection w:val="lrTb"/>
            <w:noWrap/>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北</w:t>
            </w:r>
            <w:r/>
          </w:p>
        </w:tc>
        <w:tc>
          <w:tcPr>
            <w:shd w:val="clear" w:color="auto" w:fill="auto"/>
            <w:tcBorders>
              <w:top w:val="single" w:color="000000" w:sz="4" w:space="0"/>
              <w:left w:val="single" w:color="000000" w:sz="4" w:space="0"/>
              <w:bottom w:val="single" w:color="000000" w:sz="4" w:space="0"/>
              <w:right w:val="single" w:color="000000" w:sz="4" w:space="0"/>
            </w:tcBorders>
            <w:tcW w:w="153" w:type="pct"/>
            <w:vAlign w:val="center"/>
            <w:textDirection w:val="lrTb"/>
            <w:noWrap/>
          </w:tcPr>
          <w:p>
            <w:pPr>
              <w:jc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sz w:val="22"/>
                <w:szCs w:val="22"/>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34" w:type="pct"/>
            <w:vAlign w:val="center"/>
            <w:textDirection w:val="lrTb"/>
            <w:noWrap/>
          </w:tcPr>
          <w:p>
            <w:pPr>
              <w:jc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sz w:val="22"/>
                <w:szCs w:val="22"/>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34" w:type="pct"/>
            <w:vAlign w:val="center"/>
            <w:textDirection w:val="lrTb"/>
            <w:noWrap/>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153" w:type="pct"/>
            <w:vAlign w:val="center"/>
            <w:textDirection w:val="lrTb"/>
            <w:noWrap/>
          </w:tcPr>
          <w:p>
            <w:pPr>
              <w:jc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sz w:val="22"/>
                <w:szCs w:val="22"/>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34" w:type="pct"/>
            <w:vAlign w:val="center"/>
            <w:textDirection w:val="lrTb"/>
            <w:noWrap/>
          </w:tcPr>
          <w:p>
            <w:pPr>
              <w:jc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sz w:val="22"/>
                <w:szCs w:val="22"/>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34" w:type="pct"/>
            <w:vAlign w:val="center"/>
            <w:textDirection w:val="lrTb"/>
            <w:noWrap/>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153" w:type="pct"/>
            <w:vAlign w:val="center"/>
            <w:textDirection w:val="lrTb"/>
            <w:noWrap/>
          </w:tcPr>
          <w:p>
            <w:pPr>
              <w:jc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sz w:val="22"/>
                <w:szCs w:val="22"/>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14" w:type="pct"/>
            <w:vAlign w:val="center"/>
            <w:textDirection w:val="lrTb"/>
            <w:noWrap/>
          </w:tcPr>
          <w:p>
            <w:pPr>
              <w:jc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sz w:val="22"/>
                <w:szCs w:val="22"/>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14" w:type="pct"/>
            <w:vAlign w:val="center"/>
            <w:textDirection w:val="lrTb"/>
            <w:noWrap/>
          </w:tcPr>
          <w:p>
            <w:pPr>
              <w:jc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sz w:val="22"/>
                <w:szCs w:val="22"/>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14" w:type="pct"/>
            <w:vAlign w:val="center"/>
            <w:textDirection w:val="lrTb"/>
            <w:noWrap/>
          </w:tcPr>
          <w:p>
            <w:pPr>
              <w:jc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sz w:val="22"/>
                <w:szCs w:val="22"/>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14" w:type="pct"/>
            <w:vAlign w:val="center"/>
            <w:textDirection w:val="lrTb"/>
            <w:noWrap/>
          </w:tcPr>
          <w:p>
            <w:pPr>
              <w:jc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sz w:val="22"/>
                <w:szCs w:val="22"/>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14" w:type="pct"/>
            <w:vAlign w:val="center"/>
            <w:textDirection w:val="lrTb"/>
            <w:noWrap/>
          </w:tcPr>
          <w:p>
            <w:pPr>
              <w:jc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sz w:val="22"/>
                <w:szCs w:val="22"/>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14" w:type="pct"/>
            <w:vAlign w:val="center"/>
            <w:textDirection w:val="lrTb"/>
            <w:noWrap/>
          </w:tcPr>
          <w:p>
            <w:pPr>
              <w:jc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sz w:val="22"/>
                <w:szCs w:val="22"/>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14" w:type="pct"/>
            <w:vAlign w:val="center"/>
            <w:textDirection w:val="lrTb"/>
            <w:noWrap/>
          </w:tcPr>
          <w:p>
            <w:pPr>
              <w:jc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sz w:val="22"/>
                <w:szCs w:val="22"/>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14" w:type="pct"/>
            <w:vAlign w:val="center"/>
            <w:textDirection w:val="lrTb"/>
            <w:noWrap/>
          </w:tcPr>
          <w:p>
            <w:pPr>
              <w:jc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sz w:val="22"/>
                <w:szCs w:val="22"/>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14" w:type="pct"/>
            <w:vAlign w:val="center"/>
            <w:textDirection w:val="lrTb"/>
            <w:noWrap/>
          </w:tcPr>
          <w:p>
            <w:pPr>
              <w:jc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sz w:val="22"/>
                <w:szCs w:val="22"/>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14" w:type="pct"/>
            <w:vAlign w:val="center"/>
            <w:textDirection w:val="lrTb"/>
            <w:noWrap/>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114" w:type="pct"/>
            <w:vAlign w:val="center"/>
            <w:textDirection w:val="lrTb"/>
            <w:noWrap/>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114" w:type="pct"/>
            <w:vAlign w:val="center"/>
            <w:textDirection w:val="lrTb"/>
            <w:noWrap/>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114" w:type="pct"/>
            <w:vAlign w:val="center"/>
            <w:textDirection w:val="lrTb"/>
            <w:noWrap/>
          </w:tcPr>
          <w:p>
            <w:pPr>
              <w:jc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sz w:val="22"/>
                <w:szCs w:val="22"/>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14" w:type="pct"/>
            <w:vAlign w:val="center"/>
            <w:textDirection w:val="lrTb"/>
            <w:noWrap/>
          </w:tcPr>
          <w:p>
            <w:pPr>
              <w:jc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sz w:val="22"/>
                <w:szCs w:val="22"/>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14" w:type="pct"/>
            <w:vAlign w:val="center"/>
            <w:textDirection w:val="lrTb"/>
            <w:noWrap/>
          </w:tcPr>
          <w:p>
            <w:pPr>
              <w:jc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sz w:val="22"/>
                <w:szCs w:val="22"/>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14" w:type="pct"/>
            <w:vAlign w:val="center"/>
            <w:textDirection w:val="lrTb"/>
            <w:noWrap/>
          </w:tcPr>
          <w:p>
            <w:pPr>
              <w:jc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sz w:val="22"/>
                <w:szCs w:val="22"/>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14" w:type="pct"/>
            <w:vAlign w:val="center"/>
            <w:textDirection w:val="lrTb"/>
            <w:noWrap/>
          </w:tcPr>
          <w:p>
            <w:pPr>
              <w:jc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sz w:val="22"/>
                <w:szCs w:val="22"/>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416" w:type="pct"/>
            <w:vAlign w:val="center"/>
            <w:vMerge w:val="continue"/>
            <w:textDirection w:val="lrTb"/>
            <w:noWrap w:val="false"/>
          </w:tcPr>
          <w:p>
            <w:pPr>
              <w:jc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sz w:val="22"/>
                <w:szCs w:val="22"/>
                <w:highlight w:val="none"/>
                <w:u w:val="none"/>
              </w:rPr>
            </w:r>
            <w:r/>
          </w:p>
        </w:tc>
      </w:tr>
      <w:tr>
        <w:trPr>
          <w:trHeight w:val="270"/>
        </w:trPr>
        <w:tc>
          <w:tcPr>
            <w:shd w:val="clear" w:color="auto" w:fill="auto"/>
            <w:tcBorders>
              <w:top w:val="single" w:color="000000" w:sz="4" w:space="0"/>
              <w:left w:val="single" w:color="000000" w:sz="4" w:space="0"/>
              <w:bottom w:val="single" w:color="000000" w:sz="4" w:space="0"/>
              <w:right w:val="none" w:color="000000" w:sz="4" w:space="0"/>
            </w:tcBorders>
            <w:tcW w:w="138" w:type="pct"/>
            <w:vAlign w:val="center"/>
            <w:vMerge w:val="restart"/>
            <w:textDirection w:val="lrTb"/>
            <w:noWrap/>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66</w:t>
            </w:r>
            <w:r/>
          </w:p>
        </w:tc>
        <w:tc>
          <w:tcPr>
            <w:shd w:val="clear" w:color="auto" w:fill="auto"/>
            <w:tcBorders>
              <w:top w:val="single" w:color="000000" w:sz="4" w:space="0"/>
              <w:left w:val="single" w:color="000000" w:sz="4" w:space="0"/>
              <w:bottom w:val="single" w:color="000000" w:sz="4" w:space="0"/>
              <w:right w:val="single" w:color="000000" w:sz="4" w:space="0"/>
            </w:tcBorders>
            <w:tcW w:w="762" w:type="pct"/>
            <w:vAlign w:val="center"/>
            <w:vMerge w:val="restart"/>
            <w:textDirection w:val="lrTb"/>
            <w:noWrap/>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振兴路与万达路</w:t>
            </w:r>
            <w:r/>
          </w:p>
        </w:tc>
        <w:tc>
          <w:tcPr>
            <w:shd w:val="clear" w:color="auto" w:fill="auto"/>
            <w:tcBorders>
              <w:top w:val="single" w:color="000000" w:sz="4" w:space="0"/>
              <w:left w:val="single" w:color="000000" w:sz="4" w:space="0"/>
              <w:bottom w:val="single" w:color="000000" w:sz="4" w:space="0"/>
              <w:right w:val="single" w:color="000000" w:sz="4" w:space="0"/>
            </w:tcBorders>
            <w:tcW w:w="307" w:type="pct"/>
            <w:vAlign w:val="center"/>
            <w:vMerge w:val="restart"/>
            <w:textDirection w:val="lrTb"/>
            <w:noWrap/>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120.581173</w:t>
            </w:r>
            <w:r/>
          </w:p>
        </w:tc>
        <w:tc>
          <w:tcPr>
            <w:shd w:val="clear" w:color="auto" w:fill="auto"/>
            <w:tcBorders>
              <w:top w:val="single" w:color="000000" w:sz="4" w:space="0"/>
              <w:left w:val="single" w:color="000000" w:sz="4" w:space="0"/>
              <w:bottom w:val="single" w:color="000000" w:sz="4" w:space="0"/>
              <w:right w:val="single" w:color="000000" w:sz="4" w:space="0"/>
            </w:tcBorders>
            <w:tcW w:w="307" w:type="pct"/>
            <w:vAlign w:val="center"/>
            <w:vMerge w:val="restart"/>
            <w:textDirection w:val="lrTb"/>
            <w:noWrap/>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33.03491101</w:t>
            </w:r>
            <w:r/>
          </w:p>
        </w:tc>
        <w:tc>
          <w:tcPr>
            <w:shd w:val="clear" w:color="auto" w:fill="auto"/>
            <w:tcBorders>
              <w:top w:val="single" w:color="000000" w:sz="4" w:space="0"/>
              <w:left w:val="single" w:color="000000" w:sz="4" w:space="0"/>
              <w:bottom w:val="single" w:color="000000" w:sz="4" w:space="0"/>
              <w:right w:val="single" w:color="000000" w:sz="4" w:space="0"/>
            </w:tcBorders>
            <w:tcW w:w="118" w:type="pct"/>
            <w:vAlign w:val="center"/>
            <w:textDirection w:val="lrTb"/>
            <w:noWrap/>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东</w:t>
            </w:r>
            <w:r/>
          </w:p>
        </w:tc>
        <w:tc>
          <w:tcPr>
            <w:shd w:val="clear" w:color="auto" w:fill="auto"/>
            <w:tcBorders>
              <w:top w:val="single" w:color="000000" w:sz="4" w:space="0"/>
              <w:left w:val="single" w:color="000000" w:sz="4" w:space="0"/>
              <w:bottom w:val="single" w:color="000000" w:sz="4" w:space="0"/>
              <w:right w:val="single" w:color="000000" w:sz="4" w:space="0"/>
            </w:tcBorders>
            <w:tcW w:w="153" w:type="pct"/>
            <w:vAlign w:val="center"/>
            <w:textDirection w:val="lrTb"/>
            <w:noWrap/>
          </w:tcPr>
          <w:p>
            <w:pPr>
              <w:jc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sz w:val="22"/>
                <w:szCs w:val="22"/>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34" w:type="pct"/>
            <w:vAlign w:val="center"/>
            <w:textDirection w:val="lrTb"/>
            <w:noWrap/>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134" w:type="pct"/>
            <w:vAlign w:val="center"/>
            <w:textDirection w:val="lrTb"/>
            <w:noWrap/>
          </w:tcPr>
          <w:p>
            <w:pPr>
              <w:jc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sz w:val="22"/>
                <w:szCs w:val="22"/>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53" w:type="pct"/>
            <w:vAlign w:val="center"/>
            <w:textDirection w:val="lrTb"/>
            <w:noWrap/>
          </w:tcPr>
          <w:p>
            <w:pPr>
              <w:jc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sz w:val="22"/>
                <w:szCs w:val="22"/>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34" w:type="pct"/>
            <w:vAlign w:val="center"/>
            <w:textDirection w:val="lrTb"/>
            <w:noWrap/>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134" w:type="pct"/>
            <w:vAlign w:val="center"/>
            <w:textDirection w:val="lrTb"/>
            <w:noWrap/>
          </w:tcPr>
          <w:p>
            <w:pPr>
              <w:jc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sz w:val="22"/>
                <w:szCs w:val="22"/>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53" w:type="pct"/>
            <w:vAlign w:val="center"/>
            <w:textDirection w:val="lrTb"/>
            <w:noWrap/>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114" w:type="pct"/>
            <w:vAlign w:val="center"/>
            <w:textDirection w:val="lrTb"/>
            <w:noWrap/>
          </w:tcPr>
          <w:p>
            <w:pPr>
              <w:jc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sz w:val="22"/>
                <w:szCs w:val="22"/>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14" w:type="pct"/>
            <w:vAlign w:val="center"/>
            <w:textDirection w:val="lrTb"/>
            <w:noWrap/>
          </w:tcPr>
          <w:p>
            <w:pPr>
              <w:jc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sz w:val="22"/>
                <w:szCs w:val="22"/>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14" w:type="pct"/>
            <w:vAlign w:val="center"/>
            <w:textDirection w:val="lrTb"/>
            <w:noWrap/>
          </w:tcPr>
          <w:p>
            <w:pPr>
              <w:jc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sz w:val="22"/>
                <w:szCs w:val="22"/>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14" w:type="pct"/>
            <w:vAlign w:val="center"/>
            <w:textDirection w:val="lrTb"/>
            <w:noWrap/>
          </w:tcPr>
          <w:p>
            <w:pPr>
              <w:jc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sz w:val="22"/>
                <w:szCs w:val="22"/>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14" w:type="pct"/>
            <w:vAlign w:val="center"/>
            <w:textDirection w:val="lrTb"/>
            <w:noWrap/>
          </w:tcPr>
          <w:p>
            <w:pPr>
              <w:jc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sz w:val="22"/>
                <w:szCs w:val="22"/>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14" w:type="pct"/>
            <w:vAlign w:val="center"/>
            <w:textDirection w:val="lrTb"/>
            <w:noWrap/>
          </w:tcPr>
          <w:p>
            <w:pPr>
              <w:jc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sz w:val="22"/>
                <w:szCs w:val="22"/>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14" w:type="pct"/>
            <w:vAlign w:val="center"/>
            <w:textDirection w:val="lrTb"/>
            <w:noWrap/>
          </w:tcPr>
          <w:p>
            <w:pPr>
              <w:jc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sz w:val="22"/>
                <w:szCs w:val="22"/>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14" w:type="pct"/>
            <w:vAlign w:val="center"/>
            <w:textDirection w:val="lrTb"/>
            <w:noWrap/>
          </w:tcPr>
          <w:p>
            <w:pPr>
              <w:jc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sz w:val="22"/>
                <w:szCs w:val="22"/>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14" w:type="pct"/>
            <w:vAlign w:val="center"/>
            <w:textDirection w:val="lrTb"/>
            <w:noWrap/>
          </w:tcPr>
          <w:p>
            <w:pPr>
              <w:jc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sz w:val="22"/>
                <w:szCs w:val="22"/>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14" w:type="pct"/>
            <w:vAlign w:val="center"/>
            <w:textDirection w:val="lrTb"/>
            <w:noWrap/>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114" w:type="pct"/>
            <w:vAlign w:val="center"/>
            <w:textDirection w:val="lrTb"/>
            <w:noWrap/>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114" w:type="pct"/>
            <w:vAlign w:val="center"/>
            <w:textDirection w:val="lrTb"/>
            <w:noWrap/>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114" w:type="pct"/>
            <w:vAlign w:val="center"/>
            <w:textDirection w:val="lrTb"/>
            <w:noWrap/>
          </w:tcPr>
          <w:p>
            <w:pPr>
              <w:jc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sz w:val="22"/>
                <w:szCs w:val="22"/>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14" w:type="pct"/>
            <w:vAlign w:val="center"/>
            <w:textDirection w:val="lrTb"/>
            <w:noWrap/>
          </w:tcPr>
          <w:p>
            <w:pPr>
              <w:jc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sz w:val="22"/>
                <w:szCs w:val="22"/>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14" w:type="pct"/>
            <w:vAlign w:val="center"/>
            <w:textDirection w:val="lrTb"/>
            <w:noWrap/>
          </w:tcPr>
          <w:p>
            <w:pPr>
              <w:jc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sz w:val="22"/>
                <w:szCs w:val="22"/>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14" w:type="pct"/>
            <w:vAlign w:val="center"/>
            <w:textDirection w:val="lrTb"/>
            <w:noWrap/>
          </w:tcPr>
          <w:p>
            <w:pPr>
              <w:jc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sz w:val="22"/>
                <w:szCs w:val="22"/>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14" w:type="pct"/>
            <w:vAlign w:val="center"/>
            <w:textDirection w:val="lrTb"/>
            <w:noWrap/>
          </w:tcPr>
          <w:p>
            <w:pPr>
              <w:jc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sz w:val="22"/>
                <w:szCs w:val="22"/>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416" w:type="pct"/>
            <w:vAlign w:val="center"/>
            <w:vMerge w:val="restart"/>
            <w:textDirection w:val="lrTb"/>
            <w:noWrap w:val="false"/>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拆除该路口原有3根杆件，归整相机</w:t>
            </w:r>
            <w:r/>
          </w:p>
        </w:tc>
      </w:tr>
      <w:tr>
        <w:trPr>
          <w:trHeight w:val="270"/>
        </w:trPr>
        <w:tc>
          <w:tcPr>
            <w:shd w:val="clear" w:color="auto" w:fill="auto"/>
            <w:tcBorders>
              <w:top w:val="single" w:color="000000" w:sz="4" w:space="0"/>
              <w:left w:val="single" w:color="000000" w:sz="4" w:space="0"/>
              <w:bottom w:val="single" w:color="000000" w:sz="4" w:space="0"/>
              <w:right w:val="none" w:color="000000" w:sz="4" w:space="0"/>
            </w:tcBorders>
            <w:tcW w:w="138" w:type="pct"/>
            <w:vAlign w:val="center"/>
            <w:vMerge w:val="continue"/>
            <w:textDirection w:val="lrTb"/>
            <w:noWrap/>
          </w:tcPr>
          <w:p>
            <w:pPr>
              <w:jc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sz w:val="22"/>
                <w:szCs w:val="22"/>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762" w:type="pct"/>
            <w:vAlign w:val="center"/>
            <w:vMerge w:val="continue"/>
            <w:textDirection w:val="lrTb"/>
            <w:noWrap/>
          </w:tcPr>
          <w:p>
            <w:pPr>
              <w:jc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sz w:val="22"/>
                <w:szCs w:val="22"/>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307" w:type="pct"/>
            <w:vAlign w:val="center"/>
            <w:vMerge w:val="continue"/>
            <w:textDirection w:val="lrTb"/>
            <w:noWrap/>
          </w:tcPr>
          <w:p>
            <w:pPr>
              <w:jc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sz w:val="22"/>
                <w:szCs w:val="22"/>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307" w:type="pct"/>
            <w:vAlign w:val="center"/>
            <w:vMerge w:val="continue"/>
            <w:textDirection w:val="lrTb"/>
            <w:noWrap/>
          </w:tcPr>
          <w:p>
            <w:pPr>
              <w:jc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sz w:val="22"/>
                <w:szCs w:val="22"/>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18" w:type="pct"/>
            <w:vAlign w:val="center"/>
            <w:textDirection w:val="lrTb"/>
            <w:noWrap/>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南</w:t>
            </w:r>
            <w:r/>
          </w:p>
        </w:tc>
        <w:tc>
          <w:tcPr>
            <w:shd w:val="clear" w:color="auto" w:fill="auto"/>
            <w:tcBorders>
              <w:top w:val="single" w:color="000000" w:sz="4" w:space="0"/>
              <w:left w:val="single" w:color="000000" w:sz="4" w:space="0"/>
              <w:bottom w:val="single" w:color="000000" w:sz="4" w:space="0"/>
              <w:right w:val="single" w:color="000000" w:sz="4" w:space="0"/>
            </w:tcBorders>
            <w:tcW w:w="153" w:type="pct"/>
            <w:vAlign w:val="center"/>
            <w:textDirection w:val="lrTb"/>
            <w:noWrap/>
          </w:tcPr>
          <w:p>
            <w:pPr>
              <w:jc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sz w:val="22"/>
                <w:szCs w:val="22"/>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34" w:type="pct"/>
            <w:vAlign w:val="center"/>
            <w:textDirection w:val="lrTb"/>
            <w:noWrap/>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134" w:type="pct"/>
            <w:vAlign w:val="center"/>
            <w:textDirection w:val="lrTb"/>
            <w:noWrap/>
          </w:tcPr>
          <w:p>
            <w:pPr>
              <w:jc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sz w:val="22"/>
                <w:szCs w:val="22"/>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53" w:type="pct"/>
            <w:vAlign w:val="center"/>
            <w:textDirection w:val="lrTb"/>
            <w:noWrap/>
          </w:tcPr>
          <w:p>
            <w:pPr>
              <w:jc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sz w:val="22"/>
                <w:szCs w:val="22"/>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34" w:type="pct"/>
            <w:vAlign w:val="center"/>
            <w:textDirection w:val="lrTb"/>
            <w:noWrap/>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134" w:type="pct"/>
            <w:vAlign w:val="center"/>
            <w:textDirection w:val="lrTb"/>
            <w:noWrap/>
          </w:tcPr>
          <w:p>
            <w:pPr>
              <w:jc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sz w:val="22"/>
                <w:szCs w:val="22"/>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53" w:type="pct"/>
            <w:vAlign w:val="center"/>
            <w:textDirection w:val="lrTb"/>
            <w:noWrap/>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114" w:type="pct"/>
            <w:vAlign w:val="center"/>
            <w:textDirection w:val="lrTb"/>
            <w:noWrap/>
          </w:tcPr>
          <w:p>
            <w:pPr>
              <w:jc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sz w:val="22"/>
                <w:szCs w:val="22"/>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14" w:type="pct"/>
            <w:vAlign w:val="center"/>
            <w:textDirection w:val="lrTb"/>
            <w:noWrap/>
          </w:tcPr>
          <w:p>
            <w:pPr>
              <w:jc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sz w:val="22"/>
                <w:szCs w:val="22"/>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14" w:type="pct"/>
            <w:vAlign w:val="center"/>
            <w:textDirection w:val="lrTb"/>
            <w:noWrap/>
          </w:tcPr>
          <w:p>
            <w:pPr>
              <w:jc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sz w:val="22"/>
                <w:szCs w:val="22"/>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14" w:type="pct"/>
            <w:vAlign w:val="center"/>
            <w:textDirection w:val="lrTb"/>
            <w:noWrap/>
          </w:tcPr>
          <w:p>
            <w:pPr>
              <w:jc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sz w:val="22"/>
                <w:szCs w:val="22"/>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14" w:type="pct"/>
            <w:vAlign w:val="center"/>
            <w:textDirection w:val="lrTb"/>
            <w:noWrap/>
          </w:tcPr>
          <w:p>
            <w:pPr>
              <w:jc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sz w:val="22"/>
                <w:szCs w:val="22"/>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14" w:type="pct"/>
            <w:vAlign w:val="center"/>
            <w:textDirection w:val="lrTb"/>
            <w:noWrap/>
          </w:tcPr>
          <w:p>
            <w:pPr>
              <w:jc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sz w:val="22"/>
                <w:szCs w:val="22"/>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14" w:type="pct"/>
            <w:vAlign w:val="center"/>
            <w:textDirection w:val="lrTb"/>
            <w:noWrap/>
          </w:tcPr>
          <w:p>
            <w:pPr>
              <w:jc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sz w:val="22"/>
                <w:szCs w:val="22"/>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14" w:type="pct"/>
            <w:vAlign w:val="center"/>
            <w:textDirection w:val="lrTb"/>
            <w:noWrap/>
          </w:tcPr>
          <w:p>
            <w:pPr>
              <w:jc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sz w:val="22"/>
                <w:szCs w:val="22"/>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14" w:type="pct"/>
            <w:vAlign w:val="center"/>
            <w:textDirection w:val="lrTb"/>
            <w:noWrap/>
          </w:tcPr>
          <w:p>
            <w:pPr>
              <w:jc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sz w:val="22"/>
                <w:szCs w:val="22"/>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14" w:type="pct"/>
            <w:vAlign w:val="center"/>
            <w:textDirection w:val="lrTb"/>
            <w:noWrap/>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114" w:type="pct"/>
            <w:vAlign w:val="center"/>
            <w:textDirection w:val="lrTb"/>
            <w:noWrap/>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114" w:type="pct"/>
            <w:vAlign w:val="center"/>
            <w:textDirection w:val="lrTb"/>
            <w:noWrap/>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114" w:type="pct"/>
            <w:vAlign w:val="center"/>
            <w:textDirection w:val="lrTb"/>
            <w:noWrap/>
          </w:tcPr>
          <w:p>
            <w:pPr>
              <w:jc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sz w:val="22"/>
                <w:szCs w:val="22"/>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14" w:type="pct"/>
            <w:vAlign w:val="center"/>
            <w:textDirection w:val="lrTb"/>
            <w:noWrap/>
          </w:tcPr>
          <w:p>
            <w:pPr>
              <w:jc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sz w:val="22"/>
                <w:szCs w:val="22"/>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14" w:type="pct"/>
            <w:vAlign w:val="center"/>
            <w:textDirection w:val="lrTb"/>
            <w:noWrap/>
          </w:tcPr>
          <w:p>
            <w:pPr>
              <w:jc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sz w:val="22"/>
                <w:szCs w:val="22"/>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14" w:type="pct"/>
            <w:vAlign w:val="center"/>
            <w:textDirection w:val="lrTb"/>
            <w:noWrap/>
          </w:tcPr>
          <w:p>
            <w:pPr>
              <w:jc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sz w:val="22"/>
                <w:szCs w:val="22"/>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14" w:type="pct"/>
            <w:vAlign w:val="center"/>
            <w:textDirection w:val="lrTb"/>
            <w:noWrap/>
          </w:tcPr>
          <w:p>
            <w:pPr>
              <w:jc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sz w:val="22"/>
                <w:szCs w:val="22"/>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416" w:type="pct"/>
            <w:vAlign w:val="center"/>
            <w:vMerge w:val="continue"/>
            <w:textDirection w:val="lrTb"/>
            <w:noWrap w:val="false"/>
          </w:tcPr>
          <w:p>
            <w:pPr>
              <w:jc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sz w:val="22"/>
                <w:szCs w:val="22"/>
                <w:highlight w:val="none"/>
                <w:u w:val="none"/>
              </w:rPr>
            </w:r>
            <w:r/>
          </w:p>
        </w:tc>
      </w:tr>
      <w:tr>
        <w:trPr>
          <w:trHeight w:val="270"/>
        </w:trPr>
        <w:tc>
          <w:tcPr>
            <w:shd w:val="clear" w:color="auto" w:fill="auto"/>
            <w:tcBorders>
              <w:top w:val="single" w:color="000000" w:sz="4" w:space="0"/>
              <w:left w:val="single" w:color="000000" w:sz="4" w:space="0"/>
              <w:bottom w:val="single" w:color="000000" w:sz="4" w:space="0"/>
              <w:right w:val="none" w:color="000000" w:sz="4" w:space="0"/>
            </w:tcBorders>
            <w:tcW w:w="138" w:type="pct"/>
            <w:vAlign w:val="center"/>
            <w:vMerge w:val="continue"/>
            <w:textDirection w:val="lrTb"/>
            <w:noWrap/>
          </w:tcPr>
          <w:p>
            <w:pPr>
              <w:jc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sz w:val="22"/>
                <w:szCs w:val="22"/>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762" w:type="pct"/>
            <w:vAlign w:val="center"/>
            <w:vMerge w:val="continue"/>
            <w:textDirection w:val="lrTb"/>
            <w:noWrap/>
          </w:tcPr>
          <w:p>
            <w:pPr>
              <w:jc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sz w:val="22"/>
                <w:szCs w:val="22"/>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307" w:type="pct"/>
            <w:vAlign w:val="center"/>
            <w:vMerge w:val="continue"/>
            <w:textDirection w:val="lrTb"/>
            <w:noWrap/>
          </w:tcPr>
          <w:p>
            <w:pPr>
              <w:jc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sz w:val="22"/>
                <w:szCs w:val="22"/>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307" w:type="pct"/>
            <w:vAlign w:val="center"/>
            <w:vMerge w:val="continue"/>
            <w:textDirection w:val="lrTb"/>
            <w:noWrap/>
          </w:tcPr>
          <w:p>
            <w:pPr>
              <w:jc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sz w:val="22"/>
                <w:szCs w:val="22"/>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18" w:type="pct"/>
            <w:vAlign w:val="center"/>
            <w:textDirection w:val="lrTb"/>
            <w:noWrap/>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西</w:t>
            </w:r>
            <w:r/>
          </w:p>
        </w:tc>
        <w:tc>
          <w:tcPr>
            <w:shd w:val="clear" w:color="auto" w:fill="auto"/>
            <w:tcBorders>
              <w:top w:val="single" w:color="000000" w:sz="4" w:space="0"/>
              <w:left w:val="single" w:color="000000" w:sz="4" w:space="0"/>
              <w:bottom w:val="single" w:color="000000" w:sz="4" w:space="0"/>
              <w:right w:val="single" w:color="000000" w:sz="4" w:space="0"/>
            </w:tcBorders>
            <w:tcW w:w="153" w:type="pct"/>
            <w:vAlign w:val="center"/>
            <w:textDirection w:val="lrTb"/>
            <w:noWrap/>
          </w:tcPr>
          <w:p>
            <w:pPr>
              <w:jc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sz w:val="22"/>
                <w:szCs w:val="22"/>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34" w:type="pct"/>
            <w:vAlign w:val="center"/>
            <w:textDirection w:val="lrTb"/>
            <w:noWrap/>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134" w:type="pct"/>
            <w:vAlign w:val="center"/>
            <w:textDirection w:val="lrTb"/>
            <w:noWrap/>
          </w:tcPr>
          <w:p>
            <w:pPr>
              <w:jc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sz w:val="22"/>
                <w:szCs w:val="22"/>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53" w:type="pct"/>
            <w:vAlign w:val="center"/>
            <w:textDirection w:val="lrTb"/>
            <w:noWrap/>
          </w:tcPr>
          <w:p>
            <w:pPr>
              <w:jc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sz w:val="22"/>
                <w:szCs w:val="22"/>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34" w:type="pct"/>
            <w:vAlign w:val="center"/>
            <w:textDirection w:val="lrTb"/>
            <w:noWrap/>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134" w:type="pct"/>
            <w:vAlign w:val="center"/>
            <w:textDirection w:val="lrTb"/>
            <w:noWrap/>
          </w:tcPr>
          <w:p>
            <w:pPr>
              <w:jc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sz w:val="22"/>
                <w:szCs w:val="22"/>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53" w:type="pct"/>
            <w:vAlign w:val="center"/>
            <w:textDirection w:val="lrTb"/>
            <w:noWrap/>
          </w:tcPr>
          <w:p>
            <w:pPr>
              <w:jc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sz w:val="22"/>
                <w:szCs w:val="22"/>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14" w:type="pct"/>
            <w:vAlign w:val="center"/>
            <w:textDirection w:val="lrTb"/>
            <w:noWrap/>
          </w:tcPr>
          <w:p>
            <w:pPr>
              <w:jc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sz w:val="22"/>
                <w:szCs w:val="22"/>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14" w:type="pct"/>
            <w:vAlign w:val="center"/>
            <w:textDirection w:val="lrTb"/>
            <w:noWrap/>
          </w:tcPr>
          <w:p>
            <w:pPr>
              <w:jc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sz w:val="22"/>
                <w:szCs w:val="22"/>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14" w:type="pct"/>
            <w:vAlign w:val="center"/>
            <w:textDirection w:val="lrTb"/>
            <w:noWrap/>
          </w:tcPr>
          <w:p>
            <w:pPr>
              <w:jc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sz w:val="22"/>
                <w:szCs w:val="22"/>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14" w:type="pct"/>
            <w:vAlign w:val="center"/>
            <w:textDirection w:val="lrTb"/>
            <w:noWrap/>
          </w:tcPr>
          <w:p>
            <w:pPr>
              <w:jc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sz w:val="22"/>
                <w:szCs w:val="22"/>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14" w:type="pct"/>
            <w:vAlign w:val="center"/>
            <w:textDirection w:val="lrTb"/>
            <w:noWrap/>
          </w:tcPr>
          <w:p>
            <w:pPr>
              <w:jc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sz w:val="22"/>
                <w:szCs w:val="22"/>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14" w:type="pct"/>
            <w:vAlign w:val="center"/>
            <w:textDirection w:val="lrTb"/>
            <w:noWrap/>
          </w:tcPr>
          <w:p>
            <w:pPr>
              <w:jc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sz w:val="22"/>
                <w:szCs w:val="22"/>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14" w:type="pct"/>
            <w:vAlign w:val="center"/>
            <w:textDirection w:val="lrTb"/>
            <w:noWrap/>
          </w:tcPr>
          <w:p>
            <w:pPr>
              <w:jc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sz w:val="22"/>
                <w:szCs w:val="22"/>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14" w:type="pct"/>
            <w:vAlign w:val="center"/>
            <w:textDirection w:val="lrTb"/>
            <w:noWrap/>
          </w:tcPr>
          <w:p>
            <w:pPr>
              <w:jc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sz w:val="22"/>
                <w:szCs w:val="22"/>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14" w:type="pct"/>
            <w:vAlign w:val="center"/>
            <w:textDirection w:val="lrTb"/>
            <w:noWrap/>
          </w:tcPr>
          <w:p>
            <w:pPr>
              <w:jc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sz w:val="22"/>
                <w:szCs w:val="22"/>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14" w:type="pct"/>
            <w:vAlign w:val="center"/>
            <w:textDirection w:val="lrTb"/>
            <w:noWrap/>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114" w:type="pct"/>
            <w:vAlign w:val="center"/>
            <w:textDirection w:val="lrTb"/>
            <w:noWrap/>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114" w:type="pct"/>
            <w:vAlign w:val="center"/>
            <w:textDirection w:val="lrTb"/>
            <w:noWrap/>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114" w:type="pct"/>
            <w:vAlign w:val="center"/>
            <w:textDirection w:val="lrTb"/>
            <w:noWrap/>
          </w:tcPr>
          <w:p>
            <w:pPr>
              <w:jc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sz w:val="22"/>
                <w:szCs w:val="22"/>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14" w:type="pct"/>
            <w:vAlign w:val="center"/>
            <w:textDirection w:val="lrTb"/>
            <w:noWrap/>
          </w:tcPr>
          <w:p>
            <w:pPr>
              <w:jc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sz w:val="22"/>
                <w:szCs w:val="22"/>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14" w:type="pct"/>
            <w:vAlign w:val="center"/>
            <w:textDirection w:val="lrTb"/>
            <w:noWrap/>
          </w:tcPr>
          <w:p>
            <w:pPr>
              <w:jc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sz w:val="22"/>
                <w:szCs w:val="22"/>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14" w:type="pct"/>
            <w:vAlign w:val="center"/>
            <w:textDirection w:val="lrTb"/>
            <w:noWrap/>
          </w:tcPr>
          <w:p>
            <w:pPr>
              <w:jc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sz w:val="22"/>
                <w:szCs w:val="22"/>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14" w:type="pct"/>
            <w:vAlign w:val="center"/>
            <w:textDirection w:val="lrTb"/>
            <w:noWrap/>
          </w:tcPr>
          <w:p>
            <w:pPr>
              <w:jc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sz w:val="22"/>
                <w:szCs w:val="22"/>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416" w:type="pct"/>
            <w:vAlign w:val="center"/>
            <w:vMerge w:val="continue"/>
            <w:textDirection w:val="lrTb"/>
            <w:noWrap w:val="false"/>
          </w:tcPr>
          <w:p>
            <w:pPr>
              <w:jc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sz w:val="22"/>
                <w:szCs w:val="22"/>
                <w:highlight w:val="none"/>
                <w:u w:val="none"/>
              </w:rPr>
            </w:r>
            <w:r/>
          </w:p>
        </w:tc>
      </w:tr>
      <w:tr>
        <w:trPr>
          <w:trHeight w:val="270"/>
        </w:trPr>
        <w:tc>
          <w:tcPr>
            <w:shd w:val="clear" w:color="auto" w:fill="auto"/>
            <w:tcBorders>
              <w:top w:val="single" w:color="000000" w:sz="4" w:space="0"/>
              <w:left w:val="single" w:color="000000" w:sz="4" w:space="0"/>
              <w:bottom w:val="single" w:color="000000" w:sz="4" w:space="0"/>
              <w:right w:val="none" w:color="000000" w:sz="4" w:space="0"/>
            </w:tcBorders>
            <w:tcW w:w="138" w:type="pct"/>
            <w:vAlign w:val="center"/>
            <w:vMerge w:val="continue"/>
            <w:textDirection w:val="lrTb"/>
            <w:noWrap/>
          </w:tcPr>
          <w:p>
            <w:pPr>
              <w:jc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sz w:val="22"/>
                <w:szCs w:val="22"/>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762" w:type="pct"/>
            <w:vAlign w:val="center"/>
            <w:vMerge w:val="continue"/>
            <w:textDirection w:val="lrTb"/>
            <w:noWrap/>
          </w:tcPr>
          <w:p>
            <w:pPr>
              <w:jc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sz w:val="22"/>
                <w:szCs w:val="22"/>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307" w:type="pct"/>
            <w:vAlign w:val="center"/>
            <w:vMerge w:val="continue"/>
            <w:textDirection w:val="lrTb"/>
            <w:noWrap/>
          </w:tcPr>
          <w:p>
            <w:pPr>
              <w:jc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sz w:val="22"/>
                <w:szCs w:val="22"/>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307" w:type="pct"/>
            <w:vAlign w:val="center"/>
            <w:vMerge w:val="continue"/>
            <w:textDirection w:val="lrTb"/>
            <w:noWrap/>
          </w:tcPr>
          <w:p>
            <w:pPr>
              <w:jc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sz w:val="22"/>
                <w:szCs w:val="22"/>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18" w:type="pct"/>
            <w:vAlign w:val="center"/>
            <w:textDirection w:val="lrTb"/>
            <w:noWrap/>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北</w:t>
            </w:r>
            <w:r/>
          </w:p>
        </w:tc>
        <w:tc>
          <w:tcPr>
            <w:shd w:val="clear" w:color="auto" w:fill="auto"/>
            <w:tcBorders>
              <w:top w:val="single" w:color="000000" w:sz="4" w:space="0"/>
              <w:left w:val="single" w:color="000000" w:sz="4" w:space="0"/>
              <w:bottom w:val="single" w:color="000000" w:sz="4" w:space="0"/>
              <w:right w:val="single" w:color="000000" w:sz="4" w:space="0"/>
            </w:tcBorders>
            <w:tcW w:w="153" w:type="pct"/>
            <w:vAlign w:val="center"/>
            <w:textDirection w:val="lrTb"/>
            <w:noWrap/>
          </w:tcPr>
          <w:p>
            <w:pPr>
              <w:jc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sz w:val="22"/>
                <w:szCs w:val="22"/>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34" w:type="pct"/>
            <w:vAlign w:val="center"/>
            <w:textDirection w:val="lrTb"/>
            <w:noWrap/>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134" w:type="pct"/>
            <w:vAlign w:val="center"/>
            <w:textDirection w:val="lrTb"/>
            <w:noWrap/>
          </w:tcPr>
          <w:p>
            <w:pPr>
              <w:jc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sz w:val="22"/>
                <w:szCs w:val="22"/>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53" w:type="pct"/>
            <w:vAlign w:val="center"/>
            <w:textDirection w:val="lrTb"/>
            <w:noWrap/>
          </w:tcPr>
          <w:p>
            <w:pPr>
              <w:jc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sz w:val="22"/>
                <w:szCs w:val="22"/>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34" w:type="pct"/>
            <w:vAlign w:val="center"/>
            <w:textDirection w:val="lrTb"/>
            <w:noWrap/>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134" w:type="pct"/>
            <w:vAlign w:val="center"/>
            <w:textDirection w:val="lrTb"/>
            <w:noWrap/>
          </w:tcPr>
          <w:p>
            <w:pPr>
              <w:jc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sz w:val="22"/>
                <w:szCs w:val="22"/>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53" w:type="pct"/>
            <w:vAlign w:val="center"/>
            <w:textDirection w:val="lrTb"/>
            <w:noWrap/>
          </w:tcPr>
          <w:p>
            <w:pPr>
              <w:jc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sz w:val="22"/>
                <w:szCs w:val="22"/>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14" w:type="pct"/>
            <w:vAlign w:val="center"/>
            <w:textDirection w:val="lrTb"/>
            <w:noWrap/>
          </w:tcPr>
          <w:p>
            <w:pPr>
              <w:jc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sz w:val="22"/>
                <w:szCs w:val="22"/>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14" w:type="pct"/>
            <w:vAlign w:val="center"/>
            <w:textDirection w:val="lrTb"/>
            <w:noWrap/>
          </w:tcPr>
          <w:p>
            <w:pPr>
              <w:jc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sz w:val="22"/>
                <w:szCs w:val="22"/>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14" w:type="pct"/>
            <w:vAlign w:val="center"/>
            <w:textDirection w:val="lrTb"/>
            <w:noWrap/>
          </w:tcPr>
          <w:p>
            <w:pPr>
              <w:jc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sz w:val="22"/>
                <w:szCs w:val="22"/>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14" w:type="pct"/>
            <w:vAlign w:val="center"/>
            <w:textDirection w:val="lrTb"/>
            <w:noWrap/>
          </w:tcPr>
          <w:p>
            <w:pPr>
              <w:jc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sz w:val="22"/>
                <w:szCs w:val="22"/>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14" w:type="pct"/>
            <w:vAlign w:val="center"/>
            <w:textDirection w:val="lrTb"/>
            <w:noWrap/>
          </w:tcPr>
          <w:p>
            <w:pPr>
              <w:jc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sz w:val="22"/>
                <w:szCs w:val="22"/>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14" w:type="pct"/>
            <w:vAlign w:val="center"/>
            <w:textDirection w:val="lrTb"/>
            <w:noWrap/>
          </w:tcPr>
          <w:p>
            <w:pPr>
              <w:jc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sz w:val="22"/>
                <w:szCs w:val="22"/>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14" w:type="pct"/>
            <w:vAlign w:val="center"/>
            <w:textDirection w:val="lrTb"/>
            <w:noWrap/>
          </w:tcPr>
          <w:p>
            <w:pPr>
              <w:jc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sz w:val="22"/>
                <w:szCs w:val="22"/>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14" w:type="pct"/>
            <w:vAlign w:val="center"/>
            <w:textDirection w:val="lrTb"/>
            <w:noWrap/>
          </w:tcPr>
          <w:p>
            <w:pPr>
              <w:jc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sz w:val="22"/>
                <w:szCs w:val="22"/>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14" w:type="pct"/>
            <w:vAlign w:val="center"/>
            <w:textDirection w:val="lrTb"/>
            <w:noWrap/>
          </w:tcPr>
          <w:p>
            <w:pPr>
              <w:jc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sz w:val="22"/>
                <w:szCs w:val="22"/>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14" w:type="pct"/>
            <w:vAlign w:val="center"/>
            <w:textDirection w:val="lrTb"/>
            <w:noWrap/>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114" w:type="pct"/>
            <w:vAlign w:val="center"/>
            <w:textDirection w:val="lrTb"/>
            <w:noWrap/>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114" w:type="pct"/>
            <w:vAlign w:val="center"/>
            <w:textDirection w:val="lrTb"/>
            <w:noWrap/>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114" w:type="pct"/>
            <w:vAlign w:val="center"/>
            <w:textDirection w:val="lrTb"/>
            <w:noWrap/>
          </w:tcPr>
          <w:p>
            <w:pPr>
              <w:jc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sz w:val="22"/>
                <w:szCs w:val="22"/>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14" w:type="pct"/>
            <w:vAlign w:val="center"/>
            <w:textDirection w:val="lrTb"/>
            <w:noWrap/>
          </w:tcPr>
          <w:p>
            <w:pPr>
              <w:jc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sz w:val="22"/>
                <w:szCs w:val="22"/>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14" w:type="pct"/>
            <w:vAlign w:val="center"/>
            <w:textDirection w:val="lrTb"/>
            <w:noWrap/>
          </w:tcPr>
          <w:p>
            <w:pPr>
              <w:jc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sz w:val="22"/>
                <w:szCs w:val="22"/>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14" w:type="pct"/>
            <w:vAlign w:val="center"/>
            <w:textDirection w:val="lrTb"/>
            <w:noWrap/>
          </w:tcPr>
          <w:p>
            <w:pPr>
              <w:jc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sz w:val="22"/>
                <w:szCs w:val="22"/>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14" w:type="pct"/>
            <w:vAlign w:val="center"/>
            <w:textDirection w:val="lrTb"/>
            <w:noWrap/>
          </w:tcPr>
          <w:p>
            <w:pPr>
              <w:jc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sz w:val="22"/>
                <w:szCs w:val="22"/>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416" w:type="pct"/>
            <w:vAlign w:val="center"/>
            <w:vMerge w:val="continue"/>
            <w:textDirection w:val="lrTb"/>
            <w:noWrap w:val="false"/>
          </w:tcPr>
          <w:p>
            <w:pPr>
              <w:jc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sz w:val="22"/>
                <w:szCs w:val="22"/>
                <w:highlight w:val="none"/>
                <w:u w:val="none"/>
              </w:rPr>
            </w:r>
            <w:r/>
          </w:p>
        </w:tc>
      </w:tr>
      <w:tr>
        <w:trPr>
          <w:trHeight w:val="270"/>
        </w:trPr>
        <w:tc>
          <w:tcPr>
            <w:shd w:val="clear" w:color="auto" w:fill="auto"/>
            <w:tcBorders>
              <w:top w:val="single" w:color="000000" w:sz="4" w:space="0"/>
              <w:left w:val="single" w:color="000000" w:sz="4" w:space="0"/>
              <w:bottom w:val="single" w:color="000000" w:sz="4" w:space="0"/>
              <w:right w:val="none" w:color="000000" w:sz="4" w:space="0"/>
            </w:tcBorders>
            <w:tcW w:w="138" w:type="pct"/>
            <w:vAlign w:val="center"/>
            <w:vMerge w:val="restart"/>
            <w:textDirection w:val="lrTb"/>
            <w:noWrap/>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67</w:t>
            </w:r>
            <w:r/>
          </w:p>
        </w:tc>
        <w:tc>
          <w:tcPr>
            <w:shd w:val="clear" w:color="auto" w:fill="auto"/>
            <w:tcBorders>
              <w:top w:val="single" w:color="000000" w:sz="4" w:space="0"/>
              <w:left w:val="single" w:color="000000" w:sz="4" w:space="0"/>
              <w:bottom w:val="single" w:color="000000" w:sz="4" w:space="0"/>
              <w:right w:val="single" w:color="000000" w:sz="4" w:space="0"/>
            </w:tcBorders>
            <w:tcW w:w="762" w:type="pct"/>
            <w:vAlign w:val="center"/>
            <w:vMerge w:val="restart"/>
            <w:textDirection w:val="lrTb"/>
            <w:noWrap/>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金悦路与大齐路</w:t>
            </w:r>
            <w:r/>
          </w:p>
        </w:tc>
        <w:tc>
          <w:tcPr>
            <w:shd w:val="clear" w:color="auto" w:fill="auto"/>
            <w:tcBorders>
              <w:top w:val="single" w:color="000000" w:sz="4" w:space="0"/>
              <w:left w:val="single" w:color="000000" w:sz="4" w:space="0"/>
              <w:bottom w:val="single" w:color="000000" w:sz="4" w:space="0"/>
              <w:right w:val="single" w:color="000000" w:sz="4" w:space="0"/>
            </w:tcBorders>
            <w:tcW w:w="307" w:type="pct"/>
            <w:vAlign w:val="center"/>
            <w:vMerge w:val="restart"/>
            <w:textDirection w:val="lrTb"/>
            <w:noWrap/>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120.5807011</w:t>
            </w:r>
            <w:r/>
          </w:p>
        </w:tc>
        <w:tc>
          <w:tcPr>
            <w:shd w:val="clear" w:color="auto" w:fill="auto"/>
            <w:tcBorders>
              <w:top w:val="single" w:color="000000" w:sz="4" w:space="0"/>
              <w:left w:val="single" w:color="000000" w:sz="4" w:space="0"/>
              <w:bottom w:val="single" w:color="000000" w:sz="4" w:space="0"/>
              <w:right w:val="single" w:color="000000" w:sz="4" w:space="0"/>
            </w:tcBorders>
            <w:tcW w:w="307" w:type="pct"/>
            <w:vAlign w:val="center"/>
            <w:vMerge w:val="restart"/>
            <w:textDirection w:val="lrTb"/>
            <w:noWrap/>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33.02887187</w:t>
            </w:r>
            <w:r/>
          </w:p>
        </w:tc>
        <w:tc>
          <w:tcPr>
            <w:shd w:val="clear" w:color="auto" w:fill="auto"/>
            <w:tcBorders>
              <w:top w:val="single" w:color="000000" w:sz="4" w:space="0"/>
              <w:left w:val="single" w:color="000000" w:sz="4" w:space="0"/>
              <w:bottom w:val="single" w:color="000000" w:sz="4" w:space="0"/>
              <w:right w:val="single" w:color="000000" w:sz="4" w:space="0"/>
            </w:tcBorders>
            <w:tcW w:w="118" w:type="pct"/>
            <w:vAlign w:val="center"/>
            <w:textDirection w:val="lrTb"/>
            <w:noWrap/>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东</w:t>
            </w:r>
            <w:r/>
          </w:p>
        </w:tc>
        <w:tc>
          <w:tcPr>
            <w:shd w:val="clear" w:color="auto" w:fill="auto"/>
            <w:tcBorders>
              <w:top w:val="single" w:color="000000" w:sz="4" w:space="0"/>
              <w:left w:val="single" w:color="000000" w:sz="4" w:space="0"/>
              <w:bottom w:val="single" w:color="000000" w:sz="4" w:space="0"/>
              <w:right w:val="single" w:color="000000" w:sz="4" w:space="0"/>
            </w:tcBorders>
            <w:tcW w:w="153" w:type="pct"/>
            <w:vAlign w:val="center"/>
            <w:textDirection w:val="lrTb"/>
            <w:noWrap/>
          </w:tcPr>
          <w:p>
            <w:pPr>
              <w:jc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sz w:val="22"/>
                <w:szCs w:val="22"/>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34" w:type="pct"/>
            <w:vAlign w:val="center"/>
            <w:textDirection w:val="lrTb"/>
            <w:noWrap/>
          </w:tcPr>
          <w:p>
            <w:pPr>
              <w:jc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sz w:val="22"/>
                <w:szCs w:val="22"/>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34" w:type="pct"/>
            <w:vAlign w:val="center"/>
            <w:textDirection w:val="lrTb"/>
            <w:noWrap/>
          </w:tcPr>
          <w:p>
            <w:pPr>
              <w:jc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sz w:val="22"/>
                <w:szCs w:val="22"/>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53" w:type="pct"/>
            <w:vAlign w:val="center"/>
            <w:textDirection w:val="lrTb"/>
            <w:noWrap/>
          </w:tcPr>
          <w:p>
            <w:pPr>
              <w:jc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sz w:val="22"/>
                <w:szCs w:val="22"/>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34" w:type="pct"/>
            <w:vAlign w:val="center"/>
            <w:textDirection w:val="lrTb"/>
            <w:noWrap/>
          </w:tcPr>
          <w:p>
            <w:pPr>
              <w:jc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sz w:val="22"/>
                <w:szCs w:val="22"/>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34" w:type="pct"/>
            <w:vAlign w:val="center"/>
            <w:textDirection w:val="lrTb"/>
            <w:noWrap/>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153" w:type="pct"/>
            <w:vAlign w:val="center"/>
            <w:textDirection w:val="lrTb"/>
            <w:noWrap/>
          </w:tcPr>
          <w:p>
            <w:pPr>
              <w:jc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sz w:val="22"/>
                <w:szCs w:val="22"/>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14" w:type="pct"/>
            <w:vAlign w:val="center"/>
            <w:textDirection w:val="lrTb"/>
            <w:noWrap/>
          </w:tcPr>
          <w:p>
            <w:pPr>
              <w:jc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sz w:val="22"/>
                <w:szCs w:val="22"/>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14" w:type="pct"/>
            <w:vAlign w:val="center"/>
            <w:textDirection w:val="lrTb"/>
            <w:noWrap/>
          </w:tcPr>
          <w:p>
            <w:pPr>
              <w:jc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sz w:val="22"/>
                <w:szCs w:val="22"/>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14" w:type="pct"/>
            <w:vAlign w:val="center"/>
            <w:textDirection w:val="lrTb"/>
            <w:noWrap/>
          </w:tcPr>
          <w:p>
            <w:pPr>
              <w:jc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sz w:val="22"/>
                <w:szCs w:val="22"/>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14" w:type="pct"/>
            <w:vAlign w:val="center"/>
            <w:textDirection w:val="lrTb"/>
            <w:noWrap/>
          </w:tcPr>
          <w:p>
            <w:pPr>
              <w:jc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sz w:val="22"/>
                <w:szCs w:val="22"/>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14" w:type="pct"/>
            <w:vAlign w:val="center"/>
            <w:textDirection w:val="lrTb"/>
            <w:noWrap/>
          </w:tcPr>
          <w:p>
            <w:pPr>
              <w:jc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sz w:val="22"/>
                <w:szCs w:val="22"/>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14" w:type="pct"/>
            <w:vAlign w:val="center"/>
            <w:textDirection w:val="lrTb"/>
            <w:noWrap/>
          </w:tcPr>
          <w:p>
            <w:pPr>
              <w:jc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sz w:val="22"/>
                <w:szCs w:val="22"/>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14" w:type="pct"/>
            <w:vAlign w:val="center"/>
            <w:textDirection w:val="lrTb"/>
            <w:noWrap/>
          </w:tcPr>
          <w:p>
            <w:pPr>
              <w:jc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sz w:val="22"/>
                <w:szCs w:val="22"/>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14" w:type="pct"/>
            <w:vAlign w:val="center"/>
            <w:textDirection w:val="lrTb"/>
            <w:noWrap/>
          </w:tcPr>
          <w:p>
            <w:pPr>
              <w:jc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sz w:val="22"/>
                <w:szCs w:val="22"/>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14" w:type="pct"/>
            <w:vAlign w:val="center"/>
            <w:textDirection w:val="lrTb"/>
            <w:noWrap/>
          </w:tcPr>
          <w:p>
            <w:pPr>
              <w:jc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sz w:val="22"/>
                <w:szCs w:val="22"/>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14" w:type="pct"/>
            <w:vAlign w:val="center"/>
            <w:textDirection w:val="lrTb"/>
            <w:noWrap/>
          </w:tcPr>
          <w:p>
            <w:pPr>
              <w:jc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sz w:val="22"/>
                <w:szCs w:val="22"/>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14" w:type="pct"/>
            <w:vAlign w:val="center"/>
            <w:textDirection w:val="lrTb"/>
            <w:noWrap/>
          </w:tcPr>
          <w:p>
            <w:pPr>
              <w:jc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sz w:val="22"/>
                <w:szCs w:val="22"/>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14" w:type="pct"/>
            <w:vAlign w:val="center"/>
            <w:textDirection w:val="lrTb"/>
            <w:noWrap/>
          </w:tcPr>
          <w:p>
            <w:pPr>
              <w:jc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sz w:val="22"/>
                <w:szCs w:val="22"/>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14" w:type="pct"/>
            <w:vAlign w:val="center"/>
            <w:textDirection w:val="lrTb"/>
            <w:noWrap/>
          </w:tcPr>
          <w:p>
            <w:pPr>
              <w:jc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sz w:val="22"/>
                <w:szCs w:val="22"/>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14" w:type="pct"/>
            <w:vAlign w:val="center"/>
            <w:textDirection w:val="lrTb"/>
            <w:noWrap/>
          </w:tcPr>
          <w:p>
            <w:pPr>
              <w:jc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sz w:val="22"/>
                <w:szCs w:val="22"/>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14" w:type="pct"/>
            <w:vAlign w:val="center"/>
            <w:textDirection w:val="lrTb"/>
            <w:noWrap/>
          </w:tcPr>
          <w:p>
            <w:pPr>
              <w:jc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sz w:val="22"/>
                <w:szCs w:val="22"/>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14" w:type="pct"/>
            <w:vAlign w:val="center"/>
            <w:textDirection w:val="lrTb"/>
            <w:noWrap/>
          </w:tcPr>
          <w:p>
            <w:pPr>
              <w:jc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sz w:val="22"/>
                <w:szCs w:val="22"/>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14" w:type="pct"/>
            <w:vAlign w:val="center"/>
            <w:textDirection w:val="lrTb"/>
            <w:noWrap/>
          </w:tcPr>
          <w:p>
            <w:pPr>
              <w:jc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sz w:val="22"/>
                <w:szCs w:val="22"/>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416" w:type="pct"/>
            <w:vAlign w:val="center"/>
            <w:textDirection w:val="lrTb"/>
            <w:noWrap w:val="false"/>
          </w:tcPr>
          <w:p>
            <w:pPr>
              <w:jc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sz w:val="22"/>
                <w:szCs w:val="22"/>
                <w:highlight w:val="none"/>
                <w:u w:val="none"/>
              </w:rPr>
            </w:r>
            <w:r/>
          </w:p>
        </w:tc>
      </w:tr>
      <w:tr>
        <w:trPr>
          <w:trHeight w:val="270"/>
        </w:trPr>
        <w:tc>
          <w:tcPr>
            <w:shd w:val="clear" w:color="auto" w:fill="auto"/>
            <w:tcBorders>
              <w:top w:val="single" w:color="000000" w:sz="4" w:space="0"/>
              <w:left w:val="single" w:color="000000" w:sz="4" w:space="0"/>
              <w:bottom w:val="single" w:color="000000" w:sz="4" w:space="0"/>
              <w:right w:val="none" w:color="000000" w:sz="4" w:space="0"/>
            </w:tcBorders>
            <w:tcW w:w="138" w:type="pct"/>
            <w:vAlign w:val="center"/>
            <w:vMerge w:val="continue"/>
            <w:textDirection w:val="lrTb"/>
            <w:noWrap/>
          </w:tcPr>
          <w:p>
            <w:pPr>
              <w:jc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sz w:val="22"/>
                <w:szCs w:val="22"/>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762" w:type="pct"/>
            <w:vAlign w:val="center"/>
            <w:vMerge w:val="continue"/>
            <w:textDirection w:val="lrTb"/>
            <w:noWrap/>
          </w:tcPr>
          <w:p>
            <w:pPr>
              <w:jc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sz w:val="22"/>
                <w:szCs w:val="22"/>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307" w:type="pct"/>
            <w:vAlign w:val="center"/>
            <w:vMerge w:val="continue"/>
            <w:textDirection w:val="lrTb"/>
            <w:noWrap/>
          </w:tcPr>
          <w:p>
            <w:pPr>
              <w:jc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sz w:val="22"/>
                <w:szCs w:val="22"/>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307" w:type="pct"/>
            <w:vAlign w:val="center"/>
            <w:vMerge w:val="continue"/>
            <w:textDirection w:val="lrTb"/>
            <w:noWrap/>
          </w:tcPr>
          <w:p>
            <w:pPr>
              <w:jc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sz w:val="22"/>
                <w:szCs w:val="22"/>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18" w:type="pct"/>
            <w:vAlign w:val="center"/>
            <w:textDirection w:val="lrTb"/>
            <w:noWrap/>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南</w:t>
            </w:r>
            <w:r/>
          </w:p>
        </w:tc>
        <w:tc>
          <w:tcPr>
            <w:shd w:val="clear" w:color="auto" w:fill="auto"/>
            <w:tcBorders>
              <w:top w:val="single" w:color="000000" w:sz="4" w:space="0"/>
              <w:left w:val="single" w:color="000000" w:sz="4" w:space="0"/>
              <w:bottom w:val="single" w:color="000000" w:sz="4" w:space="0"/>
              <w:right w:val="single" w:color="000000" w:sz="4" w:space="0"/>
            </w:tcBorders>
            <w:tcW w:w="153" w:type="pct"/>
            <w:vAlign w:val="center"/>
            <w:textDirection w:val="lrTb"/>
            <w:noWrap/>
          </w:tcPr>
          <w:p>
            <w:pPr>
              <w:jc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sz w:val="22"/>
                <w:szCs w:val="22"/>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34" w:type="pct"/>
            <w:vAlign w:val="center"/>
            <w:textDirection w:val="lrTb"/>
            <w:noWrap/>
          </w:tcPr>
          <w:p>
            <w:pPr>
              <w:jc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sz w:val="22"/>
                <w:szCs w:val="22"/>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34" w:type="pct"/>
            <w:vAlign w:val="center"/>
            <w:textDirection w:val="lrTb"/>
            <w:noWrap/>
          </w:tcPr>
          <w:p>
            <w:pPr>
              <w:jc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sz w:val="22"/>
                <w:szCs w:val="22"/>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53" w:type="pct"/>
            <w:vAlign w:val="center"/>
            <w:textDirection w:val="lrTb"/>
            <w:noWrap/>
          </w:tcPr>
          <w:p>
            <w:pPr>
              <w:jc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sz w:val="22"/>
                <w:szCs w:val="22"/>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34" w:type="pct"/>
            <w:vAlign w:val="center"/>
            <w:textDirection w:val="lrTb"/>
            <w:noWrap/>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134" w:type="pct"/>
            <w:vAlign w:val="center"/>
            <w:textDirection w:val="lrTb"/>
            <w:noWrap/>
          </w:tcPr>
          <w:p>
            <w:pPr>
              <w:jc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sz w:val="22"/>
                <w:szCs w:val="22"/>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53" w:type="pct"/>
            <w:vAlign w:val="center"/>
            <w:textDirection w:val="lrTb"/>
            <w:noWrap/>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114" w:type="pct"/>
            <w:vAlign w:val="center"/>
            <w:textDirection w:val="lrTb"/>
            <w:noWrap/>
          </w:tcPr>
          <w:p>
            <w:pPr>
              <w:jc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sz w:val="22"/>
                <w:szCs w:val="22"/>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14" w:type="pct"/>
            <w:vAlign w:val="center"/>
            <w:textDirection w:val="lrTb"/>
            <w:noWrap/>
          </w:tcPr>
          <w:p>
            <w:pPr>
              <w:jc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sz w:val="22"/>
                <w:szCs w:val="22"/>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14" w:type="pct"/>
            <w:vAlign w:val="center"/>
            <w:textDirection w:val="lrTb"/>
            <w:noWrap/>
          </w:tcPr>
          <w:p>
            <w:pPr>
              <w:jc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sz w:val="22"/>
                <w:szCs w:val="22"/>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14" w:type="pct"/>
            <w:vAlign w:val="center"/>
            <w:textDirection w:val="lrTb"/>
            <w:noWrap/>
          </w:tcPr>
          <w:p>
            <w:pPr>
              <w:jc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sz w:val="22"/>
                <w:szCs w:val="22"/>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14" w:type="pct"/>
            <w:vAlign w:val="center"/>
            <w:textDirection w:val="lrTb"/>
            <w:noWrap/>
          </w:tcPr>
          <w:p>
            <w:pPr>
              <w:jc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sz w:val="22"/>
                <w:szCs w:val="22"/>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14" w:type="pct"/>
            <w:vAlign w:val="center"/>
            <w:textDirection w:val="lrTb"/>
            <w:noWrap/>
          </w:tcPr>
          <w:p>
            <w:pPr>
              <w:jc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sz w:val="22"/>
                <w:szCs w:val="22"/>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14" w:type="pct"/>
            <w:vAlign w:val="center"/>
            <w:textDirection w:val="lrTb"/>
            <w:noWrap/>
          </w:tcPr>
          <w:p>
            <w:pPr>
              <w:jc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sz w:val="22"/>
                <w:szCs w:val="22"/>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14" w:type="pct"/>
            <w:vAlign w:val="center"/>
            <w:textDirection w:val="lrTb"/>
            <w:noWrap/>
          </w:tcPr>
          <w:p>
            <w:pPr>
              <w:jc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sz w:val="22"/>
                <w:szCs w:val="22"/>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14" w:type="pct"/>
            <w:vAlign w:val="center"/>
            <w:textDirection w:val="lrTb"/>
            <w:noWrap/>
          </w:tcPr>
          <w:p>
            <w:pPr>
              <w:jc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sz w:val="22"/>
                <w:szCs w:val="22"/>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14" w:type="pct"/>
            <w:vAlign w:val="center"/>
            <w:textDirection w:val="lrTb"/>
            <w:noWrap/>
          </w:tcPr>
          <w:p>
            <w:pPr>
              <w:jc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sz w:val="22"/>
                <w:szCs w:val="22"/>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14" w:type="pct"/>
            <w:vAlign w:val="center"/>
            <w:textDirection w:val="lrTb"/>
            <w:noWrap/>
          </w:tcPr>
          <w:p>
            <w:pPr>
              <w:jc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sz w:val="22"/>
                <w:szCs w:val="22"/>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14" w:type="pct"/>
            <w:vAlign w:val="center"/>
            <w:textDirection w:val="lrTb"/>
            <w:noWrap/>
          </w:tcPr>
          <w:p>
            <w:pPr>
              <w:jc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sz w:val="22"/>
                <w:szCs w:val="22"/>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14" w:type="pct"/>
            <w:vAlign w:val="center"/>
            <w:textDirection w:val="lrTb"/>
            <w:noWrap/>
          </w:tcPr>
          <w:p>
            <w:pPr>
              <w:jc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sz w:val="22"/>
                <w:szCs w:val="22"/>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14" w:type="pct"/>
            <w:vAlign w:val="center"/>
            <w:textDirection w:val="lrTb"/>
            <w:noWrap/>
          </w:tcPr>
          <w:p>
            <w:pPr>
              <w:jc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sz w:val="22"/>
                <w:szCs w:val="22"/>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14" w:type="pct"/>
            <w:vAlign w:val="center"/>
            <w:textDirection w:val="lrTb"/>
            <w:noWrap/>
          </w:tcPr>
          <w:p>
            <w:pPr>
              <w:jc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sz w:val="22"/>
                <w:szCs w:val="22"/>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14" w:type="pct"/>
            <w:vAlign w:val="center"/>
            <w:textDirection w:val="lrTb"/>
            <w:noWrap/>
          </w:tcPr>
          <w:p>
            <w:pPr>
              <w:jc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sz w:val="22"/>
                <w:szCs w:val="22"/>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14" w:type="pct"/>
            <w:vAlign w:val="center"/>
            <w:textDirection w:val="lrTb"/>
            <w:noWrap/>
          </w:tcPr>
          <w:p>
            <w:pPr>
              <w:jc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sz w:val="22"/>
                <w:szCs w:val="22"/>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416" w:type="pct"/>
            <w:vAlign w:val="center"/>
            <w:textDirection w:val="lrTb"/>
            <w:noWrap w:val="false"/>
          </w:tcPr>
          <w:p>
            <w:pPr>
              <w:jc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sz w:val="22"/>
                <w:szCs w:val="22"/>
                <w:highlight w:val="none"/>
                <w:u w:val="none"/>
              </w:rPr>
            </w:r>
            <w:r/>
          </w:p>
        </w:tc>
      </w:tr>
      <w:tr>
        <w:trPr>
          <w:trHeight w:val="270"/>
        </w:trPr>
        <w:tc>
          <w:tcPr>
            <w:shd w:val="clear" w:color="auto" w:fill="auto"/>
            <w:tcBorders>
              <w:top w:val="single" w:color="000000" w:sz="4" w:space="0"/>
              <w:left w:val="single" w:color="000000" w:sz="4" w:space="0"/>
              <w:bottom w:val="single" w:color="000000" w:sz="4" w:space="0"/>
              <w:right w:val="none" w:color="000000" w:sz="4" w:space="0"/>
            </w:tcBorders>
            <w:tcW w:w="138" w:type="pct"/>
            <w:vAlign w:val="center"/>
            <w:textDirection w:val="lrTb"/>
            <w:noWrap/>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68</w:t>
            </w:r>
            <w:r/>
          </w:p>
        </w:tc>
        <w:tc>
          <w:tcPr>
            <w:shd w:val="clear" w:color="auto" w:fill="auto"/>
            <w:tcBorders>
              <w:top w:val="single" w:color="000000" w:sz="4" w:space="0"/>
              <w:left w:val="single" w:color="000000" w:sz="4" w:space="0"/>
              <w:bottom w:val="single" w:color="000000" w:sz="4" w:space="0"/>
              <w:right w:val="single" w:color="000000" w:sz="4" w:space="0"/>
            </w:tcBorders>
            <w:tcW w:w="762" w:type="pct"/>
            <w:vAlign w:val="center"/>
            <w:textDirection w:val="lrTb"/>
            <w:noWrap/>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G343与G228</w:t>
            </w:r>
            <w:r/>
          </w:p>
        </w:tc>
        <w:tc>
          <w:tcPr>
            <w:shd w:val="clear" w:color="auto" w:fill="auto"/>
            <w:tcBorders>
              <w:top w:val="single" w:color="000000" w:sz="4" w:space="0"/>
              <w:left w:val="single" w:color="000000" w:sz="4" w:space="0"/>
              <w:bottom w:val="single" w:color="000000" w:sz="4" w:space="0"/>
              <w:right w:val="single" w:color="000000" w:sz="4" w:space="0"/>
            </w:tcBorders>
            <w:tcW w:w="307" w:type="pct"/>
            <w:vAlign w:val="center"/>
            <w:textDirection w:val="lrTb"/>
            <w:noWrap/>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120.6330465</w:t>
            </w:r>
            <w:r/>
          </w:p>
        </w:tc>
        <w:tc>
          <w:tcPr>
            <w:shd w:val="clear" w:color="auto" w:fill="auto"/>
            <w:tcBorders>
              <w:top w:val="single" w:color="000000" w:sz="4" w:space="0"/>
              <w:left w:val="single" w:color="000000" w:sz="4" w:space="0"/>
              <w:bottom w:val="single" w:color="000000" w:sz="4" w:space="0"/>
              <w:right w:val="single" w:color="000000" w:sz="4" w:space="0"/>
            </w:tcBorders>
            <w:tcW w:w="307" w:type="pct"/>
            <w:vAlign w:val="center"/>
            <w:textDirection w:val="lrTb"/>
            <w:noWrap/>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33.22770291</w:t>
            </w:r>
            <w:r/>
          </w:p>
        </w:tc>
        <w:tc>
          <w:tcPr>
            <w:shd w:val="clear" w:color="auto" w:fill="auto"/>
            <w:tcBorders>
              <w:top w:val="single" w:color="000000" w:sz="4" w:space="0"/>
              <w:left w:val="single" w:color="000000" w:sz="4" w:space="0"/>
              <w:bottom w:val="single" w:color="000000" w:sz="4" w:space="0"/>
              <w:right w:val="single" w:color="000000" w:sz="4" w:space="0"/>
            </w:tcBorders>
            <w:tcW w:w="118" w:type="pct"/>
            <w:vAlign w:val="center"/>
            <w:textDirection w:val="lrTb"/>
            <w:noWrap/>
          </w:tcPr>
          <w:p>
            <w:pPr>
              <w:jc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sz w:val="22"/>
                <w:szCs w:val="22"/>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53" w:type="pct"/>
            <w:vAlign w:val="center"/>
            <w:textDirection w:val="lrTb"/>
            <w:noWrap/>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134" w:type="pct"/>
            <w:vAlign w:val="center"/>
            <w:textDirection w:val="lrTb"/>
            <w:noWrap/>
          </w:tcPr>
          <w:p>
            <w:pPr>
              <w:jc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sz w:val="22"/>
                <w:szCs w:val="22"/>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34" w:type="pct"/>
            <w:vAlign w:val="center"/>
            <w:textDirection w:val="lrTb"/>
            <w:noWrap/>
          </w:tcPr>
          <w:p>
            <w:pPr>
              <w:jc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sz w:val="22"/>
                <w:szCs w:val="22"/>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53" w:type="pct"/>
            <w:vAlign w:val="center"/>
            <w:textDirection w:val="lrTb"/>
            <w:noWrap/>
          </w:tcPr>
          <w:p>
            <w:pPr>
              <w:jc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sz w:val="22"/>
                <w:szCs w:val="22"/>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34" w:type="pct"/>
            <w:vAlign w:val="center"/>
            <w:textDirection w:val="lrTb"/>
            <w:noWrap/>
          </w:tcPr>
          <w:p>
            <w:pPr>
              <w:jc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sz w:val="22"/>
                <w:szCs w:val="22"/>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34" w:type="pct"/>
            <w:vAlign w:val="center"/>
            <w:textDirection w:val="lrTb"/>
            <w:noWrap/>
          </w:tcPr>
          <w:p>
            <w:pPr>
              <w:jc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sz w:val="22"/>
                <w:szCs w:val="22"/>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53" w:type="pct"/>
            <w:vAlign w:val="center"/>
            <w:textDirection w:val="lrTb"/>
            <w:noWrap/>
          </w:tcPr>
          <w:p>
            <w:pPr>
              <w:jc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sz w:val="22"/>
                <w:szCs w:val="22"/>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14" w:type="pct"/>
            <w:vAlign w:val="center"/>
            <w:textDirection w:val="lrTb"/>
            <w:noWrap/>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114" w:type="pct"/>
            <w:vAlign w:val="center"/>
            <w:textDirection w:val="lrTb"/>
            <w:noWrap/>
          </w:tcPr>
          <w:p>
            <w:pPr>
              <w:jc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sz w:val="22"/>
                <w:szCs w:val="22"/>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14" w:type="pct"/>
            <w:vAlign w:val="center"/>
            <w:textDirection w:val="lrTb"/>
            <w:noWrap/>
          </w:tcPr>
          <w:p>
            <w:pPr>
              <w:jc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sz w:val="22"/>
                <w:szCs w:val="22"/>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14" w:type="pct"/>
            <w:vAlign w:val="center"/>
            <w:textDirection w:val="lrTb"/>
            <w:noWrap/>
          </w:tcPr>
          <w:p>
            <w:pPr>
              <w:jc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sz w:val="22"/>
                <w:szCs w:val="22"/>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14" w:type="pct"/>
            <w:vAlign w:val="center"/>
            <w:textDirection w:val="lrTb"/>
            <w:noWrap/>
          </w:tcPr>
          <w:p>
            <w:pPr>
              <w:jc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sz w:val="22"/>
                <w:szCs w:val="22"/>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14" w:type="pct"/>
            <w:vAlign w:val="center"/>
            <w:textDirection w:val="lrTb"/>
            <w:noWrap/>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114" w:type="pct"/>
            <w:vAlign w:val="center"/>
            <w:textDirection w:val="lrTb"/>
            <w:noWrap/>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114" w:type="pct"/>
            <w:vAlign w:val="center"/>
            <w:textDirection w:val="lrTb"/>
            <w:noWrap/>
          </w:tcPr>
          <w:p>
            <w:pPr>
              <w:jc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sz w:val="22"/>
                <w:szCs w:val="22"/>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14" w:type="pct"/>
            <w:vAlign w:val="center"/>
            <w:textDirection w:val="lrTb"/>
            <w:noWrap/>
          </w:tcPr>
          <w:p>
            <w:pPr>
              <w:jc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sz w:val="22"/>
                <w:szCs w:val="22"/>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14" w:type="pct"/>
            <w:vAlign w:val="center"/>
            <w:textDirection w:val="lrTb"/>
            <w:noWrap/>
          </w:tcPr>
          <w:p>
            <w:pPr>
              <w:jc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sz w:val="22"/>
                <w:szCs w:val="22"/>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14" w:type="pct"/>
            <w:vAlign w:val="center"/>
            <w:textDirection w:val="lrTb"/>
            <w:noWrap/>
          </w:tcPr>
          <w:p>
            <w:pPr>
              <w:jc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sz w:val="22"/>
                <w:szCs w:val="22"/>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14" w:type="pct"/>
            <w:vAlign w:val="center"/>
            <w:textDirection w:val="lrTb"/>
            <w:noWrap/>
          </w:tcPr>
          <w:p>
            <w:pPr>
              <w:jc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sz w:val="22"/>
                <w:szCs w:val="22"/>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14" w:type="pct"/>
            <w:vAlign w:val="center"/>
            <w:textDirection w:val="lrTb"/>
            <w:noWrap/>
          </w:tcPr>
          <w:p>
            <w:pPr>
              <w:jc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sz w:val="22"/>
                <w:szCs w:val="22"/>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14" w:type="pct"/>
            <w:vAlign w:val="center"/>
            <w:textDirection w:val="lrTb"/>
            <w:noWrap/>
          </w:tcPr>
          <w:p>
            <w:pPr>
              <w:jc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sz w:val="22"/>
                <w:szCs w:val="22"/>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14" w:type="pct"/>
            <w:vAlign w:val="center"/>
            <w:textDirection w:val="lrTb"/>
            <w:noWrap/>
          </w:tcPr>
          <w:p>
            <w:pPr>
              <w:jc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sz w:val="22"/>
                <w:szCs w:val="22"/>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14" w:type="pct"/>
            <w:vAlign w:val="center"/>
            <w:textDirection w:val="lrTb"/>
            <w:noWrap/>
          </w:tcPr>
          <w:p>
            <w:pPr>
              <w:jc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sz w:val="22"/>
                <w:szCs w:val="22"/>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14" w:type="pct"/>
            <w:vAlign w:val="center"/>
            <w:textDirection w:val="lrTb"/>
            <w:noWrap/>
          </w:tcPr>
          <w:p>
            <w:pPr>
              <w:jc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sz w:val="22"/>
                <w:szCs w:val="22"/>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416" w:type="pct"/>
            <w:vAlign w:val="center"/>
            <w:textDirection w:val="lrTb"/>
            <w:noWrap w:val="false"/>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违停在桥下</w:t>
            </w:r>
            <w:r/>
          </w:p>
        </w:tc>
      </w:tr>
      <w:tr>
        <w:trPr>
          <w:trHeight w:val="270"/>
        </w:trPr>
        <w:tc>
          <w:tcPr>
            <w:shd w:val="clear" w:color="auto" w:fill="auto"/>
            <w:tcBorders>
              <w:top w:val="single" w:color="000000" w:sz="4" w:space="0"/>
              <w:left w:val="single" w:color="000000" w:sz="4" w:space="0"/>
              <w:bottom w:val="single" w:color="000000" w:sz="4" w:space="0"/>
              <w:right w:val="none" w:color="000000" w:sz="4" w:space="0"/>
            </w:tcBorders>
            <w:tcW w:w="138" w:type="pct"/>
            <w:vAlign w:val="center"/>
            <w:textDirection w:val="lrTb"/>
            <w:noWrap/>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69</w:t>
            </w:r>
            <w:r/>
          </w:p>
        </w:tc>
        <w:tc>
          <w:tcPr>
            <w:shd w:val="clear" w:color="auto" w:fill="auto"/>
            <w:tcBorders>
              <w:top w:val="single" w:color="000000" w:sz="4" w:space="0"/>
              <w:left w:val="single" w:color="000000" w:sz="4" w:space="0"/>
              <w:bottom w:val="single" w:color="000000" w:sz="4" w:space="0"/>
              <w:right w:val="single" w:color="000000" w:sz="4" w:space="0"/>
            </w:tcBorders>
            <w:tcW w:w="762" w:type="pct"/>
            <w:vAlign w:val="center"/>
            <w:textDirection w:val="lrTb"/>
            <w:noWrap/>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西康路交健康路</w:t>
            </w:r>
            <w:r/>
          </w:p>
        </w:tc>
        <w:tc>
          <w:tcPr>
            <w:shd w:val="clear" w:color="auto" w:fill="auto"/>
            <w:tcBorders>
              <w:top w:val="single" w:color="000000" w:sz="4" w:space="0"/>
              <w:left w:val="single" w:color="000000" w:sz="4" w:space="0"/>
              <w:bottom w:val="single" w:color="000000" w:sz="4" w:space="0"/>
              <w:right w:val="single" w:color="000000" w:sz="4" w:space="0"/>
            </w:tcBorders>
            <w:tcW w:w="307" w:type="pct"/>
            <w:vAlign w:val="center"/>
            <w:textDirection w:val="lrTb"/>
            <w:noWrap/>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120.4371948</w:t>
            </w:r>
            <w:r/>
          </w:p>
        </w:tc>
        <w:tc>
          <w:tcPr>
            <w:shd w:val="clear" w:color="auto" w:fill="auto"/>
            <w:tcBorders>
              <w:top w:val="single" w:color="000000" w:sz="4" w:space="0"/>
              <w:left w:val="single" w:color="000000" w:sz="4" w:space="0"/>
              <w:bottom w:val="single" w:color="000000" w:sz="4" w:space="0"/>
              <w:right w:val="single" w:color="000000" w:sz="4" w:space="0"/>
            </w:tcBorders>
            <w:tcW w:w="307" w:type="pct"/>
            <w:vAlign w:val="center"/>
            <w:textDirection w:val="lrTb"/>
            <w:noWrap/>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33.19777372</w:t>
            </w:r>
            <w:r/>
          </w:p>
        </w:tc>
        <w:tc>
          <w:tcPr>
            <w:shd w:val="clear" w:color="auto" w:fill="auto"/>
            <w:tcBorders>
              <w:top w:val="single" w:color="000000" w:sz="4" w:space="0"/>
              <w:left w:val="single" w:color="000000" w:sz="4" w:space="0"/>
              <w:bottom w:val="single" w:color="000000" w:sz="4" w:space="0"/>
              <w:right w:val="single" w:color="000000" w:sz="4" w:space="0"/>
            </w:tcBorders>
            <w:tcW w:w="118" w:type="pct"/>
            <w:vAlign w:val="center"/>
            <w:textDirection w:val="lrTb"/>
            <w:noWrap/>
          </w:tcPr>
          <w:p>
            <w:pPr>
              <w:jc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sz w:val="22"/>
                <w:szCs w:val="22"/>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53" w:type="pct"/>
            <w:vAlign w:val="center"/>
            <w:textDirection w:val="lrTb"/>
            <w:noWrap/>
          </w:tcPr>
          <w:p>
            <w:pPr>
              <w:jc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sz w:val="22"/>
                <w:szCs w:val="22"/>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34" w:type="pct"/>
            <w:vAlign w:val="center"/>
            <w:textDirection w:val="lrTb"/>
            <w:noWrap/>
          </w:tcPr>
          <w:p>
            <w:pPr>
              <w:jc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sz w:val="22"/>
                <w:szCs w:val="22"/>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34" w:type="pct"/>
            <w:vAlign w:val="center"/>
            <w:textDirection w:val="lrTb"/>
            <w:noWrap/>
          </w:tcPr>
          <w:p>
            <w:pPr>
              <w:jc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sz w:val="22"/>
                <w:szCs w:val="22"/>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53" w:type="pct"/>
            <w:vAlign w:val="center"/>
            <w:textDirection w:val="lrTb"/>
            <w:noWrap/>
          </w:tcPr>
          <w:p>
            <w:pPr>
              <w:jc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sz w:val="22"/>
                <w:szCs w:val="22"/>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34" w:type="pct"/>
            <w:vAlign w:val="center"/>
            <w:textDirection w:val="lrTb"/>
            <w:noWrap/>
          </w:tcPr>
          <w:p>
            <w:pPr>
              <w:jc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sz w:val="22"/>
                <w:szCs w:val="22"/>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34" w:type="pct"/>
            <w:vAlign w:val="center"/>
            <w:textDirection w:val="lrTb"/>
            <w:noWrap/>
          </w:tcPr>
          <w:p>
            <w:pPr>
              <w:jc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sz w:val="22"/>
                <w:szCs w:val="22"/>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53" w:type="pct"/>
            <w:vAlign w:val="center"/>
            <w:textDirection w:val="lrTb"/>
            <w:noWrap/>
          </w:tcPr>
          <w:p>
            <w:pPr>
              <w:jc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sz w:val="22"/>
                <w:szCs w:val="22"/>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14" w:type="pct"/>
            <w:vAlign w:val="center"/>
            <w:textDirection w:val="lrTb"/>
            <w:noWrap/>
          </w:tcPr>
          <w:p>
            <w:pPr>
              <w:jc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sz w:val="22"/>
                <w:szCs w:val="22"/>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14" w:type="pct"/>
            <w:vAlign w:val="center"/>
            <w:textDirection w:val="lrTb"/>
            <w:noWrap/>
          </w:tcPr>
          <w:p>
            <w:pPr>
              <w:jc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sz w:val="22"/>
                <w:szCs w:val="22"/>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14" w:type="pct"/>
            <w:vAlign w:val="center"/>
            <w:textDirection w:val="lrTb"/>
            <w:noWrap/>
          </w:tcPr>
          <w:p>
            <w:pPr>
              <w:jc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sz w:val="22"/>
                <w:szCs w:val="22"/>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14" w:type="pct"/>
            <w:vAlign w:val="center"/>
            <w:textDirection w:val="lrTb"/>
            <w:noWrap/>
          </w:tcPr>
          <w:p>
            <w:pPr>
              <w:jc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sz w:val="22"/>
                <w:szCs w:val="22"/>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14" w:type="pct"/>
            <w:vAlign w:val="center"/>
            <w:textDirection w:val="lrTb"/>
            <w:noWrap/>
          </w:tcPr>
          <w:p>
            <w:pPr>
              <w:jc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sz w:val="22"/>
                <w:szCs w:val="22"/>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14" w:type="pct"/>
            <w:vAlign w:val="center"/>
            <w:textDirection w:val="lrTb"/>
            <w:noWrap/>
          </w:tcPr>
          <w:p>
            <w:pPr>
              <w:jc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sz w:val="22"/>
                <w:szCs w:val="22"/>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14" w:type="pct"/>
            <w:vAlign w:val="center"/>
            <w:textDirection w:val="lrTb"/>
            <w:noWrap/>
          </w:tcPr>
          <w:p>
            <w:pPr>
              <w:jc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sz w:val="22"/>
                <w:szCs w:val="22"/>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14" w:type="pct"/>
            <w:vAlign w:val="center"/>
            <w:textDirection w:val="lrTb"/>
            <w:noWrap/>
          </w:tcPr>
          <w:p>
            <w:pPr>
              <w:jc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sz w:val="22"/>
                <w:szCs w:val="22"/>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14" w:type="pct"/>
            <w:vAlign w:val="center"/>
            <w:textDirection w:val="lrTb"/>
            <w:noWrap/>
          </w:tcPr>
          <w:p>
            <w:pPr>
              <w:jc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sz w:val="22"/>
                <w:szCs w:val="22"/>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14" w:type="pct"/>
            <w:vAlign w:val="center"/>
            <w:textDirection w:val="lrTb"/>
            <w:noWrap/>
          </w:tcPr>
          <w:p>
            <w:pPr>
              <w:jc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sz w:val="22"/>
                <w:szCs w:val="22"/>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14" w:type="pct"/>
            <w:vAlign w:val="center"/>
            <w:textDirection w:val="lrTb"/>
            <w:noWrap/>
          </w:tcPr>
          <w:p>
            <w:pPr>
              <w:jc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sz w:val="22"/>
                <w:szCs w:val="22"/>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14" w:type="pct"/>
            <w:vAlign w:val="center"/>
            <w:textDirection w:val="lrTb"/>
            <w:noWrap/>
          </w:tcPr>
          <w:p>
            <w:pPr>
              <w:jc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sz w:val="22"/>
                <w:szCs w:val="22"/>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14" w:type="pct"/>
            <w:vAlign w:val="center"/>
            <w:textDirection w:val="lrTb"/>
            <w:noWrap/>
          </w:tcPr>
          <w:p>
            <w:pPr>
              <w:jc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sz w:val="22"/>
                <w:szCs w:val="22"/>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14" w:type="pct"/>
            <w:vAlign w:val="center"/>
            <w:textDirection w:val="lrTb"/>
            <w:noWrap/>
          </w:tcPr>
          <w:p>
            <w:pPr>
              <w:jc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sz w:val="22"/>
                <w:szCs w:val="22"/>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14" w:type="pct"/>
            <w:vAlign w:val="center"/>
            <w:textDirection w:val="lrTb"/>
            <w:noWrap/>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8</w:t>
            </w:r>
            <w:r/>
          </w:p>
        </w:tc>
        <w:tc>
          <w:tcPr>
            <w:shd w:val="clear" w:color="auto" w:fill="auto"/>
            <w:tcBorders>
              <w:top w:val="single" w:color="000000" w:sz="4" w:space="0"/>
              <w:left w:val="single" w:color="000000" w:sz="4" w:space="0"/>
              <w:bottom w:val="single" w:color="000000" w:sz="4" w:space="0"/>
              <w:right w:val="single" w:color="000000" w:sz="4" w:space="0"/>
            </w:tcBorders>
            <w:tcW w:w="114" w:type="pct"/>
            <w:vAlign w:val="center"/>
            <w:textDirection w:val="lrTb"/>
            <w:noWrap/>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4</w:t>
            </w:r>
            <w:r/>
          </w:p>
        </w:tc>
        <w:tc>
          <w:tcPr>
            <w:shd w:val="clear" w:color="auto" w:fill="auto"/>
            <w:tcBorders>
              <w:top w:val="single" w:color="000000" w:sz="4" w:space="0"/>
              <w:left w:val="single" w:color="000000" w:sz="4" w:space="0"/>
              <w:bottom w:val="single" w:color="000000" w:sz="4" w:space="0"/>
              <w:right w:val="single" w:color="000000" w:sz="4" w:space="0"/>
            </w:tcBorders>
            <w:tcW w:w="114" w:type="pct"/>
            <w:vAlign w:val="center"/>
            <w:textDirection w:val="lrTb"/>
            <w:noWrap/>
          </w:tcPr>
          <w:p>
            <w:pPr>
              <w:jc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sz w:val="22"/>
                <w:szCs w:val="22"/>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416" w:type="pct"/>
            <w:vAlign w:val="center"/>
            <w:textDirection w:val="lrTb"/>
            <w:noWrap w:val="false"/>
          </w:tcPr>
          <w:p>
            <w:pPr>
              <w:jc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sz w:val="22"/>
                <w:szCs w:val="22"/>
                <w:highlight w:val="none"/>
                <w:u w:val="none"/>
              </w:rPr>
            </w:r>
            <w:r/>
          </w:p>
        </w:tc>
      </w:tr>
      <w:tr>
        <w:trPr>
          <w:trHeight w:val="270"/>
        </w:trPr>
        <w:tc>
          <w:tcPr>
            <w:shd w:val="clear" w:color="auto" w:fill="auto"/>
            <w:tcBorders>
              <w:top w:val="single" w:color="000000" w:sz="4" w:space="0"/>
              <w:left w:val="single" w:color="000000" w:sz="4" w:space="0"/>
              <w:bottom w:val="single" w:color="000000" w:sz="4" w:space="0"/>
              <w:right w:val="none" w:color="000000" w:sz="4" w:space="0"/>
            </w:tcBorders>
            <w:tcW w:w="138" w:type="pct"/>
            <w:vAlign w:val="center"/>
            <w:textDirection w:val="lrTb"/>
            <w:noWrap/>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70</w:t>
            </w:r>
            <w:r/>
          </w:p>
        </w:tc>
        <w:tc>
          <w:tcPr>
            <w:shd w:val="clear" w:color="auto" w:fill="auto"/>
            <w:tcBorders>
              <w:top w:val="single" w:color="000000" w:sz="4" w:space="0"/>
              <w:left w:val="single" w:color="000000" w:sz="4" w:space="0"/>
              <w:bottom w:val="single" w:color="000000" w:sz="4" w:space="0"/>
              <w:right w:val="single" w:color="000000" w:sz="4" w:space="0"/>
            </w:tcBorders>
            <w:tcW w:w="762" w:type="pct"/>
            <w:vAlign w:val="center"/>
            <w:textDirection w:val="lrTb"/>
            <w:noWrap/>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西康路交幸福路</w:t>
            </w:r>
            <w:r/>
          </w:p>
        </w:tc>
        <w:tc>
          <w:tcPr>
            <w:shd w:val="clear" w:color="auto" w:fill="auto"/>
            <w:tcBorders>
              <w:top w:val="single" w:color="000000" w:sz="4" w:space="0"/>
              <w:left w:val="single" w:color="000000" w:sz="4" w:space="0"/>
              <w:bottom w:val="single" w:color="000000" w:sz="4" w:space="0"/>
              <w:right w:val="single" w:color="000000" w:sz="4" w:space="0"/>
            </w:tcBorders>
            <w:tcW w:w="307" w:type="pct"/>
            <w:vAlign w:val="center"/>
            <w:textDirection w:val="lrTb"/>
            <w:noWrap/>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120.4362745</w:t>
            </w:r>
            <w:r/>
          </w:p>
        </w:tc>
        <w:tc>
          <w:tcPr>
            <w:shd w:val="clear" w:color="auto" w:fill="auto"/>
            <w:tcBorders>
              <w:top w:val="single" w:color="000000" w:sz="4" w:space="0"/>
              <w:left w:val="single" w:color="000000" w:sz="4" w:space="0"/>
              <w:bottom w:val="single" w:color="000000" w:sz="4" w:space="0"/>
              <w:right w:val="single" w:color="000000" w:sz="4" w:space="0"/>
            </w:tcBorders>
            <w:tcW w:w="307" w:type="pct"/>
            <w:vAlign w:val="center"/>
            <w:textDirection w:val="lrTb"/>
            <w:noWrap/>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33.20196125</w:t>
            </w:r>
            <w:r/>
          </w:p>
        </w:tc>
        <w:tc>
          <w:tcPr>
            <w:shd w:val="clear" w:color="auto" w:fill="auto"/>
            <w:tcBorders>
              <w:top w:val="single" w:color="000000" w:sz="4" w:space="0"/>
              <w:left w:val="single" w:color="000000" w:sz="4" w:space="0"/>
              <w:bottom w:val="single" w:color="000000" w:sz="4" w:space="0"/>
              <w:right w:val="single" w:color="000000" w:sz="4" w:space="0"/>
            </w:tcBorders>
            <w:tcW w:w="118" w:type="pct"/>
            <w:vAlign w:val="center"/>
            <w:textDirection w:val="lrTb"/>
            <w:noWrap/>
          </w:tcPr>
          <w:p>
            <w:pPr>
              <w:jc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sz w:val="22"/>
                <w:szCs w:val="22"/>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53" w:type="pct"/>
            <w:vAlign w:val="center"/>
            <w:textDirection w:val="lrTb"/>
            <w:noWrap/>
          </w:tcPr>
          <w:p>
            <w:pPr>
              <w:jc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sz w:val="22"/>
                <w:szCs w:val="22"/>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34" w:type="pct"/>
            <w:vAlign w:val="center"/>
            <w:textDirection w:val="lrTb"/>
            <w:noWrap/>
          </w:tcPr>
          <w:p>
            <w:pPr>
              <w:jc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sz w:val="22"/>
                <w:szCs w:val="22"/>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34" w:type="pct"/>
            <w:vAlign w:val="center"/>
            <w:textDirection w:val="lrTb"/>
            <w:noWrap/>
          </w:tcPr>
          <w:p>
            <w:pPr>
              <w:jc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sz w:val="22"/>
                <w:szCs w:val="22"/>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53" w:type="pct"/>
            <w:vAlign w:val="center"/>
            <w:textDirection w:val="lrTb"/>
            <w:noWrap/>
          </w:tcPr>
          <w:p>
            <w:pPr>
              <w:jc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sz w:val="22"/>
                <w:szCs w:val="22"/>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34" w:type="pct"/>
            <w:vAlign w:val="center"/>
            <w:textDirection w:val="lrTb"/>
            <w:noWrap/>
          </w:tcPr>
          <w:p>
            <w:pPr>
              <w:jc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sz w:val="22"/>
                <w:szCs w:val="22"/>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34" w:type="pct"/>
            <w:vAlign w:val="center"/>
            <w:textDirection w:val="lrTb"/>
            <w:noWrap/>
          </w:tcPr>
          <w:p>
            <w:pPr>
              <w:jc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sz w:val="22"/>
                <w:szCs w:val="22"/>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53" w:type="pct"/>
            <w:vAlign w:val="center"/>
            <w:textDirection w:val="lrTb"/>
            <w:noWrap/>
          </w:tcPr>
          <w:p>
            <w:pPr>
              <w:jc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sz w:val="22"/>
                <w:szCs w:val="22"/>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14" w:type="pct"/>
            <w:vAlign w:val="center"/>
            <w:textDirection w:val="lrTb"/>
            <w:noWrap/>
          </w:tcPr>
          <w:p>
            <w:pPr>
              <w:jc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sz w:val="22"/>
                <w:szCs w:val="22"/>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14" w:type="pct"/>
            <w:vAlign w:val="center"/>
            <w:textDirection w:val="lrTb"/>
            <w:noWrap/>
          </w:tcPr>
          <w:p>
            <w:pPr>
              <w:jc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sz w:val="22"/>
                <w:szCs w:val="22"/>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14" w:type="pct"/>
            <w:vAlign w:val="center"/>
            <w:textDirection w:val="lrTb"/>
            <w:noWrap/>
          </w:tcPr>
          <w:p>
            <w:pPr>
              <w:jc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sz w:val="22"/>
                <w:szCs w:val="22"/>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14" w:type="pct"/>
            <w:vAlign w:val="center"/>
            <w:textDirection w:val="lrTb"/>
            <w:noWrap/>
          </w:tcPr>
          <w:p>
            <w:pPr>
              <w:jc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sz w:val="22"/>
                <w:szCs w:val="22"/>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14" w:type="pct"/>
            <w:vAlign w:val="center"/>
            <w:textDirection w:val="lrTb"/>
            <w:noWrap/>
          </w:tcPr>
          <w:p>
            <w:pPr>
              <w:jc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sz w:val="22"/>
                <w:szCs w:val="22"/>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14" w:type="pct"/>
            <w:vAlign w:val="center"/>
            <w:textDirection w:val="lrTb"/>
            <w:noWrap/>
          </w:tcPr>
          <w:p>
            <w:pPr>
              <w:jc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sz w:val="22"/>
                <w:szCs w:val="22"/>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14" w:type="pct"/>
            <w:vAlign w:val="center"/>
            <w:textDirection w:val="lrTb"/>
            <w:noWrap/>
          </w:tcPr>
          <w:p>
            <w:pPr>
              <w:jc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sz w:val="22"/>
                <w:szCs w:val="22"/>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14" w:type="pct"/>
            <w:vAlign w:val="center"/>
            <w:textDirection w:val="lrTb"/>
            <w:noWrap/>
          </w:tcPr>
          <w:p>
            <w:pPr>
              <w:jc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sz w:val="22"/>
                <w:szCs w:val="22"/>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14" w:type="pct"/>
            <w:vAlign w:val="center"/>
            <w:textDirection w:val="lrTb"/>
            <w:noWrap/>
          </w:tcPr>
          <w:p>
            <w:pPr>
              <w:jc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sz w:val="22"/>
                <w:szCs w:val="22"/>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14" w:type="pct"/>
            <w:vAlign w:val="center"/>
            <w:textDirection w:val="lrTb"/>
            <w:noWrap/>
          </w:tcPr>
          <w:p>
            <w:pPr>
              <w:jc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sz w:val="22"/>
                <w:szCs w:val="22"/>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14" w:type="pct"/>
            <w:vAlign w:val="center"/>
            <w:textDirection w:val="lrTb"/>
            <w:noWrap/>
          </w:tcPr>
          <w:p>
            <w:pPr>
              <w:jc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sz w:val="22"/>
                <w:szCs w:val="22"/>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14" w:type="pct"/>
            <w:vAlign w:val="center"/>
            <w:textDirection w:val="lrTb"/>
            <w:noWrap/>
          </w:tcPr>
          <w:p>
            <w:pPr>
              <w:jc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sz w:val="22"/>
                <w:szCs w:val="22"/>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14" w:type="pct"/>
            <w:vAlign w:val="center"/>
            <w:textDirection w:val="lrTb"/>
            <w:noWrap/>
          </w:tcPr>
          <w:p>
            <w:pPr>
              <w:jc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sz w:val="22"/>
                <w:szCs w:val="22"/>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14" w:type="pct"/>
            <w:vAlign w:val="center"/>
            <w:textDirection w:val="lrTb"/>
            <w:noWrap/>
          </w:tcPr>
          <w:p>
            <w:pPr>
              <w:jc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sz w:val="22"/>
                <w:szCs w:val="22"/>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14" w:type="pct"/>
            <w:vAlign w:val="center"/>
            <w:textDirection w:val="lrTb"/>
            <w:noWrap/>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8</w:t>
            </w:r>
            <w:r/>
          </w:p>
        </w:tc>
        <w:tc>
          <w:tcPr>
            <w:shd w:val="clear" w:color="auto" w:fill="auto"/>
            <w:tcBorders>
              <w:top w:val="single" w:color="000000" w:sz="4" w:space="0"/>
              <w:left w:val="single" w:color="000000" w:sz="4" w:space="0"/>
              <w:bottom w:val="single" w:color="000000" w:sz="4" w:space="0"/>
              <w:right w:val="single" w:color="000000" w:sz="4" w:space="0"/>
            </w:tcBorders>
            <w:tcW w:w="114" w:type="pct"/>
            <w:vAlign w:val="center"/>
            <w:textDirection w:val="lrTb"/>
            <w:noWrap/>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4</w:t>
            </w:r>
            <w:r/>
          </w:p>
        </w:tc>
        <w:tc>
          <w:tcPr>
            <w:shd w:val="clear" w:color="auto" w:fill="auto"/>
            <w:tcBorders>
              <w:top w:val="single" w:color="000000" w:sz="4" w:space="0"/>
              <w:left w:val="single" w:color="000000" w:sz="4" w:space="0"/>
              <w:bottom w:val="single" w:color="000000" w:sz="4" w:space="0"/>
              <w:right w:val="single" w:color="000000" w:sz="4" w:space="0"/>
            </w:tcBorders>
            <w:tcW w:w="114" w:type="pct"/>
            <w:vAlign w:val="center"/>
            <w:textDirection w:val="lrTb"/>
            <w:noWrap/>
          </w:tcPr>
          <w:p>
            <w:pPr>
              <w:jc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sz w:val="22"/>
                <w:szCs w:val="22"/>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416" w:type="pct"/>
            <w:vAlign w:val="center"/>
            <w:textDirection w:val="lrTb"/>
            <w:noWrap w:val="false"/>
          </w:tcPr>
          <w:p>
            <w:pPr>
              <w:jc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sz w:val="22"/>
                <w:szCs w:val="22"/>
                <w:highlight w:val="none"/>
                <w:u w:val="none"/>
              </w:rPr>
            </w:r>
            <w:r/>
          </w:p>
        </w:tc>
      </w:tr>
      <w:tr>
        <w:trPr>
          <w:trHeight w:val="270"/>
        </w:trPr>
        <w:tc>
          <w:tcPr>
            <w:shd w:val="clear" w:color="auto" w:fill="auto"/>
            <w:tcBorders>
              <w:top w:val="single" w:color="000000" w:sz="4" w:space="0"/>
              <w:left w:val="single" w:color="000000" w:sz="4" w:space="0"/>
              <w:bottom w:val="single" w:color="000000" w:sz="4" w:space="0"/>
              <w:right w:val="none" w:color="000000" w:sz="4" w:space="0"/>
            </w:tcBorders>
            <w:tcW w:w="138" w:type="pct"/>
            <w:vAlign w:val="center"/>
            <w:textDirection w:val="lrTb"/>
            <w:noWrap/>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71</w:t>
            </w:r>
            <w:r/>
          </w:p>
        </w:tc>
        <w:tc>
          <w:tcPr>
            <w:shd w:val="clear" w:color="auto" w:fill="auto"/>
            <w:tcBorders>
              <w:top w:val="single" w:color="000000" w:sz="4" w:space="0"/>
              <w:left w:val="single" w:color="000000" w:sz="4" w:space="0"/>
              <w:bottom w:val="single" w:color="000000" w:sz="4" w:space="0"/>
              <w:right w:val="single" w:color="000000" w:sz="4" w:space="0"/>
            </w:tcBorders>
            <w:tcW w:w="762" w:type="pct"/>
            <w:vAlign w:val="center"/>
            <w:textDirection w:val="lrTb"/>
            <w:noWrap/>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西康路交飞达路</w:t>
            </w:r>
            <w:r/>
          </w:p>
        </w:tc>
        <w:tc>
          <w:tcPr>
            <w:shd w:val="clear" w:color="auto" w:fill="auto"/>
            <w:tcBorders>
              <w:top w:val="single" w:color="000000" w:sz="4" w:space="0"/>
              <w:left w:val="single" w:color="000000" w:sz="4" w:space="0"/>
              <w:bottom w:val="single" w:color="000000" w:sz="4" w:space="0"/>
              <w:right w:val="single" w:color="000000" w:sz="4" w:space="0"/>
            </w:tcBorders>
            <w:tcW w:w="307" w:type="pct"/>
            <w:vAlign w:val="center"/>
            <w:textDirection w:val="lrTb"/>
            <w:noWrap/>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120.4359537</w:t>
            </w:r>
            <w:r/>
          </w:p>
        </w:tc>
        <w:tc>
          <w:tcPr>
            <w:shd w:val="clear" w:color="auto" w:fill="auto"/>
            <w:tcBorders>
              <w:top w:val="single" w:color="000000" w:sz="4" w:space="0"/>
              <w:left w:val="single" w:color="000000" w:sz="4" w:space="0"/>
              <w:bottom w:val="single" w:color="000000" w:sz="4" w:space="0"/>
              <w:right w:val="single" w:color="000000" w:sz="4" w:space="0"/>
            </w:tcBorders>
            <w:tcW w:w="307" w:type="pct"/>
            <w:vAlign w:val="center"/>
            <w:textDirection w:val="lrTb"/>
            <w:noWrap/>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33.20616574</w:t>
            </w:r>
            <w:r/>
          </w:p>
        </w:tc>
        <w:tc>
          <w:tcPr>
            <w:shd w:val="clear" w:color="auto" w:fill="auto"/>
            <w:tcBorders>
              <w:top w:val="single" w:color="000000" w:sz="4" w:space="0"/>
              <w:left w:val="single" w:color="000000" w:sz="4" w:space="0"/>
              <w:bottom w:val="single" w:color="000000" w:sz="4" w:space="0"/>
              <w:right w:val="single" w:color="000000" w:sz="4" w:space="0"/>
            </w:tcBorders>
            <w:tcW w:w="118" w:type="pct"/>
            <w:vAlign w:val="center"/>
            <w:textDirection w:val="lrTb"/>
            <w:noWrap/>
          </w:tcPr>
          <w:p>
            <w:pPr>
              <w:jc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sz w:val="22"/>
                <w:szCs w:val="22"/>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53" w:type="pct"/>
            <w:vAlign w:val="center"/>
            <w:textDirection w:val="lrTb"/>
            <w:noWrap/>
          </w:tcPr>
          <w:p>
            <w:pPr>
              <w:jc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sz w:val="22"/>
                <w:szCs w:val="22"/>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34" w:type="pct"/>
            <w:vAlign w:val="center"/>
            <w:textDirection w:val="lrTb"/>
            <w:noWrap/>
          </w:tcPr>
          <w:p>
            <w:pPr>
              <w:jc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sz w:val="22"/>
                <w:szCs w:val="22"/>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34" w:type="pct"/>
            <w:vAlign w:val="center"/>
            <w:textDirection w:val="lrTb"/>
            <w:noWrap/>
          </w:tcPr>
          <w:p>
            <w:pPr>
              <w:jc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sz w:val="22"/>
                <w:szCs w:val="22"/>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53" w:type="pct"/>
            <w:vAlign w:val="center"/>
            <w:textDirection w:val="lrTb"/>
            <w:noWrap/>
          </w:tcPr>
          <w:p>
            <w:pPr>
              <w:jc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sz w:val="22"/>
                <w:szCs w:val="22"/>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34" w:type="pct"/>
            <w:vAlign w:val="center"/>
            <w:textDirection w:val="lrTb"/>
            <w:noWrap/>
          </w:tcPr>
          <w:p>
            <w:pPr>
              <w:jc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sz w:val="22"/>
                <w:szCs w:val="22"/>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34" w:type="pct"/>
            <w:vAlign w:val="center"/>
            <w:textDirection w:val="lrTb"/>
            <w:noWrap/>
          </w:tcPr>
          <w:p>
            <w:pPr>
              <w:jc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sz w:val="22"/>
                <w:szCs w:val="22"/>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53" w:type="pct"/>
            <w:vAlign w:val="center"/>
            <w:textDirection w:val="lrTb"/>
            <w:noWrap/>
          </w:tcPr>
          <w:p>
            <w:pPr>
              <w:jc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sz w:val="22"/>
                <w:szCs w:val="22"/>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14" w:type="pct"/>
            <w:vAlign w:val="center"/>
            <w:textDirection w:val="lrTb"/>
            <w:noWrap/>
          </w:tcPr>
          <w:p>
            <w:pPr>
              <w:jc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sz w:val="22"/>
                <w:szCs w:val="22"/>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14" w:type="pct"/>
            <w:vAlign w:val="center"/>
            <w:textDirection w:val="lrTb"/>
            <w:noWrap/>
          </w:tcPr>
          <w:p>
            <w:pPr>
              <w:jc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sz w:val="22"/>
                <w:szCs w:val="22"/>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14" w:type="pct"/>
            <w:vAlign w:val="center"/>
            <w:textDirection w:val="lrTb"/>
            <w:noWrap/>
          </w:tcPr>
          <w:p>
            <w:pPr>
              <w:jc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sz w:val="22"/>
                <w:szCs w:val="22"/>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14" w:type="pct"/>
            <w:vAlign w:val="center"/>
            <w:textDirection w:val="lrTb"/>
            <w:noWrap/>
          </w:tcPr>
          <w:p>
            <w:pPr>
              <w:jc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sz w:val="22"/>
                <w:szCs w:val="22"/>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14" w:type="pct"/>
            <w:vAlign w:val="center"/>
            <w:textDirection w:val="lrTb"/>
            <w:noWrap/>
          </w:tcPr>
          <w:p>
            <w:pPr>
              <w:jc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sz w:val="22"/>
                <w:szCs w:val="22"/>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14" w:type="pct"/>
            <w:vAlign w:val="center"/>
            <w:textDirection w:val="lrTb"/>
            <w:noWrap/>
          </w:tcPr>
          <w:p>
            <w:pPr>
              <w:jc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sz w:val="22"/>
                <w:szCs w:val="22"/>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14" w:type="pct"/>
            <w:vAlign w:val="center"/>
            <w:textDirection w:val="lrTb"/>
            <w:noWrap/>
          </w:tcPr>
          <w:p>
            <w:pPr>
              <w:jc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sz w:val="22"/>
                <w:szCs w:val="22"/>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14" w:type="pct"/>
            <w:vAlign w:val="center"/>
            <w:textDirection w:val="lrTb"/>
            <w:noWrap/>
          </w:tcPr>
          <w:p>
            <w:pPr>
              <w:jc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sz w:val="22"/>
                <w:szCs w:val="22"/>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14" w:type="pct"/>
            <w:vAlign w:val="center"/>
            <w:textDirection w:val="lrTb"/>
            <w:noWrap/>
          </w:tcPr>
          <w:p>
            <w:pPr>
              <w:jc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sz w:val="22"/>
                <w:szCs w:val="22"/>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14" w:type="pct"/>
            <w:vAlign w:val="center"/>
            <w:textDirection w:val="lrTb"/>
            <w:noWrap/>
          </w:tcPr>
          <w:p>
            <w:pPr>
              <w:jc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sz w:val="22"/>
                <w:szCs w:val="22"/>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14" w:type="pct"/>
            <w:vAlign w:val="center"/>
            <w:textDirection w:val="lrTb"/>
            <w:noWrap/>
          </w:tcPr>
          <w:p>
            <w:pPr>
              <w:jc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sz w:val="22"/>
                <w:szCs w:val="22"/>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14" w:type="pct"/>
            <w:vAlign w:val="center"/>
            <w:textDirection w:val="lrTb"/>
            <w:noWrap/>
          </w:tcPr>
          <w:p>
            <w:pPr>
              <w:jc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sz w:val="22"/>
                <w:szCs w:val="22"/>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14" w:type="pct"/>
            <w:vAlign w:val="center"/>
            <w:textDirection w:val="lrTb"/>
            <w:noWrap/>
          </w:tcPr>
          <w:p>
            <w:pPr>
              <w:jc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sz w:val="22"/>
                <w:szCs w:val="22"/>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14" w:type="pct"/>
            <w:vAlign w:val="center"/>
            <w:textDirection w:val="lrTb"/>
            <w:noWrap/>
          </w:tcPr>
          <w:p>
            <w:pPr>
              <w:jc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sz w:val="22"/>
                <w:szCs w:val="22"/>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14" w:type="pct"/>
            <w:vAlign w:val="center"/>
            <w:textDirection w:val="lrTb"/>
            <w:noWrap/>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8</w:t>
            </w:r>
            <w:r/>
          </w:p>
        </w:tc>
        <w:tc>
          <w:tcPr>
            <w:shd w:val="clear" w:color="auto" w:fill="auto"/>
            <w:tcBorders>
              <w:top w:val="single" w:color="000000" w:sz="4" w:space="0"/>
              <w:left w:val="single" w:color="000000" w:sz="4" w:space="0"/>
              <w:bottom w:val="single" w:color="000000" w:sz="4" w:space="0"/>
              <w:right w:val="single" w:color="000000" w:sz="4" w:space="0"/>
            </w:tcBorders>
            <w:tcW w:w="114" w:type="pct"/>
            <w:vAlign w:val="center"/>
            <w:textDirection w:val="lrTb"/>
            <w:noWrap/>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4</w:t>
            </w:r>
            <w:r/>
          </w:p>
        </w:tc>
        <w:tc>
          <w:tcPr>
            <w:shd w:val="clear" w:color="auto" w:fill="auto"/>
            <w:tcBorders>
              <w:top w:val="single" w:color="000000" w:sz="4" w:space="0"/>
              <w:left w:val="single" w:color="000000" w:sz="4" w:space="0"/>
              <w:bottom w:val="single" w:color="000000" w:sz="4" w:space="0"/>
              <w:right w:val="single" w:color="000000" w:sz="4" w:space="0"/>
            </w:tcBorders>
            <w:tcW w:w="114" w:type="pct"/>
            <w:vAlign w:val="center"/>
            <w:textDirection w:val="lrTb"/>
            <w:noWrap/>
          </w:tcPr>
          <w:p>
            <w:pPr>
              <w:jc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sz w:val="22"/>
                <w:szCs w:val="22"/>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416" w:type="pct"/>
            <w:vAlign w:val="center"/>
            <w:textDirection w:val="lrTb"/>
            <w:noWrap w:val="false"/>
          </w:tcPr>
          <w:p>
            <w:pPr>
              <w:jc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sz w:val="22"/>
                <w:szCs w:val="22"/>
                <w:highlight w:val="none"/>
                <w:u w:val="none"/>
              </w:rPr>
            </w:r>
            <w:r/>
          </w:p>
        </w:tc>
      </w:tr>
      <w:tr>
        <w:trPr>
          <w:trHeight w:val="270"/>
        </w:trPr>
        <w:tc>
          <w:tcPr>
            <w:shd w:val="clear" w:color="auto" w:fill="auto"/>
            <w:tcBorders>
              <w:top w:val="single" w:color="000000" w:sz="4" w:space="0"/>
              <w:left w:val="single" w:color="000000" w:sz="4" w:space="0"/>
              <w:bottom w:val="single" w:color="000000" w:sz="4" w:space="0"/>
              <w:right w:val="none" w:color="000000" w:sz="4" w:space="0"/>
            </w:tcBorders>
            <w:tcW w:w="138" w:type="pct"/>
            <w:vAlign w:val="center"/>
            <w:textDirection w:val="lrTb"/>
            <w:noWrap/>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72</w:t>
            </w:r>
            <w:r/>
          </w:p>
        </w:tc>
        <w:tc>
          <w:tcPr>
            <w:shd w:val="clear" w:color="auto" w:fill="auto"/>
            <w:tcBorders>
              <w:top w:val="single" w:color="000000" w:sz="4" w:space="0"/>
              <w:left w:val="single" w:color="000000" w:sz="4" w:space="0"/>
              <w:bottom w:val="single" w:color="000000" w:sz="4" w:space="0"/>
              <w:right w:val="single" w:color="000000" w:sz="4" w:space="0"/>
            </w:tcBorders>
            <w:tcW w:w="762" w:type="pct"/>
            <w:vAlign w:val="center"/>
            <w:textDirection w:val="lrTb"/>
            <w:noWrap/>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康平路交飞达路口</w:t>
            </w:r>
            <w:r/>
          </w:p>
        </w:tc>
        <w:tc>
          <w:tcPr>
            <w:shd w:val="clear" w:color="auto" w:fill="auto"/>
            <w:tcBorders>
              <w:top w:val="single" w:color="000000" w:sz="4" w:space="0"/>
              <w:left w:val="single" w:color="000000" w:sz="4" w:space="0"/>
              <w:bottom w:val="single" w:color="000000" w:sz="4" w:space="0"/>
              <w:right w:val="single" w:color="000000" w:sz="4" w:space="0"/>
            </w:tcBorders>
            <w:tcW w:w="307" w:type="pct"/>
            <w:vAlign w:val="center"/>
            <w:textDirection w:val="lrTb"/>
            <w:noWrap/>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120.4702829</w:t>
            </w:r>
            <w:r/>
          </w:p>
        </w:tc>
        <w:tc>
          <w:tcPr>
            <w:shd w:val="clear" w:color="auto" w:fill="auto"/>
            <w:tcBorders>
              <w:top w:val="single" w:color="000000" w:sz="4" w:space="0"/>
              <w:left w:val="single" w:color="000000" w:sz="4" w:space="0"/>
              <w:bottom w:val="single" w:color="000000" w:sz="4" w:space="0"/>
              <w:right w:val="single" w:color="000000" w:sz="4" w:space="0"/>
            </w:tcBorders>
            <w:tcW w:w="307" w:type="pct"/>
            <w:vAlign w:val="center"/>
            <w:textDirection w:val="lrTb"/>
            <w:noWrap/>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33.20752063</w:t>
            </w:r>
            <w:r/>
          </w:p>
        </w:tc>
        <w:tc>
          <w:tcPr>
            <w:shd w:val="clear" w:color="auto" w:fill="auto"/>
            <w:tcBorders>
              <w:top w:val="single" w:color="000000" w:sz="4" w:space="0"/>
              <w:left w:val="single" w:color="000000" w:sz="4" w:space="0"/>
              <w:bottom w:val="single" w:color="000000" w:sz="4" w:space="0"/>
              <w:right w:val="single" w:color="000000" w:sz="4" w:space="0"/>
            </w:tcBorders>
            <w:tcW w:w="118" w:type="pct"/>
            <w:vAlign w:val="center"/>
            <w:textDirection w:val="lrTb"/>
            <w:noWrap/>
          </w:tcPr>
          <w:p>
            <w:pPr>
              <w:jc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sz w:val="22"/>
                <w:szCs w:val="22"/>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53" w:type="pct"/>
            <w:vAlign w:val="center"/>
            <w:textDirection w:val="lrTb"/>
            <w:noWrap/>
          </w:tcPr>
          <w:p>
            <w:pPr>
              <w:jc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sz w:val="22"/>
                <w:szCs w:val="22"/>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34" w:type="pct"/>
            <w:vAlign w:val="center"/>
            <w:textDirection w:val="lrTb"/>
            <w:noWrap/>
          </w:tcPr>
          <w:p>
            <w:pPr>
              <w:jc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sz w:val="22"/>
                <w:szCs w:val="22"/>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34" w:type="pct"/>
            <w:vAlign w:val="center"/>
            <w:textDirection w:val="lrTb"/>
            <w:noWrap/>
          </w:tcPr>
          <w:p>
            <w:pPr>
              <w:jc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sz w:val="22"/>
                <w:szCs w:val="22"/>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53" w:type="pct"/>
            <w:vAlign w:val="center"/>
            <w:textDirection w:val="lrTb"/>
            <w:noWrap/>
          </w:tcPr>
          <w:p>
            <w:pPr>
              <w:jc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sz w:val="22"/>
                <w:szCs w:val="22"/>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34" w:type="pct"/>
            <w:vAlign w:val="center"/>
            <w:textDirection w:val="lrTb"/>
            <w:noWrap/>
          </w:tcPr>
          <w:p>
            <w:pPr>
              <w:jc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sz w:val="22"/>
                <w:szCs w:val="22"/>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34" w:type="pct"/>
            <w:vAlign w:val="center"/>
            <w:textDirection w:val="lrTb"/>
            <w:noWrap/>
          </w:tcPr>
          <w:p>
            <w:pPr>
              <w:jc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sz w:val="22"/>
                <w:szCs w:val="22"/>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53" w:type="pct"/>
            <w:vAlign w:val="center"/>
            <w:textDirection w:val="lrTb"/>
            <w:noWrap/>
          </w:tcPr>
          <w:p>
            <w:pPr>
              <w:jc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sz w:val="22"/>
                <w:szCs w:val="22"/>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14" w:type="pct"/>
            <w:vAlign w:val="center"/>
            <w:textDirection w:val="lrTb"/>
            <w:noWrap/>
          </w:tcPr>
          <w:p>
            <w:pPr>
              <w:jc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sz w:val="22"/>
                <w:szCs w:val="22"/>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14" w:type="pct"/>
            <w:vAlign w:val="center"/>
            <w:textDirection w:val="lrTb"/>
            <w:noWrap/>
          </w:tcPr>
          <w:p>
            <w:pPr>
              <w:jc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sz w:val="22"/>
                <w:szCs w:val="22"/>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14" w:type="pct"/>
            <w:vAlign w:val="center"/>
            <w:textDirection w:val="lrTb"/>
            <w:noWrap/>
          </w:tcPr>
          <w:p>
            <w:pPr>
              <w:jc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sz w:val="22"/>
                <w:szCs w:val="22"/>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14" w:type="pct"/>
            <w:vAlign w:val="center"/>
            <w:textDirection w:val="lrTb"/>
            <w:noWrap/>
          </w:tcPr>
          <w:p>
            <w:pPr>
              <w:jc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sz w:val="22"/>
                <w:szCs w:val="22"/>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14" w:type="pct"/>
            <w:vAlign w:val="center"/>
            <w:textDirection w:val="lrTb"/>
            <w:noWrap/>
          </w:tcPr>
          <w:p>
            <w:pPr>
              <w:jc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sz w:val="22"/>
                <w:szCs w:val="22"/>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14" w:type="pct"/>
            <w:vAlign w:val="center"/>
            <w:textDirection w:val="lrTb"/>
            <w:noWrap/>
          </w:tcPr>
          <w:p>
            <w:pPr>
              <w:jc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sz w:val="22"/>
                <w:szCs w:val="22"/>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14" w:type="pct"/>
            <w:vAlign w:val="center"/>
            <w:textDirection w:val="lrTb"/>
            <w:noWrap/>
          </w:tcPr>
          <w:p>
            <w:pPr>
              <w:jc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sz w:val="22"/>
                <w:szCs w:val="22"/>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14" w:type="pct"/>
            <w:vAlign w:val="center"/>
            <w:textDirection w:val="lrTb"/>
            <w:noWrap/>
          </w:tcPr>
          <w:p>
            <w:pPr>
              <w:jc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sz w:val="22"/>
                <w:szCs w:val="22"/>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14" w:type="pct"/>
            <w:vAlign w:val="center"/>
            <w:textDirection w:val="lrTb"/>
            <w:noWrap/>
          </w:tcPr>
          <w:p>
            <w:pPr>
              <w:jc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sz w:val="22"/>
                <w:szCs w:val="22"/>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14" w:type="pct"/>
            <w:vAlign w:val="center"/>
            <w:textDirection w:val="lrTb"/>
            <w:noWrap/>
          </w:tcPr>
          <w:p>
            <w:pPr>
              <w:jc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sz w:val="22"/>
                <w:szCs w:val="22"/>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14" w:type="pct"/>
            <w:vAlign w:val="center"/>
            <w:textDirection w:val="lrTb"/>
            <w:noWrap/>
          </w:tcPr>
          <w:p>
            <w:pPr>
              <w:jc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sz w:val="22"/>
                <w:szCs w:val="22"/>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14" w:type="pct"/>
            <w:vAlign w:val="center"/>
            <w:textDirection w:val="lrTb"/>
            <w:noWrap/>
          </w:tcPr>
          <w:p>
            <w:pPr>
              <w:jc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sz w:val="22"/>
                <w:szCs w:val="22"/>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14" w:type="pct"/>
            <w:vAlign w:val="center"/>
            <w:textDirection w:val="lrTb"/>
            <w:noWrap/>
          </w:tcPr>
          <w:p>
            <w:pPr>
              <w:jc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sz w:val="22"/>
                <w:szCs w:val="22"/>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14" w:type="pct"/>
            <w:vAlign w:val="center"/>
            <w:textDirection w:val="lrTb"/>
            <w:noWrap/>
          </w:tcPr>
          <w:p>
            <w:pPr>
              <w:jc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sz w:val="22"/>
                <w:szCs w:val="22"/>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14" w:type="pct"/>
            <w:vAlign w:val="center"/>
            <w:textDirection w:val="lrTb"/>
            <w:noWrap/>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8</w:t>
            </w:r>
            <w:r/>
          </w:p>
        </w:tc>
        <w:tc>
          <w:tcPr>
            <w:shd w:val="clear" w:color="auto" w:fill="auto"/>
            <w:tcBorders>
              <w:top w:val="single" w:color="000000" w:sz="4" w:space="0"/>
              <w:left w:val="single" w:color="000000" w:sz="4" w:space="0"/>
              <w:bottom w:val="single" w:color="000000" w:sz="4" w:space="0"/>
              <w:right w:val="single" w:color="000000" w:sz="4" w:space="0"/>
            </w:tcBorders>
            <w:tcW w:w="114" w:type="pct"/>
            <w:vAlign w:val="center"/>
            <w:textDirection w:val="lrTb"/>
            <w:noWrap/>
          </w:tcPr>
          <w:p>
            <w:pPr>
              <w:jc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sz w:val="22"/>
                <w:szCs w:val="22"/>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14" w:type="pct"/>
            <w:vAlign w:val="center"/>
            <w:textDirection w:val="lrTb"/>
            <w:noWrap/>
          </w:tcPr>
          <w:p>
            <w:pPr>
              <w:jc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sz w:val="22"/>
                <w:szCs w:val="22"/>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416" w:type="pct"/>
            <w:vAlign w:val="center"/>
            <w:textDirection w:val="lrTb"/>
            <w:noWrap w:val="false"/>
          </w:tcPr>
          <w:p>
            <w:pPr>
              <w:jc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sz w:val="22"/>
                <w:szCs w:val="22"/>
                <w:highlight w:val="none"/>
                <w:u w:val="none"/>
              </w:rPr>
            </w:r>
            <w:r/>
          </w:p>
        </w:tc>
      </w:tr>
      <w:tr>
        <w:trPr>
          <w:trHeight w:val="270"/>
        </w:trPr>
        <w:tc>
          <w:tcPr>
            <w:shd w:val="clear" w:color="auto" w:fill="auto"/>
            <w:tcBorders>
              <w:top w:val="single" w:color="000000" w:sz="4" w:space="0"/>
              <w:left w:val="single" w:color="000000" w:sz="4" w:space="0"/>
              <w:bottom w:val="single" w:color="000000" w:sz="4" w:space="0"/>
              <w:right w:val="none" w:color="000000" w:sz="4" w:space="0"/>
            </w:tcBorders>
            <w:tcW w:w="138" w:type="pct"/>
            <w:vAlign w:val="center"/>
            <w:textDirection w:val="lrTb"/>
            <w:noWrap/>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73</w:t>
            </w:r>
            <w:r/>
          </w:p>
        </w:tc>
        <w:tc>
          <w:tcPr>
            <w:shd w:val="clear" w:color="auto" w:fill="auto"/>
            <w:tcBorders>
              <w:top w:val="single" w:color="000000" w:sz="4" w:space="0"/>
              <w:left w:val="single" w:color="000000" w:sz="4" w:space="0"/>
              <w:bottom w:val="single" w:color="000000" w:sz="4" w:space="0"/>
              <w:right w:val="single" w:color="000000" w:sz="4" w:space="0"/>
            </w:tcBorders>
            <w:tcW w:w="762" w:type="pct"/>
            <w:vAlign w:val="center"/>
            <w:textDirection w:val="lrTb"/>
            <w:noWrap/>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工农桥</w:t>
            </w:r>
            <w:r/>
          </w:p>
        </w:tc>
        <w:tc>
          <w:tcPr>
            <w:shd w:val="clear" w:color="auto" w:fill="auto"/>
            <w:tcBorders>
              <w:top w:val="single" w:color="000000" w:sz="4" w:space="0"/>
              <w:left w:val="single" w:color="000000" w:sz="4" w:space="0"/>
              <w:bottom w:val="single" w:color="000000" w:sz="4" w:space="0"/>
              <w:right w:val="single" w:color="000000" w:sz="4" w:space="0"/>
            </w:tcBorders>
            <w:tcW w:w="307" w:type="pct"/>
            <w:vAlign w:val="center"/>
            <w:textDirection w:val="lrTb"/>
            <w:noWrap/>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120.4608722</w:t>
            </w:r>
            <w:r/>
          </w:p>
        </w:tc>
        <w:tc>
          <w:tcPr>
            <w:shd w:val="clear" w:color="auto" w:fill="auto"/>
            <w:tcBorders>
              <w:top w:val="single" w:color="000000" w:sz="4" w:space="0"/>
              <w:left w:val="single" w:color="000000" w:sz="4" w:space="0"/>
              <w:bottom w:val="single" w:color="000000" w:sz="4" w:space="0"/>
              <w:right w:val="single" w:color="000000" w:sz="4" w:space="0"/>
            </w:tcBorders>
            <w:tcW w:w="307" w:type="pct"/>
            <w:vAlign w:val="center"/>
            <w:textDirection w:val="lrTb"/>
            <w:noWrap/>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33.19664116</w:t>
            </w:r>
            <w:r/>
          </w:p>
        </w:tc>
        <w:tc>
          <w:tcPr>
            <w:shd w:val="clear" w:color="auto" w:fill="auto"/>
            <w:tcBorders>
              <w:top w:val="single" w:color="000000" w:sz="4" w:space="0"/>
              <w:left w:val="single" w:color="000000" w:sz="4" w:space="0"/>
              <w:bottom w:val="single" w:color="000000" w:sz="4" w:space="0"/>
              <w:right w:val="single" w:color="000000" w:sz="4" w:space="0"/>
            </w:tcBorders>
            <w:tcW w:w="118" w:type="pct"/>
            <w:vAlign w:val="center"/>
            <w:textDirection w:val="lrTb"/>
            <w:noWrap/>
          </w:tcPr>
          <w:p>
            <w:pPr>
              <w:jc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sz w:val="22"/>
                <w:szCs w:val="22"/>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53" w:type="pct"/>
            <w:vAlign w:val="center"/>
            <w:textDirection w:val="lrTb"/>
            <w:noWrap/>
          </w:tcPr>
          <w:p>
            <w:pPr>
              <w:jc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sz w:val="22"/>
                <w:szCs w:val="22"/>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34" w:type="pct"/>
            <w:vAlign w:val="center"/>
            <w:textDirection w:val="lrTb"/>
            <w:noWrap/>
          </w:tcPr>
          <w:p>
            <w:pPr>
              <w:jc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sz w:val="22"/>
                <w:szCs w:val="22"/>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34" w:type="pct"/>
            <w:vAlign w:val="center"/>
            <w:textDirection w:val="lrTb"/>
            <w:noWrap/>
          </w:tcPr>
          <w:p>
            <w:pPr>
              <w:jc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sz w:val="22"/>
                <w:szCs w:val="22"/>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53" w:type="pct"/>
            <w:vAlign w:val="center"/>
            <w:textDirection w:val="lrTb"/>
            <w:noWrap/>
          </w:tcPr>
          <w:p>
            <w:pPr>
              <w:jc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sz w:val="22"/>
                <w:szCs w:val="22"/>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34" w:type="pct"/>
            <w:vAlign w:val="center"/>
            <w:textDirection w:val="lrTb"/>
            <w:noWrap/>
          </w:tcPr>
          <w:p>
            <w:pPr>
              <w:jc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sz w:val="22"/>
                <w:szCs w:val="22"/>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34" w:type="pct"/>
            <w:vAlign w:val="center"/>
            <w:textDirection w:val="lrTb"/>
            <w:noWrap/>
          </w:tcPr>
          <w:p>
            <w:pPr>
              <w:jc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sz w:val="22"/>
                <w:szCs w:val="22"/>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53" w:type="pct"/>
            <w:vAlign w:val="center"/>
            <w:textDirection w:val="lrTb"/>
            <w:noWrap/>
          </w:tcPr>
          <w:p>
            <w:pPr>
              <w:jc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sz w:val="22"/>
                <w:szCs w:val="22"/>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14" w:type="pct"/>
            <w:vAlign w:val="center"/>
            <w:textDirection w:val="lrTb"/>
            <w:noWrap/>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114" w:type="pct"/>
            <w:vAlign w:val="center"/>
            <w:textDirection w:val="lrTb"/>
            <w:noWrap/>
          </w:tcPr>
          <w:p>
            <w:pPr>
              <w:jc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sz w:val="22"/>
                <w:szCs w:val="22"/>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14" w:type="pct"/>
            <w:vAlign w:val="center"/>
            <w:textDirection w:val="lrTb"/>
            <w:noWrap/>
          </w:tcPr>
          <w:p>
            <w:pPr>
              <w:jc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sz w:val="22"/>
                <w:szCs w:val="22"/>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14" w:type="pct"/>
            <w:vAlign w:val="center"/>
            <w:textDirection w:val="lrTb"/>
            <w:noWrap/>
          </w:tcPr>
          <w:p>
            <w:pPr>
              <w:jc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sz w:val="22"/>
                <w:szCs w:val="22"/>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14" w:type="pct"/>
            <w:vAlign w:val="center"/>
            <w:textDirection w:val="lrTb"/>
            <w:noWrap/>
          </w:tcPr>
          <w:p>
            <w:pPr>
              <w:jc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sz w:val="22"/>
                <w:szCs w:val="22"/>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14" w:type="pct"/>
            <w:vAlign w:val="center"/>
            <w:textDirection w:val="lrTb"/>
            <w:noWrap/>
          </w:tcPr>
          <w:p>
            <w:pPr>
              <w:jc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sz w:val="22"/>
                <w:szCs w:val="22"/>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14" w:type="pct"/>
            <w:vAlign w:val="center"/>
            <w:textDirection w:val="lrTb"/>
            <w:noWrap/>
          </w:tcPr>
          <w:p>
            <w:pPr>
              <w:jc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sz w:val="22"/>
                <w:szCs w:val="22"/>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14" w:type="pct"/>
            <w:vAlign w:val="center"/>
            <w:textDirection w:val="lrTb"/>
            <w:noWrap/>
          </w:tcPr>
          <w:p>
            <w:pPr>
              <w:jc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sz w:val="22"/>
                <w:szCs w:val="22"/>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14" w:type="pct"/>
            <w:vAlign w:val="center"/>
            <w:textDirection w:val="lrTb"/>
            <w:noWrap/>
          </w:tcPr>
          <w:p>
            <w:pPr>
              <w:jc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sz w:val="22"/>
                <w:szCs w:val="22"/>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14" w:type="pct"/>
            <w:vAlign w:val="center"/>
            <w:textDirection w:val="lrTb"/>
            <w:noWrap/>
          </w:tcPr>
          <w:p>
            <w:pPr>
              <w:jc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sz w:val="22"/>
                <w:szCs w:val="22"/>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14" w:type="pct"/>
            <w:vAlign w:val="center"/>
            <w:textDirection w:val="lrTb"/>
            <w:noWrap/>
          </w:tcPr>
          <w:p>
            <w:pPr>
              <w:jc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sz w:val="22"/>
                <w:szCs w:val="22"/>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14" w:type="pct"/>
            <w:vAlign w:val="center"/>
            <w:textDirection w:val="lrTb"/>
            <w:noWrap/>
          </w:tcPr>
          <w:p>
            <w:pPr>
              <w:jc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sz w:val="22"/>
                <w:szCs w:val="22"/>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14" w:type="pct"/>
            <w:vAlign w:val="center"/>
            <w:textDirection w:val="lrTb"/>
            <w:noWrap/>
          </w:tcPr>
          <w:p>
            <w:pPr>
              <w:jc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sz w:val="22"/>
                <w:szCs w:val="22"/>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14" w:type="pct"/>
            <w:vAlign w:val="center"/>
            <w:textDirection w:val="lrTb"/>
            <w:noWrap/>
          </w:tcPr>
          <w:p>
            <w:pPr>
              <w:jc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sz w:val="22"/>
                <w:szCs w:val="22"/>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14" w:type="pct"/>
            <w:vAlign w:val="center"/>
            <w:textDirection w:val="lrTb"/>
            <w:noWrap/>
          </w:tcPr>
          <w:p>
            <w:pPr>
              <w:jc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sz w:val="22"/>
                <w:szCs w:val="22"/>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14" w:type="pct"/>
            <w:vAlign w:val="center"/>
            <w:textDirection w:val="lrTb"/>
            <w:noWrap/>
          </w:tcPr>
          <w:p>
            <w:pPr>
              <w:jc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sz w:val="22"/>
                <w:szCs w:val="22"/>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14" w:type="pct"/>
            <w:vAlign w:val="center"/>
            <w:textDirection w:val="lrTb"/>
            <w:noWrap/>
          </w:tcPr>
          <w:p>
            <w:pPr>
              <w:jc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sz w:val="22"/>
                <w:szCs w:val="22"/>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416" w:type="pct"/>
            <w:vAlign w:val="center"/>
            <w:textDirection w:val="lrTb"/>
            <w:noWrap w:val="false"/>
          </w:tcPr>
          <w:p>
            <w:pPr>
              <w:jc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sz w:val="22"/>
                <w:szCs w:val="22"/>
                <w:highlight w:val="none"/>
                <w:u w:val="none"/>
              </w:rPr>
            </w:r>
            <w:r/>
          </w:p>
        </w:tc>
      </w:tr>
      <w:tr>
        <w:trPr>
          <w:trHeight w:val="270"/>
        </w:trPr>
        <w:tc>
          <w:tcPr>
            <w:shd w:val="clear" w:color="auto" w:fill="auto"/>
            <w:tcBorders>
              <w:top w:val="single" w:color="000000" w:sz="4" w:space="0"/>
              <w:left w:val="single" w:color="000000" w:sz="4" w:space="0"/>
              <w:bottom w:val="single" w:color="000000" w:sz="4" w:space="0"/>
              <w:right w:val="none" w:color="000000" w:sz="4" w:space="0"/>
            </w:tcBorders>
            <w:tcW w:w="138" w:type="pct"/>
            <w:vAlign w:val="center"/>
            <w:textDirection w:val="lrTb"/>
            <w:noWrap/>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74</w:t>
            </w:r>
            <w:r/>
          </w:p>
        </w:tc>
        <w:tc>
          <w:tcPr>
            <w:shd w:val="clear" w:color="auto" w:fill="auto"/>
            <w:tcBorders>
              <w:top w:val="single" w:color="000000" w:sz="4" w:space="0"/>
              <w:left w:val="single" w:color="000000" w:sz="4" w:space="0"/>
              <w:bottom w:val="single" w:color="000000" w:sz="4" w:space="0"/>
              <w:right w:val="single" w:color="000000" w:sz="4" w:space="0"/>
            </w:tcBorders>
            <w:tcW w:w="762" w:type="pct"/>
            <w:vAlign w:val="center"/>
            <w:textDirection w:val="lrTb"/>
            <w:noWrap/>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G204云溪居委会</w:t>
            </w:r>
            <w:r/>
          </w:p>
        </w:tc>
        <w:tc>
          <w:tcPr>
            <w:shd w:val="clear" w:color="auto" w:fill="auto"/>
            <w:tcBorders>
              <w:top w:val="single" w:color="000000" w:sz="4" w:space="0"/>
              <w:left w:val="single" w:color="000000" w:sz="4" w:space="0"/>
              <w:bottom w:val="single" w:color="000000" w:sz="4" w:space="0"/>
              <w:right w:val="single" w:color="000000" w:sz="4" w:space="0"/>
            </w:tcBorders>
            <w:tcW w:w="307" w:type="pct"/>
            <w:vAlign w:val="center"/>
            <w:textDirection w:val="lrTb"/>
            <w:noWrap/>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120.3002045</w:t>
            </w:r>
            <w:r/>
          </w:p>
        </w:tc>
        <w:tc>
          <w:tcPr>
            <w:shd w:val="clear" w:color="auto" w:fill="auto"/>
            <w:tcBorders>
              <w:top w:val="single" w:color="000000" w:sz="4" w:space="0"/>
              <w:left w:val="single" w:color="000000" w:sz="4" w:space="0"/>
              <w:bottom w:val="single" w:color="000000" w:sz="4" w:space="0"/>
              <w:right w:val="single" w:color="000000" w:sz="4" w:space="0"/>
            </w:tcBorders>
            <w:tcW w:w="307" w:type="pct"/>
            <w:vAlign w:val="center"/>
            <w:textDirection w:val="lrTb"/>
            <w:noWrap/>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33.14206549</w:t>
            </w:r>
            <w:r/>
          </w:p>
        </w:tc>
        <w:tc>
          <w:tcPr>
            <w:shd w:val="clear" w:color="auto" w:fill="auto"/>
            <w:tcBorders>
              <w:top w:val="single" w:color="000000" w:sz="4" w:space="0"/>
              <w:left w:val="single" w:color="000000" w:sz="4" w:space="0"/>
              <w:bottom w:val="single" w:color="000000" w:sz="4" w:space="0"/>
              <w:right w:val="single" w:color="000000" w:sz="4" w:space="0"/>
            </w:tcBorders>
            <w:tcW w:w="118" w:type="pct"/>
            <w:vAlign w:val="center"/>
            <w:textDirection w:val="lrTb"/>
            <w:noWrap/>
          </w:tcPr>
          <w:p>
            <w:pPr>
              <w:jc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sz w:val="22"/>
                <w:szCs w:val="22"/>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53" w:type="pct"/>
            <w:vAlign w:val="center"/>
            <w:textDirection w:val="lrTb"/>
            <w:noWrap/>
          </w:tcPr>
          <w:p>
            <w:pPr>
              <w:jc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sz w:val="22"/>
                <w:szCs w:val="22"/>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34" w:type="pct"/>
            <w:vAlign w:val="center"/>
            <w:textDirection w:val="lrTb"/>
            <w:noWrap/>
          </w:tcPr>
          <w:p>
            <w:pPr>
              <w:jc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sz w:val="22"/>
                <w:szCs w:val="22"/>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34" w:type="pct"/>
            <w:vAlign w:val="center"/>
            <w:textDirection w:val="lrTb"/>
            <w:noWrap/>
          </w:tcPr>
          <w:p>
            <w:pPr>
              <w:jc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sz w:val="22"/>
                <w:szCs w:val="22"/>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53" w:type="pct"/>
            <w:vAlign w:val="center"/>
            <w:textDirection w:val="lrTb"/>
            <w:noWrap/>
          </w:tcPr>
          <w:p>
            <w:pPr>
              <w:jc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sz w:val="22"/>
                <w:szCs w:val="22"/>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34" w:type="pct"/>
            <w:vAlign w:val="center"/>
            <w:textDirection w:val="lrTb"/>
            <w:noWrap/>
          </w:tcPr>
          <w:p>
            <w:pPr>
              <w:jc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sz w:val="22"/>
                <w:szCs w:val="22"/>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34" w:type="pct"/>
            <w:vAlign w:val="center"/>
            <w:textDirection w:val="lrTb"/>
            <w:noWrap/>
          </w:tcPr>
          <w:p>
            <w:pPr>
              <w:jc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sz w:val="22"/>
                <w:szCs w:val="22"/>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53" w:type="pct"/>
            <w:vAlign w:val="center"/>
            <w:textDirection w:val="lrTb"/>
            <w:noWrap/>
          </w:tcPr>
          <w:p>
            <w:pPr>
              <w:jc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sz w:val="22"/>
                <w:szCs w:val="22"/>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14" w:type="pct"/>
            <w:vAlign w:val="center"/>
            <w:textDirection w:val="lrTb"/>
            <w:noWrap/>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114" w:type="pct"/>
            <w:vAlign w:val="center"/>
            <w:textDirection w:val="lrTb"/>
            <w:noWrap/>
          </w:tcPr>
          <w:p>
            <w:pPr>
              <w:jc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sz w:val="22"/>
                <w:szCs w:val="22"/>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14" w:type="pct"/>
            <w:vAlign w:val="center"/>
            <w:textDirection w:val="lrTb"/>
            <w:noWrap/>
          </w:tcPr>
          <w:p>
            <w:pPr>
              <w:jc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sz w:val="22"/>
                <w:szCs w:val="22"/>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14" w:type="pct"/>
            <w:vAlign w:val="center"/>
            <w:textDirection w:val="lrTb"/>
            <w:noWrap/>
          </w:tcPr>
          <w:p>
            <w:pPr>
              <w:jc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sz w:val="22"/>
                <w:szCs w:val="22"/>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14" w:type="pct"/>
            <w:vAlign w:val="center"/>
            <w:textDirection w:val="lrTb"/>
            <w:noWrap/>
          </w:tcPr>
          <w:p>
            <w:pPr>
              <w:jc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sz w:val="22"/>
                <w:szCs w:val="22"/>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14" w:type="pct"/>
            <w:vAlign w:val="center"/>
            <w:textDirection w:val="lrTb"/>
            <w:noWrap/>
          </w:tcPr>
          <w:p>
            <w:pPr>
              <w:jc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sz w:val="22"/>
                <w:szCs w:val="22"/>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14" w:type="pct"/>
            <w:vAlign w:val="center"/>
            <w:textDirection w:val="lrTb"/>
            <w:noWrap/>
          </w:tcPr>
          <w:p>
            <w:pPr>
              <w:jc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sz w:val="22"/>
                <w:szCs w:val="22"/>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14" w:type="pct"/>
            <w:vAlign w:val="center"/>
            <w:textDirection w:val="lrTb"/>
            <w:noWrap/>
          </w:tcPr>
          <w:p>
            <w:pPr>
              <w:jc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sz w:val="22"/>
                <w:szCs w:val="22"/>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14" w:type="pct"/>
            <w:vAlign w:val="center"/>
            <w:textDirection w:val="lrTb"/>
            <w:noWrap/>
          </w:tcPr>
          <w:p>
            <w:pPr>
              <w:jc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sz w:val="22"/>
                <w:szCs w:val="22"/>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14" w:type="pct"/>
            <w:vAlign w:val="center"/>
            <w:textDirection w:val="lrTb"/>
            <w:noWrap/>
          </w:tcPr>
          <w:p>
            <w:pPr>
              <w:jc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sz w:val="22"/>
                <w:szCs w:val="22"/>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14" w:type="pct"/>
            <w:vAlign w:val="center"/>
            <w:textDirection w:val="lrTb"/>
            <w:noWrap/>
          </w:tcPr>
          <w:p>
            <w:pPr>
              <w:jc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sz w:val="22"/>
                <w:szCs w:val="22"/>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14" w:type="pct"/>
            <w:vAlign w:val="center"/>
            <w:textDirection w:val="lrTb"/>
            <w:noWrap/>
          </w:tcPr>
          <w:p>
            <w:pPr>
              <w:jc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sz w:val="22"/>
                <w:szCs w:val="22"/>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14" w:type="pct"/>
            <w:vAlign w:val="center"/>
            <w:textDirection w:val="lrTb"/>
            <w:noWrap/>
          </w:tcPr>
          <w:p>
            <w:pPr>
              <w:jc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sz w:val="22"/>
                <w:szCs w:val="22"/>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14" w:type="pct"/>
            <w:vAlign w:val="center"/>
            <w:textDirection w:val="lrTb"/>
            <w:noWrap/>
          </w:tcPr>
          <w:p>
            <w:pPr>
              <w:jc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sz w:val="22"/>
                <w:szCs w:val="22"/>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14" w:type="pct"/>
            <w:vAlign w:val="center"/>
            <w:textDirection w:val="lrTb"/>
            <w:noWrap/>
          </w:tcPr>
          <w:p>
            <w:pPr>
              <w:jc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sz w:val="22"/>
                <w:szCs w:val="22"/>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14" w:type="pct"/>
            <w:vAlign w:val="center"/>
            <w:textDirection w:val="lrTb"/>
            <w:noWrap/>
          </w:tcPr>
          <w:p>
            <w:pPr>
              <w:jc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sz w:val="22"/>
                <w:szCs w:val="22"/>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14" w:type="pct"/>
            <w:vAlign w:val="center"/>
            <w:textDirection w:val="lrTb"/>
            <w:noWrap/>
          </w:tcPr>
          <w:p>
            <w:pPr>
              <w:jc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sz w:val="22"/>
                <w:szCs w:val="22"/>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416" w:type="pct"/>
            <w:vAlign w:val="center"/>
            <w:textDirection w:val="lrTb"/>
            <w:noWrap w:val="false"/>
          </w:tcPr>
          <w:p>
            <w:pPr>
              <w:jc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sz w:val="22"/>
                <w:szCs w:val="22"/>
                <w:highlight w:val="none"/>
                <w:u w:val="none"/>
              </w:rPr>
            </w:r>
            <w:r/>
          </w:p>
        </w:tc>
      </w:tr>
      <w:tr>
        <w:trPr>
          <w:trHeight w:val="540"/>
        </w:trPr>
        <w:tc>
          <w:tcPr>
            <w:shd w:val="clear" w:color="auto" w:fill="auto"/>
            <w:tcBorders>
              <w:top w:val="single" w:color="000000" w:sz="4" w:space="0"/>
              <w:left w:val="single" w:color="000000" w:sz="4" w:space="0"/>
              <w:bottom w:val="single" w:color="000000" w:sz="4" w:space="0"/>
              <w:right w:val="none" w:color="000000" w:sz="4" w:space="0"/>
            </w:tcBorders>
            <w:tcW w:w="138" w:type="pct"/>
            <w:vAlign w:val="center"/>
            <w:textDirection w:val="lrTb"/>
            <w:noWrap/>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75</w:t>
            </w:r>
            <w:r/>
          </w:p>
        </w:tc>
        <w:tc>
          <w:tcPr>
            <w:shd w:val="clear" w:color="auto" w:fill="auto"/>
            <w:tcBorders>
              <w:top w:val="single" w:color="000000" w:sz="4" w:space="0"/>
              <w:left w:val="single" w:color="000000" w:sz="4" w:space="0"/>
              <w:bottom w:val="single" w:color="000000" w:sz="4" w:space="0"/>
              <w:right w:val="single" w:color="000000" w:sz="4" w:space="0"/>
            </w:tcBorders>
            <w:tcW w:w="762" w:type="pct"/>
            <w:vAlign w:val="center"/>
            <w:textDirection w:val="lrTb"/>
            <w:noWrap/>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G204(K690+400M）</w:t>
            </w:r>
            <w:r/>
          </w:p>
        </w:tc>
        <w:tc>
          <w:tcPr>
            <w:shd w:val="clear" w:color="auto" w:fill="auto"/>
            <w:tcBorders>
              <w:top w:val="single" w:color="000000" w:sz="4" w:space="0"/>
              <w:left w:val="single" w:color="000000" w:sz="4" w:space="0"/>
              <w:bottom w:val="single" w:color="000000" w:sz="4" w:space="0"/>
              <w:right w:val="single" w:color="000000" w:sz="4" w:space="0"/>
            </w:tcBorders>
            <w:tcW w:w="307" w:type="pct"/>
            <w:vAlign w:val="center"/>
            <w:textDirection w:val="lrTb"/>
            <w:noWrap/>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120.3092355</w:t>
            </w:r>
            <w:r/>
          </w:p>
        </w:tc>
        <w:tc>
          <w:tcPr>
            <w:shd w:val="clear" w:color="auto" w:fill="auto"/>
            <w:tcBorders>
              <w:top w:val="single" w:color="000000" w:sz="4" w:space="0"/>
              <w:left w:val="single" w:color="000000" w:sz="4" w:space="0"/>
              <w:bottom w:val="single" w:color="000000" w:sz="4" w:space="0"/>
              <w:right w:val="single" w:color="000000" w:sz="4" w:space="0"/>
            </w:tcBorders>
            <w:tcW w:w="307" w:type="pct"/>
            <w:vAlign w:val="center"/>
            <w:textDirection w:val="lrTb"/>
            <w:noWrap/>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32.98165239</w:t>
            </w:r>
            <w:r/>
          </w:p>
        </w:tc>
        <w:tc>
          <w:tcPr>
            <w:shd w:val="clear" w:color="auto" w:fill="auto"/>
            <w:tcBorders>
              <w:top w:val="single" w:color="000000" w:sz="4" w:space="0"/>
              <w:left w:val="single" w:color="000000" w:sz="4" w:space="0"/>
              <w:bottom w:val="single" w:color="000000" w:sz="4" w:space="0"/>
              <w:right w:val="single" w:color="000000" w:sz="4" w:space="0"/>
            </w:tcBorders>
            <w:tcW w:w="118" w:type="pct"/>
            <w:vAlign w:val="center"/>
            <w:textDirection w:val="lrTb"/>
            <w:noWrap/>
          </w:tcPr>
          <w:p>
            <w:pPr>
              <w:jc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sz w:val="22"/>
                <w:szCs w:val="22"/>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53" w:type="pct"/>
            <w:vAlign w:val="center"/>
            <w:textDirection w:val="lrTb"/>
            <w:noWrap/>
          </w:tcPr>
          <w:p>
            <w:pPr>
              <w:jc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sz w:val="22"/>
                <w:szCs w:val="22"/>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34" w:type="pct"/>
            <w:vAlign w:val="center"/>
            <w:textDirection w:val="lrTb"/>
            <w:noWrap/>
          </w:tcPr>
          <w:p>
            <w:pPr>
              <w:jc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sz w:val="22"/>
                <w:szCs w:val="22"/>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34" w:type="pct"/>
            <w:vAlign w:val="center"/>
            <w:textDirection w:val="lrTb"/>
            <w:noWrap/>
          </w:tcPr>
          <w:p>
            <w:pPr>
              <w:jc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sz w:val="22"/>
                <w:szCs w:val="22"/>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53" w:type="pct"/>
            <w:vAlign w:val="center"/>
            <w:textDirection w:val="lrTb"/>
            <w:noWrap/>
          </w:tcPr>
          <w:p>
            <w:pPr>
              <w:jc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sz w:val="22"/>
                <w:szCs w:val="22"/>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34" w:type="pct"/>
            <w:vAlign w:val="center"/>
            <w:textDirection w:val="lrTb"/>
            <w:noWrap/>
          </w:tcPr>
          <w:p>
            <w:pPr>
              <w:jc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sz w:val="22"/>
                <w:szCs w:val="22"/>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34" w:type="pct"/>
            <w:vAlign w:val="center"/>
            <w:textDirection w:val="lrTb"/>
            <w:noWrap/>
          </w:tcPr>
          <w:p>
            <w:pPr>
              <w:jc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sz w:val="22"/>
                <w:szCs w:val="22"/>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53" w:type="pct"/>
            <w:vAlign w:val="center"/>
            <w:textDirection w:val="lrTb"/>
            <w:noWrap/>
          </w:tcPr>
          <w:p>
            <w:pPr>
              <w:jc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sz w:val="22"/>
                <w:szCs w:val="22"/>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14" w:type="pct"/>
            <w:vAlign w:val="center"/>
            <w:textDirection w:val="lrTb"/>
            <w:noWrap/>
          </w:tcPr>
          <w:p>
            <w:pPr>
              <w:jc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sz w:val="22"/>
                <w:szCs w:val="22"/>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14" w:type="pct"/>
            <w:vAlign w:val="center"/>
            <w:textDirection w:val="lrTb"/>
            <w:noWrap/>
          </w:tcPr>
          <w:p>
            <w:pPr>
              <w:jc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sz w:val="22"/>
                <w:szCs w:val="22"/>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14" w:type="pct"/>
            <w:vAlign w:val="center"/>
            <w:textDirection w:val="lrTb"/>
            <w:noWrap/>
          </w:tcPr>
          <w:p>
            <w:pPr>
              <w:jc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sz w:val="22"/>
                <w:szCs w:val="22"/>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14" w:type="pct"/>
            <w:vAlign w:val="center"/>
            <w:textDirection w:val="lrTb"/>
            <w:noWrap/>
          </w:tcPr>
          <w:p>
            <w:pPr>
              <w:jc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sz w:val="22"/>
                <w:szCs w:val="22"/>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14" w:type="pct"/>
            <w:vAlign w:val="center"/>
            <w:textDirection w:val="lrTb"/>
            <w:noWrap/>
          </w:tcPr>
          <w:p>
            <w:pPr>
              <w:jc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sz w:val="22"/>
                <w:szCs w:val="22"/>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14" w:type="pct"/>
            <w:vAlign w:val="center"/>
            <w:textDirection w:val="lrTb"/>
            <w:noWrap/>
          </w:tcPr>
          <w:p>
            <w:pPr>
              <w:jc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sz w:val="22"/>
                <w:szCs w:val="22"/>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14" w:type="pct"/>
            <w:vAlign w:val="center"/>
            <w:textDirection w:val="lrTb"/>
            <w:noWrap/>
          </w:tcPr>
          <w:p>
            <w:pPr>
              <w:jc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sz w:val="22"/>
                <w:szCs w:val="22"/>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14" w:type="pct"/>
            <w:vAlign w:val="center"/>
            <w:textDirection w:val="lrTb"/>
            <w:noWrap/>
          </w:tcPr>
          <w:p>
            <w:pPr>
              <w:jc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sz w:val="22"/>
                <w:szCs w:val="22"/>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14" w:type="pct"/>
            <w:vAlign w:val="center"/>
            <w:textDirection w:val="lrTb"/>
            <w:noWrap/>
          </w:tcPr>
          <w:p>
            <w:pPr>
              <w:jc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sz w:val="22"/>
                <w:szCs w:val="22"/>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14" w:type="pct"/>
            <w:vAlign w:val="center"/>
            <w:textDirection w:val="lrTb"/>
            <w:noWrap/>
          </w:tcPr>
          <w:p>
            <w:pPr>
              <w:jc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sz w:val="22"/>
                <w:szCs w:val="22"/>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14" w:type="pct"/>
            <w:vAlign w:val="center"/>
            <w:textDirection w:val="lrTb"/>
            <w:noWrap/>
          </w:tcPr>
          <w:p>
            <w:pPr>
              <w:jc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sz w:val="22"/>
                <w:szCs w:val="22"/>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14" w:type="pct"/>
            <w:vAlign w:val="center"/>
            <w:textDirection w:val="lrTb"/>
            <w:noWrap/>
          </w:tcPr>
          <w:p>
            <w:pPr>
              <w:jc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sz w:val="22"/>
                <w:szCs w:val="22"/>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14" w:type="pct"/>
            <w:vAlign w:val="center"/>
            <w:textDirection w:val="lrTb"/>
            <w:noWrap/>
          </w:tcPr>
          <w:p>
            <w:pPr>
              <w:jc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sz w:val="22"/>
                <w:szCs w:val="22"/>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14" w:type="pct"/>
            <w:vAlign w:val="center"/>
            <w:textDirection w:val="lrTb"/>
            <w:noWrap/>
          </w:tcPr>
          <w:p>
            <w:pPr>
              <w:jc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sz w:val="22"/>
                <w:szCs w:val="22"/>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14" w:type="pct"/>
            <w:vAlign w:val="center"/>
            <w:textDirection w:val="lrTb"/>
            <w:noWrap/>
          </w:tcPr>
          <w:p>
            <w:pPr>
              <w:jc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sz w:val="22"/>
                <w:szCs w:val="22"/>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14" w:type="pct"/>
            <w:vAlign w:val="center"/>
            <w:textDirection w:val="lrTb"/>
            <w:noWrap/>
          </w:tcPr>
          <w:p>
            <w:pPr>
              <w:jc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sz w:val="22"/>
                <w:szCs w:val="22"/>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14" w:type="pct"/>
            <w:vAlign w:val="center"/>
            <w:textDirection w:val="lrTb"/>
            <w:noWrap/>
          </w:tcPr>
          <w:p>
            <w:pPr>
              <w:jc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sz w:val="22"/>
                <w:szCs w:val="22"/>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416" w:type="pct"/>
            <w:vAlign w:val="center"/>
            <w:textDirection w:val="lrTb"/>
            <w:noWrap w:val="false"/>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将南边路东违停球和箱子移位过来</w:t>
            </w:r>
            <w:r/>
          </w:p>
        </w:tc>
      </w:tr>
      <w:tr>
        <w:trPr>
          <w:trHeight w:val="540"/>
        </w:trPr>
        <w:tc>
          <w:tcPr>
            <w:shd w:val="clear" w:color="auto" w:fill="auto"/>
            <w:tcBorders>
              <w:top w:val="single" w:color="000000" w:sz="4" w:space="0"/>
              <w:left w:val="single" w:color="000000" w:sz="4" w:space="0"/>
              <w:bottom w:val="single" w:color="000000" w:sz="4" w:space="0"/>
              <w:right w:val="none" w:color="000000" w:sz="4" w:space="0"/>
            </w:tcBorders>
            <w:tcW w:w="138" w:type="pct"/>
            <w:vAlign w:val="center"/>
            <w:textDirection w:val="lrTb"/>
            <w:noWrap/>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76</w:t>
            </w:r>
            <w:r/>
          </w:p>
        </w:tc>
        <w:tc>
          <w:tcPr>
            <w:shd w:val="clear" w:color="auto" w:fill="auto"/>
            <w:tcBorders>
              <w:top w:val="single" w:color="000000" w:sz="4" w:space="0"/>
              <w:left w:val="single" w:color="000000" w:sz="4" w:space="0"/>
              <w:bottom w:val="single" w:color="000000" w:sz="4" w:space="0"/>
              <w:right w:val="single" w:color="000000" w:sz="4" w:space="0"/>
            </w:tcBorders>
            <w:tcW w:w="762" w:type="pct"/>
            <w:vAlign w:val="center"/>
            <w:textDirection w:val="lrTb"/>
            <w:noWrap/>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老S226与方大线北</w:t>
            </w:r>
            <w:r/>
          </w:p>
        </w:tc>
        <w:tc>
          <w:tcPr>
            <w:shd w:val="clear" w:color="auto" w:fill="auto"/>
            <w:tcBorders>
              <w:top w:val="single" w:color="000000" w:sz="4" w:space="0"/>
              <w:left w:val="single" w:color="000000" w:sz="4" w:space="0"/>
              <w:bottom w:val="single" w:color="000000" w:sz="4" w:space="0"/>
              <w:right w:val="single" w:color="000000" w:sz="4" w:space="0"/>
            </w:tcBorders>
            <w:tcW w:w="307" w:type="pct"/>
            <w:vAlign w:val="center"/>
            <w:textDirection w:val="lrTb"/>
            <w:noWrap/>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120.6125839</w:t>
            </w:r>
            <w:r/>
          </w:p>
        </w:tc>
        <w:tc>
          <w:tcPr>
            <w:shd w:val="clear" w:color="auto" w:fill="auto"/>
            <w:tcBorders>
              <w:top w:val="single" w:color="000000" w:sz="4" w:space="0"/>
              <w:left w:val="single" w:color="000000" w:sz="4" w:space="0"/>
              <w:bottom w:val="single" w:color="000000" w:sz="4" w:space="0"/>
              <w:right w:val="single" w:color="000000" w:sz="4" w:space="0"/>
            </w:tcBorders>
            <w:tcW w:w="307" w:type="pct"/>
            <w:vAlign w:val="center"/>
            <w:textDirection w:val="lrTb"/>
            <w:noWrap/>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32.98875522</w:t>
            </w:r>
            <w:r/>
          </w:p>
        </w:tc>
        <w:tc>
          <w:tcPr>
            <w:shd w:val="clear" w:color="auto" w:fill="auto"/>
            <w:tcBorders>
              <w:top w:val="single" w:color="000000" w:sz="4" w:space="0"/>
              <w:left w:val="single" w:color="000000" w:sz="4" w:space="0"/>
              <w:bottom w:val="single" w:color="000000" w:sz="4" w:space="0"/>
              <w:right w:val="single" w:color="000000" w:sz="4" w:space="0"/>
            </w:tcBorders>
            <w:tcW w:w="118" w:type="pct"/>
            <w:vAlign w:val="center"/>
            <w:textDirection w:val="lrTb"/>
            <w:noWrap/>
          </w:tcPr>
          <w:p>
            <w:pPr>
              <w:jc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sz w:val="22"/>
                <w:szCs w:val="22"/>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53" w:type="pct"/>
            <w:vAlign w:val="center"/>
            <w:textDirection w:val="lrTb"/>
            <w:noWrap/>
          </w:tcPr>
          <w:p>
            <w:pPr>
              <w:jc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sz w:val="22"/>
                <w:szCs w:val="22"/>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34" w:type="pct"/>
            <w:vAlign w:val="center"/>
            <w:textDirection w:val="lrTb"/>
            <w:noWrap/>
          </w:tcPr>
          <w:p>
            <w:pPr>
              <w:jc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sz w:val="22"/>
                <w:szCs w:val="22"/>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34" w:type="pct"/>
            <w:vAlign w:val="center"/>
            <w:textDirection w:val="lrTb"/>
            <w:noWrap/>
          </w:tcPr>
          <w:p>
            <w:pPr>
              <w:jc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sz w:val="22"/>
                <w:szCs w:val="22"/>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53" w:type="pct"/>
            <w:vAlign w:val="center"/>
            <w:textDirection w:val="lrTb"/>
            <w:noWrap/>
          </w:tcPr>
          <w:p>
            <w:pPr>
              <w:jc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sz w:val="22"/>
                <w:szCs w:val="22"/>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34" w:type="pct"/>
            <w:vAlign w:val="center"/>
            <w:textDirection w:val="lrTb"/>
            <w:noWrap/>
          </w:tcPr>
          <w:p>
            <w:pPr>
              <w:jc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sz w:val="22"/>
                <w:szCs w:val="22"/>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34" w:type="pct"/>
            <w:vAlign w:val="center"/>
            <w:textDirection w:val="lrTb"/>
            <w:noWrap/>
          </w:tcPr>
          <w:p>
            <w:pPr>
              <w:jc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sz w:val="22"/>
                <w:szCs w:val="22"/>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53" w:type="pct"/>
            <w:vAlign w:val="center"/>
            <w:textDirection w:val="lrTb"/>
            <w:noWrap/>
          </w:tcPr>
          <w:p>
            <w:pPr>
              <w:jc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sz w:val="22"/>
                <w:szCs w:val="22"/>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14" w:type="pct"/>
            <w:vAlign w:val="center"/>
            <w:textDirection w:val="lrTb"/>
            <w:noWrap/>
          </w:tcPr>
          <w:p>
            <w:pPr>
              <w:jc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sz w:val="22"/>
                <w:szCs w:val="22"/>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14" w:type="pct"/>
            <w:vAlign w:val="center"/>
            <w:textDirection w:val="lrTb"/>
            <w:noWrap/>
          </w:tcPr>
          <w:p>
            <w:pPr>
              <w:jc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sz w:val="22"/>
                <w:szCs w:val="22"/>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14" w:type="pct"/>
            <w:vAlign w:val="center"/>
            <w:textDirection w:val="lrTb"/>
            <w:noWrap/>
          </w:tcPr>
          <w:p>
            <w:pPr>
              <w:jc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sz w:val="22"/>
                <w:szCs w:val="22"/>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14" w:type="pct"/>
            <w:vAlign w:val="center"/>
            <w:textDirection w:val="lrTb"/>
            <w:noWrap/>
          </w:tcPr>
          <w:p>
            <w:pPr>
              <w:jc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sz w:val="22"/>
                <w:szCs w:val="22"/>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14" w:type="pct"/>
            <w:vAlign w:val="center"/>
            <w:textDirection w:val="lrTb"/>
            <w:noWrap/>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114" w:type="pct"/>
            <w:vAlign w:val="center"/>
            <w:textDirection w:val="lrTb"/>
            <w:noWrap/>
          </w:tcPr>
          <w:p>
            <w:pPr>
              <w:jc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sz w:val="22"/>
                <w:szCs w:val="22"/>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14" w:type="pct"/>
            <w:vAlign w:val="center"/>
            <w:textDirection w:val="lrTb"/>
            <w:noWrap/>
          </w:tcPr>
          <w:p>
            <w:pPr>
              <w:jc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sz w:val="22"/>
                <w:szCs w:val="22"/>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14" w:type="pct"/>
            <w:vAlign w:val="center"/>
            <w:textDirection w:val="lrTb"/>
            <w:noWrap/>
          </w:tcPr>
          <w:p>
            <w:pPr>
              <w:jc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sz w:val="22"/>
                <w:szCs w:val="22"/>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14" w:type="pct"/>
            <w:vAlign w:val="center"/>
            <w:textDirection w:val="lrTb"/>
            <w:noWrap/>
          </w:tcPr>
          <w:p>
            <w:pPr>
              <w:jc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sz w:val="22"/>
                <w:szCs w:val="22"/>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14" w:type="pct"/>
            <w:vAlign w:val="center"/>
            <w:textDirection w:val="lrTb"/>
            <w:noWrap/>
          </w:tcPr>
          <w:p>
            <w:pPr>
              <w:jc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sz w:val="22"/>
                <w:szCs w:val="22"/>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14" w:type="pct"/>
            <w:vAlign w:val="center"/>
            <w:textDirection w:val="lrTb"/>
            <w:noWrap/>
          </w:tcPr>
          <w:p>
            <w:pPr>
              <w:jc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sz w:val="22"/>
                <w:szCs w:val="22"/>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14" w:type="pct"/>
            <w:vAlign w:val="center"/>
            <w:textDirection w:val="lrTb"/>
            <w:noWrap/>
          </w:tcPr>
          <w:p>
            <w:pPr>
              <w:jc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sz w:val="22"/>
                <w:szCs w:val="22"/>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14" w:type="pct"/>
            <w:vAlign w:val="center"/>
            <w:textDirection w:val="lrTb"/>
            <w:noWrap/>
          </w:tcPr>
          <w:p>
            <w:pPr>
              <w:jc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sz w:val="22"/>
                <w:szCs w:val="22"/>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14" w:type="pct"/>
            <w:vAlign w:val="center"/>
            <w:textDirection w:val="lrTb"/>
            <w:noWrap/>
          </w:tcPr>
          <w:p>
            <w:pPr>
              <w:jc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sz w:val="22"/>
                <w:szCs w:val="22"/>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14" w:type="pct"/>
            <w:vAlign w:val="center"/>
            <w:textDirection w:val="lrTb"/>
            <w:noWrap/>
          </w:tcPr>
          <w:p>
            <w:pPr>
              <w:jc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sz w:val="22"/>
                <w:szCs w:val="22"/>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14" w:type="pct"/>
            <w:vAlign w:val="center"/>
            <w:textDirection w:val="lrTb"/>
            <w:noWrap/>
          </w:tcPr>
          <w:p>
            <w:pPr>
              <w:jc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sz w:val="22"/>
                <w:szCs w:val="22"/>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14" w:type="pct"/>
            <w:vAlign w:val="center"/>
            <w:textDirection w:val="lrTb"/>
            <w:noWrap/>
          </w:tcPr>
          <w:p>
            <w:pPr>
              <w:jc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sz w:val="22"/>
                <w:szCs w:val="22"/>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416" w:type="pct"/>
            <w:vAlign w:val="center"/>
            <w:textDirection w:val="lrTb"/>
            <w:noWrap w:val="false"/>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拆除预警屏杆件移位至此安装</w:t>
            </w:r>
            <w:r/>
          </w:p>
        </w:tc>
      </w:tr>
      <w:tr>
        <w:trPr>
          <w:trHeight w:val="540"/>
        </w:trPr>
        <w:tc>
          <w:tcPr>
            <w:shd w:val="clear" w:color="auto" w:fill="auto"/>
            <w:tcBorders>
              <w:top w:val="single" w:color="000000" w:sz="4" w:space="0"/>
              <w:left w:val="single" w:color="000000" w:sz="4" w:space="0"/>
              <w:bottom w:val="single" w:color="000000" w:sz="4" w:space="0"/>
              <w:right w:val="none" w:color="000000" w:sz="4" w:space="0"/>
            </w:tcBorders>
            <w:tcW w:w="138" w:type="pct"/>
            <w:vAlign w:val="center"/>
            <w:textDirection w:val="lrTb"/>
            <w:noWrap/>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77</w:t>
            </w:r>
            <w:r/>
          </w:p>
        </w:tc>
        <w:tc>
          <w:tcPr>
            <w:shd w:val="clear" w:color="auto" w:fill="auto"/>
            <w:tcBorders>
              <w:top w:val="single" w:color="000000" w:sz="4" w:space="0"/>
              <w:left w:val="single" w:color="000000" w:sz="4" w:space="0"/>
              <w:bottom w:val="single" w:color="000000" w:sz="4" w:space="0"/>
              <w:right w:val="single" w:color="000000" w:sz="4" w:space="0"/>
            </w:tcBorders>
            <w:tcW w:w="762" w:type="pct"/>
            <w:vAlign w:val="center"/>
            <w:textDirection w:val="lrTb"/>
            <w:noWrap/>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老S226与方大线东</w:t>
            </w:r>
            <w:r/>
          </w:p>
        </w:tc>
        <w:tc>
          <w:tcPr>
            <w:shd w:val="clear" w:color="auto" w:fill="auto"/>
            <w:tcBorders>
              <w:top w:val="single" w:color="000000" w:sz="4" w:space="0"/>
              <w:left w:val="single" w:color="000000" w:sz="4" w:space="0"/>
              <w:bottom w:val="single" w:color="000000" w:sz="4" w:space="0"/>
              <w:right w:val="single" w:color="000000" w:sz="4" w:space="0"/>
            </w:tcBorders>
            <w:tcW w:w="307" w:type="pct"/>
            <w:vAlign w:val="center"/>
            <w:textDirection w:val="lrTb"/>
            <w:noWrap/>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120.6157248</w:t>
            </w:r>
            <w:r/>
          </w:p>
        </w:tc>
        <w:tc>
          <w:tcPr>
            <w:shd w:val="clear" w:color="auto" w:fill="auto"/>
            <w:tcBorders>
              <w:top w:val="single" w:color="000000" w:sz="4" w:space="0"/>
              <w:left w:val="single" w:color="000000" w:sz="4" w:space="0"/>
              <w:bottom w:val="single" w:color="000000" w:sz="4" w:space="0"/>
              <w:right w:val="single" w:color="000000" w:sz="4" w:space="0"/>
            </w:tcBorders>
            <w:tcW w:w="307" w:type="pct"/>
            <w:vAlign w:val="center"/>
            <w:textDirection w:val="lrTb"/>
            <w:noWrap/>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32.98761682</w:t>
            </w:r>
            <w:r/>
          </w:p>
        </w:tc>
        <w:tc>
          <w:tcPr>
            <w:shd w:val="clear" w:color="auto" w:fill="auto"/>
            <w:tcBorders>
              <w:top w:val="single" w:color="000000" w:sz="4" w:space="0"/>
              <w:left w:val="single" w:color="000000" w:sz="4" w:space="0"/>
              <w:bottom w:val="single" w:color="000000" w:sz="4" w:space="0"/>
              <w:right w:val="single" w:color="000000" w:sz="4" w:space="0"/>
            </w:tcBorders>
            <w:tcW w:w="118" w:type="pct"/>
            <w:vAlign w:val="center"/>
            <w:textDirection w:val="lrTb"/>
            <w:noWrap/>
          </w:tcPr>
          <w:p>
            <w:pPr>
              <w:jc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sz w:val="22"/>
                <w:szCs w:val="22"/>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53" w:type="pct"/>
            <w:vAlign w:val="center"/>
            <w:textDirection w:val="lrTb"/>
            <w:noWrap/>
          </w:tcPr>
          <w:p>
            <w:pPr>
              <w:jc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sz w:val="22"/>
                <w:szCs w:val="22"/>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34" w:type="pct"/>
            <w:vAlign w:val="center"/>
            <w:textDirection w:val="lrTb"/>
            <w:noWrap/>
          </w:tcPr>
          <w:p>
            <w:pPr>
              <w:jc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sz w:val="22"/>
                <w:szCs w:val="22"/>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34" w:type="pct"/>
            <w:vAlign w:val="center"/>
            <w:textDirection w:val="lrTb"/>
            <w:noWrap/>
          </w:tcPr>
          <w:p>
            <w:pPr>
              <w:jc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sz w:val="22"/>
                <w:szCs w:val="22"/>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53" w:type="pct"/>
            <w:vAlign w:val="center"/>
            <w:textDirection w:val="lrTb"/>
            <w:noWrap/>
          </w:tcPr>
          <w:p>
            <w:pPr>
              <w:jc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sz w:val="22"/>
                <w:szCs w:val="22"/>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34" w:type="pct"/>
            <w:vAlign w:val="center"/>
            <w:textDirection w:val="lrTb"/>
            <w:noWrap/>
          </w:tcPr>
          <w:p>
            <w:pPr>
              <w:jc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sz w:val="22"/>
                <w:szCs w:val="22"/>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34" w:type="pct"/>
            <w:vAlign w:val="center"/>
            <w:textDirection w:val="lrTb"/>
            <w:noWrap/>
          </w:tcPr>
          <w:p>
            <w:pPr>
              <w:jc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sz w:val="22"/>
                <w:szCs w:val="22"/>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53" w:type="pct"/>
            <w:vAlign w:val="center"/>
            <w:textDirection w:val="lrTb"/>
            <w:noWrap/>
          </w:tcPr>
          <w:p>
            <w:pPr>
              <w:jc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sz w:val="22"/>
                <w:szCs w:val="22"/>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14" w:type="pct"/>
            <w:vAlign w:val="center"/>
            <w:textDirection w:val="lrTb"/>
            <w:noWrap/>
          </w:tcPr>
          <w:p>
            <w:pPr>
              <w:jc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sz w:val="22"/>
                <w:szCs w:val="22"/>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14" w:type="pct"/>
            <w:vAlign w:val="center"/>
            <w:textDirection w:val="lrTb"/>
            <w:noWrap/>
          </w:tcPr>
          <w:p>
            <w:pPr>
              <w:jc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sz w:val="22"/>
                <w:szCs w:val="22"/>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14" w:type="pct"/>
            <w:vAlign w:val="center"/>
            <w:textDirection w:val="lrTb"/>
            <w:noWrap/>
          </w:tcPr>
          <w:p>
            <w:pPr>
              <w:jc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sz w:val="22"/>
                <w:szCs w:val="22"/>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14" w:type="pct"/>
            <w:vAlign w:val="center"/>
            <w:textDirection w:val="lrTb"/>
            <w:noWrap/>
          </w:tcPr>
          <w:p>
            <w:pPr>
              <w:jc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sz w:val="22"/>
                <w:szCs w:val="22"/>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14" w:type="pct"/>
            <w:vAlign w:val="center"/>
            <w:textDirection w:val="lrTb"/>
            <w:noWrap/>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114" w:type="pct"/>
            <w:vAlign w:val="center"/>
            <w:textDirection w:val="lrTb"/>
            <w:noWrap/>
          </w:tcPr>
          <w:p>
            <w:pPr>
              <w:jc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sz w:val="22"/>
                <w:szCs w:val="22"/>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14" w:type="pct"/>
            <w:vAlign w:val="center"/>
            <w:textDirection w:val="lrTb"/>
            <w:noWrap/>
          </w:tcPr>
          <w:p>
            <w:pPr>
              <w:jc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sz w:val="22"/>
                <w:szCs w:val="22"/>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14" w:type="pct"/>
            <w:vAlign w:val="center"/>
            <w:textDirection w:val="lrTb"/>
            <w:noWrap/>
          </w:tcPr>
          <w:p>
            <w:pPr>
              <w:jc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sz w:val="22"/>
                <w:szCs w:val="22"/>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14" w:type="pct"/>
            <w:vAlign w:val="center"/>
            <w:textDirection w:val="lrTb"/>
            <w:noWrap/>
          </w:tcPr>
          <w:p>
            <w:pPr>
              <w:jc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sz w:val="22"/>
                <w:szCs w:val="22"/>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14" w:type="pct"/>
            <w:vAlign w:val="center"/>
            <w:textDirection w:val="lrTb"/>
            <w:noWrap/>
          </w:tcPr>
          <w:p>
            <w:pPr>
              <w:jc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sz w:val="22"/>
                <w:szCs w:val="22"/>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14" w:type="pct"/>
            <w:vAlign w:val="center"/>
            <w:textDirection w:val="lrTb"/>
            <w:noWrap/>
          </w:tcPr>
          <w:p>
            <w:pPr>
              <w:jc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sz w:val="22"/>
                <w:szCs w:val="22"/>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14" w:type="pct"/>
            <w:vAlign w:val="center"/>
            <w:textDirection w:val="lrTb"/>
            <w:noWrap/>
          </w:tcPr>
          <w:p>
            <w:pPr>
              <w:jc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sz w:val="22"/>
                <w:szCs w:val="22"/>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14" w:type="pct"/>
            <w:vAlign w:val="center"/>
            <w:textDirection w:val="lrTb"/>
            <w:noWrap/>
          </w:tcPr>
          <w:p>
            <w:pPr>
              <w:jc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sz w:val="22"/>
                <w:szCs w:val="22"/>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14" w:type="pct"/>
            <w:vAlign w:val="center"/>
            <w:textDirection w:val="lrTb"/>
            <w:noWrap/>
          </w:tcPr>
          <w:p>
            <w:pPr>
              <w:jc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sz w:val="22"/>
                <w:szCs w:val="22"/>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14" w:type="pct"/>
            <w:vAlign w:val="center"/>
            <w:textDirection w:val="lrTb"/>
            <w:noWrap/>
          </w:tcPr>
          <w:p>
            <w:pPr>
              <w:jc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sz w:val="22"/>
                <w:szCs w:val="22"/>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14" w:type="pct"/>
            <w:vAlign w:val="center"/>
            <w:textDirection w:val="lrTb"/>
            <w:noWrap/>
          </w:tcPr>
          <w:p>
            <w:pPr>
              <w:jc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sz w:val="22"/>
                <w:szCs w:val="22"/>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14" w:type="pct"/>
            <w:vAlign w:val="center"/>
            <w:textDirection w:val="lrTb"/>
            <w:noWrap/>
          </w:tcPr>
          <w:p>
            <w:pPr>
              <w:jc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sz w:val="22"/>
                <w:szCs w:val="22"/>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416" w:type="pct"/>
            <w:vAlign w:val="center"/>
            <w:textDirection w:val="lrTb"/>
            <w:noWrap w:val="false"/>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拆除预警屏杆件移位至此安装</w:t>
            </w:r>
            <w:r/>
          </w:p>
        </w:tc>
      </w:tr>
      <w:tr>
        <w:trPr>
          <w:trHeight w:val="270"/>
        </w:trPr>
        <w:tc>
          <w:tcPr>
            <w:shd w:val="clear" w:color="auto" w:fill="auto"/>
            <w:tcBorders>
              <w:top w:val="single" w:color="000000" w:sz="4" w:space="0"/>
              <w:left w:val="single" w:color="000000" w:sz="4" w:space="0"/>
              <w:bottom w:val="single" w:color="000000" w:sz="4" w:space="0"/>
              <w:right w:val="none" w:color="000000" w:sz="4" w:space="0"/>
            </w:tcBorders>
            <w:tcW w:w="138" w:type="pct"/>
            <w:vAlign w:val="center"/>
            <w:vMerge w:val="restart"/>
            <w:textDirection w:val="lrTb"/>
            <w:noWrap/>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78</w:t>
            </w:r>
            <w:r/>
          </w:p>
        </w:tc>
        <w:tc>
          <w:tcPr>
            <w:shd w:val="clear" w:color="auto" w:fill="auto"/>
            <w:tcBorders>
              <w:top w:val="single" w:color="000000" w:sz="4" w:space="0"/>
              <w:left w:val="single" w:color="000000" w:sz="4" w:space="0"/>
              <w:bottom w:val="single" w:color="000000" w:sz="4" w:space="0"/>
              <w:right w:val="single" w:color="000000" w:sz="4" w:space="0"/>
            </w:tcBorders>
            <w:tcW w:w="762" w:type="pct"/>
            <w:vAlign w:val="center"/>
            <w:vMerge w:val="restart"/>
            <w:textDirection w:val="lrTb"/>
            <w:noWrap/>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老S226与X305(南环大道)</w:t>
            </w:r>
            <w:r/>
          </w:p>
        </w:tc>
        <w:tc>
          <w:tcPr>
            <w:shd w:val="clear" w:color="auto" w:fill="auto"/>
            <w:tcBorders>
              <w:top w:val="single" w:color="000000" w:sz="4" w:space="0"/>
              <w:left w:val="single" w:color="000000" w:sz="4" w:space="0"/>
              <w:bottom w:val="single" w:color="000000" w:sz="4" w:space="0"/>
              <w:right w:val="single" w:color="000000" w:sz="4" w:space="0"/>
            </w:tcBorders>
            <w:tcW w:w="307" w:type="pct"/>
            <w:vAlign w:val="center"/>
            <w:vMerge w:val="restart"/>
            <w:textDirection w:val="lrTb"/>
            <w:noWrap/>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120.5521739</w:t>
            </w:r>
            <w:r/>
          </w:p>
        </w:tc>
        <w:tc>
          <w:tcPr>
            <w:shd w:val="clear" w:color="auto" w:fill="auto"/>
            <w:tcBorders>
              <w:top w:val="single" w:color="000000" w:sz="4" w:space="0"/>
              <w:left w:val="single" w:color="000000" w:sz="4" w:space="0"/>
              <w:bottom w:val="single" w:color="000000" w:sz="4" w:space="0"/>
              <w:right w:val="single" w:color="000000" w:sz="4" w:space="0"/>
            </w:tcBorders>
            <w:tcW w:w="307" w:type="pct"/>
            <w:vAlign w:val="center"/>
            <w:vMerge w:val="restart"/>
            <w:textDirection w:val="lrTb"/>
            <w:noWrap/>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33.11396977</w:t>
            </w:r>
            <w:r/>
          </w:p>
        </w:tc>
        <w:tc>
          <w:tcPr>
            <w:shd w:val="clear" w:color="auto" w:fill="auto"/>
            <w:tcBorders>
              <w:top w:val="single" w:color="000000" w:sz="4" w:space="0"/>
              <w:left w:val="single" w:color="000000" w:sz="4" w:space="0"/>
              <w:bottom w:val="single" w:color="000000" w:sz="4" w:space="0"/>
              <w:right w:val="single" w:color="000000" w:sz="4" w:space="0"/>
            </w:tcBorders>
            <w:tcW w:w="118" w:type="pct"/>
            <w:vAlign w:val="center"/>
            <w:textDirection w:val="lrTb"/>
            <w:noWrap/>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东</w:t>
            </w:r>
            <w:r/>
          </w:p>
        </w:tc>
        <w:tc>
          <w:tcPr>
            <w:shd w:val="clear" w:color="auto" w:fill="auto"/>
            <w:tcBorders>
              <w:top w:val="single" w:color="000000" w:sz="4" w:space="0"/>
              <w:left w:val="single" w:color="000000" w:sz="4" w:space="0"/>
              <w:bottom w:val="single" w:color="000000" w:sz="4" w:space="0"/>
              <w:right w:val="single" w:color="000000" w:sz="4" w:space="0"/>
            </w:tcBorders>
            <w:tcW w:w="153" w:type="pct"/>
            <w:vAlign w:val="center"/>
            <w:textDirection w:val="lrTb"/>
            <w:noWrap/>
          </w:tcPr>
          <w:p>
            <w:pPr>
              <w:jc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sz w:val="22"/>
                <w:szCs w:val="22"/>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34" w:type="pct"/>
            <w:vAlign w:val="center"/>
            <w:textDirection w:val="lrTb"/>
            <w:noWrap/>
          </w:tcPr>
          <w:p>
            <w:pPr>
              <w:jc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sz w:val="22"/>
                <w:szCs w:val="22"/>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34" w:type="pct"/>
            <w:vAlign w:val="center"/>
            <w:textDirection w:val="lrTb"/>
            <w:noWrap/>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153" w:type="pct"/>
            <w:vAlign w:val="center"/>
            <w:textDirection w:val="lrTb"/>
            <w:noWrap/>
          </w:tcPr>
          <w:p>
            <w:pPr>
              <w:jc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sz w:val="22"/>
                <w:szCs w:val="22"/>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34" w:type="pct"/>
            <w:vAlign w:val="center"/>
            <w:textDirection w:val="lrTb"/>
            <w:noWrap/>
          </w:tcPr>
          <w:p>
            <w:pPr>
              <w:jc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sz w:val="22"/>
                <w:szCs w:val="22"/>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34" w:type="pct"/>
            <w:vAlign w:val="center"/>
            <w:textDirection w:val="lrTb"/>
            <w:noWrap/>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153" w:type="pct"/>
            <w:vAlign w:val="center"/>
            <w:textDirection w:val="lrTb"/>
            <w:noWrap/>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114" w:type="pct"/>
            <w:vAlign w:val="center"/>
            <w:textDirection w:val="lrTb"/>
            <w:noWrap/>
          </w:tcPr>
          <w:p>
            <w:pPr>
              <w:jc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sz w:val="22"/>
                <w:szCs w:val="22"/>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14" w:type="pct"/>
            <w:vAlign w:val="center"/>
            <w:textDirection w:val="lrTb"/>
            <w:noWrap/>
          </w:tcPr>
          <w:p>
            <w:pPr>
              <w:jc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sz w:val="22"/>
                <w:szCs w:val="22"/>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14" w:type="pct"/>
            <w:vAlign w:val="center"/>
            <w:textDirection w:val="lrTb"/>
            <w:noWrap/>
          </w:tcPr>
          <w:p>
            <w:pPr>
              <w:jc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sz w:val="22"/>
                <w:szCs w:val="22"/>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14" w:type="pct"/>
            <w:vAlign w:val="center"/>
            <w:textDirection w:val="lrTb"/>
            <w:noWrap/>
          </w:tcPr>
          <w:p>
            <w:pPr>
              <w:jc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sz w:val="22"/>
                <w:szCs w:val="22"/>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14" w:type="pct"/>
            <w:vAlign w:val="center"/>
            <w:textDirection w:val="lrTb"/>
            <w:noWrap/>
          </w:tcPr>
          <w:p>
            <w:pPr>
              <w:jc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sz w:val="22"/>
                <w:szCs w:val="22"/>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14" w:type="pct"/>
            <w:vAlign w:val="center"/>
            <w:textDirection w:val="lrTb"/>
            <w:noWrap/>
          </w:tcPr>
          <w:p>
            <w:pPr>
              <w:jc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sz w:val="22"/>
                <w:szCs w:val="22"/>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14" w:type="pct"/>
            <w:vAlign w:val="center"/>
            <w:textDirection w:val="lrTb"/>
            <w:noWrap/>
          </w:tcPr>
          <w:p>
            <w:pPr>
              <w:jc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sz w:val="22"/>
                <w:szCs w:val="22"/>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14" w:type="pct"/>
            <w:vAlign w:val="center"/>
            <w:textDirection w:val="lrTb"/>
            <w:noWrap/>
          </w:tcPr>
          <w:p>
            <w:pPr>
              <w:jc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sz w:val="22"/>
                <w:szCs w:val="22"/>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14" w:type="pct"/>
            <w:vAlign w:val="center"/>
            <w:textDirection w:val="lrTb"/>
            <w:noWrap/>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114" w:type="pct"/>
            <w:vAlign w:val="center"/>
            <w:textDirection w:val="lrTb"/>
            <w:noWrap/>
          </w:tcPr>
          <w:p>
            <w:pPr>
              <w:jc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sz w:val="22"/>
                <w:szCs w:val="22"/>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14" w:type="pct"/>
            <w:vAlign w:val="center"/>
            <w:textDirection w:val="lrTb"/>
            <w:noWrap/>
          </w:tcPr>
          <w:p>
            <w:pPr>
              <w:jc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sz w:val="22"/>
                <w:szCs w:val="22"/>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14" w:type="pct"/>
            <w:vAlign w:val="center"/>
            <w:textDirection w:val="lrTb"/>
            <w:noWrap/>
          </w:tcPr>
          <w:p>
            <w:pPr>
              <w:jc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sz w:val="22"/>
                <w:szCs w:val="22"/>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14" w:type="pct"/>
            <w:vAlign w:val="center"/>
            <w:textDirection w:val="lrTb"/>
            <w:noWrap/>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114" w:type="pct"/>
            <w:vAlign w:val="center"/>
            <w:textDirection w:val="lrTb"/>
            <w:noWrap/>
          </w:tcPr>
          <w:p>
            <w:pPr>
              <w:jc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sz w:val="22"/>
                <w:szCs w:val="22"/>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14" w:type="pct"/>
            <w:vAlign w:val="center"/>
            <w:textDirection w:val="lrTb"/>
            <w:noWrap/>
          </w:tcPr>
          <w:p>
            <w:pPr>
              <w:jc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sz w:val="22"/>
                <w:szCs w:val="22"/>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14" w:type="pct"/>
            <w:vAlign w:val="center"/>
            <w:textDirection w:val="lrTb"/>
            <w:noWrap/>
          </w:tcPr>
          <w:p>
            <w:pPr>
              <w:jc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sz w:val="22"/>
                <w:szCs w:val="22"/>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14" w:type="pct"/>
            <w:vAlign w:val="center"/>
            <w:textDirection w:val="lrTb"/>
            <w:noWrap/>
          </w:tcPr>
          <w:p>
            <w:pPr>
              <w:jc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sz w:val="22"/>
                <w:szCs w:val="22"/>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416" w:type="pct"/>
            <w:vAlign w:val="center"/>
            <w:vMerge w:val="restart"/>
            <w:textDirection w:val="lrTb"/>
            <w:noWrap w:val="false"/>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东侧老杆件移位至西向装灯盘</w:t>
            </w:r>
            <w:r>
              <w:rPr>
                <w:rFonts w:hint="eastAsia" w:ascii="宋体" w:hAnsi="宋体" w:eastAsia="宋体" w:cs="宋体"/>
                <w:i w:val="0"/>
                <w:iCs w:val="0"/>
                <w:color w:val="auto"/>
                <w:sz w:val="22"/>
                <w:szCs w:val="22"/>
                <w:highlight w:val="none"/>
                <w:u w:val="none"/>
                <w:lang w:val="en-US" w:eastAsia="zh-CN" w:bidi="ar"/>
              </w:rPr>
              <w:br/>
            </w:r>
            <w:r>
              <w:rPr>
                <w:rFonts w:hint="eastAsia" w:ascii="宋体" w:hAnsi="宋体" w:eastAsia="宋体" w:cs="宋体"/>
                <w:i w:val="0"/>
                <w:iCs w:val="0"/>
                <w:color w:val="auto"/>
                <w:sz w:val="22"/>
                <w:szCs w:val="22"/>
                <w:highlight w:val="none"/>
                <w:u w:val="none"/>
                <w:lang w:val="en-US" w:eastAsia="zh-CN" w:bidi="ar"/>
              </w:rPr>
              <w:t xml:space="preserve">北方向监控和红绿灯共杆</w:t>
            </w:r>
            <w:r/>
          </w:p>
        </w:tc>
      </w:tr>
      <w:tr>
        <w:trPr>
          <w:trHeight w:val="270"/>
        </w:trPr>
        <w:tc>
          <w:tcPr>
            <w:shd w:val="clear" w:color="auto" w:fill="auto"/>
            <w:tcBorders>
              <w:top w:val="single" w:color="000000" w:sz="4" w:space="0"/>
              <w:left w:val="single" w:color="000000" w:sz="4" w:space="0"/>
              <w:bottom w:val="single" w:color="000000" w:sz="4" w:space="0"/>
              <w:right w:val="none" w:color="000000" w:sz="4" w:space="0"/>
            </w:tcBorders>
            <w:tcW w:w="138" w:type="pct"/>
            <w:vAlign w:val="center"/>
            <w:vMerge w:val="continue"/>
            <w:textDirection w:val="lrTb"/>
            <w:noWrap/>
          </w:tcPr>
          <w:p>
            <w:pPr>
              <w:jc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sz w:val="22"/>
                <w:szCs w:val="22"/>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762" w:type="pct"/>
            <w:vAlign w:val="center"/>
            <w:vMerge w:val="continue"/>
            <w:textDirection w:val="lrTb"/>
            <w:noWrap/>
          </w:tcPr>
          <w:p>
            <w:pPr>
              <w:jc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sz w:val="22"/>
                <w:szCs w:val="22"/>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307" w:type="pct"/>
            <w:vAlign w:val="center"/>
            <w:vMerge w:val="continue"/>
            <w:textDirection w:val="lrTb"/>
            <w:noWrap/>
          </w:tcPr>
          <w:p>
            <w:pPr>
              <w:jc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sz w:val="22"/>
                <w:szCs w:val="22"/>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307" w:type="pct"/>
            <w:vAlign w:val="center"/>
            <w:vMerge w:val="continue"/>
            <w:textDirection w:val="lrTb"/>
            <w:noWrap/>
          </w:tcPr>
          <w:p>
            <w:pPr>
              <w:jc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sz w:val="22"/>
                <w:szCs w:val="22"/>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18" w:type="pct"/>
            <w:vAlign w:val="center"/>
            <w:textDirection w:val="lrTb"/>
            <w:noWrap/>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南</w:t>
            </w:r>
            <w:r/>
          </w:p>
        </w:tc>
        <w:tc>
          <w:tcPr>
            <w:shd w:val="clear" w:color="auto" w:fill="auto"/>
            <w:tcBorders>
              <w:top w:val="single" w:color="000000" w:sz="4" w:space="0"/>
              <w:left w:val="single" w:color="000000" w:sz="4" w:space="0"/>
              <w:bottom w:val="single" w:color="000000" w:sz="4" w:space="0"/>
              <w:right w:val="single" w:color="000000" w:sz="4" w:space="0"/>
            </w:tcBorders>
            <w:tcW w:w="153" w:type="pct"/>
            <w:vAlign w:val="center"/>
            <w:textDirection w:val="lrTb"/>
            <w:noWrap/>
          </w:tcPr>
          <w:p>
            <w:pPr>
              <w:jc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sz w:val="22"/>
                <w:szCs w:val="22"/>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34" w:type="pct"/>
            <w:vAlign w:val="center"/>
            <w:textDirection w:val="lrTb"/>
            <w:noWrap/>
          </w:tcPr>
          <w:p>
            <w:pPr>
              <w:jc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sz w:val="22"/>
                <w:szCs w:val="22"/>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34" w:type="pct"/>
            <w:vAlign w:val="center"/>
            <w:textDirection w:val="lrTb"/>
            <w:noWrap/>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153" w:type="pct"/>
            <w:vAlign w:val="center"/>
            <w:textDirection w:val="lrTb"/>
            <w:noWrap/>
          </w:tcPr>
          <w:p>
            <w:pPr>
              <w:jc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sz w:val="22"/>
                <w:szCs w:val="22"/>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34" w:type="pct"/>
            <w:vAlign w:val="center"/>
            <w:textDirection w:val="lrTb"/>
            <w:noWrap/>
          </w:tcPr>
          <w:p>
            <w:pPr>
              <w:jc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sz w:val="22"/>
                <w:szCs w:val="22"/>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34" w:type="pct"/>
            <w:vAlign w:val="center"/>
            <w:textDirection w:val="lrTb"/>
            <w:noWrap/>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153" w:type="pct"/>
            <w:vAlign w:val="center"/>
            <w:textDirection w:val="lrTb"/>
            <w:noWrap/>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114" w:type="pct"/>
            <w:vAlign w:val="center"/>
            <w:textDirection w:val="lrTb"/>
            <w:noWrap/>
          </w:tcPr>
          <w:p>
            <w:pPr>
              <w:jc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sz w:val="22"/>
                <w:szCs w:val="22"/>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14" w:type="pct"/>
            <w:vAlign w:val="center"/>
            <w:textDirection w:val="lrTb"/>
            <w:noWrap/>
          </w:tcPr>
          <w:p>
            <w:pPr>
              <w:jc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sz w:val="22"/>
                <w:szCs w:val="22"/>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14" w:type="pct"/>
            <w:vAlign w:val="center"/>
            <w:textDirection w:val="lrTb"/>
            <w:noWrap/>
          </w:tcPr>
          <w:p>
            <w:pPr>
              <w:jc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sz w:val="22"/>
                <w:szCs w:val="22"/>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14" w:type="pct"/>
            <w:vAlign w:val="center"/>
            <w:textDirection w:val="lrTb"/>
            <w:noWrap/>
          </w:tcPr>
          <w:p>
            <w:pPr>
              <w:jc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sz w:val="22"/>
                <w:szCs w:val="22"/>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14" w:type="pct"/>
            <w:vAlign w:val="center"/>
            <w:textDirection w:val="lrTb"/>
            <w:noWrap/>
          </w:tcPr>
          <w:p>
            <w:pPr>
              <w:jc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sz w:val="22"/>
                <w:szCs w:val="22"/>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14" w:type="pct"/>
            <w:vAlign w:val="center"/>
            <w:textDirection w:val="lrTb"/>
            <w:noWrap/>
          </w:tcPr>
          <w:p>
            <w:pPr>
              <w:jc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sz w:val="22"/>
                <w:szCs w:val="22"/>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14" w:type="pct"/>
            <w:vAlign w:val="center"/>
            <w:textDirection w:val="lrTb"/>
            <w:noWrap/>
          </w:tcPr>
          <w:p>
            <w:pPr>
              <w:jc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sz w:val="22"/>
                <w:szCs w:val="22"/>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14" w:type="pct"/>
            <w:vAlign w:val="center"/>
            <w:textDirection w:val="lrTb"/>
            <w:noWrap/>
          </w:tcPr>
          <w:p>
            <w:pPr>
              <w:jc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sz w:val="22"/>
                <w:szCs w:val="22"/>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14" w:type="pct"/>
            <w:vAlign w:val="center"/>
            <w:textDirection w:val="lrTb"/>
            <w:noWrap/>
          </w:tcPr>
          <w:p>
            <w:pPr>
              <w:jc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sz w:val="22"/>
                <w:szCs w:val="22"/>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14" w:type="pct"/>
            <w:vAlign w:val="center"/>
            <w:textDirection w:val="lrTb"/>
            <w:noWrap/>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114" w:type="pct"/>
            <w:vAlign w:val="center"/>
            <w:textDirection w:val="lrTb"/>
            <w:noWrap/>
          </w:tcPr>
          <w:p>
            <w:pPr>
              <w:jc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sz w:val="22"/>
                <w:szCs w:val="22"/>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14" w:type="pct"/>
            <w:vAlign w:val="center"/>
            <w:textDirection w:val="lrTb"/>
            <w:noWrap/>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114" w:type="pct"/>
            <w:vAlign w:val="center"/>
            <w:textDirection w:val="lrTb"/>
            <w:noWrap/>
          </w:tcPr>
          <w:p>
            <w:pPr>
              <w:jc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sz w:val="22"/>
                <w:szCs w:val="22"/>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14" w:type="pct"/>
            <w:vAlign w:val="center"/>
            <w:textDirection w:val="lrTb"/>
            <w:noWrap/>
          </w:tcPr>
          <w:p>
            <w:pPr>
              <w:jc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sz w:val="22"/>
                <w:szCs w:val="22"/>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14" w:type="pct"/>
            <w:vAlign w:val="center"/>
            <w:textDirection w:val="lrTb"/>
            <w:noWrap/>
          </w:tcPr>
          <w:p>
            <w:pPr>
              <w:jc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sz w:val="22"/>
                <w:szCs w:val="22"/>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14" w:type="pct"/>
            <w:vAlign w:val="center"/>
            <w:textDirection w:val="lrTb"/>
            <w:noWrap/>
          </w:tcPr>
          <w:p>
            <w:pPr>
              <w:jc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sz w:val="22"/>
                <w:szCs w:val="22"/>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14" w:type="pct"/>
            <w:vAlign w:val="center"/>
            <w:textDirection w:val="lrTb"/>
            <w:noWrap/>
          </w:tcPr>
          <w:p>
            <w:pPr>
              <w:jc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sz w:val="22"/>
                <w:szCs w:val="22"/>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416" w:type="pct"/>
            <w:vAlign w:val="center"/>
            <w:vMerge w:val="continue"/>
            <w:textDirection w:val="lrTb"/>
            <w:noWrap w:val="false"/>
          </w:tcPr>
          <w:p>
            <w:pPr>
              <w:jc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sz w:val="22"/>
                <w:szCs w:val="22"/>
                <w:highlight w:val="none"/>
                <w:u w:val="none"/>
              </w:rPr>
            </w:r>
            <w:r/>
          </w:p>
        </w:tc>
      </w:tr>
      <w:tr>
        <w:trPr>
          <w:trHeight w:val="270"/>
        </w:trPr>
        <w:tc>
          <w:tcPr>
            <w:shd w:val="clear" w:color="auto" w:fill="auto"/>
            <w:tcBorders>
              <w:top w:val="single" w:color="000000" w:sz="4" w:space="0"/>
              <w:left w:val="single" w:color="000000" w:sz="4" w:space="0"/>
              <w:bottom w:val="single" w:color="000000" w:sz="4" w:space="0"/>
              <w:right w:val="none" w:color="000000" w:sz="4" w:space="0"/>
            </w:tcBorders>
            <w:tcW w:w="138" w:type="pct"/>
            <w:vAlign w:val="center"/>
            <w:vMerge w:val="continue"/>
            <w:textDirection w:val="lrTb"/>
            <w:noWrap/>
          </w:tcPr>
          <w:p>
            <w:pPr>
              <w:jc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sz w:val="22"/>
                <w:szCs w:val="22"/>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762" w:type="pct"/>
            <w:vAlign w:val="center"/>
            <w:vMerge w:val="continue"/>
            <w:textDirection w:val="lrTb"/>
            <w:noWrap/>
          </w:tcPr>
          <w:p>
            <w:pPr>
              <w:jc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sz w:val="22"/>
                <w:szCs w:val="22"/>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307" w:type="pct"/>
            <w:vAlign w:val="center"/>
            <w:vMerge w:val="continue"/>
            <w:textDirection w:val="lrTb"/>
            <w:noWrap/>
          </w:tcPr>
          <w:p>
            <w:pPr>
              <w:jc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sz w:val="22"/>
                <w:szCs w:val="22"/>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307" w:type="pct"/>
            <w:vAlign w:val="center"/>
            <w:vMerge w:val="continue"/>
            <w:textDirection w:val="lrTb"/>
            <w:noWrap/>
          </w:tcPr>
          <w:p>
            <w:pPr>
              <w:jc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sz w:val="22"/>
                <w:szCs w:val="22"/>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18" w:type="pct"/>
            <w:vAlign w:val="center"/>
            <w:textDirection w:val="lrTb"/>
            <w:noWrap/>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西</w:t>
            </w:r>
            <w:r/>
          </w:p>
        </w:tc>
        <w:tc>
          <w:tcPr>
            <w:shd w:val="clear" w:color="auto" w:fill="auto"/>
            <w:tcBorders>
              <w:top w:val="single" w:color="000000" w:sz="4" w:space="0"/>
              <w:left w:val="single" w:color="000000" w:sz="4" w:space="0"/>
              <w:bottom w:val="single" w:color="000000" w:sz="4" w:space="0"/>
              <w:right w:val="single" w:color="000000" w:sz="4" w:space="0"/>
            </w:tcBorders>
            <w:tcW w:w="153" w:type="pct"/>
            <w:vAlign w:val="center"/>
            <w:textDirection w:val="lrTb"/>
            <w:noWrap/>
          </w:tcPr>
          <w:p>
            <w:pPr>
              <w:jc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sz w:val="22"/>
                <w:szCs w:val="22"/>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34" w:type="pct"/>
            <w:vAlign w:val="center"/>
            <w:textDirection w:val="lrTb"/>
            <w:noWrap/>
          </w:tcPr>
          <w:p>
            <w:pPr>
              <w:jc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sz w:val="22"/>
                <w:szCs w:val="22"/>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34" w:type="pct"/>
            <w:vAlign w:val="center"/>
            <w:textDirection w:val="lrTb"/>
            <w:noWrap/>
          </w:tcPr>
          <w:p>
            <w:pPr>
              <w:jc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sz w:val="22"/>
                <w:szCs w:val="22"/>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53" w:type="pct"/>
            <w:vAlign w:val="center"/>
            <w:textDirection w:val="lrTb"/>
            <w:noWrap/>
          </w:tcPr>
          <w:p>
            <w:pPr>
              <w:jc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sz w:val="22"/>
                <w:szCs w:val="22"/>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34" w:type="pct"/>
            <w:vAlign w:val="center"/>
            <w:textDirection w:val="lrTb"/>
            <w:noWrap/>
          </w:tcPr>
          <w:p>
            <w:pPr>
              <w:jc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sz w:val="22"/>
                <w:szCs w:val="22"/>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34" w:type="pct"/>
            <w:vAlign w:val="center"/>
            <w:textDirection w:val="lrTb"/>
            <w:noWrap/>
          </w:tcPr>
          <w:p>
            <w:pPr>
              <w:jc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sz w:val="22"/>
                <w:szCs w:val="22"/>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53" w:type="pct"/>
            <w:vAlign w:val="center"/>
            <w:textDirection w:val="lrTb"/>
            <w:noWrap/>
          </w:tcPr>
          <w:p>
            <w:pPr>
              <w:jc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sz w:val="22"/>
                <w:szCs w:val="22"/>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14" w:type="pct"/>
            <w:vAlign w:val="center"/>
            <w:textDirection w:val="lrTb"/>
            <w:noWrap/>
          </w:tcPr>
          <w:p>
            <w:pPr>
              <w:jc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sz w:val="22"/>
                <w:szCs w:val="22"/>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14" w:type="pct"/>
            <w:vAlign w:val="center"/>
            <w:textDirection w:val="lrTb"/>
            <w:noWrap/>
          </w:tcPr>
          <w:p>
            <w:pPr>
              <w:jc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sz w:val="22"/>
                <w:szCs w:val="22"/>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14" w:type="pct"/>
            <w:vAlign w:val="center"/>
            <w:textDirection w:val="lrTb"/>
            <w:noWrap/>
          </w:tcPr>
          <w:p>
            <w:pPr>
              <w:jc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sz w:val="22"/>
                <w:szCs w:val="22"/>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14" w:type="pct"/>
            <w:vAlign w:val="center"/>
            <w:textDirection w:val="lrTb"/>
            <w:noWrap/>
          </w:tcPr>
          <w:p>
            <w:pPr>
              <w:jc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sz w:val="22"/>
                <w:szCs w:val="22"/>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14" w:type="pct"/>
            <w:vAlign w:val="center"/>
            <w:textDirection w:val="lrTb"/>
            <w:noWrap/>
          </w:tcPr>
          <w:p>
            <w:pPr>
              <w:jc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sz w:val="22"/>
                <w:szCs w:val="22"/>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14" w:type="pct"/>
            <w:vAlign w:val="center"/>
            <w:textDirection w:val="lrTb"/>
            <w:noWrap/>
          </w:tcPr>
          <w:p>
            <w:pPr>
              <w:jc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sz w:val="22"/>
                <w:szCs w:val="22"/>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14" w:type="pct"/>
            <w:vAlign w:val="center"/>
            <w:textDirection w:val="lrTb"/>
            <w:noWrap/>
          </w:tcPr>
          <w:p>
            <w:pPr>
              <w:jc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sz w:val="22"/>
                <w:szCs w:val="22"/>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14" w:type="pct"/>
            <w:vAlign w:val="center"/>
            <w:textDirection w:val="lrTb"/>
            <w:noWrap/>
          </w:tcPr>
          <w:p>
            <w:pPr>
              <w:jc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sz w:val="22"/>
                <w:szCs w:val="22"/>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14" w:type="pct"/>
            <w:vAlign w:val="center"/>
            <w:textDirection w:val="lrTb"/>
            <w:noWrap/>
          </w:tcPr>
          <w:p>
            <w:pPr>
              <w:jc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sz w:val="22"/>
                <w:szCs w:val="22"/>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14" w:type="pct"/>
            <w:vAlign w:val="center"/>
            <w:textDirection w:val="lrTb"/>
            <w:noWrap/>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114" w:type="pct"/>
            <w:vAlign w:val="center"/>
            <w:textDirection w:val="lrTb"/>
            <w:noWrap/>
          </w:tcPr>
          <w:p>
            <w:pPr>
              <w:jc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sz w:val="22"/>
                <w:szCs w:val="22"/>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14" w:type="pct"/>
            <w:vAlign w:val="center"/>
            <w:textDirection w:val="lrTb"/>
            <w:noWrap/>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114" w:type="pct"/>
            <w:vAlign w:val="center"/>
            <w:textDirection w:val="lrTb"/>
            <w:noWrap/>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114" w:type="pct"/>
            <w:vAlign w:val="center"/>
            <w:textDirection w:val="lrTb"/>
            <w:noWrap/>
          </w:tcPr>
          <w:p>
            <w:pPr>
              <w:jc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sz w:val="22"/>
                <w:szCs w:val="22"/>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14" w:type="pct"/>
            <w:vAlign w:val="center"/>
            <w:textDirection w:val="lrTb"/>
            <w:noWrap/>
          </w:tcPr>
          <w:p>
            <w:pPr>
              <w:jc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sz w:val="22"/>
                <w:szCs w:val="22"/>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14" w:type="pct"/>
            <w:vAlign w:val="center"/>
            <w:textDirection w:val="lrTb"/>
            <w:noWrap/>
          </w:tcPr>
          <w:p>
            <w:pPr>
              <w:jc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sz w:val="22"/>
                <w:szCs w:val="22"/>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14" w:type="pct"/>
            <w:vAlign w:val="center"/>
            <w:textDirection w:val="lrTb"/>
            <w:noWrap/>
          </w:tcPr>
          <w:p>
            <w:pPr>
              <w:jc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sz w:val="22"/>
                <w:szCs w:val="22"/>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416" w:type="pct"/>
            <w:vAlign w:val="center"/>
            <w:vMerge w:val="continue"/>
            <w:textDirection w:val="lrTb"/>
            <w:noWrap w:val="false"/>
          </w:tcPr>
          <w:p>
            <w:pPr>
              <w:jc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sz w:val="22"/>
                <w:szCs w:val="22"/>
                <w:highlight w:val="none"/>
                <w:u w:val="none"/>
              </w:rPr>
            </w:r>
            <w:r/>
          </w:p>
        </w:tc>
      </w:tr>
      <w:tr>
        <w:trPr>
          <w:trHeight w:val="270"/>
        </w:trPr>
        <w:tc>
          <w:tcPr>
            <w:shd w:val="clear" w:color="auto" w:fill="auto"/>
            <w:tcBorders>
              <w:top w:val="single" w:color="000000" w:sz="4" w:space="0"/>
              <w:left w:val="single" w:color="000000" w:sz="4" w:space="0"/>
              <w:bottom w:val="single" w:color="000000" w:sz="4" w:space="0"/>
              <w:right w:val="none" w:color="000000" w:sz="4" w:space="0"/>
            </w:tcBorders>
            <w:tcW w:w="138" w:type="pct"/>
            <w:vAlign w:val="center"/>
            <w:vMerge w:val="continue"/>
            <w:textDirection w:val="lrTb"/>
            <w:noWrap/>
          </w:tcPr>
          <w:p>
            <w:pPr>
              <w:jc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sz w:val="22"/>
                <w:szCs w:val="22"/>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762" w:type="pct"/>
            <w:vAlign w:val="center"/>
            <w:vMerge w:val="continue"/>
            <w:textDirection w:val="lrTb"/>
            <w:noWrap/>
          </w:tcPr>
          <w:p>
            <w:pPr>
              <w:jc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sz w:val="22"/>
                <w:szCs w:val="22"/>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307" w:type="pct"/>
            <w:vAlign w:val="center"/>
            <w:vMerge w:val="continue"/>
            <w:textDirection w:val="lrTb"/>
            <w:noWrap/>
          </w:tcPr>
          <w:p>
            <w:pPr>
              <w:jc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sz w:val="22"/>
                <w:szCs w:val="22"/>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307" w:type="pct"/>
            <w:vAlign w:val="center"/>
            <w:vMerge w:val="continue"/>
            <w:textDirection w:val="lrTb"/>
            <w:noWrap/>
          </w:tcPr>
          <w:p>
            <w:pPr>
              <w:jc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sz w:val="22"/>
                <w:szCs w:val="22"/>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18" w:type="pct"/>
            <w:vAlign w:val="center"/>
            <w:textDirection w:val="lrTb"/>
            <w:noWrap/>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北</w:t>
            </w:r>
            <w:r/>
          </w:p>
        </w:tc>
        <w:tc>
          <w:tcPr>
            <w:shd w:val="clear" w:color="auto" w:fill="auto"/>
            <w:tcBorders>
              <w:top w:val="single" w:color="000000" w:sz="4" w:space="0"/>
              <w:left w:val="single" w:color="000000" w:sz="4" w:space="0"/>
              <w:bottom w:val="single" w:color="000000" w:sz="4" w:space="0"/>
              <w:right w:val="single" w:color="000000" w:sz="4" w:space="0"/>
            </w:tcBorders>
            <w:tcW w:w="153" w:type="pct"/>
            <w:vAlign w:val="center"/>
            <w:textDirection w:val="lrTb"/>
            <w:noWrap/>
          </w:tcPr>
          <w:p>
            <w:pPr>
              <w:jc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sz w:val="22"/>
                <w:szCs w:val="22"/>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34" w:type="pct"/>
            <w:vAlign w:val="center"/>
            <w:textDirection w:val="lrTb"/>
            <w:noWrap/>
          </w:tcPr>
          <w:p>
            <w:pPr>
              <w:jc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sz w:val="22"/>
                <w:szCs w:val="22"/>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34" w:type="pct"/>
            <w:vAlign w:val="center"/>
            <w:textDirection w:val="lrTb"/>
            <w:noWrap/>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153" w:type="pct"/>
            <w:vAlign w:val="center"/>
            <w:textDirection w:val="lrTb"/>
            <w:noWrap/>
          </w:tcPr>
          <w:p>
            <w:pPr>
              <w:jc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sz w:val="22"/>
                <w:szCs w:val="22"/>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34" w:type="pct"/>
            <w:vAlign w:val="center"/>
            <w:textDirection w:val="lrTb"/>
            <w:noWrap/>
          </w:tcPr>
          <w:p>
            <w:pPr>
              <w:jc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sz w:val="22"/>
                <w:szCs w:val="22"/>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34" w:type="pct"/>
            <w:vAlign w:val="center"/>
            <w:textDirection w:val="lrTb"/>
            <w:noWrap/>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153" w:type="pct"/>
            <w:vAlign w:val="center"/>
            <w:textDirection w:val="lrTb"/>
            <w:noWrap/>
          </w:tcPr>
          <w:p>
            <w:pPr>
              <w:jc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sz w:val="22"/>
                <w:szCs w:val="22"/>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14" w:type="pct"/>
            <w:vAlign w:val="center"/>
            <w:textDirection w:val="lrTb"/>
            <w:noWrap/>
          </w:tcPr>
          <w:p>
            <w:pPr>
              <w:jc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sz w:val="22"/>
                <w:szCs w:val="22"/>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14" w:type="pct"/>
            <w:vAlign w:val="center"/>
            <w:textDirection w:val="lrTb"/>
            <w:noWrap/>
          </w:tcPr>
          <w:p>
            <w:pPr>
              <w:jc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sz w:val="22"/>
                <w:szCs w:val="22"/>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14" w:type="pct"/>
            <w:vAlign w:val="center"/>
            <w:textDirection w:val="lrTb"/>
            <w:noWrap/>
          </w:tcPr>
          <w:p>
            <w:pPr>
              <w:jc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sz w:val="22"/>
                <w:szCs w:val="22"/>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14" w:type="pct"/>
            <w:vAlign w:val="center"/>
            <w:textDirection w:val="lrTb"/>
            <w:noWrap/>
          </w:tcPr>
          <w:p>
            <w:pPr>
              <w:jc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sz w:val="22"/>
                <w:szCs w:val="22"/>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14" w:type="pct"/>
            <w:vAlign w:val="center"/>
            <w:textDirection w:val="lrTb"/>
            <w:noWrap/>
          </w:tcPr>
          <w:p>
            <w:pPr>
              <w:jc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sz w:val="22"/>
                <w:szCs w:val="22"/>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14" w:type="pct"/>
            <w:vAlign w:val="center"/>
            <w:textDirection w:val="lrTb"/>
            <w:noWrap/>
          </w:tcPr>
          <w:p>
            <w:pPr>
              <w:jc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sz w:val="22"/>
                <w:szCs w:val="22"/>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14" w:type="pct"/>
            <w:vAlign w:val="center"/>
            <w:textDirection w:val="lrTb"/>
            <w:noWrap/>
          </w:tcPr>
          <w:p>
            <w:pPr>
              <w:jc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sz w:val="22"/>
                <w:szCs w:val="22"/>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14" w:type="pct"/>
            <w:vAlign w:val="center"/>
            <w:textDirection w:val="lrTb"/>
            <w:noWrap/>
          </w:tcPr>
          <w:p>
            <w:pPr>
              <w:jc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sz w:val="22"/>
                <w:szCs w:val="22"/>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14" w:type="pct"/>
            <w:vAlign w:val="center"/>
            <w:textDirection w:val="lrTb"/>
            <w:noWrap/>
          </w:tcPr>
          <w:p>
            <w:pPr>
              <w:jc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sz w:val="22"/>
                <w:szCs w:val="22"/>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14" w:type="pct"/>
            <w:vAlign w:val="center"/>
            <w:textDirection w:val="lrTb"/>
            <w:noWrap/>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114" w:type="pct"/>
            <w:vAlign w:val="center"/>
            <w:textDirection w:val="lrTb"/>
            <w:noWrap/>
          </w:tcPr>
          <w:p>
            <w:pPr>
              <w:jc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sz w:val="22"/>
                <w:szCs w:val="22"/>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14" w:type="pct"/>
            <w:vAlign w:val="center"/>
            <w:textDirection w:val="lrTb"/>
            <w:noWrap/>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114" w:type="pct"/>
            <w:vAlign w:val="center"/>
            <w:textDirection w:val="lrTb"/>
            <w:noWrap/>
          </w:tcPr>
          <w:p>
            <w:pPr>
              <w:jc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sz w:val="22"/>
                <w:szCs w:val="22"/>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14" w:type="pct"/>
            <w:vAlign w:val="center"/>
            <w:textDirection w:val="lrTb"/>
            <w:noWrap/>
          </w:tcPr>
          <w:p>
            <w:pPr>
              <w:jc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sz w:val="22"/>
                <w:szCs w:val="22"/>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14" w:type="pct"/>
            <w:vAlign w:val="center"/>
            <w:textDirection w:val="lrTb"/>
            <w:noWrap/>
          </w:tcPr>
          <w:p>
            <w:pPr>
              <w:jc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sz w:val="22"/>
                <w:szCs w:val="22"/>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14" w:type="pct"/>
            <w:vAlign w:val="center"/>
            <w:textDirection w:val="lrTb"/>
            <w:noWrap/>
          </w:tcPr>
          <w:p>
            <w:pPr>
              <w:jc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sz w:val="22"/>
                <w:szCs w:val="22"/>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14" w:type="pct"/>
            <w:vAlign w:val="center"/>
            <w:textDirection w:val="lrTb"/>
            <w:noWrap/>
          </w:tcPr>
          <w:p>
            <w:pPr>
              <w:jc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sz w:val="22"/>
                <w:szCs w:val="22"/>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416" w:type="pct"/>
            <w:vAlign w:val="center"/>
            <w:vMerge w:val="continue"/>
            <w:textDirection w:val="lrTb"/>
            <w:noWrap w:val="false"/>
          </w:tcPr>
          <w:p>
            <w:pPr>
              <w:jc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sz w:val="22"/>
                <w:szCs w:val="22"/>
                <w:highlight w:val="none"/>
                <w:u w:val="none"/>
              </w:rPr>
            </w:r>
            <w:r/>
          </w:p>
        </w:tc>
      </w:tr>
      <w:tr>
        <w:trPr>
          <w:trHeight w:val="270"/>
        </w:trPr>
        <w:tc>
          <w:tcPr>
            <w:shd w:val="clear" w:color="auto" w:fill="auto"/>
            <w:tcBorders>
              <w:top w:val="single" w:color="000000" w:sz="4" w:space="0"/>
              <w:left w:val="single" w:color="000000" w:sz="4" w:space="0"/>
              <w:bottom w:val="single" w:color="000000" w:sz="4" w:space="0"/>
              <w:right w:val="none" w:color="000000" w:sz="4" w:space="0"/>
            </w:tcBorders>
            <w:tcW w:w="138" w:type="pct"/>
            <w:vAlign w:val="center"/>
            <w:vMerge w:val="restart"/>
            <w:textDirection w:val="lrTb"/>
            <w:noWrap/>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79</w:t>
            </w:r>
            <w:r/>
          </w:p>
        </w:tc>
        <w:tc>
          <w:tcPr>
            <w:shd w:val="clear" w:color="auto" w:fill="auto"/>
            <w:tcBorders>
              <w:top w:val="single" w:color="000000" w:sz="4" w:space="0"/>
              <w:left w:val="single" w:color="000000" w:sz="4" w:space="0"/>
              <w:bottom w:val="single" w:color="000000" w:sz="4" w:space="0"/>
              <w:right w:val="single" w:color="000000" w:sz="4" w:space="0"/>
            </w:tcBorders>
            <w:tcW w:w="762" w:type="pct"/>
            <w:vAlign w:val="center"/>
            <w:vMerge w:val="restart"/>
            <w:textDirection w:val="lrTb"/>
            <w:noWrap/>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西团镇山海路与静心路交叉口</w:t>
            </w:r>
            <w:r/>
          </w:p>
        </w:tc>
        <w:tc>
          <w:tcPr>
            <w:shd w:val="clear" w:color="auto" w:fill="auto"/>
            <w:tcBorders>
              <w:top w:val="single" w:color="000000" w:sz="4" w:space="0"/>
              <w:left w:val="single" w:color="000000" w:sz="4" w:space="0"/>
              <w:bottom w:val="single" w:color="000000" w:sz="4" w:space="0"/>
              <w:right w:val="single" w:color="000000" w:sz="4" w:space="0"/>
            </w:tcBorders>
            <w:tcW w:w="307" w:type="pct"/>
            <w:vAlign w:val="center"/>
            <w:vMerge w:val="restart"/>
            <w:textDirection w:val="lrTb"/>
            <w:noWrap/>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120.4026617</w:t>
            </w:r>
            <w:r/>
          </w:p>
        </w:tc>
        <w:tc>
          <w:tcPr>
            <w:shd w:val="clear" w:color="auto" w:fill="auto"/>
            <w:tcBorders>
              <w:top w:val="single" w:color="000000" w:sz="4" w:space="0"/>
              <w:left w:val="single" w:color="000000" w:sz="4" w:space="0"/>
              <w:bottom w:val="single" w:color="000000" w:sz="4" w:space="0"/>
              <w:right w:val="single" w:color="000000" w:sz="4" w:space="0"/>
            </w:tcBorders>
            <w:tcW w:w="307" w:type="pct"/>
            <w:vAlign w:val="center"/>
            <w:vMerge w:val="restart"/>
            <w:textDirection w:val="lrTb"/>
            <w:noWrap/>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33.11988673</w:t>
            </w:r>
            <w:r/>
          </w:p>
        </w:tc>
        <w:tc>
          <w:tcPr>
            <w:shd w:val="clear" w:color="auto" w:fill="auto"/>
            <w:tcBorders>
              <w:top w:val="single" w:color="000000" w:sz="4" w:space="0"/>
              <w:left w:val="single" w:color="000000" w:sz="4" w:space="0"/>
              <w:bottom w:val="single" w:color="000000" w:sz="4" w:space="0"/>
              <w:right w:val="single" w:color="000000" w:sz="4" w:space="0"/>
            </w:tcBorders>
            <w:tcW w:w="118" w:type="pct"/>
            <w:vAlign w:val="center"/>
            <w:textDirection w:val="lrTb"/>
            <w:noWrap/>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东</w:t>
            </w:r>
            <w:r/>
          </w:p>
        </w:tc>
        <w:tc>
          <w:tcPr>
            <w:shd w:val="clear" w:color="auto" w:fill="auto"/>
            <w:tcBorders>
              <w:top w:val="single" w:color="000000" w:sz="4" w:space="0"/>
              <w:left w:val="single" w:color="000000" w:sz="4" w:space="0"/>
              <w:bottom w:val="single" w:color="000000" w:sz="4" w:space="0"/>
              <w:right w:val="single" w:color="000000" w:sz="4" w:space="0"/>
            </w:tcBorders>
            <w:tcW w:w="153" w:type="pct"/>
            <w:vAlign w:val="center"/>
            <w:textDirection w:val="lrTb"/>
            <w:noWrap/>
          </w:tcPr>
          <w:p>
            <w:pPr>
              <w:jc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sz w:val="22"/>
                <w:szCs w:val="22"/>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34" w:type="pct"/>
            <w:vAlign w:val="center"/>
            <w:textDirection w:val="lrTb"/>
            <w:noWrap/>
          </w:tcPr>
          <w:p>
            <w:pPr>
              <w:jc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sz w:val="22"/>
                <w:szCs w:val="22"/>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34" w:type="pct"/>
            <w:vAlign w:val="center"/>
            <w:textDirection w:val="lrTb"/>
            <w:noWrap/>
          </w:tcPr>
          <w:p>
            <w:pPr>
              <w:jc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sz w:val="22"/>
                <w:szCs w:val="22"/>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53" w:type="pct"/>
            <w:vAlign w:val="center"/>
            <w:textDirection w:val="lrTb"/>
            <w:noWrap/>
          </w:tcPr>
          <w:p>
            <w:pPr>
              <w:jc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sz w:val="22"/>
                <w:szCs w:val="22"/>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34" w:type="pct"/>
            <w:vAlign w:val="center"/>
            <w:textDirection w:val="lrTb"/>
            <w:noWrap/>
          </w:tcPr>
          <w:p>
            <w:pPr>
              <w:jc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sz w:val="22"/>
                <w:szCs w:val="22"/>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34" w:type="pct"/>
            <w:vAlign w:val="center"/>
            <w:textDirection w:val="lrTb"/>
            <w:noWrap/>
          </w:tcPr>
          <w:p>
            <w:pPr>
              <w:jc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sz w:val="22"/>
                <w:szCs w:val="22"/>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53" w:type="pct"/>
            <w:vAlign w:val="center"/>
            <w:textDirection w:val="lrTb"/>
            <w:noWrap/>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114" w:type="pct"/>
            <w:vAlign w:val="center"/>
            <w:textDirection w:val="lrTb"/>
            <w:noWrap/>
          </w:tcPr>
          <w:p>
            <w:pPr>
              <w:jc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sz w:val="22"/>
                <w:szCs w:val="22"/>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14" w:type="pct"/>
            <w:vAlign w:val="center"/>
            <w:textDirection w:val="lrTb"/>
            <w:noWrap/>
          </w:tcPr>
          <w:p>
            <w:pPr>
              <w:jc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sz w:val="22"/>
                <w:szCs w:val="22"/>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14" w:type="pct"/>
            <w:vAlign w:val="center"/>
            <w:textDirection w:val="lrTb"/>
            <w:noWrap/>
          </w:tcPr>
          <w:p>
            <w:pPr>
              <w:jc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sz w:val="22"/>
                <w:szCs w:val="22"/>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14" w:type="pct"/>
            <w:vAlign w:val="center"/>
            <w:textDirection w:val="lrTb"/>
            <w:noWrap/>
          </w:tcPr>
          <w:p>
            <w:pPr>
              <w:jc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sz w:val="22"/>
                <w:szCs w:val="22"/>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14" w:type="pct"/>
            <w:vAlign w:val="center"/>
            <w:textDirection w:val="lrTb"/>
            <w:noWrap/>
          </w:tcPr>
          <w:p>
            <w:pPr>
              <w:jc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sz w:val="22"/>
                <w:szCs w:val="22"/>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14" w:type="pct"/>
            <w:vAlign w:val="center"/>
            <w:textDirection w:val="lrTb"/>
            <w:noWrap/>
          </w:tcPr>
          <w:p>
            <w:pPr>
              <w:jc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sz w:val="22"/>
                <w:szCs w:val="22"/>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14" w:type="pct"/>
            <w:vAlign w:val="center"/>
            <w:textDirection w:val="lrTb"/>
            <w:noWrap/>
          </w:tcPr>
          <w:p>
            <w:pPr>
              <w:jc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sz w:val="22"/>
                <w:szCs w:val="22"/>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14" w:type="pct"/>
            <w:vAlign w:val="center"/>
            <w:textDirection w:val="lrTb"/>
            <w:noWrap/>
          </w:tcPr>
          <w:p>
            <w:pPr>
              <w:jc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sz w:val="22"/>
                <w:szCs w:val="22"/>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14" w:type="pct"/>
            <w:vAlign w:val="center"/>
            <w:textDirection w:val="lrTb"/>
            <w:noWrap/>
          </w:tcPr>
          <w:p>
            <w:pPr>
              <w:jc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sz w:val="22"/>
                <w:szCs w:val="22"/>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14" w:type="pct"/>
            <w:vAlign w:val="center"/>
            <w:textDirection w:val="lrTb"/>
            <w:noWrap/>
          </w:tcPr>
          <w:p>
            <w:pPr>
              <w:jc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sz w:val="22"/>
                <w:szCs w:val="22"/>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14" w:type="pct"/>
            <w:vAlign w:val="center"/>
            <w:textDirection w:val="lrTb"/>
            <w:noWrap/>
          </w:tcPr>
          <w:p>
            <w:pPr>
              <w:jc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sz w:val="22"/>
                <w:szCs w:val="22"/>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14" w:type="pct"/>
            <w:vAlign w:val="center"/>
            <w:textDirection w:val="lrTb"/>
            <w:noWrap/>
          </w:tcPr>
          <w:p>
            <w:pPr>
              <w:jc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sz w:val="22"/>
                <w:szCs w:val="22"/>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14" w:type="pct"/>
            <w:vAlign w:val="center"/>
            <w:textDirection w:val="lrTb"/>
            <w:noWrap/>
          </w:tcPr>
          <w:p>
            <w:pPr>
              <w:jc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sz w:val="22"/>
                <w:szCs w:val="22"/>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14" w:type="pct"/>
            <w:vAlign w:val="center"/>
            <w:textDirection w:val="lrTb"/>
            <w:noWrap/>
          </w:tcPr>
          <w:p>
            <w:pPr>
              <w:jc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sz w:val="22"/>
                <w:szCs w:val="22"/>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14" w:type="pct"/>
            <w:vAlign w:val="center"/>
            <w:textDirection w:val="lrTb"/>
            <w:noWrap/>
          </w:tcPr>
          <w:p>
            <w:pPr>
              <w:jc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sz w:val="22"/>
                <w:szCs w:val="22"/>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14" w:type="pct"/>
            <w:vAlign w:val="center"/>
            <w:textDirection w:val="lrTb"/>
            <w:noWrap/>
          </w:tcPr>
          <w:p>
            <w:pPr>
              <w:jc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sz w:val="22"/>
                <w:szCs w:val="22"/>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14" w:type="pct"/>
            <w:vAlign w:val="center"/>
            <w:textDirection w:val="lrTb"/>
            <w:noWrap/>
          </w:tcPr>
          <w:p>
            <w:pPr>
              <w:jc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sz w:val="22"/>
                <w:szCs w:val="22"/>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416" w:type="pct"/>
            <w:vAlign w:val="center"/>
            <w:vMerge w:val="restart"/>
            <w:textDirection w:val="lrTb"/>
            <w:noWrap w:val="false"/>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移位本项目中更换的单点信号机在此安装</w:t>
            </w:r>
            <w:r/>
          </w:p>
        </w:tc>
      </w:tr>
      <w:tr>
        <w:trPr>
          <w:trHeight w:val="270"/>
        </w:trPr>
        <w:tc>
          <w:tcPr>
            <w:shd w:val="clear" w:color="auto" w:fill="auto"/>
            <w:tcBorders>
              <w:top w:val="single" w:color="000000" w:sz="4" w:space="0"/>
              <w:left w:val="single" w:color="000000" w:sz="4" w:space="0"/>
              <w:bottom w:val="single" w:color="000000" w:sz="4" w:space="0"/>
              <w:right w:val="none" w:color="000000" w:sz="4" w:space="0"/>
            </w:tcBorders>
            <w:tcW w:w="138" w:type="pct"/>
            <w:vAlign w:val="center"/>
            <w:vMerge w:val="continue"/>
            <w:textDirection w:val="lrTb"/>
            <w:noWrap/>
          </w:tcPr>
          <w:p>
            <w:pPr>
              <w:jc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sz w:val="22"/>
                <w:szCs w:val="22"/>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762" w:type="pct"/>
            <w:vAlign w:val="center"/>
            <w:vMerge w:val="continue"/>
            <w:textDirection w:val="lrTb"/>
            <w:noWrap/>
          </w:tcPr>
          <w:p>
            <w:pPr>
              <w:jc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sz w:val="22"/>
                <w:szCs w:val="22"/>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307" w:type="pct"/>
            <w:vAlign w:val="center"/>
            <w:vMerge w:val="continue"/>
            <w:textDirection w:val="lrTb"/>
            <w:noWrap/>
          </w:tcPr>
          <w:p>
            <w:pPr>
              <w:jc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sz w:val="22"/>
                <w:szCs w:val="22"/>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307" w:type="pct"/>
            <w:vAlign w:val="center"/>
            <w:vMerge w:val="continue"/>
            <w:textDirection w:val="lrTb"/>
            <w:noWrap/>
          </w:tcPr>
          <w:p>
            <w:pPr>
              <w:jc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sz w:val="22"/>
                <w:szCs w:val="22"/>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18" w:type="pct"/>
            <w:vAlign w:val="center"/>
            <w:textDirection w:val="lrTb"/>
            <w:noWrap/>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南</w:t>
            </w:r>
            <w:r/>
          </w:p>
        </w:tc>
        <w:tc>
          <w:tcPr>
            <w:shd w:val="clear" w:color="auto" w:fill="auto"/>
            <w:tcBorders>
              <w:top w:val="single" w:color="000000" w:sz="4" w:space="0"/>
              <w:left w:val="single" w:color="000000" w:sz="4" w:space="0"/>
              <w:bottom w:val="single" w:color="000000" w:sz="4" w:space="0"/>
              <w:right w:val="single" w:color="000000" w:sz="4" w:space="0"/>
            </w:tcBorders>
            <w:tcW w:w="153" w:type="pct"/>
            <w:vAlign w:val="center"/>
            <w:textDirection w:val="lrTb"/>
            <w:noWrap/>
          </w:tcPr>
          <w:p>
            <w:pPr>
              <w:jc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sz w:val="22"/>
                <w:szCs w:val="22"/>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34" w:type="pct"/>
            <w:vAlign w:val="center"/>
            <w:textDirection w:val="lrTb"/>
            <w:noWrap/>
          </w:tcPr>
          <w:p>
            <w:pPr>
              <w:jc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sz w:val="22"/>
                <w:szCs w:val="22"/>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34" w:type="pct"/>
            <w:vAlign w:val="center"/>
            <w:textDirection w:val="lrTb"/>
            <w:noWrap/>
          </w:tcPr>
          <w:p>
            <w:pPr>
              <w:jc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sz w:val="22"/>
                <w:szCs w:val="22"/>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53" w:type="pct"/>
            <w:vAlign w:val="center"/>
            <w:textDirection w:val="lrTb"/>
            <w:noWrap/>
          </w:tcPr>
          <w:p>
            <w:pPr>
              <w:jc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sz w:val="22"/>
                <w:szCs w:val="22"/>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34" w:type="pct"/>
            <w:vAlign w:val="center"/>
            <w:textDirection w:val="lrTb"/>
            <w:noWrap/>
          </w:tcPr>
          <w:p>
            <w:pPr>
              <w:jc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sz w:val="22"/>
                <w:szCs w:val="22"/>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34" w:type="pct"/>
            <w:vAlign w:val="center"/>
            <w:textDirection w:val="lrTb"/>
            <w:noWrap/>
          </w:tcPr>
          <w:p>
            <w:pPr>
              <w:jc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sz w:val="22"/>
                <w:szCs w:val="22"/>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53" w:type="pct"/>
            <w:vAlign w:val="center"/>
            <w:textDirection w:val="lrTb"/>
            <w:noWrap/>
          </w:tcPr>
          <w:p>
            <w:pPr>
              <w:jc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sz w:val="22"/>
                <w:szCs w:val="22"/>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14" w:type="pct"/>
            <w:vAlign w:val="center"/>
            <w:textDirection w:val="lrTb"/>
            <w:noWrap/>
          </w:tcPr>
          <w:p>
            <w:pPr>
              <w:jc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sz w:val="22"/>
                <w:szCs w:val="22"/>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14" w:type="pct"/>
            <w:vAlign w:val="center"/>
            <w:textDirection w:val="lrTb"/>
            <w:noWrap/>
          </w:tcPr>
          <w:p>
            <w:pPr>
              <w:jc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sz w:val="22"/>
                <w:szCs w:val="22"/>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14" w:type="pct"/>
            <w:vAlign w:val="center"/>
            <w:textDirection w:val="lrTb"/>
            <w:noWrap/>
          </w:tcPr>
          <w:p>
            <w:pPr>
              <w:jc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sz w:val="22"/>
                <w:szCs w:val="22"/>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14" w:type="pct"/>
            <w:vAlign w:val="center"/>
            <w:textDirection w:val="lrTb"/>
            <w:noWrap/>
          </w:tcPr>
          <w:p>
            <w:pPr>
              <w:jc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sz w:val="22"/>
                <w:szCs w:val="22"/>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14" w:type="pct"/>
            <w:vAlign w:val="center"/>
            <w:textDirection w:val="lrTb"/>
            <w:noWrap/>
          </w:tcPr>
          <w:p>
            <w:pPr>
              <w:jc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sz w:val="22"/>
                <w:szCs w:val="22"/>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14" w:type="pct"/>
            <w:vAlign w:val="center"/>
            <w:textDirection w:val="lrTb"/>
            <w:noWrap/>
          </w:tcPr>
          <w:p>
            <w:pPr>
              <w:jc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sz w:val="22"/>
                <w:szCs w:val="22"/>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14" w:type="pct"/>
            <w:vAlign w:val="center"/>
            <w:textDirection w:val="lrTb"/>
            <w:noWrap/>
          </w:tcPr>
          <w:p>
            <w:pPr>
              <w:jc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sz w:val="22"/>
                <w:szCs w:val="22"/>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14" w:type="pct"/>
            <w:vAlign w:val="center"/>
            <w:textDirection w:val="lrTb"/>
            <w:noWrap/>
          </w:tcPr>
          <w:p>
            <w:pPr>
              <w:jc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sz w:val="22"/>
                <w:szCs w:val="22"/>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14" w:type="pct"/>
            <w:vAlign w:val="center"/>
            <w:textDirection w:val="lrTb"/>
            <w:noWrap/>
          </w:tcPr>
          <w:p>
            <w:pPr>
              <w:jc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sz w:val="22"/>
                <w:szCs w:val="22"/>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14" w:type="pct"/>
            <w:vAlign w:val="center"/>
            <w:textDirection w:val="lrTb"/>
            <w:noWrap/>
          </w:tcPr>
          <w:p>
            <w:pPr>
              <w:jc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sz w:val="22"/>
                <w:szCs w:val="22"/>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14" w:type="pct"/>
            <w:vAlign w:val="center"/>
            <w:textDirection w:val="lrTb"/>
            <w:noWrap/>
          </w:tcPr>
          <w:p>
            <w:pPr>
              <w:jc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sz w:val="22"/>
                <w:szCs w:val="22"/>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14" w:type="pct"/>
            <w:vAlign w:val="center"/>
            <w:textDirection w:val="lrTb"/>
            <w:noWrap/>
          </w:tcPr>
          <w:p>
            <w:pPr>
              <w:jc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sz w:val="22"/>
                <w:szCs w:val="22"/>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14" w:type="pct"/>
            <w:vAlign w:val="center"/>
            <w:textDirection w:val="lrTb"/>
            <w:noWrap/>
          </w:tcPr>
          <w:p>
            <w:pPr>
              <w:jc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sz w:val="22"/>
                <w:szCs w:val="22"/>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14" w:type="pct"/>
            <w:vAlign w:val="center"/>
            <w:textDirection w:val="lrTb"/>
            <w:noWrap/>
          </w:tcPr>
          <w:p>
            <w:pPr>
              <w:jc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sz w:val="22"/>
                <w:szCs w:val="22"/>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14" w:type="pct"/>
            <w:vAlign w:val="center"/>
            <w:textDirection w:val="lrTb"/>
            <w:noWrap/>
          </w:tcPr>
          <w:p>
            <w:pPr>
              <w:jc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sz w:val="22"/>
                <w:szCs w:val="22"/>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14" w:type="pct"/>
            <w:vAlign w:val="center"/>
            <w:textDirection w:val="lrTb"/>
            <w:noWrap/>
          </w:tcPr>
          <w:p>
            <w:pPr>
              <w:jc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sz w:val="22"/>
                <w:szCs w:val="22"/>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14" w:type="pct"/>
            <w:vAlign w:val="center"/>
            <w:textDirection w:val="lrTb"/>
            <w:noWrap/>
          </w:tcPr>
          <w:p>
            <w:pPr>
              <w:jc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sz w:val="22"/>
                <w:szCs w:val="22"/>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416" w:type="pct"/>
            <w:vAlign w:val="center"/>
            <w:vMerge w:val="continue"/>
            <w:textDirection w:val="lrTb"/>
            <w:noWrap w:val="false"/>
          </w:tcPr>
          <w:p>
            <w:pPr>
              <w:jc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sz w:val="22"/>
                <w:szCs w:val="22"/>
                <w:highlight w:val="none"/>
                <w:u w:val="none"/>
              </w:rPr>
            </w:r>
            <w:r/>
          </w:p>
        </w:tc>
      </w:tr>
      <w:tr>
        <w:trPr>
          <w:trHeight w:val="270"/>
        </w:trPr>
        <w:tc>
          <w:tcPr>
            <w:shd w:val="clear" w:color="auto" w:fill="auto"/>
            <w:tcBorders>
              <w:top w:val="single" w:color="000000" w:sz="4" w:space="0"/>
              <w:left w:val="single" w:color="000000" w:sz="4" w:space="0"/>
              <w:bottom w:val="single" w:color="000000" w:sz="4" w:space="0"/>
              <w:right w:val="none" w:color="000000" w:sz="4" w:space="0"/>
            </w:tcBorders>
            <w:tcW w:w="138" w:type="pct"/>
            <w:vAlign w:val="center"/>
            <w:vMerge w:val="continue"/>
            <w:textDirection w:val="lrTb"/>
            <w:noWrap/>
          </w:tcPr>
          <w:p>
            <w:pPr>
              <w:jc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sz w:val="22"/>
                <w:szCs w:val="22"/>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762" w:type="pct"/>
            <w:vAlign w:val="center"/>
            <w:vMerge w:val="continue"/>
            <w:textDirection w:val="lrTb"/>
            <w:noWrap/>
          </w:tcPr>
          <w:p>
            <w:pPr>
              <w:jc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sz w:val="22"/>
                <w:szCs w:val="22"/>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307" w:type="pct"/>
            <w:vAlign w:val="center"/>
            <w:vMerge w:val="continue"/>
            <w:textDirection w:val="lrTb"/>
            <w:noWrap/>
          </w:tcPr>
          <w:p>
            <w:pPr>
              <w:jc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sz w:val="22"/>
                <w:szCs w:val="22"/>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307" w:type="pct"/>
            <w:vAlign w:val="center"/>
            <w:vMerge w:val="continue"/>
            <w:textDirection w:val="lrTb"/>
            <w:noWrap/>
          </w:tcPr>
          <w:p>
            <w:pPr>
              <w:jc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sz w:val="22"/>
                <w:szCs w:val="22"/>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18" w:type="pct"/>
            <w:vAlign w:val="center"/>
            <w:textDirection w:val="lrTb"/>
            <w:noWrap/>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西</w:t>
            </w:r>
            <w:r/>
          </w:p>
        </w:tc>
        <w:tc>
          <w:tcPr>
            <w:shd w:val="clear" w:color="auto" w:fill="auto"/>
            <w:tcBorders>
              <w:top w:val="single" w:color="000000" w:sz="4" w:space="0"/>
              <w:left w:val="single" w:color="000000" w:sz="4" w:space="0"/>
              <w:bottom w:val="single" w:color="000000" w:sz="4" w:space="0"/>
              <w:right w:val="single" w:color="000000" w:sz="4" w:space="0"/>
            </w:tcBorders>
            <w:tcW w:w="153" w:type="pct"/>
            <w:vAlign w:val="center"/>
            <w:textDirection w:val="lrTb"/>
            <w:noWrap/>
          </w:tcPr>
          <w:p>
            <w:pPr>
              <w:jc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sz w:val="22"/>
                <w:szCs w:val="22"/>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34" w:type="pct"/>
            <w:vAlign w:val="center"/>
            <w:textDirection w:val="lrTb"/>
            <w:noWrap/>
          </w:tcPr>
          <w:p>
            <w:pPr>
              <w:jc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sz w:val="22"/>
                <w:szCs w:val="22"/>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34" w:type="pct"/>
            <w:vAlign w:val="center"/>
            <w:textDirection w:val="lrTb"/>
            <w:noWrap/>
          </w:tcPr>
          <w:p>
            <w:pPr>
              <w:jc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sz w:val="22"/>
                <w:szCs w:val="22"/>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53" w:type="pct"/>
            <w:vAlign w:val="center"/>
            <w:textDirection w:val="lrTb"/>
            <w:noWrap/>
          </w:tcPr>
          <w:p>
            <w:pPr>
              <w:jc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sz w:val="22"/>
                <w:szCs w:val="22"/>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34" w:type="pct"/>
            <w:vAlign w:val="center"/>
            <w:textDirection w:val="lrTb"/>
            <w:noWrap/>
          </w:tcPr>
          <w:p>
            <w:pPr>
              <w:jc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sz w:val="22"/>
                <w:szCs w:val="22"/>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34" w:type="pct"/>
            <w:vAlign w:val="center"/>
            <w:textDirection w:val="lrTb"/>
            <w:noWrap/>
          </w:tcPr>
          <w:p>
            <w:pPr>
              <w:jc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sz w:val="22"/>
                <w:szCs w:val="22"/>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53" w:type="pct"/>
            <w:vAlign w:val="center"/>
            <w:textDirection w:val="lrTb"/>
            <w:noWrap/>
          </w:tcPr>
          <w:p>
            <w:pPr>
              <w:jc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sz w:val="22"/>
                <w:szCs w:val="22"/>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14" w:type="pct"/>
            <w:vAlign w:val="center"/>
            <w:textDirection w:val="lrTb"/>
            <w:noWrap/>
          </w:tcPr>
          <w:p>
            <w:pPr>
              <w:jc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sz w:val="22"/>
                <w:szCs w:val="22"/>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14" w:type="pct"/>
            <w:vAlign w:val="center"/>
            <w:textDirection w:val="lrTb"/>
            <w:noWrap/>
          </w:tcPr>
          <w:p>
            <w:pPr>
              <w:jc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sz w:val="22"/>
                <w:szCs w:val="22"/>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14" w:type="pct"/>
            <w:vAlign w:val="center"/>
            <w:textDirection w:val="lrTb"/>
            <w:noWrap/>
          </w:tcPr>
          <w:p>
            <w:pPr>
              <w:jc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sz w:val="22"/>
                <w:szCs w:val="22"/>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14" w:type="pct"/>
            <w:vAlign w:val="center"/>
            <w:textDirection w:val="lrTb"/>
            <w:noWrap/>
          </w:tcPr>
          <w:p>
            <w:pPr>
              <w:jc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sz w:val="22"/>
                <w:szCs w:val="22"/>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14" w:type="pct"/>
            <w:vAlign w:val="center"/>
            <w:textDirection w:val="lrTb"/>
            <w:noWrap/>
          </w:tcPr>
          <w:p>
            <w:pPr>
              <w:jc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sz w:val="22"/>
                <w:szCs w:val="22"/>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14" w:type="pct"/>
            <w:vAlign w:val="center"/>
            <w:textDirection w:val="lrTb"/>
            <w:noWrap/>
          </w:tcPr>
          <w:p>
            <w:pPr>
              <w:jc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sz w:val="22"/>
                <w:szCs w:val="22"/>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14" w:type="pct"/>
            <w:vAlign w:val="center"/>
            <w:textDirection w:val="lrTb"/>
            <w:noWrap/>
          </w:tcPr>
          <w:p>
            <w:pPr>
              <w:jc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sz w:val="22"/>
                <w:szCs w:val="22"/>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14" w:type="pct"/>
            <w:vAlign w:val="center"/>
            <w:textDirection w:val="lrTb"/>
            <w:noWrap/>
          </w:tcPr>
          <w:p>
            <w:pPr>
              <w:jc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sz w:val="22"/>
                <w:szCs w:val="22"/>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14" w:type="pct"/>
            <w:vAlign w:val="center"/>
            <w:textDirection w:val="lrTb"/>
            <w:noWrap/>
          </w:tcPr>
          <w:p>
            <w:pPr>
              <w:jc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sz w:val="22"/>
                <w:szCs w:val="22"/>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14" w:type="pct"/>
            <w:vAlign w:val="center"/>
            <w:textDirection w:val="lrTb"/>
            <w:noWrap/>
          </w:tcPr>
          <w:p>
            <w:pPr>
              <w:jc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sz w:val="22"/>
                <w:szCs w:val="22"/>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14" w:type="pct"/>
            <w:vAlign w:val="center"/>
            <w:textDirection w:val="lrTb"/>
            <w:noWrap/>
          </w:tcPr>
          <w:p>
            <w:pPr>
              <w:jc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sz w:val="22"/>
                <w:szCs w:val="22"/>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14" w:type="pct"/>
            <w:vAlign w:val="center"/>
            <w:textDirection w:val="lrTb"/>
            <w:noWrap/>
          </w:tcPr>
          <w:p>
            <w:pPr>
              <w:jc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sz w:val="22"/>
                <w:szCs w:val="22"/>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14" w:type="pct"/>
            <w:vAlign w:val="center"/>
            <w:textDirection w:val="lrTb"/>
            <w:noWrap/>
          </w:tcPr>
          <w:p>
            <w:pPr>
              <w:jc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sz w:val="22"/>
                <w:szCs w:val="22"/>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14" w:type="pct"/>
            <w:vAlign w:val="center"/>
            <w:textDirection w:val="lrTb"/>
            <w:noWrap/>
          </w:tcPr>
          <w:p>
            <w:pPr>
              <w:jc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sz w:val="22"/>
                <w:szCs w:val="22"/>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14" w:type="pct"/>
            <w:vAlign w:val="center"/>
            <w:textDirection w:val="lrTb"/>
            <w:noWrap/>
          </w:tcPr>
          <w:p>
            <w:pPr>
              <w:jc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sz w:val="22"/>
                <w:szCs w:val="22"/>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14" w:type="pct"/>
            <w:vAlign w:val="center"/>
            <w:textDirection w:val="lrTb"/>
            <w:noWrap/>
          </w:tcPr>
          <w:p>
            <w:pPr>
              <w:jc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sz w:val="22"/>
                <w:szCs w:val="22"/>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14" w:type="pct"/>
            <w:vAlign w:val="center"/>
            <w:textDirection w:val="lrTb"/>
            <w:noWrap/>
          </w:tcPr>
          <w:p>
            <w:pPr>
              <w:jc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sz w:val="22"/>
                <w:szCs w:val="22"/>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416" w:type="pct"/>
            <w:vAlign w:val="center"/>
            <w:vMerge w:val="continue"/>
            <w:textDirection w:val="lrTb"/>
            <w:noWrap w:val="false"/>
          </w:tcPr>
          <w:p>
            <w:pPr>
              <w:jc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sz w:val="22"/>
                <w:szCs w:val="22"/>
                <w:highlight w:val="none"/>
                <w:u w:val="none"/>
              </w:rPr>
            </w:r>
            <w:r/>
          </w:p>
        </w:tc>
      </w:tr>
      <w:tr>
        <w:trPr>
          <w:trHeight w:val="270"/>
        </w:trPr>
        <w:tc>
          <w:tcPr>
            <w:shd w:val="clear" w:color="auto" w:fill="auto"/>
            <w:tcBorders>
              <w:top w:val="single" w:color="000000" w:sz="4" w:space="0"/>
              <w:left w:val="single" w:color="000000" w:sz="4" w:space="0"/>
              <w:bottom w:val="single" w:color="000000" w:sz="4" w:space="0"/>
              <w:right w:val="none" w:color="000000" w:sz="4" w:space="0"/>
            </w:tcBorders>
            <w:tcW w:w="138" w:type="pct"/>
            <w:vAlign w:val="center"/>
            <w:vMerge w:val="continue"/>
            <w:textDirection w:val="lrTb"/>
            <w:noWrap/>
          </w:tcPr>
          <w:p>
            <w:pPr>
              <w:jc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sz w:val="22"/>
                <w:szCs w:val="22"/>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762" w:type="pct"/>
            <w:vAlign w:val="center"/>
            <w:vMerge w:val="continue"/>
            <w:textDirection w:val="lrTb"/>
            <w:noWrap/>
          </w:tcPr>
          <w:p>
            <w:pPr>
              <w:jc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sz w:val="22"/>
                <w:szCs w:val="22"/>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307" w:type="pct"/>
            <w:vAlign w:val="center"/>
            <w:vMerge w:val="continue"/>
            <w:textDirection w:val="lrTb"/>
            <w:noWrap/>
          </w:tcPr>
          <w:p>
            <w:pPr>
              <w:jc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sz w:val="22"/>
                <w:szCs w:val="22"/>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307" w:type="pct"/>
            <w:vAlign w:val="center"/>
            <w:vMerge w:val="continue"/>
            <w:textDirection w:val="lrTb"/>
            <w:noWrap/>
          </w:tcPr>
          <w:p>
            <w:pPr>
              <w:jc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sz w:val="22"/>
                <w:szCs w:val="22"/>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18" w:type="pct"/>
            <w:vAlign w:val="center"/>
            <w:textDirection w:val="lrTb"/>
            <w:noWrap/>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北</w:t>
            </w:r>
            <w:r/>
          </w:p>
        </w:tc>
        <w:tc>
          <w:tcPr>
            <w:shd w:val="clear" w:color="auto" w:fill="auto"/>
            <w:tcBorders>
              <w:top w:val="single" w:color="000000" w:sz="4" w:space="0"/>
              <w:left w:val="single" w:color="000000" w:sz="4" w:space="0"/>
              <w:bottom w:val="single" w:color="000000" w:sz="4" w:space="0"/>
              <w:right w:val="single" w:color="000000" w:sz="4" w:space="0"/>
            </w:tcBorders>
            <w:tcW w:w="153" w:type="pct"/>
            <w:vAlign w:val="center"/>
            <w:textDirection w:val="lrTb"/>
            <w:noWrap/>
          </w:tcPr>
          <w:p>
            <w:pPr>
              <w:jc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sz w:val="22"/>
                <w:szCs w:val="22"/>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34" w:type="pct"/>
            <w:vAlign w:val="center"/>
            <w:textDirection w:val="lrTb"/>
            <w:noWrap/>
          </w:tcPr>
          <w:p>
            <w:pPr>
              <w:jc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sz w:val="22"/>
                <w:szCs w:val="22"/>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34" w:type="pct"/>
            <w:vAlign w:val="center"/>
            <w:textDirection w:val="lrTb"/>
            <w:noWrap/>
          </w:tcPr>
          <w:p>
            <w:pPr>
              <w:jc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sz w:val="22"/>
                <w:szCs w:val="22"/>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53" w:type="pct"/>
            <w:vAlign w:val="center"/>
            <w:textDirection w:val="lrTb"/>
            <w:noWrap/>
          </w:tcPr>
          <w:p>
            <w:pPr>
              <w:jc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sz w:val="22"/>
                <w:szCs w:val="22"/>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34" w:type="pct"/>
            <w:vAlign w:val="center"/>
            <w:textDirection w:val="lrTb"/>
            <w:noWrap/>
          </w:tcPr>
          <w:p>
            <w:pPr>
              <w:jc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sz w:val="22"/>
                <w:szCs w:val="22"/>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34" w:type="pct"/>
            <w:vAlign w:val="center"/>
            <w:textDirection w:val="lrTb"/>
            <w:noWrap/>
          </w:tcPr>
          <w:p>
            <w:pPr>
              <w:jc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sz w:val="22"/>
                <w:szCs w:val="22"/>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53" w:type="pct"/>
            <w:vAlign w:val="center"/>
            <w:textDirection w:val="lrTb"/>
            <w:noWrap/>
          </w:tcPr>
          <w:p>
            <w:pPr>
              <w:jc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sz w:val="22"/>
                <w:szCs w:val="22"/>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14" w:type="pct"/>
            <w:vAlign w:val="center"/>
            <w:textDirection w:val="lrTb"/>
            <w:noWrap/>
          </w:tcPr>
          <w:p>
            <w:pPr>
              <w:jc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sz w:val="22"/>
                <w:szCs w:val="22"/>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14" w:type="pct"/>
            <w:vAlign w:val="center"/>
            <w:textDirection w:val="lrTb"/>
            <w:noWrap/>
          </w:tcPr>
          <w:p>
            <w:pPr>
              <w:jc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sz w:val="22"/>
                <w:szCs w:val="22"/>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14" w:type="pct"/>
            <w:vAlign w:val="center"/>
            <w:textDirection w:val="lrTb"/>
            <w:noWrap/>
          </w:tcPr>
          <w:p>
            <w:pPr>
              <w:jc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sz w:val="22"/>
                <w:szCs w:val="22"/>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14" w:type="pct"/>
            <w:vAlign w:val="center"/>
            <w:textDirection w:val="lrTb"/>
            <w:noWrap/>
          </w:tcPr>
          <w:p>
            <w:pPr>
              <w:jc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sz w:val="22"/>
                <w:szCs w:val="22"/>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14" w:type="pct"/>
            <w:vAlign w:val="center"/>
            <w:textDirection w:val="lrTb"/>
            <w:noWrap/>
          </w:tcPr>
          <w:p>
            <w:pPr>
              <w:jc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sz w:val="22"/>
                <w:szCs w:val="22"/>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14" w:type="pct"/>
            <w:vAlign w:val="center"/>
            <w:textDirection w:val="lrTb"/>
            <w:noWrap/>
          </w:tcPr>
          <w:p>
            <w:pPr>
              <w:jc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sz w:val="22"/>
                <w:szCs w:val="22"/>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14" w:type="pct"/>
            <w:vAlign w:val="center"/>
            <w:textDirection w:val="lrTb"/>
            <w:noWrap/>
          </w:tcPr>
          <w:p>
            <w:pPr>
              <w:jc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sz w:val="22"/>
                <w:szCs w:val="22"/>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14" w:type="pct"/>
            <w:vAlign w:val="center"/>
            <w:textDirection w:val="lrTb"/>
            <w:noWrap/>
          </w:tcPr>
          <w:p>
            <w:pPr>
              <w:jc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sz w:val="22"/>
                <w:szCs w:val="22"/>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14" w:type="pct"/>
            <w:vAlign w:val="center"/>
            <w:textDirection w:val="lrTb"/>
            <w:noWrap/>
          </w:tcPr>
          <w:p>
            <w:pPr>
              <w:jc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sz w:val="22"/>
                <w:szCs w:val="22"/>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14" w:type="pct"/>
            <w:vAlign w:val="center"/>
            <w:textDirection w:val="lrTb"/>
            <w:noWrap/>
          </w:tcPr>
          <w:p>
            <w:pPr>
              <w:jc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sz w:val="22"/>
                <w:szCs w:val="22"/>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14" w:type="pct"/>
            <w:vAlign w:val="center"/>
            <w:textDirection w:val="lrTb"/>
            <w:noWrap/>
          </w:tcPr>
          <w:p>
            <w:pPr>
              <w:jc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sz w:val="22"/>
                <w:szCs w:val="22"/>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14" w:type="pct"/>
            <w:vAlign w:val="center"/>
            <w:textDirection w:val="lrTb"/>
            <w:noWrap/>
          </w:tcPr>
          <w:p>
            <w:pPr>
              <w:jc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sz w:val="22"/>
                <w:szCs w:val="22"/>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14" w:type="pct"/>
            <w:vAlign w:val="center"/>
            <w:textDirection w:val="lrTb"/>
            <w:noWrap/>
          </w:tcPr>
          <w:p>
            <w:pPr>
              <w:jc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sz w:val="22"/>
                <w:szCs w:val="22"/>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14" w:type="pct"/>
            <w:vAlign w:val="center"/>
            <w:textDirection w:val="lrTb"/>
            <w:noWrap/>
          </w:tcPr>
          <w:p>
            <w:pPr>
              <w:jc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sz w:val="22"/>
                <w:szCs w:val="22"/>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14" w:type="pct"/>
            <w:vAlign w:val="center"/>
            <w:textDirection w:val="lrTb"/>
            <w:noWrap/>
          </w:tcPr>
          <w:p>
            <w:pPr>
              <w:jc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sz w:val="22"/>
                <w:szCs w:val="22"/>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14" w:type="pct"/>
            <w:vAlign w:val="center"/>
            <w:textDirection w:val="lrTb"/>
            <w:noWrap/>
          </w:tcPr>
          <w:p>
            <w:pPr>
              <w:jc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sz w:val="22"/>
                <w:szCs w:val="22"/>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14" w:type="pct"/>
            <w:vAlign w:val="center"/>
            <w:textDirection w:val="lrTb"/>
            <w:noWrap/>
          </w:tcPr>
          <w:p>
            <w:pPr>
              <w:jc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sz w:val="22"/>
                <w:szCs w:val="22"/>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416" w:type="pct"/>
            <w:vAlign w:val="center"/>
            <w:vMerge w:val="continue"/>
            <w:textDirection w:val="lrTb"/>
            <w:noWrap w:val="false"/>
          </w:tcPr>
          <w:p>
            <w:pPr>
              <w:jc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sz w:val="22"/>
                <w:szCs w:val="22"/>
                <w:highlight w:val="none"/>
                <w:u w:val="none"/>
              </w:rPr>
            </w:r>
            <w:r/>
          </w:p>
        </w:tc>
      </w:tr>
      <w:tr>
        <w:trPr>
          <w:trHeight w:val="270"/>
        </w:trPr>
        <w:tc>
          <w:tcPr>
            <w:shd w:val="clear" w:color="auto" w:fill="auto"/>
            <w:tcBorders>
              <w:top w:val="single" w:color="000000" w:sz="4" w:space="0"/>
              <w:left w:val="single" w:color="000000" w:sz="4" w:space="0"/>
              <w:bottom w:val="single" w:color="000000" w:sz="4" w:space="0"/>
              <w:right w:val="none" w:color="000000" w:sz="4" w:space="0"/>
            </w:tcBorders>
            <w:tcW w:w="138" w:type="pct"/>
            <w:vAlign w:val="center"/>
            <w:vMerge w:val="restart"/>
            <w:textDirection w:val="lrTb"/>
            <w:noWrap/>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80</w:t>
            </w:r>
            <w:r/>
          </w:p>
        </w:tc>
        <w:tc>
          <w:tcPr>
            <w:shd w:val="clear" w:color="auto" w:fill="auto"/>
            <w:tcBorders>
              <w:top w:val="single" w:color="000000" w:sz="4" w:space="0"/>
              <w:left w:val="single" w:color="000000" w:sz="4" w:space="0"/>
              <w:bottom w:val="single" w:color="000000" w:sz="4" w:space="0"/>
              <w:right w:val="single" w:color="000000" w:sz="4" w:space="0"/>
            </w:tcBorders>
            <w:tcW w:w="762" w:type="pct"/>
            <w:vAlign w:val="center"/>
            <w:vMerge w:val="restart"/>
            <w:textDirection w:val="lrTb"/>
            <w:noWrap/>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西团镇山海大道和东港路交叉口</w:t>
            </w:r>
            <w:r/>
          </w:p>
        </w:tc>
        <w:tc>
          <w:tcPr>
            <w:shd w:val="clear" w:color="auto" w:fill="auto"/>
            <w:tcBorders>
              <w:top w:val="single" w:color="000000" w:sz="4" w:space="0"/>
              <w:left w:val="single" w:color="000000" w:sz="4" w:space="0"/>
              <w:bottom w:val="single" w:color="000000" w:sz="4" w:space="0"/>
              <w:right w:val="single" w:color="000000" w:sz="4" w:space="0"/>
            </w:tcBorders>
            <w:tcW w:w="307" w:type="pct"/>
            <w:vAlign w:val="center"/>
            <w:vMerge w:val="restart"/>
            <w:textDirection w:val="lrTb"/>
            <w:noWrap/>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120.4026617</w:t>
            </w:r>
            <w:r/>
          </w:p>
        </w:tc>
        <w:tc>
          <w:tcPr>
            <w:shd w:val="clear" w:color="auto" w:fill="auto"/>
            <w:tcBorders>
              <w:top w:val="single" w:color="000000" w:sz="4" w:space="0"/>
              <w:left w:val="single" w:color="000000" w:sz="4" w:space="0"/>
              <w:bottom w:val="single" w:color="000000" w:sz="4" w:space="0"/>
              <w:right w:val="single" w:color="000000" w:sz="4" w:space="0"/>
            </w:tcBorders>
            <w:tcW w:w="307" w:type="pct"/>
            <w:vAlign w:val="center"/>
            <w:vMerge w:val="restart"/>
            <w:textDirection w:val="lrTb"/>
            <w:noWrap/>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33.11988673</w:t>
            </w:r>
            <w:r/>
          </w:p>
        </w:tc>
        <w:tc>
          <w:tcPr>
            <w:shd w:val="clear" w:color="auto" w:fill="auto"/>
            <w:tcBorders>
              <w:top w:val="single" w:color="000000" w:sz="4" w:space="0"/>
              <w:left w:val="single" w:color="000000" w:sz="4" w:space="0"/>
              <w:bottom w:val="single" w:color="000000" w:sz="4" w:space="0"/>
              <w:right w:val="single" w:color="000000" w:sz="4" w:space="0"/>
            </w:tcBorders>
            <w:tcW w:w="118" w:type="pct"/>
            <w:vAlign w:val="center"/>
            <w:textDirection w:val="lrTb"/>
            <w:noWrap/>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东</w:t>
            </w:r>
            <w:r/>
          </w:p>
        </w:tc>
        <w:tc>
          <w:tcPr>
            <w:shd w:val="clear" w:color="auto" w:fill="auto"/>
            <w:tcBorders>
              <w:top w:val="single" w:color="000000" w:sz="4" w:space="0"/>
              <w:left w:val="single" w:color="000000" w:sz="4" w:space="0"/>
              <w:bottom w:val="single" w:color="000000" w:sz="4" w:space="0"/>
              <w:right w:val="single" w:color="000000" w:sz="4" w:space="0"/>
            </w:tcBorders>
            <w:tcW w:w="153" w:type="pct"/>
            <w:vAlign w:val="center"/>
            <w:textDirection w:val="lrTb"/>
            <w:noWrap/>
          </w:tcPr>
          <w:p>
            <w:pPr>
              <w:jc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sz w:val="22"/>
                <w:szCs w:val="22"/>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34" w:type="pct"/>
            <w:vAlign w:val="center"/>
            <w:textDirection w:val="lrTb"/>
            <w:noWrap/>
          </w:tcPr>
          <w:p>
            <w:pPr>
              <w:jc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sz w:val="22"/>
                <w:szCs w:val="22"/>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34" w:type="pct"/>
            <w:vAlign w:val="center"/>
            <w:textDirection w:val="lrTb"/>
            <w:noWrap/>
          </w:tcPr>
          <w:p>
            <w:pPr>
              <w:jc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sz w:val="22"/>
                <w:szCs w:val="22"/>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53" w:type="pct"/>
            <w:vAlign w:val="center"/>
            <w:textDirection w:val="lrTb"/>
            <w:noWrap/>
          </w:tcPr>
          <w:p>
            <w:pPr>
              <w:jc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sz w:val="22"/>
                <w:szCs w:val="22"/>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34" w:type="pct"/>
            <w:vAlign w:val="center"/>
            <w:textDirection w:val="lrTb"/>
            <w:noWrap/>
          </w:tcPr>
          <w:p>
            <w:pPr>
              <w:jc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sz w:val="22"/>
                <w:szCs w:val="22"/>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34" w:type="pct"/>
            <w:vAlign w:val="center"/>
            <w:textDirection w:val="lrTb"/>
            <w:noWrap/>
          </w:tcPr>
          <w:p>
            <w:pPr>
              <w:jc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sz w:val="22"/>
                <w:szCs w:val="22"/>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53" w:type="pct"/>
            <w:vAlign w:val="center"/>
            <w:textDirection w:val="lrTb"/>
            <w:noWrap/>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114" w:type="pct"/>
            <w:vAlign w:val="center"/>
            <w:textDirection w:val="lrTb"/>
            <w:noWrap/>
          </w:tcPr>
          <w:p>
            <w:pPr>
              <w:jc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sz w:val="22"/>
                <w:szCs w:val="22"/>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14" w:type="pct"/>
            <w:vAlign w:val="center"/>
            <w:textDirection w:val="lrTb"/>
            <w:noWrap/>
          </w:tcPr>
          <w:p>
            <w:pPr>
              <w:jc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sz w:val="22"/>
                <w:szCs w:val="22"/>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14" w:type="pct"/>
            <w:vAlign w:val="center"/>
            <w:textDirection w:val="lrTb"/>
            <w:noWrap/>
          </w:tcPr>
          <w:p>
            <w:pPr>
              <w:jc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sz w:val="22"/>
                <w:szCs w:val="22"/>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14" w:type="pct"/>
            <w:vAlign w:val="center"/>
            <w:textDirection w:val="lrTb"/>
            <w:noWrap/>
          </w:tcPr>
          <w:p>
            <w:pPr>
              <w:jc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sz w:val="22"/>
                <w:szCs w:val="22"/>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14" w:type="pct"/>
            <w:vAlign w:val="center"/>
            <w:textDirection w:val="lrTb"/>
            <w:noWrap/>
          </w:tcPr>
          <w:p>
            <w:pPr>
              <w:jc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sz w:val="22"/>
                <w:szCs w:val="22"/>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14" w:type="pct"/>
            <w:vAlign w:val="center"/>
            <w:textDirection w:val="lrTb"/>
            <w:noWrap/>
          </w:tcPr>
          <w:p>
            <w:pPr>
              <w:jc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sz w:val="22"/>
                <w:szCs w:val="22"/>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14" w:type="pct"/>
            <w:vAlign w:val="center"/>
            <w:textDirection w:val="lrTb"/>
            <w:noWrap/>
          </w:tcPr>
          <w:p>
            <w:pPr>
              <w:jc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sz w:val="22"/>
                <w:szCs w:val="22"/>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14" w:type="pct"/>
            <w:vAlign w:val="center"/>
            <w:textDirection w:val="lrTb"/>
            <w:noWrap/>
          </w:tcPr>
          <w:p>
            <w:pPr>
              <w:jc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sz w:val="22"/>
                <w:szCs w:val="22"/>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14" w:type="pct"/>
            <w:vAlign w:val="center"/>
            <w:textDirection w:val="lrTb"/>
            <w:noWrap/>
          </w:tcPr>
          <w:p>
            <w:pPr>
              <w:jc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sz w:val="22"/>
                <w:szCs w:val="22"/>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14" w:type="pct"/>
            <w:vAlign w:val="center"/>
            <w:textDirection w:val="lrTb"/>
            <w:noWrap/>
          </w:tcPr>
          <w:p>
            <w:pPr>
              <w:jc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sz w:val="22"/>
                <w:szCs w:val="22"/>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14" w:type="pct"/>
            <w:vAlign w:val="center"/>
            <w:textDirection w:val="lrTb"/>
            <w:noWrap/>
          </w:tcPr>
          <w:p>
            <w:pPr>
              <w:jc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sz w:val="22"/>
                <w:szCs w:val="22"/>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14" w:type="pct"/>
            <w:vAlign w:val="center"/>
            <w:textDirection w:val="lrTb"/>
            <w:noWrap/>
          </w:tcPr>
          <w:p>
            <w:pPr>
              <w:jc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sz w:val="22"/>
                <w:szCs w:val="22"/>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14" w:type="pct"/>
            <w:vAlign w:val="center"/>
            <w:textDirection w:val="lrTb"/>
            <w:noWrap/>
          </w:tcPr>
          <w:p>
            <w:pPr>
              <w:jc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sz w:val="22"/>
                <w:szCs w:val="22"/>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14" w:type="pct"/>
            <w:vAlign w:val="center"/>
            <w:textDirection w:val="lrTb"/>
            <w:noWrap/>
          </w:tcPr>
          <w:p>
            <w:pPr>
              <w:jc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sz w:val="22"/>
                <w:szCs w:val="22"/>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14" w:type="pct"/>
            <w:vAlign w:val="center"/>
            <w:textDirection w:val="lrTb"/>
            <w:noWrap/>
          </w:tcPr>
          <w:p>
            <w:pPr>
              <w:jc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sz w:val="22"/>
                <w:szCs w:val="22"/>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14" w:type="pct"/>
            <w:vAlign w:val="center"/>
            <w:textDirection w:val="lrTb"/>
            <w:noWrap/>
          </w:tcPr>
          <w:p>
            <w:pPr>
              <w:jc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sz w:val="22"/>
                <w:szCs w:val="22"/>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14" w:type="pct"/>
            <w:vAlign w:val="center"/>
            <w:textDirection w:val="lrTb"/>
            <w:noWrap/>
          </w:tcPr>
          <w:p>
            <w:pPr>
              <w:jc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sz w:val="22"/>
                <w:szCs w:val="22"/>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416" w:type="pct"/>
            <w:vAlign w:val="center"/>
            <w:vMerge w:val="restart"/>
            <w:textDirection w:val="lrTb"/>
            <w:noWrap w:val="false"/>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移位本项目中更换的单点信号机在此安装</w:t>
            </w:r>
            <w:r/>
          </w:p>
        </w:tc>
      </w:tr>
      <w:tr>
        <w:trPr>
          <w:trHeight w:val="270"/>
        </w:trPr>
        <w:tc>
          <w:tcPr>
            <w:shd w:val="clear" w:color="auto" w:fill="auto"/>
            <w:tcBorders>
              <w:top w:val="single" w:color="000000" w:sz="4" w:space="0"/>
              <w:left w:val="single" w:color="000000" w:sz="4" w:space="0"/>
              <w:bottom w:val="single" w:color="000000" w:sz="4" w:space="0"/>
              <w:right w:val="none" w:color="000000" w:sz="4" w:space="0"/>
            </w:tcBorders>
            <w:tcW w:w="138" w:type="pct"/>
            <w:vAlign w:val="center"/>
            <w:vMerge w:val="continue"/>
            <w:textDirection w:val="lrTb"/>
            <w:noWrap/>
          </w:tcPr>
          <w:p>
            <w:pPr>
              <w:jc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sz w:val="22"/>
                <w:szCs w:val="22"/>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762" w:type="pct"/>
            <w:vAlign w:val="center"/>
            <w:vMerge w:val="continue"/>
            <w:textDirection w:val="lrTb"/>
            <w:noWrap/>
          </w:tcPr>
          <w:p>
            <w:pPr>
              <w:jc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sz w:val="22"/>
                <w:szCs w:val="22"/>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307" w:type="pct"/>
            <w:vAlign w:val="center"/>
            <w:vMerge w:val="continue"/>
            <w:textDirection w:val="lrTb"/>
            <w:noWrap/>
          </w:tcPr>
          <w:p>
            <w:pPr>
              <w:jc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sz w:val="22"/>
                <w:szCs w:val="22"/>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307" w:type="pct"/>
            <w:vAlign w:val="center"/>
            <w:vMerge w:val="continue"/>
            <w:textDirection w:val="lrTb"/>
            <w:noWrap/>
          </w:tcPr>
          <w:p>
            <w:pPr>
              <w:jc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sz w:val="22"/>
                <w:szCs w:val="22"/>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18" w:type="pct"/>
            <w:vAlign w:val="center"/>
            <w:textDirection w:val="lrTb"/>
            <w:noWrap/>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南</w:t>
            </w:r>
            <w:r/>
          </w:p>
        </w:tc>
        <w:tc>
          <w:tcPr>
            <w:shd w:val="clear" w:color="auto" w:fill="auto"/>
            <w:tcBorders>
              <w:top w:val="single" w:color="000000" w:sz="4" w:space="0"/>
              <w:left w:val="single" w:color="000000" w:sz="4" w:space="0"/>
              <w:bottom w:val="single" w:color="000000" w:sz="4" w:space="0"/>
              <w:right w:val="single" w:color="000000" w:sz="4" w:space="0"/>
            </w:tcBorders>
            <w:tcW w:w="153" w:type="pct"/>
            <w:vAlign w:val="center"/>
            <w:textDirection w:val="lrTb"/>
            <w:noWrap/>
          </w:tcPr>
          <w:p>
            <w:pPr>
              <w:jc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sz w:val="22"/>
                <w:szCs w:val="22"/>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34" w:type="pct"/>
            <w:vAlign w:val="center"/>
            <w:textDirection w:val="lrTb"/>
            <w:noWrap/>
          </w:tcPr>
          <w:p>
            <w:pPr>
              <w:jc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sz w:val="22"/>
                <w:szCs w:val="22"/>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34" w:type="pct"/>
            <w:vAlign w:val="center"/>
            <w:textDirection w:val="lrTb"/>
            <w:noWrap/>
          </w:tcPr>
          <w:p>
            <w:pPr>
              <w:jc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sz w:val="22"/>
                <w:szCs w:val="22"/>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53" w:type="pct"/>
            <w:vAlign w:val="center"/>
            <w:textDirection w:val="lrTb"/>
            <w:noWrap/>
          </w:tcPr>
          <w:p>
            <w:pPr>
              <w:jc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sz w:val="22"/>
                <w:szCs w:val="22"/>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34" w:type="pct"/>
            <w:vAlign w:val="center"/>
            <w:textDirection w:val="lrTb"/>
            <w:noWrap/>
          </w:tcPr>
          <w:p>
            <w:pPr>
              <w:jc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sz w:val="22"/>
                <w:szCs w:val="22"/>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34" w:type="pct"/>
            <w:vAlign w:val="center"/>
            <w:textDirection w:val="lrTb"/>
            <w:noWrap/>
          </w:tcPr>
          <w:p>
            <w:pPr>
              <w:jc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sz w:val="22"/>
                <w:szCs w:val="22"/>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53" w:type="pct"/>
            <w:vAlign w:val="center"/>
            <w:textDirection w:val="lrTb"/>
            <w:noWrap/>
          </w:tcPr>
          <w:p>
            <w:pPr>
              <w:jc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sz w:val="22"/>
                <w:szCs w:val="22"/>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14" w:type="pct"/>
            <w:vAlign w:val="center"/>
            <w:textDirection w:val="lrTb"/>
            <w:noWrap/>
          </w:tcPr>
          <w:p>
            <w:pPr>
              <w:jc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sz w:val="22"/>
                <w:szCs w:val="22"/>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14" w:type="pct"/>
            <w:vAlign w:val="center"/>
            <w:textDirection w:val="lrTb"/>
            <w:noWrap/>
          </w:tcPr>
          <w:p>
            <w:pPr>
              <w:jc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sz w:val="22"/>
                <w:szCs w:val="22"/>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14" w:type="pct"/>
            <w:vAlign w:val="center"/>
            <w:textDirection w:val="lrTb"/>
            <w:noWrap/>
          </w:tcPr>
          <w:p>
            <w:pPr>
              <w:jc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sz w:val="22"/>
                <w:szCs w:val="22"/>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14" w:type="pct"/>
            <w:vAlign w:val="center"/>
            <w:textDirection w:val="lrTb"/>
            <w:noWrap/>
          </w:tcPr>
          <w:p>
            <w:pPr>
              <w:jc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sz w:val="22"/>
                <w:szCs w:val="22"/>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14" w:type="pct"/>
            <w:vAlign w:val="center"/>
            <w:textDirection w:val="lrTb"/>
            <w:noWrap/>
          </w:tcPr>
          <w:p>
            <w:pPr>
              <w:jc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sz w:val="22"/>
                <w:szCs w:val="22"/>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14" w:type="pct"/>
            <w:vAlign w:val="center"/>
            <w:textDirection w:val="lrTb"/>
            <w:noWrap/>
          </w:tcPr>
          <w:p>
            <w:pPr>
              <w:jc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sz w:val="22"/>
                <w:szCs w:val="22"/>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14" w:type="pct"/>
            <w:vAlign w:val="center"/>
            <w:textDirection w:val="lrTb"/>
            <w:noWrap/>
          </w:tcPr>
          <w:p>
            <w:pPr>
              <w:jc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sz w:val="22"/>
                <w:szCs w:val="22"/>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14" w:type="pct"/>
            <w:vAlign w:val="center"/>
            <w:textDirection w:val="lrTb"/>
            <w:noWrap/>
          </w:tcPr>
          <w:p>
            <w:pPr>
              <w:jc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sz w:val="22"/>
                <w:szCs w:val="22"/>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14" w:type="pct"/>
            <w:vAlign w:val="center"/>
            <w:textDirection w:val="lrTb"/>
            <w:noWrap/>
          </w:tcPr>
          <w:p>
            <w:pPr>
              <w:jc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sz w:val="22"/>
                <w:szCs w:val="22"/>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14" w:type="pct"/>
            <w:vAlign w:val="center"/>
            <w:textDirection w:val="lrTb"/>
            <w:noWrap/>
          </w:tcPr>
          <w:p>
            <w:pPr>
              <w:jc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sz w:val="22"/>
                <w:szCs w:val="22"/>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14" w:type="pct"/>
            <w:vAlign w:val="center"/>
            <w:textDirection w:val="lrTb"/>
            <w:noWrap/>
          </w:tcPr>
          <w:p>
            <w:pPr>
              <w:jc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sz w:val="22"/>
                <w:szCs w:val="22"/>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14" w:type="pct"/>
            <w:vAlign w:val="center"/>
            <w:textDirection w:val="lrTb"/>
            <w:noWrap/>
          </w:tcPr>
          <w:p>
            <w:pPr>
              <w:jc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sz w:val="22"/>
                <w:szCs w:val="22"/>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14" w:type="pct"/>
            <w:vAlign w:val="center"/>
            <w:textDirection w:val="lrTb"/>
            <w:noWrap/>
          </w:tcPr>
          <w:p>
            <w:pPr>
              <w:jc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sz w:val="22"/>
                <w:szCs w:val="22"/>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14" w:type="pct"/>
            <w:vAlign w:val="center"/>
            <w:textDirection w:val="lrTb"/>
            <w:noWrap/>
          </w:tcPr>
          <w:p>
            <w:pPr>
              <w:jc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sz w:val="22"/>
                <w:szCs w:val="22"/>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14" w:type="pct"/>
            <w:vAlign w:val="center"/>
            <w:textDirection w:val="lrTb"/>
            <w:noWrap/>
          </w:tcPr>
          <w:p>
            <w:pPr>
              <w:jc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sz w:val="22"/>
                <w:szCs w:val="22"/>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14" w:type="pct"/>
            <w:vAlign w:val="center"/>
            <w:textDirection w:val="lrTb"/>
            <w:noWrap/>
          </w:tcPr>
          <w:p>
            <w:pPr>
              <w:jc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sz w:val="22"/>
                <w:szCs w:val="22"/>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14" w:type="pct"/>
            <w:vAlign w:val="center"/>
            <w:textDirection w:val="lrTb"/>
            <w:noWrap/>
          </w:tcPr>
          <w:p>
            <w:pPr>
              <w:jc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sz w:val="22"/>
                <w:szCs w:val="22"/>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416" w:type="pct"/>
            <w:vAlign w:val="center"/>
            <w:vMerge w:val="continue"/>
            <w:textDirection w:val="lrTb"/>
            <w:noWrap w:val="false"/>
          </w:tcPr>
          <w:p>
            <w:pPr>
              <w:jc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sz w:val="22"/>
                <w:szCs w:val="22"/>
                <w:highlight w:val="none"/>
                <w:u w:val="none"/>
              </w:rPr>
            </w:r>
            <w:r/>
          </w:p>
        </w:tc>
      </w:tr>
      <w:tr>
        <w:trPr>
          <w:trHeight w:val="270"/>
        </w:trPr>
        <w:tc>
          <w:tcPr>
            <w:shd w:val="clear" w:color="auto" w:fill="auto"/>
            <w:tcBorders>
              <w:top w:val="single" w:color="000000" w:sz="4" w:space="0"/>
              <w:left w:val="single" w:color="000000" w:sz="4" w:space="0"/>
              <w:bottom w:val="single" w:color="000000" w:sz="4" w:space="0"/>
              <w:right w:val="none" w:color="000000" w:sz="4" w:space="0"/>
            </w:tcBorders>
            <w:tcW w:w="138" w:type="pct"/>
            <w:vAlign w:val="center"/>
            <w:vMerge w:val="continue"/>
            <w:textDirection w:val="lrTb"/>
            <w:noWrap/>
          </w:tcPr>
          <w:p>
            <w:pPr>
              <w:jc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sz w:val="22"/>
                <w:szCs w:val="22"/>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762" w:type="pct"/>
            <w:vAlign w:val="center"/>
            <w:vMerge w:val="continue"/>
            <w:textDirection w:val="lrTb"/>
            <w:noWrap/>
          </w:tcPr>
          <w:p>
            <w:pPr>
              <w:jc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sz w:val="22"/>
                <w:szCs w:val="22"/>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307" w:type="pct"/>
            <w:vAlign w:val="center"/>
            <w:vMerge w:val="continue"/>
            <w:textDirection w:val="lrTb"/>
            <w:noWrap/>
          </w:tcPr>
          <w:p>
            <w:pPr>
              <w:jc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sz w:val="22"/>
                <w:szCs w:val="22"/>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307" w:type="pct"/>
            <w:vAlign w:val="center"/>
            <w:vMerge w:val="continue"/>
            <w:textDirection w:val="lrTb"/>
            <w:noWrap/>
          </w:tcPr>
          <w:p>
            <w:pPr>
              <w:jc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sz w:val="22"/>
                <w:szCs w:val="22"/>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18" w:type="pct"/>
            <w:vAlign w:val="center"/>
            <w:textDirection w:val="lrTb"/>
            <w:noWrap/>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西</w:t>
            </w:r>
            <w:r/>
          </w:p>
        </w:tc>
        <w:tc>
          <w:tcPr>
            <w:shd w:val="clear" w:color="auto" w:fill="auto"/>
            <w:tcBorders>
              <w:top w:val="single" w:color="000000" w:sz="4" w:space="0"/>
              <w:left w:val="single" w:color="000000" w:sz="4" w:space="0"/>
              <w:bottom w:val="single" w:color="000000" w:sz="4" w:space="0"/>
              <w:right w:val="single" w:color="000000" w:sz="4" w:space="0"/>
            </w:tcBorders>
            <w:tcW w:w="153" w:type="pct"/>
            <w:vAlign w:val="center"/>
            <w:textDirection w:val="lrTb"/>
            <w:noWrap/>
          </w:tcPr>
          <w:p>
            <w:pPr>
              <w:jc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sz w:val="22"/>
                <w:szCs w:val="22"/>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34" w:type="pct"/>
            <w:vAlign w:val="center"/>
            <w:textDirection w:val="lrTb"/>
            <w:noWrap/>
          </w:tcPr>
          <w:p>
            <w:pPr>
              <w:jc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sz w:val="22"/>
                <w:szCs w:val="22"/>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34" w:type="pct"/>
            <w:vAlign w:val="center"/>
            <w:textDirection w:val="lrTb"/>
            <w:noWrap/>
          </w:tcPr>
          <w:p>
            <w:pPr>
              <w:jc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sz w:val="22"/>
                <w:szCs w:val="22"/>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53" w:type="pct"/>
            <w:vAlign w:val="center"/>
            <w:textDirection w:val="lrTb"/>
            <w:noWrap/>
          </w:tcPr>
          <w:p>
            <w:pPr>
              <w:jc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sz w:val="22"/>
                <w:szCs w:val="22"/>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34" w:type="pct"/>
            <w:vAlign w:val="center"/>
            <w:textDirection w:val="lrTb"/>
            <w:noWrap/>
          </w:tcPr>
          <w:p>
            <w:pPr>
              <w:jc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sz w:val="22"/>
                <w:szCs w:val="22"/>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34" w:type="pct"/>
            <w:vAlign w:val="center"/>
            <w:textDirection w:val="lrTb"/>
            <w:noWrap/>
          </w:tcPr>
          <w:p>
            <w:pPr>
              <w:jc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sz w:val="22"/>
                <w:szCs w:val="22"/>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53" w:type="pct"/>
            <w:vAlign w:val="center"/>
            <w:textDirection w:val="lrTb"/>
            <w:noWrap/>
          </w:tcPr>
          <w:p>
            <w:pPr>
              <w:jc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sz w:val="22"/>
                <w:szCs w:val="22"/>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14" w:type="pct"/>
            <w:vAlign w:val="center"/>
            <w:textDirection w:val="lrTb"/>
            <w:noWrap/>
          </w:tcPr>
          <w:p>
            <w:pPr>
              <w:jc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sz w:val="22"/>
                <w:szCs w:val="22"/>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14" w:type="pct"/>
            <w:vAlign w:val="center"/>
            <w:textDirection w:val="lrTb"/>
            <w:noWrap/>
          </w:tcPr>
          <w:p>
            <w:pPr>
              <w:jc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sz w:val="22"/>
                <w:szCs w:val="22"/>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14" w:type="pct"/>
            <w:vAlign w:val="center"/>
            <w:textDirection w:val="lrTb"/>
            <w:noWrap/>
          </w:tcPr>
          <w:p>
            <w:pPr>
              <w:jc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sz w:val="22"/>
                <w:szCs w:val="22"/>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14" w:type="pct"/>
            <w:vAlign w:val="center"/>
            <w:textDirection w:val="lrTb"/>
            <w:noWrap/>
          </w:tcPr>
          <w:p>
            <w:pPr>
              <w:jc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sz w:val="22"/>
                <w:szCs w:val="22"/>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14" w:type="pct"/>
            <w:vAlign w:val="center"/>
            <w:textDirection w:val="lrTb"/>
            <w:noWrap/>
          </w:tcPr>
          <w:p>
            <w:pPr>
              <w:jc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sz w:val="22"/>
                <w:szCs w:val="22"/>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14" w:type="pct"/>
            <w:vAlign w:val="center"/>
            <w:textDirection w:val="lrTb"/>
            <w:noWrap/>
          </w:tcPr>
          <w:p>
            <w:pPr>
              <w:jc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sz w:val="22"/>
                <w:szCs w:val="22"/>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14" w:type="pct"/>
            <w:vAlign w:val="center"/>
            <w:textDirection w:val="lrTb"/>
            <w:noWrap/>
          </w:tcPr>
          <w:p>
            <w:pPr>
              <w:jc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sz w:val="22"/>
                <w:szCs w:val="22"/>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14" w:type="pct"/>
            <w:vAlign w:val="center"/>
            <w:textDirection w:val="lrTb"/>
            <w:noWrap/>
          </w:tcPr>
          <w:p>
            <w:pPr>
              <w:jc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sz w:val="22"/>
                <w:szCs w:val="22"/>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14" w:type="pct"/>
            <w:vAlign w:val="center"/>
            <w:textDirection w:val="lrTb"/>
            <w:noWrap/>
          </w:tcPr>
          <w:p>
            <w:pPr>
              <w:jc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sz w:val="22"/>
                <w:szCs w:val="22"/>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14" w:type="pct"/>
            <w:vAlign w:val="center"/>
            <w:textDirection w:val="lrTb"/>
            <w:noWrap/>
          </w:tcPr>
          <w:p>
            <w:pPr>
              <w:jc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sz w:val="22"/>
                <w:szCs w:val="22"/>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14" w:type="pct"/>
            <w:vAlign w:val="center"/>
            <w:textDirection w:val="lrTb"/>
            <w:noWrap/>
          </w:tcPr>
          <w:p>
            <w:pPr>
              <w:jc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sz w:val="22"/>
                <w:szCs w:val="22"/>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14" w:type="pct"/>
            <w:vAlign w:val="center"/>
            <w:textDirection w:val="lrTb"/>
            <w:noWrap/>
          </w:tcPr>
          <w:p>
            <w:pPr>
              <w:jc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sz w:val="22"/>
                <w:szCs w:val="22"/>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14" w:type="pct"/>
            <w:vAlign w:val="center"/>
            <w:textDirection w:val="lrTb"/>
            <w:noWrap/>
          </w:tcPr>
          <w:p>
            <w:pPr>
              <w:jc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sz w:val="22"/>
                <w:szCs w:val="22"/>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14" w:type="pct"/>
            <w:vAlign w:val="center"/>
            <w:textDirection w:val="lrTb"/>
            <w:noWrap/>
          </w:tcPr>
          <w:p>
            <w:pPr>
              <w:jc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sz w:val="22"/>
                <w:szCs w:val="22"/>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14" w:type="pct"/>
            <w:vAlign w:val="center"/>
            <w:textDirection w:val="lrTb"/>
            <w:noWrap/>
          </w:tcPr>
          <w:p>
            <w:pPr>
              <w:jc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sz w:val="22"/>
                <w:szCs w:val="22"/>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14" w:type="pct"/>
            <w:vAlign w:val="center"/>
            <w:textDirection w:val="lrTb"/>
            <w:noWrap/>
          </w:tcPr>
          <w:p>
            <w:pPr>
              <w:jc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sz w:val="22"/>
                <w:szCs w:val="22"/>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14" w:type="pct"/>
            <w:vAlign w:val="center"/>
            <w:textDirection w:val="lrTb"/>
            <w:noWrap/>
          </w:tcPr>
          <w:p>
            <w:pPr>
              <w:jc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sz w:val="22"/>
                <w:szCs w:val="22"/>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416" w:type="pct"/>
            <w:vAlign w:val="center"/>
            <w:vMerge w:val="continue"/>
            <w:textDirection w:val="lrTb"/>
            <w:noWrap w:val="false"/>
          </w:tcPr>
          <w:p>
            <w:pPr>
              <w:jc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sz w:val="22"/>
                <w:szCs w:val="22"/>
                <w:highlight w:val="none"/>
                <w:u w:val="none"/>
              </w:rPr>
            </w:r>
            <w:r/>
          </w:p>
        </w:tc>
      </w:tr>
      <w:tr>
        <w:trPr>
          <w:trHeight w:val="270"/>
        </w:trPr>
        <w:tc>
          <w:tcPr>
            <w:shd w:val="clear" w:color="auto" w:fill="auto"/>
            <w:tcBorders>
              <w:top w:val="single" w:color="000000" w:sz="4" w:space="0"/>
              <w:left w:val="single" w:color="000000" w:sz="4" w:space="0"/>
              <w:bottom w:val="single" w:color="000000" w:sz="4" w:space="0"/>
              <w:right w:val="none" w:color="000000" w:sz="4" w:space="0"/>
            </w:tcBorders>
            <w:tcW w:w="138" w:type="pct"/>
            <w:vAlign w:val="center"/>
            <w:vMerge w:val="continue"/>
            <w:textDirection w:val="lrTb"/>
            <w:noWrap/>
          </w:tcPr>
          <w:p>
            <w:pPr>
              <w:jc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sz w:val="22"/>
                <w:szCs w:val="22"/>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762" w:type="pct"/>
            <w:vAlign w:val="center"/>
            <w:vMerge w:val="continue"/>
            <w:textDirection w:val="lrTb"/>
            <w:noWrap/>
          </w:tcPr>
          <w:p>
            <w:pPr>
              <w:jc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sz w:val="22"/>
                <w:szCs w:val="22"/>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307" w:type="pct"/>
            <w:vAlign w:val="center"/>
            <w:vMerge w:val="continue"/>
            <w:textDirection w:val="lrTb"/>
            <w:noWrap/>
          </w:tcPr>
          <w:p>
            <w:pPr>
              <w:jc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sz w:val="22"/>
                <w:szCs w:val="22"/>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307" w:type="pct"/>
            <w:vAlign w:val="center"/>
            <w:vMerge w:val="continue"/>
            <w:textDirection w:val="lrTb"/>
            <w:noWrap/>
          </w:tcPr>
          <w:p>
            <w:pPr>
              <w:jc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sz w:val="22"/>
                <w:szCs w:val="22"/>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18" w:type="pct"/>
            <w:vAlign w:val="center"/>
            <w:textDirection w:val="lrTb"/>
            <w:noWrap/>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北</w:t>
            </w:r>
            <w:r/>
          </w:p>
        </w:tc>
        <w:tc>
          <w:tcPr>
            <w:shd w:val="clear" w:color="auto" w:fill="auto"/>
            <w:tcBorders>
              <w:top w:val="single" w:color="000000" w:sz="4" w:space="0"/>
              <w:left w:val="single" w:color="000000" w:sz="4" w:space="0"/>
              <w:bottom w:val="single" w:color="000000" w:sz="4" w:space="0"/>
              <w:right w:val="single" w:color="000000" w:sz="4" w:space="0"/>
            </w:tcBorders>
            <w:tcW w:w="153" w:type="pct"/>
            <w:vAlign w:val="center"/>
            <w:textDirection w:val="lrTb"/>
            <w:noWrap/>
          </w:tcPr>
          <w:p>
            <w:pPr>
              <w:jc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sz w:val="22"/>
                <w:szCs w:val="22"/>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34" w:type="pct"/>
            <w:vAlign w:val="center"/>
            <w:textDirection w:val="lrTb"/>
            <w:noWrap/>
          </w:tcPr>
          <w:p>
            <w:pPr>
              <w:jc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sz w:val="22"/>
                <w:szCs w:val="22"/>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34" w:type="pct"/>
            <w:vAlign w:val="center"/>
            <w:textDirection w:val="lrTb"/>
            <w:noWrap/>
          </w:tcPr>
          <w:p>
            <w:pPr>
              <w:jc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sz w:val="22"/>
                <w:szCs w:val="22"/>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53" w:type="pct"/>
            <w:vAlign w:val="center"/>
            <w:textDirection w:val="lrTb"/>
            <w:noWrap/>
          </w:tcPr>
          <w:p>
            <w:pPr>
              <w:jc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sz w:val="22"/>
                <w:szCs w:val="22"/>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34" w:type="pct"/>
            <w:vAlign w:val="center"/>
            <w:textDirection w:val="lrTb"/>
            <w:noWrap/>
          </w:tcPr>
          <w:p>
            <w:pPr>
              <w:jc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sz w:val="22"/>
                <w:szCs w:val="22"/>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34" w:type="pct"/>
            <w:vAlign w:val="center"/>
            <w:textDirection w:val="lrTb"/>
            <w:noWrap/>
          </w:tcPr>
          <w:p>
            <w:pPr>
              <w:jc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sz w:val="22"/>
                <w:szCs w:val="22"/>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53" w:type="pct"/>
            <w:vAlign w:val="center"/>
            <w:textDirection w:val="lrTb"/>
            <w:noWrap/>
          </w:tcPr>
          <w:p>
            <w:pPr>
              <w:jc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sz w:val="22"/>
                <w:szCs w:val="22"/>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14" w:type="pct"/>
            <w:vAlign w:val="center"/>
            <w:textDirection w:val="lrTb"/>
            <w:noWrap/>
          </w:tcPr>
          <w:p>
            <w:pPr>
              <w:jc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sz w:val="22"/>
                <w:szCs w:val="22"/>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14" w:type="pct"/>
            <w:vAlign w:val="center"/>
            <w:textDirection w:val="lrTb"/>
            <w:noWrap/>
          </w:tcPr>
          <w:p>
            <w:pPr>
              <w:jc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sz w:val="22"/>
                <w:szCs w:val="22"/>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14" w:type="pct"/>
            <w:vAlign w:val="center"/>
            <w:textDirection w:val="lrTb"/>
            <w:noWrap/>
          </w:tcPr>
          <w:p>
            <w:pPr>
              <w:jc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sz w:val="22"/>
                <w:szCs w:val="22"/>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14" w:type="pct"/>
            <w:vAlign w:val="center"/>
            <w:textDirection w:val="lrTb"/>
            <w:noWrap/>
          </w:tcPr>
          <w:p>
            <w:pPr>
              <w:jc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sz w:val="22"/>
                <w:szCs w:val="22"/>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14" w:type="pct"/>
            <w:vAlign w:val="center"/>
            <w:textDirection w:val="lrTb"/>
            <w:noWrap/>
          </w:tcPr>
          <w:p>
            <w:pPr>
              <w:jc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sz w:val="22"/>
                <w:szCs w:val="22"/>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14" w:type="pct"/>
            <w:vAlign w:val="center"/>
            <w:textDirection w:val="lrTb"/>
            <w:noWrap/>
          </w:tcPr>
          <w:p>
            <w:pPr>
              <w:jc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sz w:val="22"/>
                <w:szCs w:val="22"/>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14" w:type="pct"/>
            <w:vAlign w:val="center"/>
            <w:textDirection w:val="lrTb"/>
            <w:noWrap/>
          </w:tcPr>
          <w:p>
            <w:pPr>
              <w:jc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sz w:val="22"/>
                <w:szCs w:val="22"/>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14" w:type="pct"/>
            <w:vAlign w:val="center"/>
            <w:textDirection w:val="lrTb"/>
            <w:noWrap/>
          </w:tcPr>
          <w:p>
            <w:pPr>
              <w:jc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sz w:val="22"/>
                <w:szCs w:val="22"/>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14" w:type="pct"/>
            <w:vAlign w:val="center"/>
            <w:textDirection w:val="lrTb"/>
            <w:noWrap/>
          </w:tcPr>
          <w:p>
            <w:pPr>
              <w:jc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sz w:val="22"/>
                <w:szCs w:val="22"/>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14" w:type="pct"/>
            <w:vAlign w:val="center"/>
            <w:textDirection w:val="lrTb"/>
            <w:noWrap/>
          </w:tcPr>
          <w:p>
            <w:pPr>
              <w:jc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sz w:val="22"/>
                <w:szCs w:val="22"/>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14" w:type="pct"/>
            <w:vAlign w:val="center"/>
            <w:textDirection w:val="lrTb"/>
            <w:noWrap/>
          </w:tcPr>
          <w:p>
            <w:pPr>
              <w:jc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sz w:val="22"/>
                <w:szCs w:val="22"/>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14" w:type="pct"/>
            <w:vAlign w:val="center"/>
            <w:textDirection w:val="lrTb"/>
            <w:noWrap/>
          </w:tcPr>
          <w:p>
            <w:pPr>
              <w:jc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sz w:val="22"/>
                <w:szCs w:val="22"/>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14" w:type="pct"/>
            <w:vAlign w:val="center"/>
            <w:textDirection w:val="lrTb"/>
            <w:noWrap/>
          </w:tcPr>
          <w:p>
            <w:pPr>
              <w:jc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sz w:val="22"/>
                <w:szCs w:val="22"/>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14" w:type="pct"/>
            <w:vAlign w:val="center"/>
            <w:textDirection w:val="lrTb"/>
            <w:noWrap/>
          </w:tcPr>
          <w:p>
            <w:pPr>
              <w:jc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sz w:val="22"/>
                <w:szCs w:val="22"/>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14" w:type="pct"/>
            <w:vAlign w:val="center"/>
            <w:textDirection w:val="lrTb"/>
            <w:noWrap/>
          </w:tcPr>
          <w:p>
            <w:pPr>
              <w:jc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sz w:val="22"/>
                <w:szCs w:val="22"/>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14" w:type="pct"/>
            <w:vAlign w:val="center"/>
            <w:textDirection w:val="lrTb"/>
            <w:noWrap/>
          </w:tcPr>
          <w:p>
            <w:pPr>
              <w:jc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sz w:val="22"/>
                <w:szCs w:val="22"/>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14" w:type="pct"/>
            <w:vAlign w:val="center"/>
            <w:textDirection w:val="lrTb"/>
            <w:noWrap/>
          </w:tcPr>
          <w:p>
            <w:pPr>
              <w:jc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sz w:val="22"/>
                <w:szCs w:val="22"/>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416" w:type="pct"/>
            <w:vAlign w:val="center"/>
            <w:vMerge w:val="continue"/>
            <w:textDirection w:val="lrTb"/>
            <w:noWrap w:val="false"/>
          </w:tcPr>
          <w:p>
            <w:pPr>
              <w:jc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sz w:val="22"/>
                <w:szCs w:val="22"/>
                <w:highlight w:val="none"/>
                <w:u w:val="none"/>
              </w:rPr>
            </w:r>
            <w:r/>
          </w:p>
        </w:tc>
      </w:tr>
      <w:tr>
        <w:trPr>
          <w:trHeight w:val="270"/>
        </w:trPr>
        <w:tc>
          <w:tcPr>
            <w:shd w:val="clear" w:color="auto" w:fill="auto"/>
            <w:tcBorders>
              <w:top w:val="single" w:color="000000" w:sz="4" w:space="0"/>
              <w:left w:val="single" w:color="000000" w:sz="4" w:space="0"/>
              <w:bottom w:val="single" w:color="000000" w:sz="4" w:space="0"/>
              <w:right w:val="none" w:color="000000" w:sz="4" w:space="0"/>
            </w:tcBorders>
            <w:tcW w:w="138" w:type="pct"/>
            <w:vAlign w:val="center"/>
            <w:textDirection w:val="lrTb"/>
            <w:noWrap/>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81</w:t>
            </w:r>
            <w:r/>
          </w:p>
        </w:tc>
        <w:tc>
          <w:tcPr>
            <w:shd w:val="clear" w:color="auto" w:fill="auto"/>
            <w:tcBorders>
              <w:top w:val="single" w:color="000000" w:sz="4" w:space="0"/>
              <w:left w:val="single" w:color="000000" w:sz="4" w:space="0"/>
              <w:bottom w:val="single" w:color="000000" w:sz="4" w:space="0"/>
              <w:right w:val="single" w:color="000000" w:sz="4" w:space="0"/>
            </w:tcBorders>
            <w:tcW w:w="762" w:type="pct"/>
            <w:vAlign w:val="center"/>
            <w:textDirection w:val="lrTb"/>
            <w:noWrap/>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S351与草戴线连接线高铁桥南路东</w:t>
            </w:r>
            <w:r/>
          </w:p>
        </w:tc>
        <w:tc>
          <w:tcPr>
            <w:shd w:val="clear" w:color="auto" w:fill="auto"/>
            <w:tcBorders>
              <w:top w:val="single" w:color="000000" w:sz="4" w:space="0"/>
              <w:left w:val="single" w:color="000000" w:sz="4" w:space="0"/>
              <w:bottom w:val="single" w:color="000000" w:sz="4" w:space="0"/>
              <w:right w:val="single" w:color="000000" w:sz="4" w:space="0"/>
            </w:tcBorders>
            <w:tcW w:w="307" w:type="pct"/>
            <w:vAlign w:val="center"/>
            <w:textDirection w:val="lrTb"/>
            <w:noWrap/>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120.3401946</w:t>
            </w:r>
            <w:r/>
          </w:p>
        </w:tc>
        <w:tc>
          <w:tcPr>
            <w:shd w:val="clear" w:color="auto" w:fill="auto"/>
            <w:tcBorders>
              <w:top w:val="single" w:color="000000" w:sz="4" w:space="0"/>
              <w:left w:val="single" w:color="000000" w:sz="4" w:space="0"/>
              <w:bottom w:val="single" w:color="000000" w:sz="4" w:space="0"/>
              <w:right w:val="single" w:color="000000" w:sz="4" w:space="0"/>
            </w:tcBorders>
            <w:tcW w:w="307" w:type="pct"/>
            <w:vAlign w:val="center"/>
            <w:textDirection w:val="lrTb"/>
            <w:noWrap/>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32.95809434</w:t>
            </w:r>
            <w:r/>
          </w:p>
        </w:tc>
        <w:tc>
          <w:tcPr>
            <w:shd w:val="clear" w:color="auto" w:fill="auto"/>
            <w:tcBorders>
              <w:top w:val="single" w:color="000000" w:sz="4" w:space="0"/>
              <w:left w:val="single" w:color="000000" w:sz="4" w:space="0"/>
              <w:bottom w:val="single" w:color="000000" w:sz="4" w:space="0"/>
              <w:right w:val="single" w:color="000000" w:sz="4" w:space="0"/>
            </w:tcBorders>
            <w:tcW w:w="118" w:type="pct"/>
            <w:vAlign w:val="center"/>
            <w:textDirection w:val="lrTb"/>
            <w:noWrap/>
          </w:tcPr>
          <w:p>
            <w:pPr>
              <w:jc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sz w:val="22"/>
                <w:szCs w:val="22"/>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53" w:type="pct"/>
            <w:vAlign w:val="center"/>
            <w:textDirection w:val="lrTb"/>
            <w:noWrap/>
          </w:tcPr>
          <w:p>
            <w:pPr>
              <w:jc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sz w:val="22"/>
                <w:szCs w:val="22"/>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34" w:type="pct"/>
            <w:vAlign w:val="center"/>
            <w:textDirection w:val="lrTb"/>
            <w:noWrap/>
          </w:tcPr>
          <w:p>
            <w:pPr>
              <w:jc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sz w:val="22"/>
                <w:szCs w:val="22"/>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34" w:type="pct"/>
            <w:vAlign w:val="center"/>
            <w:textDirection w:val="lrTb"/>
            <w:noWrap/>
          </w:tcPr>
          <w:p>
            <w:pPr>
              <w:jc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sz w:val="22"/>
                <w:szCs w:val="22"/>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53" w:type="pct"/>
            <w:vAlign w:val="center"/>
            <w:textDirection w:val="lrTb"/>
            <w:noWrap/>
          </w:tcPr>
          <w:p>
            <w:pPr>
              <w:jc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sz w:val="22"/>
                <w:szCs w:val="22"/>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34" w:type="pct"/>
            <w:vAlign w:val="center"/>
            <w:textDirection w:val="lrTb"/>
            <w:noWrap/>
          </w:tcPr>
          <w:p>
            <w:pPr>
              <w:jc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sz w:val="22"/>
                <w:szCs w:val="22"/>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34" w:type="pct"/>
            <w:vAlign w:val="center"/>
            <w:textDirection w:val="lrTb"/>
            <w:noWrap/>
          </w:tcPr>
          <w:p>
            <w:pPr>
              <w:jc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sz w:val="22"/>
                <w:szCs w:val="22"/>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53" w:type="pct"/>
            <w:vAlign w:val="center"/>
            <w:textDirection w:val="lrTb"/>
            <w:noWrap/>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114" w:type="pct"/>
            <w:vAlign w:val="center"/>
            <w:textDirection w:val="lrTb"/>
            <w:noWrap/>
          </w:tcPr>
          <w:p>
            <w:pPr>
              <w:jc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sz w:val="22"/>
                <w:szCs w:val="22"/>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14" w:type="pct"/>
            <w:vAlign w:val="center"/>
            <w:textDirection w:val="lrTb"/>
            <w:noWrap/>
          </w:tcPr>
          <w:p>
            <w:pPr>
              <w:jc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sz w:val="22"/>
                <w:szCs w:val="22"/>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14" w:type="pct"/>
            <w:vAlign w:val="center"/>
            <w:textDirection w:val="lrTb"/>
            <w:noWrap/>
          </w:tcPr>
          <w:p>
            <w:pPr>
              <w:jc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sz w:val="22"/>
                <w:szCs w:val="22"/>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14" w:type="pct"/>
            <w:vAlign w:val="center"/>
            <w:textDirection w:val="lrTb"/>
            <w:noWrap/>
          </w:tcPr>
          <w:p>
            <w:pPr>
              <w:jc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sz w:val="22"/>
                <w:szCs w:val="22"/>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14" w:type="pct"/>
            <w:vAlign w:val="center"/>
            <w:textDirection w:val="lrTb"/>
            <w:noWrap/>
          </w:tcPr>
          <w:p>
            <w:pPr>
              <w:jc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sz w:val="22"/>
                <w:szCs w:val="22"/>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14" w:type="pct"/>
            <w:vAlign w:val="center"/>
            <w:textDirection w:val="lrTb"/>
            <w:noWrap/>
          </w:tcPr>
          <w:p>
            <w:pPr>
              <w:jc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sz w:val="22"/>
                <w:szCs w:val="22"/>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14" w:type="pct"/>
            <w:vAlign w:val="center"/>
            <w:textDirection w:val="lrTb"/>
            <w:noWrap/>
          </w:tcPr>
          <w:p>
            <w:pPr>
              <w:jc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sz w:val="22"/>
                <w:szCs w:val="22"/>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14" w:type="pct"/>
            <w:vAlign w:val="center"/>
            <w:textDirection w:val="lrTb"/>
            <w:noWrap/>
          </w:tcPr>
          <w:p>
            <w:pPr>
              <w:jc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sz w:val="22"/>
                <w:szCs w:val="22"/>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14" w:type="pct"/>
            <w:vAlign w:val="center"/>
            <w:textDirection w:val="lrTb"/>
            <w:noWrap/>
          </w:tcPr>
          <w:p>
            <w:pPr>
              <w:jc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sz w:val="22"/>
                <w:szCs w:val="22"/>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14" w:type="pct"/>
            <w:vAlign w:val="center"/>
            <w:textDirection w:val="lrTb"/>
            <w:noWrap/>
          </w:tcPr>
          <w:p>
            <w:pPr>
              <w:jc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sz w:val="22"/>
                <w:szCs w:val="22"/>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14" w:type="pct"/>
            <w:vAlign w:val="center"/>
            <w:textDirection w:val="lrTb"/>
            <w:noWrap/>
          </w:tcPr>
          <w:p>
            <w:pPr>
              <w:jc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sz w:val="22"/>
                <w:szCs w:val="22"/>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14" w:type="pct"/>
            <w:vAlign w:val="center"/>
            <w:textDirection w:val="lrTb"/>
            <w:noWrap/>
          </w:tcPr>
          <w:p>
            <w:pPr>
              <w:jc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sz w:val="22"/>
                <w:szCs w:val="22"/>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14" w:type="pct"/>
            <w:vAlign w:val="center"/>
            <w:textDirection w:val="lrTb"/>
            <w:noWrap/>
          </w:tcPr>
          <w:p>
            <w:pPr>
              <w:jc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sz w:val="22"/>
                <w:szCs w:val="22"/>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14" w:type="pct"/>
            <w:vAlign w:val="center"/>
            <w:textDirection w:val="lrTb"/>
            <w:noWrap/>
          </w:tcPr>
          <w:p>
            <w:pPr>
              <w:jc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sz w:val="22"/>
                <w:szCs w:val="22"/>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14" w:type="pct"/>
            <w:vAlign w:val="center"/>
            <w:textDirection w:val="lrTb"/>
            <w:noWrap/>
          </w:tcPr>
          <w:p>
            <w:pPr>
              <w:jc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sz w:val="22"/>
                <w:szCs w:val="22"/>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14" w:type="pct"/>
            <w:vAlign w:val="center"/>
            <w:textDirection w:val="lrTb"/>
            <w:noWrap/>
          </w:tcPr>
          <w:p>
            <w:pPr>
              <w:jc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sz w:val="22"/>
                <w:szCs w:val="22"/>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14" w:type="pct"/>
            <w:vAlign w:val="center"/>
            <w:textDirection w:val="lrTb"/>
            <w:noWrap/>
          </w:tcPr>
          <w:p>
            <w:pPr>
              <w:jc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sz w:val="22"/>
                <w:szCs w:val="22"/>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416" w:type="pct"/>
            <w:vAlign w:val="center"/>
            <w:textDirection w:val="lrTb"/>
            <w:noWrap/>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高铁桥南路东</w:t>
            </w:r>
            <w:r/>
          </w:p>
        </w:tc>
      </w:tr>
      <w:tr>
        <w:trPr>
          <w:trHeight w:val="270"/>
        </w:trPr>
        <w:tc>
          <w:tcPr>
            <w:shd w:val="clear" w:color="auto" w:fill="auto"/>
            <w:tcBorders>
              <w:top w:val="single" w:color="000000" w:sz="4" w:space="0"/>
              <w:left w:val="single" w:color="000000" w:sz="4" w:space="0"/>
              <w:bottom w:val="single" w:color="000000" w:sz="4" w:space="0"/>
              <w:right w:val="none" w:color="000000" w:sz="4" w:space="0"/>
            </w:tcBorders>
            <w:tcW w:w="138" w:type="pct"/>
            <w:vAlign w:val="center"/>
            <w:textDirection w:val="lrTb"/>
            <w:noWrap/>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82</w:t>
            </w:r>
            <w:r/>
          </w:p>
        </w:tc>
        <w:tc>
          <w:tcPr>
            <w:shd w:val="clear" w:color="auto" w:fill="auto"/>
            <w:tcBorders>
              <w:top w:val="single" w:color="000000" w:sz="4" w:space="0"/>
              <w:left w:val="single" w:color="000000" w:sz="4" w:space="0"/>
              <w:bottom w:val="single" w:color="000000" w:sz="4" w:space="0"/>
              <w:right w:val="single" w:color="000000" w:sz="4" w:space="0"/>
            </w:tcBorders>
            <w:tcW w:w="762" w:type="pct"/>
            <w:vAlign w:val="center"/>
            <w:textDirection w:val="lrTb"/>
            <w:noWrap/>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S351与草戴线连接线小海河桥5号桩</w:t>
            </w:r>
            <w:r/>
          </w:p>
        </w:tc>
        <w:tc>
          <w:tcPr>
            <w:shd w:val="clear" w:color="auto" w:fill="auto"/>
            <w:tcBorders>
              <w:top w:val="single" w:color="000000" w:sz="4" w:space="0"/>
              <w:left w:val="single" w:color="000000" w:sz="4" w:space="0"/>
              <w:bottom w:val="single" w:color="000000" w:sz="4" w:space="0"/>
              <w:right w:val="single" w:color="000000" w:sz="4" w:space="0"/>
            </w:tcBorders>
            <w:tcW w:w="307" w:type="pct"/>
            <w:vAlign w:val="center"/>
            <w:textDirection w:val="lrTb"/>
            <w:noWrap/>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120.3364771</w:t>
            </w:r>
            <w:r/>
          </w:p>
        </w:tc>
        <w:tc>
          <w:tcPr>
            <w:shd w:val="clear" w:color="auto" w:fill="auto"/>
            <w:tcBorders>
              <w:top w:val="single" w:color="000000" w:sz="4" w:space="0"/>
              <w:left w:val="single" w:color="000000" w:sz="4" w:space="0"/>
              <w:bottom w:val="single" w:color="000000" w:sz="4" w:space="0"/>
              <w:right w:val="single" w:color="000000" w:sz="4" w:space="0"/>
            </w:tcBorders>
            <w:tcW w:w="307" w:type="pct"/>
            <w:vAlign w:val="center"/>
            <w:textDirection w:val="lrTb"/>
            <w:noWrap/>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32.96412259</w:t>
            </w:r>
            <w:r/>
          </w:p>
        </w:tc>
        <w:tc>
          <w:tcPr>
            <w:shd w:val="clear" w:color="auto" w:fill="auto"/>
            <w:tcBorders>
              <w:top w:val="single" w:color="000000" w:sz="4" w:space="0"/>
              <w:left w:val="single" w:color="000000" w:sz="4" w:space="0"/>
              <w:bottom w:val="single" w:color="000000" w:sz="4" w:space="0"/>
              <w:right w:val="single" w:color="000000" w:sz="4" w:space="0"/>
            </w:tcBorders>
            <w:tcW w:w="118" w:type="pct"/>
            <w:vAlign w:val="center"/>
            <w:textDirection w:val="lrTb"/>
            <w:noWrap/>
          </w:tcPr>
          <w:p>
            <w:pPr>
              <w:jc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sz w:val="22"/>
                <w:szCs w:val="22"/>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53" w:type="pct"/>
            <w:vAlign w:val="center"/>
            <w:textDirection w:val="lrTb"/>
            <w:noWrap/>
          </w:tcPr>
          <w:p>
            <w:pPr>
              <w:jc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sz w:val="22"/>
                <w:szCs w:val="22"/>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34" w:type="pct"/>
            <w:vAlign w:val="center"/>
            <w:textDirection w:val="lrTb"/>
            <w:noWrap/>
          </w:tcPr>
          <w:p>
            <w:pPr>
              <w:jc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sz w:val="22"/>
                <w:szCs w:val="22"/>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34" w:type="pct"/>
            <w:vAlign w:val="center"/>
            <w:textDirection w:val="lrTb"/>
            <w:noWrap/>
          </w:tcPr>
          <w:p>
            <w:pPr>
              <w:jc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sz w:val="22"/>
                <w:szCs w:val="22"/>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53" w:type="pct"/>
            <w:vAlign w:val="center"/>
            <w:textDirection w:val="lrTb"/>
            <w:noWrap/>
          </w:tcPr>
          <w:p>
            <w:pPr>
              <w:jc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sz w:val="22"/>
                <w:szCs w:val="22"/>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34" w:type="pct"/>
            <w:vAlign w:val="center"/>
            <w:textDirection w:val="lrTb"/>
            <w:noWrap/>
          </w:tcPr>
          <w:p>
            <w:pPr>
              <w:jc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sz w:val="22"/>
                <w:szCs w:val="22"/>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34" w:type="pct"/>
            <w:vAlign w:val="center"/>
            <w:textDirection w:val="lrTb"/>
            <w:noWrap/>
          </w:tcPr>
          <w:p>
            <w:pPr>
              <w:jc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sz w:val="22"/>
                <w:szCs w:val="22"/>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53" w:type="pct"/>
            <w:vAlign w:val="center"/>
            <w:textDirection w:val="lrTb"/>
            <w:noWrap/>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114" w:type="pct"/>
            <w:vAlign w:val="center"/>
            <w:textDirection w:val="lrTb"/>
            <w:noWrap/>
          </w:tcPr>
          <w:p>
            <w:pPr>
              <w:jc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sz w:val="22"/>
                <w:szCs w:val="22"/>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14" w:type="pct"/>
            <w:vAlign w:val="center"/>
            <w:textDirection w:val="lrTb"/>
            <w:noWrap/>
          </w:tcPr>
          <w:p>
            <w:pPr>
              <w:jc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sz w:val="22"/>
                <w:szCs w:val="22"/>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14" w:type="pct"/>
            <w:vAlign w:val="center"/>
            <w:textDirection w:val="lrTb"/>
            <w:noWrap/>
          </w:tcPr>
          <w:p>
            <w:pPr>
              <w:jc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sz w:val="22"/>
                <w:szCs w:val="22"/>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14" w:type="pct"/>
            <w:vAlign w:val="center"/>
            <w:textDirection w:val="lrTb"/>
            <w:noWrap/>
          </w:tcPr>
          <w:p>
            <w:pPr>
              <w:jc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sz w:val="22"/>
                <w:szCs w:val="22"/>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14" w:type="pct"/>
            <w:vAlign w:val="center"/>
            <w:textDirection w:val="lrTb"/>
            <w:noWrap/>
          </w:tcPr>
          <w:p>
            <w:pPr>
              <w:jc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sz w:val="22"/>
                <w:szCs w:val="22"/>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14" w:type="pct"/>
            <w:vAlign w:val="center"/>
            <w:textDirection w:val="lrTb"/>
            <w:noWrap/>
          </w:tcPr>
          <w:p>
            <w:pPr>
              <w:jc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sz w:val="22"/>
                <w:szCs w:val="22"/>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14" w:type="pct"/>
            <w:vAlign w:val="center"/>
            <w:textDirection w:val="lrTb"/>
            <w:noWrap/>
          </w:tcPr>
          <w:p>
            <w:pPr>
              <w:jc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sz w:val="22"/>
                <w:szCs w:val="22"/>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14" w:type="pct"/>
            <w:vAlign w:val="center"/>
            <w:textDirection w:val="lrTb"/>
            <w:noWrap/>
          </w:tcPr>
          <w:p>
            <w:pPr>
              <w:jc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sz w:val="22"/>
                <w:szCs w:val="22"/>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14" w:type="pct"/>
            <w:vAlign w:val="center"/>
            <w:textDirection w:val="lrTb"/>
            <w:noWrap/>
          </w:tcPr>
          <w:p>
            <w:pPr>
              <w:jc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sz w:val="22"/>
                <w:szCs w:val="22"/>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14" w:type="pct"/>
            <w:vAlign w:val="center"/>
            <w:textDirection w:val="lrTb"/>
            <w:noWrap/>
          </w:tcPr>
          <w:p>
            <w:pPr>
              <w:jc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sz w:val="22"/>
                <w:szCs w:val="22"/>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14" w:type="pct"/>
            <w:vAlign w:val="center"/>
            <w:textDirection w:val="lrTb"/>
            <w:noWrap/>
          </w:tcPr>
          <w:p>
            <w:pPr>
              <w:jc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sz w:val="22"/>
                <w:szCs w:val="22"/>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14" w:type="pct"/>
            <w:vAlign w:val="center"/>
            <w:textDirection w:val="lrTb"/>
            <w:noWrap/>
          </w:tcPr>
          <w:p>
            <w:pPr>
              <w:jc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sz w:val="22"/>
                <w:szCs w:val="22"/>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14" w:type="pct"/>
            <w:vAlign w:val="center"/>
            <w:textDirection w:val="lrTb"/>
            <w:noWrap/>
          </w:tcPr>
          <w:p>
            <w:pPr>
              <w:jc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sz w:val="22"/>
                <w:szCs w:val="22"/>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14" w:type="pct"/>
            <w:vAlign w:val="center"/>
            <w:textDirection w:val="lrTb"/>
            <w:noWrap/>
          </w:tcPr>
          <w:p>
            <w:pPr>
              <w:jc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sz w:val="22"/>
                <w:szCs w:val="22"/>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14" w:type="pct"/>
            <w:vAlign w:val="center"/>
            <w:textDirection w:val="lrTb"/>
            <w:noWrap/>
          </w:tcPr>
          <w:p>
            <w:pPr>
              <w:jc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sz w:val="22"/>
                <w:szCs w:val="22"/>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14" w:type="pct"/>
            <w:vAlign w:val="center"/>
            <w:textDirection w:val="lrTb"/>
            <w:noWrap/>
          </w:tcPr>
          <w:p>
            <w:pPr>
              <w:jc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sz w:val="22"/>
                <w:szCs w:val="22"/>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14" w:type="pct"/>
            <w:vAlign w:val="center"/>
            <w:textDirection w:val="lrTb"/>
            <w:noWrap/>
          </w:tcPr>
          <w:p>
            <w:pPr>
              <w:jc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sz w:val="22"/>
                <w:szCs w:val="22"/>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416" w:type="pct"/>
            <w:vAlign w:val="center"/>
            <w:textDirection w:val="lrTb"/>
            <w:noWrap/>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小海河桥5号桩</w:t>
            </w:r>
            <w:r/>
          </w:p>
        </w:tc>
      </w:tr>
      <w:tr>
        <w:trPr>
          <w:trHeight w:val="270"/>
        </w:trPr>
        <w:tc>
          <w:tcPr>
            <w:shd w:val="clear" w:color="auto" w:fill="auto"/>
            <w:tcBorders>
              <w:top w:val="single" w:color="000000" w:sz="4" w:space="0"/>
              <w:left w:val="single" w:color="000000" w:sz="4" w:space="0"/>
              <w:bottom w:val="single" w:color="000000" w:sz="4" w:space="0"/>
              <w:right w:val="none" w:color="000000" w:sz="4" w:space="0"/>
            </w:tcBorders>
            <w:tcW w:w="138" w:type="pct"/>
            <w:vAlign w:val="center"/>
            <w:textDirection w:val="lrTb"/>
            <w:noWrap/>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83</w:t>
            </w:r>
            <w:r/>
          </w:p>
        </w:tc>
        <w:tc>
          <w:tcPr>
            <w:shd w:val="clear" w:color="auto" w:fill="auto"/>
            <w:tcBorders>
              <w:top w:val="single" w:color="000000" w:sz="4" w:space="0"/>
              <w:left w:val="single" w:color="000000" w:sz="4" w:space="0"/>
              <w:bottom w:val="single" w:color="000000" w:sz="4" w:space="0"/>
              <w:right w:val="single" w:color="000000" w:sz="4" w:space="0"/>
            </w:tcBorders>
            <w:tcW w:w="762" w:type="pct"/>
            <w:vAlign w:val="center"/>
            <w:textDirection w:val="lrTb"/>
            <w:noWrap/>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G204(白驹中学)</w:t>
            </w:r>
            <w:r/>
          </w:p>
        </w:tc>
        <w:tc>
          <w:tcPr>
            <w:shd w:val="clear" w:color="auto" w:fill="auto"/>
            <w:tcBorders>
              <w:top w:val="single" w:color="000000" w:sz="4" w:space="0"/>
              <w:left w:val="single" w:color="000000" w:sz="4" w:space="0"/>
              <w:bottom w:val="single" w:color="000000" w:sz="4" w:space="0"/>
              <w:right w:val="single" w:color="000000" w:sz="4" w:space="0"/>
            </w:tcBorders>
            <w:tcW w:w="307" w:type="pct"/>
            <w:vAlign w:val="center"/>
            <w:textDirection w:val="lrTb"/>
            <w:noWrap/>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120.3115844</w:t>
            </w:r>
            <w:r/>
          </w:p>
        </w:tc>
        <w:tc>
          <w:tcPr>
            <w:shd w:val="clear" w:color="auto" w:fill="auto"/>
            <w:tcBorders>
              <w:top w:val="single" w:color="000000" w:sz="4" w:space="0"/>
              <w:left w:val="single" w:color="000000" w:sz="4" w:space="0"/>
              <w:bottom w:val="single" w:color="000000" w:sz="4" w:space="0"/>
              <w:right w:val="single" w:color="000000" w:sz="4" w:space="0"/>
            </w:tcBorders>
            <w:tcW w:w="307" w:type="pct"/>
            <w:vAlign w:val="center"/>
            <w:textDirection w:val="lrTb"/>
            <w:noWrap/>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33.06612932</w:t>
            </w:r>
            <w:r/>
          </w:p>
        </w:tc>
        <w:tc>
          <w:tcPr>
            <w:shd w:val="clear" w:color="auto" w:fill="auto"/>
            <w:tcBorders>
              <w:top w:val="single" w:color="000000" w:sz="4" w:space="0"/>
              <w:left w:val="single" w:color="000000" w:sz="4" w:space="0"/>
              <w:bottom w:val="single" w:color="000000" w:sz="4" w:space="0"/>
              <w:right w:val="single" w:color="000000" w:sz="4" w:space="0"/>
            </w:tcBorders>
            <w:tcW w:w="118" w:type="pct"/>
            <w:vAlign w:val="center"/>
            <w:textDirection w:val="lrTb"/>
            <w:noWrap/>
          </w:tcPr>
          <w:p>
            <w:pPr>
              <w:jc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sz w:val="22"/>
                <w:szCs w:val="22"/>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53" w:type="pct"/>
            <w:vAlign w:val="center"/>
            <w:textDirection w:val="lrTb"/>
            <w:noWrap/>
          </w:tcPr>
          <w:p>
            <w:pPr>
              <w:jc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sz w:val="22"/>
                <w:szCs w:val="22"/>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34" w:type="pct"/>
            <w:vAlign w:val="center"/>
            <w:textDirection w:val="lrTb"/>
            <w:noWrap/>
          </w:tcPr>
          <w:p>
            <w:pPr>
              <w:jc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sz w:val="22"/>
                <w:szCs w:val="22"/>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34" w:type="pct"/>
            <w:vAlign w:val="center"/>
            <w:textDirection w:val="lrTb"/>
            <w:noWrap/>
          </w:tcPr>
          <w:p>
            <w:pPr>
              <w:jc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sz w:val="22"/>
                <w:szCs w:val="22"/>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53" w:type="pct"/>
            <w:vAlign w:val="center"/>
            <w:textDirection w:val="lrTb"/>
            <w:noWrap/>
          </w:tcPr>
          <w:p>
            <w:pPr>
              <w:jc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sz w:val="22"/>
                <w:szCs w:val="22"/>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34" w:type="pct"/>
            <w:vAlign w:val="center"/>
            <w:textDirection w:val="lrTb"/>
            <w:noWrap/>
          </w:tcPr>
          <w:p>
            <w:pPr>
              <w:jc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sz w:val="22"/>
                <w:szCs w:val="22"/>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34" w:type="pct"/>
            <w:vAlign w:val="center"/>
            <w:textDirection w:val="lrTb"/>
            <w:noWrap/>
          </w:tcPr>
          <w:p>
            <w:pPr>
              <w:jc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sz w:val="22"/>
                <w:szCs w:val="22"/>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53" w:type="pct"/>
            <w:vAlign w:val="center"/>
            <w:textDirection w:val="lrTb"/>
            <w:noWrap/>
          </w:tcPr>
          <w:p>
            <w:pPr>
              <w:jc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sz w:val="22"/>
                <w:szCs w:val="22"/>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14" w:type="pct"/>
            <w:vAlign w:val="center"/>
            <w:textDirection w:val="lrTb"/>
            <w:noWrap/>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114" w:type="pct"/>
            <w:vAlign w:val="center"/>
            <w:textDirection w:val="lrTb"/>
            <w:noWrap/>
          </w:tcPr>
          <w:p>
            <w:pPr>
              <w:jc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sz w:val="22"/>
                <w:szCs w:val="22"/>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14" w:type="pct"/>
            <w:vAlign w:val="center"/>
            <w:textDirection w:val="lrTb"/>
            <w:noWrap/>
          </w:tcPr>
          <w:p>
            <w:pPr>
              <w:jc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sz w:val="22"/>
                <w:szCs w:val="22"/>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14" w:type="pct"/>
            <w:vAlign w:val="center"/>
            <w:textDirection w:val="lrTb"/>
            <w:noWrap/>
          </w:tcPr>
          <w:p>
            <w:pPr>
              <w:jc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sz w:val="22"/>
                <w:szCs w:val="22"/>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14" w:type="pct"/>
            <w:vAlign w:val="center"/>
            <w:textDirection w:val="lrTb"/>
            <w:noWrap/>
          </w:tcPr>
          <w:p>
            <w:pPr>
              <w:jc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sz w:val="22"/>
                <w:szCs w:val="22"/>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14" w:type="pct"/>
            <w:vAlign w:val="center"/>
            <w:textDirection w:val="lrTb"/>
            <w:noWrap/>
          </w:tcPr>
          <w:p>
            <w:pPr>
              <w:jc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sz w:val="22"/>
                <w:szCs w:val="22"/>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14" w:type="pct"/>
            <w:vAlign w:val="center"/>
            <w:textDirection w:val="lrTb"/>
            <w:noWrap/>
          </w:tcPr>
          <w:p>
            <w:pPr>
              <w:jc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sz w:val="22"/>
                <w:szCs w:val="22"/>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14" w:type="pct"/>
            <w:vAlign w:val="center"/>
            <w:textDirection w:val="lrTb"/>
            <w:noWrap/>
          </w:tcPr>
          <w:p>
            <w:pPr>
              <w:jc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sz w:val="22"/>
                <w:szCs w:val="22"/>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14" w:type="pct"/>
            <w:vAlign w:val="center"/>
            <w:textDirection w:val="lrTb"/>
            <w:noWrap/>
          </w:tcPr>
          <w:p>
            <w:pPr>
              <w:jc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sz w:val="22"/>
                <w:szCs w:val="22"/>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14" w:type="pct"/>
            <w:vAlign w:val="center"/>
            <w:textDirection w:val="lrTb"/>
            <w:noWrap/>
          </w:tcPr>
          <w:p>
            <w:pPr>
              <w:jc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sz w:val="22"/>
                <w:szCs w:val="22"/>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14" w:type="pct"/>
            <w:vAlign w:val="center"/>
            <w:textDirection w:val="lrTb"/>
            <w:noWrap/>
          </w:tcPr>
          <w:p>
            <w:pPr>
              <w:jc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sz w:val="22"/>
                <w:szCs w:val="22"/>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14" w:type="pct"/>
            <w:vAlign w:val="center"/>
            <w:textDirection w:val="lrTb"/>
            <w:noWrap/>
          </w:tcPr>
          <w:p>
            <w:pPr>
              <w:jc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sz w:val="22"/>
                <w:szCs w:val="22"/>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14" w:type="pct"/>
            <w:vAlign w:val="center"/>
            <w:textDirection w:val="lrTb"/>
            <w:noWrap/>
          </w:tcPr>
          <w:p>
            <w:pPr>
              <w:jc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sz w:val="22"/>
                <w:szCs w:val="22"/>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14" w:type="pct"/>
            <w:vAlign w:val="center"/>
            <w:textDirection w:val="lrTb"/>
            <w:noWrap/>
          </w:tcPr>
          <w:p>
            <w:pPr>
              <w:jc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sz w:val="22"/>
                <w:szCs w:val="22"/>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14" w:type="pct"/>
            <w:vAlign w:val="center"/>
            <w:textDirection w:val="lrTb"/>
            <w:noWrap/>
          </w:tcPr>
          <w:p>
            <w:pPr>
              <w:jc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sz w:val="22"/>
                <w:szCs w:val="22"/>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14" w:type="pct"/>
            <w:vAlign w:val="center"/>
            <w:textDirection w:val="lrTb"/>
            <w:noWrap/>
          </w:tcPr>
          <w:p>
            <w:pPr>
              <w:jc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sz w:val="22"/>
                <w:szCs w:val="22"/>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14" w:type="pct"/>
            <w:vAlign w:val="center"/>
            <w:textDirection w:val="lrTb"/>
            <w:noWrap/>
          </w:tcPr>
          <w:p>
            <w:pPr>
              <w:jc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sz w:val="22"/>
                <w:szCs w:val="22"/>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416" w:type="pct"/>
            <w:vAlign w:val="center"/>
            <w:textDirection w:val="lrTb"/>
            <w:noWrap w:val="false"/>
          </w:tcPr>
          <w:p>
            <w:pPr>
              <w:jc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sz w:val="22"/>
                <w:szCs w:val="22"/>
                <w:highlight w:val="none"/>
                <w:u w:val="none"/>
              </w:rPr>
            </w:r>
            <w:r/>
          </w:p>
        </w:tc>
      </w:tr>
      <w:tr>
        <w:trPr>
          <w:trHeight w:val="270"/>
        </w:trPr>
        <w:tc>
          <w:tcPr>
            <w:shd w:val="clear" w:color="auto" w:fill="auto"/>
            <w:tcBorders>
              <w:top w:val="single" w:color="000000" w:sz="4" w:space="0"/>
              <w:left w:val="single" w:color="000000" w:sz="4" w:space="0"/>
              <w:bottom w:val="single" w:color="000000" w:sz="4" w:space="0"/>
              <w:right w:val="none" w:color="000000" w:sz="4" w:space="0"/>
            </w:tcBorders>
            <w:tcW w:w="138" w:type="pct"/>
            <w:vAlign w:val="center"/>
            <w:textDirection w:val="lrTb"/>
            <w:noWrap/>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84</w:t>
            </w:r>
            <w:r/>
          </w:p>
        </w:tc>
        <w:tc>
          <w:tcPr>
            <w:shd w:val="clear" w:color="auto" w:fill="auto"/>
            <w:tcBorders>
              <w:top w:val="single" w:color="000000" w:sz="4" w:space="0"/>
              <w:left w:val="single" w:color="000000" w:sz="4" w:space="0"/>
              <w:bottom w:val="single" w:color="000000" w:sz="4" w:space="0"/>
              <w:right w:val="single" w:color="000000" w:sz="4" w:space="0"/>
            </w:tcBorders>
            <w:tcW w:w="762" w:type="pct"/>
            <w:vAlign w:val="center"/>
            <w:textDirection w:val="lrTb"/>
            <w:noWrap/>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区间测速老226(K160+800M)</w:t>
            </w:r>
            <w:r/>
          </w:p>
        </w:tc>
        <w:tc>
          <w:tcPr>
            <w:shd w:val="clear" w:color="auto" w:fill="auto"/>
            <w:tcBorders>
              <w:top w:val="single" w:color="000000" w:sz="4" w:space="0"/>
              <w:left w:val="single" w:color="000000" w:sz="4" w:space="0"/>
              <w:bottom w:val="single" w:color="000000" w:sz="4" w:space="0"/>
              <w:right w:val="single" w:color="000000" w:sz="4" w:space="0"/>
            </w:tcBorders>
            <w:tcW w:w="307" w:type="pct"/>
            <w:vAlign w:val="center"/>
            <w:textDirection w:val="lrTb"/>
            <w:noWrap/>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120.5528721</w:t>
            </w:r>
            <w:r/>
          </w:p>
        </w:tc>
        <w:tc>
          <w:tcPr>
            <w:shd w:val="clear" w:color="auto" w:fill="auto"/>
            <w:tcBorders>
              <w:top w:val="single" w:color="000000" w:sz="4" w:space="0"/>
              <w:left w:val="single" w:color="000000" w:sz="4" w:space="0"/>
              <w:bottom w:val="single" w:color="000000" w:sz="4" w:space="0"/>
              <w:right w:val="single" w:color="000000" w:sz="4" w:space="0"/>
            </w:tcBorders>
            <w:tcW w:w="307" w:type="pct"/>
            <w:vAlign w:val="center"/>
            <w:textDirection w:val="lrTb"/>
            <w:noWrap/>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33.09732445</w:t>
            </w:r>
            <w:r/>
          </w:p>
        </w:tc>
        <w:tc>
          <w:tcPr>
            <w:shd w:val="clear" w:color="auto" w:fill="auto"/>
            <w:tcBorders>
              <w:top w:val="single" w:color="000000" w:sz="4" w:space="0"/>
              <w:left w:val="single" w:color="000000" w:sz="4" w:space="0"/>
              <w:bottom w:val="single" w:color="000000" w:sz="4" w:space="0"/>
              <w:right w:val="single" w:color="000000" w:sz="4" w:space="0"/>
            </w:tcBorders>
            <w:tcW w:w="118" w:type="pct"/>
            <w:vAlign w:val="center"/>
            <w:textDirection w:val="lrTb"/>
            <w:noWrap/>
          </w:tcPr>
          <w:p>
            <w:pPr>
              <w:jc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sz w:val="22"/>
                <w:szCs w:val="22"/>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53" w:type="pct"/>
            <w:vAlign w:val="center"/>
            <w:textDirection w:val="lrTb"/>
            <w:noWrap/>
          </w:tcPr>
          <w:p>
            <w:pPr>
              <w:jc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sz w:val="22"/>
                <w:szCs w:val="22"/>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34" w:type="pct"/>
            <w:vAlign w:val="center"/>
            <w:textDirection w:val="lrTb"/>
            <w:noWrap/>
          </w:tcPr>
          <w:p>
            <w:pPr>
              <w:jc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sz w:val="22"/>
                <w:szCs w:val="22"/>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34" w:type="pct"/>
            <w:vAlign w:val="center"/>
            <w:textDirection w:val="lrTb"/>
            <w:noWrap/>
          </w:tcPr>
          <w:p>
            <w:pPr>
              <w:jc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sz w:val="22"/>
                <w:szCs w:val="22"/>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53" w:type="pct"/>
            <w:vAlign w:val="center"/>
            <w:textDirection w:val="lrTb"/>
            <w:noWrap/>
          </w:tcPr>
          <w:p>
            <w:pPr>
              <w:jc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sz w:val="22"/>
                <w:szCs w:val="22"/>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34" w:type="pct"/>
            <w:vAlign w:val="center"/>
            <w:textDirection w:val="lrTb"/>
            <w:noWrap/>
          </w:tcPr>
          <w:p>
            <w:pPr>
              <w:jc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sz w:val="22"/>
                <w:szCs w:val="22"/>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34" w:type="pct"/>
            <w:vAlign w:val="center"/>
            <w:textDirection w:val="lrTb"/>
            <w:noWrap/>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153" w:type="pct"/>
            <w:vAlign w:val="center"/>
            <w:textDirection w:val="lrTb"/>
            <w:noWrap/>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114" w:type="pct"/>
            <w:vAlign w:val="center"/>
            <w:textDirection w:val="lrTb"/>
            <w:noWrap/>
          </w:tcPr>
          <w:p>
            <w:pPr>
              <w:jc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sz w:val="22"/>
                <w:szCs w:val="22"/>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14" w:type="pct"/>
            <w:vAlign w:val="center"/>
            <w:textDirection w:val="lrTb"/>
            <w:noWrap/>
          </w:tcPr>
          <w:p>
            <w:pPr>
              <w:jc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sz w:val="22"/>
                <w:szCs w:val="22"/>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14" w:type="pct"/>
            <w:vAlign w:val="center"/>
            <w:textDirection w:val="lrTb"/>
            <w:noWrap/>
          </w:tcPr>
          <w:p>
            <w:pPr>
              <w:jc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sz w:val="22"/>
                <w:szCs w:val="22"/>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14" w:type="pct"/>
            <w:vAlign w:val="center"/>
            <w:textDirection w:val="lrTb"/>
            <w:noWrap/>
          </w:tcPr>
          <w:p>
            <w:pPr>
              <w:jc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sz w:val="22"/>
                <w:szCs w:val="22"/>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14" w:type="pct"/>
            <w:vAlign w:val="center"/>
            <w:textDirection w:val="lrTb"/>
            <w:noWrap/>
          </w:tcPr>
          <w:p>
            <w:pPr>
              <w:jc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sz w:val="22"/>
                <w:szCs w:val="22"/>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14" w:type="pct"/>
            <w:vAlign w:val="center"/>
            <w:textDirection w:val="lrTb"/>
            <w:noWrap/>
          </w:tcPr>
          <w:p>
            <w:pPr>
              <w:jc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sz w:val="22"/>
                <w:szCs w:val="22"/>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14" w:type="pct"/>
            <w:vAlign w:val="center"/>
            <w:textDirection w:val="lrTb"/>
            <w:noWrap/>
          </w:tcPr>
          <w:p>
            <w:pPr>
              <w:jc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sz w:val="22"/>
                <w:szCs w:val="22"/>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14" w:type="pct"/>
            <w:vAlign w:val="center"/>
            <w:textDirection w:val="lrTb"/>
            <w:noWrap/>
          </w:tcPr>
          <w:p>
            <w:pPr>
              <w:jc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sz w:val="22"/>
                <w:szCs w:val="22"/>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14" w:type="pct"/>
            <w:vAlign w:val="center"/>
            <w:textDirection w:val="lrTb"/>
            <w:noWrap/>
          </w:tcPr>
          <w:p>
            <w:pPr>
              <w:jc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sz w:val="22"/>
                <w:szCs w:val="22"/>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14" w:type="pct"/>
            <w:vAlign w:val="center"/>
            <w:textDirection w:val="lrTb"/>
            <w:noWrap/>
          </w:tcPr>
          <w:p>
            <w:pPr>
              <w:jc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sz w:val="22"/>
                <w:szCs w:val="22"/>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14" w:type="pct"/>
            <w:vAlign w:val="center"/>
            <w:textDirection w:val="lrTb"/>
            <w:noWrap/>
          </w:tcPr>
          <w:p>
            <w:pPr>
              <w:jc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sz w:val="22"/>
                <w:szCs w:val="22"/>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14" w:type="pct"/>
            <w:vAlign w:val="center"/>
            <w:textDirection w:val="lrTb"/>
            <w:noWrap/>
          </w:tcPr>
          <w:p>
            <w:pPr>
              <w:jc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sz w:val="22"/>
                <w:szCs w:val="22"/>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14" w:type="pct"/>
            <w:vAlign w:val="center"/>
            <w:textDirection w:val="lrTb"/>
            <w:noWrap/>
          </w:tcPr>
          <w:p>
            <w:pPr>
              <w:jc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sz w:val="22"/>
                <w:szCs w:val="22"/>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14" w:type="pct"/>
            <w:vAlign w:val="center"/>
            <w:textDirection w:val="lrTb"/>
            <w:noWrap/>
          </w:tcPr>
          <w:p>
            <w:pPr>
              <w:jc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sz w:val="22"/>
                <w:szCs w:val="22"/>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14" w:type="pct"/>
            <w:vAlign w:val="center"/>
            <w:textDirection w:val="lrTb"/>
            <w:noWrap/>
          </w:tcPr>
          <w:p>
            <w:pPr>
              <w:jc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sz w:val="22"/>
                <w:szCs w:val="22"/>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14" w:type="pct"/>
            <w:vAlign w:val="center"/>
            <w:textDirection w:val="lrTb"/>
            <w:noWrap/>
          </w:tcPr>
          <w:p>
            <w:pPr>
              <w:jc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sz w:val="22"/>
                <w:szCs w:val="22"/>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14" w:type="pct"/>
            <w:vAlign w:val="center"/>
            <w:textDirection w:val="lrTb"/>
            <w:noWrap/>
          </w:tcPr>
          <w:p>
            <w:pPr>
              <w:jc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sz w:val="22"/>
                <w:szCs w:val="22"/>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416" w:type="pct"/>
            <w:vAlign w:val="center"/>
            <w:textDirection w:val="lrTb"/>
            <w:noWrap w:val="false"/>
          </w:tcPr>
          <w:p>
            <w:pPr>
              <w:jc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sz w:val="22"/>
                <w:szCs w:val="22"/>
                <w:highlight w:val="none"/>
                <w:u w:val="none"/>
              </w:rPr>
            </w:r>
            <w:r/>
          </w:p>
        </w:tc>
      </w:tr>
      <w:tr>
        <w:trPr>
          <w:trHeight w:val="270"/>
        </w:trPr>
        <w:tc>
          <w:tcPr>
            <w:shd w:val="clear" w:color="auto" w:fill="auto"/>
            <w:tcBorders>
              <w:top w:val="single" w:color="000000" w:sz="4" w:space="0"/>
              <w:left w:val="single" w:color="000000" w:sz="4" w:space="0"/>
              <w:bottom w:val="single" w:color="000000" w:sz="4" w:space="0"/>
              <w:right w:val="none" w:color="000000" w:sz="4" w:space="0"/>
            </w:tcBorders>
            <w:tcW w:w="138" w:type="pct"/>
            <w:vAlign w:val="center"/>
            <w:textDirection w:val="lrTb"/>
            <w:noWrap/>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85</w:t>
            </w:r>
            <w:r/>
          </w:p>
        </w:tc>
        <w:tc>
          <w:tcPr>
            <w:shd w:val="clear" w:color="auto" w:fill="auto"/>
            <w:tcBorders>
              <w:top w:val="single" w:color="000000" w:sz="4" w:space="0"/>
              <w:left w:val="single" w:color="000000" w:sz="4" w:space="0"/>
              <w:bottom w:val="single" w:color="000000" w:sz="4" w:space="0"/>
              <w:right w:val="single" w:color="000000" w:sz="4" w:space="0"/>
            </w:tcBorders>
            <w:tcW w:w="762" w:type="pct"/>
            <w:vAlign w:val="center"/>
            <w:textDirection w:val="lrTb"/>
            <w:noWrap/>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区间测速老226(K163+605M)</w:t>
            </w:r>
            <w:r/>
          </w:p>
        </w:tc>
        <w:tc>
          <w:tcPr>
            <w:shd w:val="clear" w:color="auto" w:fill="auto"/>
            <w:tcBorders>
              <w:top w:val="single" w:color="000000" w:sz="4" w:space="0"/>
              <w:left w:val="single" w:color="000000" w:sz="4" w:space="0"/>
              <w:bottom w:val="single" w:color="000000" w:sz="4" w:space="0"/>
              <w:right w:val="single" w:color="000000" w:sz="4" w:space="0"/>
            </w:tcBorders>
            <w:tcW w:w="307" w:type="pct"/>
            <w:vAlign w:val="center"/>
            <w:textDirection w:val="lrTb"/>
            <w:noWrap/>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120.5628915</w:t>
            </w:r>
            <w:r/>
          </w:p>
        </w:tc>
        <w:tc>
          <w:tcPr>
            <w:shd w:val="clear" w:color="auto" w:fill="auto"/>
            <w:tcBorders>
              <w:top w:val="single" w:color="000000" w:sz="4" w:space="0"/>
              <w:left w:val="single" w:color="000000" w:sz="4" w:space="0"/>
              <w:bottom w:val="single" w:color="000000" w:sz="4" w:space="0"/>
              <w:right w:val="single" w:color="000000" w:sz="4" w:space="0"/>
            </w:tcBorders>
            <w:tcW w:w="307" w:type="pct"/>
            <w:vAlign w:val="center"/>
            <w:textDirection w:val="lrTb"/>
            <w:noWrap/>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33.07420739</w:t>
            </w:r>
            <w:r/>
          </w:p>
        </w:tc>
        <w:tc>
          <w:tcPr>
            <w:shd w:val="clear" w:color="auto" w:fill="auto"/>
            <w:tcBorders>
              <w:top w:val="single" w:color="000000" w:sz="4" w:space="0"/>
              <w:left w:val="single" w:color="000000" w:sz="4" w:space="0"/>
              <w:bottom w:val="single" w:color="000000" w:sz="4" w:space="0"/>
              <w:right w:val="single" w:color="000000" w:sz="4" w:space="0"/>
            </w:tcBorders>
            <w:tcW w:w="118" w:type="pct"/>
            <w:vAlign w:val="center"/>
            <w:textDirection w:val="lrTb"/>
            <w:noWrap/>
          </w:tcPr>
          <w:p>
            <w:pPr>
              <w:jc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sz w:val="22"/>
                <w:szCs w:val="22"/>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53" w:type="pct"/>
            <w:vAlign w:val="center"/>
            <w:textDirection w:val="lrTb"/>
            <w:noWrap/>
          </w:tcPr>
          <w:p>
            <w:pPr>
              <w:jc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sz w:val="22"/>
                <w:szCs w:val="22"/>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34" w:type="pct"/>
            <w:vAlign w:val="center"/>
            <w:textDirection w:val="lrTb"/>
            <w:noWrap/>
          </w:tcPr>
          <w:p>
            <w:pPr>
              <w:jc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sz w:val="22"/>
                <w:szCs w:val="22"/>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34" w:type="pct"/>
            <w:vAlign w:val="center"/>
            <w:textDirection w:val="lrTb"/>
            <w:noWrap/>
          </w:tcPr>
          <w:p>
            <w:pPr>
              <w:jc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sz w:val="22"/>
                <w:szCs w:val="22"/>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53" w:type="pct"/>
            <w:vAlign w:val="center"/>
            <w:textDirection w:val="lrTb"/>
            <w:noWrap/>
          </w:tcPr>
          <w:p>
            <w:pPr>
              <w:jc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sz w:val="22"/>
                <w:szCs w:val="22"/>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34" w:type="pct"/>
            <w:vAlign w:val="center"/>
            <w:textDirection w:val="lrTb"/>
            <w:noWrap/>
          </w:tcPr>
          <w:p>
            <w:pPr>
              <w:jc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sz w:val="22"/>
                <w:szCs w:val="22"/>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34" w:type="pct"/>
            <w:vAlign w:val="center"/>
            <w:textDirection w:val="lrTb"/>
            <w:noWrap/>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153" w:type="pct"/>
            <w:vAlign w:val="center"/>
            <w:textDirection w:val="lrTb"/>
            <w:noWrap/>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114" w:type="pct"/>
            <w:vAlign w:val="center"/>
            <w:textDirection w:val="lrTb"/>
            <w:noWrap/>
          </w:tcPr>
          <w:p>
            <w:pPr>
              <w:jc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sz w:val="22"/>
                <w:szCs w:val="22"/>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14" w:type="pct"/>
            <w:vAlign w:val="center"/>
            <w:textDirection w:val="lrTb"/>
            <w:noWrap/>
          </w:tcPr>
          <w:p>
            <w:pPr>
              <w:jc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sz w:val="22"/>
                <w:szCs w:val="22"/>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14" w:type="pct"/>
            <w:vAlign w:val="center"/>
            <w:textDirection w:val="lrTb"/>
            <w:noWrap/>
          </w:tcPr>
          <w:p>
            <w:pPr>
              <w:jc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sz w:val="22"/>
                <w:szCs w:val="22"/>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14" w:type="pct"/>
            <w:vAlign w:val="center"/>
            <w:textDirection w:val="lrTb"/>
            <w:noWrap/>
          </w:tcPr>
          <w:p>
            <w:pPr>
              <w:jc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sz w:val="22"/>
                <w:szCs w:val="22"/>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14" w:type="pct"/>
            <w:vAlign w:val="center"/>
            <w:textDirection w:val="lrTb"/>
            <w:noWrap/>
          </w:tcPr>
          <w:p>
            <w:pPr>
              <w:jc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sz w:val="22"/>
                <w:szCs w:val="22"/>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14" w:type="pct"/>
            <w:vAlign w:val="center"/>
            <w:textDirection w:val="lrTb"/>
            <w:noWrap/>
          </w:tcPr>
          <w:p>
            <w:pPr>
              <w:jc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sz w:val="22"/>
                <w:szCs w:val="22"/>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14" w:type="pct"/>
            <w:vAlign w:val="center"/>
            <w:textDirection w:val="lrTb"/>
            <w:noWrap/>
          </w:tcPr>
          <w:p>
            <w:pPr>
              <w:jc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sz w:val="22"/>
                <w:szCs w:val="22"/>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14" w:type="pct"/>
            <w:vAlign w:val="center"/>
            <w:textDirection w:val="lrTb"/>
            <w:noWrap/>
          </w:tcPr>
          <w:p>
            <w:pPr>
              <w:jc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sz w:val="22"/>
                <w:szCs w:val="22"/>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14" w:type="pct"/>
            <w:vAlign w:val="center"/>
            <w:textDirection w:val="lrTb"/>
            <w:noWrap/>
          </w:tcPr>
          <w:p>
            <w:pPr>
              <w:jc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sz w:val="22"/>
                <w:szCs w:val="22"/>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14" w:type="pct"/>
            <w:vAlign w:val="center"/>
            <w:textDirection w:val="lrTb"/>
            <w:noWrap/>
          </w:tcPr>
          <w:p>
            <w:pPr>
              <w:jc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sz w:val="22"/>
                <w:szCs w:val="22"/>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14" w:type="pct"/>
            <w:vAlign w:val="center"/>
            <w:textDirection w:val="lrTb"/>
            <w:noWrap/>
          </w:tcPr>
          <w:p>
            <w:pPr>
              <w:jc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sz w:val="22"/>
                <w:szCs w:val="22"/>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14" w:type="pct"/>
            <w:vAlign w:val="center"/>
            <w:textDirection w:val="lrTb"/>
            <w:noWrap/>
          </w:tcPr>
          <w:p>
            <w:pPr>
              <w:jc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sz w:val="22"/>
                <w:szCs w:val="22"/>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14" w:type="pct"/>
            <w:vAlign w:val="center"/>
            <w:textDirection w:val="lrTb"/>
            <w:noWrap/>
          </w:tcPr>
          <w:p>
            <w:pPr>
              <w:jc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sz w:val="22"/>
                <w:szCs w:val="22"/>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14" w:type="pct"/>
            <w:vAlign w:val="center"/>
            <w:textDirection w:val="lrTb"/>
            <w:noWrap/>
          </w:tcPr>
          <w:p>
            <w:pPr>
              <w:jc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sz w:val="22"/>
                <w:szCs w:val="22"/>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14" w:type="pct"/>
            <w:vAlign w:val="center"/>
            <w:textDirection w:val="lrTb"/>
            <w:noWrap/>
          </w:tcPr>
          <w:p>
            <w:pPr>
              <w:jc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sz w:val="22"/>
                <w:szCs w:val="22"/>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14" w:type="pct"/>
            <w:vAlign w:val="center"/>
            <w:textDirection w:val="lrTb"/>
            <w:noWrap/>
          </w:tcPr>
          <w:p>
            <w:pPr>
              <w:jc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sz w:val="22"/>
                <w:szCs w:val="22"/>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14" w:type="pct"/>
            <w:vAlign w:val="center"/>
            <w:textDirection w:val="lrTb"/>
            <w:noWrap/>
          </w:tcPr>
          <w:p>
            <w:pPr>
              <w:jc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sz w:val="22"/>
                <w:szCs w:val="22"/>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416" w:type="pct"/>
            <w:vAlign w:val="center"/>
            <w:textDirection w:val="lrTb"/>
            <w:noWrap w:val="false"/>
          </w:tcPr>
          <w:p>
            <w:pPr>
              <w:jc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sz w:val="22"/>
                <w:szCs w:val="22"/>
                <w:highlight w:val="none"/>
                <w:u w:val="none"/>
              </w:rPr>
            </w:r>
            <w:r/>
          </w:p>
        </w:tc>
      </w:tr>
      <w:tr>
        <w:trPr>
          <w:trHeight w:val="540"/>
        </w:trPr>
        <w:tc>
          <w:tcPr>
            <w:shd w:val="clear" w:color="auto" w:fill="auto"/>
            <w:tcBorders>
              <w:top w:val="single" w:color="000000" w:sz="4" w:space="0"/>
              <w:left w:val="single" w:color="000000" w:sz="4" w:space="0"/>
              <w:bottom w:val="single" w:color="000000" w:sz="4" w:space="0"/>
              <w:right w:val="none" w:color="000000" w:sz="4" w:space="0"/>
            </w:tcBorders>
            <w:tcW w:w="138" w:type="pct"/>
            <w:vAlign w:val="center"/>
            <w:textDirection w:val="lrTb"/>
            <w:noWrap/>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86</w:t>
            </w:r>
            <w:r/>
          </w:p>
        </w:tc>
        <w:tc>
          <w:tcPr>
            <w:shd w:val="clear" w:color="auto" w:fill="auto"/>
            <w:tcBorders>
              <w:top w:val="single" w:color="000000" w:sz="4" w:space="0"/>
              <w:left w:val="single" w:color="000000" w:sz="4" w:space="0"/>
              <w:bottom w:val="single" w:color="000000" w:sz="4" w:space="0"/>
              <w:right w:val="single" w:color="000000" w:sz="4" w:space="0"/>
            </w:tcBorders>
            <w:tcW w:w="762" w:type="pct"/>
            <w:vAlign w:val="center"/>
            <w:textDirection w:val="lrTb"/>
            <w:noWrap/>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区间测速G204(K668+630M)</w:t>
            </w:r>
            <w:r/>
          </w:p>
        </w:tc>
        <w:tc>
          <w:tcPr>
            <w:shd w:val="clear" w:color="auto" w:fill="auto"/>
            <w:tcBorders>
              <w:top w:val="single" w:color="000000" w:sz="4" w:space="0"/>
              <w:left w:val="single" w:color="000000" w:sz="4" w:space="0"/>
              <w:bottom w:val="single" w:color="000000" w:sz="4" w:space="0"/>
              <w:right w:val="single" w:color="000000" w:sz="4" w:space="0"/>
            </w:tcBorders>
            <w:tcW w:w="307" w:type="pct"/>
            <w:vAlign w:val="center"/>
            <w:textDirection w:val="lrTb"/>
            <w:noWrap/>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120.299273</w:t>
            </w:r>
            <w:r/>
          </w:p>
        </w:tc>
        <w:tc>
          <w:tcPr>
            <w:shd w:val="clear" w:color="auto" w:fill="auto"/>
            <w:tcBorders>
              <w:top w:val="single" w:color="000000" w:sz="4" w:space="0"/>
              <w:left w:val="single" w:color="000000" w:sz="4" w:space="0"/>
              <w:bottom w:val="single" w:color="000000" w:sz="4" w:space="0"/>
              <w:right w:val="single" w:color="000000" w:sz="4" w:space="0"/>
            </w:tcBorders>
            <w:tcW w:w="307" w:type="pct"/>
            <w:vAlign w:val="center"/>
            <w:textDirection w:val="lrTb"/>
            <w:noWrap/>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33.16996999</w:t>
            </w:r>
            <w:r/>
          </w:p>
        </w:tc>
        <w:tc>
          <w:tcPr>
            <w:shd w:val="clear" w:color="auto" w:fill="auto"/>
            <w:tcBorders>
              <w:top w:val="single" w:color="000000" w:sz="4" w:space="0"/>
              <w:left w:val="single" w:color="000000" w:sz="4" w:space="0"/>
              <w:bottom w:val="single" w:color="000000" w:sz="4" w:space="0"/>
              <w:right w:val="single" w:color="000000" w:sz="4" w:space="0"/>
            </w:tcBorders>
            <w:tcW w:w="118" w:type="pct"/>
            <w:vAlign w:val="center"/>
            <w:textDirection w:val="lrTb"/>
            <w:noWrap/>
          </w:tcPr>
          <w:p>
            <w:pPr>
              <w:jc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sz w:val="22"/>
                <w:szCs w:val="22"/>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53" w:type="pct"/>
            <w:vAlign w:val="center"/>
            <w:textDirection w:val="lrTb"/>
            <w:noWrap/>
          </w:tcPr>
          <w:p>
            <w:pPr>
              <w:jc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sz w:val="22"/>
                <w:szCs w:val="22"/>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34" w:type="pct"/>
            <w:vAlign w:val="center"/>
            <w:textDirection w:val="lrTb"/>
            <w:noWrap/>
          </w:tcPr>
          <w:p>
            <w:pPr>
              <w:jc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sz w:val="22"/>
                <w:szCs w:val="22"/>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34" w:type="pct"/>
            <w:vAlign w:val="center"/>
            <w:textDirection w:val="lrTb"/>
            <w:noWrap/>
          </w:tcPr>
          <w:p>
            <w:pPr>
              <w:jc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sz w:val="22"/>
                <w:szCs w:val="22"/>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53" w:type="pct"/>
            <w:vAlign w:val="center"/>
            <w:textDirection w:val="lrTb"/>
            <w:noWrap/>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134" w:type="pct"/>
            <w:vAlign w:val="center"/>
            <w:textDirection w:val="lrTb"/>
            <w:noWrap/>
          </w:tcPr>
          <w:p>
            <w:pPr>
              <w:jc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sz w:val="22"/>
                <w:szCs w:val="22"/>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34" w:type="pct"/>
            <w:vAlign w:val="center"/>
            <w:textDirection w:val="lrTb"/>
            <w:noWrap/>
          </w:tcPr>
          <w:p>
            <w:pPr>
              <w:jc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sz w:val="22"/>
                <w:szCs w:val="22"/>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53" w:type="pct"/>
            <w:vAlign w:val="center"/>
            <w:textDirection w:val="lrTb"/>
            <w:noWrap/>
          </w:tcPr>
          <w:p>
            <w:pPr>
              <w:jc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sz w:val="22"/>
                <w:szCs w:val="22"/>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14" w:type="pct"/>
            <w:vAlign w:val="center"/>
            <w:textDirection w:val="lrTb"/>
            <w:noWrap/>
          </w:tcPr>
          <w:p>
            <w:pPr>
              <w:jc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sz w:val="22"/>
                <w:szCs w:val="22"/>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14" w:type="pct"/>
            <w:vAlign w:val="center"/>
            <w:textDirection w:val="lrTb"/>
            <w:noWrap/>
          </w:tcPr>
          <w:p>
            <w:pPr>
              <w:jc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sz w:val="22"/>
                <w:szCs w:val="22"/>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14" w:type="pct"/>
            <w:vAlign w:val="center"/>
            <w:textDirection w:val="lrTb"/>
            <w:noWrap/>
          </w:tcPr>
          <w:p>
            <w:pPr>
              <w:jc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sz w:val="22"/>
                <w:szCs w:val="22"/>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14" w:type="pct"/>
            <w:vAlign w:val="center"/>
            <w:textDirection w:val="lrTb"/>
            <w:noWrap/>
          </w:tcPr>
          <w:p>
            <w:pPr>
              <w:jc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sz w:val="22"/>
                <w:szCs w:val="22"/>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14" w:type="pct"/>
            <w:vAlign w:val="center"/>
            <w:textDirection w:val="lrTb"/>
            <w:noWrap/>
          </w:tcPr>
          <w:p>
            <w:pPr>
              <w:jc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sz w:val="22"/>
                <w:szCs w:val="22"/>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14" w:type="pct"/>
            <w:vAlign w:val="center"/>
            <w:textDirection w:val="lrTb"/>
            <w:noWrap/>
          </w:tcPr>
          <w:p>
            <w:pPr>
              <w:jc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sz w:val="22"/>
                <w:szCs w:val="22"/>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14" w:type="pct"/>
            <w:vAlign w:val="center"/>
            <w:textDirection w:val="lrTb"/>
            <w:noWrap/>
          </w:tcPr>
          <w:p>
            <w:pPr>
              <w:jc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sz w:val="22"/>
                <w:szCs w:val="22"/>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14" w:type="pct"/>
            <w:vAlign w:val="center"/>
            <w:textDirection w:val="lrTb"/>
            <w:noWrap/>
          </w:tcPr>
          <w:p>
            <w:pPr>
              <w:jc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sz w:val="22"/>
                <w:szCs w:val="22"/>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14" w:type="pct"/>
            <w:vAlign w:val="center"/>
            <w:textDirection w:val="lrTb"/>
            <w:noWrap/>
          </w:tcPr>
          <w:p>
            <w:pPr>
              <w:jc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sz w:val="22"/>
                <w:szCs w:val="22"/>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14" w:type="pct"/>
            <w:vAlign w:val="center"/>
            <w:textDirection w:val="lrTb"/>
            <w:noWrap/>
          </w:tcPr>
          <w:p>
            <w:pPr>
              <w:jc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sz w:val="22"/>
                <w:szCs w:val="22"/>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14" w:type="pct"/>
            <w:vAlign w:val="center"/>
            <w:textDirection w:val="lrTb"/>
            <w:noWrap/>
          </w:tcPr>
          <w:p>
            <w:pPr>
              <w:jc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sz w:val="22"/>
                <w:szCs w:val="22"/>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14" w:type="pct"/>
            <w:vAlign w:val="center"/>
            <w:textDirection w:val="lrTb"/>
            <w:noWrap/>
          </w:tcPr>
          <w:p>
            <w:pPr>
              <w:jc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sz w:val="22"/>
                <w:szCs w:val="22"/>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14" w:type="pct"/>
            <w:vAlign w:val="center"/>
            <w:textDirection w:val="lrTb"/>
            <w:noWrap/>
          </w:tcPr>
          <w:p>
            <w:pPr>
              <w:jc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sz w:val="22"/>
                <w:szCs w:val="22"/>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14" w:type="pct"/>
            <w:vAlign w:val="center"/>
            <w:textDirection w:val="lrTb"/>
            <w:noWrap/>
          </w:tcPr>
          <w:p>
            <w:pPr>
              <w:jc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sz w:val="22"/>
                <w:szCs w:val="22"/>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14" w:type="pct"/>
            <w:vAlign w:val="center"/>
            <w:textDirection w:val="lrTb"/>
            <w:noWrap/>
          </w:tcPr>
          <w:p>
            <w:pPr>
              <w:jc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sz w:val="22"/>
                <w:szCs w:val="22"/>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14" w:type="pct"/>
            <w:vAlign w:val="center"/>
            <w:textDirection w:val="lrTb"/>
            <w:noWrap/>
          </w:tcPr>
          <w:p>
            <w:pPr>
              <w:jc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sz w:val="22"/>
                <w:szCs w:val="22"/>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14" w:type="pct"/>
            <w:vAlign w:val="center"/>
            <w:textDirection w:val="lrTb"/>
            <w:noWrap/>
          </w:tcPr>
          <w:p>
            <w:pPr>
              <w:jc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sz w:val="22"/>
                <w:szCs w:val="22"/>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416" w:type="pct"/>
            <w:vAlign w:val="center"/>
            <w:textDirection w:val="lrTb"/>
            <w:noWrap w:val="false"/>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将G204(M680+245M)杆件移位至此</w:t>
            </w:r>
            <w:r/>
          </w:p>
        </w:tc>
      </w:tr>
      <w:tr>
        <w:trPr>
          <w:trHeight w:val="270"/>
        </w:trPr>
        <w:tc>
          <w:tcPr>
            <w:shd w:val="clear" w:color="auto" w:fill="auto"/>
            <w:tcBorders>
              <w:top w:val="single" w:color="000000" w:sz="4" w:space="0"/>
              <w:left w:val="single" w:color="000000" w:sz="4" w:space="0"/>
              <w:bottom w:val="single" w:color="000000" w:sz="4" w:space="0"/>
              <w:right w:val="none" w:color="000000" w:sz="4" w:space="0"/>
            </w:tcBorders>
            <w:tcW w:w="138" w:type="pct"/>
            <w:vAlign w:val="center"/>
            <w:textDirection w:val="lrTb"/>
            <w:noWrap/>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87</w:t>
            </w:r>
            <w:r/>
          </w:p>
        </w:tc>
        <w:tc>
          <w:tcPr>
            <w:shd w:val="clear" w:color="auto" w:fill="auto"/>
            <w:tcBorders>
              <w:top w:val="single" w:color="000000" w:sz="4" w:space="0"/>
              <w:left w:val="single" w:color="000000" w:sz="4" w:space="0"/>
              <w:bottom w:val="single" w:color="000000" w:sz="4" w:space="0"/>
              <w:right w:val="single" w:color="000000" w:sz="4" w:space="0"/>
            </w:tcBorders>
            <w:tcW w:w="762" w:type="pct"/>
            <w:vAlign w:val="center"/>
            <w:textDirection w:val="lrTb"/>
            <w:noWrap w:val="false"/>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区间测速G204(K666+370M)</w:t>
            </w:r>
            <w:r/>
          </w:p>
        </w:tc>
        <w:tc>
          <w:tcPr>
            <w:shd w:val="clear" w:color="auto" w:fill="auto"/>
            <w:tcBorders>
              <w:top w:val="single" w:color="000000" w:sz="4" w:space="0"/>
              <w:left w:val="single" w:color="000000" w:sz="4" w:space="0"/>
              <w:bottom w:val="single" w:color="000000" w:sz="4" w:space="0"/>
              <w:right w:val="single" w:color="000000" w:sz="4" w:space="0"/>
            </w:tcBorders>
            <w:tcW w:w="307" w:type="pct"/>
            <w:vAlign w:val="center"/>
            <w:textDirection w:val="lrTb"/>
            <w:noWrap/>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120.28797</w:t>
            </w:r>
            <w:r/>
          </w:p>
        </w:tc>
        <w:tc>
          <w:tcPr>
            <w:shd w:val="clear" w:color="auto" w:fill="auto"/>
            <w:tcBorders>
              <w:top w:val="single" w:color="000000" w:sz="4" w:space="0"/>
              <w:left w:val="single" w:color="000000" w:sz="4" w:space="0"/>
              <w:bottom w:val="single" w:color="000000" w:sz="4" w:space="0"/>
              <w:right w:val="single" w:color="000000" w:sz="4" w:space="0"/>
            </w:tcBorders>
            <w:tcW w:w="307" w:type="pct"/>
            <w:vAlign w:val="center"/>
            <w:textDirection w:val="lrTb"/>
            <w:noWrap/>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33.18790598</w:t>
            </w:r>
            <w:r/>
          </w:p>
        </w:tc>
        <w:tc>
          <w:tcPr>
            <w:shd w:val="clear" w:color="auto" w:fill="auto"/>
            <w:tcBorders>
              <w:top w:val="single" w:color="000000" w:sz="4" w:space="0"/>
              <w:left w:val="single" w:color="000000" w:sz="4" w:space="0"/>
              <w:bottom w:val="single" w:color="000000" w:sz="4" w:space="0"/>
              <w:right w:val="single" w:color="000000" w:sz="4" w:space="0"/>
            </w:tcBorders>
            <w:tcW w:w="118" w:type="pct"/>
            <w:vAlign w:val="center"/>
            <w:textDirection w:val="lrTb"/>
            <w:noWrap/>
          </w:tcPr>
          <w:p>
            <w:pPr>
              <w:jc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sz w:val="22"/>
                <w:szCs w:val="22"/>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53" w:type="pct"/>
            <w:vAlign w:val="center"/>
            <w:textDirection w:val="lrTb"/>
            <w:noWrap/>
          </w:tcPr>
          <w:p>
            <w:pPr>
              <w:jc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sz w:val="22"/>
                <w:szCs w:val="22"/>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34" w:type="pct"/>
            <w:vAlign w:val="center"/>
            <w:textDirection w:val="lrTb"/>
            <w:noWrap/>
          </w:tcPr>
          <w:p>
            <w:pPr>
              <w:jc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sz w:val="22"/>
                <w:szCs w:val="22"/>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34" w:type="pct"/>
            <w:vAlign w:val="center"/>
            <w:textDirection w:val="lrTb"/>
            <w:noWrap/>
          </w:tcPr>
          <w:p>
            <w:pPr>
              <w:jc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sz w:val="22"/>
                <w:szCs w:val="22"/>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53" w:type="pct"/>
            <w:vAlign w:val="center"/>
            <w:textDirection w:val="lrTb"/>
            <w:noWrap/>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134" w:type="pct"/>
            <w:vAlign w:val="center"/>
            <w:textDirection w:val="lrTb"/>
            <w:noWrap/>
          </w:tcPr>
          <w:p>
            <w:pPr>
              <w:jc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sz w:val="22"/>
                <w:szCs w:val="22"/>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34" w:type="pct"/>
            <w:vAlign w:val="center"/>
            <w:textDirection w:val="lrTb"/>
            <w:noWrap/>
          </w:tcPr>
          <w:p>
            <w:pPr>
              <w:jc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sz w:val="22"/>
                <w:szCs w:val="22"/>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53" w:type="pct"/>
            <w:vAlign w:val="center"/>
            <w:textDirection w:val="lrTb"/>
            <w:noWrap/>
          </w:tcPr>
          <w:p>
            <w:pPr>
              <w:jc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sz w:val="22"/>
                <w:szCs w:val="22"/>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14" w:type="pct"/>
            <w:vAlign w:val="center"/>
            <w:textDirection w:val="lrTb"/>
            <w:noWrap/>
          </w:tcPr>
          <w:p>
            <w:pPr>
              <w:jc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sz w:val="22"/>
                <w:szCs w:val="22"/>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14" w:type="pct"/>
            <w:vAlign w:val="center"/>
            <w:textDirection w:val="lrTb"/>
            <w:noWrap/>
          </w:tcPr>
          <w:p>
            <w:pPr>
              <w:jc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sz w:val="22"/>
                <w:szCs w:val="22"/>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14" w:type="pct"/>
            <w:vAlign w:val="center"/>
            <w:textDirection w:val="lrTb"/>
            <w:noWrap/>
          </w:tcPr>
          <w:p>
            <w:pPr>
              <w:jc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sz w:val="22"/>
                <w:szCs w:val="22"/>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14" w:type="pct"/>
            <w:vAlign w:val="center"/>
            <w:textDirection w:val="lrTb"/>
            <w:noWrap/>
          </w:tcPr>
          <w:p>
            <w:pPr>
              <w:jc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sz w:val="22"/>
                <w:szCs w:val="22"/>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14" w:type="pct"/>
            <w:vAlign w:val="center"/>
            <w:textDirection w:val="lrTb"/>
            <w:noWrap/>
          </w:tcPr>
          <w:p>
            <w:pPr>
              <w:jc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sz w:val="22"/>
                <w:szCs w:val="22"/>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14" w:type="pct"/>
            <w:vAlign w:val="center"/>
            <w:textDirection w:val="lrTb"/>
            <w:noWrap/>
          </w:tcPr>
          <w:p>
            <w:pPr>
              <w:jc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sz w:val="22"/>
                <w:szCs w:val="22"/>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14" w:type="pct"/>
            <w:vAlign w:val="center"/>
            <w:textDirection w:val="lrTb"/>
            <w:noWrap/>
          </w:tcPr>
          <w:p>
            <w:pPr>
              <w:jc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sz w:val="22"/>
                <w:szCs w:val="22"/>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14" w:type="pct"/>
            <w:vAlign w:val="center"/>
            <w:textDirection w:val="lrTb"/>
            <w:noWrap/>
          </w:tcPr>
          <w:p>
            <w:pPr>
              <w:jc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sz w:val="22"/>
                <w:szCs w:val="22"/>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14" w:type="pct"/>
            <w:vAlign w:val="center"/>
            <w:textDirection w:val="lrTb"/>
            <w:noWrap/>
          </w:tcPr>
          <w:p>
            <w:pPr>
              <w:jc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sz w:val="22"/>
                <w:szCs w:val="22"/>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14" w:type="pct"/>
            <w:vAlign w:val="center"/>
            <w:textDirection w:val="lrTb"/>
            <w:noWrap/>
          </w:tcPr>
          <w:p>
            <w:pPr>
              <w:jc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sz w:val="22"/>
                <w:szCs w:val="22"/>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14" w:type="pct"/>
            <w:vAlign w:val="center"/>
            <w:textDirection w:val="lrTb"/>
            <w:noWrap/>
          </w:tcPr>
          <w:p>
            <w:pPr>
              <w:jc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sz w:val="22"/>
                <w:szCs w:val="22"/>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14" w:type="pct"/>
            <w:vAlign w:val="center"/>
            <w:textDirection w:val="lrTb"/>
            <w:noWrap/>
          </w:tcPr>
          <w:p>
            <w:pPr>
              <w:jc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sz w:val="22"/>
                <w:szCs w:val="22"/>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14" w:type="pct"/>
            <w:vAlign w:val="center"/>
            <w:textDirection w:val="lrTb"/>
            <w:noWrap/>
          </w:tcPr>
          <w:p>
            <w:pPr>
              <w:jc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sz w:val="22"/>
                <w:szCs w:val="22"/>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14" w:type="pct"/>
            <w:vAlign w:val="center"/>
            <w:textDirection w:val="lrTb"/>
            <w:noWrap/>
          </w:tcPr>
          <w:p>
            <w:pPr>
              <w:jc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sz w:val="22"/>
                <w:szCs w:val="22"/>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14" w:type="pct"/>
            <w:vAlign w:val="center"/>
            <w:textDirection w:val="lrTb"/>
            <w:noWrap/>
          </w:tcPr>
          <w:p>
            <w:pPr>
              <w:jc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sz w:val="22"/>
                <w:szCs w:val="22"/>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14" w:type="pct"/>
            <w:vAlign w:val="center"/>
            <w:textDirection w:val="lrTb"/>
            <w:noWrap/>
          </w:tcPr>
          <w:p>
            <w:pPr>
              <w:jc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sz w:val="22"/>
                <w:szCs w:val="22"/>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14" w:type="pct"/>
            <w:vAlign w:val="center"/>
            <w:textDirection w:val="lrTb"/>
            <w:noWrap/>
          </w:tcPr>
          <w:p>
            <w:pPr>
              <w:jc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sz w:val="22"/>
                <w:szCs w:val="22"/>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416" w:type="pct"/>
            <w:vAlign w:val="center"/>
            <w:textDirection w:val="lrTb"/>
            <w:noWrap w:val="false"/>
          </w:tcPr>
          <w:p>
            <w:pPr>
              <w:jc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sz w:val="22"/>
                <w:szCs w:val="22"/>
                <w:highlight w:val="none"/>
                <w:u w:val="none"/>
              </w:rPr>
            </w:r>
            <w:r/>
          </w:p>
        </w:tc>
      </w:tr>
      <w:tr>
        <w:trPr>
          <w:trHeight w:val="270"/>
        </w:trPr>
        <w:tc>
          <w:tcPr>
            <w:shd w:val="clear" w:color="auto" w:fill="auto"/>
            <w:tcBorders>
              <w:top w:val="single" w:color="000000" w:sz="4" w:space="0"/>
              <w:left w:val="single" w:color="000000" w:sz="4" w:space="0"/>
              <w:bottom w:val="single" w:color="000000" w:sz="4" w:space="0"/>
              <w:right w:val="none" w:color="000000" w:sz="4" w:space="0"/>
            </w:tcBorders>
            <w:tcW w:w="138" w:type="pct"/>
            <w:vAlign w:val="center"/>
            <w:vMerge w:val="restart"/>
            <w:textDirection w:val="lrTb"/>
            <w:noWrap/>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88</w:t>
            </w:r>
            <w:r/>
          </w:p>
        </w:tc>
        <w:tc>
          <w:tcPr>
            <w:shd w:val="clear" w:color="auto" w:fill="auto"/>
            <w:tcBorders>
              <w:top w:val="single" w:color="000000" w:sz="4" w:space="0"/>
              <w:left w:val="single" w:color="000000" w:sz="4" w:space="0"/>
              <w:bottom w:val="single" w:color="000000" w:sz="4" w:space="0"/>
              <w:right w:val="single" w:color="000000" w:sz="4" w:space="0"/>
            </w:tcBorders>
            <w:tcW w:w="762" w:type="pct"/>
            <w:vAlign w:val="center"/>
            <w:vMerge w:val="restart"/>
            <w:textDirection w:val="lrTb"/>
            <w:noWrap/>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204国道与友谊大道</w:t>
            </w:r>
            <w:r/>
          </w:p>
        </w:tc>
        <w:tc>
          <w:tcPr>
            <w:shd w:val="clear" w:color="auto" w:fill="auto"/>
            <w:tcBorders>
              <w:top w:val="single" w:color="000000" w:sz="4" w:space="0"/>
              <w:left w:val="single" w:color="000000" w:sz="4" w:space="0"/>
              <w:bottom w:val="single" w:color="000000" w:sz="4" w:space="0"/>
              <w:right w:val="single" w:color="000000" w:sz="4" w:space="0"/>
            </w:tcBorders>
            <w:tcW w:w="307" w:type="pct"/>
            <w:vAlign w:val="center"/>
            <w:vMerge w:val="restart"/>
            <w:textDirection w:val="lrTb"/>
            <w:noWrap/>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120.2994608</w:t>
            </w:r>
            <w:r/>
          </w:p>
        </w:tc>
        <w:tc>
          <w:tcPr>
            <w:shd w:val="clear" w:color="auto" w:fill="auto"/>
            <w:tcBorders>
              <w:top w:val="single" w:color="000000" w:sz="4" w:space="0"/>
              <w:left w:val="single" w:color="000000" w:sz="4" w:space="0"/>
              <w:bottom w:val="single" w:color="000000" w:sz="4" w:space="0"/>
              <w:right w:val="single" w:color="000000" w:sz="4" w:space="0"/>
            </w:tcBorders>
            <w:tcW w:w="307" w:type="pct"/>
            <w:vAlign w:val="center"/>
            <w:vMerge w:val="restart"/>
            <w:textDirection w:val="lrTb"/>
            <w:noWrap/>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33.16850094</w:t>
            </w:r>
            <w:r/>
          </w:p>
        </w:tc>
        <w:tc>
          <w:tcPr>
            <w:shd w:val="clear" w:color="auto" w:fill="auto"/>
            <w:tcBorders>
              <w:top w:val="single" w:color="000000" w:sz="4" w:space="0"/>
              <w:left w:val="single" w:color="000000" w:sz="4" w:space="0"/>
              <w:bottom w:val="single" w:color="000000" w:sz="4" w:space="0"/>
              <w:right w:val="single" w:color="000000" w:sz="4" w:space="0"/>
            </w:tcBorders>
            <w:tcW w:w="118" w:type="pct"/>
            <w:vAlign w:val="center"/>
            <w:textDirection w:val="lrTb"/>
            <w:noWrap/>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东</w:t>
            </w:r>
            <w:r/>
          </w:p>
        </w:tc>
        <w:tc>
          <w:tcPr>
            <w:shd w:val="clear" w:color="auto" w:fill="auto"/>
            <w:tcBorders>
              <w:top w:val="single" w:color="000000" w:sz="4" w:space="0"/>
              <w:left w:val="single" w:color="000000" w:sz="4" w:space="0"/>
              <w:bottom w:val="single" w:color="000000" w:sz="4" w:space="0"/>
              <w:right w:val="single" w:color="000000" w:sz="4" w:space="0"/>
            </w:tcBorders>
            <w:tcW w:w="153" w:type="pct"/>
            <w:vAlign w:val="center"/>
            <w:textDirection w:val="lrTb"/>
            <w:noWrap/>
          </w:tcPr>
          <w:p>
            <w:pPr>
              <w:jc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sz w:val="22"/>
                <w:szCs w:val="22"/>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34" w:type="pct"/>
            <w:vAlign w:val="center"/>
            <w:textDirection w:val="lrTb"/>
            <w:noWrap/>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134" w:type="pct"/>
            <w:vAlign w:val="center"/>
            <w:textDirection w:val="lrTb"/>
            <w:noWrap/>
          </w:tcPr>
          <w:p>
            <w:pPr>
              <w:jc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sz w:val="22"/>
                <w:szCs w:val="22"/>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53" w:type="pct"/>
            <w:vAlign w:val="center"/>
            <w:textDirection w:val="lrTb"/>
            <w:noWrap/>
          </w:tcPr>
          <w:p>
            <w:pPr>
              <w:jc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sz w:val="22"/>
                <w:szCs w:val="22"/>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34" w:type="pct"/>
            <w:vAlign w:val="center"/>
            <w:textDirection w:val="lrTb"/>
            <w:noWrap/>
          </w:tcPr>
          <w:p>
            <w:pPr>
              <w:jc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sz w:val="22"/>
                <w:szCs w:val="22"/>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34" w:type="pct"/>
            <w:vAlign w:val="center"/>
            <w:textDirection w:val="lrTb"/>
            <w:noWrap/>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153" w:type="pct"/>
            <w:vAlign w:val="center"/>
            <w:textDirection w:val="lrTb"/>
            <w:noWrap/>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114" w:type="pct"/>
            <w:vAlign w:val="center"/>
            <w:textDirection w:val="lrTb"/>
            <w:noWrap/>
          </w:tcPr>
          <w:p>
            <w:pPr>
              <w:jc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sz w:val="22"/>
                <w:szCs w:val="22"/>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14" w:type="pct"/>
            <w:vAlign w:val="center"/>
            <w:textDirection w:val="lrTb"/>
            <w:noWrap/>
          </w:tcPr>
          <w:p>
            <w:pPr>
              <w:jc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sz w:val="22"/>
                <w:szCs w:val="22"/>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14" w:type="pct"/>
            <w:vAlign w:val="center"/>
            <w:textDirection w:val="lrTb"/>
            <w:noWrap/>
          </w:tcPr>
          <w:p>
            <w:pPr>
              <w:jc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sz w:val="22"/>
                <w:szCs w:val="22"/>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14" w:type="pct"/>
            <w:vAlign w:val="center"/>
            <w:textDirection w:val="lrTb"/>
            <w:noWrap/>
          </w:tcPr>
          <w:p>
            <w:pPr>
              <w:jc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sz w:val="22"/>
                <w:szCs w:val="22"/>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14" w:type="pct"/>
            <w:vAlign w:val="center"/>
            <w:textDirection w:val="lrTb"/>
            <w:noWrap/>
          </w:tcPr>
          <w:p>
            <w:pPr>
              <w:jc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sz w:val="22"/>
                <w:szCs w:val="22"/>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14" w:type="pct"/>
            <w:vAlign w:val="center"/>
            <w:textDirection w:val="lrTb"/>
            <w:noWrap/>
          </w:tcPr>
          <w:p>
            <w:pPr>
              <w:jc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sz w:val="22"/>
                <w:szCs w:val="22"/>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14" w:type="pct"/>
            <w:vAlign w:val="center"/>
            <w:textDirection w:val="lrTb"/>
            <w:noWrap/>
          </w:tcPr>
          <w:p>
            <w:pPr>
              <w:jc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sz w:val="22"/>
                <w:szCs w:val="22"/>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14" w:type="pct"/>
            <w:vAlign w:val="center"/>
            <w:textDirection w:val="lrTb"/>
            <w:noWrap/>
          </w:tcPr>
          <w:p>
            <w:pPr>
              <w:jc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sz w:val="22"/>
                <w:szCs w:val="22"/>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14" w:type="pct"/>
            <w:vAlign w:val="center"/>
            <w:textDirection w:val="lrTb"/>
            <w:noWrap/>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114" w:type="pct"/>
            <w:vAlign w:val="center"/>
            <w:textDirection w:val="lrTb"/>
            <w:noWrap/>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114" w:type="pct"/>
            <w:vAlign w:val="center"/>
            <w:textDirection w:val="lrTb"/>
            <w:noWrap/>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114" w:type="pct"/>
            <w:vAlign w:val="center"/>
            <w:textDirection w:val="lrTb"/>
            <w:noWrap/>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114" w:type="pct"/>
            <w:vAlign w:val="center"/>
            <w:textDirection w:val="lrTb"/>
            <w:noWrap/>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114" w:type="pct"/>
            <w:vAlign w:val="center"/>
            <w:textDirection w:val="lrTb"/>
            <w:noWrap/>
          </w:tcPr>
          <w:p>
            <w:pPr>
              <w:jc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sz w:val="22"/>
                <w:szCs w:val="22"/>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14" w:type="pct"/>
            <w:vAlign w:val="center"/>
            <w:textDirection w:val="lrTb"/>
            <w:noWrap/>
          </w:tcPr>
          <w:p>
            <w:pPr>
              <w:jc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sz w:val="22"/>
                <w:szCs w:val="22"/>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14" w:type="pct"/>
            <w:vAlign w:val="center"/>
            <w:textDirection w:val="lrTb"/>
            <w:noWrap/>
          </w:tcPr>
          <w:p>
            <w:pPr>
              <w:jc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sz w:val="22"/>
                <w:szCs w:val="22"/>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14" w:type="pct"/>
            <w:vAlign w:val="center"/>
            <w:textDirection w:val="lrTb"/>
            <w:noWrap/>
          </w:tcPr>
          <w:p>
            <w:pPr>
              <w:jc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sz w:val="22"/>
                <w:szCs w:val="22"/>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416" w:type="pct"/>
            <w:vAlign w:val="center"/>
            <w:textDirection w:val="lrTb"/>
            <w:noWrap w:val="false"/>
          </w:tcPr>
          <w:p>
            <w:pPr>
              <w:jc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sz w:val="22"/>
                <w:szCs w:val="22"/>
                <w:highlight w:val="none"/>
                <w:u w:val="none"/>
              </w:rPr>
            </w:r>
            <w:r/>
          </w:p>
        </w:tc>
      </w:tr>
      <w:tr>
        <w:trPr>
          <w:trHeight w:val="270"/>
        </w:trPr>
        <w:tc>
          <w:tcPr>
            <w:shd w:val="clear" w:color="auto" w:fill="auto"/>
            <w:tcBorders>
              <w:top w:val="single" w:color="000000" w:sz="4" w:space="0"/>
              <w:left w:val="single" w:color="000000" w:sz="4" w:space="0"/>
              <w:bottom w:val="single" w:color="000000" w:sz="4" w:space="0"/>
              <w:right w:val="none" w:color="000000" w:sz="4" w:space="0"/>
            </w:tcBorders>
            <w:tcW w:w="138" w:type="pct"/>
            <w:vAlign w:val="center"/>
            <w:vMerge w:val="continue"/>
            <w:textDirection w:val="lrTb"/>
            <w:noWrap/>
          </w:tcPr>
          <w:p>
            <w:pPr>
              <w:jc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sz w:val="22"/>
                <w:szCs w:val="22"/>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762" w:type="pct"/>
            <w:vAlign w:val="center"/>
            <w:vMerge w:val="continue"/>
            <w:textDirection w:val="lrTb"/>
            <w:noWrap/>
          </w:tcPr>
          <w:p>
            <w:pPr>
              <w:jc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sz w:val="22"/>
                <w:szCs w:val="22"/>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307" w:type="pct"/>
            <w:vAlign w:val="center"/>
            <w:vMerge w:val="continue"/>
            <w:textDirection w:val="lrTb"/>
            <w:noWrap/>
          </w:tcPr>
          <w:p>
            <w:pPr>
              <w:jc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sz w:val="22"/>
                <w:szCs w:val="22"/>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307" w:type="pct"/>
            <w:vAlign w:val="center"/>
            <w:vMerge w:val="continue"/>
            <w:textDirection w:val="lrTb"/>
            <w:noWrap/>
          </w:tcPr>
          <w:p>
            <w:pPr>
              <w:jc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sz w:val="22"/>
                <w:szCs w:val="22"/>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18" w:type="pct"/>
            <w:vAlign w:val="center"/>
            <w:textDirection w:val="lrTb"/>
            <w:noWrap/>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南</w:t>
            </w:r>
            <w:r/>
          </w:p>
        </w:tc>
        <w:tc>
          <w:tcPr>
            <w:shd w:val="clear" w:color="auto" w:fill="auto"/>
            <w:tcBorders>
              <w:top w:val="single" w:color="000000" w:sz="4" w:space="0"/>
              <w:left w:val="single" w:color="000000" w:sz="4" w:space="0"/>
              <w:bottom w:val="single" w:color="000000" w:sz="4" w:space="0"/>
              <w:right w:val="single" w:color="000000" w:sz="4" w:space="0"/>
            </w:tcBorders>
            <w:tcW w:w="153" w:type="pct"/>
            <w:vAlign w:val="center"/>
            <w:textDirection w:val="lrTb"/>
            <w:noWrap/>
          </w:tcPr>
          <w:p>
            <w:pPr>
              <w:jc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sz w:val="22"/>
                <w:szCs w:val="22"/>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34" w:type="pct"/>
            <w:vAlign w:val="center"/>
            <w:textDirection w:val="lrTb"/>
            <w:noWrap/>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134" w:type="pct"/>
            <w:vAlign w:val="center"/>
            <w:textDirection w:val="lrTb"/>
            <w:noWrap/>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153" w:type="pct"/>
            <w:vAlign w:val="center"/>
            <w:textDirection w:val="lrTb"/>
            <w:noWrap/>
          </w:tcPr>
          <w:p>
            <w:pPr>
              <w:jc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sz w:val="22"/>
                <w:szCs w:val="22"/>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34" w:type="pct"/>
            <w:vAlign w:val="center"/>
            <w:textDirection w:val="lrTb"/>
            <w:noWrap/>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134" w:type="pct"/>
            <w:vAlign w:val="center"/>
            <w:textDirection w:val="lrTb"/>
            <w:noWrap/>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153" w:type="pct"/>
            <w:vAlign w:val="center"/>
            <w:textDirection w:val="lrTb"/>
            <w:noWrap/>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114" w:type="pct"/>
            <w:vAlign w:val="center"/>
            <w:textDirection w:val="lrTb"/>
            <w:noWrap/>
          </w:tcPr>
          <w:p>
            <w:pPr>
              <w:jc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sz w:val="22"/>
                <w:szCs w:val="22"/>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14" w:type="pct"/>
            <w:vAlign w:val="center"/>
            <w:textDirection w:val="lrTb"/>
            <w:noWrap/>
          </w:tcPr>
          <w:p>
            <w:pPr>
              <w:jc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sz w:val="22"/>
                <w:szCs w:val="22"/>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14" w:type="pct"/>
            <w:vAlign w:val="center"/>
            <w:textDirection w:val="lrTb"/>
            <w:noWrap/>
          </w:tcPr>
          <w:p>
            <w:pPr>
              <w:jc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sz w:val="22"/>
                <w:szCs w:val="22"/>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14" w:type="pct"/>
            <w:vAlign w:val="center"/>
            <w:textDirection w:val="lrTb"/>
            <w:noWrap/>
          </w:tcPr>
          <w:p>
            <w:pPr>
              <w:jc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sz w:val="22"/>
                <w:szCs w:val="22"/>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14" w:type="pct"/>
            <w:vAlign w:val="center"/>
            <w:textDirection w:val="lrTb"/>
            <w:noWrap/>
          </w:tcPr>
          <w:p>
            <w:pPr>
              <w:jc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sz w:val="22"/>
                <w:szCs w:val="22"/>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14" w:type="pct"/>
            <w:vAlign w:val="center"/>
            <w:textDirection w:val="lrTb"/>
            <w:noWrap/>
          </w:tcPr>
          <w:p>
            <w:pPr>
              <w:jc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sz w:val="22"/>
                <w:szCs w:val="22"/>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14" w:type="pct"/>
            <w:vAlign w:val="center"/>
            <w:textDirection w:val="lrTb"/>
            <w:noWrap/>
          </w:tcPr>
          <w:p>
            <w:pPr>
              <w:jc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sz w:val="22"/>
                <w:szCs w:val="22"/>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14" w:type="pct"/>
            <w:vAlign w:val="center"/>
            <w:textDirection w:val="lrTb"/>
            <w:noWrap/>
          </w:tcPr>
          <w:p>
            <w:pPr>
              <w:jc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sz w:val="22"/>
                <w:szCs w:val="22"/>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14" w:type="pct"/>
            <w:vAlign w:val="center"/>
            <w:textDirection w:val="lrTb"/>
            <w:noWrap/>
          </w:tcPr>
          <w:p>
            <w:pPr>
              <w:jc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sz w:val="22"/>
                <w:szCs w:val="22"/>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14" w:type="pct"/>
            <w:vAlign w:val="center"/>
            <w:textDirection w:val="lrTb"/>
            <w:noWrap/>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114" w:type="pct"/>
            <w:vAlign w:val="center"/>
            <w:textDirection w:val="lrTb"/>
            <w:noWrap/>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114" w:type="pct"/>
            <w:vAlign w:val="center"/>
            <w:textDirection w:val="lrTb"/>
            <w:noWrap/>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114" w:type="pct"/>
            <w:vAlign w:val="center"/>
            <w:textDirection w:val="lrTb"/>
            <w:noWrap/>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114" w:type="pct"/>
            <w:vAlign w:val="center"/>
            <w:textDirection w:val="lrTb"/>
            <w:noWrap/>
          </w:tcPr>
          <w:p>
            <w:pPr>
              <w:jc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sz w:val="22"/>
                <w:szCs w:val="22"/>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14" w:type="pct"/>
            <w:vAlign w:val="center"/>
            <w:textDirection w:val="lrTb"/>
            <w:noWrap/>
          </w:tcPr>
          <w:p>
            <w:pPr>
              <w:jc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sz w:val="22"/>
                <w:szCs w:val="22"/>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14" w:type="pct"/>
            <w:vAlign w:val="center"/>
            <w:textDirection w:val="lrTb"/>
            <w:noWrap/>
          </w:tcPr>
          <w:p>
            <w:pPr>
              <w:jc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sz w:val="22"/>
                <w:szCs w:val="22"/>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14" w:type="pct"/>
            <w:vAlign w:val="center"/>
            <w:textDirection w:val="lrTb"/>
            <w:noWrap/>
          </w:tcPr>
          <w:p>
            <w:pPr>
              <w:jc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sz w:val="22"/>
                <w:szCs w:val="22"/>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416" w:type="pct"/>
            <w:vAlign w:val="center"/>
            <w:textDirection w:val="lrTb"/>
            <w:noWrap w:val="false"/>
          </w:tcPr>
          <w:p>
            <w:pPr>
              <w:jc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sz w:val="22"/>
                <w:szCs w:val="22"/>
                <w:highlight w:val="none"/>
                <w:u w:val="none"/>
              </w:rPr>
            </w:r>
            <w:r/>
          </w:p>
        </w:tc>
      </w:tr>
      <w:tr>
        <w:trPr>
          <w:trHeight w:val="270"/>
        </w:trPr>
        <w:tc>
          <w:tcPr>
            <w:shd w:val="clear" w:color="auto" w:fill="auto"/>
            <w:tcBorders>
              <w:top w:val="single" w:color="000000" w:sz="4" w:space="0"/>
              <w:left w:val="single" w:color="000000" w:sz="4" w:space="0"/>
              <w:bottom w:val="single" w:color="000000" w:sz="4" w:space="0"/>
              <w:right w:val="none" w:color="000000" w:sz="4" w:space="0"/>
            </w:tcBorders>
            <w:tcW w:w="138" w:type="pct"/>
            <w:vAlign w:val="center"/>
            <w:vMerge w:val="continue"/>
            <w:textDirection w:val="lrTb"/>
            <w:noWrap/>
          </w:tcPr>
          <w:p>
            <w:pPr>
              <w:jc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sz w:val="22"/>
                <w:szCs w:val="22"/>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762" w:type="pct"/>
            <w:vAlign w:val="center"/>
            <w:vMerge w:val="continue"/>
            <w:textDirection w:val="lrTb"/>
            <w:noWrap/>
          </w:tcPr>
          <w:p>
            <w:pPr>
              <w:jc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sz w:val="22"/>
                <w:szCs w:val="22"/>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307" w:type="pct"/>
            <w:vAlign w:val="center"/>
            <w:vMerge w:val="continue"/>
            <w:textDirection w:val="lrTb"/>
            <w:noWrap/>
          </w:tcPr>
          <w:p>
            <w:pPr>
              <w:jc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sz w:val="22"/>
                <w:szCs w:val="22"/>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307" w:type="pct"/>
            <w:vAlign w:val="center"/>
            <w:vMerge w:val="continue"/>
            <w:textDirection w:val="lrTb"/>
            <w:noWrap/>
          </w:tcPr>
          <w:p>
            <w:pPr>
              <w:jc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sz w:val="22"/>
                <w:szCs w:val="22"/>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18" w:type="pct"/>
            <w:vAlign w:val="center"/>
            <w:textDirection w:val="lrTb"/>
            <w:noWrap/>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西</w:t>
            </w:r>
            <w:r/>
          </w:p>
        </w:tc>
        <w:tc>
          <w:tcPr>
            <w:shd w:val="clear" w:color="auto" w:fill="auto"/>
            <w:tcBorders>
              <w:top w:val="single" w:color="000000" w:sz="4" w:space="0"/>
              <w:left w:val="single" w:color="000000" w:sz="4" w:space="0"/>
              <w:bottom w:val="single" w:color="000000" w:sz="4" w:space="0"/>
              <w:right w:val="single" w:color="000000" w:sz="4" w:space="0"/>
            </w:tcBorders>
            <w:tcW w:w="153" w:type="pct"/>
            <w:vAlign w:val="center"/>
            <w:textDirection w:val="lrTb"/>
            <w:noWrap/>
          </w:tcPr>
          <w:p>
            <w:pPr>
              <w:jc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sz w:val="22"/>
                <w:szCs w:val="22"/>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34" w:type="pct"/>
            <w:vAlign w:val="center"/>
            <w:textDirection w:val="lrTb"/>
            <w:noWrap/>
          </w:tcPr>
          <w:p>
            <w:pPr>
              <w:jc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sz w:val="22"/>
                <w:szCs w:val="22"/>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34" w:type="pct"/>
            <w:vAlign w:val="center"/>
            <w:textDirection w:val="lrTb"/>
            <w:noWrap/>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153" w:type="pct"/>
            <w:vAlign w:val="center"/>
            <w:textDirection w:val="lrTb"/>
            <w:noWrap/>
          </w:tcPr>
          <w:p>
            <w:pPr>
              <w:jc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sz w:val="22"/>
                <w:szCs w:val="22"/>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34" w:type="pct"/>
            <w:vAlign w:val="center"/>
            <w:textDirection w:val="lrTb"/>
            <w:noWrap/>
          </w:tcPr>
          <w:p>
            <w:pPr>
              <w:jc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sz w:val="22"/>
                <w:szCs w:val="22"/>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34" w:type="pct"/>
            <w:vAlign w:val="center"/>
            <w:textDirection w:val="lrTb"/>
            <w:noWrap/>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153" w:type="pct"/>
            <w:vAlign w:val="center"/>
            <w:textDirection w:val="lrTb"/>
            <w:noWrap/>
          </w:tcPr>
          <w:p>
            <w:pPr>
              <w:jc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sz w:val="22"/>
                <w:szCs w:val="22"/>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14" w:type="pct"/>
            <w:vAlign w:val="center"/>
            <w:textDirection w:val="lrTb"/>
            <w:noWrap/>
          </w:tcPr>
          <w:p>
            <w:pPr>
              <w:jc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sz w:val="22"/>
                <w:szCs w:val="22"/>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14" w:type="pct"/>
            <w:vAlign w:val="center"/>
            <w:textDirection w:val="lrTb"/>
            <w:noWrap/>
          </w:tcPr>
          <w:p>
            <w:pPr>
              <w:jc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sz w:val="22"/>
                <w:szCs w:val="22"/>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14" w:type="pct"/>
            <w:vAlign w:val="center"/>
            <w:textDirection w:val="lrTb"/>
            <w:noWrap/>
          </w:tcPr>
          <w:p>
            <w:pPr>
              <w:jc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sz w:val="22"/>
                <w:szCs w:val="22"/>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14" w:type="pct"/>
            <w:vAlign w:val="center"/>
            <w:textDirection w:val="lrTb"/>
            <w:noWrap/>
          </w:tcPr>
          <w:p>
            <w:pPr>
              <w:jc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sz w:val="22"/>
                <w:szCs w:val="22"/>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14" w:type="pct"/>
            <w:vAlign w:val="center"/>
            <w:textDirection w:val="lrTb"/>
            <w:noWrap/>
          </w:tcPr>
          <w:p>
            <w:pPr>
              <w:jc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sz w:val="22"/>
                <w:szCs w:val="22"/>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14" w:type="pct"/>
            <w:vAlign w:val="center"/>
            <w:textDirection w:val="lrTb"/>
            <w:noWrap/>
          </w:tcPr>
          <w:p>
            <w:pPr>
              <w:jc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sz w:val="22"/>
                <w:szCs w:val="22"/>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14" w:type="pct"/>
            <w:vAlign w:val="center"/>
            <w:textDirection w:val="lrTb"/>
            <w:noWrap/>
          </w:tcPr>
          <w:p>
            <w:pPr>
              <w:jc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sz w:val="22"/>
                <w:szCs w:val="22"/>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14" w:type="pct"/>
            <w:vAlign w:val="center"/>
            <w:textDirection w:val="lrTb"/>
            <w:noWrap/>
          </w:tcPr>
          <w:p>
            <w:pPr>
              <w:jc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sz w:val="22"/>
                <w:szCs w:val="22"/>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14" w:type="pct"/>
            <w:vAlign w:val="center"/>
            <w:textDirection w:val="lrTb"/>
            <w:noWrap/>
          </w:tcPr>
          <w:p>
            <w:pPr>
              <w:jc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sz w:val="22"/>
                <w:szCs w:val="22"/>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14" w:type="pct"/>
            <w:vAlign w:val="center"/>
            <w:textDirection w:val="lrTb"/>
            <w:noWrap/>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114" w:type="pct"/>
            <w:vAlign w:val="center"/>
            <w:textDirection w:val="lrTb"/>
            <w:noWrap/>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114" w:type="pct"/>
            <w:vAlign w:val="center"/>
            <w:textDirection w:val="lrTb"/>
            <w:noWrap/>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114" w:type="pct"/>
            <w:vAlign w:val="center"/>
            <w:textDirection w:val="lrTb"/>
            <w:noWrap/>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114" w:type="pct"/>
            <w:vAlign w:val="center"/>
            <w:textDirection w:val="lrTb"/>
            <w:noWrap/>
          </w:tcPr>
          <w:p>
            <w:pPr>
              <w:jc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sz w:val="22"/>
                <w:szCs w:val="22"/>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14" w:type="pct"/>
            <w:vAlign w:val="center"/>
            <w:textDirection w:val="lrTb"/>
            <w:noWrap/>
          </w:tcPr>
          <w:p>
            <w:pPr>
              <w:jc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sz w:val="22"/>
                <w:szCs w:val="22"/>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14" w:type="pct"/>
            <w:vAlign w:val="center"/>
            <w:textDirection w:val="lrTb"/>
            <w:noWrap/>
          </w:tcPr>
          <w:p>
            <w:pPr>
              <w:jc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sz w:val="22"/>
                <w:szCs w:val="22"/>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14" w:type="pct"/>
            <w:vAlign w:val="center"/>
            <w:textDirection w:val="lrTb"/>
            <w:noWrap/>
          </w:tcPr>
          <w:p>
            <w:pPr>
              <w:jc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sz w:val="22"/>
                <w:szCs w:val="22"/>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416" w:type="pct"/>
            <w:vAlign w:val="center"/>
            <w:textDirection w:val="lrTb"/>
            <w:noWrap w:val="false"/>
          </w:tcPr>
          <w:p>
            <w:pPr>
              <w:jc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sz w:val="22"/>
                <w:szCs w:val="22"/>
                <w:highlight w:val="none"/>
                <w:u w:val="none"/>
              </w:rPr>
            </w:r>
            <w:r/>
          </w:p>
        </w:tc>
      </w:tr>
      <w:tr>
        <w:trPr>
          <w:trHeight w:val="270"/>
        </w:trPr>
        <w:tc>
          <w:tcPr>
            <w:shd w:val="clear" w:color="auto" w:fill="auto"/>
            <w:tcBorders>
              <w:top w:val="single" w:color="000000" w:sz="4" w:space="0"/>
              <w:left w:val="single" w:color="000000" w:sz="4" w:space="0"/>
              <w:bottom w:val="single" w:color="000000" w:sz="4" w:space="0"/>
              <w:right w:val="none" w:color="000000" w:sz="4" w:space="0"/>
            </w:tcBorders>
            <w:tcW w:w="138" w:type="pct"/>
            <w:vAlign w:val="center"/>
            <w:vMerge w:val="continue"/>
            <w:textDirection w:val="lrTb"/>
            <w:noWrap/>
          </w:tcPr>
          <w:p>
            <w:pPr>
              <w:jc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sz w:val="22"/>
                <w:szCs w:val="22"/>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762" w:type="pct"/>
            <w:vAlign w:val="center"/>
            <w:vMerge w:val="continue"/>
            <w:textDirection w:val="lrTb"/>
            <w:noWrap/>
          </w:tcPr>
          <w:p>
            <w:pPr>
              <w:jc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sz w:val="22"/>
                <w:szCs w:val="22"/>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307" w:type="pct"/>
            <w:vAlign w:val="center"/>
            <w:vMerge w:val="continue"/>
            <w:textDirection w:val="lrTb"/>
            <w:noWrap/>
          </w:tcPr>
          <w:p>
            <w:pPr>
              <w:jc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sz w:val="22"/>
                <w:szCs w:val="22"/>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307" w:type="pct"/>
            <w:vAlign w:val="center"/>
            <w:vMerge w:val="continue"/>
            <w:textDirection w:val="lrTb"/>
            <w:noWrap/>
          </w:tcPr>
          <w:p>
            <w:pPr>
              <w:jc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sz w:val="22"/>
                <w:szCs w:val="22"/>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18" w:type="pct"/>
            <w:vAlign w:val="center"/>
            <w:textDirection w:val="lrTb"/>
            <w:noWrap/>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北</w:t>
            </w:r>
            <w:r/>
          </w:p>
        </w:tc>
        <w:tc>
          <w:tcPr>
            <w:shd w:val="clear" w:color="auto" w:fill="auto"/>
            <w:tcBorders>
              <w:top w:val="single" w:color="000000" w:sz="4" w:space="0"/>
              <w:left w:val="single" w:color="000000" w:sz="4" w:space="0"/>
              <w:bottom w:val="single" w:color="000000" w:sz="4" w:space="0"/>
              <w:right w:val="single" w:color="000000" w:sz="4" w:space="0"/>
            </w:tcBorders>
            <w:tcW w:w="153" w:type="pct"/>
            <w:vAlign w:val="center"/>
            <w:textDirection w:val="lrTb"/>
            <w:noWrap/>
          </w:tcPr>
          <w:p>
            <w:pPr>
              <w:jc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sz w:val="22"/>
                <w:szCs w:val="22"/>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34" w:type="pct"/>
            <w:vAlign w:val="center"/>
            <w:textDirection w:val="lrTb"/>
            <w:noWrap/>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134" w:type="pct"/>
            <w:vAlign w:val="center"/>
            <w:textDirection w:val="lrTb"/>
            <w:noWrap/>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153" w:type="pct"/>
            <w:vAlign w:val="center"/>
            <w:textDirection w:val="lrTb"/>
            <w:noWrap/>
          </w:tcPr>
          <w:p>
            <w:pPr>
              <w:jc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sz w:val="22"/>
                <w:szCs w:val="22"/>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34" w:type="pct"/>
            <w:vAlign w:val="center"/>
            <w:textDirection w:val="lrTb"/>
            <w:noWrap/>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134" w:type="pct"/>
            <w:vAlign w:val="center"/>
            <w:textDirection w:val="lrTb"/>
            <w:noWrap/>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153" w:type="pct"/>
            <w:vAlign w:val="center"/>
            <w:textDirection w:val="lrTb"/>
            <w:noWrap/>
          </w:tcPr>
          <w:p>
            <w:pPr>
              <w:jc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sz w:val="22"/>
                <w:szCs w:val="22"/>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14" w:type="pct"/>
            <w:vAlign w:val="center"/>
            <w:textDirection w:val="lrTb"/>
            <w:noWrap/>
          </w:tcPr>
          <w:p>
            <w:pPr>
              <w:jc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sz w:val="22"/>
                <w:szCs w:val="22"/>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14" w:type="pct"/>
            <w:vAlign w:val="center"/>
            <w:textDirection w:val="lrTb"/>
            <w:noWrap/>
          </w:tcPr>
          <w:p>
            <w:pPr>
              <w:jc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sz w:val="22"/>
                <w:szCs w:val="22"/>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14" w:type="pct"/>
            <w:vAlign w:val="center"/>
            <w:textDirection w:val="lrTb"/>
            <w:noWrap/>
          </w:tcPr>
          <w:p>
            <w:pPr>
              <w:jc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sz w:val="22"/>
                <w:szCs w:val="22"/>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14" w:type="pct"/>
            <w:vAlign w:val="center"/>
            <w:textDirection w:val="lrTb"/>
            <w:noWrap/>
          </w:tcPr>
          <w:p>
            <w:pPr>
              <w:jc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sz w:val="22"/>
                <w:szCs w:val="22"/>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14" w:type="pct"/>
            <w:vAlign w:val="center"/>
            <w:textDirection w:val="lrTb"/>
            <w:noWrap/>
          </w:tcPr>
          <w:p>
            <w:pPr>
              <w:jc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sz w:val="22"/>
                <w:szCs w:val="22"/>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14" w:type="pct"/>
            <w:vAlign w:val="center"/>
            <w:textDirection w:val="lrTb"/>
            <w:noWrap/>
          </w:tcPr>
          <w:p>
            <w:pPr>
              <w:jc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sz w:val="22"/>
                <w:szCs w:val="22"/>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14" w:type="pct"/>
            <w:vAlign w:val="center"/>
            <w:textDirection w:val="lrTb"/>
            <w:noWrap/>
          </w:tcPr>
          <w:p>
            <w:pPr>
              <w:jc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sz w:val="22"/>
                <w:szCs w:val="22"/>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14" w:type="pct"/>
            <w:vAlign w:val="center"/>
            <w:textDirection w:val="lrTb"/>
            <w:noWrap/>
          </w:tcPr>
          <w:p>
            <w:pPr>
              <w:jc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sz w:val="22"/>
                <w:szCs w:val="22"/>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14" w:type="pct"/>
            <w:vAlign w:val="center"/>
            <w:textDirection w:val="lrTb"/>
            <w:noWrap/>
          </w:tcPr>
          <w:p>
            <w:pPr>
              <w:jc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sz w:val="22"/>
                <w:szCs w:val="22"/>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14" w:type="pct"/>
            <w:vAlign w:val="center"/>
            <w:textDirection w:val="lrTb"/>
            <w:noWrap/>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114" w:type="pct"/>
            <w:vAlign w:val="center"/>
            <w:textDirection w:val="lrTb"/>
            <w:noWrap/>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114" w:type="pct"/>
            <w:vAlign w:val="center"/>
            <w:textDirection w:val="lrTb"/>
            <w:noWrap/>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114" w:type="pct"/>
            <w:vAlign w:val="center"/>
            <w:textDirection w:val="lrTb"/>
            <w:noWrap/>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114" w:type="pct"/>
            <w:vAlign w:val="center"/>
            <w:textDirection w:val="lrTb"/>
            <w:noWrap/>
          </w:tcPr>
          <w:p>
            <w:pPr>
              <w:jc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sz w:val="22"/>
                <w:szCs w:val="22"/>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14" w:type="pct"/>
            <w:vAlign w:val="center"/>
            <w:textDirection w:val="lrTb"/>
            <w:noWrap/>
          </w:tcPr>
          <w:p>
            <w:pPr>
              <w:jc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sz w:val="22"/>
                <w:szCs w:val="22"/>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14" w:type="pct"/>
            <w:vAlign w:val="center"/>
            <w:textDirection w:val="lrTb"/>
            <w:noWrap/>
          </w:tcPr>
          <w:p>
            <w:pPr>
              <w:jc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sz w:val="22"/>
                <w:szCs w:val="22"/>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14" w:type="pct"/>
            <w:vAlign w:val="center"/>
            <w:textDirection w:val="lrTb"/>
            <w:noWrap/>
          </w:tcPr>
          <w:p>
            <w:pPr>
              <w:jc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sz w:val="22"/>
                <w:szCs w:val="22"/>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416" w:type="pct"/>
            <w:vAlign w:val="center"/>
            <w:textDirection w:val="lrTb"/>
            <w:noWrap w:val="false"/>
          </w:tcPr>
          <w:p>
            <w:pPr>
              <w:jc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sz w:val="22"/>
                <w:szCs w:val="22"/>
                <w:highlight w:val="none"/>
                <w:u w:val="none"/>
              </w:rPr>
            </w:r>
            <w:r/>
          </w:p>
        </w:tc>
      </w:tr>
      <w:tr>
        <w:trPr>
          <w:trHeight w:val="270"/>
        </w:trPr>
        <w:tc>
          <w:tcPr>
            <w:shd w:val="clear" w:color="auto" w:fill="auto"/>
            <w:tcBorders>
              <w:top w:val="single" w:color="000000" w:sz="4" w:space="0"/>
              <w:left w:val="single" w:color="000000" w:sz="4" w:space="0"/>
              <w:bottom w:val="single" w:color="000000" w:sz="4" w:space="0"/>
              <w:right w:val="none" w:color="000000" w:sz="4" w:space="0"/>
            </w:tcBorders>
            <w:tcW w:w="138" w:type="pct"/>
            <w:vAlign w:val="center"/>
            <w:textDirection w:val="lrTb"/>
            <w:noWrap/>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89</w:t>
            </w:r>
            <w:r/>
          </w:p>
        </w:tc>
        <w:tc>
          <w:tcPr>
            <w:shd w:val="clear" w:color="auto" w:fill="auto"/>
            <w:tcBorders>
              <w:top w:val="single" w:color="000000" w:sz="4" w:space="0"/>
              <w:left w:val="single" w:color="000000" w:sz="4" w:space="0"/>
              <w:bottom w:val="single" w:color="000000" w:sz="4" w:space="0"/>
              <w:right w:val="single" w:color="000000" w:sz="4" w:space="0"/>
            </w:tcBorders>
            <w:tcW w:w="762" w:type="pct"/>
            <w:vAlign w:val="center"/>
            <w:textDirection w:val="lrTb"/>
            <w:noWrap/>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区间测速G343(K48+200M)</w:t>
            </w:r>
            <w:r/>
          </w:p>
        </w:tc>
        <w:tc>
          <w:tcPr>
            <w:shd w:val="clear" w:color="auto" w:fill="auto"/>
            <w:tcBorders>
              <w:top w:val="single" w:color="000000" w:sz="4" w:space="0"/>
              <w:left w:val="single" w:color="000000" w:sz="4" w:space="0"/>
              <w:bottom w:val="single" w:color="000000" w:sz="4" w:space="0"/>
              <w:right w:val="single" w:color="000000" w:sz="4" w:space="0"/>
            </w:tcBorders>
            <w:tcW w:w="307" w:type="pct"/>
            <w:vAlign w:val="center"/>
            <w:textDirection w:val="lrTb"/>
            <w:noWrap/>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120.7237964</w:t>
            </w:r>
            <w:r/>
          </w:p>
        </w:tc>
        <w:tc>
          <w:tcPr>
            <w:shd w:val="clear" w:color="auto" w:fill="auto"/>
            <w:tcBorders>
              <w:top w:val="single" w:color="000000" w:sz="4" w:space="0"/>
              <w:left w:val="single" w:color="000000" w:sz="4" w:space="0"/>
              <w:bottom w:val="single" w:color="000000" w:sz="4" w:space="0"/>
              <w:right w:val="single" w:color="000000" w:sz="4" w:space="0"/>
            </w:tcBorders>
            <w:tcW w:w="307" w:type="pct"/>
            <w:vAlign w:val="center"/>
            <w:textDirection w:val="lrTb"/>
            <w:noWrap/>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33.15266540 </w:t>
            </w:r>
            <w:r/>
          </w:p>
        </w:tc>
        <w:tc>
          <w:tcPr>
            <w:shd w:val="clear" w:color="auto" w:fill="auto"/>
            <w:tcBorders>
              <w:top w:val="single" w:color="000000" w:sz="4" w:space="0"/>
              <w:left w:val="single" w:color="000000" w:sz="4" w:space="0"/>
              <w:bottom w:val="single" w:color="000000" w:sz="4" w:space="0"/>
              <w:right w:val="single" w:color="000000" w:sz="4" w:space="0"/>
            </w:tcBorders>
            <w:tcW w:w="118" w:type="pct"/>
            <w:vAlign w:val="center"/>
            <w:textDirection w:val="lrTb"/>
            <w:noWrap/>
          </w:tcPr>
          <w:p>
            <w:pPr>
              <w:jc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sz w:val="22"/>
                <w:szCs w:val="22"/>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53" w:type="pct"/>
            <w:vAlign w:val="center"/>
            <w:textDirection w:val="lrTb"/>
            <w:noWrap/>
          </w:tcPr>
          <w:p>
            <w:pPr>
              <w:jc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sz w:val="22"/>
                <w:szCs w:val="22"/>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34" w:type="pct"/>
            <w:vAlign w:val="center"/>
            <w:textDirection w:val="lrTb"/>
            <w:noWrap/>
          </w:tcPr>
          <w:p>
            <w:pPr>
              <w:jc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sz w:val="22"/>
                <w:szCs w:val="22"/>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34" w:type="pct"/>
            <w:vAlign w:val="center"/>
            <w:textDirection w:val="lrTb"/>
            <w:noWrap/>
          </w:tcPr>
          <w:p>
            <w:pPr>
              <w:jc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sz w:val="22"/>
                <w:szCs w:val="22"/>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53" w:type="pct"/>
            <w:vAlign w:val="center"/>
            <w:textDirection w:val="lrTb"/>
            <w:noWrap/>
          </w:tcPr>
          <w:p>
            <w:pPr>
              <w:jc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sz w:val="22"/>
                <w:szCs w:val="22"/>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34" w:type="pct"/>
            <w:vAlign w:val="center"/>
            <w:textDirection w:val="lrTb"/>
            <w:noWrap/>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134" w:type="pct"/>
            <w:vAlign w:val="center"/>
            <w:textDirection w:val="lrTb"/>
            <w:noWrap/>
          </w:tcPr>
          <w:p>
            <w:pPr>
              <w:jc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sz w:val="22"/>
                <w:szCs w:val="22"/>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53" w:type="pct"/>
            <w:vAlign w:val="center"/>
            <w:textDirection w:val="lrTb"/>
            <w:noWrap/>
          </w:tcPr>
          <w:p>
            <w:pPr>
              <w:jc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sz w:val="22"/>
                <w:szCs w:val="22"/>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14" w:type="pct"/>
            <w:vAlign w:val="center"/>
            <w:textDirection w:val="lrTb"/>
            <w:noWrap/>
          </w:tcPr>
          <w:p>
            <w:pPr>
              <w:jc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sz w:val="22"/>
                <w:szCs w:val="22"/>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14" w:type="pct"/>
            <w:vAlign w:val="center"/>
            <w:textDirection w:val="lrTb"/>
            <w:noWrap/>
          </w:tcPr>
          <w:p>
            <w:pPr>
              <w:jc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sz w:val="22"/>
                <w:szCs w:val="22"/>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14" w:type="pct"/>
            <w:vAlign w:val="center"/>
            <w:textDirection w:val="lrTb"/>
            <w:noWrap/>
          </w:tcPr>
          <w:p>
            <w:pPr>
              <w:jc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sz w:val="22"/>
                <w:szCs w:val="22"/>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14" w:type="pct"/>
            <w:vAlign w:val="center"/>
            <w:textDirection w:val="lrTb"/>
            <w:noWrap/>
          </w:tcPr>
          <w:p>
            <w:pPr>
              <w:jc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sz w:val="22"/>
                <w:szCs w:val="22"/>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14" w:type="pct"/>
            <w:vAlign w:val="center"/>
            <w:textDirection w:val="lrTb"/>
            <w:noWrap/>
          </w:tcPr>
          <w:p>
            <w:pPr>
              <w:jc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sz w:val="22"/>
                <w:szCs w:val="22"/>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14" w:type="pct"/>
            <w:vAlign w:val="center"/>
            <w:textDirection w:val="lrTb"/>
            <w:noWrap/>
          </w:tcPr>
          <w:p>
            <w:pPr>
              <w:jc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sz w:val="22"/>
                <w:szCs w:val="22"/>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14" w:type="pct"/>
            <w:vAlign w:val="center"/>
            <w:textDirection w:val="lrTb"/>
            <w:noWrap/>
          </w:tcPr>
          <w:p>
            <w:pPr>
              <w:jc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sz w:val="22"/>
                <w:szCs w:val="22"/>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14" w:type="pct"/>
            <w:vAlign w:val="center"/>
            <w:textDirection w:val="lrTb"/>
            <w:noWrap/>
          </w:tcPr>
          <w:p>
            <w:pPr>
              <w:jc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sz w:val="22"/>
                <w:szCs w:val="22"/>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14" w:type="pct"/>
            <w:vAlign w:val="center"/>
            <w:textDirection w:val="lrTb"/>
            <w:noWrap/>
          </w:tcPr>
          <w:p>
            <w:pPr>
              <w:jc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sz w:val="22"/>
                <w:szCs w:val="22"/>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14" w:type="pct"/>
            <w:vAlign w:val="center"/>
            <w:textDirection w:val="lrTb"/>
            <w:noWrap/>
          </w:tcPr>
          <w:p>
            <w:pPr>
              <w:jc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sz w:val="22"/>
                <w:szCs w:val="22"/>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14" w:type="pct"/>
            <w:vAlign w:val="center"/>
            <w:textDirection w:val="lrTb"/>
            <w:noWrap/>
          </w:tcPr>
          <w:p>
            <w:pPr>
              <w:jc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sz w:val="22"/>
                <w:szCs w:val="22"/>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14" w:type="pct"/>
            <w:vAlign w:val="center"/>
            <w:textDirection w:val="lrTb"/>
            <w:noWrap/>
          </w:tcPr>
          <w:p>
            <w:pPr>
              <w:jc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sz w:val="22"/>
                <w:szCs w:val="22"/>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14" w:type="pct"/>
            <w:vAlign w:val="center"/>
            <w:textDirection w:val="lrTb"/>
            <w:noWrap/>
          </w:tcPr>
          <w:p>
            <w:pPr>
              <w:jc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sz w:val="22"/>
                <w:szCs w:val="22"/>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14" w:type="pct"/>
            <w:vAlign w:val="center"/>
            <w:textDirection w:val="lrTb"/>
            <w:noWrap/>
          </w:tcPr>
          <w:p>
            <w:pPr>
              <w:jc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sz w:val="22"/>
                <w:szCs w:val="22"/>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14" w:type="pct"/>
            <w:vAlign w:val="center"/>
            <w:textDirection w:val="lrTb"/>
            <w:noWrap/>
          </w:tcPr>
          <w:p>
            <w:pPr>
              <w:jc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sz w:val="22"/>
                <w:szCs w:val="22"/>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14" w:type="pct"/>
            <w:vAlign w:val="center"/>
            <w:textDirection w:val="lrTb"/>
            <w:noWrap/>
          </w:tcPr>
          <w:p>
            <w:pPr>
              <w:jc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sz w:val="22"/>
                <w:szCs w:val="22"/>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14" w:type="pct"/>
            <w:vAlign w:val="center"/>
            <w:textDirection w:val="lrTb"/>
            <w:noWrap/>
          </w:tcPr>
          <w:p>
            <w:pPr>
              <w:jc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sz w:val="22"/>
                <w:szCs w:val="22"/>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416" w:type="pct"/>
            <w:vAlign w:val="center"/>
            <w:textDirection w:val="lrTb"/>
            <w:noWrap w:val="false"/>
          </w:tcPr>
          <w:p>
            <w:pPr>
              <w:jc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sz w:val="22"/>
                <w:szCs w:val="22"/>
                <w:highlight w:val="none"/>
                <w:u w:val="none"/>
              </w:rPr>
            </w:r>
            <w:r/>
          </w:p>
        </w:tc>
      </w:tr>
      <w:tr>
        <w:trPr>
          <w:trHeight w:val="270"/>
        </w:trPr>
        <w:tc>
          <w:tcPr>
            <w:shd w:val="clear" w:color="auto" w:fill="auto"/>
            <w:tcBorders>
              <w:top w:val="single" w:color="000000" w:sz="4" w:space="0"/>
              <w:left w:val="single" w:color="000000" w:sz="4" w:space="0"/>
              <w:bottom w:val="single" w:color="000000" w:sz="4" w:space="0"/>
              <w:right w:val="none" w:color="000000" w:sz="4" w:space="0"/>
            </w:tcBorders>
            <w:tcW w:w="138" w:type="pct"/>
            <w:vAlign w:val="center"/>
            <w:textDirection w:val="lrTb"/>
            <w:noWrap/>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90</w:t>
            </w:r>
            <w:r/>
          </w:p>
        </w:tc>
        <w:tc>
          <w:tcPr>
            <w:shd w:val="clear" w:color="auto" w:fill="auto"/>
            <w:tcBorders>
              <w:top w:val="single" w:color="000000" w:sz="4" w:space="0"/>
              <w:left w:val="single" w:color="000000" w:sz="4" w:space="0"/>
              <w:bottom w:val="single" w:color="000000" w:sz="4" w:space="0"/>
              <w:right w:val="single" w:color="000000" w:sz="4" w:space="0"/>
            </w:tcBorders>
            <w:tcW w:w="762" w:type="pct"/>
            <w:vAlign w:val="center"/>
            <w:textDirection w:val="lrTb"/>
            <w:noWrap/>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区间测速G343(K45+500M)</w:t>
            </w:r>
            <w:r/>
          </w:p>
        </w:tc>
        <w:tc>
          <w:tcPr>
            <w:shd w:val="clear" w:color="auto" w:fill="auto"/>
            <w:tcBorders>
              <w:top w:val="single" w:color="000000" w:sz="4" w:space="0"/>
              <w:left w:val="single" w:color="000000" w:sz="4" w:space="0"/>
              <w:bottom w:val="single" w:color="000000" w:sz="4" w:space="0"/>
              <w:right w:val="single" w:color="000000" w:sz="4" w:space="0"/>
            </w:tcBorders>
            <w:tcW w:w="307" w:type="pct"/>
            <w:vAlign w:val="center"/>
            <w:textDirection w:val="lrTb"/>
            <w:noWrap/>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120.3494761</w:t>
            </w:r>
            <w:r/>
          </w:p>
        </w:tc>
        <w:tc>
          <w:tcPr>
            <w:shd w:val="clear" w:color="auto" w:fill="auto"/>
            <w:tcBorders>
              <w:top w:val="single" w:color="000000" w:sz="4" w:space="0"/>
              <w:left w:val="single" w:color="000000" w:sz="4" w:space="0"/>
              <w:bottom w:val="single" w:color="000000" w:sz="4" w:space="0"/>
              <w:right w:val="single" w:color="000000" w:sz="4" w:space="0"/>
            </w:tcBorders>
            <w:tcW w:w="307" w:type="pct"/>
            <w:vAlign w:val="center"/>
            <w:textDirection w:val="lrTb"/>
            <w:noWrap/>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33.16457634</w:t>
            </w:r>
            <w:r/>
          </w:p>
        </w:tc>
        <w:tc>
          <w:tcPr>
            <w:shd w:val="clear" w:color="auto" w:fill="auto"/>
            <w:tcBorders>
              <w:top w:val="single" w:color="000000" w:sz="4" w:space="0"/>
              <w:left w:val="single" w:color="000000" w:sz="4" w:space="0"/>
              <w:bottom w:val="single" w:color="000000" w:sz="4" w:space="0"/>
              <w:right w:val="single" w:color="000000" w:sz="4" w:space="0"/>
            </w:tcBorders>
            <w:tcW w:w="118" w:type="pct"/>
            <w:vAlign w:val="center"/>
            <w:textDirection w:val="lrTb"/>
            <w:noWrap/>
          </w:tcPr>
          <w:p>
            <w:pPr>
              <w:jc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sz w:val="22"/>
                <w:szCs w:val="22"/>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53" w:type="pct"/>
            <w:vAlign w:val="center"/>
            <w:textDirection w:val="lrTb"/>
            <w:noWrap/>
          </w:tcPr>
          <w:p>
            <w:pPr>
              <w:jc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sz w:val="22"/>
                <w:szCs w:val="22"/>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34" w:type="pct"/>
            <w:vAlign w:val="center"/>
            <w:textDirection w:val="lrTb"/>
            <w:noWrap/>
          </w:tcPr>
          <w:p>
            <w:pPr>
              <w:jc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sz w:val="22"/>
                <w:szCs w:val="22"/>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34" w:type="pct"/>
            <w:vAlign w:val="center"/>
            <w:textDirection w:val="lrTb"/>
            <w:noWrap/>
          </w:tcPr>
          <w:p>
            <w:pPr>
              <w:jc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sz w:val="22"/>
                <w:szCs w:val="22"/>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53" w:type="pct"/>
            <w:vAlign w:val="center"/>
            <w:textDirection w:val="lrTb"/>
            <w:noWrap/>
          </w:tcPr>
          <w:p>
            <w:pPr>
              <w:jc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sz w:val="22"/>
                <w:szCs w:val="22"/>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34" w:type="pct"/>
            <w:vAlign w:val="center"/>
            <w:textDirection w:val="lrTb"/>
            <w:noWrap/>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134" w:type="pct"/>
            <w:vAlign w:val="center"/>
            <w:textDirection w:val="lrTb"/>
            <w:noWrap/>
          </w:tcPr>
          <w:p>
            <w:pPr>
              <w:jc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sz w:val="22"/>
                <w:szCs w:val="22"/>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53" w:type="pct"/>
            <w:vAlign w:val="center"/>
            <w:textDirection w:val="lrTb"/>
            <w:noWrap/>
          </w:tcPr>
          <w:p>
            <w:pPr>
              <w:jc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sz w:val="22"/>
                <w:szCs w:val="22"/>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14" w:type="pct"/>
            <w:vAlign w:val="center"/>
            <w:textDirection w:val="lrTb"/>
            <w:noWrap/>
          </w:tcPr>
          <w:p>
            <w:pPr>
              <w:jc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sz w:val="22"/>
                <w:szCs w:val="22"/>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14" w:type="pct"/>
            <w:vAlign w:val="center"/>
            <w:textDirection w:val="lrTb"/>
            <w:noWrap/>
          </w:tcPr>
          <w:p>
            <w:pPr>
              <w:jc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sz w:val="22"/>
                <w:szCs w:val="22"/>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14" w:type="pct"/>
            <w:vAlign w:val="center"/>
            <w:textDirection w:val="lrTb"/>
            <w:noWrap/>
          </w:tcPr>
          <w:p>
            <w:pPr>
              <w:jc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sz w:val="22"/>
                <w:szCs w:val="22"/>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14" w:type="pct"/>
            <w:vAlign w:val="center"/>
            <w:textDirection w:val="lrTb"/>
            <w:noWrap/>
          </w:tcPr>
          <w:p>
            <w:pPr>
              <w:jc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sz w:val="22"/>
                <w:szCs w:val="22"/>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14" w:type="pct"/>
            <w:vAlign w:val="center"/>
            <w:textDirection w:val="lrTb"/>
            <w:noWrap/>
          </w:tcPr>
          <w:p>
            <w:pPr>
              <w:jc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sz w:val="22"/>
                <w:szCs w:val="22"/>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14" w:type="pct"/>
            <w:vAlign w:val="center"/>
            <w:textDirection w:val="lrTb"/>
            <w:noWrap/>
          </w:tcPr>
          <w:p>
            <w:pPr>
              <w:jc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sz w:val="22"/>
                <w:szCs w:val="22"/>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14" w:type="pct"/>
            <w:vAlign w:val="center"/>
            <w:textDirection w:val="lrTb"/>
            <w:noWrap/>
          </w:tcPr>
          <w:p>
            <w:pPr>
              <w:jc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sz w:val="22"/>
                <w:szCs w:val="22"/>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14" w:type="pct"/>
            <w:vAlign w:val="center"/>
            <w:textDirection w:val="lrTb"/>
            <w:noWrap/>
          </w:tcPr>
          <w:p>
            <w:pPr>
              <w:jc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sz w:val="22"/>
                <w:szCs w:val="22"/>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14" w:type="pct"/>
            <w:vAlign w:val="center"/>
            <w:textDirection w:val="lrTb"/>
            <w:noWrap/>
          </w:tcPr>
          <w:p>
            <w:pPr>
              <w:jc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sz w:val="22"/>
                <w:szCs w:val="22"/>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14" w:type="pct"/>
            <w:vAlign w:val="center"/>
            <w:textDirection w:val="lrTb"/>
            <w:noWrap/>
          </w:tcPr>
          <w:p>
            <w:pPr>
              <w:jc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sz w:val="22"/>
                <w:szCs w:val="22"/>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14" w:type="pct"/>
            <w:vAlign w:val="center"/>
            <w:textDirection w:val="lrTb"/>
            <w:noWrap/>
          </w:tcPr>
          <w:p>
            <w:pPr>
              <w:jc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sz w:val="22"/>
                <w:szCs w:val="22"/>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14" w:type="pct"/>
            <w:vAlign w:val="center"/>
            <w:textDirection w:val="lrTb"/>
            <w:noWrap/>
          </w:tcPr>
          <w:p>
            <w:pPr>
              <w:jc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sz w:val="22"/>
                <w:szCs w:val="22"/>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14" w:type="pct"/>
            <w:vAlign w:val="center"/>
            <w:textDirection w:val="lrTb"/>
            <w:noWrap/>
          </w:tcPr>
          <w:p>
            <w:pPr>
              <w:jc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sz w:val="22"/>
                <w:szCs w:val="22"/>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14" w:type="pct"/>
            <w:vAlign w:val="center"/>
            <w:textDirection w:val="lrTb"/>
            <w:noWrap/>
          </w:tcPr>
          <w:p>
            <w:pPr>
              <w:jc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sz w:val="22"/>
                <w:szCs w:val="22"/>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14" w:type="pct"/>
            <w:vAlign w:val="center"/>
            <w:textDirection w:val="lrTb"/>
            <w:noWrap/>
          </w:tcPr>
          <w:p>
            <w:pPr>
              <w:jc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sz w:val="22"/>
                <w:szCs w:val="22"/>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14" w:type="pct"/>
            <w:vAlign w:val="center"/>
            <w:textDirection w:val="lrTb"/>
            <w:noWrap/>
          </w:tcPr>
          <w:p>
            <w:pPr>
              <w:jc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sz w:val="22"/>
                <w:szCs w:val="22"/>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14" w:type="pct"/>
            <w:vAlign w:val="center"/>
            <w:textDirection w:val="lrTb"/>
            <w:noWrap/>
          </w:tcPr>
          <w:p>
            <w:pPr>
              <w:jc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sz w:val="22"/>
                <w:szCs w:val="22"/>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416" w:type="pct"/>
            <w:vAlign w:val="center"/>
            <w:textDirection w:val="lrTb"/>
            <w:noWrap w:val="false"/>
          </w:tcPr>
          <w:p>
            <w:pPr>
              <w:jc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sz w:val="22"/>
                <w:szCs w:val="22"/>
                <w:highlight w:val="none"/>
                <w:u w:val="none"/>
              </w:rPr>
            </w:r>
            <w:r/>
          </w:p>
        </w:tc>
      </w:tr>
      <w:tr>
        <w:trPr>
          <w:trHeight w:val="270"/>
        </w:trPr>
        <w:tc>
          <w:tcPr>
            <w:shd w:val="clear" w:color="auto" w:fill="auto"/>
            <w:tcBorders>
              <w:top w:val="single" w:color="000000" w:sz="4" w:space="0"/>
              <w:left w:val="single" w:color="000000" w:sz="4" w:space="0"/>
              <w:bottom w:val="single" w:color="000000" w:sz="4" w:space="0"/>
              <w:right w:val="none" w:color="000000" w:sz="4" w:space="0"/>
            </w:tcBorders>
            <w:tcW w:w="138" w:type="pct"/>
            <w:vAlign w:val="center"/>
            <w:textDirection w:val="lrTb"/>
            <w:noWrap/>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91</w:t>
            </w:r>
            <w:r/>
          </w:p>
        </w:tc>
        <w:tc>
          <w:tcPr>
            <w:shd w:val="clear" w:color="auto" w:fill="auto"/>
            <w:tcBorders>
              <w:top w:val="single" w:color="000000" w:sz="4" w:space="0"/>
              <w:left w:val="single" w:color="000000" w:sz="4" w:space="0"/>
              <w:bottom w:val="single" w:color="000000" w:sz="4" w:space="0"/>
              <w:right w:val="single" w:color="000000" w:sz="4" w:space="0"/>
            </w:tcBorders>
            <w:tcW w:w="762" w:type="pct"/>
            <w:vAlign w:val="center"/>
            <w:textDirection w:val="lrTb"/>
            <w:noWrap/>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S226省道K132+320M</w:t>
            </w:r>
            <w:r/>
          </w:p>
        </w:tc>
        <w:tc>
          <w:tcPr>
            <w:shd w:val="clear" w:color="auto" w:fill="auto"/>
            <w:tcBorders>
              <w:top w:val="single" w:color="000000" w:sz="4" w:space="0"/>
              <w:left w:val="single" w:color="000000" w:sz="4" w:space="0"/>
              <w:bottom w:val="single" w:color="000000" w:sz="4" w:space="0"/>
              <w:right w:val="single" w:color="000000" w:sz="4" w:space="0"/>
            </w:tcBorders>
            <w:tcW w:w="307" w:type="pct"/>
            <w:vAlign w:val="center"/>
            <w:textDirection w:val="lrTb"/>
            <w:noWrap/>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120.4287834</w:t>
            </w:r>
            <w:r/>
          </w:p>
        </w:tc>
        <w:tc>
          <w:tcPr>
            <w:shd w:val="clear" w:color="auto" w:fill="auto"/>
            <w:tcBorders>
              <w:top w:val="single" w:color="000000" w:sz="4" w:space="0"/>
              <w:left w:val="single" w:color="000000" w:sz="4" w:space="0"/>
              <w:bottom w:val="single" w:color="000000" w:sz="4" w:space="0"/>
              <w:right w:val="single" w:color="000000" w:sz="4" w:space="0"/>
            </w:tcBorders>
            <w:tcW w:w="307" w:type="pct"/>
            <w:vAlign w:val="center"/>
            <w:textDirection w:val="lrTb"/>
            <w:noWrap/>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33.25617539</w:t>
            </w:r>
            <w:r/>
          </w:p>
        </w:tc>
        <w:tc>
          <w:tcPr>
            <w:shd w:val="clear" w:color="auto" w:fill="auto"/>
            <w:tcBorders>
              <w:top w:val="single" w:color="000000" w:sz="4" w:space="0"/>
              <w:left w:val="single" w:color="000000" w:sz="4" w:space="0"/>
              <w:bottom w:val="single" w:color="000000" w:sz="4" w:space="0"/>
              <w:right w:val="single" w:color="000000" w:sz="4" w:space="0"/>
            </w:tcBorders>
            <w:tcW w:w="118" w:type="pct"/>
            <w:vAlign w:val="center"/>
            <w:textDirection w:val="lrTb"/>
            <w:noWrap/>
          </w:tcPr>
          <w:p>
            <w:pPr>
              <w:jc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sz w:val="22"/>
                <w:szCs w:val="22"/>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53" w:type="pct"/>
            <w:vAlign w:val="center"/>
            <w:textDirection w:val="lrTb"/>
            <w:noWrap/>
          </w:tcPr>
          <w:p>
            <w:pPr>
              <w:jc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sz w:val="22"/>
                <w:szCs w:val="22"/>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34" w:type="pct"/>
            <w:vAlign w:val="center"/>
            <w:textDirection w:val="lrTb"/>
            <w:noWrap/>
          </w:tcPr>
          <w:p>
            <w:pPr>
              <w:jc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sz w:val="22"/>
                <w:szCs w:val="22"/>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34" w:type="pct"/>
            <w:vAlign w:val="center"/>
            <w:textDirection w:val="lrTb"/>
            <w:noWrap/>
          </w:tcPr>
          <w:p>
            <w:pPr>
              <w:jc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sz w:val="22"/>
                <w:szCs w:val="22"/>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53" w:type="pct"/>
            <w:vAlign w:val="center"/>
            <w:textDirection w:val="lrTb"/>
            <w:noWrap/>
          </w:tcPr>
          <w:p>
            <w:pPr>
              <w:jc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sz w:val="22"/>
                <w:szCs w:val="22"/>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34" w:type="pct"/>
            <w:vAlign w:val="center"/>
            <w:textDirection w:val="lrTb"/>
            <w:noWrap/>
          </w:tcPr>
          <w:p>
            <w:pPr>
              <w:jc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sz w:val="22"/>
                <w:szCs w:val="22"/>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34" w:type="pct"/>
            <w:vAlign w:val="center"/>
            <w:textDirection w:val="lrTb"/>
            <w:noWrap/>
          </w:tcPr>
          <w:p>
            <w:pPr>
              <w:jc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sz w:val="22"/>
                <w:szCs w:val="22"/>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53" w:type="pct"/>
            <w:vAlign w:val="center"/>
            <w:textDirection w:val="lrTb"/>
            <w:noWrap/>
          </w:tcPr>
          <w:p>
            <w:pPr>
              <w:jc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sz w:val="22"/>
                <w:szCs w:val="22"/>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14" w:type="pct"/>
            <w:vAlign w:val="center"/>
            <w:textDirection w:val="lrTb"/>
            <w:noWrap/>
          </w:tcPr>
          <w:p>
            <w:pPr>
              <w:jc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sz w:val="22"/>
                <w:szCs w:val="22"/>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14" w:type="pct"/>
            <w:vAlign w:val="center"/>
            <w:textDirection w:val="lrTb"/>
            <w:noWrap/>
          </w:tcPr>
          <w:p>
            <w:pPr>
              <w:jc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sz w:val="22"/>
                <w:szCs w:val="22"/>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14" w:type="pct"/>
            <w:vAlign w:val="center"/>
            <w:textDirection w:val="lrTb"/>
            <w:noWrap/>
          </w:tcPr>
          <w:p>
            <w:pPr>
              <w:jc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sz w:val="22"/>
                <w:szCs w:val="22"/>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14" w:type="pct"/>
            <w:vAlign w:val="center"/>
            <w:textDirection w:val="lrTb"/>
            <w:noWrap/>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114" w:type="pct"/>
            <w:vAlign w:val="center"/>
            <w:textDirection w:val="lrTb"/>
            <w:noWrap/>
          </w:tcPr>
          <w:p>
            <w:pPr>
              <w:jc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sz w:val="22"/>
                <w:szCs w:val="22"/>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14" w:type="pct"/>
            <w:vAlign w:val="center"/>
            <w:textDirection w:val="lrTb"/>
            <w:noWrap/>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114" w:type="pct"/>
            <w:vAlign w:val="center"/>
            <w:textDirection w:val="lrTb"/>
            <w:noWrap/>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114" w:type="pct"/>
            <w:vAlign w:val="center"/>
            <w:textDirection w:val="lrTb"/>
            <w:noWrap/>
          </w:tcPr>
          <w:p>
            <w:pPr>
              <w:jc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sz w:val="22"/>
                <w:szCs w:val="22"/>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14" w:type="pct"/>
            <w:vAlign w:val="center"/>
            <w:textDirection w:val="lrTb"/>
            <w:noWrap/>
          </w:tcPr>
          <w:p>
            <w:pPr>
              <w:jc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sz w:val="22"/>
                <w:szCs w:val="22"/>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14" w:type="pct"/>
            <w:vAlign w:val="center"/>
            <w:textDirection w:val="lrTb"/>
            <w:noWrap/>
          </w:tcPr>
          <w:p>
            <w:pPr>
              <w:jc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sz w:val="22"/>
                <w:szCs w:val="22"/>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14" w:type="pct"/>
            <w:vAlign w:val="center"/>
            <w:textDirection w:val="lrTb"/>
            <w:noWrap/>
          </w:tcPr>
          <w:p>
            <w:pPr>
              <w:jc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sz w:val="22"/>
                <w:szCs w:val="22"/>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14" w:type="pct"/>
            <w:vAlign w:val="center"/>
            <w:textDirection w:val="lrTb"/>
            <w:noWrap/>
          </w:tcPr>
          <w:p>
            <w:pPr>
              <w:jc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sz w:val="22"/>
                <w:szCs w:val="22"/>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14" w:type="pct"/>
            <w:vAlign w:val="center"/>
            <w:textDirection w:val="lrTb"/>
            <w:noWrap/>
          </w:tcPr>
          <w:p>
            <w:pPr>
              <w:jc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sz w:val="22"/>
                <w:szCs w:val="22"/>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14" w:type="pct"/>
            <w:vAlign w:val="center"/>
            <w:textDirection w:val="lrTb"/>
            <w:noWrap/>
          </w:tcPr>
          <w:p>
            <w:pPr>
              <w:jc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sz w:val="22"/>
                <w:szCs w:val="22"/>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14" w:type="pct"/>
            <w:vAlign w:val="center"/>
            <w:textDirection w:val="lrTb"/>
            <w:noWrap/>
          </w:tcPr>
          <w:p>
            <w:pPr>
              <w:jc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sz w:val="22"/>
                <w:szCs w:val="22"/>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14" w:type="pct"/>
            <w:vAlign w:val="center"/>
            <w:textDirection w:val="lrTb"/>
            <w:noWrap/>
          </w:tcPr>
          <w:p>
            <w:pPr>
              <w:jc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sz w:val="22"/>
                <w:szCs w:val="22"/>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14" w:type="pct"/>
            <w:vAlign w:val="center"/>
            <w:textDirection w:val="lrTb"/>
            <w:noWrap/>
          </w:tcPr>
          <w:p>
            <w:pPr>
              <w:jc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sz w:val="22"/>
                <w:szCs w:val="22"/>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416" w:type="pct"/>
            <w:vAlign w:val="center"/>
            <w:textDirection w:val="lrTb"/>
            <w:noWrap w:val="false"/>
          </w:tcPr>
          <w:p>
            <w:pPr>
              <w:jc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sz w:val="22"/>
                <w:szCs w:val="22"/>
                <w:highlight w:val="none"/>
                <w:u w:val="none"/>
              </w:rPr>
            </w:r>
            <w:r/>
          </w:p>
        </w:tc>
      </w:tr>
      <w:tr>
        <w:trPr>
          <w:trHeight w:val="270"/>
        </w:trPr>
        <w:tc>
          <w:tcPr>
            <w:shd w:val="clear" w:color="auto" w:fill="auto"/>
            <w:tcBorders>
              <w:top w:val="single" w:color="000000" w:sz="4" w:space="0"/>
              <w:left w:val="single" w:color="000000" w:sz="4" w:space="0"/>
              <w:bottom w:val="single" w:color="000000" w:sz="4" w:space="0"/>
              <w:right w:val="none" w:color="000000" w:sz="4" w:space="0"/>
            </w:tcBorders>
            <w:tcW w:w="138" w:type="pct"/>
            <w:vAlign w:val="center"/>
            <w:textDirection w:val="lrTb"/>
            <w:noWrap/>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92</w:t>
            </w:r>
            <w:r/>
          </w:p>
        </w:tc>
        <w:tc>
          <w:tcPr>
            <w:shd w:val="clear" w:color="auto" w:fill="auto"/>
            <w:tcBorders>
              <w:top w:val="single" w:color="000000" w:sz="4" w:space="0"/>
              <w:left w:val="single" w:color="000000" w:sz="4" w:space="0"/>
              <w:bottom w:val="single" w:color="000000" w:sz="4" w:space="0"/>
              <w:right w:val="single" w:color="000000" w:sz="4" w:space="0"/>
            </w:tcBorders>
            <w:tcW w:w="762" w:type="pct"/>
            <w:vAlign w:val="center"/>
            <w:textDirection w:val="lrTb"/>
            <w:noWrap/>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S226省道K132+290M</w:t>
            </w:r>
            <w:r/>
          </w:p>
        </w:tc>
        <w:tc>
          <w:tcPr>
            <w:shd w:val="clear" w:color="auto" w:fill="auto"/>
            <w:tcBorders>
              <w:top w:val="single" w:color="000000" w:sz="4" w:space="0"/>
              <w:left w:val="single" w:color="000000" w:sz="4" w:space="0"/>
              <w:bottom w:val="single" w:color="000000" w:sz="4" w:space="0"/>
              <w:right w:val="single" w:color="000000" w:sz="4" w:space="0"/>
            </w:tcBorders>
            <w:tcW w:w="307" w:type="pct"/>
            <w:vAlign w:val="center"/>
            <w:textDirection w:val="lrTb"/>
            <w:noWrap/>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120.428762</w:t>
            </w:r>
            <w:r/>
          </w:p>
        </w:tc>
        <w:tc>
          <w:tcPr>
            <w:shd w:val="clear" w:color="auto" w:fill="auto"/>
            <w:tcBorders>
              <w:top w:val="single" w:color="000000" w:sz="4" w:space="0"/>
              <w:left w:val="single" w:color="000000" w:sz="4" w:space="0"/>
              <w:bottom w:val="single" w:color="000000" w:sz="4" w:space="0"/>
              <w:right w:val="single" w:color="000000" w:sz="4" w:space="0"/>
            </w:tcBorders>
            <w:tcW w:w="307" w:type="pct"/>
            <w:vAlign w:val="center"/>
            <w:textDirection w:val="lrTb"/>
            <w:noWrap/>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33.25664224</w:t>
            </w:r>
            <w:r/>
          </w:p>
        </w:tc>
        <w:tc>
          <w:tcPr>
            <w:shd w:val="clear" w:color="auto" w:fill="auto"/>
            <w:tcBorders>
              <w:top w:val="single" w:color="000000" w:sz="4" w:space="0"/>
              <w:left w:val="single" w:color="000000" w:sz="4" w:space="0"/>
              <w:bottom w:val="single" w:color="000000" w:sz="4" w:space="0"/>
              <w:right w:val="single" w:color="000000" w:sz="4" w:space="0"/>
            </w:tcBorders>
            <w:tcW w:w="118" w:type="pct"/>
            <w:vAlign w:val="center"/>
            <w:textDirection w:val="lrTb"/>
            <w:noWrap/>
          </w:tcPr>
          <w:p>
            <w:pPr>
              <w:jc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sz w:val="22"/>
                <w:szCs w:val="22"/>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53" w:type="pct"/>
            <w:vAlign w:val="center"/>
            <w:textDirection w:val="lrTb"/>
            <w:noWrap/>
          </w:tcPr>
          <w:p>
            <w:pPr>
              <w:jc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sz w:val="22"/>
                <w:szCs w:val="22"/>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34" w:type="pct"/>
            <w:vAlign w:val="center"/>
            <w:textDirection w:val="lrTb"/>
            <w:noWrap/>
          </w:tcPr>
          <w:p>
            <w:pPr>
              <w:jc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sz w:val="22"/>
                <w:szCs w:val="22"/>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34" w:type="pct"/>
            <w:vAlign w:val="center"/>
            <w:textDirection w:val="lrTb"/>
            <w:noWrap/>
          </w:tcPr>
          <w:p>
            <w:pPr>
              <w:jc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sz w:val="22"/>
                <w:szCs w:val="22"/>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53" w:type="pct"/>
            <w:vAlign w:val="center"/>
            <w:textDirection w:val="lrTb"/>
            <w:noWrap/>
          </w:tcPr>
          <w:p>
            <w:pPr>
              <w:jc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sz w:val="22"/>
                <w:szCs w:val="22"/>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34" w:type="pct"/>
            <w:vAlign w:val="center"/>
            <w:textDirection w:val="lrTb"/>
            <w:noWrap/>
          </w:tcPr>
          <w:p>
            <w:pPr>
              <w:jc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sz w:val="22"/>
                <w:szCs w:val="22"/>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34" w:type="pct"/>
            <w:vAlign w:val="center"/>
            <w:textDirection w:val="lrTb"/>
            <w:noWrap/>
          </w:tcPr>
          <w:p>
            <w:pPr>
              <w:jc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sz w:val="22"/>
                <w:szCs w:val="22"/>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53" w:type="pct"/>
            <w:vAlign w:val="center"/>
            <w:textDirection w:val="lrTb"/>
            <w:noWrap/>
          </w:tcPr>
          <w:p>
            <w:pPr>
              <w:jc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sz w:val="22"/>
                <w:szCs w:val="22"/>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14" w:type="pct"/>
            <w:vAlign w:val="center"/>
            <w:textDirection w:val="lrTb"/>
            <w:noWrap/>
          </w:tcPr>
          <w:p>
            <w:pPr>
              <w:jc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sz w:val="22"/>
                <w:szCs w:val="22"/>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14" w:type="pct"/>
            <w:vAlign w:val="center"/>
            <w:textDirection w:val="lrTb"/>
            <w:noWrap/>
          </w:tcPr>
          <w:p>
            <w:pPr>
              <w:jc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sz w:val="22"/>
                <w:szCs w:val="22"/>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14" w:type="pct"/>
            <w:vAlign w:val="center"/>
            <w:textDirection w:val="lrTb"/>
            <w:noWrap/>
          </w:tcPr>
          <w:p>
            <w:pPr>
              <w:jc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sz w:val="22"/>
                <w:szCs w:val="22"/>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14" w:type="pct"/>
            <w:vAlign w:val="center"/>
            <w:textDirection w:val="lrTb"/>
            <w:noWrap/>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114" w:type="pct"/>
            <w:vAlign w:val="center"/>
            <w:textDirection w:val="lrTb"/>
            <w:noWrap/>
          </w:tcPr>
          <w:p>
            <w:pPr>
              <w:jc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sz w:val="22"/>
                <w:szCs w:val="22"/>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14" w:type="pct"/>
            <w:vAlign w:val="center"/>
            <w:textDirection w:val="lrTb"/>
            <w:noWrap/>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114" w:type="pct"/>
            <w:vAlign w:val="center"/>
            <w:textDirection w:val="lrTb"/>
            <w:noWrap/>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114" w:type="pct"/>
            <w:vAlign w:val="center"/>
            <w:textDirection w:val="lrTb"/>
            <w:noWrap/>
          </w:tcPr>
          <w:p>
            <w:pPr>
              <w:jc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sz w:val="22"/>
                <w:szCs w:val="22"/>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14" w:type="pct"/>
            <w:vAlign w:val="center"/>
            <w:textDirection w:val="lrTb"/>
            <w:noWrap/>
          </w:tcPr>
          <w:p>
            <w:pPr>
              <w:jc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sz w:val="22"/>
                <w:szCs w:val="22"/>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14" w:type="pct"/>
            <w:vAlign w:val="center"/>
            <w:textDirection w:val="lrTb"/>
            <w:noWrap/>
          </w:tcPr>
          <w:p>
            <w:pPr>
              <w:jc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sz w:val="22"/>
                <w:szCs w:val="22"/>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14" w:type="pct"/>
            <w:vAlign w:val="center"/>
            <w:textDirection w:val="lrTb"/>
            <w:noWrap/>
          </w:tcPr>
          <w:p>
            <w:pPr>
              <w:jc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sz w:val="22"/>
                <w:szCs w:val="22"/>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14" w:type="pct"/>
            <w:vAlign w:val="center"/>
            <w:textDirection w:val="lrTb"/>
            <w:noWrap/>
          </w:tcPr>
          <w:p>
            <w:pPr>
              <w:jc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sz w:val="22"/>
                <w:szCs w:val="22"/>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14" w:type="pct"/>
            <w:vAlign w:val="center"/>
            <w:textDirection w:val="lrTb"/>
            <w:noWrap/>
          </w:tcPr>
          <w:p>
            <w:pPr>
              <w:jc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sz w:val="22"/>
                <w:szCs w:val="22"/>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14" w:type="pct"/>
            <w:vAlign w:val="center"/>
            <w:textDirection w:val="lrTb"/>
            <w:noWrap/>
          </w:tcPr>
          <w:p>
            <w:pPr>
              <w:jc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sz w:val="22"/>
                <w:szCs w:val="22"/>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14" w:type="pct"/>
            <w:vAlign w:val="center"/>
            <w:textDirection w:val="lrTb"/>
            <w:noWrap/>
          </w:tcPr>
          <w:p>
            <w:pPr>
              <w:jc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sz w:val="22"/>
                <w:szCs w:val="22"/>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14" w:type="pct"/>
            <w:vAlign w:val="center"/>
            <w:textDirection w:val="lrTb"/>
            <w:noWrap/>
          </w:tcPr>
          <w:p>
            <w:pPr>
              <w:jc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sz w:val="22"/>
                <w:szCs w:val="22"/>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14" w:type="pct"/>
            <w:vAlign w:val="center"/>
            <w:textDirection w:val="lrTb"/>
            <w:noWrap/>
          </w:tcPr>
          <w:p>
            <w:pPr>
              <w:jc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sz w:val="22"/>
                <w:szCs w:val="22"/>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416" w:type="pct"/>
            <w:vAlign w:val="center"/>
            <w:textDirection w:val="lrTb"/>
            <w:noWrap w:val="false"/>
          </w:tcPr>
          <w:p>
            <w:pPr>
              <w:jc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sz w:val="22"/>
                <w:szCs w:val="22"/>
                <w:highlight w:val="none"/>
                <w:u w:val="none"/>
              </w:rPr>
            </w:r>
            <w:r/>
          </w:p>
        </w:tc>
      </w:tr>
      <w:tr>
        <w:trPr>
          <w:trHeight w:val="270"/>
        </w:trPr>
        <w:tc>
          <w:tcPr>
            <w:shd w:val="clear" w:color="auto" w:fill="auto"/>
            <w:tcBorders>
              <w:top w:val="single" w:color="000000" w:sz="4" w:space="0"/>
              <w:left w:val="single" w:color="000000" w:sz="4" w:space="0"/>
              <w:bottom w:val="single" w:color="000000" w:sz="4" w:space="0"/>
              <w:right w:val="none" w:color="000000" w:sz="4" w:space="0"/>
            </w:tcBorders>
            <w:tcW w:w="138" w:type="pct"/>
            <w:vAlign w:val="center"/>
            <w:textDirection w:val="lrTb"/>
            <w:noWrap/>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93</w:t>
            </w:r>
            <w:r/>
          </w:p>
        </w:tc>
        <w:tc>
          <w:tcPr>
            <w:shd w:val="clear" w:color="auto" w:fill="auto"/>
            <w:tcBorders>
              <w:top w:val="single" w:color="000000" w:sz="4" w:space="0"/>
              <w:left w:val="single" w:color="000000" w:sz="4" w:space="0"/>
              <w:bottom w:val="single" w:color="000000" w:sz="4" w:space="0"/>
              <w:right w:val="single" w:color="000000" w:sz="4" w:space="0"/>
            </w:tcBorders>
            <w:tcW w:w="762" w:type="pct"/>
            <w:vAlign w:val="center"/>
            <w:textDirection w:val="lrTb"/>
            <w:noWrap/>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荷兰花海大停车西南角</w:t>
            </w:r>
            <w:r/>
          </w:p>
        </w:tc>
        <w:tc>
          <w:tcPr>
            <w:shd w:val="clear" w:color="auto" w:fill="auto"/>
            <w:tcBorders>
              <w:top w:val="single" w:color="000000" w:sz="4" w:space="0"/>
              <w:left w:val="single" w:color="000000" w:sz="4" w:space="0"/>
              <w:bottom w:val="single" w:color="000000" w:sz="4" w:space="0"/>
              <w:right w:val="single" w:color="000000" w:sz="4" w:space="0"/>
            </w:tcBorders>
            <w:tcW w:w="307" w:type="pct"/>
            <w:vAlign w:val="center"/>
            <w:textDirection w:val="lrTb"/>
            <w:noWrap/>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120.42873</w:t>
            </w:r>
            <w:r/>
          </w:p>
        </w:tc>
        <w:tc>
          <w:tcPr>
            <w:shd w:val="clear" w:color="auto" w:fill="auto"/>
            <w:tcBorders>
              <w:top w:val="single" w:color="000000" w:sz="4" w:space="0"/>
              <w:left w:val="single" w:color="000000" w:sz="4" w:space="0"/>
              <w:bottom w:val="single" w:color="000000" w:sz="4" w:space="0"/>
              <w:right w:val="single" w:color="000000" w:sz="4" w:space="0"/>
            </w:tcBorders>
            <w:tcW w:w="307" w:type="pct"/>
            <w:vAlign w:val="center"/>
            <w:textDirection w:val="lrTb"/>
            <w:noWrap/>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33.25769262</w:t>
            </w:r>
            <w:r/>
          </w:p>
        </w:tc>
        <w:tc>
          <w:tcPr>
            <w:shd w:val="clear" w:color="auto" w:fill="auto"/>
            <w:tcBorders>
              <w:top w:val="single" w:color="000000" w:sz="4" w:space="0"/>
              <w:left w:val="single" w:color="000000" w:sz="4" w:space="0"/>
              <w:bottom w:val="single" w:color="000000" w:sz="4" w:space="0"/>
              <w:right w:val="single" w:color="000000" w:sz="4" w:space="0"/>
            </w:tcBorders>
            <w:tcW w:w="118" w:type="pct"/>
            <w:vAlign w:val="center"/>
            <w:textDirection w:val="lrTb"/>
            <w:noWrap/>
          </w:tcPr>
          <w:p>
            <w:pPr>
              <w:jc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sz w:val="22"/>
                <w:szCs w:val="22"/>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53" w:type="pct"/>
            <w:vAlign w:val="center"/>
            <w:textDirection w:val="lrTb"/>
            <w:noWrap/>
          </w:tcPr>
          <w:p>
            <w:pPr>
              <w:jc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sz w:val="22"/>
                <w:szCs w:val="22"/>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34" w:type="pct"/>
            <w:vAlign w:val="center"/>
            <w:textDirection w:val="lrTb"/>
            <w:noWrap/>
          </w:tcPr>
          <w:p>
            <w:pPr>
              <w:jc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sz w:val="22"/>
                <w:szCs w:val="22"/>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34" w:type="pct"/>
            <w:vAlign w:val="center"/>
            <w:textDirection w:val="lrTb"/>
            <w:noWrap/>
          </w:tcPr>
          <w:p>
            <w:pPr>
              <w:jc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sz w:val="22"/>
                <w:szCs w:val="22"/>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53" w:type="pct"/>
            <w:vAlign w:val="center"/>
            <w:textDirection w:val="lrTb"/>
            <w:noWrap/>
          </w:tcPr>
          <w:p>
            <w:pPr>
              <w:jc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sz w:val="22"/>
                <w:szCs w:val="22"/>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34" w:type="pct"/>
            <w:vAlign w:val="center"/>
            <w:textDirection w:val="lrTb"/>
            <w:noWrap/>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134" w:type="pct"/>
            <w:vAlign w:val="center"/>
            <w:textDirection w:val="lrTb"/>
            <w:noWrap/>
          </w:tcPr>
          <w:p>
            <w:pPr>
              <w:jc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sz w:val="22"/>
                <w:szCs w:val="22"/>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53" w:type="pct"/>
            <w:vAlign w:val="center"/>
            <w:textDirection w:val="lrTb"/>
            <w:noWrap/>
          </w:tcPr>
          <w:p>
            <w:pPr>
              <w:jc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sz w:val="22"/>
                <w:szCs w:val="22"/>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14" w:type="pct"/>
            <w:vAlign w:val="center"/>
            <w:textDirection w:val="lrTb"/>
            <w:noWrap/>
          </w:tcPr>
          <w:p>
            <w:pPr>
              <w:jc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sz w:val="22"/>
                <w:szCs w:val="22"/>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14" w:type="pct"/>
            <w:vAlign w:val="center"/>
            <w:textDirection w:val="lrTb"/>
            <w:noWrap/>
          </w:tcPr>
          <w:p>
            <w:pPr>
              <w:jc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sz w:val="22"/>
                <w:szCs w:val="22"/>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14" w:type="pct"/>
            <w:vAlign w:val="center"/>
            <w:textDirection w:val="lrTb"/>
            <w:noWrap/>
          </w:tcPr>
          <w:p>
            <w:pPr>
              <w:jc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sz w:val="22"/>
                <w:szCs w:val="22"/>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14" w:type="pct"/>
            <w:vAlign w:val="center"/>
            <w:textDirection w:val="lrTb"/>
            <w:noWrap/>
          </w:tcPr>
          <w:p>
            <w:pPr>
              <w:jc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sz w:val="22"/>
                <w:szCs w:val="22"/>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14" w:type="pct"/>
            <w:vAlign w:val="center"/>
            <w:textDirection w:val="lrTb"/>
            <w:noWrap/>
          </w:tcPr>
          <w:p>
            <w:pPr>
              <w:jc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sz w:val="22"/>
                <w:szCs w:val="22"/>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14" w:type="pct"/>
            <w:vAlign w:val="center"/>
            <w:textDirection w:val="lrTb"/>
            <w:noWrap/>
          </w:tcPr>
          <w:p>
            <w:pPr>
              <w:jc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sz w:val="22"/>
                <w:szCs w:val="22"/>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14" w:type="pct"/>
            <w:vAlign w:val="center"/>
            <w:textDirection w:val="lrTb"/>
            <w:noWrap/>
          </w:tcPr>
          <w:p>
            <w:pPr>
              <w:jc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sz w:val="22"/>
                <w:szCs w:val="22"/>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14" w:type="pct"/>
            <w:vAlign w:val="center"/>
            <w:textDirection w:val="lrTb"/>
            <w:noWrap/>
          </w:tcPr>
          <w:p>
            <w:pPr>
              <w:jc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sz w:val="22"/>
                <w:szCs w:val="22"/>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14" w:type="pct"/>
            <w:vAlign w:val="center"/>
            <w:textDirection w:val="lrTb"/>
            <w:noWrap/>
          </w:tcPr>
          <w:p>
            <w:pPr>
              <w:jc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sz w:val="22"/>
                <w:szCs w:val="22"/>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14" w:type="pct"/>
            <w:vAlign w:val="center"/>
            <w:textDirection w:val="lrTb"/>
            <w:noWrap/>
          </w:tcPr>
          <w:p>
            <w:pPr>
              <w:jc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sz w:val="22"/>
                <w:szCs w:val="22"/>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14" w:type="pct"/>
            <w:vAlign w:val="center"/>
            <w:textDirection w:val="lrTb"/>
            <w:noWrap/>
          </w:tcPr>
          <w:p>
            <w:pPr>
              <w:jc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sz w:val="22"/>
                <w:szCs w:val="22"/>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14" w:type="pct"/>
            <w:vAlign w:val="center"/>
            <w:textDirection w:val="lrTb"/>
            <w:noWrap/>
          </w:tcPr>
          <w:p>
            <w:pPr>
              <w:jc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sz w:val="22"/>
                <w:szCs w:val="22"/>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14" w:type="pct"/>
            <w:vAlign w:val="center"/>
            <w:textDirection w:val="lrTb"/>
            <w:noWrap/>
          </w:tcPr>
          <w:p>
            <w:pPr>
              <w:jc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sz w:val="22"/>
                <w:szCs w:val="22"/>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14" w:type="pct"/>
            <w:vAlign w:val="center"/>
            <w:textDirection w:val="lrTb"/>
            <w:noWrap/>
          </w:tcPr>
          <w:p>
            <w:pPr>
              <w:jc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sz w:val="22"/>
                <w:szCs w:val="22"/>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14" w:type="pct"/>
            <w:vAlign w:val="center"/>
            <w:textDirection w:val="lrTb"/>
            <w:noWrap/>
          </w:tcPr>
          <w:p>
            <w:pPr>
              <w:jc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sz w:val="22"/>
                <w:szCs w:val="22"/>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14" w:type="pct"/>
            <w:vAlign w:val="center"/>
            <w:textDirection w:val="lrTb"/>
            <w:noWrap/>
          </w:tcPr>
          <w:p>
            <w:pPr>
              <w:jc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sz w:val="22"/>
                <w:szCs w:val="22"/>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14" w:type="pct"/>
            <w:vAlign w:val="center"/>
            <w:textDirection w:val="lrTb"/>
            <w:noWrap/>
          </w:tcPr>
          <w:p>
            <w:pPr>
              <w:jc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sz w:val="22"/>
                <w:szCs w:val="22"/>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416" w:type="pct"/>
            <w:vAlign w:val="center"/>
            <w:textDirection w:val="lrTb"/>
            <w:noWrap w:val="false"/>
          </w:tcPr>
          <w:p>
            <w:pPr>
              <w:jc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sz w:val="22"/>
                <w:szCs w:val="22"/>
                <w:highlight w:val="none"/>
                <w:u w:val="none"/>
              </w:rPr>
            </w:r>
            <w:r/>
          </w:p>
        </w:tc>
      </w:tr>
      <w:tr>
        <w:trPr>
          <w:trHeight w:val="270"/>
        </w:trPr>
        <w:tc>
          <w:tcPr>
            <w:shd w:val="clear" w:color="auto" w:fill="auto"/>
            <w:tcBorders>
              <w:top w:val="single" w:color="000000" w:sz="4" w:space="0"/>
              <w:left w:val="single" w:color="000000" w:sz="4" w:space="0"/>
              <w:bottom w:val="single" w:color="000000" w:sz="4" w:space="0"/>
              <w:right w:val="none" w:color="000000" w:sz="4" w:space="0"/>
            </w:tcBorders>
            <w:tcW w:w="138" w:type="pct"/>
            <w:vAlign w:val="center"/>
            <w:textDirection w:val="lrTb"/>
            <w:noWrap/>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94</w:t>
            </w:r>
            <w:r/>
          </w:p>
        </w:tc>
        <w:tc>
          <w:tcPr>
            <w:shd w:val="clear" w:color="auto" w:fill="auto"/>
            <w:tcBorders>
              <w:top w:val="single" w:color="000000" w:sz="4" w:space="0"/>
              <w:left w:val="single" w:color="000000" w:sz="4" w:space="0"/>
              <w:bottom w:val="single" w:color="000000" w:sz="4" w:space="0"/>
              <w:right w:val="single" w:color="000000" w:sz="4" w:space="0"/>
            </w:tcBorders>
            <w:tcW w:w="762" w:type="pct"/>
            <w:vAlign w:val="center"/>
            <w:textDirection w:val="lrTb"/>
            <w:noWrap/>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荷兰花海大停车场西北角</w:t>
            </w:r>
            <w:r/>
          </w:p>
        </w:tc>
        <w:tc>
          <w:tcPr>
            <w:shd w:val="clear" w:color="auto" w:fill="auto"/>
            <w:tcBorders>
              <w:top w:val="single" w:color="000000" w:sz="4" w:space="0"/>
              <w:left w:val="single" w:color="000000" w:sz="4" w:space="0"/>
              <w:bottom w:val="single" w:color="000000" w:sz="4" w:space="0"/>
              <w:right w:val="single" w:color="000000" w:sz="4" w:space="0"/>
            </w:tcBorders>
            <w:tcW w:w="307" w:type="pct"/>
            <w:vAlign w:val="center"/>
            <w:textDirection w:val="lrTb"/>
            <w:noWrap/>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120.4265425</w:t>
            </w:r>
            <w:r/>
          </w:p>
        </w:tc>
        <w:tc>
          <w:tcPr>
            <w:shd w:val="clear" w:color="auto" w:fill="auto"/>
            <w:tcBorders>
              <w:top w:val="single" w:color="000000" w:sz="4" w:space="0"/>
              <w:left w:val="single" w:color="000000" w:sz="4" w:space="0"/>
              <w:bottom w:val="single" w:color="000000" w:sz="4" w:space="0"/>
              <w:right w:val="single" w:color="000000" w:sz="4" w:space="0"/>
            </w:tcBorders>
            <w:tcW w:w="307" w:type="pct"/>
            <w:vAlign w:val="center"/>
            <w:textDirection w:val="lrTb"/>
            <w:noWrap/>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33.26074461</w:t>
            </w:r>
            <w:r/>
          </w:p>
        </w:tc>
        <w:tc>
          <w:tcPr>
            <w:shd w:val="clear" w:color="auto" w:fill="auto"/>
            <w:tcBorders>
              <w:top w:val="single" w:color="000000" w:sz="4" w:space="0"/>
              <w:left w:val="single" w:color="000000" w:sz="4" w:space="0"/>
              <w:bottom w:val="single" w:color="000000" w:sz="4" w:space="0"/>
              <w:right w:val="single" w:color="000000" w:sz="4" w:space="0"/>
            </w:tcBorders>
            <w:tcW w:w="118" w:type="pct"/>
            <w:vAlign w:val="center"/>
            <w:textDirection w:val="lrTb"/>
            <w:noWrap/>
          </w:tcPr>
          <w:p>
            <w:pPr>
              <w:jc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sz w:val="22"/>
                <w:szCs w:val="22"/>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53" w:type="pct"/>
            <w:vAlign w:val="center"/>
            <w:textDirection w:val="lrTb"/>
            <w:noWrap/>
          </w:tcPr>
          <w:p>
            <w:pPr>
              <w:jc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sz w:val="22"/>
                <w:szCs w:val="22"/>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34" w:type="pct"/>
            <w:vAlign w:val="center"/>
            <w:textDirection w:val="lrTb"/>
            <w:noWrap/>
          </w:tcPr>
          <w:p>
            <w:pPr>
              <w:jc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sz w:val="22"/>
                <w:szCs w:val="22"/>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34" w:type="pct"/>
            <w:vAlign w:val="center"/>
            <w:textDirection w:val="lrTb"/>
            <w:noWrap/>
          </w:tcPr>
          <w:p>
            <w:pPr>
              <w:jc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sz w:val="22"/>
                <w:szCs w:val="22"/>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53" w:type="pct"/>
            <w:vAlign w:val="center"/>
            <w:textDirection w:val="lrTb"/>
            <w:noWrap/>
          </w:tcPr>
          <w:p>
            <w:pPr>
              <w:jc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sz w:val="22"/>
                <w:szCs w:val="22"/>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34" w:type="pct"/>
            <w:vAlign w:val="center"/>
            <w:textDirection w:val="lrTb"/>
            <w:noWrap/>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134" w:type="pct"/>
            <w:vAlign w:val="center"/>
            <w:textDirection w:val="lrTb"/>
            <w:noWrap/>
          </w:tcPr>
          <w:p>
            <w:pPr>
              <w:jc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sz w:val="22"/>
                <w:szCs w:val="22"/>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53" w:type="pct"/>
            <w:vAlign w:val="center"/>
            <w:textDirection w:val="lrTb"/>
            <w:noWrap/>
          </w:tcPr>
          <w:p>
            <w:pPr>
              <w:jc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sz w:val="22"/>
                <w:szCs w:val="22"/>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14" w:type="pct"/>
            <w:vAlign w:val="center"/>
            <w:textDirection w:val="lrTb"/>
            <w:noWrap/>
          </w:tcPr>
          <w:p>
            <w:pPr>
              <w:jc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sz w:val="22"/>
                <w:szCs w:val="22"/>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14" w:type="pct"/>
            <w:vAlign w:val="center"/>
            <w:textDirection w:val="lrTb"/>
            <w:noWrap/>
          </w:tcPr>
          <w:p>
            <w:pPr>
              <w:jc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sz w:val="22"/>
                <w:szCs w:val="22"/>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14" w:type="pct"/>
            <w:vAlign w:val="center"/>
            <w:textDirection w:val="lrTb"/>
            <w:noWrap/>
          </w:tcPr>
          <w:p>
            <w:pPr>
              <w:jc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sz w:val="22"/>
                <w:szCs w:val="22"/>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14" w:type="pct"/>
            <w:vAlign w:val="center"/>
            <w:textDirection w:val="lrTb"/>
            <w:noWrap/>
          </w:tcPr>
          <w:p>
            <w:pPr>
              <w:jc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sz w:val="22"/>
                <w:szCs w:val="22"/>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14" w:type="pct"/>
            <w:vAlign w:val="center"/>
            <w:textDirection w:val="lrTb"/>
            <w:noWrap/>
          </w:tcPr>
          <w:p>
            <w:pPr>
              <w:jc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sz w:val="22"/>
                <w:szCs w:val="22"/>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14" w:type="pct"/>
            <w:vAlign w:val="center"/>
            <w:textDirection w:val="lrTb"/>
            <w:noWrap/>
          </w:tcPr>
          <w:p>
            <w:pPr>
              <w:jc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sz w:val="22"/>
                <w:szCs w:val="22"/>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14" w:type="pct"/>
            <w:vAlign w:val="center"/>
            <w:textDirection w:val="lrTb"/>
            <w:noWrap/>
          </w:tcPr>
          <w:p>
            <w:pPr>
              <w:jc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sz w:val="22"/>
                <w:szCs w:val="22"/>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14" w:type="pct"/>
            <w:vAlign w:val="center"/>
            <w:textDirection w:val="lrTb"/>
            <w:noWrap/>
          </w:tcPr>
          <w:p>
            <w:pPr>
              <w:jc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sz w:val="22"/>
                <w:szCs w:val="22"/>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14" w:type="pct"/>
            <w:vAlign w:val="center"/>
            <w:textDirection w:val="lrTb"/>
            <w:noWrap/>
          </w:tcPr>
          <w:p>
            <w:pPr>
              <w:jc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sz w:val="22"/>
                <w:szCs w:val="22"/>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14" w:type="pct"/>
            <w:vAlign w:val="center"/>
            <w:textDirection w:val="lrTb"/>
            <w:noWrap/>
          </w:tcPr>
          <w:p>
            <w:pPr>
              <w:jc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sz w:val="22"/>
                <w:szCs w:val="22"/>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14" w:type="pct"/>
            <w:vAlign w:val="center"/>
            <w:textDirection w:val="lrTb"/>
            <w:noWrap/>
          </w:tcPr>
          <w:p>
            <w:pPr>
              <w:jc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sz w:val="22"/>
                <w:szCs w:val="22"/>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14" w:type="pct"/>
            <w:vAlign w:val="center"/>
            <w:textDirection w:val="lrTb"/>
            <w:noWrap/>
          </w:tcPr>
          <w:p>
            <w:pPr>
              <w:jc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sz w:val="22"/>
                <w:szCs w:val="22"/>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14" w:type="pct"/>
            <w:vAlign w:val="center"/>
            <w:textDirection w:val="lrTb"/>
            <w:noWrap/>
          </w:tcPr>
          <w:p>
            <w:pPr>
              <w:jc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sz w:val="22"/>
                <w:szCs w:val="22"/>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14" w:type="pct"/>
            <w:vAlign w:val="center"/>
            <w:textDirection w:val="lrTb"/>
            <w:noWrap/>
          </w:tcPr>
          <w:p>
            <w:pPr>
              <w:jc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sz w:val="22"/>
                <w:szCs w:val="22"/>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14" w:type="pct"/>
            <w:vAlign w:val="center"/>
            <w:textDirection w:val="lrTb"/>
            <w:noWrap/>
          </w:tcPr>
          <w:p>
            <w:pPr>
              <w:jc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sz w:val="22"/>
                <w:szCs w:val="22"/>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14" w:type="pct"/>
            <w:vAlign w:val="center"/>
            <w:textDirection w:val="lrTb"/>
            <w:noWrap/>
          </w:tcPr>
          <w:p>
            <w:pPr>
              <w:jc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sz w:val="22"/>
                <w:szCs w:val="22"/>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14" w:type="pct"/>
            <w:vAlign w:val="center"/>
            <w:textDirection w:val="lrTb"/>
            <w:noWrap/>
          </w:tcPr>
          <w:p>
            <w:pPr>
              <w:jc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sz w:val="22"/>
                <w:szCs w:val="22"/>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416" w:type="pct"/>
            <w:vAlign w:val="center"/>
            <w:textDirection w:val="lrTb"/>
            <w:noWrap w:val="false"/>
          </w:tcPr>
          <w:p>
            <w:pPr>
              <w:jc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sz w:val="22"/>
                <w:szCs w:val="22"/>
                <w:highlight w:val="none"/>
                <w:u w:val="none"/>
              </w:rPr>
            </w:r>
            <w:r/>
          </w:p>
        </w:tc>
      </w:tr>
      <w:tr>
        <w:trPr>
          <w:trHeight w:val="540"/>
        </w:trPr>
        <w:tc>
          <w:tcPr>
            <w:shd w:val="clear" w:color="auto" w:fill="auto"/>
            <w:tcBorders>
              <w:top w:val="single" w:color="000000" w:sz="4" w:space="0"/>
              <w:left w:val="single" w:color="000000" w:sz="4" w:space="0"/>
              <w:bottom w:val="single" w:color="000000" w:sz="4" w:space="0"/>
              <w:right w:val="none" w:color="000000" w:sz="4" w:space="0"/>
            </w:tcBorders>
            <w:tcW w:w="138" w:type="pct"/>
            <w:vAlign w:val="center"/>
            <w:textDirection w:val="lrTb"/>
            <w:noWrap/>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95</w:t>
            </w:r>
            <w:r/>
          </w:p>
        </w:tc>
        <w:tc>
          <w:tcPr>
            <w:shd w:val="clear" w:color="auto" w:fill="auto"/>
            <w:tcBorders>
              <w:top w:val="single" w:color="000000" w:sz="4" w:space="0"/>
              <w:left w:val="single" w:color="000000" w:sz="4" w:space="0"/>
              <w:bottom w:val="single" w:color="000000" w:sz="4" w:space="0"/>
              <w:right w:val="single" w:color="000000" w:sz="4" w:space="0"/>
            </w:tcBorders>
            <w:tcW w:w="762" w:type="pct"/>
            <w:vAlign w:val="center"/>
            <w:textDirection w:val="lrTb"/>
            <w:noWrap/>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西环大道与温泉大道</w:t>
            </w:r>
            <w:r/>
          </w:p>
        </w:tc>
        <w:tc>
          <w:tcPr>
            <w:shd w:val="clear" w:color="auto" w:fill="auto"/>
            <w:tcBorders>
              <w:top w:val="single" w:color="000000" w:sz="4" w:space="0"/>
              <w:left w:val="single" w:color="000000" w:sz="4" w:space="0"/>
              <w:bottom w:val="single" w:color="000000" w:sz="4" w:space="0"/>
              <w:right w:val="single" w:color="000000" w:sz="4" w:space="0"/>
            </w:tcBorders>
            <w:tcW w:w="307" w:type="pct"/>
            <w:vAlign w:val="center"/>
            <w:textDirection w:val="lrTb"/>
            <w:noWrap/>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120.4360762</w:t>
            </w:r>
            <w:r/>
          </w:p>
        </w:tc>
        <w:tc>
          <w:tcPr>
            <w:shd w:val="clear" w:color="auto" w:fill="auto"/>
            <w:tcBorders>
              <w:top w:val="single" w:color="000000" w:sz="4" w:space="0"/>
              <w:left w:val="single" w:color="000000" w:sz="4" w:space="0"/>
              <w:bottom w:val="single" w:color="000000" w:sz="4" w:space="0"/>
              <w:right w:val="single" w:color="000000" w:sz="4" w:space="0"/>
            </w:tcBorders>
            <w:tcW w:w="307" w:type="pct"/>
            <w:vAlign w:val="center"/>
            <w:textDirection w:val="lrTb"/>
            <w:noWrap/>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33.25807037</w:t>
            </w:r>
            <w:r/>
          </w:p>
        </w:tc>
        <w:tc>
          <w:tcPr>
            <w:shd w:val="clear" w:color="auto" w:fill="auto"/>
            <w:tcBorders>
              <w:top w:val="single" w:color="000000" w:sz="4" w:space="0"/>
              <w:left w:val="single" w:color="000000" w:sz="4" w:space="0"/>
              <w:bottom w:val="single" w:color="000000" w:sz="4" w:space="0"/>
              <w:right w:val="single" w:color="000000" w:sz="4" w:space="0"/>
            </w:tcBorders>
            <w:tcW w:w="118" w:type="pct"/>
            <w:vAlign w:val="center"/>
            <w:textDirection w:val="lrTb"/>
            <w:noWrap/>
          </w:tcPr>
          <w:p>
            <w:pPr>
              <w:jc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sz w:val="22"/>
                <w:szCs w:val="22"/>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53" w:type="pct"/>
            <w:vAlign w:val="center"/>
            <w:textDirection w:val="lrTb"/>
            <w:noWrap/>
          </w:tcPr>
          <w:p>
            <w:pPr>
              <w:jc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sz w:val="22"/>
                <w:szCs w:val="22"/>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34" w:type="pct"/>
            <w:vAlign w:val="center"/>
            <w:textDirection w:val="lrTb"/>
            <w:noWrap/>
          </w:tcPr>
          <w:p>
            <w:pPr>
              <w:jc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sz w:val="22"/>
                <w:szCs w:val="22"/>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34" w:type="pct"/>
            <w:vAlign w:val="center"/>
            <w:textDirection w:val="lrTb"/>
            <w:noWrap/>
          </w:tcPr>
          <w:p>
            <w:pPr>
              <w:jc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sz w:val="22"/>
                <w:szCs w:val="22"/>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53" w:type="pct"/>
            <w:vAlign w:val="center"/>
            <w:textDirection w:val="lrTb"/>
            <w:noWrap/>
          </w:tcPr>
          <w:p>
            <w:pPr>
              <w:jc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sz w:val="22"/>
                <w:szCs w:val="22"/>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34" w:type="pct"/>
            <w:vAlign w:val="center"/>
            <w:textDirection w:val="lrTb"/>
            <w:noWrap/>
          </w:tcPr>
          <w:p>
            <w:pPr>
              <w:jc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sz w:val="22"/>
                <w:szCs w:val="22"/>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34" w:type="pct"/>
            <w:vAlign w:val="center"/>
            <w:textDirection w:val="lrTb"/>
            <w:noWrap/>
          </w:tcPr>
          <w:p>
            <w:pPr>
              <w:jc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sz w:val="22"/>
                <w:szCs w:val="22"/>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53" w:type="pct"/>
            <w:vAlign w:val="center"/>
            <w:textDirection w:val="lrTb"/>
            <w:noWrap/>
          </w:tcPr>
          <w:p>
            <w:pPr>
              <w:jc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sz w:val="22"/>
                <w:szCs w:val="22"/>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14" w:type="pct"/>
            <w:vAlign w:val="center"/>
            <w:textDirection w:val="lrTb"/>
            <w:noWrap/>
          </w:tcPr>
          <w:p>
            <w:pPr>
              <w:jc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sz w:val="22"/>
                <w:szCs w:val="22"/>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14" w:type="pct"/>
            <w:vAlign w:val="center"/>
            <w:textDirection w:val="lrTb"/>
            <w:noWrap/>
          </w:tcPr>
          <w:p>
            <w:pPr>
              <w:jc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sz w:val="22"/>
                <w:szCs w:val="22"/>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14" w:type="pct"/>
            <w:vAlign w:val="center"/>
            <w:textDirection w:val="lrTb"/>
            <w:noWrap/>
          </w:tcPr>
          <w:p>
            <w:pPr>
              <w:jc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sz w:val="22"/>
                <w:szCs w:val="22"/>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14" w:type="pct"/>
            <w:vAlign w:val="center"/>
            <w:textDirection w:val="lrTb"/>
            <w:noWrap/>
          </w:tcPr>
          <w:p>
            <w:pPr>
              <w:jc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sz w:val="22"/>
                <w:szCs w:val="22"/>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14" w:type="pct"/>
            <w:vAlign w:val="center"/>
            <w:textDirection w:val="lrTb"/>
            <w:noWrap/>
          </w:tcPr>
          <w:p>
            <w:pPr>
              <w:jc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sz w:val="22"/>
                <w:szCs w:val="22"/>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14" w:type="pct"/>
            <w:vAlign w:val="center"/>
            <w:textDirection w:val="lrTb"/>
            <w:noWrap/>
          </w:tcPr>
          <w:p>
            <w:pPr>
              <w:jc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sz w:val="22"/>
                <w:szCs w:val="22"/>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14" w:type="pct"/>
            <w:vAlign w:val="center"/>
            <w:textDirection w:val="lrTb"/>
            <w:noWrap/>
          </w:tcPr>
          <w:p>
            <w:pPr>
              <w:jc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sz w:val="22"/>
                <w:szCs w:val="22"/>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14" w:type="pct"/>
            <w:vAlign w:val="center"/>
            <w:textDirection w:val="lrTb"/>
            <w:noWrap/>
          </w:tcPr>
          <w:p>
            <w:pPr>
              <w:jc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sz w:val="22"/>
                <w:szCs w:val="22"/>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14" w:type="pct"/>
            <w:vAlign w:val="center"/>
            <w:textDirection w:val="lrTb"/>
            <w:noWrap/>
          </w:tcPr>
          <w:p>
            <w:pPr>
              <w:jc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sz w:val="22"/>
                <w:szCs w:val="22"/>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14" w:type="pct"/>
            <w:vAlign w:val="center"/>
            <w:textDirection w:val="lrTb"/>
            <w:noWrap/>
          </w:tcPr>
          <w:p>
            <w:pPr>
              <w:jc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sz w:val="22"/>
                <w:szCs w:val="22"/>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14" w:type="pct"/>
            <w:vAlign w:val="center"/>
            <w:textDirection w:val="lrTb"/>
            <w:noWrap/>
          </w:tcPr>
          <w:p>
            <w:pPr>
              <w:jc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sz w:val="22"/>
                <w:szCs w:val="22"/>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14" w:type="pct"/>
            <w:vAlign w:val="center"/>
            <w:textDirection w:val="lrTb"/>
            <w:noWrap/>
          </w:tcPr>
          <w:p>
            <w:pPr>
              <w:jc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sz w:val="22"/>
                <w:szCs w:val="22"/>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14" w:type="pct"/>
            <w:vAlign w:val="center"/>
            <w:textDirection w:val="lrTb"/>
            <w:noWrap/>
          </w:tcPr>
          <w:p>
            <w:pPr>
              <w:jc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sz w:val="22"/>
                <w:szCs w:val="22"/>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14" w:type="pct"/>
            <w:vAlign w:val="center"/>
            <w:textDirection w:val="lrTb"/>
            <w:noWrap/>
          </w:tcPr>
          <w:p>
            <w:pPr>
              <w:jc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sz w:val="22"/>
                <w:szCs w:val="22"/>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14" w:type="pct"/>
            <w:vAlign w:val="center"/>
            <w:textDirection w:val="lrTb"/>
            <w:noWrap/>
          </w:tcPr>
          <w:p>
            <w:pPr>
              <w:jc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sz w:val="22"/>
                <w:szCs w:val="22"/>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14" w:type="pct"/>
            <w:vAlign w:val="center"/>
            <w:textDirection w:val="lrTb"/>
            <w:noWrap/>
          </w:tcPr>
          <w:p>
            <w:pPr>
              <w:jc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sz w:val="22"/>
                <w:szCs w:val="22"/>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14" w:type="pct"/>
            <w:vAlign w:val="center"/>
            <w:textDirection w:val="lrTb"/>
            <w:noWrap/>
          </w:tcPr>
          <w:p>
            <w:pPr>
              <w:jc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sz w:val="22"/>
                <w:szCs w:val="22"/>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416" w:type="pct"/>
            <w:vAlign w:val="center"/>
            <w:textDirection w:val="lrTb"/>
            <w:noWrap w:val="false"/>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将该路口北侧路口喇叭移位至此安装</w:t>
            </w:r>
            <w:r/>
          </w:p>
        </w:tc>
      </w:tr>
      <w:tr>
        <w:trPr>
          <w:trHeight w:val="270"/>
        </w:trPr>
        <w:tc>
          <w:tcPr>
            <w:shd w:val="clear" w:color="auto" w:fill="auto"/>
            <w:tcBorders>
              <w:top w:val="single" w:color="000000" w:sz="4" w:space="0"/>
              <w:left w:val="single" w:color="000000" w:sz="4" w:space="0"/>
              <w:bottom w:val="single" w:color="000000" w:sz="4" w:space="0"/>
              <w:right w:val="none" w:color="000000" w:sz="4" w:space="0"/>
            </w:tcBorders>
            <w:tcW w:w="138" w:type="pct"/>
            <w:vAlign w:val="center"/>
            <w:textDirection w:val="lrTb"/>
            <w:noWrap/>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96</w:t>
            </w:r>
            <w:r/>
          </w:p>
        </w:tc>
        <w:tc>
          <w:tcPr>
            <w:shd w:val="clear" w:color="auto" w:fill="auto"/>
            <w:tcBorders>
              <w:top w:val="single" w:color="000000" w:sz="4" w:space="0"/>
              <w:left w:val="single" w:color="000000" w:sz="4" w:space="0"/>
              <w:bottom w:val="single" w:color="000000" w:sz="4" w:space="0"/>
              <w:right w:val="single" w:color="000000" w:sz="4" w:space="0"/>
            </w:tcBorders>
            <w:tcW w:w="762" w:type="pct"/>
            <w:vAlign w:val="center"/>
            <w:textDirection w:val="lrTb"/>
            <w:noWrap/>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淮海路与芬兰路</w:t>
            </w:r>
            <w:r/>
          </w:p>
        </w:tc>
        <w:tc>
          <w:tcPr>
            <w:shd w:val="clear" w:color="auto" w:fill="auto"/>
            <w:tcBorders>
              <w:top w:val="single" w:color="000000" w:sz="4" w:space="0"/>
              <w:left w:val="single" w:color="000000" w:sz="4" w:space="0"/>
              <w:bottom w:val="single" w:color="000000" w:sz="4" w:space="0"/>
              <w:right w:val="single" w:color="000000" w:sz="4" w:space="0"/>
            </w:tcBorders>
            <w:tcW w:w="307" w:type="pct"/>
            <w:vAlign w:val="center"/>
            <w:textDirection w:val="lrTb"/>
            <w:noWrap/>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120.4407122</w:t>
            </w:r>
            <w:r/>
          </w:p>
        </w:tc>
        <w:tc>
          <w:tcPr>
            <w:shd w:val="clear" w:color="auto" w:fill="auto"/>
            <w:tcBorders>
              <w:top w:val="single" w:color="000000" w:sz="4" w:space="0"/>
              <w:left w:val="single" w:color="000000" w:sz="4" w:space="0"/>
              <w:bottom w:val="single" w:color="000000" w:sz="4" w:space="0"/>
              <w:right w:val="single" w:color="000000" w:sz="4" w:space="0"/>
            </w:tcBorders>
            <w:tcW w:w="307" w:type="pct"/>
            <w:vAlign w:val="center"/>
            <w:textDirection w:val="lrTb"/>
            <w:noWrap/>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33.26266018</w:t>
            </w:r>
            <w:r/>
          </w:p>
        </w:tc>
        <w:tc>
          <w:tcPr>
            <w:shd w:val="clear" w:color="auto" w:fill="auto"/>
            <w:tcBorders>
              <w:top w:val="single" w:color="000000" w:sz="4" w:space="0"/>
              <w:left w:val="single" w:color="000000" w:sz="4" w:space="0"/>
              <w:bottom w:val="single" w:color="000000" w:sz="4" w:space="0"/>
              <w:right w:val="single" w:color="000000" w:sz="4" w:space="0"/>
            </w:tcBorders>
            <w:tcW w:w="118" w:type="pct"/>
            <w:vAlign w:val="center"/>
            <w:textDirection w:val="lrTb"/>
            <w:noWrap/>
          </w:tcPr>
          <w:p>
            <w:pPr>
              <w:jc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sz w:val="22"/>
                <w:szCs w:val="22"/>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53" w:type="pct"/>
            <w:vAlign w:val="center"/>
            <w:textDirection w:val="lrTb"/>
            <w:noWrap/>
          </w:tcPr>
          <w:p>
            <w:pPr>
              <w:jc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sz w:val="22"/>
                <w:szCs w:val="22"/>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34" w:type="pct"/>
            <w:vAlign w:val="center"/>
            <w:textDirection w:val="lrTb"/>
            <w:noWrap/>
          </w:tcPr>
          <w:p>
            <w:pPr>
              <w:jc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sz w:val="22"/>
                <w:szCs w:val="22"/>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34" w:type="pct"/>
            <w:vAlign w:val="center"/>
            <w:textDirection w:val="lrTb"/>
            <w:noWrap/>
          </w:tcPr>
          <w:p>
            <w:pPr>
              <w:jc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sz w:val="22"/>
                <w:szCs w:val="22"/>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53" w:type="pct"/>
            <w:vAlign w:val="center"/>
            <w:textDirection w:val="lrTb"/>
            <w:noWrap/>
          </w:tcPr>
          <w:p>
            <w:pPr>
              <w:jc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sz w:val="22"/>
                <w:szCs w:val="22"/>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34" w:type="pct"/>
            <w:vAlign w:val="center"/>
            <w:textDirection w:val="lrTb"/>
            <w:noWrap/>
          </w:tcPr>
          <w:p>
            <w:pPr>
              <w:jc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sz w:val="22"/>
                <w:szCs w:val="22"/>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34" w:type="pct"/>
            <w:vAlign w:val="center"/>
            <w:textDirection w:val="lrTb"/>
            <w:noWrap/>
          </w:tcPr>
          <w:p>
            <w:pPr>
              <w:jc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sz w:val="22"/>
                <w:szCs w:val="22"/>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53" w:type="pct"/>
            <w:vAlign w:val="center"/>
            <w:textDirection w:val="lrTb"/>
            <w:noWrap/>
          </w:tcPr>
          <w:p>
            <w:pPr>
              <w:jc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sz w:val="22"/>
                <w:szCs w:val="22"/>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14" w:type="pct"/>
            <w:vAlign w:val="center"/>
            <w:textDirection w:val="lrTb"/>
            <w:noWrap/>
          </w:tcPr>
          <w:p>
            <w:pPr>
              <w:jc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sz w:val="22"/>
                <w:szCs w:val="22"/>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14" w:type="pct"/>
            <w:vAlign w:val="center"/>
            <w:textDirection w:val="lrTb"/>
            <w:noWrap/>
          </w:tcPr>
          <w:p>
            <w:pPr>
              <w:jc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sz w:val="22"/>
                <w:szCs w:val="22"/>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14" w:type="pct"/>
            <w:vAlign w:val="center"/>
            <w:textDirection w:val="lrTb"/>
            <w:noWrap/>
          </w:tcPr>
          <w:p>
            <w:pPr>
              <w:jc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sz w:val="22"/>
                <w:szCs w:val="22"/>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14" w:type="pct"/>
            <w:vAlign w:val="center"/>
            <w:textDirection w:val="lrTb"/>
            <w:noWrap/>
          </w:tcPr>
          <w:p>
            <w:pPr>
              <w:jc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sz w:val="22"/>
                <w:szCs w:val="22"/>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14" w:type="pct"/>
            <w:vAlign w:val="center"/>
            <w:textDirection w:val="lrTb"/>
            <w:noWrap/>
          </w:tcPr>
          <w:p>
            <w:pPr>
              <w:jc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sz w:val="22"/>
                <w:szCs w:val="22"/>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14" w:type="pct"/>
            <w:vAlign w:val="center"/>
            <w:textDirection w:val="lrTb"/>
            <w:noWrap/>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114" w:type="pct"/>
            <w:vAlign w:val="center"/>
            <w:textDirection w:val="lrTb"/>
            <w:noWrap/>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114" w:type="pct"/>
            <w:vAlign w:val="center"/>
            <w:textDirection w:val="lrTb"/>
            <w:noWrap/>
          </w:tcPr>
          <w:p>
            <w:pPr>
              <w:jc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sz w:val="22"/>
                <w:szCs w:val="22"/>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14" w:type="pct"/>
            <w:vAlign w:val="center"/>
            <w:textDirection w:val="lrTb"/>
            <w:noWrap/>
          </w:tcPr>
          <w:p>
            <w:pPr>
              <w:jc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sz w:val="22"/>
                <w:szCs w:val="22"/>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14" w:type="pct"/>
            <w:vAlign w:val="center"/>
            <w:textDirection w:val="lrTb"/>
            <w:noWrap/>
          </w:tcPr>
          <w:p>
            <w:pPr>
              <w:jc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sz w:val="22"/>
                <w:szCs w:val="22"/>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14" w:type="pct"/>
            <w:vAlign w:val="center"/>
            <w:textDirection w:val="lrTb"/>
            <w:noWrap/>
          </w:tcPr>
          <w:p>
            <w:pPr>
              <w:jc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sz w:val="22"/>
                <w:szCs w:val="22"/>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14" w:type="pct"/>
            <w:vAlign w:val="center"/>
            <w:textDirection w:val="lrTb"/>
            <w:noWrap/>
          </w:tcPr>
          <w:p>
            <w:pPr>
              <w:jc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sz w:val="22"/>
                <w:szCs w:val="22"/>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14" w:type="pct"/>
            <w:vAlign w:val="center"/>
            <w:textDirection w:val="lrTb"/>
            <w:noWrap/>
          </w:tcPr>
          <w:p>
            <w:pPr>
              <w:jc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sz w:val="22"/>
                <w:szCs w:val="22"/>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14" w:type="pct"/>
            <w:vAlign w:val="center"/>
            <w:textDirection w:val="lrTb"/>
            <w:noWrap/>
          </w:tcPr>
          <w:p>
            <w:pPr>
              <w:jc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sz w:val="22"/>
                <w:szCs w:val="22"/>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14" w:type="pct"/>
            <w:vAlign w:val="center"/>
            <w:textDirection w:val="lrTb"/>
            <w:noWrap/>
          </w:tcPr>
          <w:p>
            <w:pPr>
              <w:jc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sz w:val="22"/>
                <w:szCs w:val="22"/>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14" w:type="pct"/>
            <w:vAlign w:val="center"/>
            <w:textDirection w:val="lrTb"/>
            <w:noWrap/>
          </w:tcPr>
          <w:p>
            <w:pPr>
              <w:jc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sz w:val="22"/>
                <w:szCs w:val="22"/>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14" w:type="pct"/>
            <w:vAlign w:val="center"/>
            <w:textDirection w:val="lrTb"/>
            <w:noWrap/>
          </w:tcPr>
          <w:p>
            <w:pPr>
              <w:jc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sz w:val="22"/>
                <w:szCs w:val="22"/>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416" w:type="pct"/>
            <w:vAlign w:val="center"/>
            <w:textDirection w:val="lrTb"/>
            <w:noWrap w:val="false"/>
          </w:tcPr>
          <w:p>
            <w:pPr>
              <w:jc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sz w:val="22"/>
                <w:szCs w:val="22"/>
                <w:highlight w:val="none"/>
                <w:u w:val="none"/>
              </w:rPr>
            </w:r>
            <w:r/>
          </w:p>
        </w:tc>
      </w:tr>
      <w:tr>
        <w:trPr>
          <w:trHeight w:val="270"/>
        </w:trPr>
        <w:tc>
          <w:tcPr>
            <w:shd w:val="clear" w:color="auto" w:fill="auto"/>
            <w:tcBorders>
              <w:top w:val="single" w:color="000000" w:sz="4" w:space="0"/>
              <w:left w:val="single" w:color="000000" w:sz="4" w:space="0"/>
              <w:bottom w:val="single" w:color="000000" w:sz="4" w:space="0"/>
              <w:right w:val="none" w:color="000000" w:sz="4" w:space="0"/>
            </w:tcBorders>
            <w:tcW w:w="138" w:type="pct"/>
            <w:vAlign w:val="center"/>
            <w:textDirection w:val="lrTb"/>
            <w:noWrap/>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97</w:t>
            </w:r>
            <w:r/>
          </w:p>
        </w:tc>
        <w:tc>
          <w:tcPr>
            <w:shd w:val="clear" w:color="auto" w:fill="auto"/>
            <w:tcBorders>
              <w:top w:val="single" w:color="000000" w:sz="4" w:space="0"/>
              <w:left w:val="single" w:color="000000" w:sz="4" w:space="0"/>
              <w:bottom w:val="single" w:color="000000" w:sz="4" w:space="0"/>
              <w:right w:val="single" w:color="000000" w:sz="4" w:space="0"/>
            </w:tcBorders>
            <w:tcW w:w="762" w:type="pct"/>
            <w:vAlign w:val="center"/>
            <w:textDirection w:val="lrTb"/>
            <w:noWrap/>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新时代大道新龙路</w:t>
            </w:r>
            <w:r/>
          </w:p>
        </w:tc>
        <w:tc>
          <w:tcPr>
            <w:shd w:val="clear" w:color="auto" w:fill="auto"/>
            <w:tcBorders>
              <w:top w:val="single" w:color="000000" w:sz="4" w:space="0"/>
              <w:left w:val="single" w:color="000000" w:sz="4" w:space="0"/>
              <w:bottom w:val="single" w:color="000000" w:sz="4" w:space="0"/>
              <w:right w:val="single" w:color="000000" w:sz="4" w:space="0"/>
            </w:tcBorders>
            <w:tcW w:w="307" w:type="pct"/>
            <w:vAlign w:val="center"/>
            <w:textDirection w:val="lrTb"/>
            <w:noWrap/>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120.4427682</w:t>
            </w:r>
            <w:r/>
          </w:p>
        </w:tc>
        <w:tc>
          <w:tcPr>
            <w:shd w:val="clear" w:color="auto" w:fill="auto"/>
            <w:tcBorders>
              <w:top w:val="single" w:color="000000" w:sz="4" w:space="0"/>
              <w:left w:val="single" w:color="000000" w:sz="4" w:space="0"/>
              <w:bottom w:val="single" w:color="000000" w:sz="4" w:space="0"/>
              <w:right w:val="single" w:color="000000" w:sz="4" w:space="0"/>
            </w:tcBorders>
            <w:tcW w:w="307" w:type="pct"/>
            <w:vAlign w:val="center"/>
            <w:textDirection w:val="lrTb"/>
            <w:noWrap/>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33.27191159</w:t>
            </w:r>
            <w:r/>
          </w:p>
        </w:tc>
        <w:tc>
          <w:tcPr>
            <w:shd w:val="clear" w:color="auto" w:fill="auto"/>
            <w:tcBorders>
              <w:top w:val="single" w:color="000000" w:sz="4" w:space="0"/>
              <w:left w:val="single" w:color="000000" w:sz="4" w:space="0"/>
              <w:bottom w:val="single" w:color="000000" w:sz="4" w:space="0"/>
              <w:right w:val="single" w:color="000000" w:sz="4" w:space="0"/>
            </w:tcBorders>
            <w:tcW w:w="118" w:type="pct"/>
            <w:vAlign w:val="center"/>
            <w:textDirection w:val="lrTb"/>
            <w:noWrap/>
          </w:tcPr>
          <w:p>
            <w:pPr>
              <w:jc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sz w:val="22"/>
                <w:szCs w:val="22"/>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53" w:type="pct"/>
            <w:vAlign w:val="center"/>
            <w:textDirection w:val="lrTb"/>
            <w:noWrap/>
          </w:tcPr>
          <w:p>
            <w:pPr>
              <w:jc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sz w:val="22"/>
                <w:szCs w:val="22"/>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34" w:type="pct"/>
            <w:vAlign w:val="center"/>
            <w:textDirection w:val="lrTb"/>
            <w:noWrap/>
          </w:tcPr>
          <w:p>
            <w:pPr>
              <w:jc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sz w:val="22"/>
                <w:szCs w:val="22"/>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34" w:type="pct"/>
            <w:vAlign w:val="center"/>
            <w:textDirection w:val="lrTb"/>
            <w:noWrap/>
          </w:tcPr>
          <w:p>
            <w:pPr>
              <w:jc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sz w:val="22"/>
                <w:szCs w:val="22"/>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53" w:type="pct"/>
            <w:vAlign w:val="center"/>
            <w:textDirection w:val="lrTb"/>
            <w:noWrap/>
          </w:tcPr>
          <w:p>
            <w:pPr>
              <w:jc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sz w:val="22"/>
                <w:szCs w:val="22"/>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34" w:type="pct"/>
            <w:vAlign w:val="center"/>
            <w:textDirection w:val="lrTb"/>
            <w:noWrap/>
          </w:tcPr>
          <w:p>
            <w:pPr>
              <w:jc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sz w:val="22"/>
                <w:szCs w:val="22"/>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34" w:type="pct"/>
            <w:vAlign w:val="center"/>
            <w:textDirection w:val="lrTb"/>
            <w:noWrap/>
          </w:tcPr>
          <w:p>
            <w:pPr>
              <w:jc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sz w:val="22"/>
                <w:szCs w:val="22"/>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53" w:type="pct"/>
            <w:vAlign w:val="center"/>
            <w:textDirection w:val="lrTb"/>
            <w:noWrap/>
          </w:tcPr>
          <w:p>
            <w:pPr>
              <w:jc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sz w:val="22"/>
                <w:szCs w:val="22"/>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14" w:type="pct"/>
            <w:vAlign w:val="center"/>
            <w:textDirection w:val="lrTb"/>
            <w:noWrap/>
          </w:tcPr>
          <w:p>
            <w:pPr>
              <w:jc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sz w:val="22"/>
                <w:szCs w:val="22"/>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14" w:type="pct"/>
            <w:vAlign w:val="center"/>
            <w:textDirection w:val="lrTb"/>
            <w:noWrap/>
          </w:tcPr>
          <w:p>
            <w:pPr>
              <w:jc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sz w:val="22"/>
                <w:szCs w:val="22"/>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14" w:type="pct"/>
            <w:vAlign w:val="center"/>
            <w:textDirection w:val="lrTb"/>
            <w:noWrap/>
          </w:tcPr>
          <w:p>
            <w:pPr>
              <w:jc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sz w:val="22"/>
                <w:szCs w:val="22"/>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14" w:type="pct"/>
            <w:vAlign w:val="center"/>
            <w:textDirection w:val="lrTb"/>
            <w:noWrap/>
          </w:tcPr>
          <w:p>
            <w:pPr>
              <w:jc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sz w:val="22"/>
                <w:szCs w:val="22"/>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14" w:type="pct"/>
            <w:vAlign w:val="center"/>
            <w:textDirection w:val="lrTb"/>
            <w:noWrap/>
          </w:tcPr>
          <w:p>
            <w:pPr>
              <w:jc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sz w:val="22"/>
                <w:szCs w:val="22"/>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14" w:type="pct"/>
            <w:vAlign w:val="center"/>
            <w:textDirection w:val="lrTb"/>
            <w:noWrap/>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114" w:type="pct"/>
            <w:vAlign w:val="center"/>
            <w:textDirection w:val="lrTb"/>
            <w:noWrap/>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114" w:type="pct"/>
            <w:vAlign w:val="center"/>
            <w:textDirection w:val="lrTb"/>
            <w:noWrap/>
          </w:tcPr>
          <w:p>
            <w:pPr>
              <w:jc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sz w:val="22"/>
                <w:szCs w:val="22"/>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14" w:type="pct"/>
            <w:vAlign w:val="center"/>
            <w:textDirection w:val="lrTb"/>
            <w:noWrap/>
          </w:tcPr>
          <w:p>
            <w:pPr>
              <w:jc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sz w:val="22"/>
                <w:szCs w:val="22"/>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14" w:type="pct"/>
            <w:vAlign w:val="center"/>
            <w:textDirection w:val="lrTb"/>
            <w:noWrap/>
          </w:tcPr>
          <w:p>
            <w:pPr>
              <w:jc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sz w:val="22"/>
                <w:szCs w:val="22"/>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14" w:type="pct"/>
            <w:vAlign w:val="center"/>
            <w:textDirection w:val="lrTb"/>
            <w:noWrap/>
          </w:tcPr>
          <w:p>
            <w:pPr>
              <w:jc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sz w:val="22"/>
                <w:szCs w:val="22"/>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14" w:type="pct"/>
            <w:vAlign w:val="center"/>
            <w:textDirection w:val="lrTb"/>
            <w:noWrap/>
          </w:tcPr>
          <w:p>
            <w:pPr>
              <w:jc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sz w:val="22"/>
                <w:szCs w:val="22"/>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14" w:type="pct"/>
            <w:vAlign w:val="center"/>
            <w:textDirection w:val="lrTb"/>
            <w:noWrap/>
          </w:tcPr>
          <w:p>
            <w:pPr>
              <w:jc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sz w:val="22"/>
                <w:szCs w:val="22"/>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14" w:type="pct"/>
            <w:vAlign w:val="center"/>
            <w:textDirection w:val="lrTb"/>
            <w:noWrap/>
          </w:tcPr>
          <w:p>
            <w:pPr>
              <w:jc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sz w:val="22"/>
                <w:szCs w:val="22"/>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14" w:type="pct"/>
            <w:vAlign w:val="center"/>
            <w:textDirection w:val="lrTb"/>
            <w:noWrap/>
          </w:tcPr>
          <w:p>
            <w:pPr>
              <w:jc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sz w:val="22"/>
                <w:szCs w:val="22"/>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14" w:type="pct"/>
            <w:vAlign w:val="center"/>
            <w:textDirection w:val="lrTb"/>
            <w:noWrap/>
          </w:tcPr>
          <w:p>
            <w:pPr>
              <w:jc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sz w:val="22"/>
                <w:szCs w:val="22"/>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14" w:type="pct"/>
            <w:vAlign w:val="center"/>
            <w:textDirection w:val="lrTb"/>
            <w:noWrap/>
          </w:tcPr>
          <w:p>
            <w:pPr>
              <w:jc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sz w:val="22"/>
                <w:szCs w:val="22"/>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416" w:type="pct"/>
            <w:vAlign w:val="center"/>
            <w:textDirection w:val="lrTb"/>
            <w:noWrap w:val="false"/>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加装喇叭</w:t>
            </w:r>
            <w:r/>
          </w:p>
        </w:tc>
      </w:tr>
      <w:tr>
        <w:trPr>
          <w:trHeight w:val="270"/>
        </w:trPr>
        <w:tc>
          <w:tcPr>
            <w:shd w:val="clear" w:color="auto" w:fill="auto"/>
            <w:tcBorders>
              <w:top w:val="single" w:color="000000" w:sz="4" w:space="0"/>
              <w:left w:val="single" w:color="000000" w:sz="4" w:space="0"/>
              <w:bottom w:val="single" w:color="000000" w:sz="4" w:space="0"/>
              <w:right w:val="none" w:color="000000" w:sz="4" w:space="0"/>
            </w:tcBorders>
            <w:tcW w:w="138" w:type="pct"/>
            <w:vAlign w:val="center"/>
            <w:textDirection w:val="lrTb"/>
            <w:noWrap/>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98</w:t>
            </w:r>
            <w:r/>
          </w:p>
        </w:tc>
        <w:tc>
          <w:tcPr>
            <w:shd w:val="clear" w:color="auto" w:fill="auto"/>
            <w:tcBorders>
              <w:top w:val="single" w:color="000000" w:sz="4" w:space="0"/>
              <w:left w:val="single" w:color="000000" w:sz="4" w:space="0"/>
              <w:bottom w:val="single" w:color="000000" w:sz="4" w:space="0"/>
              <w:right w:val="single" w:color="000000" w:sz="4" w:space="0"/>
            </w:tcBorders>
            <w:tcW w:w="762" w:type="pct"/>
            <w:vAlign w:val="center"/>
            <w:textDirection w:val="lrTb"/>
            <w:noWrap/>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通港大道与宁波港路</w:t>
            </w:r>
            <w:r/>
          </w:p>
        </w:tc>
        <w:tc>
          <w:tcPr>
            <w:shd w:val="clear" w:color="auto" w:fill="auto"/>
            <w:tcBorders>
              <w:top w:val="single" w:color="000000" w:sz="4" w:space="0"/>
              <w:left w:val="single" w:color="000000" w:sz="4" w:space="0"/>
              <w:bottom w:val="single" w:color="000000" w:sz="4" w:space="0"/>
              <w:right w:val="single" w:color="000000" w:sz="4" w:space="0"/>
            </w:tcBorders>
            <w:tcW w:w="307" w:type="pct"/>
            <w:vAlign w:val="center"/>
            <w:textDirection w:val="lrTb"/>
            <w:noWrap/>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120.7667057</w:t>
            </w:r>
            <w:r/>
          </w:p>
        </w:tc>
        <w:tc>
          <w:tcPr>
            <w:shd w:val="clear" w:color="auto" w:fill="auto"/>
            <w:tcBorders>
              <w:top w:val="single" w:color="000000" w:sz="4" w:space="0"/>
              <w:left w:val="single" w:color="000000" w:sz="4" w:space="0"/>
              <w:bottom w:val="single" w:color="000000" w:sz="4" w:space="0"/>
              <w:right w:val="single" w:color="000000" w:sz="4" w:space="0"/>
            </w:tcBorders>
            <w:tcW w:w="307" w:type="pct"/>
            <w:vAlign w:val="center"/>
            <w:textDirection w:val="lrTb"/>
            <w:noWrap/>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33.23935794</w:t>
            </w:r>
            <w:r/>
          </w:p>
        </w:tc>
        <w:tc>
          <w:tcPr>
            <w:shd w:val="clear" w:color="auto" w:fill="auto"/>
            <w:tcBorders>
              <w:top w:val="single" w:color="000000" w:sz="4" w:space="0"/>
              <w:left w:val="single" w:color="000000" w:sz="4" w:space="0"/>
              <w:bottom w:val="single" w:color="000000" w:sz="4" w:space="0"/>
              <w:right w:val="single" w:color="000000" w:sz="4" w:space="0"/>
            </w:tcBorders>
            <w:tcW w:w="118" w:type="pct"/>
            <w:vAlign w:val="center"/>
            <w:textDirection w:val="lrTb"/>
            <w:noWrap/>
          </w:tcPr>
          <w:p>
            <w:pPr>
              <w:jc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sz w:val="22"/>
                <w:szCs w:val="22"/>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53" w:type="pct"/>
            <w:vAlign w:val="center"/>
            <w:textDirection w:val="lrTb"/>
            <w:noWrap/>
          </w:tcPr>
          <w:p>
            <w:pPr>
              <w:jc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sz w:val="22"/>
                <w:szCs w:val="22"/>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34" w:type="pct"/>
            <w:vAlign w:val="center"/>
            <w:textDirection w:val="lrTb"/>
            <w:noWrap/>
          </w:tcPr>
          <w:p>
            <w:pPr>
              <w:jc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sz w:val="22"/>
                <w:szCs w:val="22"/>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34" w:type="pct"/>
            <w:vAlign w:val="center"/>
            <w:textDirection w:val="lrTb"/>
            <w:noWrap/>
          </w:tcPr>
          <w:p>
            <w:pPr>
              <w:jc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sz w:val="22"/>
                <w:szCs w:val="22"/>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53" w:type="pct"/>
            <w:vAlign w:val="center"/>
            <w:textDirection w:val="lrTb"/>
            <w:noWrap/>
          </w:tcPr>
          <w:p>
            <w:pPr>
              <w:jc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sz w:val="22"/>
                <w:szCs w:val="22"/>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34" w:type="pct"/>
            <w:vAlign w:val="center"/>
            <w:textDirection w:val="lrTb"/>
            <w:noWrap/>
          </w:tcPr>
          <w:p>
            <w:pPr>
              <w:jc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sz w:val="22"/>
                <w:szCs w:val="22"/>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34" w:type="pct"/>
            <w:vAlign w:val="center"/>
            <w:textDirection w:val="lrTb"/>
            <w:noWrap/>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153" w:type="pct"/>
            <w:vAlign w:val="center"/>
            <w:textDirection w:val="lrTb"/>
            <w:noWrap/>
          </w:tcPr>
          <w:p>
            <w:pPr>
              <w:jc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sz w:val="22"/>
                <w:szCs w:val="22"/>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14" w:type="pct"/>
            <w:vAlign w:val="center"/>
            <w:textDirection w:val="lrTb"/>
            <w:noWrap/>
          </w:tcPr>
          <w:p>
            <w:pPr>
              <w:jc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sz w:val="22"/>
                <w:szCs w:val="22"/>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14" w:type="pct"/>
            <w:vAlign w:val="center"/>
            <w:textDirection w:val="lrTb"/>
            <w:noWrap/>
          </w:tcPr>
          <w:p>
            <w:pPr>
              <w:jc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sz w:val="22"/>
                <w:szCs w:val="22"/>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14" w:type="pct"/>
            <w:vAlign w:val="center"/>
            <w:textDirection w:val="lrTb"/>
            <w:noWrap/>
          </w:tcPr>
          <w:p>
            <w:pPr>
              <w:jc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sz w:val="22"/>
                <w:szCs w:val="22"/>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14" w:type="pct"/>
            <w:vAlign w:val="center"/>
            <w:textDirection w:val="lrTb"/>
            <w:noWrap/>
          </w:tcPr>
          <w:p>
            <w:pPr>
              <w:jc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sz w:val="22"/>
                <w:szCs w:val="22"/>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14" w:type="pct"/>
            <w:vAlign w:val="center"/>
            <w:textDirection w:val="lrTb"/>
            <w:noWrap/>
          </w:tcPr>
          <w:p>
            <w:pPr>
              <w:jc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sz w:val="22"/>
                <w:szCs w:val="22"/>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14" w:type="pct"/>
            <w:vAlign w:val="center"/>
            <w:textDirection w:val="lrTb"/>
            <w:noWrap/>
          </w:tcPr>
          <w:p>
            <w:pPr>
              <w:jc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sz w:val="22"/>
                <w:szCs w:val="22"/>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14" w:type="pct"/>
            <w:vAlign w:val="center"/>
            <w:textDirection w:val="lrTb"/>
            <w:noWrap/>
          </w:tcPr>
          <w:p>
            <w:pPr>
              <w:jc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sz w:val="22"/>
                <w:szCs w:val="22"/>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14" w:type="pct"/>
            <w:vAlign w:val="center"/>
            <w:textDirection w:val="lrTb"/>
            <w:noWrap/>
          </w:tcPr>
          <w:p>
            <w:pPr>
              <w:jc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sz w:val="22"/>
                <w:szCs w:val="22"/>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14" w:type="pct"/>
            <w:vAlign w:val="center"/>
            <w:textDirection w:val="lrTb"/>
            <w:noWrap/>
          </w:tcPr>
          <w:p>
            <w:pPr>
              <w:jc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sz w:val="22"/>
                <w:szCs w:val="22"/>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14" w:type="pct"/>
            <w:vAlign w:val="center"/>
            <w:textDirection w:val="lrTb"/>
            <w:noWrap/>
          </w:tcPr>
          <w:p>
            <w:pPr>
              <w:jc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sz w:val="22"/>
                <w:szCs w:val="22"/>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14" w:type="pct"/>
            <w:vAlign w:val="center"/>
            <w:textDirection w:val="lrTb"/>
            <w:noWrap/>
          </w:tcPr>
          <w:p>
            <w:pPr>
              <w:jc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sz w:val="22"/>
                <w:szCs w:val="22"/>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14" w:type="pct"/>
            <w:vAlign w:val="center"/>
            <w:textDirection w:val="lrTb"/>
            <w:noWrap/>
          </w:tcPr>
          <w:p>
            <w:pPr>
              <w:jc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sz w:val="22"/>
                <w:szCs w:val="22"/>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14" w:type="pct"/>
            <w:vAlign w:val="center"/>
            <w:textDirection w:val="lrTb"/>
            <w:noWrap/>
          </w:tcPr>
          <w:p>
            <w:pPr>
              <w:jc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sz w:val="22"/>
                <w:szCs w:val="22"/>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14" w:type="pct"/>
            <w:vAlign w:val="center"/>
            <w:textDirection w:val="lrTb"/>
            <w:noWrap/>
          </w:tcPr>
          <w:p>
            <w:pPr>
              <w:jc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sz w:val="22"/>
                <w:szCs w:val="22"/>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14" w:type="pct"/>
            <w:vAlign w:val="center"/>
            <w:textDirection w:val="lrTb"/>
            <w:noWrap/>
          </w:tcPr>
          <w:p>
            <w:pPr>
              <w:jc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sz w:val="22"/>
                <w:szCs w:val="22"/>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14" w:type="pct"/>
            <w:vAlign w:val="center"/>
            <w:textDirection w:val="lrTb"/>
            <w:noWrap/>
          </w:tcPr>
          <w:p>
            <w:pPr>
              <w:jc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sz w:val="22"/>
                <w:szCs w:val="22"/>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14" w:type="pct"/>
            <w:vAlign w:val="center"/>
            <w:textDirection w:val="lrTb"/>
            <w:noWrap/>
          </w:tcPr>
          <w:p>
            <w:pPr>
              <w:jc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sz w:val="22"/>
                <w:szCs w:val="22"/>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416" w:type="pct"/>
            <w:vAlign w:val="center"/>
            <w:textDirection w:val="lrTb"/>
            <w:noWrap w:val="false"/>
          </w:tcPr>
          <w:p>
            <w:pPr>
              <w:jc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sz w:val="22"/>
                <w:szCs w:val="22"/>
                <w:highlight w:val="none"/>
                <w:u w:val="none"/>
              </w:rPr>
            </w:r>
            <w:r/>
          </w:p>
        </w:tc>
      </w:tr>
      <w:tr>
        <w:trPr>
          <w:trHeight w:val="270"/>
        </w:trPr>
        <w:tc>
          <w:tcPr>
            <w:shd w:val="clear" w:color="auto" w:fill="auto"/>
            <w:tcBorders>
              <w:top w:val="single" w:color="000000" w:sz="4" w:space="0"/>
              <w:left w:val="single" w:color="000000" w:sz="4" w:space="0"/>
              <w:bottom w:val="single" w:color="000000" w:sz="4" w:space="0"/>
              <w:right w:val="none" w:color="000000" w:sz="4" w:space="0"/>
            </w:tcBorders>
            <w:tcW w:w="138" w:type="pct"/>
            <w:vAlign w:val="center"/>
            <w:textDirection w:val="lrTb"/>
            <w:noWrap/>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99</w:t>
            </w:r>
            <w:r/>
          </w:p>
        </w:tc>
        <w:tc>
          <w:tcPr>
            <w:shd w:val="clear" w:color="auto" w:fill="auto"/>
            <w:tcBorders>
              <w:top w:val="single" w:color="000000" w:sz="4" w:space="0"/>
              <w:left w:val="single" w:color="000000" w:sz="4" w:space="0"/>
              <w:bottom w:val="single" w:color="000000" w:sz="4" w:space="0"/>
              <w:right w:val="single" w:color="000000" w:sz="4" w:space="0"/>
            </w:tcBorders>
            <w:tcW w:w="762" w:type="pct"/>
            <w:vAlign w:val="center"/>
            <w:textDirection w:val="lrTb"/>
            <w:noWrap/>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通港大道宁波港路南侧</w:t>
            </w:r>
            <w:r/>
          </w:p>
        </w:tc>
        <w:tc>
          <w:tcPr>
            <w:shd w:val="clear" w:color="auto" w:fill="auto"/>
            <w:tcBorders>
              <w:top w:val="single" w:color="000000" w:sz="4" w:space="0"/>
              <w:left w:val="single" w:color="000000" w:sz="4" w:space="0"/>
              <w:bottom w:val="single" w:color="000000" w:sz="4" w:space="0"/>
              <w:right w:val="single" w:color="000000" w:sz="4" w:space="0"/>
            </w:tcBorders>
            <w:tcW w:w="307" w:type="pct"/>
            <w:vAlign w:val="center"/>
            <w:textDirection w:val="lrTb"/>
            <w:noWrap/>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120.7677832</w:t>
            </w:r>
            <w:r/>
          </w:p>
        </w:tc>
        <w:tc>
          <w:tcPr>
            <w:shd w:val="clear" w:color="auto" w:fill="auto"/>
            <w:tcBorders>
              <w:top w:val="single" w:color="000000" w:sz="4" w:space="0"/>
              <w:left w:val="single" w:color="000000" w:sz="4" w:space="0"/>
              <w:bottom w:val="single" w:color="000000" w:sz="4" w:space="0"/>
              <w:right w:val="single" w:color="000000" w:sz="4" w:space="0"/>
            </w:tcBorders>
            <w:tcW w:w="307" w:type="pct"/>
            <w:vAlign w:val="center"/>
            <w:textDirection w:val="lrTb"/>
            <w:noWrap/>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33.23742688</w:t>
            </w:r>
            <w:r/>
          </w:p>
        </w:tc>
        <w:tc>
          <w:tcPr>
            <w:shd w:val="clear" w:color="auto" w:fill="auto"/>
            <w:tcBorders>
              <w:top w:val="single" w:color="000000" w:sz="4" w:space="0"/>
              <w:left w:val="single" w:color="000000" w:sz="4" w:space="0"/>
              <w:bottom w:val="single" w:color="000000" w:sz="4" w:space="0"/>
              <w:right w:val="single" w:color="000000" w:sz="4" w:space="0"/>
            </w:tcBorders>
            <w:tcW w:w="118" w:type="pct"/>
            <w:vAlign w:val="center"/>
            <w:textDirection w:val="lrTb"/>
            <w:noWrap/>
          </w:tcPr>
          <w:p>
            <w:pPr>
              <w:jc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sz w:val="22"/>
                <w:szCs w:val="22"/>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53" w:type="pct"/>
            <w:vAlign w:val="center"/>
            <w:textDirection w:val="lrTb"/>
            <w:noWrap/>
          </w:tcPr>
          <w:p>
            <w:pPr>
              <w:jc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sz w:val="22"/>
                <w:szCs w:val="22"/>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34" w:type="pct"/>
            <w:vAlign w:val="center"/>
            <w:textDirection w:val="lrTb"/>
            <w:noWrap/>
          </w:tcPr>
          <w:p>
            <w:pPr>
              <w:jc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sz w:val="22"/>
                <w:szCs w:val="22"/>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34" w:type="pct"/>
            <w:vAlign w:val="center"/>
            <w:textDirection w:val="lrTb"/>
            <w:noWrap/>
          </w:tcPr>
          <w:p>
            <w:pPr>
              <w:jc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sz w:val="22"/>
                <w:szCs w:val="22"/>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53" w:type="pct"/>
            <w:vAlign w:val="center"/>
            <w:textDirection w:val="lrTb"/>
            <w:noWrap/>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134" w:type="pct"/>
            <w:vAlign w:val="center"/>
            <w:textDirection w:val="lrTb"/>
            <w:noWrap/>
          </w:tcPr>
          <w:p>
            <w:pPr>
              <w:jc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sz w:val="22"/>
                <w:szCs w:val="22"/>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34" w:type="pct"/>
            <w:vAlign w:val="center"/>
            <w:textDirection w:val="lrTb"/>
            <w:noWrap/>
          </w:tcPr>
          <w:p>
            <w:pPr>
              <w:jc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sz w:val="22"/>
                <w:szCs w:val="22"/>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53" w:type="pct"/>
            <w:vAlign w:val="center"/>
            <w:textDirection w:val="lrTb"/>
            <w:noWrap/>
          </w:tcPr>
          <w:p>
            <w:pPr>
              <w:jc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sz w:val="22"/>
                <w:szCs w:val="22"/>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14" w:type="pct"/>
            <w:vAlign w:val="center"/>
            <w:textDirection w:val="lrTb"/>
            <w:noWrap/>
          </w:tcPr>
          <w:p>
            <w:pPr>
              <w:jc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sz w:val="22"/>
                <w:szCs w:val="22"/>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14" w:type="pct"/>
            <w:vAlign w:val="center"/>
            <w:textDirection w:val="lrTb"/>
            <w:noWrap/>
          </w:tcPr>
          <w:p>
            <w:pPr>
              <w:jc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sz w:val="22"/>
                <w:szCs w:val="22"/>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14" w:type="pct"/>
            <w:vAlign w:val="center"/>
            <w:textDirection w:val="lrTb"/>
            <w:noWrap/>
          </w:tcPr>
          <w:p>
            <w:pPr>
              <w:jc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sz w:val="22"/>
                <w:szCs w:val="22"/>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14" w:type="pct"/>
            <w:vAlign w:val="center"/>
            <w:textDirection w:val="lrTb"/>
            <w:noWrap/>
          </w:tcPr>
          <w:p>
            <w:pPr>
              <w:jc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sz w:val="22"/>
                <w:szCs w:val="22"/>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14" w:type="pct"/>
            <w:vAlign w:val="center"/>
            <w:textDirection w:val="lrTb"/>
            <w:noWrap/>
          </w:tcPr>
          <w:p>
            <w:pPr>
              <w:jc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sz w:val="22"/>
                <w:szCs w:val="22"/>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14" w:type="pct"/>
            <w:vAlign w:val="center"/>
            <w:textDirection w:val="lrTb"/>
            <w:noWrap/>
          </w:tcPr>
          <w:p>
            <w:pPr>
              <w:jc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sz w:val="22"/>
                <w:szCs w:val="22"/>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14" w:type="pct"/>
            <w:vAlign w:val="center"/>
            <w:textDirection w:val="lrTb"/>
            <w:noWrap/>
          </w:tcPr>
          <w:p>
            <w:pPr>
              <w:jc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sz w:val="22"/>
                <w:szCs w:val="22"/>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14" w:type="pct"/>
            <w:vAlign w:val="center"/>
            <w:textDirection w:val="lrTb"/>
            <w:noWrap/>
          </w:tcPr>
          <w:p>
            <w:pPr>
              <w:jc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sz w:val="22"/>
                <w:szCs w:val="22"/>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14" w:type="pct"/>
            <w:vAlign w:val="center"/>
            <w:textDirection w:val="lrTb"/>
            <w:noWrap/>
          </w:tcPr>
          <w:p>
            <w:pPr>
              <w:jc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sz w:val="22"/>
                <w:szCs w:val="22"/>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14" w:type="pct"/>
            <w:vAlign w:val="center"/>
            <w:textDirection w:val="lrTb"/>
            <w:noWrap/>
          </w:tcPr>
          <w:p>
            <w:pPr>
              <w:jc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sz w:val="22"/>
                <w:szCs w:val="22"/>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14" w:type="pct"/>
            <w:vAlign w:val="center"/>
            <w:textDirection w:val="lrTb"/>
            <w:noWrap/>
          </w:tcPr>
          <w:p>
            <w:pPr>
              <w:jc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sz w:val="22"/>
                <w:szCs w:val="22"/>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14" w:type="pct"/>
            <w:vAlign w:val="center"/>
            <w:textDirection w:val="lrTb"/>
            <w:noWrap/>
          </w:tcPr>
          <w:p>
            <w:pPr>
              <w:jc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sz w:val="22"/>
                <w:szCs w:val="22"/>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14" w:type="pct"/>
            <w:vAlign w:val="center"/>
            <w:textDirection w:val="lrTb"/>
            <w:noWrap/>
          </w:tcPr>
          <w:p>
            <w:pPr>
              <w:jc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sz w:val="22"/>
                <w:szCs w:val="22"/>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14" w:type="pct"/>
            <w:vAlign w:val="center"/>
            <w:textDirection w:val="lrTb"/>
            <w:noWrap/>
          </w:tcPr>
          <w:p>
            <w:pPr>
              <w:jc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sz w:val="22"/>
                <w:szCs w:val="22"/>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14" w:type="pct"/>
            <w:vAlign w:val="center"/>
            <w:textDirection w:val="lrTb"/>
            <w:noWrap/>
          </w:tcPr>
          <w:p>
            <w:pPr>
              <w:jc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sz w:val="22"/>
                <w:szCs w:val="22"/>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14" w:type="pct"/>
            <w:vAlign w:val="center"/>
            <w:textDirection w:val="lrTb"/>
            <w:noWrap/>
          </w:tcPr>
          <w:p>
            <w:pPr>
              <w:jc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sz w:val="22"/>
                <w:szCs w:val="22"/>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14" w:type="pct"/>
            <w:vAlign w:val="center"/>
            <w:textDirection w:val="lrTb"/>
            <w:noWrap/>
          </w:tcPr>
          <w:p>
            <w:pPr>
              <w:jc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sz w:val="22"/>
                <w:szCs w:val="22"/>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416" w:type="pct"/>
            <w:vAlign w:val="center"/>
            <w:textDirection w:val="lrTb"/>
            <w:noWrap w:val="false"/>
          </w:tcPr>
          <w:p>
            <w:pPr>
              <w:jc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sz w:val="22"/>
                <w:szCs w:val="22"/>
                <w:highlight w:val="none"/>
                <w:u w:val="none"/>
              </w:rPr>
            </w:r>
            <w:r/>
          </w:p>
        </w:tc>
      </w:tr>
      <w:tr>
        <w:trPr>
          <w:trHeight w:val="270"/>
        </w:trPr>
        <w:tc>
          <w:tcPr>
            <w:shd w:val="clear" w:color="auto" w:fill="auto"/>
            <w:tcBorders>
              <w:top w:val="single" w:color="000000" w:sz="4" w:space="0"/>
              <w:left w:val="single" w:color="000000" w:sz="4" w:space="0"/>
              <w:bottom w:val="single" w:color="000000" w:sz="4" w:space="0"/>
              <w:right w:val="none" w:color="000000" w:sz="4" w:space="0"/>
            </w:tcBorders>
            <w:tcW w:w="138" w:type="pct"/>
            <w:vAlign w:val="center"/>
            <w:textDirection w:val="lrTb"/>
            <w:noWrap/>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100</w:t>
            </w:r>
            <w:r/>
          </w:p>
        </w:tc>
        <w:tc>
          <w:tcPr>
            <w:shd w:val="clear" w:color="auto" w:fill="auto"/>
            <w:tcBorders>
              <w:top w:val="single" w:color="000000" w:sz="4" w:space="0"/>
              <w:left w:val="single" w:color="000000" w:sz="4" w:space="0"/>
              <w:bottom w:val="single" w:color="000000" w:sz="4" w:space="0"/>
              <w:right w:val="single" w:color="000000" w:sz="4" w:space="0"/>
            </w:tcBorders>
            <w:tcW w:w="762" w:type="pct"/>
            <w:vAlign w:val="center"/>
            <w:textDirection w:val="lrTb"/>
            <w:noWrap/>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通港大道与海堤路</w:t>
            </w:r>
            <w:r/>
          </w:p>
        </w:tc>
        <w:tc>
          <w:tcPr>
            <w:shd w:val="clear" w:color="auto" w:fill="auto"/>
            <w:tcBorders>
              <w:top w:val="single" w:color="000000" w:sz="4" w:space="0"/>
              <w:left w:val="single" w:color="000000" w:sz="4" w:space="0"/>
              <w:bottom w:val="single" w:color="000000" w:sz="4" w:space="0"/>
              <w:right w:val="single" w:color="000000" w:sz="4" w:space="0"/>
            </w:tcBorders>
            <w:tcW w:w="307" w:type="pct"/>
            <w:vAlign w:val="center"/>
            <w:textDirection w:val="lrTb"/>
            <w:noWrap/>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120.7386749</w:t>
            </w:r>
            <w:r/>
          </w:p>
        </w:tc>
        <w:tc>
          <w:tcPr>
            <w:shd w:val="clear" w:color="auto" w:fill="auto"/>
            <w:tcBorders>
              <w:top w:val="single" w:color="000000" w:sz="4" w:space="0"/>
              <w:left w:val="single" w:color="000000" w:sz="4" w:space="0"/>
              <w:bottom w:val="single" w:color="000000" w:sz="4" w:space="0"/>
              <w:right w:val="single" w:color="000000" w:sz="4" w:space="0"/>
            </w:tcBorders>
            <w:tcW w:w="307" w:type="pct"/>
            <w:vAlign w:val="center"/>
            <w:textDirection w:val="lrTb"/>
            <w:noWrap/>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33.23698498</w:t>
            </w:r>
            <w:r/>
          </w:p>
        </w:tc>
        <w:tc>
          <w:tcPr>
            <w:shd w:val="clear" w:color="auto" w:fill="auto"/>
            <w:tcBorders>
              <w:top w:val="single" w:color="000000" w:sz="4" w:space="0"/>
              <w:left w:val="single" w:color="000000" w:sz="4" w:space="0"/>
              <w:bottom w:val="single" w:color="000000" w:sz="4" w:space="0"/>
              <w:right w:val="single" w:color="000000" w:sz="4" w:space="0"/>
            </w:tcBorders>
            <w:tcW w:w="118" w:type="pct"/>
            <w:vAlign w:val="center"/>
            <w:textDirection w:val="lrTb"/>
            <w:noWrap/>
          </w:tcPr>
          <w:p>
            <w:pPr>
              <w:jc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sz w:val="22"/>
                <w:szCs w:val="22"/>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53" w:type="pct"/>
            <w:vAlign w:val="center"/>
            <w:textDirection w:val="lrTb"/>
            <w:noWrap/>
          </w:tcPr>
          <w:p>
            <w:pPr>
              <w:jc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sz w:val="22"/>
                <w:szCs w:val="22"/>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34" w:type="pct"/>
            <w:vAlign w:val="center"/>
            <w:textDirection w:val="lrTb"/>
            <w:noWrap/>
          </w:tcPr>
          <w:p>
            <w:pPr>
              <w:jc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sz w:val="22"/>
                <w:szCs w:val="22"/>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34" w:type="pct"/>
            <w:vAlign w:val="center"/>
            <w:textDirection w:val="lrTb"/>
            <w:noWrap/>
          </w:tcPr>
          <w:p>
            <w:pPr>
              <w:jc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sz w:val="22"/>
                <w:szCs w:val="22"/>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53" w:type="pct"/>
            <w:vAlign w:val="center"/>
            <w:textDirection w:val="lrTb"/>
            <w:noWrap/>
          </w:tcPr>
          <w:p>
            <w:pPr>
              <w:jc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sz w:val="22"/>
                <w:szCs w:val="22"/>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34" w:type="pct"/>
            <w:vAlign w:val="center"/>
            <w:textDirection w:val="lrTb"/>
            <w:noWrap/>
          </w:tcPr>
          <w:p>
            <w:pPr>
              <w:jc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sz w:val="22"/>
                <w:szCs w:val="22"/>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34" w:type="pct"/>
            <w:vAlign w:val="center"/>
            <w:textDirection w:val="lrTb"/>
            <w:noWrap/>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153" w:type="pct"/>
            <w:vAlign w:val="center"/>
            <w:textDirection w:val="lrTb"/>
            <w:noWrap/>
          </w:tcPr>
          <w:p>
            <w:pPr>
              <w:jc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sz w:val="22"/>
                <w:szCs w:val="22"/>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14" w:type="pct"/>
            <w:vAlign w:val="center"/>
            <w:textDirection w:val="lrTb"/>
            <w:noWrap/>
          </w:tcPr>
          <w:p>
            <w:pPr>
              <w:jc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sz w:val="22"/>
                <w:szCs w:val="22"/>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14" w:type="pct"/>
            <w:vAlign w:val="center"/>
            <w:textDirection w:val="lrTb"/>
            <w:noWrap/>
          </w:tcPr>
          <w:p>
            <w:pPr>
              <w:jc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sz w:val="22"/>
                <w:szCs w:val="22"/>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14" w:type="pct"/>
            <w:vAlign w:val="center"/>
            <w:textDirection w:val="lrTb"/>
            <w:noWrap/>
          </w:tcPr>
          <w:p>
            <w:pPr>
              <w:jc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sz w:val="22"/>
                <w:szCs w:val="22"/>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14" w:type="pct"/>
            <w:vAlign w:val="center"/>
            <w:textDirection w:val="lrTb"/>
            <w:noWrap/>
          </w:tcPr>
          <w:p>
            <w:pPr>
              <w:jc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sz w:val="22"/>
                <w:szCs w:val="22"/>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14" w:type="pct"/>
            <w:vAlign w:val="center"/>
            <w:textDirection w:val="lrTb"/>
            <w:noWrap/>
          </w:tcPr>
          <w:p>
            <w:pPr>
              <w:jc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sz w:val="22"/>
                <w:szCs w:val="22"/>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14" w:type="pct"/>
            <w:vAlign w:val="center"/>
            <w:textDirection w:val="lrTb"/>
            <w:noWrap/>
          </w:tcPr>
          <w:p>
            <w:pPr>
              <w:jc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sz w:val="22"/>
                <w:szCs w:val="22"/>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14" w:type="pct"/>
            <w:vAlign w:val="center"/>
            <w:textDirection w:val="lrTb"/>
            <w:noWrap/>
          </w:tcPr>
          <w:p>
            <w:pPr>
              <w:jc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sz w:val="22"/>
                <w:szCs w:val="22"/>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14" w:type="pct"/>
            <w:vAlign w:val="center"/>
            <w:textDirection w:val="lrTb"/>
            <w:noWrap/>
          </w:tcPr>
          <w:p>
            <w:pPr>
              <w:jc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sz w:val="22"/>
                <w:szCs w:val="22"/>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14" w:type="pct"/>
            <w:vAlign w:val="center"/>
            <w:textDirection w:val="lrTb"/>
            <w:noWrap/>
          </w:tcPr>
          <w:p>
            <w:pPr>
              <w:jc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sz w:val="22"/>
                <w:szCs w:val="22"/>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14" w:type="pct"/>
            <w:vAlign w:val="center"/>
            <w:textDirection w:val="lrTb"/>
            <w:noWrap/>
          </w:tcPr>
          <w:p>
            <w:pPr>
              <w:jc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sz w:val="22"/>
                <w:szCs w:val="22"/>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14" w:type="pct"/>
            <w:vAlign w:val="center"/>
            <w:textDirection w:val="lrTb"/>
            <w:noWrap/>
          </w:tcPr>
          <w:p>
            <w:pPr>
              <w:jc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sz w:val="22"/>
                <w:szCs w:val="22"/>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14" w:type="pct"/>
            <w:vAlign w:val="center"/>
            <w:textDirection w:val="lrTb"/>
            <w:noWrap/>
          </w:tcPr>
          <w:p>
            <w:pPr>
              <w:jc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sz w:val="22"/>
                <w:szCs w:val="22"/>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14" w:type="pct"/>
            <w:vAlign w:val="center"/>
            <w:textDirection w:val="lrTb"/>
            <w:noWrap/>
          </w:tcPr>
          <w:p>
            <w:pPr>
              <w:jc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sz w:val="22"/>
                <w:szCs w:val="22"/>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14" w:type="pct"/>
            <w:vAlign w:val="center"/>
            <w:textDirection w:val="lrTb"/>
            <w:noWrap/>
          </w:tcPr>
          <w:p>
            <w:pPr>
              <w:jc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sz w:val="22"/>
                <w:szCs w:val="22"/>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14" w:type="pct"/>
            <w:vAlign w:val="center"/>
            <w:textDirection w:val="lrTb"/>
            <w:noWrap/>
          </w:tcPr>
          <w:p>
            <w:pPr>
              <w:jc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sz w:val="22"/>
                <w:szCs w:val="22"/>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14" w:type="pct"/>
            <w:vAlign w:val="center"/>
            <w:textDirection w:val="lrTb"/>
            <w:noWrap/>
          </w:tcPr>
          <w:p>
            <w:pPr>
              <w:jc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sz w:val="22"/>
                <w:szCs w:val="22"/>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14" w:type="pct"/>
            <w:vAlign w:val="center"/>
            <w:textDirection w:val="lrTb"/>
            <w:noWrap/>
          </w:tcPr>
          <w:p>
            <w:pPr>
              <w:jc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sz w:val="22"/>
                <w:szCs w:val="22"/>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416" w:type="pct"/>
            <w:vAlign w:val="center"/>
            <w:textDirection w:val="lrTb"/>
            <w:noWrap w:val="false"/>
          </w:tcPr>
          <w:p>
            <w:pPr>
              <w:jc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sz w:val="22"/>
                <w:szCs w:val="22"/>
                <w:highlight w:val="none"/>
                <w:u w:val="none"/>
              </w:rPr>
            </w:r>
            <w:r/>
          </w:p>
        </w:tc>
      </w:tr>
      <w:tr>
        <w:trPr>
          <w:trHeight w:val="270"/>
        </w:trPr>
        <w:tc>
          <w:tcPr>
            <w:shd w:val="clear" w:color="auto" w:fill="auto"/>
            <w:tcBorders>
              <w:top w:val="single" w:color="000000" w:sz="4" w:space="0"/>
              <w:left w:val="single" w:color="000000" w:sz="4" w:space="0"/>
              <w:bottom w:val="single" w:color="000000" w:sz="4" w:space="0"/>
              <w:right w:val="single" w:color="000000" w:sz="4" w:space="0"/>
            </w:tcBorders>
            <w:tcW w:w="138" w:type="pct"/>
            <w:vAlign w:val="center"/>
            <w:vMerge w:val="restart"/>
            <w:textDirection w:val="lrTb"/>
            <w:noWrap/>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101</w:t>
            </w:r>
            <w:r/>
          </w:p>
        </w:tc>
        <w:tc>
          <w:tcPr>
            <w:shd w:val="clear" w:color="auto" w:fill="auto"/>
            <w:tcBorders>
              <w:top w:val="single" w:color="000000" w:sz="4" w:space="0"/>
              <w:left w:val="single" w:color="000000" w:sz="4" w:space="0"/>
              <w:bottom w:val="single" w:color="000000" w:sz="4" w:space="0"/>
              <w:right w:val="single" w:color="000000" w:sz="4" w:space="0"/>
            </w:tcBorders>
            <w:tcW w:w="762" w:type="pct"/>
            <w:vAlign w:val="center"/>
            <w:vMerge w:val="restart"/>
            <w:textDirection w:val="lrTb"/>
            <w:noWrap/>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大丰港路与王港路</w:t>
            </w:r>
            <w:r/>
          </w:p>
        </w:tc>
        <w:tc>
          <w:tcPr>
            <w:shd w:val="clear" w:color="auto" w:fill="auto"/>
            <w:tcBorders>
              <w:top w:val="single" w:color="000000" w:sz="4" w:space="0"/>
              <w:left w:val="single" w:color="000000" w:sz="4" w:space="0"/>
              <w:bottom w:val="single" w:color="000000" w:sz="4" w:space="0"/>
              <w:right w:val="single" w:color="000000" w:sz="4" w:space="0"/>
            </w:tcBorders>
            <w:tcW w:w="307" w:type="pct"/>
            <w:vAlign w:val="center"/>
            <w:vMerge w:val="restart"/>
            <w:textDirection w:val="lrTb"/>
            <w:noWrap/>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120.7237964</w:t>
            </w:r>
            <w:r/>
          </w:p>
        </w:tc>
        <w:tc>
          <w:tcPr>
            <w:shd w:val="clear" w:color="auto" w:fill="auto"/>
            <w:tcBorders>
              <w:top w:val="single" w:color="000000" w:sz="4" w:space="0"/>
              <w:left w:val="single" w:color="000000" w:sz="4" w:space="0"/>
              <w:bottom w:val="single" w:color="000000" w:sz="4" w:space="0"/>
              <w:right w:val="single" w:color="000000" w:sz="4" w:space="0"/>
            </w:tcBorders>
            <w:tcW w:w="307" w:type="pct"/>
            <w:vAlign w:val="center"/>
            <w:vMerge w:val="restart"/>
            <w:textDirection w:val="lrTb"/>
            <w:noWrap/>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33.18259244</w:t>
            </w:r>
            <w:r/>
          </w:p>
        </w:tc>
        <w:tc>
          <w:tcPr>
            <w:shd w:val="clear" w:color="auto" w:fill="auto"/>
            <w:tcBorders>
              <w:top w:val="single" w:color="000000" w:sz="4" w:space="0"/>
              <w:left w:val="single" w:color="000000" w:sz="4" w:space="0"/>
              <w:bottom w:val="single" w:color="000000" w:sz="4" w:space="0"/>
              <w:right w:val="single" w:color="000000" w:sz="4" w:space="0"/>
            </w:tcBorders>
            <w:tcW w:w="118" w:type="pct"/>
            <w:vAlign w:val="center"/>
            <w:textDirection w:val="lrTb"/>
            <w:noWrap/>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东</w:t>
            </w:r>
            <w:r/>
          </w:p>
        </w:tc>
        <w:tc>
          <w:tcPr>
            <w:shd w:val="clear" w:color="auto" w:fill="auto"/>
            <w:tcBorders>
              <w:top w:val="single" w:color="000000" w:sz="4" w:space="0"/>
              <w:left w:val="single" w:color="000000" w:sz="4" w:space="0"/>
              <w:bottom w:val="single" w:color="000000" w:sz="4" w:space="0"/>
              <w:right w:val="single" w:color="000000" w:sz="4" w:space="0"/>
            </w:tcBorders>
            <w:tcW w:w="153" w:type="pct"/>
            <w:vAlign w:val="center"/>
            <w:textDirection w:val="lrTb"/>
            <w:noWrap/>
          </w:tcPr>
          <w:p>
            <w:pPr>
              <w:jc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sz w:val="22"/>
                <w:szCs w:val="22"/>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34" w:type="pct"/>
            <w:vAlign w:val="center"/>
            <w:textDirection w:val="lrTb"/>
            <w:noWrap/>
          </w:tcPr>
          <w:p>
            <w:pPr>
              <w:jc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sz w:val="22"/>
                <w:szCs w:val="22"/>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34" w:type="pct"/>
            <w:vAlign w:val="center"/>
            <w:textDirection w:val="lrTb"/>
            <w:noWrap/>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153" w:type="pct"/>
            <w:vAlign w:val="center"/>
            <w:textDirection w:val="lrTb"/>
            <w:noWrap/>
          </w:tcPr>
          <w:p>
            <w:pPr>
              <w:jc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sz w:val="22"/>
                <w:szCs w:val="22"/>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34" w:type="pct"/>
            <w:vAlign w:val="center"/>
            <w:textDirection w:val="lrTb"/>
            <w:noWrap/>
          </w:tcPr>
          <w:p>
            <w:pPr>
              <w:jc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sz w:val="22"/>
                <w:szCs w:val="22"/>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34" w:type="pct"/>
            <w:vAlign w:val="center"/>
            <w:textDirection w:val="lrTb"/>
            <w:noWrap/>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153" w:type="pct"/>
            <w:vAlign w:val="center"/>
            <w:textDirection w:val="lrTb"/>
            <w:noWrap/>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114" w:type="pct"/>
            <w:vAlign w:val="center"/>
            <w:textDirection w:val="lrTb"/>
            <w:noWrap/>
          </w:tcPr>
          <w:p>
            <w:pPr>
              <w:jc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sz w:val="22"/>
                <w:szCs w:val="22"/>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14" w:type="pct"/>
            <w:vAlign w:val="center"/>
            <w:textDirection w:val="lrTb"/>
            <w:noWrap/>
          </w:tcPr>
          <w:p>
            <w:pPr>
              <w:jc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sz w:val="22"/>
                <w:szCs w:val="22"/>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14" w:type="pct"/>
            <w:vAlign w:val="center"/>
            <w:textDirection w:val="lrTb"/>
            <w:noWrap/>
          </w:tcPr>
          <w:p>
            <w:pPr>
              <w:jc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sz w:val="22"/>
                <w:szCs w:val="22"/>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14" w:type="pct"/>
            <w:vAlign w:val="center"/>
            <w:textDirection w:val="lrTb"/>
            <w:noWrap/>
          </w:tcPr>
          <w:p>
            <w:pPr>
              <w:jc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sz w:val="22"/>
                <w:szCs w:val="22"/>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14" w:type="pct"/>
            <w:vAlign w:val="center"/>
            <w:textDirection w:val="lrTb"/>
            <w:noWrap/>
          </w:tcPr>
          <w:p>
            <w:pPr>
              <w:jc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sz w:val="22"/>
                <w:szCs w:val="22"/>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14" w:type="pct"/>
            <w:vAlign w:val="center"/>
            <w:textDirection w:val="lrTb"/>
            <w:noWrap/>
          </w:tcPr>
          <w:p>
            <w:pPr>
              <w:jc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sz w:val="22"/>
                <w:szCs w:val="22"/>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14" w:type="pct"/>
            <w:vAlign w:val="center"/>
            <w:textDirection w:val="lrTb"/>
            <w:noWrap/>
          </w:tcPr>
          <w:p>
            <w:pPr>
              <w:jc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sz w:val="22"/>
                <w:szCs w:val="22"/>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14" w:type="pct"/>
            <w:vAlign w:val="center"/>
            <w:textDirection w:val="lrTb"/>
            <w:noWrap/>
          </w:tcPr>
          <w:p>
            <w:pPr>
              <w:jc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sz w:val="22"/>
                <w:szCs w:val="22"/>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14" w:type="pct"/>
            <w:vAlign w:val="center"/>
            <w:textDirection w:val="lrTb"/>
            <w:noWrap/>
          </w:tcPr>
          <w:p>
            <w:pPr>
              <w:jc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sz w:val="22"/>
                <w:szCs w:val="22"/>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14" w:type="pct"/>
            <w:vAlign w:val="center"/>
            <w:textDirection w:val="lrTb"/>
            <w:noWrap/>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114" w:type="pct"/>
            <w:vAlign w:val="center"/>
            <w:textDirection w:val="lrTb"/>
            <w:noWrap/>
          </w:tcPr>
          <w:p>
            <w:pPr>
              <w:jc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sz w:val="22"/>
                <w:szCs w:val="22"/>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14" w:type="pct"/>
            <w:vAlign w:val="center"/>
            <w:textDirection w:val="lrTb"/>
            <w:noWrap/>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114" w:type="pct"/>
            <w:vAlign w:val="center"/>
            <w:textDirection w:val="lrTb"/>
            <w:noWrap/>
          </w:tcPr>
          <w:p>
            <w:pPr>
              <w:jc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sz w:val="22"/>
                <w:szCs w:val="22"/>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14" w:type="pct"/>
            <w:vAlign w:val="center"/>
            <w:textDirection w:val="lrTb"/>
            <w:noWrap/>
          </w:tcPr>
          <w:p>
            <w:pPr>
              <w:jc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sz w:val="22"/>
                <w:szCs w:val="22"/>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14" w:type="pct"/>
            <w:vAlign w:val="center"/>
            <w:textDirection w:val="lrTb"/>
            <w:noWrap/>
          </w:tcPr>
          <w:p>
            <w:pPr>
              <w:jc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sz w:val="22"/>
                <w:szCs w:val="22"/>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14" w:type="pct"/>
            <w:vAlign w:val="center"/>
            <w:textDirection w:val="lrTb"/>
            <w:noWrap/>
          </w:tcPr>
          <w:p>
            <w:pPr>
              <w:jc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sz w:val="22"/>
                <w:szCs w:val="22"/>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14" w:type="pct"/>
            <w:vAlign w:val="center"/>
            <w:textDirection w:val="lrTb"/>
            <w:noWrap/>
          </w:tcPr>
          <w:p>
            <w:pPr>
              <w:jc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sz w:val="22"/>
                <w:szCs w:val="22"/>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416" w:type="pct"/>
            <w:vAlign w:val="center"/>
            <w:vMerge w:val="restart"/>
            <w:textDirection w:val="lrTb"/>
            <w:noWrap w:val="false"/>
          </w:tcPr>
          <w:p>
            <w:pPr>
              <w:jc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sz w:val="22"/>
                <w:szCs w:val="22"/>
                <w:highlight w:val="none"/>
                <w:u w:val="none"/>
              </w:rPr>
            </w:r>
            <w:r/>
          </w:p>
        </w:tc>
      </w:tr>
      <w:tr>
        <w:trPr>
          <w:trHeight w:val="270"/>
        </w:trPr>
        <w:tc>
          <w:tcPr>
            <w:shd w:val="clear" w:color="auto" w:fill="auto"/>
            <w:tcBorders>
              <w:top w:val="single" w:color="000000" w:sz="4" w:space="0"/>
              <w:left w:val="single" w:color="000000" w:sz="4" w:space="0"/>
              <w:bottom w:val="single" w:color="000000" w:sz="4" w:space="0"/>
              <w:right w:val="single" w:color="000000" w:sz="4" w:space="0"/>
            </w:tcBorders>
            <w:tcW w:w="138" w:type="pct"/>
            <w:vAlign w:val="center"/>
            <w:vMerge w:val="continue"/>
            <w:textDirection w:val="lrTb"/>
            <w:noWrap/>
          </w:tcPr>
          <w:p>
            <w:pPr>
              <w:jc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sz w:val="22"/>
                <w:szCs w:val="22"/>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762" w:type="pct"/>
            <w:vAlign w:val="center"/>
            <w:vMerge w:val="continue"/>
            <w:textDirection w:val="lrTb"/>
            <w:noWrap/>
          </w:tcPr>
          <w:p>
            <w:pPr>
              <w:jc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sz w:val="22"/>
                <w:szCs w:val="22"/>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307" w:type="pct"/>
            <w:vAlign w:val="center"/>
            <w:vMerge w:val="continue"/>
            <w:textDirection w:val="lrTb"/>
            <w:noWrap/>
          </w:tcPr>
          <w:p>
            <w:pPr>
              <w:jc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sz w:val="22"/>
                <w:szCs w:val="22"/>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307" w:type="pct"/>
            <w:vAlign w:val="center"/>
            <w:vMerge w:val="continue"/>
            <w:textDirection w:val="lrTb"/>
            <w:noWrap/>
          </w:tcPr>
          <w:p>
            <w:pPr>
              <w:jc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sz w:val="22"/>
                <w:szCs w:val="22"/>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18" w:type="pct"/>
            <w:vAlign w:val="center"/>
            <w:textDirection w:val="lrTb"/>
            <w:noWrap/>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南</w:t>
            </w:r>
            <w:r/>
          </w:p>
        </w:tc>
        <w:tc>
          <w:tcPr>
            <w:shd w:val="clear" w:color="auto" w:fill="auto"/>
            <w:tcBorders>
              <w:top w:val="single" w:color="000000" w:sz="4" w:space="0"/>
              <w:left w:val="single" w:color="000000" w:sz="4" w:space="0"/>
              <w:bottom w:val="single" w:color="000000" w:sz="4" w:space="0"/>
              <w:right w:val="single" w:color="000000" w:sz="4" w:space="0"/>
            </w:tcBorders>
            <w:tcW w:w="153" w:type="pct"/>
            <w:vAlign w:val="center"/>
            <w:textDirection w:val="lrTb"/>
            <w:noWrap/>
          </w:tcPr>
          <w:p>
            <w:pPr>
              <w:jc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sz w:val="22"/>
                <w:szCs w:val="22"/>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34" w:type="pct"/>
            <w:vAlign w:val="center"/>
            <w:textDirection w:val="lrTb"/>
            <w:noWrap/>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134" w:type="pct"/>
            <w:vAlign w:val="center"/>
            <w:textDirection w:val="lrTb"/>
            <w:noWrap/>
          </w:tcPr>
          <w:p>
            <w:pPr>
              <w:jc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sz w:val="22"/>
                <w:szCs w:val="22"/>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53" w:type="pct"/>
            <w:vAlign w:val="center"/>
            <w:textDirection w:val="lrTb"/>
            <w:noWrap/>
          </w:tcPr>
          <w:p>
            <w:pPr>
              <w:jc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sz w:val="22"/>
                <w:szCs w:val="22"/>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34" w:type="pct"/>
            <w:vAlign w:val="center"/>
            <w:textDirection w:val="lrTb"/>
            <w:noWrap/>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134" w:type="pct"/>
            <w:vAlign w:val="center"/>
            <w:textDirection w:val="lrTb"/>
            <w:noWrap/>
          </w:tcPr>
          <w:p>
            <w:pPr>
              <w:jc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sz w:val="22"/>
                <w:szCs w:val="22"/>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53" w:type="pct"/>
            <w:vAlign w:val="center"/>
            <w:textDirection w:val="lrTb"/>
            <w:noWrap/>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114" w:type="pct"/>
            <w:vAlign w:val="center"/>
            <w:textDirection w:val="lrTb"/>
            <w:noWrap/>
          </w:tcPr>
          <w:p>
            <w:pPr>
              <w:jc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sz w:val="22"/>
                <w:szCs w:val="22"/>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14" w:type="pct"/>
            <w:vAlign w:val="center"/>
            <w:textDirection w:val="lrTb"/>
            <w:noWrap/>
          </w:tcPr>
          <w:p>
            <w:pPr>
              <w:jc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sz w:val="22"/>
                <w:szCs w:val="22"/>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14" w:type="pct"/>
            <w:vAlign w:val="center"/>
            <w:textDirection w:val="lrTb"/>
            <w:noWrap/>
          </w:tcPr>
          <w:p>
            <w:pPr>
              <w:jc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sz w:val="22"/>
                <w:szCs w:val="22"/>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14" w:type="pct"/>
            <w:vAlign w:val="center"/>
            <w:textDirection w:val="lrTb"/>
            <w:noWrap/>
          </w:tcPr>
          <w:p>
            <w:pPr>
              <w:jc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sz w:val="22"/>
                <w:szCs w:val="22"/>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14" w:type="pct"/>
            <w:vAlign w:val="center"/>
            <w:textDirection w:val="lrTb"/>
            <w:noWrap/>
          </w:tcPr>
          <w:p>
            <w:pPr>
              <w:jc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sz w:val="22"/>
                <w:szCs w:val="22"/>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14" w:type="pct"/>
            <w:vAlign w:val="center"/>
            <w:textDirection w:val="lrTb"/>
            <w:noWrap/>
          </w:tcPr>
          <w:p>
            <w:pPr>
              <w:jc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sz w:val="22"/>
                <w:szCs w:val="22"/>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14" w:type="pct"/>
            <w:vAlign w:val="center"/>
            <w:textDirection w:val="lrTb"/>
            <w:noWrap/>
          </w:tcPr>
          <w:p>
            <w:pPr>
              <w:jc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sz w:val="22"/>
                <w:szCs w:val="22"/>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14" w:type="pct"/>
            <w:vAlign w:val="center"/>
            <w:textDirection w:val="lrTb"/>
            <w:noWrap/>
          </w:tcPr>
          <w:p>
            <w:pPr>
              <w:jc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sz w:val="22"/>
                <w:szCs w:val="22"/>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14" w:type="pct"/>
            <w:vAlign w:val="center"/>
            <w:textDirection w:val="lrTb"/>
            <w:noWrap/>
          </w:tcPr>
          <w:p>
            <w:pPr>
              <w:jc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sz w:val="22"/>
                <w:szCs w:val="22"/>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14" w:type="pct"/>
            <w:vAlign w:val="center"/>
            <w:textDirection w:val="lrTb"/>
            <w:noWrap/>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114" w:type="pct"/>
            <w:vAlign w:val="center"/>
            <w:textDirection w:val="lrTb"/>
            <w:noWrap/>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114" w:type="pct"/>
            <w:vAlign w:val="center"/>
            <w:textDirection w:val="lrTb"/>
            <w:noWrap/>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114" w:type="pct"/>
            <w:vAlign w:val="center"/>
            <w:textDirection w:val="lrTb"/>
            <w:noWrap/>
          </w:tcPr>
          <w:p>
            <w:pPr>
              <w:jc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sz w:val="22"/>
                <w:szCs w:val="22"/>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14" w:type="pct"/>
            <w:vAlign w:val="center"/>
            <w:textDirection w:val="lrTb"/>
            <w:noWrap/>
          </w:tcPr>
          <w:p>
            <w:pPr>
              <w:jc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sz w:val="22"/>
                <w:szCs w:val="22"/>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14" w:type="pct"/>
            <w:vAlign w:val="center"/>
            <w:textDirection w:val="lrTb"/>
            <w:noWrap/>
          </w:tcPr>
          <w:p>
            <w:pPr>
              <w:jc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sz w:val="22"/>
                <w:szCs w:val="22"/>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14" w:type="pct"/>
            <w:vAlign w:val="center"/>
            <w:textDirection w:val="lrTb"/>
            <w:noWrap/>
          </w:tcPr>
          <w:p>
            <w:pPr>
              <w:jc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sz w:val="22"/>
                <w:szCs w:val="22"/>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14" w:type="pct"/>
            <w:vAlign w:val="center"/>
            <w:textDirection w:val="lrTb"/>
            <w:noWrap/>
          </w:tcPr>
          <w:p>
            <w:pPr>
              <w:jc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sz w:val="22"/>
                <w:szCs w:val="22"/>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416" w:type="pct"/>
            <w:vAlign w:val="center"/>
            <w:vMerge w:val="continue"/>
            <w:textDirection w:val="lrTb"/>
            <w:noWrap w:val="false"/>
          </w:tcPr>
          <w:p>
            <w:pPr>
              <w:jc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sz w:val="22"/>
                <w:szCs w:val="22"/>
                <w:highlight w:val="none"/>
                <w:u w:val="none"/>
              </w:rPr>
            </w:r>
            <w:r/>
          </w:p>
        </w:tc>
      </w:tr>
      <w:tr>
        <w:trPr>
          <w:trHeight w:val="270"/>
        </w:trPr>
        <w:tc>
          <w:tcPr>
            <w:shd w:val="clear" w:color="auto" w:fill="auto"/>
            <w:tcBorders>
              <w:top w:val="single" w:color="000000" w:sz="4" w:space="0"/>
              <w:left w:val="single" w:color="000000" w:sz="4" w:space="0"/>
              <w:bottom w:val="single" w:color="000000" w:sz="4" w:space="0"/>
              <w:right w:val="single" w:color="000000" w:sz="4" w:space="0"/>
            </w:tcBorders>
            <w:tcW w:w="138" w:type="pct"/>
            <w:vAlign w:val="center"/>
            <w:vMerge w:val="continue"/>
            <w:textDirection w:val="lrTb"/>
            <w:noWrap/>
          </w:tcPr>
          <w:p>
            <w:pPr>
              <w:jc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sz w:val="22"/>
                <w:szCs w:val="22"/>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762" w:type="pct"/>
            <w:vAlign w:val="center"/>
            <w:vMerge w:val="continue"/>
            <w:textDirection w:val="lrTb"/>
            <w:noWrap/>
          </w:tcPr>
          <w:p>
            <w:pPr>
              <w:jc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sz w:val="22"/>
                <w:szCs w:val="22"/>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307" w:type="pct"/>
            <w:vAlign w:val="center"/>
            <w:vMerge w:val="continue"/>
            <w:textDirection w:val="lrTb"/>
            <w:noWrap/>
          </w:tcPr>
          <w:p>
            <w:pPr>
              <w:jc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sz w:val="22"/>
                <w:szCs w:val="22"/>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307" w:type="pct"/>
            <w:vAlign w:val="center"/>
            <w:vMerge w:val="continue"/>
            <w:textDirection w:val="lrTb"/>
            <w:noWrap/>
          </w:tcPr>
          <w:p>
            <w:pPr>
              <w:jc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sz w:val="22"/>
                <w:szCs w:val="22"/>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18" w:type="pct"/>
            <w:vAlign w:val="center"/>
            <w:textDirection w:val="lrTb"/>
            <w:noWrap/>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西</w:t>
            </w:r>
            <w:r/>
          </w:p>
        </w:tc>
        <w:tc>
          <w:tcPr>
            <w:shd w:val="clear" w:color="auto" w:fill="auto"/>
            <w:tcBorders>
              <w:top w:val="single" w:color="000000" w:sz="4" w:space="0"/>
              <w:left w:val="single" w:color="000000" w:sz="4" w:space="0"/>
              <w:bottom w:val="single" w:color="000000" w:sz="4" w:space="0"/>
              <w:right w:val="single" w:color="000000" w:sz="4" w:space="0"/>
            </w:tcBorders>
            <w:tcW w:w="153" w:type="pct"/>
            <w:vAlign w:val="center"/>
            <w:textDirection w:val="lrTb"/>
            <w:noWrap/>
          </w:tcPr>
          <w:p>
            <w:pPr>
              <w:jc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sz w:val="22"/>
                <w:szCs w:val="22"/>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34" w:type="pct"/>
            <w:vAlign w:val="center"/>
            <w:textDirection w:val="lrTb"/>
            <w:noWrap/>
          </w:tcPr>
          <w:p>
            <w:pPr>
              <w:jc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sz w:val="22"/>
                <w:szCs w:val="22"/>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34" w:type="pct"/>
            <w:vAlign w:val="center"/>
            <w:textDirection w:val="lrTb"/>
            <w:noWrap/>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153" w:type="pct"/>
            <w:vAlign w:val="center"/>
            <w:textDirection w:val="lrTb"/>
            <w:noWrap/>
          </w:tcPr>
          <w:p>
            <w:pPr>
              <w:jc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sz w:val="22"/>
                <w:szCs w:val="22"/>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34" w:type="pct"/>
            <w:vAlign w:val="center"/>
            <w:textDirection w:val="lrTb"/>
            <w:noWrap/>
          </w:tcPr>
          <w:p>
            <w:pPr>
              <w:jc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sz w:val="22"/>
                <w:szCs w:val="22"/>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34" w:type="pct"/>
            <w:vAlign w:val="center"/>
            <w:textDirection w:val="lrTb"/>
            <w:noWrap/>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153" w:type="pct"/>
            <w:vAlign w:val="center"/>
            <w:textDirection w:val="lrTb"/>
            <w:noWrap/>
          </w:tcPr>
          <w:p>
            <w:pPr>
              <w:jc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sz w:val="22"/>
                <w:szCs w:val="22"/>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14" w:type="pct"/>
            <w:vAlign w:val="center"/>
            <w:textDirection w:val="lrTb"/>
            <w:noWrap/>
          </w:tcPr>
          <w:p>
            <w:pPr>
              <w:jc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sz w:val="22"/>
                <w:szCs w:val="22"/>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14" w:type="pct"/>
            <w:vAlign w:val="center"/>
            <w:textDirection w:val="lrTb"/>
            <w:noWrap/>
          </w:tcPr>
          <w:p>
            <w:pPr>
              <w:jc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sz w:val="22"/>
                <w:szCs w:val="22"/>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14" w:type="pct"/>
            <w:vAlign w:val="center"/>
            <w:textDirection w:val="lrTb"/>
            <w:noWrap/>
          </w:tcPr>
          <w:p>
            <w:pPr>
              <w:jc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sz w:val="22"/>
                <w:szCs w:val="22"/>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14" w:type="pct"/>
            <w:vAlign w:val="center"/>
            <w:textDirection w:val="lrTb"/>
            <w:noWrap/>
          </w:tcPr>
          <w:p>
            <w:pPr>
              <w:jc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sz w:val="22"/>
                <w:szCs w:val="22"/>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14" w:type="pct"/>
            <w:vAlign w:val="center"/>
            <w:textDirection w:val="lrTb"/>
            <w:noWrap/>
          </w:tcPr>
          <w:p>
            <w:pPr>
              <w:jc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sz w:val="22"/>
                <w:szCs w:val="22"/>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14" w:type="pct"/>
            <w:vAlign w:val="center"/>
            <w:textDirection w:val="lrTb"/>
            <w:noWrap/>
          </w:tcPr>
          <w:p>
            <w:pPr>
              <w:jc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sz w:val="22"/>
                <w:szCs w:val="22"/>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14" w:type="pct"/>
            <w:vAlign w:val="center"/>
            <w:textDirection w:val="lrTb"/>
            <w:noWrap/>
          </w:tcPr>
          <w:p>
            <w:pPr>
              <w:jc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sz w:val="22"/>
                <w:szCs w:val="22"/>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14" w:type="pct"/>
            <w:vAlign w:val="center"/>
            <w:textDirection w:val="lrTb"/>
            <w:noWrap/>
          </w:tcPr>
          <w:p>
            <w:pPr>
              <w:jc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sz w:val="22"/>
                <w:szCs w:val="22"/>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14" w:type="pct"/>
            <w:vAlign w:val="center"/>
            <w:textDirection w:val="lrTb"/>
            <w:noWrap/>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114" w:type="pct"/>
            <w:vAlign w:val="center"/>
            <w:textDirection w:val="lrTb"/>
            <w:noWrap/>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114" w:type="pct"/>
            <w:vAlign w:val="center"/>
            <w:textDirection w:val="lrTb"/>
            <w:noWrap/>
          </w:tcPr>
          <w:p>
            <w:pPr>
              <w:jc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sz w:val="22"/>
                <w:szCs w:val="22"/>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14" w:type="pct"/>
            <w:vAlign w:val="center"/>
            <w:textDirection w:val="lrTb"/>
            <w:noWrap/>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114" w:type="pct"/>
            <w:vAlign w:val="center"/>
            <w:textDirection w:val="lrTb"/>
            <w:noWrap/>
          </w:tcPr>
          <w:p>
            <w:pPr>
              <w:jc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sz w:val="22"/>
                <w:szCs w:val="22"/>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14" w:type="pct"/>
            <w:vAlign w:val="center"/>
            <w:textDirection w:val="lrTb"/>
            <w:noWrap/>
          </w:tcPr>
          <w:p>
            <w:pPr>
              <w:jc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sz w:val="22"/>
                <w:szCs w:val="22"/>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14" w:type="pct"/>
            <w:vAlign w:val="center"/>
            <w:textDirection w:val="lrTb"/>
            <w:noWrap/>
          </w:tcPr>
          <w:p>
            <w:pPr>
              <w:jc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sz w:val="22"/>
                <w:szCs w:val="22"/>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14" w:type="pct"/>
            <w:vAlign w:val="center"/>
            <w:textDirection w:val="lrTb"/>
            <w:noWrap/>
          </w:tcPr>
          <w:p>
            <w:pPr>
              <w:jc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sz w:val="22"/>
                <w:szCs w:val="22"/>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14" w:type="pct"/>
            <w:vAlign w:val="center"/>
            <w:textDirection w:val="lrTb"/>
            <w:noWrap/>
          </w:tcPr>
          <w:p>
            <w:pPr>
              <w:jc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sz w:val="22"/>
                <w:szCs w:val="22"/>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416" w:type="pct"/>
            <w:vAlign w:val="center"/>
            <w:vMerge w:val="continue"/>
            <w:textDirection w:val="lrTb"/>
            <w:noWrap w:val="false"/>
          </w:tcPr>
          <w:p>
            <w:pPr>
              <w:jc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sz w:val="22"/>
                <w:szCs w:val="22"/>
                <w:highlight w:val="none"/>
                <w:u w:val="none"/>
              </w:rPr>
            </w:r>
            <w:r/>
          </w:p>
        </w:tc>
      </w:tr>
      <w:tr>
        <w:trPr>
          <w:trHeight w:val="270"/>
        </w:trPr>
        <w:tc>
          <w:tcPr>
            <w:shd w:val="clear" w:color="auto" w:fill="auto"/>
            <w:tcBorders>
              <w:top w:val="single" w:color="000000" w:sz="4" w:space="0"/>
              <w:left w:val="single" w:color="000000" w:sz="4" w:space="0"/>
              <w:bottom w:val="single" w:color="000000" w:sz="4" w:space="0"/>
              <w:right w:val="single" w:color="000000" w:sz="4" w:space="0"/>
            </w:tcBorders>
            <w:tcW w:w="138" w:type="pct"/>
            <w:vAlign w:val="center"/>
            <w:vMerge w:val="continue"/>
            <w:textDirection w:val="lrTb"/>
            <w:noWrap/>
          </w:tcPr>
          <w:p>
            <w:pPr>
              <w:jc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sz w:val="22"/>
                <w:szCs w:val="22"/>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762" w:type="pct"/>
            <w:vAlign w:val="center"/>
            <w:vMerge w:val="continue"/>
            <w:textDirection w:val="lrTb"/>
            <w:noWrap/>
          </w:tcPr>
          <w:p>
            <w:pPr>
              <w:jc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sz w:val="22"/>
                <w:szCs w:val="22"/>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307" w:type="pct"/>
            <w:vAlign w:val="center"/>
            <w:vMerge w:val="continue"/>
            <w:textDirection w:val="lrTb"/>
            <w:noWrap/>
          </w:tcPr>
          <w:p>
            <w:pPr>
              <w:jc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sz w:val="22"/>
                <w:szCs w:val="22"/>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307" w:type="pct"/>
            <w:vAlign w:val="center"/>
            <w:vMerge w:val="continue"/>
            <w:textDirection w:val="lrTb"/>
            <w:noWrap/>
          </w:tcPr>
          <w:p>
            <w:pPr>
              <w:jc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sz w:val="22"/>
                <w:szCs w:val="22"/>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18" w:type="pct"/>
            <w:vAlign w:val="center"/>
            <w:textDirection w:val="lrTb"/>
            <w:noWrap/>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北</w:t>
            </w:r>
            <w:r/>
          </w:p>
        </w:tc>
        <w:tc>
          <w:tcPr>
            <w:shd w:val="clear" w:color="auto" w:fill="auto"/>
            <w:tcBorders>
              <w:top w:val="single" w:color="000000" w:sz="4" w:space="0"/>
              <w:left w:val="single" w:color="000000" w:sz="4" w:space="0"/>
              <w:bottom w:val="single" w:color="000000" w:sz="4" w:space="0"/>
              <w:right w:val="single" w:color="000000" w:sz="4" w:space="0"/>
            </w:tcBorders>
            <w:tcW w:w="153" w:type="pct"/>
            <w:vAlign w:val="center"/>
            <w:textDirection w:val="lrTb"/>
            <w:noWrap/>
          </w:tcPr>
          <w:p>
            <w:pPr>
              <w:jc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sz w:val="22"/>
                <w:szCs w:val="22"/>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34" w:type="pct"/>
            <w:vAlign w:val="center"/>
            <w:textDirection w:val="lrTb"/>
            <w:noWrap/>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134" w:type="pct"/>
            <w:vAlign w:val="center"/>
            <w:textDirection w:val="lrTb"/>
            <w:noWrap/>
          </w:tcPr>
          <w:p>
            <w:pPr>
              <w:jc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sz w:val="22"/>
                <w:szCs w:val="22"/>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53" w:type="pct"/>
            <w:vAlign w:val="center"/>
            <w:textDirection w:val="lrTb"/>
            <w:noWrap/>
          </w:tcPr>
          <w:p>
            <w:pPr>
              <w:jc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sz w:val="22"/>
                <w:szCs w:val="22"/>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34" w:type="pct"/>
            <w:vAlign w:val="center"/>
            <w:textDirection w:val="lrTb"/>
            <w:noWrap/>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134" w:type="pct"/>
            <w:vAlign w:val="center"/>
            <w:textDirection w:val="lrTb"/>
            <w:noWrap/>
          </w:tcPr>
          <w:p>
            <w:pPr>
              <w:jc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sz w:val="22"/>
                <w:szCs w:val="22"/>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53" w:type="pct"/>
            <w:vAlign w:val="center"/>
            <w:textDirection w:val="lrTb"/>
            <w:noWrap/>
          </w:tcPr>
          <w:p>
            <w:pPr>
              <w:jc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sz w:val="22"/>
                <w:szCs w:val="22"/>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14" w:type="pct"/>
            <w:vAlign w:val="center"/>
            <w:textDirection w:val="lrTb"/>
            <w:noWrap/>
          </w:tcPr>
          <w:p>
            <w:pPr>
              <w:jc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sz w:val="22"/>
                <w:szCs w:val="22"/>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14" w:type="pct"/>
            <w:vAlign w:val="center"/>
            <w:textDirection w:val="lrTb"/>
            <w:noWrap/>
          </w:tcPr>
          <w:p>
            <w:pPr>
              <w:jc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sz w:val="22"/>
                <w:szCs w:val="22"/>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14" w:type="pct"/>
            <w:vAlign w:val="center"/>
            <w:textDirection w:val="lrTb"/>
            <w:noWrap/>
          </w:tcPr>
          <w:p>
            <w:pPr>
              <w:jc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sz w:val="22"/>
                <w:szCs w:val="22"/>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14" w:type="pct"/>
            <w:vAlign w:val="center"/>
            <w:textDirection w:val="lrTb"/>
            <w:noWrap/>
          </w:tcPr>
          <w:p>
            <w:pPr>
              <w:jc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sz w:val="22"/>
                <w:szCs w:val="22"/>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14" w:type="pct"/>
            <w:vAlign w:val="center"/>
            <w:textDirection w:val="lrTb"/>
            <w:noWrap/>
          </w:tcPr>
          <w:p>
            <w:pPr>
              <w:jc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sz w:val="22"/>
                <w:szCs w:val="22"/>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14" w:type="pct"/>
            <w:vAlign w:val="center"/>
            <w:textDirection w:val="lrTb"/>
            <w:noWrap/>
          </w:tcPr>
          <w:p>
            <w:pPr>
              <w:jc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sz w:val="22"/>
                <w:szCs w:val="22"/>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14" w:type="pct"/>
            <w:vAlign w:val="center"/>
            <w:textDirection w:val="lrTb"/>
            <w:noWrap/>
          </w:tcPr>
          <w:p>
            <w:pPr>
              <w:jc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sz w:val="22"/>
                <w:szCs w:val="22"/>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14" w:type="pct"/>
            <w:vAlign w:val="center"/>
            <w:textDirection w:val="lrTb"/>
            <w:noWrap/>
          </w:tcPr>
          <w:p>
            <w:pPr>
              <w:jc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sz w:val="22"/>
                <w:szCs w:val="22"/>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14" w:type="pct"/>
            <w:vAlign w:val="center"/>
            <w:textDirection w:val="lrTb"/>
            <w:noWrap/>
          </w:tcPr>
          <w:p>
            <w:pPr>
              <w:jc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sz w:val="22"/>
                <w:szCs w:val="22"/>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14" w:type="pct"/>
            <w:vAlign w:val="center"/>
            <w:textDirection w:val="lrTb"/>
            <w:noWrap/>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114" w:type="pct"/>
            <w:vAlign w:val="center"/>
            <w:textDirection w:val="lrTb"/>
            <w:noWrap/>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114" w:type="pct"/>
            <w:vAlign w:val="center"/>
            <w:textDirection w:val="lrTb"/>
            <w:noWrap/>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114" w:type="pct"/>
            <w:vAlign w:val="center"/>
            <w:textDirection w:val="lrTb"/>
            <w:noWrap/>
          </w:tcPr>
          <w:p>
            <w:pPr>
              <w:jc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sz w:val="22"/>
                <w:szCs w:val="22"/>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14" w:type="pct"/>
            <w:vAlign w:val="center"/>
            <w:textDirection w:val="lrTb"/>
            <w:noWrap/>
          </w:tcPr>
          <w:p>
            <w:pPr>
              <w:jc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sz w:val="22"/>
                <w:szCs w:val="22"/>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14" w:type="pct"/>
            <w:vAlign w:val="center"/>
            <w:textDirection w:val="lrTb"/>
            <w:noWrap/>
          </w:tcPr>
          <w:p>
            <w:pPr>
              <w:jc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sz w:val="22"/>
                <w:szCs w:val="22"/>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14" w:type="pct"/>
            <w:vAlign w:val="center"/>
            <w:textDirection w:val="lrTb"/>
            <w:noWrap/>
          </w:tcPr>
          <w:p>
            <w:pPr>
              <w:jc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sz w:val="22"/>
                <w:szCs w:val="22"/>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14" w:type="pct"/>
            <w:vAlign w:val="center"/>
            <w:textDirection w:val="lrTb"/>
            <w:noWrap/>
          </w:tcPr>
          <w:p>
            <w:pPr>
              <w:jc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sz w:val="22"/>
                <w:szCs w:val="22"/>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416" w:type="pct"/>
            <w:vAlign w:val="center"/>
            <w:vMerge w:val="continue"/>
            <w:textDirection w:val="lrTb"/>
            <w:noWrap w:val="false"/>
          </w:tcPr>
          <w:p>
            <w:pPr>
              <w:jc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sz w:val="22"/>
                <w:szCs w:val="22"/>
                <w:highlight w:val="none"/>
                <w:u w:val="none"/>
              </w:rPr>
            </w:r>
            <w:r/>
          </w:p>
        </w:tc>
      </w:tr>
      <w:tr>
        <w:trPr>
          <w:trHeight w:val="270"/>
        </w:trPr>
        <w:tc>
          <w:tcPr>
            <w:shd w:val="clear" w:color="auto" w:fill="auto"/>
            <w:tcBorders>
              <w:top w:val="single" w:color="000000" w:sz="4" w:space="0"/>
              <w:left w:val="single" w:color="000000" w:sz="4" w:space="0"/>
              <w:bottom w:val="single" w:color="000000" w:sz="4" w:space="0"/>
              <w:right w:val="single" w:color="000000" w:sz="4" w:space="0"/>
            </w:tcBorders>
            <w:tcW w:w="138" w:type="pct"/>
            <w:vAlign w:val="center"/>
            <w:vMerge w:val="restart"/>
            <w:textDirection w:val="lrTb"/>
            <w:noWrap/>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102</w:t>
            </w:r>
            <w:r/>
          </w:p>
        </w:tc>
        <w:tc>
          <w:tcPr>
            <w:shd w:val="clear" w:color="auto" w:fill="auto"/>
            <w:tcBorders>
              <w:top w:val="single" w:color="000000" w:sz="4" w:space="0"/>
              <w:left w:val="single" w:color="000000" w:sz="4" w:space="0"/>
              <w:bottom w:val="single" w:color="000000" w:sz="4" w:space="0"/>
              <w:right w:val="single" w:color="000000" w:sz="4" w:space="0"/>
            </w:tcBorders>
            <w:tcW w:w="762" w:type="pct"/>
            <w:vAlign w:val="center"/>
            <w:vMerge w:val="restart"/>
            <w:textDirection w:val="lrTb"/>
            <w:noWrap/>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大丰港路与海堤路</w:t>
            </w:r>
            <w:r/>
          </w:p>
        </w:tc>
        <w:tc>
          <w:tcPr>
            <w:shd w:val="clear" w:color="auto" w:fill="auto"/>
            <w:tcBorders>
              <w:top w:val="single" w:color="000000" w:sz="4" w:space="0"/>
              <w:left w:val="single" w:color="000000" w:sz="4" w:space="0"/>
              <w:bottom w:val="single" w:color="000000" w:sz="4" w:space="0"/>
              <w:right w:val="single" w:color="000000" w:sz="4" w:space="0"/>
            </w:tcBorders>
            <w:tcW w:w="307" w:type="pct"/>
            <w:vAlign w:val="center"/>
            <w:vMerge w:val="restart"/>
            <w:textDirection w:val="lrTb"/>
            <w:noWrap/>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120.7232381</w:t>
            </w:r>
            <w:r/>
          </w:p>
        </w:tc>
        <w:tc>
          <w:tcPr>
            <w:shd w:val="clear" w:color="auto" w:fill="auto"/>
            <w:tcBorders>
              <w:top w:val="single" w:color="000000" w:sz="4" w:space="0"/>
              <w:left w:val="single" w:color="000000" w:sz="4" w:space="0"/>
              <w:bottom w:val="single" w:color="000000" w:sz="4" w:space="0"/>
              <w:right w:val="single" w:color="000000" w:sz="4" w:space="0"/>
            </w:tcBorders>
            <w:tcW w:w="307" w:type="pct"/>
            <w:vAlign w:val="center"/>
            <w:vMerge w:val="restart"/>
            <w:textDirection w:val="lrTb"/>
            <w:noWrap/>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33.18671598</w:t>
            </w:r>
            <w:r/>
          </w:p>
        </w:tc>
        <w:tc>
          <w:tcPr>
            <w:shd w:val="clear" w:color="auto" w:fill="auto"/>
            <w:tcBorders>
              <w:top w:val="single" w:color="000000" w:sz="4" w:space="0"/>
              <w:left w:val="single" w:color="000000" w:sz="4" w:space="0"/>
              <w:bottom w:val="single" w:color="000000" w:sz="4" w:space="0"/>
              <w:right w:val="single" w:color="000000" w:sz="4" w:space="0"/>
            </w:tcBorders>
            <w:tcW w:w="118" w:type="pct"/>
            <w:vAlign w:val="center"/>
            <w:textDirection w:val="lrTb"/>
            <w:noWrap/>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东</w:t>
            </w:r>
            <w:r/>
          </w:p>
        </w:tc>
        <w:tc>
          <w:tcPr>
            <w:shd w:val="clear" w:color="auto" w:fill="auto"/>
            <w:tcBorders>
              <w:top w:val="single" w:color="000000" w:sz="4" w:space="0"/>
              <w:left w:val="single" w:color="000000" w:sz="4" w:space="0"/>
              <w:bottom w:val="single" w:color="000000" w:sz="4" w:space="0"/>
              <w:right w:val="single" w:color="000000" w:sz="4" w:space="0"/>
            </w:tcBorders>
            <w:tcW w:w="153" w:type="pct"/>
            <w:vAlign w:val="center"/>
            <w:textDirection w:val="lrTb"/>
            <w:noWrap/>
          </w:tcPr>
          <w:p>
            <w:pPr>
              <w:jc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sz w:val="22"/>
                <w:szCs w:val="22"/>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34" w:type="pct"/>
            <w:vAlign w:val="center"/>
            <w:textDirection w:val="lrTb"/>
            <w:noWrap/>
          </w:tcPr>
          <w:p>
            <w:pPr>
              <w:jc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sz w:val="22"/>
                <w:szCs w:val="22"/>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34" w:type="pct"/>
            <w:vAlign w:val="center"/>
            <w:textDirection w:val="lrTb"/>
            <w:noWrap/>
          </w:tcPr>
          <w:p>
            <w:pPr>
              <w:jc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sz w:val="22"/>
                <w:szCs w:val="22"/>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53" w:type="pct"/>
            <w:vAlign w:val="center"/>
            <w:textDirection w:val="lrTb"/>
            <w:noWrap/>
          </w:tcPr>
          <w:p>
            <w:pPr>
              <w:jc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sz w:val="22"/>
                <w:szCs w:val="22"/>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34" w:type="pct"/>
            <w:vAlign w:val="center"/>
            <w:textDirection w:val="lrTb"/>
            <w:noWrap/>
          </w:tcPr>
          <w:p>
            <w:pPr>
              <w:jc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sz w:val="22"/>
                <w:szCs w:val="22"/>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34" w:type="pct"/>
            <w:vAlign w:val="center"/>
            <w:textDirection w:val="lrTb"/>
            <w:noWrap/>
          </w:tcPr>
          <w:p>
            <w:pPr>
              <w:jc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sz w:val="22"/>
                <w:szCs w:val="22"/>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53" w:type="pct"/>
            <w:vAlign w:val="center"/>
            <w:textDirection w:val="lrTb"/>
            <w:noWrap/>
          </w:tcPr>
          <w:p>
            <w:pPr>
              <w:jc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sz w:val="22"/>
                <w:szCs w:val="22"/>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14" w:type="pct"/>
            <w:vAlign w:val="center"/>
            <w:textDirection w:val="lrTb"/>
            <w:noWrap/>
          </w:tcPr>
          <w:p>
            <w:pPr>
              <w:jc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sz w:val="22"/>
                <w:szCs w:val="22"/>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14" w:type="pct"/>
            <w:vAlign w:val="center"/>
            <w:textDirection w:val="lrTb"/>
            <w:noWrap/>
          </w:tcPr>
          <w:p>
            <w:pPr>
              <w:jc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sz w:val="22"/>
                <w:szCs w:val="22"/>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14" w:type="pct"/>
            <w:vAlign w:val="center"/>
            <w:textDirection w:val="lrTb"/>
            <w:noWrap/>
          </w:tcPr>
          <w:p>
            <w:pPr>
              <w:jc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sz w:val="22"/>
                <w:szCs w:val="22"/>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14" w:type="pct"/>
            <w:vAlign w:val="center"/>
            <w:textDirection w:val="lrTb"/>
            <w:noWrap/>
          </w:tcPr>
          <w:p>
            <w:pPr>
              <w:jc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sz w:val="22"/>
                <w:szCs w:val="22"/>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14" w:type="pct"/>
            <w:vAlign w:val="center"/>
            <w:textDirection w:val="lrTb"/>
            <w:noWrap/>
          </w:tcPr>
          <w:p>
            <w:pPr>
              <w:jc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sz w:val="22"/>
                <w:szCs w:val="22"/>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14" w:type="pct"/>
            <w:vAlign w:val="center"/>
            <w:textDirection w:val="lrTb"/>
            <w:noWrap/>
          </w:tcPr>
          <w:p>
            <w:pPr>
              <w:jc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sz w:val="22"/>
                <w:szCs w:val="22"/>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14" w:type="pct"/>
            <w:vAlign w:val="center"/>
            <w:textDirection w:val="lrTb"/>
            <w:noWrap/>
          </w:tcPr>
          <w:p>
            <w:pPr>
              <w:jc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sz w:val="22"/>
                <w:szCs w:val="22"/>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14" w:type="pct"/>
            <w:vAlign w:val="center"/>
            <w:textDirection w:val="lrTb"/>
            <w:noWrap/>
          </w:tcPr>
          <w:p>
            <w:pPr>
              <w:jc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sz w:val="22"/>
                <w:szCs w:val="22"/>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14" w:type="pct"/>
            <w:vAlign w:val="center"/>
            <w:textDirection w:val="lrTb"/>
            <w:noWrap/>
          </w:tcPr>
          <w:p>
            <w:pPr>
              <w:jc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sz w:val="22"/>
                <w:szCs w:val="22"/>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14" w:type="pct"/>
            <w:vAlign w:val="center"/>
            <w:textDirection w:val="lrTb"/>
            <w:noWrap/>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114" w:type="pct"/>
            <w:vAlign w:val="center"/>
            <w:textDirection w:val="lrTb"/>
            <w:noWrap/>
          </w:tcPr>
          <w:p>
            <w:pPr>
              <w:jc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sz w:val="22"/>
                <w:szCs w:val="22"/>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14" w:type="pct"/>
            <w:vAlign w:val="center"/>
            <w:textDirection w:val="lrTb"/>
            <w:noWrap/>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114" w:type="pct"/>
            <w:vAlign w:val="center"/>
            <w:textDirection w:val="lrTb"/>
            <w:noWrap/>
          </w:tcPr>
          <w:p>
            <w:pPr>
              <w:jc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sz w:val="22"/>
                <w:szCs w:val="22"/>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14" w:type="pct"/>
            <w:vAlign w:val="center"/>
            <w:textDirection w:val="lrTb"/>
            <w:noWrap/>
          </w:tcPr>
          <w:p>
            <w:pPr>
              <w:jc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sz w:val="22"/>
                <w:szCs w:val="22"/>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14" w:type="pct"/>
            <w:vAlign w:val="center"/>
            <w:textDirection w:val="lrTb"/>
            <w:noWrap/>
          </w:tcPr>
          <w:p>
            <w:pPr>
              <w:jc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sz w:val="22"/>
                <w:szCs w:val="22"/>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14" w:type="pct"/>
            <w:vAlign w:val="center"/>
            <w:textDirection w:val="lrTb"/>
            <w:noWrap/>
          </w:tcPr>
          <w:p>
            <w:pPr>
              <w:jc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sz w:val="22"/>
                <w:szCs w:val="22"/>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14" w:type="pct"/>
            <w:vAlign w:val="center"/>
            <w:textDirection w:val="lrTb"/>
            <w:noWrap/>
          </w:tcPr>
          <w:p>
            <w:pPr>
              <w:jc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sz w:val="22"/>
                <w:szCs w:val="22"/>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416" w:type="pct"/>
            <w:vAlign w:val="center"/>
            <w:vMerge w:val="restart"/>
            <w:textDirection w:val="lrTb"/>
            <w:noWrap w:val="false"/>
          </w:tcPr>
          <w:p>
            <w:pPr>
              <w:jc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sz w:val="22"/>
                <w:szCs w:val="22"/>
                <w:highlight w:val="none"/>
                <w:u w:val="none"/>
              </w:rPr>
            </w:r>
            <w:r/>
          </w:p>
        </w:tc>
      </w:tr>
      <w:tr>
        <w:trPr>
          <w:trHeight w:val="270"/>
        </w:trPr>
        <w:tc>
          <w:tcPr>
            <w:shd w:val="clear" w:color="auto" w:fill="auto"/>
            <w:tcBorders>
              <w:top w:val="single" w:color="000000" w:sz="4" w:space="0"/>
              <w:left w:val="single" w:color="000000" w:sz="4" w:space="0"/>
              <w:bottom w:val="single" w:color="000000" w:sz="4" w:space="0"/>
              <w:right w:val="single" w:color="000000" w:sz="4" w:space="0"/>
            </w:tcBorders>
            <w:tcW w:w="138" w:type="pct"/>
            <w:vAlign w:val="center"/>
            <w:vMerge w:val="continue"/>
            <w:textDirection w:val="lrTb"/>
            <w:noWrap/>
          </w:tcPr>
          <w:p>
            <w:pPr>
              <w:jc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sz w:val="22"/>
                <w:szCs w:val="22"/>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762" w:type="pct"/>
            <w:vAlign w:val="center"/>
            <w:vMerge w:val="continue"/>
            <w:textDirection w:val="lrTb"/>
            <w:noWrap/>
          </w:tcPr>
          <w:p>
            <w:pPr>
              <w:jc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sz w:val="22"/>
                <w:szCs w:val="22"/>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307" w:type="pct"/>
            <w:vAlign w:val="center"/>
            <w:vMerge w:val="continue"/>
            <w:textDirection w:val="lrTb"/>
            <w:noWrap/>
          </w:tcPr>
          <w:p>
            <w:pPr>
              <w:jc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sz w:val="22"/>
                <w:szCs w:val="22"/>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307" w:type="pct"/>
            <w:vAlign w:val="center"/>
            <w:vMerge w:val="continue"/>
            <w:textDirection w:val="lrTb"/>
            <w:noWrap/>
          </w:tcPr>
          <w:p>
            <w:pPr>
              <w:jc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sz w:val="22"/>
                <w:szCs w:val="22"/>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18" w:type="pct"/>
            <w:vAlign w:val="center"/>
            <w:textDirection w:val="lrTb"/>
            <w:noWrap/>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南</w:t>
            </w:r>
            <w:r/>
          </w:p>
        </w:tc>
        <w:tc>
          <w:tcPr>
            <w:shd w:val="clear" w:color="auto" w:fill="auto"/>
            <w:tcBorders>
              <w:top w:val="single" w:color="000000" w:sz="4" w:space="0"/>
              <w:left w:val="single" w:color="000000" w:sz="4" w:space="0"/>
              <w:bottom w:val="single" w:color="000000" w:sz="4" w:space="0"/>
              <w:right w:val="single" w:color="000000" w:sz="4" w:space="0"/>
            </w:tcBorders>
            <w:tcW w:w="153" w:type="pct"/>
            <w:vAlign w:val="center"/>
            <w:textDirection w:val="lrTb"/>
            <w:noWrap/>
          </w:tcPr>
          <w:p>
            <w:pPr>
              <w:jc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sz w:val="22"/>
                <w:szCs w:val="22"/>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34" w:type="pct"/>
            <w:vAlign w:val="center"/>
            <w:textDirection w:val="lrTb"/>
            <w:noWrap/>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134" w:type="pct"/>
            <w:vAlign w:val="center"/>
            <w:textDirection w:val="lrTb"/>
            <w:noWrap/>
          </w:tcPr>
          <w:p>
            <w:pPr>
              <w:jc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sz w:val="22"/>
                <w:szCs w:val="22"/>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53" w:type="pct"/>
            <w:vAlign w:val="center"/>
            <w:textDirection w:val="lrTb"/>
            <w:noWrap/>
          </w:tcPr>
          <w:p>
            <w:pPr>
              <w:jc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sz w:val="22"/>
                <w:szCs w:val="22"/>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34" w:type="pct"/>
            <w:vAlign w:val="center"/>
            <w:textDirection w:val="lrTb"/>
            <w:noWrap/>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134" w:type="pct"/>
            <w:vAlign w:val="center"/>
            <w:textDirection w:val="lrTb"/>
            <w:noWrap/>
          </w:tcPr>
          <w:p>
            <w:pPr>
              <w:jc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sz w:val="22"/>
                <w:szCs w:val="22"/>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53" w:type="pct"/>
            <w:vAlign w:val="center"/>
            <w:textDirection w:val="lrTb"/>
            <w:noWrap/>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114" w:type="pct"/>
            <w:vAlign w:val="center"/>
            <w:textDirection w:val="lrTb"/>
            <w:noWrap/>
          </w:tcPr>
          <w:p>
            <w:pPr>
              <w:jc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sz w:val="22"/>
                <w:szCs w:val="22"/>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14" w:type="pct"/>
            <w:vAlign w:val="center"/>
            <w:textDirection w:val="lrTb"/>
            <w:noWrap/>
          </w:tcPr>
          <w:p>
            <w:pPr>
              <w:jc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sz w:val="22"/>
                <w:szCs w:val="22"/>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14" w:type="pct"/>
            <w:vAlign w:val="center"/>
            <w:textDirection w:val="lrTb"/>
            <w:noWrap/>
          </w:tcPr>
          <w:p>
            <w:pPr>
              <w:jc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sz w:val="22"/>
                <w:szCs w:val="22"/>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14" w:type="pct"/>
            <w:vAlign w:val="center"/>
            <w:textDirection w:val="lrTb"/>
            <w:noWrap/>
          </w:tcPr>
          <w:p>
            <w:pPr>
              <w:jc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sz w:val="22"/>
                <w:szCs w:val="22"/>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14" w:type="pct"/>
            <w:vAlign w:val="center"/>
            <w:textDirection w:val="lrTb"/>
            <w:noWrap/>
          </w:tcPr>
          <w:p>
            <w:pPr>
              <w:jc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sz w:val="22"/>
                <w:szCs w:val="22"/>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14" w:type="pct"/>
            <w:vAlign w:val="center"/>
            <w:textDirection w:val="lrTb"/>
            <w:noWrap/>
          </w:tcPr>
          <w:p>
            <w:pPr>
              <w:jc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sz w:val="22"/>
                <w:szCs w:val="22"/>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14" w:type="pct"/>
            <w:vAlign w:val="center"/>
            <w:textDirection w:val="lrTb"/>
            <w:noWrap/>
          </w:tcPr>
          <w:p>
            <w:pPr>
              <w:jc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sz w:val="22"/>
                <w:szCs w:val="22"/>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14" w:type="pct"/>
            <w:vAlign w:val="center"/>
            <w:textDirection w:val="lrTb"/>
            <w:noWrap/>
          </w:tcPr>
          <w:p>
            <w:pPr>
              <w:jc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sz w:val="22"/>
                <w:szCs w:val="22"/>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14" w:type="pct"/>
            <w:vAlign w:val="center"/>
            <w:textDirection w:val="lrTb"/>
            <w:noWrap/>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114" w:type="pct"/>
            <w:vAlign w:val="center"/>
            <w:textDirection w:val="lrTb"/>
            <w:noWrap/>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114" w:type="pct"/>
            <w:vAlign w:val="center"/>
            <w:textDirection w:val="lrTb"/>
            <w:noWrap/>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114" w:type="pct"/>
            <w:vAlign w:val="center"/>
            <w:textDirection w:val="lrTb"/>
            <w:noWrap/>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114" w:type="pct"/>
            <w:vAlign w:val="center"/>
            <w:textDirection w:val="lrTb"/>
            <w:noWrap/>
          </w:tcPr>
          <w:p>
            <w:pPr>
              <w:jc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sz w:val="22"/>
                <w:szCs w:val="22"/>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14" w:type="pct"/>
            <w:vAlign w:val="center"/>
            <w:textDirection w:val="lrTb"/>
            <w:noWrap/>
          </w:tcPr>
          <w:p>
            <w:pPr>
              <w:jc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sz w:val="22"/>
                <w:szCs w:val="22"/>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14" w:type="pct"/>
            <w:vAlign w:val="center"/>
            <w:textDirection w:val="lrTb"/>
            <w:noWrap/>
          </w:tcPr>
          <w:p>
            <w:pPr>
              <w:jc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sz w:val="22"/>
                <w:szCs w:val="22"/>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14" w:type="pct"/>
            <w:vAlign w:val="center"/>
            <w:textDirection w:val="lrTb"/>
            <w:noWrap/>
          </w:tcPr>
          <w:p>
            <w:pPr>
              <w:jc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sz w:val="22"/>
                <w:szCs w:val="22"/>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14" w:type="pct"/>
            <w:vAlign w:val="center"/>
            <w:textDirection w:val="lrTb"/>
            <w:noWrap/>
          </w:tcPr>
          <w:p>
            <w:pPr>
              <w:jc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sz w:val="22"/>
                <w:szCs w:val="22"/>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416" w:type="pct"/>
            <w:vAlign w:val="center"/>
            <w:vMerge w:val="continue"/>
            <w:textDirection w:val="lrTb"/>
            <w:noWrap w:val="false"/>
          </w:tcPr>
          <w:p>
            <w:pPr>
              <w:jc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sz w:val="22"/>
                <w:szCs w:val="22"/>
                <w:highlight w:val="none"/>
                <w:u w:val="none"/>
              </w:rPr>
            </w:r>
            <w:r/>
          </w:p>
        </w:tc>
      </w:tr>
      <w:tr>
        <w:trPr>
          <w:trHeight w:val="270"/>
        </w:trPr>
        <w:tc>
          <w:tcPr>
            <w:shd w:val="clear" w:color="auto" w:fill="auto"/>
            <w:tcBorders>
              <w:top w:val="single" w:color="000000" w:sz="4" w:space="0"/>
              <w:left w:val="single" w:color="000000" w:sz="4" w:space="0"/>
              <w:bottom w:val="single" w:color="000000" w:sz="4" w:space="0"/>
              <w:right w:val="single" w:color="000000" w:sz="4" w:space="0"/>
            </w:tcBorders>
            <w:tcW w:w="138" w:type="pct"/>
            <w:vAlign w:val="center"/>
            <w:vMerge w:val="continue"/>
            <w:textDirection w:val="lrTb"/>
            <w:noWrap/>
          </w:tcPr>
          <w:p>
            <w:pPr>
              <w:jc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sz w:val="22"/>
                <w:szCs w:val="22"/>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762" w:type="pct"/>
            <w:vAlign w:val="center"/>
            <w:vMerge w:val="continue"/>
            <w:textDirection w:val="lrTb"/>
            <w:noWrap/>
          </w:tcPr>
          <w:p>
            <w:pPr>
              <w:jc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sz w:val="22"/>
                <w:szCs w:val="22"/>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307" w:type="pct"/>
            <w:vAlign w:val="center"/>
            <w:vMerge w:val="continue"/>
            <w:textDirection w:val="lrTb"/>
            <w:noWrap/>
          </w:tcPr>
          <w:p>
            <w:pPr>
              <w:jc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sz w:val="22"/>
                <w:szCs w:val="22"/>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307" w:type="pct"/>
            <w:vAlign w:val="center"/>
            <w:vMerge w:val="continue"/>
            <w:textDirection w:val="lrTb"/>
            <w:noWrap/>
          </w:tcPr>
          <w:p>
            <w:pPr>
              <w:jc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sz w:val="22"/>
                <w:szCs w:val="22"/>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18" w:type="pct"/>
            <w:vAlign w:val="center"/>
            <w:textDirection w:val="lrTb"/>
            <w:noWrap/>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西</w:t>
            </w:r>
            <w:r/>
          </w:p>
        </w:tc>
        <w:tc>
          <w:tcPr>
            <w:shd w:val="clear" w:color="auto" w:fill="auto"/>
            <w:tcBorders>
              <w:top w:val="single" w:color="000000" w:sz="4" w:space="0"/>
              <w:left w:val="single" w:color="000000" w:sz="4" w:space="0"/>
              <w:bottom w:val="single" w:color="000000" w:sz="4" w:space="0"/>
              <w:right w:val="single" w:color="000000" w:sz="4" w:space="0"/>
            </w:tcBorders>
            <w:tcW w:w="153" w:type="pct"/>
            <w:vAlign w:val="center"/>
            <w:textDirection w:val="lrTb"/>
            <w:noWrap/>
          </w:tcPr>
          <w:p>
            <w:pPr>
              <w:jc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sz w:val="22"/>
                <w:szCs w:val="22"/>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34" w:type="pct"/>
            <w:vAlign w:val="center"/>
            <w:textDirection w:val="lrTb"/>
            <w:noWrap/>
          </w:tcPr>
          <w:p>
            <w:pPr>
              <w:jc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sz w:val="22"/>
                <w:szCs w:val="22"/>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34" w:type="pct"/>
            <w:vAlign w:val="center"/>
            <w:textDirection w:val="lrTb"/>
            <w:noWrap/>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153" w:type="pct"/>
            <w:vAlign w:val="center"/>
            <w:textDirection w:val="lrTb"/>
            <w:noWrap/>
          </w:tcPr>
          <w:p>
            <w:pPr>
              <w:jc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sz w:val="22"/>
                <w:szCs w:val="22"/>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34" w:type="pct"/>
            <w:vAlign w:val="center"/>
            <w:textDirection w:val="lrTb"/>
            <w:noWrap/>
          </w:tcPr>
          <w:p>
            <w:pPr>
              <w:jc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sz w:val="22"/>
                <w:szCs w:val="22"/>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34" w:type="pct"/>
            <w:vAlign w:val="center"/>
            <w:textDirection w:val="lrTb"/>
            <w:noWrap/>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153" w:type="pct"/>
            <w:vAlign w:val="center"/>
            <w:textDirection w:val="lrTb"/>
            <w:noWrap/>
          </w:tcPr>
          <w:p>
            <w:pPr>
              <w:jc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sz w:val="22"/>
                <w:szCs w:val="22"/>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14" w:type="pct"/>
            <w:vAlign w:val="center"/>
            <w:textDirection w:val="lrTb"/>
            <w:noWrap/>
          </w:tcPr>
          <w:p>
            <w:pPr>
              <w:jc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sz w:val="22"/>
                <w:szCs w:val="22"/>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14" w:type="pct"/>
            <w:vAlign w:val="center"/>
            <w:textDirection w:val="lrTb"/>
            <w:noWrap/>
          </w:tcPr>
          <w:p>
            <w:pPr>
              <w:jc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sz w:val="22"/>
                <w:szCs w:val="22"/>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14" w:type="pct"/>
            <w:vAlign w:val="center"/>
            <w:textDirection w:val="lrTb"/>
            <w:noWrap/>
          </w:tcPr>
          <w:p>
            <w:pPr>
              <w:jc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sz w:val="22"/>
                <w:szCs w:val="22"/>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14" w:type="pct"/>
            <w:vAlign w:val="center"/>
            <w:textDirection w:val="lrTb"/>
            <w:noWrap/>
          </w:tcPr>
          <w:p>
            <w:pPr>
              <w:jc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sz w:val="22"/>
                <w:szCs w:val="22"/>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14" w:type="pct"/>
            <w:vAlign w:val="center"/>
            <w:textDirection w:val="lrTb"/>
            <w:noWrap/>
          </w:tcPr>
          <w:p>
            <w:pPr>
              <w:jc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sz w:val="22"/>
                <w:szCs w:val="22"/>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14" w:type="pct"/>
            <w:vAlign w:val="center"/>
            <w:textDirection w:val="lrTb"/>
            <w:noWrap/>
          </w:tcPr>
          <w:p>
            <w:pPr>
              <w:jc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sz w:val="22"/>
                <w:szCs w:val="22"/>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14" w:type="pct"/>
            <w:vAlign w:val="center"/>
            <w:textDirection w:val="lrTb"/>
            <w:noWrap/>
          </w:tcPr>
          <w:p>
            <w:pPr>
              <w:jc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sz w:val="22"/>
                <w:szCs w:val="22"/>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14" w:type="pct"/>
            <w:vAlign w:val="center"/>
            <w:textDirection w:val="lrTb"/>
            <w:noWrap/>
          </w:tcPr>
          <w:p>
            <w:pPr>
              <w:jc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sz w:val="22"/>
                <w:szCs w:val="22"/>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14" w:type="pct"/>
            <w:vAlign w:val="center"/>
            <w:textDirection w:val="lrTb"/>
            <w:noWrap/>
          </w:tcPr>
          <w:p>
            <w:pPr>
              <w:jc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sz w:val="22"/>
                <w:szCs w:val="22"/>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14" w:type="pct"/>
            <w:vAlign w:val="center"/>
            <w:textDirection w:val="lrTb"/>
            <w:noWrap/>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114" w:type="pct"/>
            <w:vAlign w:val="center"/>
            <w:textDirection w:val="lrTb"/>
            <w:noWrap/>
          </w:tcPr>
          <w:p>
            <w:pPr>
              <w:jc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sz w:val="22"/>
                <w:szCs w:val="22"/>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14" w:type="pct"/>
            <w:vAlign w:val="center"/>
            <w:textDirection w:val="lrTb"/>
            <w:noWrap/>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114" w:type="pct"/>
            <w:vAlign w:val="center"/>
            <w:textDirection w:val="lrTb"/>
            <w:noWrap/>
          </w:tcPr>
          <w:p>
            <w:pPr>
              <w:jc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sz w:val="22"/>
                <w:szCs w:val="22"/>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14" w:type="pct"/>
            <w:vAlign w:val="center"/>
            <w:textDirection w:val="lrTb"/>
            <w:noWrap/>
          </w:tcPr>
          <w:p>
            <w:pPr>
              <w:jc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sz w:val="22"/>
                <w:szCs w:val="22"/>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14" w:type="pct"/>
            <w:vAlign w:val="center"/>
            <w:textDirection w:val="lrTb"/>
            <w:noWrap/>
          </w:tcPr>
          <w:p>
            <w:pPr>
              <w:jc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sz w:val="22"/>
                <w:szCs w:val="22"/>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14" w:type="pct"/>
            <w:vAlign w:val="center"/>
            <w:textDirection w:val="lrTb"/>
            <w:noWrap/>
          </w:tcPr>
          <w:p>
            <w:pPr>
              <w:jc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sz w:val="22"/>
                <w:szCs w:val="22"/>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14" w:type="pct"/>
            <w:vAlign w:val="center"/>
            <w:textDirection w:val="lrTb"/>
            <w:noWrap/>
          </w:tcPr>
          <w:p>
            <w:pPr>
              <w:jc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sz w:val="22"/>
                <w:szCs w:val="22"/>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416" w:type="pct"/>
            <w:vAlign w:val="center"/>
            <w:vMerge w:val="continue"/>
            <w:textDirection w:val="lrTb"/>
            <w:noWrap w:val="false"/>
          </w:tcPr>
          <w:p>
            <w:pPr>
              <w:jc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sz w:val="22"/>
                <w:szCs w:val="22"/>
                <w:highlight w:val="none"/>
                <w:u w:val="none"/>
              </w:rPr>
            </w:r>
            <w:r/>
          </w:p>
        </w:tc>
      </w:tr>
      <w:tr>
        <w:trPr>
          <w:trHeight w:val="270"/>
        </w:trPr>
        <w:tc>
          <w:tcPr>
            <w:shd w:val="clear" w:color="auto" w:fill="auto"/>
            <w:tcBorders>
              <w:top w:val="single" w:color="000000" w:sz="4" w:space="0"/>
              <w:left w:val="single" w:color="000000" w:sz="4" w:space="0"/>
              <w:bottom w:val="single" w:color="000000" w:sz="4" w:space="0"/>
              <w:right w:val="single" w:color="000000" w:sz="4" w:space="0"/>
            </w:tcBorders>
            <w:tcW w:w="138" w:type="pct"/>
            <w:vAlign w:val="center"/>
            <w:vMerge w:val="continue"/>
            <w:textDirection w:val="lrTb"/>
            <w:noWrap/>
          </w:tcPr>
          <w:p>
            <w:pPr>
              <w:jc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sz w:val="22"/>
                <w:szCs w:val="22"/>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762" w:type="pct"/>
            <w:vAlign w:val="center"/>
            <w:vMerge w:val="continue"/>
            <w:textDirection w:val="lrTb"/>
            <w:noWrap/>
          </w:tcPr>
          <w:p>
            <w:pPr>
              <w:jc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sz w:val="22"/>
                <w:szCs w:val="22"/>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307" w:type="pct"/>
            <w:vAlign w:val="center"/>
            <w:vMerge w:val="continue"/>
            <w:textDirection w:val="lrTb"/>
            <w:noWrap/>
          </w:tcPr>
          <w:p>
            <w:pPr>
              <w:jc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sz w:val="22"/>
                <w:szCs w:val="22"/>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307" w:type="pct"/>
            <w:vAlign w:val="center"/>
            <w:vMerge w:val="continue"/>
            <w:textDirection w:val="lrTb"/>
            <w:noWrap/>
          </w:tcPr>
          <w:p>
            <w:pPr>
              <w:jc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sz w:val="22"/>
                <w:szCs w:val="22"/>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18" w:type="pct"/>
            <w:vAlign w:val="center"/>
            <w:textDirection w:val="lrTb"/>
            <w:noWrap/>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北</w:t>
            </w:r>
            <w:r/>
          </w:p>
        </w:tc>
        <w:tc>
          <w:tcPr>
            <w:shd w:val="clear" w:color="auto" w:fill="auto"/>
            <w:tcBorders>
              <w:top w:val="single" w:color="000000" w:sz="4" w:space="0"/>
              <w:left w:val="single" w:color="000000" w:sz="4" w:space="0"/>
              <w:bottom w:val="single" w:color="000000" w:sz="4" w:space="0"/>
              <w:right w:val="single" w:color="000000" w:sz="4" w:space="0"/>
            </w:tcBorders>
            <w:tcW w:w="153" w:type="pct"/>
            <w:vAlign w:val="center"/>
            <w:textDirection w:val="lrTb"/>
            <w:noWrap/>
          </w:tcPr>
          <w:p>
            <w:pPr>
              <w:jc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sz w:val="22"/>
                <w:szCs w:val="22"/>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34" w:type="pct"/>
            <w:vAlign w:val="center"/>
            <w:textDirection w:val="lrTb"/>
            <w:noWrap/>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134" w:type="pct"/>
            <w:vAlign w:val="center"/>
            <w:textDirection w:val="lrTb"/>
            <w:noWrap/>
          </w:tcPr>
          <w:p>
            <w:pPr>
              <w:jc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sz w:val="22"/>
                <w:szCs w:val="22"/>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53" w:type="pct"/>
            <w:vAlign w:val="center"/>
            <w:textDirection w:val="lrTb"/>
            <w:noWrap/>
          </w:tcPr>
          <w:p>
            <w:pPr>
              <w:jc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sz w:val="22"/>
                <w:szCs w:val="22"/>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34" w:type="pct"/>
            <w:vAlign w:val="center"/>
            <w:textDirection w:val="lrTb"/>
            <w:noWrap/>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134" w:type="pct"/>
            <w:vAlign w:val="center"/>
            <w:textDirection w:val="lrTb"/>
            <w:noWrap/>
          </w:tcPr>
          <w:p>
            <w:pPr>
              <w:jc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sz w:val="22"/>
                <w:szCs w:val="22"/>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53" w:type="pct"/>
            <w:vAlign w:val="center"/>
            <w:textDirection w:val="lrTb"/>
            <w:noWrap/>
          </w:tcPr>
          <w:p>
            <w:pPr>
              <w:jc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sz w:val="22"/>
                <w:szCs w:val="22"/>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14" w:type="pct"/>
            <w:vAlign w:val="center"/>
            <w:textDirection w:val="lrTb"/>
            <w:noWrap/>
          </w:tcPr>
          <w:p>
            <w:pPr>
              <w:jc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sz w:val="22"/>
                <w:szCs w:val="22"/>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14" w:type="pct"/>
            <w:vAlign w:val="center"/>
            <w:textDirection w:val="lrTb"/>
            <w:noWrap/>
          </w:tcPr>
          <w:p>
            <w:pPr>
              <w:jc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sz w:val="22"/>
                <w:szCs w:val="22"/>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14" w:type="pct"/>
            <w:vAlign w:val="center"/>
            <w:textDirection w:val="lrTb"/>
            <w:noWrap/>
          </w:tcPr>
          <w:p>
            <w:pPr>
              <w:jc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sz w:val="22"/>
                <w:szCs w:val="22"/>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14" w:type="pct"/>
            <w:vAlign w:val="center"/>
            <w:textDirection w:val="lrTb"/>
            <w:noWrap/>
          </w:tcPr>
          <w:p>
            <w:pPr>
              <w:jc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sz w:val="22"/>
                <w:szCs w:val="22"/>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14" w:type="pct"/>
            <w:vAlign w:val="center"/>
            <w:textDirection w:val="lrTb"/>
            <w:noWrap/>
          </w:tcPr>
          <w:p>
            <w:pPr>
              <w:jc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sz w:val="22"/>
                <w:szCs w:val="22"/>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14" w:type="pct"/>
            <w:vAlign w:val="center"/>
            <w:textDirection w:val="lrTb"/>
            <w:noWrap/>
          </w:tcPr>
          <w:p>
            <w:pPr>
              <w:jc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sz w:val="22"/>
                <w:szCs w:val="22"/>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14" w:type="pct"/>
            <w:vAlign w:val="center"/>
            <w:textDirection w:val="lrTb"/>
            <w:noWrap/>
          </w:tcPr>
          <w:p>
            <w:pPr>
              <w:jc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sz w:val="22"/>
                <w:szCs w:val="22"/>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14" w:type="pct"/>
            <w:vAlign w:val="center"/>
            <w:textDirection w:val="lrTb"/>
            <w:noWrap/>
          </w:tcPr>
          <w:p>
            <w:pPr>
              <w:jc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sz w:val="22"/>
                <w:szCs w:val="22"/>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14" w:type="pct"/>
            <w:vAlign w:val="center"/>
            <w:textDirection w:val="lrTb"/>
            <w:noWrap/>
          </w:tcPr>
          <w:p>
            <w:pPr>
              <w:jc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sz w:val="22"/>
                <w:szCs w:val="22"/>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14" w:type="pct"/>
            <w:vAlign w:val="center"/>
            <w:textDirection w:val="lrTb"/>
            <w:noWrap/>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114" w:type="pct"/>
            <w:vAlign w:val="center"/>
            <w:textDirection w:val="lrTb"/>
            <w:noWrap/>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114" w:type="pct"/>
            <w:vAlign w:val="center"/>
            <w:textDirection w:val="lrTb"/>
            <w:noWrap/>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114" w:type="pct"/>
            <w:vAlign w:val="center"/>
            <w:textDirection w:val="lrTb"/>
            <w:noWrap/>
          </w:tcPr>
          <w:p>
            <w:pPr>
              <w:jc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sz w:val="22"/>
                <w:szCs w:val="22"/>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14" w:type="pct"/>
            <w:vAlign w:val="center"/>
            <w:textDirection w:val="lrTb"/>
            <w:noWrap/>
          </w:tcPr>
          <w:p>
            <w:pPr>
              <w:jc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sz w:val="22"/>
                <w:szCs w:val="22"/>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14" w:type="pct"/>
            <w:vAlign w:val="center"/>
            <w:textDirection w:val="lrTb"/>
            <w:noWrap/>
          </w:tcPr>
          <w:p>
            <w:pPr>
              <w:jc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sz w:val="22"/>
                <w:szCs w:val="22"/>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14" w:type="pct"/>
            <w:vAlign w:val="center"/>
            <w:textDirection w:val="lrTb"/>
            <w:noWrap/>
          </w:tcPr>
          <w:p>
            <w:pPr>
              <w:jc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sz w:val="22"/>
                <w:szCs w:val="22"/>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14" w:type="pct"/>
            <w:vAlign w:val="center"/>
            <w:textDirection w:val="lrTb"/>
            <w:noWrap/>
          </w:tcPr>
          <w:p>
            <w:pPr>
              <w:jc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sz w:val="22"/>
                <w:szCs w:val="22"/>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416" w:type="pct"/>
            <w:vAlign w:val="center"/>
            <w:vMerge w:val="continue"/>
            <w:textDirection w:val="lrTb"/>
            <w:noWrap w:val="false"/>
          </w:tcPr>
          <w:p>
            <w:pPr>
              <w:jc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sz w:val="22"/>
                <w:szCs w:val="22"/>
                <w:highlight w:val="none"/>
                <w:u w:val="none"/>
              </w:rPr>
            </w:r>
            <w:r/>
          </w:p>
        </w:tc>
      </w:tr>
      <w:tr>
        <w:trPr>
          <w:trHeight w:val="270"/>
        </w:trPr>
        <w:tc>
          <w:tcPr>
            <w:shd w:val="clear" w:color="auto" w:fill="auto"/>
            <w:tcBorders>
              <w:top w:val="single" w:color="000000" w:sz="4" w:space="0"/>
              <w:left w:val="single" w:color="000000" w:sz="4" w:space="0"/>
              <w:bottom w:val="single" w:color="000000" w:sz="4" w:space="0"/>
              <w:right w:val="single" w:color="000000" w:sz="4" w:space="0"/>
            </w:tcBorders>
            <w:tcW w:w="138" w:type="pct"/>
            <w:vAlign w:val="center"/>
            <w:textDirection w:val="lrTb"/>
            <w:noWrap/>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103</w:t>
            </w:r>
            <w:r/>
          </w:p>
        </w:tc>
        <w:tc>
          <w:tcPr>
            <w:shd w:val="clear" w:color="auto" w:fill="auto"/>
            <w:tcBorders>
              <w:top w:val="single" w:color="000000" w:sz="4" w:space="0"/>
              <w:left w:val="single" w:color="000000" w:sz="4" w:space="0"/>
              <w:bottom w:val="single" w:color="000000" w:sz="4" w:space="0"/>
              <w:right w:val="single" w:color="000000" w:sz="4" w:space="0"/>
            </w:tcBorders>
            <w:tcW w:w="762" w:type="pct"/>
            <w:vAlign w:val="center"/>
            <w:textDirection w:val="lrTb"/>
            <w:noWrap/>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金丰路与通港大道</w:t>
            </w:r>
            <w:r/>
          </w:p>
        </w:tc>
        <w:tc>
          <w:tcPr>
            <w:shd w:val="clear" w:color="auto" w:fill="auto"/>
            <w:tcBorders>
              <w:top w:val="single" w:color="000000" w:sz="4" w:space="0"/>
              <w:left w:val="single" w:color="000000" w:sz="4" w:space="0"/>
              <w:bottom w:val="single" w:color="000000" w:sz="4" w:space="0"/>
              <w:right w:val="single" w:color="000000" w:sz="4" w:space="0"/>
            </w:tcBorders>
            <w:tcW w:w="307" w:type="pct"/>
            <w:vAlign w:val="center"/>
            <w:textDirection w:val="lrTb"/>
            <w:noWrap/>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120.4545683</w:t>
            </w:r>
            <w:r/>
          </w:p>
        </w:tc>
        <w:tc>
          <w:tcPr>
            <w:shd w:val="clear" w:color="auto" w:fill="auto"/>
            <w:tcBorders>
              <w:top w:val="single" w:color="000000" w:sz="4" w:space="0"/>
              <w:left w:val="single" w:color="000000" w:sz="4" w:space="0"/>
              <w:bottom w:val="single" w:color="000000" w:sz="4" w:space="0"/>
              <w:right w:val="single" w:color="000000" w:sz="4" w:space="0"/>
            </w:tcBorders>
            <w:tcW w:w="307" w:type="pct"/>
            <w:vAlign w:val="center"/>
            <w:textDirection w:val="lrTb"/>
            <w:noWrap/>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33.21848127</w:t>
            </w:r>
            <w:r/>
          </w:p>
        </w:tc>
        <w:tc>
          <w:tcPr>
            <w:shd w:val="clear" w:color="auto" w:fill="auto"/>
            <w:tcBorders>
              <w:top w:val="single" w:color="000000" w:sz="4" w:space="0"/>
              <w:left w:val="single" w:color="000000" w:sz="4" w:space="0"/>
              <w:bottom w:val="single" w:color="000000" w:sz="4" w:space="0"/>
              <w:right w:val="single" w:color="000000" w:sz="4" w:space="0"/>
            </w:tcBorders>
            <w:tcW w:w="118" w:type="pct"/>
            <w:vAlign w:val="center"/>
            <w:textDirection w:val="lrTb"/>
            <w:noWrap/>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北</w:t>
            </w:r>
            <w:r/>
          </w:p>
        </w:tc>
        <w:tc>
          <w:tcPr>
            <w:shd w:val="clear" w:color="auto" w:fill="auto"/>
            <w:tcBorders>
              <w:top w:val="single" w:color="000000" w:sz="4" w:space="0"/>
              <w:left w:val="single" w:color="000000" w:sz="4" w:space="0"/>
              <w:bottom w:val="single" w:color="000000" w:sz="4" w:space="0"/>
              <w:right w:val="single" w:color="000000" w:sz="4" w:space="0"/>
            </w:tcBorders>
            <w:tcW w:w="153" w:type="pct"/>
            <w:vAlign w:val="center"/>
            <w:textDirection w:val="lrTb"/>
            <w:noWrap/>
          </w:tcPr>
          <w:p>
            <w:pPr>
              <w:jc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sz w:val="22"/>
                <w:szCs w:val="22"/>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34" w:type="pct"/>
            <w:vAlign w:val="center"/>
            <w:textDirection w:val="lrTb"/>
            <w:noWrap/>
          </w:tcPr>
          <w:p>
            <w:pPr>
              <w:jc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sz w:val="22"/>
                <w:szCs w:val="22"/>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34" w:type="pct"/>
            <w:vAlign w:val="center"/>
            <w:textDirection w:val="lrTb"/>
            <w:noWrap/>
          </w:tcPr>
          <w:p>
            <w:pPr>
              <w:jc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sz w:val="22"/>
                <w:szCs w:val="22"/>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53" w:type="pct"/>
            <w:vAlign w:val="center"/>
            <w:textDirection w:val="lrTb"/>
            <w:noWrap/>
          </w:tcPr>
          <w:p>
            <w:pPr>
              <w:jc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sz w:val="22"/>
                <w:szCs w:val="22"/>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34" w:type="pct"/>
            <w:vAlign w:val="center"/>
            <w:textDirection w:val="lrTb"/>
            <w:noWrap/>
          </w:tcPr>
          <w:p>
            <w:pPr>
              <w:jc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sz w:val="22"/>
                <w:szCs w:val="22"/>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34" w:type="pct"/>
            <w:vAlign w:val="center"/>
            <w:textDirection w:val="lrTb"/>
            <w:noWrap/>
          </w:tcPr>
          <w:p>
            <w:pPr>
              <w:jc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sz w:val="22"/>
                <w:szCs w:val="22"/>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53" w:type="pct"/>
            <w:vAlign w:val="center"/>
            <w:textDirection w:val="lrTb"/>
            <w:noWrap/>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114" w:type="pct"/>
            <w:vAlign w:val="center"/>
            <w:textDirection w:val="lrTb"/>
            <w:noWrap/>
          </w:tcPr>
          <w:p>
            <w:pPr>
              <w:jc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sz w:val="22"/>
                <w:szCs w:val="22"/>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14" w:type="pct"/>
            <w:vAlign w:val="center"/>
            <w:textDirection w:val="lrTb"/>
            <w:noWrap/>
          </w:tcPr>
          <w:p>
            <w:pPr>
              <w:jc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sz w:val="22"/>
                <w:szCs w:val="22"/>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14" w:type="pct"/>
            <w:vAlign w:val="center"/>
            <w:textDirection w:val="lrTb"/>
            <w:noWrap/>
          </w:tcPr>
          <w:p>
            <w:pPr>
              <w:jc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sz w:val="22"/>
                <w:szCs w:val="22"/>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14" w:type="pct"/>
            <w:vAlign w:val="center"/>
            <w:textDirection w:val="lrTb"/>
            <w:noWrap/>
          </w:tcPr>
          <w:p>
            <w:pPr>
              <w:jc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sz w:val="22"/>
                <w:szCs w:val="22"/>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14" w:type="pct"/>
            <w:vAlign w:val="center"/>
            <w:textDirection w:val="lrTb"/>
            <w:noWrap/>
          </w:tcPr>
          <w:p>
            <w:pPr>
              <w:jc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sz w:val="22"/>
                <w:szCs w:val="22"/>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14" w:type="pct"/>
            <w:vAlign w:val="center"/>
            <w:textDirection w:val="lrTb"/>
            <w:noWrap/>
          </w:tcPr>
          <w:p>
            <w:pPr>
              <w:jc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sz w:val="22"/>
                <w:szCs w:val="22"/>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14" w:type="pct"/>
            <w:vAlign w:val="center"/>
            <w:textDirection w:val="lrTb"/>
            <w:noWrap/>
          </w:tcPr>
          <w:p>
            <w:pPr>
              <w:jc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sz w:val="22"/>
                <w:szCs w:val="22"/>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14" w:type="pct"/>
            <w:vAlign w:val="center"/>
            <w:textDirection w:val="lrTb"/>
            <w:noWrap/>
          </w:tcPr>
          <w:p>
            <w:pPr>
              <w:jc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sz w:val="22"/>
                <w:szCs w:val="22"/>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14" w:type="pct"/>
            <w:vAlign w:val="center"/>
            <w:textDirection w:val="lrTb"/>
            <w:noWrap/>
          </w:tcPr>
          <w:p>
            <w:pPr>
              <w:jc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sz w:val="22"/>
                <w:szCs w:val="22"/>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14" w:type="pct"/>
            <w:vAlign w:val="center"/>
            <w:textDirection w:val="lrTb"/>
            <w:noWrap/>
          </w:tcPr>
          <w:p>
            <w:pPr>
              <w:jc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sz w:val="22"/>
                <w:szCs w:val="22"/>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14" w:type="pct"/>
            <w:vAlign w:val="center"/>
            <w:textDirection w:val="lrTb"/>
            <w:noWrap/>
          </w:tcPr>
          <w:p>
            <w:pPr>
              <w:jc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sz w:val="22"/>
                <w:szCs w:val="22"/>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14" w:type="pct"/>
            <w:vAlign w:val="center"/>
            <w:textDirection w:val="lrTb"/>
            <w:noWrap/>
          </w:tcPr>
          <w:p>
            <w:pPr>
              <w:jc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sz w:val="22"/>
                <w:szCs w:val="22"/>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14" w:type="pct"/>
            <w:vAlign w:val="center"/>
            <w:textDirection w:val="lrTb"/>
            <w:noWrap/>
          </w:tcPr>
          <w:p>
            <w:pPr>
              <w:jc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sz w:val="22"/>
                <w:szCs w:val="22"/>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14" w:type="pct"/>
            <w:vAlign w:val="center"/>
            <w:textDirection w:val="lrTb"/>
            <w:noWrap/>
          </w:tcPr>
          <w:p>
            <w:pPr>
              <w:jc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sz w:val="22"/>
                <w:szCs w:val="22"/>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14" w:type="pct"/>
            <w:vAlign w:val="center"/>
            <w:textDirection w:val="lrTb"/>
            <w:noWrap/>
          </w:tcPr>
          <w:p>
            <w:pPr>
              <w:jc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sz w:val="22"/>
                <w:szCs w:val="22"/>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14" w:type="pct"/>
            <w:vAlign w:val="center"/>
            <w:textDirection w:val="lrTb"/>
            <w:noWrap/>
          </w:tcPr>
          <w:p>
            <w:pPr>
              <w:jc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sz w:val="22"/>
                <w:szCs w:val="22"/>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14" w:type="pct"/>
            <w:vAlign w:val="center"/>
            <w:textDirection w:val="lrTb"/>
            <w:noWrap/>
          </w:tcPr>
          <w:p>
            <w:pPr>
              <w:jc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sz w:val="22"/>
                <w:szCs w:val="22"/>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416" w:type="pct"/>
            <w:vAlign w:val="center"/>
            <w:textDirection w:val="lrTb"/>
            <w:noWrap w:val="false"/>
          </w:tcPr>
          <w:p>
            <w:pPr>
              <w:jc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sz w:val="22"/>
                <w:szCs w:val="22"/>
                <w:highlight w:val="none"/>
                <w:u w:val="none"/>
              </w:rPr>
            </w:r>
            <w:r/>
          </w:p>
        </w:tc>
      </w:tr>
      <w:tr>
        <w:trPr>
          <w:trHeight w:val="270"/>
        </w:trPr>
        <w:tc>
          <w:tcPr>
            <w:shd w:val="clear" w:color="auto" w:fill="auto"/>
            <w:tcBorders>
              <w:top w:val="single" w:color="000000" w:sz="4" w:space="0"/>
              <w:left w:val="single" w:color="000000" w:sz="4" w:space="0"/>
              <w:bottom w:val="single" w:color="000000" w:sz="4" w:space="0"/>
              <w:right w:val="single" w:color="000000" w:sz="4" w:space="0"/>
            </w:tcBorders>
            <w:tcW w:w="138" w:type="pct"/>
            <w:vAlign w:val="center"/>
            <w:textDirection w:val="lrTb"/>
            <w:noWrap/>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104</w:t>
            </w:r>
            <w:r/>
          </w:p>
        </w:tc>
        <w:tc>
          <w:tcPr>
            <w:shd w:val="clear" w:color="auto" w:fill="auto"/>
            <w:tcBorders>
              <w:top w:val="single" w:color="000000" w:sz="4" w:space="0"/>
              <w:left w:val="single" w:color="000000" w:sz="4" w:space="0"/>
              <w:bottom w:val="single" w:color="000000" w:sz="4" w:space="0"/>
              <w:right w:val="single" w:color="000000" w:sz="4" w:space="0"/>
            </w:tcBorders>
            <w:tcW w:w="762" w:type="pct"/>
            <w:vAlign w:val="center"/>
            <w:textDirection w:val="lrTb"/>
            <w:noWrap/>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大白公路通榆河桥西侧</w:t>
            </w:r>
            <w:r/>
          </w:p>
        </w:tc>
        <w:tc>
          <w:tcPr>
            <w:shd w:val="clear" w:color="auto" w:fill="auto"/>
            <w:tcBorders>
              <w:top w:val="single" w:color="000000" w:sz="4" w:space="0"/>
              <w:left w:val="single" w:color="000000" w:sz="4" w:space="0"/>
              <w:bottom w:val="single" w:color="000000" w:sz="4" w:space="0"/>
              <w:right w:val="single" w:color="000000" w:sz="4" w:space="0"/>
            </w:tcBorders>
            <w:tcW w:w="307" w:type="pct"/>
            <w:vAlign w:val="center"/>
            <w:textDirection w:val="lrTb"/>
            <w:noWrap/>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120.3168872</w:t>
            </w:r>
            <w:r/>
          </w:p>
        </w:tc>
        <w:tc>
          <w:tcPr>
            <w:shd w:val="clear" w:color="auto" w:fill="auto"/>
            <w:tcBorders>
              <w:top w:val="single" w:color="000000" w:sz="4" w:space="0"/>
              <w:left w:val="single" w:color="000000" w:sz="4" w:space="0"/>
              <w:bottom w:val="single" w:color="000000" w:sz="4" w:space="0"/>
              <w:right w:val="single" w:color="000000" w:sz="4" w:space="0"/>
            </w:tcBorders>
            <w:tcW w:w="307" w:type="pct"/>
            <w:vAlign w:val="center"/>
            <w:textDirection w:val="lrTb"/>
            <w:noWrap/>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33.07312048</w:t>
            </w:r>
            <w:r/>
          </w:p>
        </w:tc>
        <w:tc>
          <w:tcPr>
            <w:shd w:val="clear" w:color="auto" w:fill="auto"/>
            <w:tcBorders>
              <w:top w:val="single" w:color="000000" w:sz="4" w:space="0"/>
              <w:left w:val="single" w:color="000000" w:sz="4" w:space="0"/>
              <w:bottom w:val="single" w:color="000000" w:sz="4" w:space="0"/>
              <w:right w:val="single" w:color="000000" w:sz="4" w:space="0"/>
            </w:tcBorders>
            <w:tcW w:w="118" w:type="pct"/>
            <w:vAlign w:val="center"/>
            <w:textDirection w:val="lrTb"/>
            <w:noWrap/>
          </w:tcPr>
          <w:p>
            <w:pPr>
              <w:jc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sz w:val="22"/>
                <w:szCs w:val="22"/>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53" w:type="pct"/>
            <w:vAlign w:val="center"/>
            <w:textDirection w:val="lrTb"/>
            <w:noWrap/>
          </w:tcPr>
          <w:p>
            <w:pPr>
              <w:jc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sz w:val="22"/>
                <w:szCs w:val="22"/>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34" w:type="pct"/>
            <w:vAlign w:val="center"/>
            <w:textDirection w:val="lrTb"/>
            <w:noWrap/>
          </w:tcPr>
          <w:p>
            <w:pPr>
              <w:jc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sz w:val="22"/>
                <w:szCs w:val="22"/>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34" w:type="pct"/>
            <w:vAlign w:val="center"/>
            <w:textDirection w:val="lrTb"/>
            <w:noWrap/>
          </w:tcPr>
          <w:p>
            <w:pPr>
              <w:jc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sz w:val="22"/>
                <w:szCs w:val="22"/>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53" w:type="pct"/>
            <w:vAlign w:val="center"/>
            <w:textDirection w:val="lrTb"/>
            <w:noWrap/>
          </w:tcPr>
          <w:p>
            <w:pPr>
              <w:jc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sz w:val="22"/>
                <w:szCs w:val="22"/>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34" w:type="pct"/>
            <w:vAlign w:val="center"/>
            <w:textDirection w:val="lrTb"/>
            <w:noWrap/>
          </w:tcPr>
          <w:p>
            <w:pPr>
              <w:jc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sz w:val="22"/>
                <w:szCs w:val="22"/>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34" w:type="pct"/>
            <w:vAlign w:val="center"/>
            <w:textDirection w:val="lrTb"/>
            <w:noWrap/>
          </w:tcPr>
          <w:p>
            <w:pPr>
              <w:jc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sz w:val="22"/>
                <w:szCs w:val="22"/>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53" w:type="pct"/>
            <w:vAlign w:val="center"/>
            <w:textDirection w:val="lrTb"/>
            <w:noWrap/>
          </w:tcPr>
          <w:p>
            <w:pPr>
              <w:jc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sz w:val="22"/>
                <w:szCs w:val="22"/>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14" w:type="pct"/>
            <w:vAlign w:val="center"/>
            <w:textDirection w:val="lrTb"/>
            <w:noWrap/>
          </w:tcPr>
          <w:p>
            <w:pPr>
              <w:jc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sz w:val="22"/>
                <w:szCs w:val="22"/>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14" w:type="pct"/>
            <w:vAlign w:val="center"/>
            <w:textDirection w:val="lrTb"/>
            <w:noWrap/>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114" w:type="pct"/>
            <w:vAlign w:val="center"/>
            <w:textDirection w:val="lrTb"/>
            <w:noWrap/>
          </w:tcPr>
          <w:p>
            <w:pPr>
              <w:jc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sz w:val="22"/>
                <w:szCs w:val="22"/>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14" w:type="pct"/>
            <w:vAlign w:val="center"/>
            <w:textDirection w:val="lrTb"/>
            <w:noWrap/>
          </w:tcPr>
          <w:p>
            <w:pPr>
              <w:jc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sz w:val="22"/>
                <w:szCs w:val="22"/>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14" w:type="pct"/>
            <w:vAlign w:val="center"/>
            <w:textDirection w:val="lrTb"/>
            <w:noWrap/>
          </w:tcPr>
          <w:p>
            <w:pPr>
              <w:jc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sz w:val="22"/>
                <w:szCs w:val="22"/>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14" w:type="pct"/>
            <w:vAlign w:val="center"/>
            <w:textDirection w:val="lrTb"/>
            <w:noWrap/>
          </w:tcPr>
          <w:p>
            <w:pPr>
              <w:jc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sz w:val="22"/>
                <w:szCs w:val="22"/>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14" w:type="pct"/>
            <w:vAlign w:val="center"/>
            <w:textDirection w:val="lrTb"/>
            <w:noWrap/>
          </w:tcPr>
          <w:p>
            <w:pPr>
              <w:jc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sz w:val="22"/>
                <w:szCs w:val="22"/>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14" w:type="pct"/>
            <w:vAlign w:val="center"/>
            <w:textDirection w:val="lrTb"/>
            <w:noWrap/>
          </w:tcPr>
          <w:p>
            <w:pPr>
              <w:jc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sz w:val="22"/>
                <w:szCs w:val="22"/>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14" w:type="pct"/>
            <w:vAlign w:val="center"/>
            <w:textDirection w:val="lrTb"/>
            <w:noWrap/>
          </w:tcPr>
          <w:p>
            <w:pPr>
              <w:jc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sz w:val="22"/>
                <w:szCs w:val="22"/>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14" w:type="pct"/>
            <w:vAlign w:val="center"/>
            <w:textDirection w:val="lrTb"/>
            <w:noWrap/>
          </w:tcPr>
          <w:p>
            <w:pPr>
              <w:jc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sz w:val="22"/>
                <w:szCs w:val="22"/>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14" w:type="pct"/>
            <w:vAlign w:val="center"/>
            <w:textDirection w:val="lrTb"/>
            <w:noWrap/>
          </w:tcPr>
          <w:p>
            <w:pPr>
              <w:jc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sz w:val="22"/>
                <w:szCs w:val="22"/>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14" w:type="pct"/>
            <w:vAlign w:val="center"/>
            <w:textDirection w:val="lrTb"/>
            <w:noWrap/>
          </w:tcPr>
          <w:p>
            <w:pPr>
              <w:jc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sz w:val="22"/>
                <w:szCs w:val="22"/>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14" w:type="pct"/>
            <w:vAlign w:val="center"/>
            <w:textDirection w:val="lrTb"/>
            <w:noWrap/>
          </w:tcPr>
          <w:p>
            <w:pPr>
              <w:jc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sz w:val="22"/>
                <w:szCs w:val="22"/>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14" w:type="pct"/>
            <w:vAlign w:val="center"/>
            <w:textDirection w:val="lrTb"/>
            <w:noWrap/>
          </w:tcPr>
          <w:p>
            <w:pPr>
              <w:jc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sz w:val="22"/>
                <w:szCs w:val="22"/>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14" w:type="pct"/>
            <w:vAlign w:val="center"/>
            <w:textDirection w:val="lrTb"/>
            <w:noWrap/>
          </w:tcPr>
          <w:p>
            <w:pPr>
              <w:jc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sz w:val="22"/>
                <w:szCs w:val="22"/>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14" w:type="pct"/>
            <w:vAlign w:val="center"/>
            <w:textDirection w:val="lrTb"/>
            <w:noWrap/>
          </w:tcPr>
          <w:p>
            <w:pPr>
              <w:jc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sz w:val="22"/>
                <w:szCs w:val="22"/>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14" w:type="pct"/>
            <w:vAlign w:val="center"/>
            <w:textDirection w:val="lrTb"/>
            <w:noWrap/>
          </w:tcPr>
          <w:p>
            <w:pPr>
              <w:jc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sz w:val="22"/>
                <w:szCs w:val="22"/>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416" w:type="pct"/>
            <w:vAlign w:val="center"/>
            <w:textDirection w:val="lrTb"/>
            <w:noWrap w:val="false"/>
          </w:tcPr>
          <w:p>
            <w:pPr>
              <w:jc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sz w:val="22"/>
                <w:szCs w:val="22"/>
                <w:highlight w:val="none"/>
                <w:u w:val="none"/>
              </w:rPr>
            </w:r>
            <w:r/>
          </w:p>
        </w:tc>
      </w:tr>
      <w:tr>
        <w:trPr>
          <w:trHeight w:val="810"/>
        </w:trPr>
        <w:tc>
          <w:tcPr>
            <w:shd w:val="clear" w:color="auto" w:fill="auto"/>
            <w:tcBorders>
              <w:top w:val="single" w:color="000000" w:sz="4" w:space="0"/>
              <w:left w:val="single" w:color="000000" w:sz="4" w:space="0"/>
              <w:bottom w:val="single" w:color="000000" w:sz="4" w:space="0"/>
              <w:right w:val="single" w:color="000000" w:sz="4" w:space="0"/>
            </w:tcBorders>
            <w:tcW w:w="138" w:type="pct"/>
            <w:vAlign w:val="center"/>
            <w:textDirection w:val="lrTb"/>
            <w:noWrap/>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105</w:t>
            </w:r>
            <w:r/>
          </w:p>
        </w:tc>
        <w:tc>
          <w:tcPr>
            <w:shd w:val="clear" w:color="auto" w:fill="auto"/>
            <w:tcBorders>
              <w:top w:val="single" w:color="000000" w:sz="4" w:space="0"/>
              <w:left w:val="single" w:color="000000" w:sz="4" w:space="0"/>
              <w:bottom w:val="single" w:color="000000" w:sz="4" w:space="0"/>
              <w:right w:val="single" w:color="000000" w:sz="4" w:space="0"/>
            </w:tcBorders>
            <w:tcW w:w="762" w:type="pct"/>
            <w:vAlign w:val="center"/>
            <w:textDirection w:val="lrTb"/>
            <w:noWrap/>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S351与S226(陈李线)</w:t>
            </w:r>
            <w:r/>
          </w:p>
        </w:tc>
        <w:tc>
          <w:tcPr>
            <w:shd w:val="clear" w:color="auto" w:fill="auto"/>
            <w:tcBorders>
              <w:top w:val="single" w:color="000000" w:sz="4" w:space="0"/>
              <w:left w:val="single" w:color="000000" w:sz="4" w:space="0"/>
              <w:bottom w:val="single" w:color="000000" w:sz="4" w:space="0"/>
              <w:right w:val="single" w:color="000000" w:sz="4" w:space="0"/>
            </w:tcBorders>
            <w:tcW w:w="307" w:type="pct"/>
            <w:vAlign w:val="center"/>
            <w:textDirection w:val="lrTb"/>
            <w:noWrap/>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140.5873484</w:t>
            </w:r>
            <w:r/>
          </w:p>
        </w:tc>
        <w:tc>
          <w:tcPr>
            <w:shd w:val="clear" w:color="auto" w:fill="auto"/>
            <w:tcBorders>
              <w:top w:val="single" w:color="000000" w:sz="4" w:space="0"/>
              <w:left w:val="single" w:color="000000" w:sz="4" w:space="0"/>
              <w:bottom w:val="single" w:color="000000" w:sz="4" w:space="0"/>
              <w:right w:val="single" w:color="000000" w:sz="4" w:space="0"/>
            </w:tcBorders>
            <w:tcW w:w="307" w:type="pct"/>
            <w:vAlign w:val="center"/>
            <w:textDirection w:val="lrTb"/>
            <w:noWrap/>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33.04948476</w:t>
            </w:r>
            <w:r/>
          </w:p>
        </w:tc>
        <w:tc>
          <w:tcPr>
            <w:shd w:val="clear" w:color="auto" w:fill="auto"/>
            <w:tcBorders>
              <w:top w:val="single" w:color="000000" w:sz="4" w:space="0"/>
              <w:left w:val="single" w:color="000000" w:sz="4" w:space="0"/>
              <w:bottom w:val="single" w:color="000000" w:sz="4" w:space="0"/>
              <w:right w:val="single" w:color="000000" w:sz="4" w:space="0"/>
            </w:tcBorders>
            <w:tcW w:w="118" w:type="pct"/>
            <w:vAlign w:val="center"/>
            <w:textDirection w:val="lrTb"/>
            <w:noWrap/>
          </w:tcPr>
          <w:p>
            <w:pPr>
              <w:jc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sz w:val="22"/>
                <w:szCs w:val="22"/>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53" w:type="pct"/>
            <w:vAlign w:val="center"/>
            <w:textDirection w:val="lrTb"/>
            <w:noWrap/>
          </w:tcPr>
          <w:p>
            <w:pPr>
              <w:jc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sz w:val="22"/>
                <w:szCs w:val="22"/>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34" w:type="pct"/>
            <w:vAlign w:val="center"/>
            <w:textDirection w:val="lrTb"/>
            <w:noWrap/>
          </w:tcPr>
          <w:p>
            <w:pPr>
              <w:jc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sz w:val="22"/>
                <w:szCs w:val="22"/>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34" w:type="pct"/>
            <w:vAlign w:val="center"/>
            <w:textDirection w:val="lrTb"/>
            <w:noWrap/>
          </w:tcPr>
          <w:p>
            <w:pPr>
              <w:jc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sz w:val="22"/>
                <w:szCs w:val="22"/>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53" w:type="pct"/>
            <w:vAlign w:val="center"/>
            <w:textDirection w:val="lrTb"/>
            <w:noWrap/>
          </w:tcPr>
          <w:p>
            <w:pPr>
              <w:jc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sz w:val="22"/>
                <w:szCs w:val="22"/>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34" w:type="pct"/>
            <w:vAlign w:val="center"/>
            <w:textDirection w:val="lrTb"/>
            <w:noWrap/>
          </w:tcPr>
          <w:p>
            <w:pPr>
              <w:jc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sz w:val="22"/>
                <w:szCs w:val="22"/>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34" w:type="pct"/>
            <w:vAlign w:val="center"/>
            <w:textDirection w:val="lrTb"/>
            <w:noWrap/>
          </w:tcPr>
          <w:p>
            <w:pPr>
              <w:jc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sz w:val="22"/>
                <w:szCs w:val="22"/>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53" w:type="pct"/>
            <w:vAlign w:val="center"/>
            <w:textDirection w:val="lrTb"/>
            <w:noWrap/>
          </w:tcPr>
          <w:p>
            <w:pPr>
              <w:jc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sz w:val="22"/>
                <w:szCs w:val="22"/>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14" w:type="pct"/>
            <w:vAlign w:val="center"/>
            <w:textDirection w:val="lrTb"/>
            <w:noWrap/>
          </w:tcPr>
          <w:p>
            <w:pPr>
              <w:jc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sz w:val="22"/>
                <w:szCs w:val="22"/>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14" w:type="pct"/>
            <w:vAlign w:val="center"/>
            <w:textDirection w:val="lrTb"/>
            <w:noWrap/>
          </w:tcPr>
          <w:p>
            <w:pPr>
              <w:jc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sz w:val="22"/>
                <w:szCs w:val="22"/>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14" w:type="pct"/>
            <w:vAlign w:val="center"/>
            <w:textDirection w:val="lrTb"/>
            <w:noWrap/>
          </w:tcPr>
          <w:p>
            <w:pPr>
              <w:jc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sz w:val="22"/>
                <w:szCs w:val="22"/>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14" w:type="pct"/>
            <w:vAlign w:val="center"/>
            <w:textDirection w:val="lrTb"/>
            <w:noWrap/>
          </w:tcPr>
          <w:p>
            <w:pPr>
              <w:jc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sz w:val="22"/>
                <w:szCs w:val="22"/>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14" w:type="pct"/>
            <w:vAlign w:val="center"/>
            <w:textDirection w:val="lrTb"/>
            <w:noWrap/>
          </w:tcPr>
          <w:p>
            <w:pPr>
              <w:jc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sz w:val="22"/>
                <w:szCs w:val="22"/>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14" w:type="pct"/>
            <w:vAlign w:val="center"/>
            <w:textDirection w:val="lrTb"/>
            <w:noWrap/>
          </w:tcPr>
          <w:p>
            <w:pPr>
              <w:jc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sz w:val="22"/>
                <w:szCs w:val="22"/>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14" w:type="pct"/>
            <w:vAlign w:val="center"/>
            <w:textDirection w:val="lrTb"/>
            <w:noWrap/>
          </w:tcPr>
          <w:p>
            <w:pPr>
              <w:jc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sz w:val="22"/>
                <w:szCs w:val="22"/>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14" w:type="pct"/>
            <w:vAlign w:val="center"/>
            <w:textDirection w:val="lrTb"/>
            <w:noWrap/>
          </w:tcPr>
          <w:p>
            <w:pPr>
              <w:jc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sz w:val="22"/>
                <w:szCs w:val="22"/>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14" w:type="pct"/>
            <w:vAlign w:val="center"/>
            <w:textDirection w:val="lrTb"/>
            <w:noWrap/>
          </w:tcPr>
          <w:p>
            <w:pPr>
              <w:jc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sz w:val="22"/>
                <w:szCs w:val="22"/>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14" w:type="pct"/>
            <w:vAlign w:val="center"/>
            <w:textDirection w:val="lrTb"/>
            <w:noWrap/>
          </w:tcPr>
          <w:p>
            <w:pPr>
              <w:jc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sz w:val="22"/>
                <w:szCs w:val="22"/>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14" w:type="pct"/>
            <w:vAlign w:val="center"/>
            <w:textDirection w:val="lrTb"/>
            <w:noWrap/>
          </w:tcPr>
          <w:p>
            <w:pPr>
              <w:jc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sz w:val="22"/>
                <w:szCs w:val="22"/>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14" w:type="pct"/>
            <w:vAlign w:val="center"/>
            <w:textDirection w:val="lrTb"/>
            <w:noWrap/>
          </w:tcPr>
          <w:p>
            <w:pPr>
              <w:jc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sz w:val="22"/>
                <w:szCs w:val="22"/>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14" w:type="pct"/>
            <w:vAlign w:val="center"/>
            <w:textDirection w:val="lrTb"/>
            <w:noWrap/>
          </w:tcPr>
          <w:p>
            <w:pPr>
              <w:jc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sz w:val="22"/>
                <w:szCs w:val="22"/>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14" w:type="pct"/>
            <w:vAlign w:val="center"/>
            <w:textDirection w:val="lrTb"/>
            <w:noWrap/>
          </w:tcPr>
          <w:p>
            <w:pPr>
              <w:jc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sz w:val="22"/>
                <w:szCs w:val="22"/>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14" w:type="pct"/>
            <w:vAlign w:val="center"/>
            <w:textDirection w:val="lrTb"/>
            <w:noWrap/>
          </w:tcPr>
          <w:p>
            <w:pPr>
              <w:jc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sz w:val="22"/>
                <w:szCs w:val="22"/>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14" w:type="pct"/>
            <w:vAlign w:val="center"/>
            <w:textDirection w:val="lrTb"/>
            <w:noWrap/>
          </w:tcPr>
          <w:p>
            <w:pPr>
              <w:jc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sz w:val="22"/>
                <w:szCs w:val="22"/>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14" w:type="pct"/>
            <w:vAlign w:val="center"/>
            <w:textDirection w:val="lrTb"/>
            <w:noWrap/>
          </w:tcPr>
          <w:p>
            <w:pPr>
              <w:jc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sz w:val="22"/>
                <w:szCs w:val="22"/>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416" w:type="pct"/>
            <w:vAlign w:val="center"/>
            <w:textDirection w:val="lrTb"/>
            <w:noWrap w:val="false"/>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移位G228（K3145+300M）一台相机至此安装</w:t>
            </w:r>
            <w:r/>
          </w:p>
        </w:tc>
      </w:tr>
      <w:tr>
        <w:trPr>
          <w:trHeight w:val="270"/>
        </w:trPr>
        <w:tc>
          <w:tcPr>
            <w:shd w:val="clear" w:color="auto" w:fill="auto"/>
            <w:tcBorders>
              <w:top w:val="single" w:color="000000" w:sz="4" w:space="0"/>
              <w:left w:val="single" w:color="000000" w:sz="4" w:space="0"/>
              <w:bottom w:val="single" w:color="000000" w:sz="4" w:space="0"/>
              <w:right w:val="single" w:color="000000" w:sz="4" w:space="0"/>
            </w:tcBorders>
            <w:tcW w:w="138" w:type="pct"/>
            <w:vAlign w:val="center"/>
            <w:textDirection w:val="lrTb"/>
            <w:noWrap/>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106</w:t>
            </w:r>
            <w:r/>
          </w:p>
        </w:tc>
        <w:tc>
          <w:tcPr>
            <w:shd w:val="clear" w:color="auto" w:fill="auto"/>
            <w:tcBorders>
              <w:top w:val="single" w:color="000000" w:sz="4" w:space="0"/>
              <w:left w:val="single" w:color="000000" w:sz="4" w:space="0"/>
              <w:bottom w:val="single" w:color="000000" w:sz="4" w:space="0"/>
              <w:right w:val="single" w:color="000000" w:sz="4" w:space="0"/>
            </w:tcBorders>
            <w:tcW w:w="762" w:type="pct"/>
            <w:vAlign w:val="center"/>
            <w:textDirection w:val="lrTb"/>
            <w:noWrap/>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351与金悦路北</w:t>
            </w:r>
            <w:r/>
          </w:p>
        </w:tc>
        <w:tc>
          <w:tcPr>
            <w:shd w:val="clear" w:color="auto" w:fill="auto"/>
            <w:tcBorders>
              <w:top w:val="single" w:color="000000" w:sz="4" w:space="0"/>
              <w:left w:val="single" w:color="000000" w:sz="4" w:space="0"/>
              <w:bottom w:val="single" w:color="000000" w:sz="4" w:space="0"/>
              <w:right w:val="single" w:color="000000" w:sz="4" w:space="0"/>
            </w:tcBorders>
            <w:tcW w:w="307" w:type="pct"/>
            <w:vAlign w:val="center"/>
            <w:textDirection w:val="lrTb"/>
            <w:noWrap/>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120.5815414</w:t>
            </w:r>
            <w:r/>
          </w:p>
        </w:tc>
        <w:tc>
          <w:tcPr>
            <w:shd w:val="clear" w:color="auto" w:fill="auto"/>
            <w:tcBorders>
              <w:top w:val="single" w:color="000000" w:sz="4" w:space="0"/>
              <w:left w:val="single" w:color="000000" w:sz="4" w:space="0"/>
              <w:bottom w:val="single" w:color="000000" w:sz="4" w:space="0"/>
              <w:right w:val="single" w:color="000000" w:sz="4" w:space="0"/>
            </w:tcBorders>
            <w:tcW w:w="307" w:type="pct"/>
            <w:vAlign w:val="center"/>
            <w:textDirection w:val="lrTb"/>
            <w:noWrap/>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33.02683122</w:t>
            </w:r>
            <w:r/>
          </w:p>
        </w:tc>
        <w:tc>
          <w:tcPr>
            <w:shd w:val="clear" w:color="auto" w:fill="auto"/>
            <w:tcBorders>
              <w:top w:val="single" w:color="000000" w:sz="4" w:space="0"/>
              <w:left w:val="single" w:color="000000" w:sz="4" w:space="0"/>
              <w:bottom w:val="single" w:color="000000" w:sz="4" w:space="0"/>
              <w:right w:val="single" w:color="000000" w:sz="4" w:space="0"/>
            </w:tcBorders>
            <w:tcW w:w="118" w:type="pct"/>
            <w:vAlign w:val="center"/>
            <w:textDirection w:val="lrTb"/>
            <w:noWrap/>
          </w:tcPr>
          <w:p>
            <w:pPr>
              <w:jc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sz w:val="22"/>
                <w:szCs w:val="22"/>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53" w:type="pct"/>
            <w:vAlign w:val="center"/>
            <w:textDirection w:val="lrTb"/>
            <w:noWrap/>
          </w:tcPr>
          <w:p>
            <w:pPr>
              <w:jc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sz w:val="22"/>
                <w:szCs w:val="22"/>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34" w:type="pct"/>
            <w:vAlign w:val="center"/>
            <w:textDirection w:val="lrTb"/>
            <w:noWrap/>
          </w:tcPr>
          <w:p>
            <w:pPr>
              <w:jc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sz w:val="22"/>
                <w:szCs w:val="22"/>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34" w:type="pct"/>
            <w:vAlign w:val="center"/>
            <w:textDirection w:val="lrTb"/>
            <w:noWrap/>
          </w:tcPr>
          <w:p>
            <w:pPr>
              <w:jc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sz w:val="22"/>
                <w:szCs w:val="22"/>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53" w:type="pct"/>
            <w:vAlign w:val="center"/>
            <w:textDirection w:val="lrTb"/>
            <w:noWrap/>
          </w:tcPr>
          <w:p>
            <w:pPr>
              <w:jc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sz w:val="22"/>
                <w:szCs w:val="22"/>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34" w:type="pct"/>
            <w:vAlign w:val="center"/>
            <w:textDirection w:val="lrTb"/>
            <w:noWrap/>
          </w:tcPr>
          <w:p>
            <w:pPr>
              <w:jc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sz w:val="22"/>
                <w:szCs w:val="22"/>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34" w:type="pct"/>
            <w:vAlign w:val="center"/>
            <w:textDirection w:val="lrTb"/>
            <w:noWrap/>
          </w:tcPr>
          <w:p>
            <w:pPr>
              <w:jc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sz w:val="22"/>
                <w:szCs w:val="22"/>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53" w:type="pct"/>
            <w:vAlign w:val="center"/>
            <w:textDirection w:val="lrTb"/>
            <w:noWrap/>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114" w:type="pct"/>
            <w:vAlign w:val="center"/>
            <w:textDirection w:val="lrTb"/>
            <w:noWrap/>
          </w:tcPr>
          <w:p>
            <w:pPr>
              <w:jc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sz w:val="22"/>
                <w:szCs w:val="22"/>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14" w:type="pct"/>
            <w:vAlign w:val="center"/>
            <w:textDirection w:val="lrTb"/>
            <w:noWrap/>
          </w:tcPr>
          <w:p>
            <w:pPr>
              <w:jc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sz w:val="22"/>
                <w:szCs w:val="22"/>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14" w:type="pct"/>
            <w:vAlign w:val="center"/>
            <w:textDirection w:val="lrTb"/>
            <w:noWrap/>
          </w:tcPr>
          <w:p>
            <w:pPr>
              <w:jc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sz w:val="22"/>
                <w:szCs w:val="22"/>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14" w:type="pct"/>
            <w:vAlign w:val="center"/>
            <w:textDirection w:val="lrTb"/>
            <w:noWrap/>
          </w:tcPr>
          <w:p>
            <w:pPr>
              <w:jc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sz w:val="22"/>
                <w:szCs w:val="22"/>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14" w:type="pct"/>
            <w:vAlign w:val="center"/>
            <w:textDirection w:val="lrTb"/>
            <w:noWrap/>
          </w:tcPr>
          <w:p>
            <w:pPr>
              <w:jc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sz w:val="22"/>
                <w:szCs w:val="22"/>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14" w:type="pct"/>
            <w:vAlign w:val="center"/>
            <w:textDirection w:val="lrTb"/>
            <w:noWrap/>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114" w:type="pct"/>
            <w:vAlign w:val="center"/>
            <w:textDirection w:val="lrTb"/>
            <w:noWrap/>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114" w:type="pct"/>
            <w:vAlign w:val="center"/>
            <w:textDirection w:val="lrTb"/>
            <w:noWrap/>
          </w:tcPr>
          <w:p>
            <w:pPr>
              <w:jc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sz w:val="22"/>
                <w:szCs w:val="22"/>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14" w:type="pct"/>
            <w:vAlign w:val="center"/>
            <w:textDirection w:val="lrTb"/>
            <w:noWrap/>
          </w:tcPr>
          <w:p>
            <w:pPr>
              <w:jc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sz w:val="22"/>
                <w:szCs w:val="22"/>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14" w:type="pct"/>
            <w:vAlign w:val="center"/>
            <w:textDirection w:val="lrTb"/>
            <w:noWrap/>
          </w:tcPr>
          <w:p>
            <w:pPr>
              <w:jc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sz w:val="22"/>
                <w:szCs w:val="22"/>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14" w:type="pct"/>
            <w:vAlign w:val="center"/>
            <w:textDirection w:val="lrTb"/>
            <w:noWrap/>
          </w:tcPr>
          <w:p>
            <w:pPr>
              <w:jc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sz w:val="22"/>
                <w:szCs w:val="22"/>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14" w:type="pct"/>
            <w:vAlign w:val="center"/>
            <w:textDirection w:val="lrTb"/>
            <w:noWrap/>
          </w:tcPr>
          <w:p>
            <w:pPr>
              <w:jc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sz w:val="22"/>
                <w:szCs w:val="22"/>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14" w:type="pct"/>
            <w:vAlign w:val="center"/>
            <w:textDirection w:val="lrTb"/>
            <w:noWrap/>
          </w:tcPr>
          <w:p>
            <w:pPr>
              <w:jc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sz w:val="22"/>
                <w:szCs w:val="22"/>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14" w:type="pct"/>
            <w:vAlign w:val="center"/>
            <w:textDirection w:val="lrTb"/>
            <w:noWrap/>
          </w:tcPr>
          <w:p>
            <w:pPr>
              <w:jc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sz w:val="22"/>
                <w:szCs w:val="22"/>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14" w:type="pct"/>
            <w:vAlign w:val="center"/>
            <w:textDirection w:val="lrTb"/>
            <w:noWrap/>
          </w:tcPr>
          <w:p>
            <w:pPr>
              <w:jc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sz w:val="22"/>
                <w:szCs w:val="22"/>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14" w:type="pct"/>
            <w:vAlign w:val="center"/>
            <w:textDirection w:val="lrTb"/>
            <w:noWrap/>
          </w:tcPr>
          <w:p>
            <w:pPr>
              <w:jc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sz w:val="22"/>
                <w:szCs w:val="22"/>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14" w:type="pct"/>
            <w:vAlign w:val="center"/>
            <w:textDirection w:val="lrTb"/>
            <w:noWrap/>
          </w:tcPr>
          <w:p>
            <w:pPr>
              <w:jc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sz w:val="22"/>
                <w:szCs w:val="22"/>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416" w:type="pct"/>
            <w:vAlign w:val="center"/>
            <w:textDirection w:val="lrTb"/>
            <w:noWrap w:val="false"/>
          </w:tcPr>
          <w:p>
            <w:pPr>
              <w:jc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sz w:val="22"/>
                <w:szCs w:val="22"/>
                <w:highlight w:val="none"/>
                <w:u w:val="none"/>
              </w:rPr>
            </w:r>
            <w:r/>
          </w:p>
        </w:tc>
      </w:tr>
      <w:tr>
        <w:trPr>
          <w:trHeight w:val="270"/>
        </w:trPr>
        <w:tc>
          <w:tcPr>
            <w:shd w:val="clear" w:color="auto" w:fill="auto"/>
            <w:tcBorders>
              <w:top w:val="single" w:color="000000" w:sz="4" w:space="0"/>
              <w:left w:val="single" w:color="000000" w:sz="4" w:space="0"/>
              <w:bottom w:val="single" w:color="000000" w:sz="4" w:space="0"/>
              <w:right w:val="single" w:color="000000" w:sz="4" w:space="0"/>
            </w:tcBorders>
            <w:tcW w:w="138" w:type="pct"/>
            <w:vAlign w:val="center"/>
            <w:textDirection w:val="lrTb"/>
            <w:noWrap/>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107</w:t>
            </w:r>
            <w:r/>
          </w:p>
        </w:tc>
        <w:tc>
          <w:tcPr>
            <w:shd w:val="clear" w:color="auto" w:fill="auto"/>
            <w:tcBorders>
              <w:top w:val="single" w:color="000000" w:sz="4" w:space="0"/>
              <w:left w:val="single" w:color="000000" w:sz="4" w:space="0"/>
              <w:bottom w:val="single" w:color="000000" w:sz="4" w:space="0"/>
              <w:right w:val="single" w:color="000000" w:sz="4" w:space="0"/>
            </w:tcBorders>
            <w:tcW w:w="762" w:type="pct"/>
            <w:vAlign w:val="center"/>
            <w:textDirection w:val="lrTb"/>
            <w:noWrap/>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双小线与振兴路</w:t>
            </w:r>
            <w:r/>
          </w:p>
        </w:tc>
        <w:tc>
          <w:tcPr>
            <w:shd w:val="clear" w:color="auto" w:fill="auto"/>
            <w:tcBorders>
              <w:top w:val="single" w:color="000000" w:sz="4" w:space="0"/>
              <w:left w:val="single" w:color="000000" w:sz="4" w:space="0"/>
              <w:bottom w:val="single" w:color="000000" w:sz="4" w:space="0"/>
              <w:right w:val="single" w:color="000000" w:sz="4" w:space="0"/>
            </w:tcBorders>
            <w:tcW w:w="307" w:type="pct"/>
            <w:vAlign w:val="center"/>
            <w:textDirection w:val="lrTb"/>
            <w:noWrap/>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120.5799803</w:t>
            </w:r>
            <w:r/>
          </w:p>
        </w:tc>
        <w:tc>
          <w:tcPr>
            <w:shd w:val="clear" w:color="auto" w:fill="auto"/>
            <w:tcBorders>
              <w:top w:val="single" w:color="000000" w:sz="4" w:space="0"/>
              <w:left w:val="single" w:color="000000" w:sz="4" w:space="0"/>
              <w:bottom w:val="single" w:color="000000" w:sz="4" w:space="0"/>
              <w:right w:val="single" w:color="000000" w:sz="4" w:space="0"/>
            </w:tcBorders>
            <w:tcW w:w="307" w:type="pct"/>
            <w:vAlign w:val="center"/>
            <w:textDirection w:val="lrTb"/>
            <w:noWrap/>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33.03687831</w:t>
            </w:r>
            <w:r/>
          </w:p>
        </w:tc>
        <w:tc>
          <w:tcPr>
            <w:shd w:val="clear" w:color="auto" w:fill="auto"/>
            <w:tcBorders>
              <w:top w:val="single" w:color="000000" w:sz="4" w:space="0"/>
              <w:left w:val="single" w:color="000000" w:sz="4" w:space="0"/>
              <w:bottom w:val="single" w:color="000000" w:sz="4" w:space="0"/>
              <w:right w:val="single" w:color="000000" w:sz="4" w:space="0"/>
            </w:tcBorders>
            <w:tcW w:w="118" w:type="pct"/>
            <w:vAlign w:val="center"/>
            <w:textDirection w:val="lrTb"/>
            <w:noWrap/>
          </w:tcPr>
          <w:p>
            <w:pPr>
              <w:jc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sz w:val="22"/>
                <w:szCs w:val="22"/>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53" w:type="pct"/>
            <w:vAlign w:val="center"/>
            <w:textDirection w:val="lrTb"/>
            <w:noWrap/>
          </w:tcPr>
          <w:p>
            <w:pPr>
              <w:jc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sz w:val="22"/>
                <w:szCs w:val="22"/>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34" w:type="pct"/>
            <w:vAlign w:val="center"/>
            <w:textDirection w:val="lrTb"/>
            <w:noWrap/>
          </w:tcPr>
          <w:p>
            <w:pPr>
              <w:jc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sz w:val="22"/>
                <w:szCs w:val="22"/>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34" w:type="pct"/>
            <w:vAlign w:val="center"/>
            <w:textDirection w:val="lrTb"/>
            <w:noWrap/>
          </w:tcPr>
          <w:p>
            <w:pPr>
              <w:jc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sz w:val="22"/>
                <w:szCs w:val="22"/>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53" w:type="pct"/>
            <w:vAlign w:val="center"/>
            <w:textDirection w:val="lrTb"/>
            <w:noWrap/>
          </w:tcPr>
          <w:p>
            <w:pPr>
              <w:jc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sz w:val="22"/>
                <w:szCs w:val="22"/>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34" w:type="pct"/>
            <w:vAlign w:val="center"/>
            <w:textDirection w:val="lrTb"/>
            <w:noWrap/>
          </w:tcPr>
          <w:p>
            <w:pPr>
              <w:jc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sz w:val="22"/>
                <w:szCs w:val="22"/>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34" w:type="pct"/>
            <w:vAlign w:val="center"/>
            <w:textDirection w:val="lrTb"/>
            <w:noWrap/>
          </w:tcPr>
          <w:p>
            <w:pPr>
              <w:jc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sz w:val="22"/>
                <w:szCs w:val="22"/>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53" w:type="pct"/>
            <w:vAlign w:val="center"/>
            <w:textDirection w:val="lrTb"/>
            <w:noWrap/>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114" w:type="pct"/>
            <w:vAlign w:val="center"/>
            <w:textDirection w:val="lrTb"/>
            <w:noWrap/>
          </w:tcPr>
          <w:p>
            <w:pPr>
              <w:jc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sz w:val="22"/>
                <w:szCs w:val="22"/>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14" w:type="pct"/>
            <w:vAlign w:val="center"/>
            <w:textDirection w:val="lrTb"/>
            <w:noWrap/>
          </w:tcPr>
          <w:p>
            <w:pPr>
              <w:jc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sz w:val="22"/>
                <w:szCs w:val="22"/>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14" w:type="pct"/>
            <w:vAlign w:val="center"/>
            <w:textDirection w:val="lrTb"/>
            <w:noWrap/>
          </w:tcPr>
          <w:p>
            <w:pPr>
              <w:jc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sz w:val="22"/>
                <w:szCs w:val="22"/>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14" w:type="pct"/>
            <w:vAlign w:val="center"/>
            <w:textDirection w:val="lrTb"/>
            <w:noWrap/>
          </w:tcPr>
          <w:p>
            <w:pPr>
              <w:jc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sz w:val="22"/>
                <w:szCs w:val="22"/>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14" w:type="pct"/>
            <w:vAlign w:val="center"/>
            <w:textDirection w:val="lrTb"/>
            <w:noWrap/>
          </w:tcPr>
          <w:p>
            <w:pPr>
              <w:jc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sz w:val="22"/>
                <w:szCs w:val="22"/>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14" w:type="pct"/>
            <w:vAlign w:val="center"/>
            <w:textDirection w:val="lrTb"/>
            <w:noWrap/>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114" w:type="pct"/>
            <w:vAlign w:val="center"/>
            <w:textDirection w:val="lrTb"/>
            <w:noWrap/>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114" w:type="pct"/>
            <w:vAlign w:val="center"/>
            <w:textDirection w:val="lrTb"/>
            <w:noWrap/>
          </w:tcPr>
          <w:p>
            <w:pPr>
              <w:jc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sz w:val="22"/>
                <w:szCs w:val="22"/>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14" w:type="pct"/>
            <w:vAlign w:val="center"/>
            <w:textDirection w:val="lrTb"/>
            <w:noWrap/>
          </w:tcPr>
          <w:p>
            <w:pPr>
              <w:jc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sz w:val="22"/>
                <w:szCs w:val="22"/>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14" w:type="pct"/>
            <w:vAlign w:val="center"/>
            <w:textDirection w:val="lrTb"/>
            <w:noWrap/>
          </w:tcPr>
          <w:p>
            <w:pPr>
              <w:jc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sz w:val="22"/>
                <w:szCs w:val="22"/>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14" w:type="pct"/>
            <w:vAlign w:val="center"/>
            <w:textDirection w:val="lrTb"/>
            <w:noWrap/>
          </w:tcPr>
          <w:p>
            <w:pPr>
              <w:jc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sz w:val="22"/>
                <w:szCs w:val="22"/>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14" w:type="pct"/>
            <w:vAlign w:val="center"/>
            <w:textDirection w:val="lrTb"/>
            <w:noWrap/>
          </w:tcPr>
          <w:p>
            <w:pPr>
              <w:jc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sz w:val="22"/>
                <w:szCs w:val="22"/>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14" w:type="pct"/>
            <w:vAlign w:val="center"/>
            <w:textDirection w:val="lrTb"/>
            <w:noWrap/>
          </w:tcPr>
          <w:p>
            <w:pPr>
              <w:jc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sz w:val="22"/>
                <w:szCs w:val="22"/>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14" w:type="pct"/>
            <w:vAlign w:val="center"/>
            <w:textDirection w:val="lrTb"/>
            <w:noWrap/>
          </w:tcPr>
          <w:p>
            <w:pPr>
              <w:jc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sz w:val="22"/>
                <w:szCs w:val="22"/>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14" w:type="pct"/>
            <w:vAlign w:val="center"/>
            <w:textDirection w:val="lrTb"/>
            <w:noWrap/>
          </w:tcPr>
          <w:p>
            <w:pPr>
              <w:jc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sz w:val="22"/>
                <w:szCs w:val="22"/>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14" w:type="pct"/>
            <w:vAlign w:val="center"/>
            <w:textDirection w:val="lrTb"/>
            <w:noWrap/>
          </w:tcPr>
          <w:p>
            <w:pPr>
              <w:jc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sz w:val="22"/>
                <w:szCs w:val="22"/>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14" w:type="pct"/>
            <w:vAlign w:val="center"/>
            <w:textDirection w:val="lrTb"/>
            <w:noWrap/>
          </w:tcPr>
          <w:p>
            <w:pPr>
              <w:jc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sz w:val="22"/>
                <w:szCs w:val="22"/>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416" w:type="pct"/>
            <w:vAlign w:val="center"/>
            <w:textDirection w:val="lrTb"/>
            <w:noWrap w:val="false"/>
          </w:tcPr>
          <w:p>
            <w:pPr>
              <w:jc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sz w:val="22"/>
                <w:szCs w:val="22"/>
                <w:highlight w:val="none"/>
                <w:u w:val="none"/>
              </w:rPr>
            </w:r>
            <w:r/>
          </w:p>
        </w:tc>
      </w:tr>
    </w:tbl>
    <w:p>
      <w:pPr>
        <w:jc w:val="left"/>
        <w:keepLines/>
        <w:keepNext/>
        <w:spacing w:line="360" w:lineRule="auto"/>
        <w:widowControl/>
        <w:rPr>
          <w:rFonts w:hint="eastAsia" w:ascii="Times New Roman" w:hAnsi="Times New Roman" w:eastAsia="黑体" w:cs="Times New Roman"/>
          <w:color w:val="000000"/>
          <w:sz w:val="28"/>
          <w:szCs w:val="24"/>
          <w:lang w:val="en-US" w:eastAsia="zh-CN" w:bidi="ar-SA"/>
        </w:rPr>
        <w:outlineLvl w:val="1"/>
      </w:pPr>
      <w:r>
        <w:rPr>
          <w:rFonts w:hint="eastAsia" w:ascii="Times New Roman" w:hAnsi="Times New Roman" w:eastAsia="黑体" w:cs="Times New Roman"/>
          <w:color w:val="000000"/>
          <w:sz w:val="28"/>
          <w:szCs w:val="24"/>
          <w:lang w:val="en-US" w:eastAsia="zh-CN" w:bidi="ar-SA"/>
        </w:rPr>
        <w:t xml:space="preserve">1</w:t>
      </w:r>
      <w:r>
        <w:rPr>
          <w:rFonts w:ascii="Times New Roman" w:hAnsi="Times New Roman" w:eastAsia="黑体" w:cs="Times New Roman"/>
          <w:color w:val="000000"/>
          <w:sz w:val="28"/>
          <w:szCs w:val="24"/>
          <w:lang w:val="en-US" w:eastAsia="zh-CN" w:bidi="ar-SA"/>
        </w:rPr>
        <w:t xml:space="preserve">.</w:t>
      </w:r>
      <w:r>
        <w:rPr>
          <w:rFonts w:hint="eastAsia" w:ascii="Times New Roman" w:hAnsi="Times New Roman" w:eastAsia="黑体" w:cs="Times New Roman"/>
          <w:color w:val="000000"/>
          <w:sz w:val="28"/>
          <w:szCs w:val="24"/>
          <w:lang w:val="en-US" w:eastAsia="zh-CN" w:bidi="ar-SA"/>
        </w:rPr>
        <w:t xml:space="preserve">1</w:t>
      </w:r>
      <w:r>
        <w:rPr>
          <w:rFonts w:ascii="Times New Roman" w:hAnsi="Times New Roman" w:eastAsia="黑体" w:cs="Times New Roman"/>
          <w:color w:val="000000"/>
          <w:sz w:val="28"/>
          <w:szCs w:val="24"/>
          <w:lang w:val="en-US" w:eastAsia="zh-CN" w:bidi="ar-SA"/>
        </w:rPr>
        <w:t xml:space="preserve">  </w:t>
      </w:r>
      <w:r>
        <w:rPr>
          <w:rFonts w:hint="eastAsia" w:ascii="Times New Roman" w:hAnsi="Times New Roman" w:eastAsia="黑体" w:cs="Times New Roman"/>
          <w:color w:val="000000"/>
          <w:sz w:val="28"/>
          <w:szCs w:val="24"/>
          <w:lang w:val="en-US" w:eastAsia="zh-CN" w:bidi="ar-SA"/>
        </w:rPr>
        <w:t xml:space="preserve">前端点位部署</w:t>
      </w:r>
      <w:bookmarkEnd w:id="171"/>
      <w:r/>
      <w:r/>
    </w:p>
    <w:p>
      <w:pPr>
        <w:rPr>
          <w:rFonts w:hint="eastAsia" w:ascii="Times New Roman" w:hAnsi="Times New Roman" w:eastAsia="仿宋_GB2312" w:cs="Times New Roman"/>
          <w:sz w:val="28"/>
          <w:lang w:val="en-US" w:eastAsia="zh-CN"/>
        </w:rPr>
      </w:pPr>
      <w:r>
        <w:rPr>
          <w:rFonts w:hint="eastAsia" w:ascii="Times New Roman" w:hAnsi="Times New Roman" w:eastAsia="仿宋_GB2312" w:cs="Times New Roman"/>
          <w:sz w:val="28"/>
          <w:lang w:val="en-US" w:eastAsia="zh-CN"/>
        </w:rPr>
      </w:r>
      <w:r/>
    </w:p>
    <w:p>
      <w:pPr>
        <w:rPr>
          <w:rFonts w:hint="eastAsia" w:ascii="Times New Roman" w:hAnsi="Times New Roman" w:eastAsia="仿宋_GB2312" w:cs="Times New Roman"/>
          <w:sz w:val="28"/>
          <w:lang w:val="en-US" w:eastAsia="zh-CN"/>
        </w:rPr>
      </w:pPr>
      <w:r>
        <w:rPr>
          <w:rFonts w:hint="eastAsia" w:ascii="Times New Roman" w:hAnsi="Times New Roman" w:eastAsia="仿宋_GB2312" w:cs="Times New Roman"/>
          <w:sz w:val="28"/>
          <w:lang w:val="en-US" w:eastAsia="zh-CN"/>
        </w:rPr>
      </w:r>
      <w:r/>
    </w:p>
    <w:p>
      <w:pPr>
        <w:rPr>
          <w:rFonts w:hint="eastAsia" w:ascii="Times New Roman" w:hAnsi="Times New Roman" w:eastAsia="仿宋_GB2312" w:cs="Times New Roman"/>
          <w:sz w:val="28"/>
          <w:lang w:val="en-US" w:eastAsia="zh-CN"/>
        </w:rPr>
      </w:pPr>
      <w:r>
        <w:rPr>
          <w:rFonts w:hint="eastAsia" w:ascii="Times New Roman" w:hAnsi="Times New Roman" w:eastAsia="仿宋_GB2312" w:cs="Times New Roman"/>
          <w:sz w:val="28"/>
          <w:lang w:val="en-US" w:eastAsia="zh-CN"/>
        </w:rPr>
      </w:r>
      <w:r/>
    </w:p>
    <w:tbl>
      <w:tblPr>
        <w:tblStyle w:val="805"/>
        <w:tblW w:w="4996" w:type="pct"/>
        <w:tblInd w:w="0" w:type="dxa"/>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Layout w:type="autofit"/>
        <w:tblCellMar>
          <w:left w:w="108" w:type="dxa"/>
          <w:top w:w="0" w:type="dxa"/>
          <w:right w:w="108" w:type="dxa"/>
          <w:bottom w:w="0" w:type="dxa"/>
        </w:tblCellMar>
        <w:tblLook w:val="04A0" w:firstRow="1" w:lastRow="0" w:firstColumn="1" w:lastColumn="0" w:noHBand="0" w:noVBand="1"/>
      </w:tblPr>
      <w:tblGrid>
        <w:gridCol w:w="377"/>
        <w:gridCol w:w="2070"/>
        <w:gridCol w:w="377"/>
        <w:gridCol w:w="377"/>
        <w:gridCol w:w="538"/>
        <w:gridCol w:w="458"/>
        <w:gridCol w:w="377"/>
        <w:gridCol w:w="458"/>
        <w:gridCol w:w="377"/>
        <w:gridCol w:w="377"/>
        <w:gridCol w:w="377"/>
        <w:gridCol w:w="377"/>
        <w:gridCol w:w="377"/>
        <w:gridCol w:w="377"/>
        <w:gridCol w:w="377"/>
        <w:gridCol w:w="377"/>
        <w:gridCol w:w="377"/>
        <w:gridCol w:w="458"/>
        <w:gridCol w:w="538"/>
        <w:gridCol w:w="780"/>
        <w:gridCol w:w="781"/>
        <w:gridCol w:w="539"/>
        <w:gridCol w:w="701"/>
        <w:gridCol w:w="620"/>
        <w:gridCol w:w="1265"/>
      </w:tblGrid>
      <w:tr>
        <w:trPr>
          <w:trHeight w:val="2160"/>
        </w:trPr>
        <w:tc>
          <w:tcPr>
            <w:shd w:val="clear" w:color="auto" w:fill="auto"/>
            <w:tcBorders>
              <w:top w:val="single" w:color="000000" w:sz="4" w:space="0"/>
              <w:left w:val="single" w:color="000000" w:sz="4" w:space="0"/>
              <w:bottom w:val="single" w:color="000000" w:sz="4" w:space="0"/>
              <w:right w:val="single" w:color="000000" w:sz="4" w:space="0"/>
            </w:tcBorders>
            <w:tcW w:w="184" w:type="pct"/>
            <w:vAlign w:val="center"/>
            <w:textDirection w:val="lrTb"/>
            <w:noWrap w:val="false"/>
          </w:tcPr>
          <w:p>
            <w:pPr>
              <w:jc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sz w:val="22"/>
                <w:szCs w:val="22"/>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740" w:type="pct"/>
            <w:vAlign w:val="center"/>
            <w:textDirection w:val="lrTb"/>
            <w:noWrap w:val="false"/>
          </w:tcPr>
          <w:p>
            <w:pPr>
              <w:jc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sz w:val="22"/>
                <w:szCs w:val="22"/>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36" w:type="pct"/>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车道</w:t>
            </w:r>
            <w:r/>
          </w:p>
        </w:tc>
        <w:tc>
          <w:tcPr>
            <w:shd w:val="clear" w:color="auto" w:fill="auto"/>
            <w:tcBorders>
              <w:top w:val="single" w:color="000000" w:sz="4" w:space="0"/>
              <w:left w:val="single" w:color="000000" w:sz="4" w:space="0"/>
              <w:bottom w:val="single" w:color="000000" w:sz="4" w:space="0"/>
              <w:right w:val="single" w:color="000000" w:sz="4" w:space="0"/>
            </w:tcBorders>
            <w:tcW w:w="136" w:type="pct"/>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标定费</w:t>
            </w:r>
            <w:r/>
          </w:p>
        </w:tc>
        <w:tc>
          <w:tcPr>
            <w:shd w:val="clear" w:color="auto" w:fill="auto"/>
            <w:tcBorders>
              <w:top w:val="single" w:color="000000" w:sz="4" w:space="0"/>
              <w:left w:val="single" w:color="000000" w:sz="4" w:space="0"/>
              <w:bottom w:val="single" w:color="000000" w:sz="4" w:space="0"/>
              <w:right w:val="single" w:color="000000" w:sz="4" w:space="0"/>
            </w:tcBorders>
            <w:tcW w:w="137" w:type="pct"/>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“中重型货车”左侧车道禁行标志货车靠右标识牌</w:t>
            </w:r>
            <w:r/>
          </w:p>
        </w:tc>
        <w:tc>
          <w:tcPr>
            <w:shd w:val="clear" w:color="auto" w:fill="auto"/>
            <w:tcBorders>
              <w:top w:val="single" w:color="000000" w:sz="4" w:space="0"/>
              <w:left w:val="single" w:color="000000" w:sz="4" w:space="0"/>
              <w:bottom w:val="single" w:color="000000" w:sz="4" w:space="0"/>
              <w:right w:val="single" w:color="000000" w:sz="4" w:space="0"/>
            </w:tcBorders>
            <w:tcW w:w="136" w:type="pct"/>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限速标志(分车型限速)</w:t>
            </w:r>
            <w:r/>
          </w:p>
        </w:tc>
        <w:tc>
          <w:tcPr>
            <w:shd w:val="clear" w:color="auto" w:fill="auto"/>
            <w:tcBorders>
              <w:top w:val="single" w:color="000000" w:sz="4" w:space="0"/>
              <w:left w:val="single" w:color="000000" w:sz="4" w:space="0"/>
              <w:bottom w:val="single" w:color="000000" w:sz="4" w:space="0"/>
              <w:right w:val="single" w:color="000000" w:sz="4" w:space="0"/>
            </w:tcBorders>
            <w:tcW w:w="136" w:type="pct"/>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F型标志杆</w:t>
            </w:r>
            <w:r/>
          </w:p>
        </w:tc>
        <w:tc>
          <w:tcPr>
            <w:shd w:val="clear" w:color="auto" w:fill="auto"/>
            <w:tcBorders>
              <w:top w:val="single" w:color="000000" w:sz="4" w:space="0"/>
              <w:left w:val="single" w:color="000000" w:sz="4" w:space="0"/>
              <w:bottom w:val="single" w:color="000000" w:sz="4" w:space="0"/>
              <w:right w:val="single" w:color="000000" w:sz="4" w:space="0"/>
            </w:tcBorders>
            <w:tcW w:w="136" w:type="pct"/>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测速警告标志(前方全程区间测速)</w:t>
            </w:r>
            <w:r/>
          </w:p>
        </w:tc>
        <w:tc>
          <w:tcPr>
            <w:shd w:val="clear" w:color="auto" w:fill="auto"/>
            <w:tcBorders>
              <w:top w:val="single" w:color="000000" w:sz="4" w:space="0"/>
              <w:left w:val="single" w:color="000000" w:sz="4" w:space="0"/>
              <w:bottom w:val="single" w:color="000000" w:sz="4" w:space="0"/>
              <w:right w:val="single" w:color="000000" w:sz="4" w:space="0"/>
            </w:tcBorders>
            <w:tcW w:w="136" w:type="pct"/>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测速长度标志</w:t>
            </w:r>
            <w:r/>
          </w:p>
        </w:tc>
        <w:tc>
          <w:tcPr>
            <w:shd w:val="clear" w:color="auto" w:fill="auto"/>
            <w:tcBorders>
              <w:top w:val="single" w:color="000000" w:sz="4" w:space="0"/>
              <w:left w:val="single" w:color="000000" w:sz="4" w:space="0"/>
              <w:bottom w:val="single" w:color="000000" w:sz="4" w:space="0"/>
              <w:right w:val="single" w:color="000000" w:sz="4" w:space="0"/>
            </w:tcBorders>
            <w:tcW w:w="136" w:type="pct"/>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双立柱标志杆</w:t>
            </w:r>
            <w:r/>
          </w:p>
        </w:tc>
        <w:tc>
          <w:tcPr>
            <w:shd w:val="clear" w:color="auto" w:fill="auto"/>
            <w:tcBorders>
              <w:top w:val="single" w:color="000000" w:sz="4" w:space="0"/>
              <w:left w:val="single" w:color="000000" w:sz="4" w:space="0"/>
              <w:bottom w:val="single" w:color="000000" w:sz="4" w:space="0"/>
              <w:right w:val="single" w:color="000000" w:sz="4" w:space="0"/>
            </w:tcBorders>
            <w:tcW w:w="136" w:type="pct"/>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测速起终点标志</w:t>
            </w:r>
            <w:r/>
          </w:p>
        </w:tc>
        <w:tc>
          <w:tcPr>
            <w:shd w:val="clear" w:color="auto" w:fill="auto"/>
            <w:tcBorders>
              <w:top w:val="single" w:color="000000" w:sz="4" w:space="0"/>
              <w:left w:val="single" w:color="000000" w:sz="4" w:space="0"/>
              <w:bottom w:val="single" w:color="000000" w:sz="4" w:space="0"/>
              <w:right w:val="single" w:color="000000" w:sz="4" w:space="0"/>
            </w:tcBorders>
            <w:tcW w:w="136" w:type="pct"/>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测速起点标志</w:t>
            </w:r>
            <w:r/>
          </w:p>
        </w:tc>
        <w:tc>
          <w:tcPr>
            <w:shd w:val="clear" w:color="auto" w:fill="auto"/>
            <w:tcBorders>
              <w:top w:val="single" w:color="000000" w:sz="4" w:space="0"/>
              <w:left w:val="single" w:color="000000" w:sz="4" w:space="0"/>
              <w:bottom w:val="single" w:color="000000" w:sz="4" w:space="0"/>
              <w:right w:val="single" w:color="000000" w:sz="4" w:space="0"/>
            </w:tcBorders>
            <w:tcW w:w="136" w:type="pct"/>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测速终点标志</w:t>
            </w:r>
            <w:r/>
          </w:p>
        </w:tc>
        <w:tc>
          <w:tcPr>
            <w:shd w:val="clear" w:color="auto" w:fill="auto"/>
            <w:tcBorders>
              <w:top w:val="single" w:color="000000" w:sz="4" w:space="0"/>
              <w:left w:val="single" w:color="000000" w:sz="4" w:space="0"/>
              <w:bottom w:val="single" w:color="000000" w:sz="4" w:space="0"/>
              <w:right w:val="single" w:color="000000" w:sz="4" w:space="0"/>
            </w:tcBorders>
            <w:tcW w:w="136" w:type="pct"/>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单立柱标志杆</w:t>
            </w:r>
            <w:r/>
          </w:p>
        </w:tc>
        <w:tc>
          <w:tcPr>
            <w:shd w:val="clear" w:color="auto" w:fill="auto"/>
            <w:tcBorders>
              <w:top w:val="single" w:color="000000" w:sz="4" w:space="0"/>
              <w:left w:val="single" w:color="000000" w:sz="4" w:space="0"/>
              <w:bottom w:val="single" w:color="000000" w:sz="4" w:space="0"/>
              <w:right w:val="single" w:color="000000" w:sz="4" w:space="0"/>
            </w:tcBorders>
            <w:tcW w:w="136" w:type="pct"/>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危化品限速标志</w:t>
            </w:r>
            <w:r/>
          </w:p>
        </w:tc>
        <w:tc>
          <w:tcPr>
            <w:shd w:val="clear" w:color="auto" w:fill="auto"/>
            <w:tcBorders>
              <w:top w:val="single" w:color="000000" w:sz="4" w:space="0"/>
              <w:left w:val="single" w:color="000000" w:sz="4" w:space="0"/>
              <w:bottom w:val="single" w:color="000000" w:sz="4" w:space="0"/>
              <w:right w:val="single" w:color="000000" w:sz="4" w:space="0"/>
            </w:tcBorders>
            <w:tcW w:w="136" w:type="pct"/>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重新覆膜</w:t>
            </w:r>
            <w:r/>
          </w:p>
        </w:tc>
        <w:tc>
          <w:tcPr>
            <w:shd w:val="clear" w:color="auto" w:fill="auto"/>
            <w:tcBorders>
              <w:top w:val="single" w:color="000000" w:sz="4" w:space="0"/>
              <w:left w:val="single" w:color="000000" w:sz="4" w:space="0"/>
              <w:bottom w:val="single" w:color="000000" w:sz="4" w:space="0"/>
              <w:right w:val="single" w:color="000000" w:sz="4" w:space="0"/>
            </w:tcBorders>
            <w:tcW w:w="136" w:type="pct"/>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标志牌杆件移位</w:t>
            </w:r>
            <w:r/>
          </w:p>
        </w:tc>
        <w:tc>
          <w:tcPr>
            <w:shd w:val="clear" w:color="auto" w:fill="auto"/>
            <w:tcBorders>
              <w:top w:val="single" w:color="000000" w:sz="4" w:space="0"/>
              <w:left w:val="single" w:color="000000" w:sz="4" w:space="0"/>
              <w:bottom w:val="single" w:color="000000" w:sz="4" w:space="0"/>
              <w:right w:val="single" w:color="000000" w:sz="4" w:space="0"/>
            </w:tcBorders>
            <w:tcW w:w="136" w:type="pct"/>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纵向减速标线</w:t>
            </w:r>
            <w:r/>
          </w:p>
        </w:tc>
        <w:tc>
          <w:tcPr>
            <w:shd w:val="clear" w:color="auto" w:fill="auto"/>
            <w:tcBorders>
              <w:top w:val="single" w:color="000000" w:sz="4" w:space="0"/>
              <w:left w:val="single" w:color="000000" w:sz="4" w:space="0"/>
              <w:bottom w:val="single" w:color="000000" w:sz="4" w:space="0"/>
              <w:right w:val="single" w:color="000000" w:sz="4" w:space="0"/>
            </w:tcBorders>
            <w:tcW w:w="137" w:type="pct"/>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“中重型货车”标线</w:t>
            </w:r>
            <w:r/>
          </w:p>
        </w:tc>
        <w:tc>
          <w:tcPr>
            <w:shd w:val="clear" w:color="auto" w:fill="auto"/>
            <w:tcBorders>
              <w:top w:val="single" w:color="000000" w:sz="4" w:space="0"/>
              <w:left w:val="single" w:color="000000" w:sz="4" w:space="0"/>
              <w:bottom w:val="single" w:color="000000" w:sz="4" w:space="0"/>
              <w:right w:val="single" w:color="000000" w:sz="4" w:space="0"/>
            </w:tcBorders>
            <w:tcW w:w="172" w:type="pct"/>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前方监控交通违法60*80cm</w:t>
            </w:r>
            <w:r/>
          </w:p>
        </w:tc>
        <w:tc>
          <w:tcPr>
            <w:shd w:val="clear" w:color="auto" w:fill="auto"/>
            <w:tcBorders>
              <w:top w:val="single" w:color="000000" w:sz="4" w:space="0"/>
              <w:left w:val="single" w:color="000000" w:sz="4" w:space="0"/>
              <w:bottom w:val="single" w:color="000000" w:sz="4" w:space="0"/>
              <w:right w:val="single" w:color="000000" w:sz="4" w:space="0"/>
            </w:tcBorders>
            <w:tcW w:w="172" w:type="pct"/>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监控交通违法60*80cm</w:t>
            </w:r>
            <w:r/>
          </w:p>
        </w:tc>
        <w:tc>
          <w:tcPr>
            <w:shd w:val="clear" w:color="auto" w:fill="auto"/>
            <w:tcBorders>
              <w:top w:val="single" w:color="000000" w:sz="4" w:space="0"/>
              <w:left w:val="single" w:color="000000" w:sz="4" w:space="0"/>
              <w:bottom w:val="single" w:color="000000" w:sz="4" w:space="0"/>
              <w:right w:val="single" w:color="000000" w:sz="4" w:space="0"/>
            </w:tcBorders>
            <w:tcW w:w="137" w:type="pct"/>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禁止车辆停放标志（含辅助标志）</w:t>
            </w:r>
            <w:r/>
          </w:p>
        </w:tc>
        <w:tc>
          <w:tcPr>
            <w:shd w:val="clear" w:color="auto" w:fill="auto"/>
            <w:tcBorders>
              <w:top w:val="single" w:color="000000" w:sz="4" w:space="0"/>
              <w:left w:val="single" w:color="000000" w:sz="4" w:space="0"/>
              <w:bottom w:val="single" w:color="000000" w:sz="4" w:space="0"/>
              <w:right w:val="single" w:color="000000" w:sz="4" w:space="0"/>
            </w:tcBorders>
            <w:tcW w:w="152" w:type="pct"/>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施划车道线、斑马线（热熔）</w:t>
            </w:r>
            <w:r/>
          </w:p>
        </w:tc>
        <w:tc>
          <w:tcPr>
            <w:shd w:val="clear" w:color="auto" w:fill="auto"/>
            <w:tcBorders>
              <w:top w:val="single" w:color="000000" w:sz="4" w:space="0"/>
              <w:left w:val="single" w:color="000000" w:sz="4" w:space="0"/>
              <w:bottom w:val="single" w:color="000000" w:sz="4" w:space="0"/>
              <w:right w:val="single" w:color="000000" w:sz="4" w:space="0"/>
            </w:tcBorders>
            <w:tcW w:w="138" w:type="pct"/>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施划车道线、斑马线（常温）</w:t>
            </w:r>
            <w:r/>
          </w:p>
        </w:tc>
        <w:tc>
          <w:tcPr>
            <w:shd w:val="clear" w:color="auto" w:fill="auto"/>
            <w:tcBorders>
              <w:top w:val="single" w:color="000000" w:sz="4" w:space="0"/>
              <w:left w:val="single" w:color="000000" w:sz="4" w:space="0"/>
              <w:bottom w:val="single" w:color="000000" w:sz="4" w:space="0"/>
              <w:right w:val="single" w:color="000000" w:sz="4" w:space="0"/>
            </w:tcBorders>
            <w:tcW w:w="982" w:type="pct"/>
            <w:vAlign w:val="center"/>
            <w:textDirection w:val="lrTb"/>
            <w:noWrap w:val="false"/>
          </w:tcPr>
          <w:p>
            <w:pPr>
              <w:jc w:val="left"/>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备注</w:t>
            </w:r>
            <w:r/>
          </w:p>
        </w:tc>
      </w:tr>
      <w:tr>
        <w:trPr>
          <w:trHeight w:val="2160"/>
        </w:trPr>
        <w:tc>
          <w:tcPr>
            <w:shd w:val="clear" w:color="auto" w:fill="auto"/>
            <w:tcBorders>
              <w:top w:val="single" w:color="000000" w:sz="4" w:space="0"/>
              <w:left w:val="single" w:color="000000" w:sz="4" w:space="0"/>
              <w:bottom w:val="single" w:color="000000" w:sz="4" w:space="0"/>
              <w:right w:val="single" w:color="000000" w:sz="4" w:space="0"/>
            </w:tcBorders>
            <w:tcW w:w="184" w:type="pct"/>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740" w:type="pct"/>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区间测速G228(K3133+700M)</w:t>
            </w:r>
            <w:r/>
          </w:p>
        </w:tc>
        <w:tc>
          <w:tcPr>
            <w:shd w:val="clear" w:color="auto" w:fill="auto"/>
            <w:tcBorders>
              <w:top w:val="single" w:color="000000" w:sz="4" w:space="0"/>
              <w:left w:val="single" w:color="000000" w:sz="4" w:space="0"/>
              <w:bottom w:val="single" w:color="000000" w:sz="4" w:space="0"/>
              <w:right w:val="single" w:color="000000" w:sz="4" w:space="0"/>
            </w:tcBorders>
            <w:tcW w:w="136" w:type="pct"/>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136" w:type="pct"/>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137" w:type="pct"/>
            <w:vAlign w:val="center"/>
            <w:textDirection w:val="lrTb"/>
            <w:noWrap w:val="false"/>
          </w:tcPr>
          <w:p>
            <w:pPr>
              <w:jc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sz w:val="22"/>
                <w:szCs w:val="22"/>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36" w:type="pct"/>
            <w:vAlign w:val="center"/>
            <w:textDirection w:val="lrTb"/>
            <w:noWrap w:val="false"/>
          </w:tcPr>
          <w:p>
            <w:pPr>
              <w:jc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sz w:val="22"/>
                <w:szCs w:val="22"/>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36" w:type="pct"/>
            <w:vAlign w:val="center"/>
            <w:textDirection w:val="lrTb"/>
            <w:noWrap w:val="false"/>
          </w:tcPr>
          <w:p>
            <w:pPr>
              <w:jc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sz w:val="22"/>
                <w:szCs w:val="22"/>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36" w:type="pct"/>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136" w:type="pct"/>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136" w:type="pct"/>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136" w:type="pct"/>
            <w:vAlign w:val="center"/>
            <w:textDirection w:val="lrTb"/>
            <w:noWrap w:val="false"/>
          </w:tcPr>
          <w:p>
            <w:pPr>
              <w:jc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sz w:val="22"/>
                <w:szCs w:val="22"/>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36" w:type="pct"/>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136" w:type="pct"/>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136" w:type="pct"/>
            <w:vAlign w:val="center"/>
            <w:textDirection w:val="lrTb"/>
            <w:noWrap w:val="false"/>
          </w:tcPr>
          <w:p>
            <w:pPr>
              <w:jc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sz w:val="22"/>
                <w:szCs w:val="22"/>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36" w:type="pct"/>
            <w:vAlign w:val="center"/>
            <w:textDirection w:val="lrTb"/>
            <w:noWrap w:val="false"/>
          </w:tcPr>
          <w:p>
            <w:pPr>
              <w:jc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sz w:val="22"/>
                <w:szCs w:val="22"/>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36" w:type="pct"/>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136" w:type="pct"/>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5</w:t>
            </w:r>
            <w:r/>
          </w:p>
        </w:tc>
        <w:tc>
          <w:tcPr>
            <w:shd w:val="clear" w:color="auto" w:fill="auto"/>
            <w:tcBorders>
              <w:top w:val="single" w:color="000000" w:sz="4" w:space="0"/>
              <w:left w:val="single" w:color="000000" w:sz="4" w:space="0"/>
              <w:bottom w:val="single" w:color="000000" w:sz="4" w:space="0"/>
              <w:right w:val="single" w:color="000000" w:sz="4" w:space="0"/>
            </w:tcBorders>
            <w:tcW w:w="136" w:type="pct"/>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180</w:t>
            </w:r>
            <w:r/>
          </w:p>
        </w:tc>
        <w:tc>
          <w:tcPr>
            <w:shd w:val="clear" w:color="auto" w:fill="auto"/>
            <w:tcBorders>
              <w:top w:val="single" w:color="000000" w:sz="4" w:space="0"/>
              <w:left w:val="single" w:color="000000" w:sz="4" w:space="0"/>
              <w:bottom w:val="single" w:color="000000" w:sz="4" w:space="0"/>
              <w:right w:val="single" w:color="000000" w:sz="4" w:space="0"/>
            </w:tcBorders>
            <w:tcW w:w="137" w:type="pct"/>
            <w:vAlign w:val="center"/>
            <w:textDirection w:val="lrTb"/>
            <w:noWrap w:val="false"/>
          </w:tcPr>
          <w:p>
            <w:pPr>
              <w:jc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sz w:val="22"/>
                <w:szCs w:val="22"/>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72" w:type="pct"/>
            <w:vAlign w:val="center"/>
            <w:textDirection w:val="lrTb"/>
            <w:noWrap w:val="false"/>
          </w:tcPr>
          <w:p>
            <w:pPr>
              <w:jc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sz w:val="22"/>
                <w:szCs w:val="22"/>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72" w:type="pct"/>
            <w:vAlign w:val="center"/>
            <w:textDirection w:val="lrTb"/>
            <w:noWrap w:val="false"/>
          </w:tcPr>
          <w:p>
            <w:pPr>
              <w:jc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sz w:val="22"/>
                <w:szCs w:val="22"/>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37" w:type="pct"/>
            <w:vAlign w:val="center"/>
            <w:textDirection w:val="lrTb"/>
            <w:noWrap w:val="false"/>
          </w:tcPr>
          <w:p>
            <w:pPr>
              <w:jc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sz w:val="22"/>
                <w:szCs w:val="22"/>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52" w:type="pct"/>
            <w:vAlign w:val="center"/>
            <w:textDirection w:val="lrTb"/>
            <w:noWrap w:val="false"/>
          </w:tcPr>
          <w:p>
            <w:pPr>
              <w:jc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sz w:val="22"/>
                <w:szCs w:val="22"/>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38" w:type="pct"/>
            <w:vAlign w:val="center"/>
            <w:textDirection w:val="lrTb"/>
            <w:noWrap w:val="false"/>
          </w:tcPr>
          <w:p>
            <w:pPr>
              <w:jc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sz w:val="22"/>
                <w:szCs w:val="22"/>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982" w:type="pct"/>
            <w:vAlign w:val="center"/>
            <w:textDirection w:val="lrTb"/>
            <w:noWrap w:val="false"/>
          </w:tcPr>
          <w:p>
            <w:pPr>
              <w:jc w:val="left"/>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标牌1：利旧（将G228K3134+650杆件标牌移位至此，重新覆膜尺寸：长度341CM，宽度101CM）+货车靠右标牌）</w:t>
            </w:r>
            <w:r>
              <w:rPr>
                <w:rFonts w:hint="eastAsia" w:ascii="宋体" w:hAnsi="宋体" w:eastAsia="宋体" w:cs="宋体"/>
                <w:i w:val="0"/>
                <w:iCs w:val="0"/>
                <w:color w:val="000000"/>
                <w:sz w:val="22"/>
                <w:szCs w:val="22"/>
                <w:u w:val="none"/>
                <w:lang w:val="en-US" w:eastAsia="zh-CN" w:bidi="ar"/>
              </w:rPr>
              <w:br/>
            </w:r>
            <w:r>
              <w:rPr>
                <w:rFonts w:hint="eastAsia" w:ascii="宋体" w:hAnsi="宋体" w:eastAsia="宋体" w:cs="宋体"/>
                <w:i w:val="0"/>
                <w:iCs w:val="0"/>
                <w:color w:val="000000"/>
                <w:sz w:val="22"/>
                <w:szCs w:val="22"/>
                <w:u w:val="none"/>
                <w:lang w:val="en-US" w:eastAsia="zh-CN" w:bidi="ar"/>
              </w:rPr>
              <w:t xml:space="preserve">标牌2：利旧（移位G228K3134+450杆件标牌移位至此）</w:t>
            </w:r>
            <w:r>
              <w:rPr>
                <w:rFonts w:hint="eastAsia" w:ascii="宋体" w:hAnsi="宋体" w:eastAsia="宋体" w:cs="宋体"/>
                <w:i w:val="0"/>
                <w:iCs w:val="0"/>
                <w:color w:val="000000"/>
                <w:sz w:val="22"/>
                <w:szCs w:val="22"/>
                <w:u w:val="none"/>
                <w:lang w:val="en-US" w:eastAsia="zh-CN" w:bidi="ar"/>
              </w:rPr>
              <w:br/>
            </w:r>
            <w:r>
              <w:rPr>
                <w:rFonts w:hint="eastAsia" w:ascii="宋体" w:hAnsi="宋体" w:eastAsia="宋体" w:cs="宋体"/>
                <w:i w:val="0"/>
                <w:iCs w:val="0"/>
                <w:color w:val="000000"/>
                <w:sz w:val="22"/>
                <w:szCs w:val="22"/>
                <w:u w:val="none"/>
                <w:lang w:val="en-US" w:eastAsia="zh-CN" w:bidi="ar"/>
              </w:rPr>
              <w:t xml:space="preserve">标牌3：利旧（移位G228K3134+350杆件标牌移位至此，重新覆膜尺寸：长度226.5CM，宽度130.5CM）</w:t>
            </w:r>
            <w:r>
              <w:rPr>
                <w:rFonts w:hint="eastAsia" w:ascii="宋体" w:hAnsi="宋体" w:eastAsia="宋体" w:cs="宋体"/>
                <w:i w:val="0"/>
                <w:iCs w:val="0"/>
                <w:color w:val="000000"/>
                <w:sz w:val="22"/>
                <w:szCs w:val="22"/>
                <w:u w:val="none"/>
                <w:lang w:val="en-US" w:eastAsia="zh-CN" w:bidi="ar"/>
              </w:rPr>
              <w:br/>
            </w:r>
            <w:r>
              <w:rPr>
                <w:rFonts w:hint="eastAsia" w:ascii="宋体" w:hAnsi="宋体" w:eastAsia="宋体" w:cs="宋体"/>
                <w:i w:val="0"/>
                <w:iCs w:val="0"/>
                <w:color w:val="000000"/>
                <w:sz w:val="22"/>
                <w:szCs w:val="22"/>
                <w:u w:val="none"/>
                <w:lang w:val="en-US" w:eastAsia="zh-CN" w:bidi="ar"/>
              </w:rPr>
              <w:t xml:space="preserve">标牌4：新立（附着安装）</w:t>
            </w:r>
            <w:r>
              <w:rPr>
                <w:rFonts w:hint="eastAsia" w:ascii="宋体" w:hAnsi="宋体" w:eastAsia="宋体" w:cs="宋体"/>
                <w:i w:val="0"/>
                <w:iCs w:val="0"/>
                <w:color w:val="000000"/>
                <w:sz w:val="22"/>
                <w:szCs w:val="22"/>
                <w:u w:val="none"/>
                <w:lang w:val="en-US" w:eastAsia="zh-CN" w:bidi="ar"/>
              </w:rPr>
              <w:br/>
            </w:r>
            <w:r>
              <w:rPr>
                <w:rFonts w:hint="eastAsia" w:ascii="宋体" w:hAnsi="宋体" w:eastAsia="宋体" w:cs="宋体"/>
                <w:i w:val="0"/>
                <w:iCs w:val="0"/>
                <w:color w:val="000000"/>
                <w:sz w:val="22"/>
                <w:szCs w:val="22"/>
                <w:u w:val="none"/>
                <w:lang w:val="en-US" w:eastAsia="zh-CN" w:bidi="ar"/>
              </w:rPr>
              <w:t xml:space="preserve">标牌5：新立（附着安装）</w:t>
            </w:r>
            <w:r>
              <w:rPr>
                <w:rFonts w:hint="eastAsia" w:ascii="宋体" w:hAnsi="宋体" w:eastAsia="宋体" w:cs="宋体"/>
                <w:i w:val="0"/>
                <w:iCs w:val="0"/>
                <w:color w:val="000000"/>
                <w:sz w:val="22"/>
                <w:szCs w:val="22"/>
                <w:u w:val="none"/>
                <w:lang w:val="en-US" w:eastAsia="zh-CN" w:bidi="ar"/>
              </w:rPr>
              <w:br/>
            </w:r>
            <w:r>
              <w:rPr>
                <w:rFonts w:hint="eastAsia" w:ascii="宋体" w:hAnsi="宋体" w:eastAsia="宋体" w:cs="宋体"/>
                <w:i w:val="0"/>
                <w:iCs w:val="0"/>
                <w:color w:val="000000"/>
                <w:sz w:val="22"/>
                <w:szCs w:val="22"/>
                <w:u w:val="none"/>
                <w:lang w:val="en-US" w:eastAsia="zh-CN" w:bidi="ar"/>
              </w:rPr>
              <w:t xml:space="preserve">货车靠右标牌移位至中间绿化带安装</w:t>
            </w:r>
            <w:r/>
          </w:p>
        </w:tc>
      </w:tr>
      <w:tr>
        <w:trPr>
          <w:trHeight w:val="270"/>
        </w:trPr>
        <w:tc>
          <w:tcPr>
            <w:shd w:val="clear" w:color="auto" w:fill="auto"/>
            <w:tcBorders>
              <w:top w:val="single" w:color="000000" w:sz="4" w:space="0"/>
              <w:left w:val="single" w:color="000000" w:sz="4" w:space="0"/>
              <w:bottom w:val="single" w:color="000000" w:sz="4" w:space="0"/>
              <w:right w:val="single" w:color="000000" w:sz="4" w:space="0"/>
            </w:tcBorders>
            <w:tcW w:w="184" w:type="pct"/>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740" w:type="pct"/>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区间测速G228(K3140+100M)</w:t>
            </w:r>
            <w:r/>
          </w:p>
        </w:tc>
        <w:tc>
          <w:tcPr>
            <w:shd w:val="clear" w:color="auto" w:fill="auto"/>
            <w:tcBorders>
              <w:top w:val="single" w:color="000000" w:sz="4" w:space="0"/>
              <w:left w:val="single" w:color="000000" w:sz="4" w:space="0"/>
              <w:bottom w:val="single" w:color="000000" w:sz="4" w:space="0"/>
              <w:right w:val="single" w:color="000000" w:sz="4" w:space="0"/>
            </w:tcBorders>
            <w:tcW w:w="136" w:type="pct"/>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4</w:t>
            </w:r>
            <w:r/>
          </w:p>
        </w:tc>
        <w:tc>
          <w:tcPr>
            <w:shd w:val="clear" w:color="auto" w:fill="auto"/>
            <w:tcBorders>
              <w:top w:val="single" w:color="000000" w:sz="4" w:space="0"/>
              <w:left w:val="single" w:color="000000" w:sz="4" w:space="0"/>
              <w:bottom w:val="single" w:color="000000" w:sz="4" w:space="0"/>
              <w:right w:val="single" w:color="000000" w:sz="4" w:space="0"/>
            </w:tcBorders>
            <w:tcW w:w="136" w:type="pct"/>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4</w:t>
            </w:r>
            <w:r/>
          </w:p>
        </w:tc>
        <w:tc>
          <w:tcPr>
            <w:shd w:val="clear" w:color="auto" w:fill="auto"/>
            <w:tcBorders>
              <w:top w:val="single" w:color="000000" w:sz="4" w:space="0"/>
              <w:left w:val="single" w:color="000000" w:sz="4" w:space="0"/>
              <w:bottom w:val="single" w:color="000000" w:sz="4" w:space="0"/>
              <w:right w:val="single" w:color="000000" w:sz="4" w:space="0"/>
            </w:tcBorders>
            <w:tcW w:w="137" w:type="pct"/>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4</w:t>
            </w:r>
            <w:r/>
          </w:p>
        </w:tc>
        <w:tc>
          <w:tcPr>
            <w:shd w:val="clear" w:color="auto" w:fill="auto"/>
            <w:tcBorders>
              <w:top w:val="single" w:color="000000" w:sz="4" w:space="0"/>
              <w:left w:val="single" w:color="000000" w:sz="4" w:space="0"/>
              <w:bottom w:val="single" w:color="000000" w:sz="4" w:space="0"/>
              <w:right w:val="single" w:color="000000" w:sz="4" w:space="0"/>
            </w:tcBorders>
            <w:tcW w:w="136" w:type="pct"/>
            <w:vAlign w:val="center"/>
            <w:textDirection w:val="lrTb"/>
            <w:noWrap w:val="false"/>
          </w:tcPr>
          <w:p>
            <w:pPr>
              <w:jc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sz w:val="22"/>
                <w:szCs w:val="22"/>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36" w:type="pct"/>
            <w:vAlign w:val="center"/>
            <w:textDirection w:val="lrTb"/>
            <w:noWrap w:val="false"/>
          </w:tcPr>
          <w:p>
            <w:pPr>
              <w:jc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sz w:val="22"/>
                <w:szCs w:val="22"/>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36" w:type="pct"/>
            <w:vAlign w:val="center"/>
            <w:textDirection w:val="lrTb"/>
            <w:noWrap w:val="false"/>
          </w:tcPr>
          <w:p>
            <w:pPr>
              <w:jc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sz w:val="22"/>
                <w:szCs w:val="22"/>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36" w:type="pct"/>
            <w:vAlign w:val="center"/>
            <w:textDirection w:val="lrTb"/>
            <w:noWrap w:val="false"/>
          </w:tcPr>
          <w:p>
            <w:pPr>
              <w:jc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sz w:val="22"/>
                <w:szCs w:val="22"/>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36" w:type="pct"/>
            <w:vAlign w:val="center"/>
            <w:textDirection w:val="lrTb"/>
            <w:noWrap w:val="false"/>
          </w:tcPr>
          <w:p>
            <w:pPr>
              <w:jc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sz w:val="22"/>
                <w:szCs w:val="22"/>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36" w:type="pct"/>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136" w:type="pct"/>
            <w:vAlign w:val="center"/>
            <w:textDirection w:val="lrTb"/>
            <w:noWrap w:val="false"/>
          </w:tcPr>
          <w:p>
            <w:pPr>
              <w:jc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sz w:val="22"/>
                <w:szCs w:val="22"/>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36" w:type="pct"/>
            <w:vAlign w:val="center"/>
            <w:textDirection w:val="lrTb"/>
            <w:noWrap w:val="false"/>
          </w:tcPr>
          <w:p>
            <w:pPr>
              <w:jc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sz w:val="22"/>
                <w:szCs w:val="22"/>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36" w:type="pct"/>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136" w:type="pct"/>
            <w:vAlign w:val="center"/>
            <w:textDirection w:val="lrTb"/>
            <w:noWrap w:val="false"/>
          </w:tcPr>
          <w:p>
            <w:pPr>
              <w:jc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sz w:val="22"/>
                <w:szCs w:val="22"/>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36" w:type="pct"/>
            <w:vAlign w:val="center"/>
            <w:textDirection w:val="lrTb"/>
            <w:noWrap w:val="false"/>
          </w:tcPr>
          <w:p>
            <w:pPr>
              <w:jc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sz w:val="22"/>
                <w:szCs w:val="22"/>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36" w:type="pct"/>
            <w:vAlign w:val="center"/>
            <w:textDirection w:val="lrTb"/>
            <w:noWrap w:val="false"/>
          </w:tcPr>
          <w:p>
            <w:pPr>
              <w:jc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sz w:val="22"/>
                <w:szCs w:val="22"/>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36" w:type="pct"/>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180</w:t>
            </w:r>
            <w:r/>
          </w:p>
        </w:tc>
        <w:tc>
          <w:tcPr>
            <w:shd w:val="clear" w:color="auto" w:fill="auto"/>
            <w:tcBorders>
              <w:top w:val="single" w:color="000000" w:sz="4" w:space="0"/>
              <w:left w:val="single" w:color="000000" w:sz="4" w:space="0"/>
              <w:bottom w:val="single" w:color="000000" w:sz="4" w:space="0"/>
              <w:right w:val="single" w:color="000000" w:sz="4" w:space="0"/>
            </w:tcBorders>
            <w:tcW w:w="137" w:type="pct"/>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90</w:t>
            </w:r>
            <w:r/>
          </w:p>
        </w:tc>
        <w:tc>
          <w:tcPr>
            <w:shd w:val="clear" w:color="auto" w:fill="auto"/>
            <w:tcBorders>
              <w:top w:val="single" w:color="000000" w:sz="4" w:space="0"/>
              <w:left w:val="single" w:color="000000" w:sz="4" w:space="0"/>
              <w:bottom w:val="single" w:color="000000" w:sz="4" w:space="0"/>
              <w:right w:val="single" w:color="000000" w:sz="4" w:space="0"/>
            </w:tcBorders>
            <w:tcW w:w="172" w:type="pct"/>
            <w:vAlign w:val="center"/>
            <w:textDirection w:val="lrTb"/>
            <w:noWrap w:val="false"/>
          </w:tcPr>
          <w:p>
            <w:pPr>
              <w:jc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sz w:val="22"/>
                <w:szCs w:val="22"/>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72" w:type="pct"/>
            <w:vAlign w:val="center"/>
            <w:textDirection w:val="lrTb"/>
            <w:noWrap w:val="false"/>
          </w:tcPr>
          <w:p>
            <w:pPr>
              <w:jc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sz w:val="22"/>
                <w:szCs w:val="22"/>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37" w:type="pct"/>
            <w:vAlign w:val="center"/>
            <w:textDirection w:val="lrTb"/>
            <w:noWrap w:val="false"/>
          </w:tcPr>
          <w:p>
            <w:pPr>
              <w:jc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sz w:val="22"/>
                <w:szCs w:val="22"/>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52" w:type="pct"/>
            <w:vAlign w:val="center"/>
            <w:textDirection w:val="lrTb"/>
            <w:noWrap w:val="false"/>
          </w:tcPr>
          <w:p>
            <w:pPr>
              <w:jc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sz w:val="22"/>
                <w:szCs w:val="22"/>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38" w:type="pct"/>
            <w:vAlign w:val="center"/>
            <w:textDirection w:val="lrTb"/>
            <w:noWrap w:val="false"/>
          </w:tcPr>
          <w:p>
            <w:pPr>
              <w:jc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sz w:val="22"/>
                <w:szCs w:val="22"/>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982" w:type="pct"/>
            <w:vAlign w:val="center"/>
            <w:textDirection w:val="lrTb"/>
            <w:noWrap w:val="false"/>
          </w:tcPr>
          <w:p>
            <w:pPr>
              <w:jc w:val="left"/>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sz w:val="22"/>
                <w:szCs w:val="22"/>
                <w:u w:val="none"/>
              </w:rPr>
            </w:r>
            <w:r/>
          </w:p>
        </w:tc>
      </w:tr>
      <w:tr>
        <w:trPr>
          <w:trHeight w:val="1620"/>
        </w:trPr>
        <w:tc>
          <w:tcPr>
            <w:shd w:val="clear" w:color="auto" w:fill="auto"/>
            <w:tcBorders>
              <w:top w:val="single" w:color="000000" w:sz="4" w:space="0"/>
              <w:left w:val="single" w:color="000000" w:sz="4" w:space="0"/>
              <w:bottom w:val="single" w:color="000000" w:sz="4" w:space="0"/>
              <w:right w:val="single" w:color="000000" w:sz="4" w:space="0"/>
            </w:tcBorders>
            <w:tcW w:w="184" w:type="pct"/>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3</w:t>
            </w:r>
            <w:r/>
          </w:p>
        </w:tc>
        <w:tc>
          <w:tcPr>
            <w:shd w:val="clear" w:color="auto" w:fill="auto"/>
            <w:tcBorders>
              <w:top w:val="single" w:color="000000" w:sz="4" w:space="0"/>
              <w:left w:val="single" w:color="000000" w:sz="4" w:space="0"/>
              <w:bottom w:val="single" w:color="000000" w:sz="4" w:space="0"/>
              <w:right w:val="single" w:color="000000" w:sz="4" w:space="0"/>
            </w:tcBorders>
            <w:tcW w:w="740" w:type="pct"/>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区间测速G228(K3145+300M)</w:t>
            </w:r>
            <w:r/>
          </w:p>
        </w:tc>
        <w:tc>
          <w:tcPr>
            <w:shd w:val="clear" w:color="auto" w:fill="auto"/>
            <w:tcBorders>
              <w:top w:val="single" w:color="000000" w:sz="4" w:space="0"/>
              <w:left w:val="single" w:color="000000" w:sz="4" w:space="0"/>
              <w:bottom w:val="single" w:color="000000" w:sz="4" w:space="0"/>
              <w:right w:val="single" w:color="000000" w:sz="4" w:space="0"/>
            </w:tcBorders>
            <w:tcW w:w="136" w:type="pct"/>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136" w:type="pct"/>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137" w:type="pct"/>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136" w:type="pct"/>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136" w:type="pct"/>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136" w:type="pct"/>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136" w:type="pct"/>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136" w:type="pct"/>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136" w:type="pct"/>
            <w:vAlign w:val="center"/>
            <w:textDirection w:val="lrTb"/>
            <w:noWrap w:val="false"/>
          </w:tcPr>
          <w:p>
            <w:pPr>
              <w:jc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sz w:val="22"/>
                <w:szCs w:val="22"/>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36" w:type="pct"/>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136" w:type="pct"/>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136" w:type="pct"/>
            <w:vAlign w:val="center"/>
            <w:textDirection w:val="lrTb"/>
            <w:noWrap w:val="false"/>
          </w:tcPr>
          <w:p>
            <w:pPr>
              <w:jc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sz w:val="22"/>
                <w:szCs w:val="22"/>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36" w:type="pct"/>
            <w:vAlign w:val="center"/>
            <w:textDirection w:val="lrTb"/>
            <w:noWrap w:val="false"/>
          </w:tcPr>
          <w:p>
            <w:pPr>
              <w:jc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sz w:val="22"/>
                <w:szCs w:val="22"/>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36" w:type="pct"/>
            <w:vAlign w:val="center"/>
            <w:textDirection w:val="lrTb"/>
            <w:noWrap w:val="false"/>
          </w:tcPr>
          <w:p>
            <w:pPr>
              <w:jc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sz w:val="22"/>
                <w:szCs w:val="22"/>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36" w:type="pct"/>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136" w:type="pct"/>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180</w:t>
            </w:r>
            <w:r/>
          </w:p>
        </w:tc>
        <w:tc>
          <w:tcPr>
            <w:shd w:val="clear" w:color="auto" w:fill="auto"/>
            <w:tcBorders>
              <w:top w:val="single" w:color="000000" w:sz="4" w:space="0"/>
              <w:left w:val="single" w:color="000000" w:sz="4" w:space="0"/>
              <w:bottom w:val="single" w:color="000000" w:sz="4" w:space="0"/>
              <w:right w:val="single" w:color="000000" w:sz="4" w:space="0"/>
            </w:tcBorders>
            <w:tcW w:w="137" w:type="pct"/>
            <w:vAlign w:val="center"/>
            <w:textDirection w:val="lrTb"/>
            <w:noWrap w:val="false"/>
          </w:tcPr>
          <w:p>
            <w:pPr>
              <w:jc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sz w:val="22"/>
                <w:szCs w:val="22"/>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72" w:type="pct"/>
            <w:vAlign w:val="center"/>
            <w:textDirection w:val="lrTb"/>
            <w:noWrap w:val="false"/>
          </w:tcPr>
          <w:p>
            <w:pPr>
              <w:jc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sz w:val="22"/>
                <w:szCs w:val="22"/>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72" w:type="pct"/>
            <w:vAlign w:val="center"/>
            <w:textDirection w:val="lrTb"/>
            <w:noWrap w:val="false"/>
          </w:tcPr>
          <w:p>
            <w:pPr>
              <w:jc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sz w:val="22"/>
                <w:szCs w:val="22"/>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37" w:type="pct"/>
            <w:vAlign w:val="center"/>
            <w:textDirection w:val="lrTb"/>
            <w:noWrap w:val="false"/>
          </w:tcPr>
          <w:p>
            <w:pPr>
              <w:jc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sz w:val="22"/>
                <w:szCs w:val="22"/>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52" w:type="pct"/>
            <w:vAlign w:val="center"/>
            <w:textDirection w:val="lrTb"/>
            <w:noWrap w:val="false"/>
          </w:tcPr>
          <w:p>
            <w:pPr>
              <w:jc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sz w:val="22"/>
                <w:szCs w:val="22"/>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38" w:type="pct"/>
            <w:vAlign w:val="center"/>
            <w:textDirection w:val="lrTb"/>
            <w:noWrap w:val="false"/>
          </w:tcPr>
          <w:p>
            <w:pPr>
              <w:jc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sz w:val="22"/>
                <w:szCs w:val="22"/>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982" w:type="pct"/>
            <w:vAlign w:val="center"/>
            <w:textDirection w:val="lrTb"/>
            <w:noWrap w:val="false"/>
          </w:tcPr>
          <w:p>
            <w:pPr>
              <w:jc w:val="left"/>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标牌1：新立</w:t>
            </w:r>
            <w:r>
              <w:rPr>
                <w:rFonts w:hint="eastAsia" w:ascii="宋体" w:hAnsi="宋体" w:eastAsia="宋体" w:cs="宋体"/>
                <w:i w:val="0"/>
                <w:iCs w:val="0"/>
                <w:color w:val="000000"/>
                <w:sz w:val="22"/>
                <w:szCs w:val="22"/>
                <w:u w:val="none"/>
                <w:lang w:val="en-US" w:eastAsia="zh-CN" w:bidi="ar"/>
              </w:rPr>
              <w:br/>
            </w:r>
            <w:r>
              <w:rPr>
                <w:rFonts w:hint="eastAsia" w:ascii="宋体" w:hAnsi="宋体" w:eastAsia="宋体" w:cs="宋体"/>
                <w:i w:val="0"/>
                <w:iCs w:val="0"/>
                <w:color w:val="000000"/>
                <w:sz w:val="22"/>
                <w:szCs w:val="22"/>
                <w:u w:val="none"/>
                <w:lang w:val="en-US" w:eastAsia="zh-CN" w:bidi="ar"/>
              </w:rPr>
              <w:t xml:space="preserve">标牌2：新立</w:t>
            </w:r>
            <w:r>
              <w:rPr>
                <w:rFonts w:hint="eastAsia" w:ascii="宋体" w:hAnsi="宋体" w:eastAsia="宋体" w:cs="宋体"/>
                <w:i w:val="0"/>
                <w:iCs w:val="0"/>
                <w:color w:val="000000"/>
                <w:sz w:val="22"/>
                <w:szCs w:val="22"/>
                <w:u w:val="none"/>
                <w:lang w:val="en-US" w:eastAsia="zh-CN" w:bidi="ar"/>
              </w:rPr>
              <w:br/>
            </w:r>
            <w:r>
              <w:rPr>
                <w:rFonts w:hint="eastAsia" w:ascii="宋体" w:hAnsi="宋体" w:eastAsia="宋体" w:cs="宋体"/>
                <w:i w:val="0"/>
                <w:iCs w:val="0"/>
                <w:color w:val="000000"/>
                <w:sz w:val="22"/>
                <w:szCs w:val="22"/>
                <w:u w:val="none"/>
                <w:lang w:val="en-US" w:eastAsia="zh-CN" w:bidi="ar"/>
              </w:rPr>
              <w:t xml:space="preserve">标牌3：新立</w:t>
            </w:r>
            <w:r>
              <w:rPr>
                <w:rFonts w:hint="eastAsia" w:ascii="宋体" w:hAnsi="宋体" w:eastAsia="宋体" w:cs="宋体"/>
                <w:i w:val="0"/>
                <w:iCs w:val="0"/>
                <w:color w:val="000000"/>
                <w:sz w:val="22"/>
                <w:szCs w:val="22"/>
                <w:u w:val="none"/>
                <w:lang w:val="en-US" w:eastAsia="zh-CN" w:bidi="ar"/>
              </w:rPr>
              <w:br/>
            </w:r>
            <w:r>
              <w:rPr>
                <w:rFonts w:hint="eastAsia" w:ascii="宋体" w:hAnsi="宋体" w:eastAsia="宋体" w:cs="宋体"/>
                <w:i w:val="0"/>
                <w:iCs w:val="0"/>
                <w:color w:val="000000"/>
                <w:sz w:val="22"/>
                <w:szCs w:val="22"/>
                <w:u w:val="none"/>
                <w:lang w:val="en-US" w:eastAsia="zh-CN" w:bidi="ar"/>
              </w:rPr>
              <w:t xml:space="preserve">标牌4：新立（附着安装）</w:t>
            </w:r>
            <w:r>
              <w:rPr>
                <w:rFonts w:hint="eastAsia" w:ascii="宋体" w:hAnsi="宋体" w:eastAsia="宋体" w:cs="宋体"/>
                <w:i w:val="0"/>
                <w:iCs w:val="0"/>
                <w:color w:val="000000"/>
                <w:sz w:val="22"/>
                <w:szCs w:val="22"/>
                <w:u w:val="none"/>
                <w:lang w:val="en-US" w:eastAsia="zh-CN" w:bidi="ar"/>
              </w:rPr>
              <w:br/>
            </w:r>
            <w:r>
              <w:rPr>
                <w:rFonts w:hint="eastAsia" w:ascii="宋体" w:hAnsi="宋体" w:eastAsia="宋体" w:cs="宋体"/>
                <w:i w:val="0"/>
                <w:iCs w:val="0"/>
                <w:color w:val="000000"/>
                <w:sz w:val="22"/>
                <w:szCs w:val="22"/>
                <w:u w:val="none"/>
                <w:lang w:val="en-US" w:eastAsia="zh-CN" w:bidi="ar"/>
              </w:rPr>
              <w:t xml:space="preserve">标牌5：新立（附着安装）</w:t>
            </w:r>
            <w:r>
              <w:rPr>
                <w:rFonts w:hint="eastAsia" w:ascii="宋体" w:hAnsi="宋体" w:eastAsia="宋体" w:cs="宋体"/>
                <w:i w:val="0"/>
                <w:iCs w:val="0"/>
                <w:color w:val="000000"/>
                <w:sz w:val="22"/>
                <w:szCs w:val="22"/>
                <w:u w:val="none"/>
                <w:lang w:val="en-US" w:eastAsia="zh-CN" w:bidi="ar"/>
              </w:rPr>
              <w:br/>
            </w:r>
            <w:r>
              <w:rPr>
                <w:rFonts w:hint="eastAsia" w:ascii="宋体" w:hAnsi="宋体" w:eastAsia="宋体" w:cs="宋体"/>
                <w:i w:val="0"/>
                <w:iCs w:val="0"/>
                <w:color w:val="000000"/>
                <w:sz w:val="22"/>
                <w:szCs w:val="22"/>
                <w:u w:val="none"/>
                <w:lang w:val="en-US" w:eastAsia="zh-CN" w:bidi="ar"/>
              </w:rPr>
              <w:t xml:space="preserve">货车靠右标牌移位至中间绿化带安装</w:t>
            </w:r>
            <w:r/>
          </w:p>
        </w:tc>
      </w:tr>
      <w:tr>
        <w:trPr>
          <w:trHeight w:val="1620"/>
        </w:trPr>
        <w:tc>
          <w:tcPr>
            <w:shd w:val="clear" w:color="auto" w:fill="auto"/>
            <w:tcBorders>
              <w:top w:val="single" w:color="000000" w:sz="4" w:space="0"/>
              <w:left w:val="single" w:color="000000" w:sz="4" w:space="0"/>
              <w:bottom w:val="single" w:color="000000" w:sz="4" w:space="0"/>
              <w:right w:val="single" w:color="000000" w:sz="4" w:space="0"/>
            </w:tcBorders>
            <w:tcW w:w="184" w:type="pct"/>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4</w:t>
            </w:r>
            <w:r/>
          </w:p>
        </w:tc>
        <w:tc>
          <w:tcPr>
            <w:shd w:val="clear" w:color="auto" w:fill="auto"/>
            <w:tcBorders>
              <w:top w:val="single" w:color="000000" w:sz="4" w:space="0"/>
              <w:left w:val="single" w:color="000000" w:sz="4" w:space="0"/>
              <w:bottom w:val="single" w:color="000000" w:sz="4" w:space="0"/>
              <w:right w:val="single" w:color="000000" w:sz="4" w:space="0"/>
            </w:tcBorders>
            <w:tcW w:w="740" w:type="pct"/>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区间测速G228(K3158+850M)</w:t>
            </w:r>
            <w:r/>
          </w:p>
        </w:tc>
        <w:tc>
          <w:tcPr>
            <w:shd w:val="clear" w:color="auto" w:fill="auto"/>
            <w:tcBorders>
              <w:top w:val="single" w:color="000000" w:sz="4" w:space="0"/>
              <w:left w:val="single" w:color="000000" w:sz="4" w:space="0"/>
              <w:bottom w:val="single" w:color="000000" w:sz="4" w:space="0"/>
              <w:right w:val="single" w:color="000000" w:sz="4" w:space="0"/>
            </w:tcBorders>
            <w:tcW w:w="136" w:type="pct"/>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136" w:type="pct"/>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137" w:type="pct"/>
            <w:vAlign w:val="center"/>
            <w:textDirection w:val="lrTb"/>
            <w:noWrap w:val="false"/>
          </w:tcPr>
          <w:p>
            <w:pPr>
              <w:jc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sz w:val="22"/>
                <w:szCs w:val="22"/>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36" w:type="pct"/>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136" w:type="pct"/>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136" w:type="pct"/>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136" w:type="pct"/>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136" w:type="pct"/>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136" w:type="pct"/>
            <w:vAlign w:val="center"/>
            <w:textDirection w:val="lrTb"/>
            <w:noWrap w:val="false"/>
          </w:tcPr>
          <w:p>
            <w:pPr>
              <w:jc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sz w:val="22"/>
                <w:szCs w:val="22"/>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36" w:type="pct"/>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136" w:type="pct"/>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136" w:type="pct"/>
            <w:vAlign w:val="center"/>
            <w:textDirection w:val="lrTb"/>
            <w:noWrap w:val="false"/>
          </w:tcPr>
          <w:p>
            <w:pPr>
              <w:jc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sz w:val="22"/>
                <w:szCs w:val="22"/>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36" w:type="pct"/>
            <w:vAlign w:val="center"/>
            <w:textDirection w:val="lrTb"/>
            <w:noWrap w:val="false"/>
          </w:tcPr>
          <w:p>
            <w:pPr>
              <w:jc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sz w:val="22"/>
                <w:szCs w:val="22"/>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36" w:type="pct"/>
            <w:vAlign w:val="center"/>
            <w:textDirection w:val="lrTb"/>
            <w:noWrap w:val="false"/>
          </w:tcPr>
          <w:p>
            <w:pPr>
              <w:jc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sz w:val="22"/>
                <w:szCs w:val="22"/>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36" w:type="pct"/>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136" w:type="pct"/>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180</w:t>
            </w:r>
            <w:r/>
          </w:p>
        </w:tc>
        <w:tc>
          <w:tcPr>
            <w:shd w:val="clear" w:color="auto" w:fill="auto"/>
            <w:tcBorders>
              <w:top w:val="single" w:color="000000" w:sz="4" w:space="0"/>
              <w:left w:val="single" w:color="000000" w:sz="4" w:space="0"/>
              <w:bottom w:val="single" w:color="000000" w:sz="4" w:space="0"/>
              <w:right w:val="single" w:color="000000" w:sz="4" w:space="0"/>
            </w:tcBorders>
            <w:tcW w:w="137" w:type="pct"/>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90</w:t>
            </w:r>
            <w:r/>
          </w:p>
        </w:tc>
        <w:tc>
          <w:tcPr>
            <w:shd w:val="clear" w:color="auto" w:fill="auto"/>
            <w:tcBorders>
              <w:top w:val="single" w:color="000000" w:sz="4" w:space="0"/>
              <w:left w:val="single" w:color="000000" w:sz="4" w:space="0"/>
              <w:bottom w:val="single" w:color="000000" w:sz="4" w:space="0"/>
              <w:right w:val="single" w:color="000000" w:sz="4" w:space="0"/>
            </w:tcBorders>
            <w:tcW w:w="172" w:type="pct"/>
            <w:vAlign w:val="center"/>
            <w:textDirection w:val="lrTb"/>
            <w:noWrap w:val="false"/>
          </w:tcPr>
          <w:p>
            <w:pPr>
              <w:jc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sz w:val="22"/>
                <w:szCs w:val="22"/>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72" w:type="pct"/>
            <w:vAlign w:val="center"/>
            <w:textDirection w:val="lrTb"/>
            <w:noWrap w:val="false"/>
          </w:tcPr>
          <w:p>
            <w:pPr>
              <w:jc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sz w:val="22"/>
                <w:szCs w:val="22"/>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37" w:type="pct"/>
            <w:vAlign w:val="center"/>
            <w:textDirection w:val="lrTb"/>
            <w:noWrap w:val="false"/>
          </w:tcPr>
          <w:p>
            <w:pPr>
              <w:jc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sz w:val="22"/>
                <w:szCs w:val="22"/>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52" w:type="pct"/>
            <w:vAlign w:val="center"/>
            <w:textDirection w:val="lrTb"/>
            <w:noWrap w:val="false"/>
          </w:tcPr>
          <w:p>
            <w:pPr>
              <w:jc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sz w:val="22"/>
                <w:szCs w:val="22"/>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38" w:type="pct"/>
            <w:vAlign w:val="center"/>
            <w:textDirection w:val="lrTb"/>
            <w:noWrap w:val="false"/>
          </w:tcPr>
          <w:p>
            <w:pPr>
              <w:jc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sz w:val="22"/>
                <w:szCs w:val="22"/>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982" w:type="pct"/>
            <w:vAlign w:val="center"/>
            <w:textDirection w:val="lrTb"/>
            <w:noWrap w:val="false"/>
          </w:tcPr>
          <w:p>
            <w:pPr>
              <w:jc w:val="left"/>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标牌1：新立</w:t>
            </w:r>
            <w:r>
              <w:rPr>
                <w:rFonts w:hint="eastAsia" w:ascii="宋体" w:hAnsi="宋体" w:eastAsia="宋体" w:cs="宋体"/>
                <w:i w:val="0"/>
                <w:iCs w:val="0"/>
                <w:color w:val="000000"/>
                <w:sz w:val="22"/>
                <w:szCs w:val="22"/>
                <w:u w:val="none"/>
                <w:lang w:val="en-US" w:eastAsia="zh-CN" w:bidi="ar"/>
              </w:rPr>
              <w:br/>
            </w:r>
            <w:r>
              <w:rPr>
                <w:rFonts w:hint="eastAsia" w:ascii="宋体" w:hAnsi="宋体" w:eastAsia="宋体" w:cs="宋体"/>
                <w:i w:val="0"/>
                <w:iCs w:val="0"/>
                <w:color w:val="000000"/>
                <w:sz w:val="22"/>
                <w:szCs w:val="22"/>
                <w:u w:val="none"/>
                <w:lang w:val="en-US" w:eastAsia="zh-CN" w:bidi="ar"/>
              </w:rPr>
              <w:t xml:space="preserve">标牌2：新立</w:t>
            </w:r>
            <w:r>
              <w:rPr>
                <w:rFonts w:hint="eastAsia" w:ascii="宋体" w:hAnsi="宋体" w:eastAsia="宋体" w:cs="宋体"/>
                <w:i w:val="0"/>
                <w:iCs w:val="0"/>
                <w:color w:val="000000"/>
                <w:sz w:val="22"/>
                <w:szCs w:val="22"/>
                <w:u w:val="none"/>
                <w:lang w:val="en-US" w:eastAsia="zh-CN" w:bidi="ar"/>
              </w:rPr>
              <w:br/>
            </w:r>
            <w:r>
              <w:rPr>
                <w:rFonts w:hint="eastAsia" w:ascii="宋体" w:hAnsi="宋体" w:eastAsia="宋体" w:cs="宋体"/>
                <w:i w:val="0"/>
                <w:iCs w:val="0"/>
                <w:color w:val="000000"/>
                <w:sz w:val="22"/>
                <w:szCs w:val="22"/>
                <w:u w:val="none"/>
                <w:lang w:val="en-US" w:eastAsia="zh-CN" w:bidi="ar"/>
              </w:rPr>
              <w:t xml:space="preserve">标牌3：新立</w:t>
            </w:r>
            <w:r>
              <w:rPr>
                <w:rFonts w:hint="eastAsia" w:ascii="宋体" w:hAnsi="宋体" w:eastAsia="宋体" w:cs="宋体"/>
                <w:i w:val="0"/>
                <w:iCs w:val="0"/>
                <w:color w:val="000000"/>
                <w:sz w:val="22"/>
                <w:szCs w:val="22"/>
                <w:u w:val="none"/>
                <w:lang w:val="en-US" w:eastAsia="zh-CN" w:bidi="ar"/>
              </w:rPr>
              <w:br/>
            </w:r>
            <w:r>
              <w:rPr>
                <w:rFonts w:hint="eastAsia" w:ascii="宋体" w:hAnsi="宋体" w:eastAsia="宋体" w:cs="宋体"/>
                <w:i w:val="0"/>
                <w:iCs w:val="0"/>
                <w:color w:val="000000"/>
                <w:sz w:val="22"/>
                <w:szCs w:val="22"/>
                <w:u w:val="none"/>
                <w:lang w:val="en-US" w:eastAsia="zh-CN" w:bidi="ar"/>
              </w:rPr>
              <w:t xml:space="preserve">标牌4：新立（附着安装）</w:t>
            </w:r>
            <w:r>
              <w:rPr>
                <w:rFonts w:hint="eastAsia" w:ascii="宋体" w:hAnsi="宋体" w:eastAsia="宋体" w:cs="宋体"/>
                <w:i w:val="0"/>
                <w:iCs w:val="0"/>
                <w:color w:val="000000"/>
                <w:sz w:val="22"/>
                <w:szCs w:val="22"/>
                <w:u w:val="none"/>
                <w:lang w:val="en-US" w:eastAsia="zh-CN" w:bidi="ar"/>
              </w:rPr>
              <w:br/>
            </w:r>
            <w:r>
              <w:rPr>
                <w:rFonts w:hint="eastAsia" w:ascii="宋体" w:hAnsi="宋体" w:eastAsia="宋体" w:cs="宋体"/>
                <w:i w:val="0"/>
                <w:iCs w:val="0"/>
                <w:color w:val="000000"/>
                <w:sz w:val="22"/>
                <w:szCs w:val="22"/>
                <w:u w:val="none"/>
                <w:lang w:val="en-US" w:eastAsia="zh-CN" w:bidi="ar"/>
              </w:rPr>
              <w:t xml:space="preserve">标牌5：新立（附着安装）</w:t>
            </w:r>
            <w:r>
              <w:rPr>
                <w:rFonts w:hint="eastAsia" w:ascii="宋体" w:hAnsi="宋体" w:eastAsia="宋体" w:cs="宋体"/>
                <w:i w:val="0"/>
                <w:iCs w:val="0"/>
                <w:color w:val="000000"/>
                <w:sz w:val="22"/>
                <w:szCs w:val="22"/>
                <w:u w:val="none"/>
                <w:lang w:val="en-US" w:eastAsia="zh-CN" w:bidi="ar"/>
              </w:rPr>
              <w:br/>
            </w:r>
            <w:r>
              <w:rPr>
                <w:rFonts w:hint="eastAsia" w:ascii="宋体" w:hAnsi="宋体" w:eastAsia="宋体" w:cs="宋体"/>
                <w:i w:val="0"/>
                <w:iCs w:val="0"/>
                <w:color w:val="000000"/>
                <w:sz w:val="22"/>
                <w:szCs w:val="22"/>
                <w:u w:val="none"/>
                <w:lang w:val="en-US" w:eastAsia="zh-CN" w:bidi="ar"/>
              </w:rPr>
              <w:t xml:space="preserve">货车靠右标牌移位至中间绿化带安装</w:t>
            </w:r>
            <w:r/>
          </w:p>
        </w:tc>
      </w:tr>
      <w:tr>
        <w:trPr>
          <w:trHeight w:val="1890"/>
        </w:trPr>
        <w:tc>
          <w:tcPr>
            <w:shd w:val="clear" w:color="auto" w:fill="auto"/>
            <w:tcBorders>
              <w:top w:val="single" w:color="000000" w:sz="4" w:space="0"/>
              <w:left w:val="single" w:color="000000" w:sz="4" w:space="0"/>
              <w:bottom w:val="single" w:color="000000" w:sz="4" w:space="0"/>
              <w:right w:val="single" w:color="000000" w:sz="4" w:space="0"/>
            </w:tcBorders>
            <w:tcW w:w="184" w:type="pct"/>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5</w:t>
            </w:r>
            <w:r/>
          </w:p>
        </w:tc>
        <w:tc>
          <w:tcPr>
            <w:shd w:val="clear" w:color="auto" w:fill="auto"/>
            <w:tcBorders>
              <w:top w:val="single" w:color="000000" w:sz="4" w:space="0"/>
              <w:left w:val="single" w:color="000000" w:sz="4" w:space="0"/>
              <w:bottom w:val="single" w:color="000000" w:sz="4" w:space="0"/>
              <w:right w:val="single" w:color="000000" w:sz="4" w:space="0"/>
            </w:tcBorders>
            <w:tcW w:w="740" w:type="pct"/>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区间测速G228(K3163+500M)</w:t>
            </w:r>
            <w:r/>
          </w:p>
        </w:tc>
        <w:tc>
          <w:tcPr>
            <w:shd w:val="clear" w:color="auto" w:fill="auto"/>
            <w:tcBorders>
              <w:top w:val="single" w:color="000000" w:sz="4" w:space="0"/>
              <w:left w:val="single" w:color="000000" w:sz="4" w:space="0"/>
              <w:bottom w:val="single" w:color="000000" w:sz="4" w:space="0"/>
              <w:right w:val="single" w:color="000000" w:sz="4" w:space="0"/>
            </w:tcBorders>
            <w:tcW w:w="136" w:type="pct"/>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136" w:type="pct"/>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137" w:type="pct"/>
            <w:vAlign w:val="center"/>
            <w:textDirection w:val="lrTb"/>
            <w:noWrap w:val="false"/>
          </w:tcPr>
          <w:p>
            <w:pPr>
              <w:jc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sz w:val="22"/>
                <w:szCs w:val="22"/>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36" w:type="pct"/>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136" w:type="pct"/>
            <w:vAlign w:val="center"/>
            <w:textDirection w:val="lrTb"/>
            <w:noWrap w:val="false"/>
          </w:tcPr>
          <w:p>
            <w:pPr>
              <w:jc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sz w:val="22"/>
                <w:szCs w:val="22"/>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36" w:type="pct"/>
            <w:vAlign w:val="center"/>
            <w:textDirection w:val="lrTb"/>
            <w:noWrap w:val="false"/>
          </w:tcPr>
          <w:p>
            <w:pPr>
              <w:jc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sz w:val="22"/>
                <w:szCs w:val="22"/>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36" w:type="pct"/>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136" w:type="pct"/>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136" w:type="pct"/>
            <w:vAlign w:val="center"/>
            <w:textDirection w:val="lrTb"/>
            <w:noWrap w:val="false"/>
          </w:tcPr>
          <w:p>
            <w:pPr>
              <w:jc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sz w:val="22"/>
                <w:szCs w:val="22"/>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36" w:type="pct"/>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136" w:type="pct"/>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136" w:type="pct"/>
            <w:vAlign w:val="center"/>
            <w:textDirection w:val="lrTb"/>
            <w:noWrap w:val="false"/>
          </w:tcPr>
          <w:p>
            <w:pPr>
              <w:jc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sz w:val="22"/>
                <w:szCs w:val="22"/>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36" w:type="pct"/>
            <w:vAlign w:val="center"/>
            <w:textDirection w:val="lrTb"/>
            <w:noWrap w:val="false"/>
          </w:tcPr>
          <w:p>
            <w:pPr>
              <w:jc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sz w:val="22"/>
                <w:szCs w:val="22"/>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36" w:type="pct"/>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136" w:type="pct"/>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136" w:type="pct"/>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180</w:t>
            </w:r>
            <w:r/>
          </w:p>
        </w:tc>
        <w:tc>
          <w:tcPr>
            <w:shd w:val="clear" w:color="auto" w:fill="auto"/>
            <w:tcBorders>
              <w:top w:val="single" w:color="000000" w:sz="4" w:space="0"/>
              <w:left w:val="single" w:color="000000" w:sz="4" w:space="0"/>
              <w:bottom w:val="single" w:color="000000" w:sz="4" w:space="0"/>
              <w:right w:val="single" w:color="000000" w:sz="4" w:space="0"/>
            </w:tcBorders>
            <w:tcW w:w="137" w:type="pct"/>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90</w:t>
            </w:r>
            <w:r/>
          </w:p>
        </w:tc>
        <w:tc>
          <w:tcPr>
            <w:shd w:val="clear" w:color="auto" w:fill="auto"/>
            <w:tcBorders>
              <w:top w:val="single" w:color="000000" w:sz="4" w:space="0"/>
              <w:left w:val="single" w:color="000000" w:sz="4" w:space="0"/>
              <w:bottom w:val="single" w:color="000000" w:sz="4" w:space="0"/>
              <w:right w:val="single" w:color="000000" w:sz="4" w:space="0"/>
            </w:tcBorders>
            <w:tcW w:w="172" w:type="pct"/>
            <w:vAlign w:val="center"/>
            <w:textDirection w:val="lrTb"/>
            <w:noWrap w:val="false"/>
          </w:tcPr>
          <w:p>
            <w:pPr>
              <w:jc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sz w:val="22"/>
                <w:szCs w:val="22"/>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72" w:type="pct"/>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137" w:type="pct"/>
            <w:vAlign w:val="center"/>
            <w:textDirection w:val="lrTb"/>
            <w:noWrap w:val="false"/>
          </w:tcPr>
          <w:p>
            <w:pPr>
              <w:jc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sz w:val="22"/>
                <w:szCs w:val="22"/>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52" w:type="pct"/>
            <w:vAlign w:val="center"/>
            <w:textDirection w:val="lrTb"/>
            <w:noWrap w:val="false"/>
          </w:tcPr>
          <w:p>
            <w:pPr>
              <w:jc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sz w:val="22"/>
                <w:szCs w:val="22"/>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38" w:type="pct"/>
            <w:vAlign w:val="center"/>
            <w:textDirection w:val="lrTb"/>
            <w:noWrap w:val="false"/>
          </w:tcPr>
          <w:p>
            <w:pPr>
              <w:jc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sz w:val="22"/>
                <w:szCs w:val="22"/>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982" w:type="pct"/>
            <w:vAlign w:val="center"/>
            <w:textDirection w:val="lrTb"/>
            <w:noWrap w:val="false"/>
          </w:tcPr>
          <w:p>
            <w:pPr>
              <w:jc w:val="left"/>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标牌1：利旧（杆件利旧，新装分车型车速标牌）</w:t>
            </w:r>
            <w:r>
              <w:rPr>
                <w:rFonts w:hint="eastAsia" w:ascii="宋体" w:hAnsi="宋体" w:eastAsia="宋体" w:cs="宋体"/>
                <w:i w:val="0"/>
                <w:iCs w:val="0"/>
                <w:color w:val="000000"/>
                <w:sz w:val="22"/>
                <w:szCs w:val="22"/>
                <w:u w:val="none"/>
                <w:lang w:val="en-US" w:eastAsia="zh-CN" w:bidi="ar"/>
              </w:rPr>
              <w:br/>
            </w:r>
            <w:r>
              <w:rPr>
                <w:rFonts w:hint="eastAsia" w:ascii="宋体" w:hAnsi="宋体" w:eastAsia="宋体" w:cs="宋体"/>
                <w:i w:val="0"/>
                <w:iCs w:val="0"/>
                <w:color w:val="000000"/>
                <w:sz w:val="22"/>
                <w:szCs w:val="22"/>
                <w:u w:val="none"/>
                <w:lang w:val="en-US" w:eastAsia="zh-CN" w:bidi="ar"/>
              </w:rPr>
              <w:t xml:space="preserve">标牌2：利旧（标牌利旧将G228K3163+760标牌重新覆膜在此安装）</w:t>
            </w:r>
            <w:r>
              <w:rPr>
                <w:rFonts w:hint="eastAsia" w:ascii="宋体" w:hAnsi="宋体" w:eastAsia="宋体" w:cs="宋体"/>
                <w:i w:val="0"/>
                <w:iCs w:val="0"/>
                <w:color w:val="000000"/>
                <w:sz w:val="22"/>
                <w:szCs w:val="22"/>
                <w:u w:val="none"/>
                <w:lang w:val="en-US" w:eastAsia="zh-CN" w:bidi="ar"/>
              </w:rPr>
              <w:br/>
            </w:r>
            <w:r>
              <w:rPr>
                <w:rFonts w:hint="eastAsia" w:ascii="宋体" w:hAnsi="宋体" w:eastAsia="宋体" w:cs="宋体"/>
                <w:i w:val="0"/>
                <w:iCs w:val="0"/>
                <w:color w:val="000000"/>
                <w:sz w:val="22"/>
                <w:szCs w:val="22"/>
                <w:u w:val="none"/>
                <w:lang w:val="en-US" w:eastAsia="zh-CN" w:bidi="ar"/>
              </w:rPr>
              <w:t xml:space="preserve">标牌3：新立</w:t>
            </w:r>
            <w:r>
              <w:rPr>
                <w:rFonts w:hint="eastAsia" w:ascii="宋体" w:hAnsi="宋体" w:eastAsia="宋体" w:cs="宋体"/>
                <w:i w:val="0"/>
                <w:iCs w:val="0"/>
                <w:color w:val="000000"/>
                <w:sz w:val="22"/>
                <w:szCs w:val="22"/>
                <w:u w:val="none"/>
                <w:lang w:val="en-US" w:eastAsia="zh-CN" w:bidi="ar"/>
              </w:rPr>
              <w:br/>
            </w:r>
            <w:r>
              <w:rPr>
                <w:rFonts w:hint="eastAsia" w:ascii="宋体" w:hAnsi="宋体" w:eastAsia="宋体" w:cs="宋体"/>
                <w:i w:val="0"/>
                <w:iCs w:val="0"/>
                <w:color w:val="000000"/>
                <w:sz w:val="22"/>
                <w:szCs w:val="22"/>
                <w:u w:val="none"/>
                <w:lang w:val="en-US" w:eastAsia="zh-CN" w:bidi="ar"/>
              </w:rPr>
              <w:t xml:space="preserve">标牌4：新立（附着安装）</w:t>
            </w:r>
            <w:r>
              <w:rPr>
                <w:rFonts w:hint="eastAsia" w:ascii="宋体" w:hAnsi="宋体" w:eastAsia="宋体" w:cs="宋体"/>
                <w:i w:val="0"/>
                <w:iCs w:val="0"/>
                <w:color w:val="000000"/>
                <w:sz w:val="22"/>
                <w:szCs w:val="22"/>
                <w:u w:val="none"/>
                <w:lang w:val="en-US" w:eastAsia="zh-CN" w:bidi="ar"/>
              </w:rPr>
              <w:br/>
            </w:r>
            <w:r>
              <w:rPr>
                <w:rFonts w:hint="eastAsia" w:ascii="宋体" w:hAnsi="宋体" w:eastAsia="宋体" w:cs="宋体"/>
                <w:i w:val="0"/>
                <w:iCs w:val="0"/>
                <w:color w:val="000000"/>
                <w:sz w:val="22"/>
                <w:szCs w:val="22"/>
                <w:u w:val="none"/>
                <w:lang w:val="en-US" w:eastAsia="zh-CN" w:bidi="ar"/>
              </w:rPr>
              <w:t xml:space="preserve">标牌5：新立（附着安装）</w:t>
            </w:r>
            <w:r>
              <w:rPr>
                <w:rFonts w:hint="eastAsia" w:ascii="宋体" w:hAnsi="宋体" w:eastAsia="宋体" w:cs="宋体"/>
                <w:i w:val="0"/>
                <w:iCs w:val="0"/>
                <w:color w:val="000000"/>
                <w:sz w:val="22"/>
                <w:szCs w:val="22"/>
                <w:u w:val="none"/>
                <w:lang w:val="en-US" w:eastAsia="zh-CN" w:bidi="ar"/>
              </w:rPr>
              <w:br/>
            </w:r>
            <w:r>
              <w:rPr>
                <w:rFonts w:hint="eastAsia" w:ascii="宋体" w:hAnsi="宋体" w:eastAsia="宋体" w:cs="宋体"/>
                <w:i w:val="0"/>
                <w:iCs w:val="0"/>
                <w:color w:val="000000"/>
                <w:sz w:val="22"/>
                <w:szCs w:val="22"/>
                <w:u w:val="none"/>
                <w:lang w:val="en-US" w:eastAsia="zh-CN" w:bidi="ar"/>
              </w:rPr>
              <w:t xml:space="preserve">货车靠右标牌移位至中间绿化带安装</w:t>
            </w:r>
            <w:r/>
          </w:p>
        </w:tc>
      </w:tr>
      <w:tr>
        <w:trPr>
          <w:trHeight w:val="1620"/>
        </w:trPr>
        <w:tc>
          <w:tcPr>
            <w:shd w:val="clear" w:color="auto" w:fill="auto"/>
            <w:tcBorders>
              <w:top w:val="single" w:color="000000" w:sz="4" w:space="0"/>
              <w:left w:val="single" w:color="000000" w:sz="4" w:space="0"/>
              <w:bottom w:val="single" w:color="000000" w:sz="4" w:space="0"/>
              <w:right w:val="single" w:color="000000" w:sz="4" w:space="0"/>
            </w:tcBorders>
            <w:tcW w:w="184" w:type="pct"/>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6</w:t>
            </w:r>
            <w:r/>
          </w:p>
        </w:tc>
        <w:tc>
          <w:tcPr>
            <w:shd w:val="clear" w:color="auto" w:fill="auto"/>
            <w:tcBorders>
              <w:top w:val="single" w:color="000000" w:sz="4" w:space="0"/>
              <w:left w:val="single" w:color="000000" w:sz="4" w:space="0"/>
              <w:bottom w:val="single" w:color="000000" w:sz="4" w:space="0"/>
              <w:right w:val="single" w:color="000000" w:sz="4" w:space="0"/>
            </w:tcBorders>
            <w:tcW w:w="740" w:type="pct"/>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区间测速G228(K3167+900M)</w:t>
            </w:r>
            <w:r/>
          </w:p>
        </w:tc>
        <w:tc>
          <w:tcPr>
            <w:shd w:val="clear" w:color="auto" w:fill="auto"/>
            <w:tcBorders>
              <w:top w:val="single" w:color="000000" w:sz="4" w:space="0"/>
              <w:left w:val="single" w:color="000000" w:sz="4" w:space="0"/>
              <w:bottom w:val="single" w:color="000000" w:sz="4" w:space="0"/>
              <w:right w:val="single" w:color="000000" w:sz="4" w:space="0"/>
            </w:tcBorders>
            <w:tcW w:w="136" w:type="pct"/>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136" w:type="pct"/>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137" w:type="pct"/>
            <w:vAlign w:val="center"/>
            <w:textDirection w:val="lrTb"/>
            <w:noWrap w:val="false"/>
          </w:tcPr>
          <w:p>
            <w:pPr>
              <w:jc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sz w:val="22"/>
                <w:szCs w:val="22"/>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36" w:type="pct"/>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136" w:type="pct"/>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136" w:type="pct"/>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136" w:type="pct"/>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136" w:type="pct"/>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136" w:type="pct"/>
            <w:vAlign w:val="center"/>
            <w:textDirection w:val="lrTb"/>
            <w:noWrap w:val="false"/>
          </w:tcPr>
          <w:p>
            <w:pPr>
              <w:jc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sz w:val="22"/>
                <w:szCs w:val="22"/>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36" w:type="pct"/>
            <w:vAlign w:val="center"/>
            <w:textDirection w:val="lrTb"/>
            <w:noWrap w:val="false"/>
          </w:tcPr>
          <w:p>
            <w:pPr>
              <w:jc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sz w:val="22"/>
                <w:szCs w:val="22"/>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36" w:type="pct"/>
            <w:vAlign w:val="center"/>
            <w:textDirection w:val="lrTb"/>
            <w:noWrap w:val="false"/>
          </w:tcPr>
          <w:p>
            <w:pPr>
              <w:jc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sz w:val="22"/>
                <w:szCs w:val="22"/>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36" w:type="pct"/>
            <w:vAlign w:val="center"/>
            <w:textDirection w:val="lrTb"/>
            <w:noWrap w:val="false"/>
          </w:tcPr>
          <w:p>
            <w:pPr>
              <w:jc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sz w:val="22"/>
                <w:szCs w:val="22"/>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36" w:type="pct"/>
            <w:vAlign w:val="center"/>
            <w:textDirection w:val="lrTb"/>
            <w:noWrap w:val="false"/>
          </w:tcPr>
          <w:p>
            <w:pPr>
              <w:jc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sz w:val="22"/>
                <w:szCs w:val="22"/>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36" w:type="pct"/>
            <w:vAlign w:val="center"/>
            <w:textDirection w:val="lrTb"/>
            <w:noWrap w:val="false"/>
          </w:tcPr>
          <w:p>
            <w:pPr>
              <w:jc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sz w:val="22"/>
                <w:szCs w:val="22"/>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36" w:type="pct"/>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3</w:t>
            </w:r>
            <w:r/>
          </w:p>
        </w:tc>
        <w:tc>
          <w:tcPr>
            <w:shd w:val="clear" w:color="auto" w:fill="auto"/>
            <w:tcBorders>
              <w:top w:val="single" w:color="000000" w:sz="4" w:space="0"/>
              <w:left w:val="single" w:color="000000" w:sz="4" w:space="0"/>
              <w:bottom w:val="single" w:color="000000" w:sz="4" w:space="0"/>
              <w:right w:val="single" w:color="000000" w:sz="4" w:space="0"/>
            </w:tcBorders>
            <w:tcW w:w="136" w:type="pct"/>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90</w:t>
            </w:r>
            <w:r/>
          </w:p>
        </w:tc>
        <w:tc>
          <w:tcPr>
            <w:shd w:val="clear" w:color="auto" w:fill="auto"/>
            <w:tcBorders>
              <w:top w:val="single" w:color="000000" w:sz="4" w:space="0"/>
              <w:left w:val="single" w:color="000000" w:sz="4" w:space="0"/>
              <w:bottom w:val="single" w:color="000000" w:sz="4" w:space="0"/>
              <w:right w:val="single" w:color="000000" w:sz="4" w:space="0"/>
            </w:tcBorders>
            <w:tcW w:w="137" w:type="pct"/>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90</w:t>
            </w:r>
            <w:r/>
          </w:p>
        </w:tc>
        <w:tc>
          <w:tcPr>
            <w:shd w:val="clear" w:color="auto" w:fill="auto"/>
            <w:tcBorders>
              <w:top w:val="single" w:color="000000" w:sz="4" w:space="0"/>
              <w:left w:val="single" w:color="000000" w:sz="4" w:space="0"/>
              <w:bottom w:val="single" w:color="000000" w:sz="4" w:space="0"/>
              <w:right w:val="single" w:color="000000" w:sz="4" w:space="0"/>
            </w:tcBorders>
            <w:tcW w:w="172" w:type="pct"/>
            <w:vAlign w:val="center"/>
            <w:textDirection w:val="lrTb"/>
            <w:noWrap w:val="false"/>
          </w:tcPr>
          <w:p>
            <w:pPr>
              <w:jc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sz w:val="22"/>
                <w:szCs w:val="22"/>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72" w:type="pct"/>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137" w:type="pct"/>
            <w:vAlign w:val="center"/>
            <w:textDirection w:val="lrTb"/>
            <w:noWrap w:val="false"/>
          </w:tcPr>
          <w:p>
            <w:pPr>
              <w:jc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sz w:val="22"/>
                <w:szCs w:val="22"/>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52" w:type="pct"/>
            <w:vAlign w:val="center"/>
            <w:textDirection w:val="lrTb"/>
            <w:noWrap w:val="false"/>
          </w:tcPr>
          <w:p>
            <w:pPr>
              <w:jc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sz w:val="22"/>
                <w:szCs w:val="22"/>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38" w:type="pct"/>
            <w:vAlign w:val="center"/>
            <w:textDirection w:val="lrTb"/>
            <w:noWrap w:val="false"/>
          </w:tcPr>
          <w:p>
            <w:pPr>
              <w:jc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sz w:val="22"/>
                <w:szCs w:val="22"/>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982" w:type="pct"/>
            <w:vAlign w:val="center"/>
            <w:textDirection w:val="lrTb"/>
            <w:noWrap w:val="false"/>
          </w:tcPr>
          <w:p>
            <w:pPr>
              <w:jc w:val="left"/>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标牌1：新立</w:t>
            </w:r>
            <w:r>
              <w:rPr>
                <w:rFonts w:hint="eastAsia" w:ascii="宋体" w:hAnsi="宋体" w:eastAsia="宋体" w:cs="宋体"/>
                <w:i w:val="0"/>
                <w:iCs w:val="0"/>
                <w:color w:val="000000"/>
                <w:sz w:val="22"/>
                <w:szCs w:val="22"/>
                <w:u w:val="none"/>
                <w:lang w:val="en-US" w:eastAsia="zh-CN" w:bidi="ar"/>
              </w:rPr>
              <w:br/>
            </w:r>
            <w:r>
              <w:rPr>
                <w:rFonts w:hint="eastAsia" w:ascii="宋体" w:hAnsi="宋体" w:eastAsia="宋体" w:cs="宋体"/>
                <w:i w:val="0"/>
                <w:iCs w:val="0"/>
                <w:color w:val="000000"/>
                <w:sz w:val="22"/>
                <w:szCs w:val="22"/>
                <w:u w:val="none"/>
                <w:lang w:val="en-US" w:eastAsia="zh-CN" w:bidi="ar"/>
              </w:rPr>
              <w:t xml:space="preserve">标牌2：新立</w:t>
            </w:r>
            <w:r>
              <w:rPr>
                <w:rFonts w:hint="eastAsia" w:ascii="宋体" w:hAnsi="宋体" w:eastAsia="宋体" w:cs="宋体"/>
                <w:i w:val="0"/>
                <w:iCs w:val="0"/>
                <w:color w:val="000000"/>
                <w:sz w:val="22"/>
                <w:szCs w:val="22"/>
                <w:u w:val="none"/>
                <w:lang w:val="en-US" w:eastAsia="zh-CN" w:bidi="ar"/>
              </w:rPr>
              <w:br/>
            </w:r>
            <w:r>
              <w:rPr>
                <w:rFonts w:hint="eastAsia" w:ascii="宋体" w:hAnsi="宋体" w:eastAsia="宋体" w:cs="宋体"/>
                <w:i w:val="0"/>
                <w:iCs w:val="0"/>
                <w:color w:val="000000"/>
                <w:sz w:val="22"/>
                <w:szCs w:val="22"/>
                <w:u w:val="none"/>
                <w:lang w:val="en-US" w:eastAsia="zh-CN" w:bidi="ar"/>
              </w:rPr>
              <w:t xml:space="preserve">标牌3：新立</w:t>
            </w:r>
            <w:r>
              <w:rPr>
                <w:rFonts w:hint="eastAsia" w:ascii="宋体" w:hAnsi="宋体" w:eastAsia="宋体" w:cs="宋体"/>
                <w:i w:val="0"/>
                <w:iCs w:val="0"/>
                <w:color w:val="000000"/>
                <w:sz w:val="22"/>
                <w:szCs w:val="22"/>
                <w:u w:val="none"/>
                <w:lang w:val="en-US" w:eastAsia="zh-CN" w:bidi="ar"/>
              </w:rPr>
              <w:br/>
            </w:r>
            <w:r>
              <w:rPr>
                <w:rFonts w:hint="eastAsia" w:ascii="宋体" w:hAnsi="宋体" w:eastAsia="宋体" w:cs="宋体"/>
                <w:i w:val="0"/>
                <w:iCs w:val="0"/>
                <w:color w:val="000000"/>
                <w:sz w:val="22"/>
                <w:szCs w:val="22"/>
                <w:u w:val="none"/>
                <w:lang w:val="en-US" w:eastAsia="zh-CN" w:bidi="ar"/>
              </w:rPr>
              <w:t xml:space="preserve">标牌4：利旧（附着安装）</w:t>
            </w:r>
            <w:r>
              <w:rPr>
                <w:rFonts w:hint="eastAsia" w:ascii="宋体" w:hAnsi="宋体" w:eastAsia="宋体" w:cs="宋体"/>
                <w:i w:val="0"/>
                <w:iCs w:val="0"/>
                <w:color w:val="000000"/>
                <w:sz w:val="22"/>
                <w:szCs w:val="22"/>
                <w:u w:val="none"/>
                <w:lang w:val="en-US" w:eastAsia="zh-CN" w:bidi="ar"/>
              </w:rPr>
              <w:br/>
            </w:r>
            <w:r>
              <w:rPr>
                <w:rFonts w:hint="eastAsia" w:ascii="宋体" w:hAnsi="宋体" w:eastAsia="宋体" w:cs="宋体"/>
                <w:i w:val="0"/>
                <w:iCs w:val="0"/>
                <w:color w:val="000000"/>
                <w:sz w:val="22"/>
                <w:szCs w:val="22"/>
                <w:u w:val="none"/>
                <w:lang w:val="en-US" w:eastAsia="zh-CN" w:bidi="ar"/>
              </w:rPr>
              <w:t xml:space="preserve">标牌5：无</w:t>
            </w:r>
            <w:r>
              <w:rPr>
                <w:rFonts w:hint="eastAsia" w:ascii="宋体" w:hAnsi="宋体" w:eastAsia="宋体" w:cs="宋体"/>
                <w:i w:val="0"/>
                <w:iCs w:val="0"/>
                <w:color w:val="000000"/>
                <w:sz w:val="22"/>
                <w:szCs w:val="22"/>
                <w:u w:val="none"/>
                <w:lang w:val="en-US" w:eastAsia="zh-CN" w:bidi="ar"/>
              </w:rPr>
              <w:br/>
            </w:r>
            <w:r>
              <w:rPr>
                <w:rFonts w:hint="eastAsia" w:ascii="宋体" w:hAnsi="宋体" w:eastAsia="宋体" w:cs="宋体"/>
                <w:i w:val="0"/>
                <w:iCs w:val="0"/>
                <w:color w:val="000000"/>
                <w:sz w:val="22"/>
                <w:szCs w:val="22"/>
                <w:u w:val="none"/>
                <w:lang w:val="en-US" w:eastAsia="zh-CN" w:bidi="ar"/>
              </w:rPr>
              <w:t xml:space="preserve">货车靠右标牌移位至中间绿化带安装</w:t>
            </w:r>
            <w:r/>
          </w:p>
        </w:tc>
      </w:tr>
      <w:tr>
        <w:trPr>
          <w:trHeight w:val="1620"/>
        </w:trPr>
        <w:tc>
          <w:tcPr>
            <w:shd w:val="clear" w:color="auto" w:fill="auto"/>
            <w:tcBorders>
              <w:top w:val="single" w:color="000000" w:sz="4" w:space="0"/>
              <w:left w:val="single" w:color="000000" w:sz="4" w:space="0"/>
              <w:bottom w:val="single" w:color="000000" w:sz="4" w:space="0"/>
              <w:right w:val="single" w:color="000000" w:sz="4" w:space="0"/>
            </w:tcBorders>
            <w:tcW w:w="184" w:type="pct"/>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7</w:t>
            </w:r>
            <w:r/>
          </w:p>
        </w:tc>
        <w:tc>
          <w:tcPr>
            <w:shd w:val="clear" w:color="auto" w:fill="auto"/>
            <w:tcBorders>
              <w:top w:val="single" w:color="000000" w:sz="4" w:space="0"/>
              <w:left w:val="single" w:color="000000" w:sz="4" w:space="0"/>
              <w:bottom w:val="single" w:color="000000" w:sz="4" w:space="0"/>
              <w:right w:val="single" w:color="000000" w:sz="4" w:space="0"/>
            </w:tcBorders>
            <w:tcW w:w="740" w:type="pct"/>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区间测速G228（K3170+650M）</w:t>
            </w:r>
            <w:r/>
          </w:p>
        </w:tc>
        <w:tc>
          <w:tcPr>
            <w:shd w:val="clear" w:color="auto" w:fill="auto"/>
            <w:tcBorders>
              <w:top w:val="single" w:color="000000" w:sz="4" w:space="0"/>
              <w:left w:val="single" w:color="000000" w:sz="4" w:space="0"/>
              <w:bottom w:val="single" w:color="000000" w:sz="4" w:space="0"/>
              <w:right w:val="single" w:color="000000" w:sz="4" w:space="0"/>
            </w:tcBorders>
            <w:tcW w:w="136" w:type="pct"/>
            <w:vAlign w:val="center"/>
            <w:textDirection w:val="lrTb"/>
            <w:noWrap w:val="false"/>
          </w:tcPr>
          <w:p>
            <w:pPr>
              <w:jc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sz w:val="22"/>
                <w:szCs w:val="22"/>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36" w:type="pct"/>
            <w:vAlign w:val="center"/>
            <w:textDirection w:val="lrTb"/>
            <w:noWrap w:val="false"/>
          </w:tcPr>
          <w:p>
            <w:pPr>
              <w:jc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sz w:val="22"/>
                <w:szCs w:val="22"/>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37" w:type="pct"/>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136" w:type="pct"/>
            <w:vAlign w:val="center"/>
            <w:textDirection w:val="lrTb"/>
            <w:noWrap w:val="false"/>
          </w:tcPr>
          <w:p>
            <w:pPr>
              <w:jc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sz w:val="22"/>
                <w:szCs w:val="22"/>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36" w:type="pct"/>
            <w:vAlign w:val="center"/>
            <w:textDirection w:val="lrTb"/>
            <w:noWrap w:val="false"/>
          </w:tcPr>
          <w:p>
            <w:pPr>
              <w:jc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sz w:val="22"/>
                <w:szCs w:val="22"/>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36" w:type="pct"/>
            <w:vAlign w:val="center"/>
            <w:textDirection w:val="lrTb"/>
            <w:noWrap w:val="false"/>
          </w:tcPr>
          <w:p>
            <w:pPr>
              <w:jc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sz w:val="22"/>
                <w:szCs w:val="22"/>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36" w:type="pct"/>
            <w:vAlign w:val="center"/>
            <w:textDirection w:val="lrTb"/>
            <w:noWrap w:val="false"/>
          </w:tcPr>
          <w:p>
            <w:pPr>
              <w:jc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sz w:val="22"/>
                <w:szCs w:val="22"/>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36" w:type="pct"/>
            <w:vAlign w:val="center"/>
            <w:textDirection w:val="lrTb"/>
            <w:noWrap w:val="false"/>
          </w:tcPr>
          <w:p>
            <w:pPr>
              <w:jc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sz w:val="22"/>
                <w:szCs w:val="22"/>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36" w:type="pct"/>
            <w:vAlign w:val="center"/>
            <w:textDirection w:val="lrTb"/>
            <w:noWrap w:val="false"/>
          </w:tcPr>
          <w:p>
            <w:pPr>
              <w:jc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sz w:val="22"/>
                <w:szCs w:val="22"/>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36" w:type="pct"/>
            <w:vAlign w:val="center"/>
            <w:textDirection w:val="lrTb"/>
            <w:noWrap w:val="false"/>
          </w:tcPr>
          <w:p>
            <w:pPr>
              <w:jc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sz w:val="22"/>
                <w:szCs w:val="22"/>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36" w:type="pct"/>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136" w:type="pct"/>
            <w:vAlign w:val="center"/>
            <w:textDirection w:val="lrTb"/>
            <w:noWrap w:val="false"/>
          </w:tcPr>
          <w:p>
            <w:pPr>
              <w:jc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sz w:val="22"/>
                <w:szCs w:val="22"/>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36" w:type="pct"/>
            <w:vAlign w:val="center"/>
            <w:textDirection w:val="lrTb"/>
            <w:noWrap w:val="false"/>
          </w:tcPr>
          <w:p>
            <w:pPr>
              <w:jc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sz w:val="22"/>
                <w:szCs w:val="22"/>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36" w:type="pct"/>
            <w:vAlign w:val="center"/>
            <w:textDirection w:val="lrTb"/>
            <w:noWrap w:val="false"/>
          </w:tcPr>
          <w:p>
            <w:pPr>
              <w:jc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sz w:val="22"/>
                <w:szCs w:val="22"/>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36" w:type="pct"/>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136" w:type="pct"/>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180</w:t>
            </w:r>
            <w:r/>
          </w:p>
        </w:tc>
        <w:tc>
          <w:tcPr>
            <w:shd w:val="clear" w:color="auto" w:fill="auto"/>
            <w:tcBorders>
              <w:top w:val="single" w:color="000000" w:sz="4" w:space="0"/>
              <w:left w:val="single" w:color="000000" w:sz="4" w:space="0"/>
              <w:bottom w:val="single" w:color="000000" w:sz="4" w:space="0"/>
              <w:right w:val="single" w:color="000000" w:sz="4" w:space="0"/>
            </w:tcBorders>
            <w:tcW w:w="137" w:type="pct"/>
            <w:vAlign w:val="center"/>
            <w:textDirection w:val="lrTb"/>
            <w:noWrap w:val="false"/>
          </w:tcPr>
          <w:p>
            <w:pPr>
              <w:jc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sz w:val="22"/>
                <w:szCs w:val="22"/>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72" w:type="pct"/>
            <w:vAlign w:val="center"/>
            <w:textDirection w:val="lrTb"/>
            <w:noWrap w:val="false"/>
          </w:tcPr>
          <w:p>
            <w:pPr>
              <w:jc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sz w:val="22"/>
                <w:szCs w:val="22"/>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72" w:type="pct"/>
            <w:vAlign w:val="center"/>
            <w:textDirection w:val="lrTb"/>
            <w:noWrap w:val="false"/>
          </w:tcPr>
          <w:p>
            <w:pPr>
              <w:jc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sz w:val="22"/>
                <w:szCs w:val="22"/>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37" w:type="pct"/>
            <w:vAlign w:val="center"/>
            <w:textDirection w:val="lrTb"/>
            <w:noWrap w:val="false"/>
          </w:tcPr>
          <w:p>
            <w:pPr>
              <w:jc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sz w:val="22"/>
                <w:szCs w:val="22"/>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52" w:type="pct"/>
            <w:vAlign w:val="center"/>
            <w:textDirection w:val="lrTb"/>
            <w:noWrap w:val="false"/>
          </w:tcPr>
          <w:p>
            <w:pPr>
              <w:jc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sz w:val="22"/>
                <w:szCs w:val="22"/>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38" w:type="pct"/>
            <w:vAlign w:val="center"/>
            <w:textDirection w:val="lrTb"/>
            <w:noWrap w:val="false"/>
          </w:tcPr>
          <w:p>
            <w:pPr>
              <w:jc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sz w:val="22"/>
                <w:szCs w:val="22"/>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982" w:type="pct"/>
            <w:vAlign w:val="center"/>
            <w:textDirection w:val="lrTb"/>
            <w:noWrap w:val="false"/>
          </w:tcPr>
          <w:p>
            <w:pPr>
              <w:jc w:val="left"/>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标牌1：无</w:t>
            </w:r>
            <w:r>
              <w:rPr>
                <w:rFonts w:hint="eastAsia" w:ascii="宋体" w:hAnsi="宋体" w:eastAsia="宋体" w:cs="宋体"/>
                <w:i w:val="0"/>
                <w:iCs w:val="0"/>
                <w:color w:val="000000"/>
                <w:sz w:val="22"/>
                <w:szCs w:val="22"/>
                <w:u w:val="none"/>
                <w:lang w:val="en-US" w:eastAsia="zh-CN" w:bidi="ar"/>
              </w:rPr>
              <w:br/>
            </w:r>
            <w:r>
              <w:rPr>
                <w:rFonts w:hint="eastAsia" w:ascii="宋体" w:hAnsi="宋体" w:eastAsia="宋体" w:cs="宋体"/>
                <w:i w:val="0"/>
                <w:iCs w:val="0"/>
                <w:color w:val="000000"/>
                <w:sz w:val="22"/>
                <w:szCs w:val="22"/>
                <w:u w:val="none"/>
                <w:lang w:val="en-US" w:eastAsia="zh-CN" w:bidi="ar"/>
              </w:rPr>
              <w:t xml:space="preserve">标牌2：无</w:t>
            </w:r>
            <w:r>
              <w:rPr>
                <w:rFonts w:hint="eastAsia" w:ascii="宋体" w:hAnsi="宋体" w:eastAsia="宋体" w:cs="宋体"/>
                <w:i w:val="0"/>
                <w:iCs w:val="0"/>
                <w:color w:val="000000"/>
                <w:sz w:val="22"/>
                <w:szCs w:val="22"/>
                <w:u w:val="none"/>
                <w:lang w:val="en-US" w:eastAsia="zh-CN" w:bidi="ar"/>
              </w:rPr>
              <w:br/>
            </w:r>
            <w:r>
              <w:rPr>
                <w:rFonts w:hint="eastAsia" w:ascii="宋体" w:hAnsi="宋体" w:eastAsia="宋体" w:cs="宋体"/>
                <w:i w:val="0"/>
                <w:iCs w:val="0"/>
                <w:color w:val="000000"/>
                <w:sz w:val="22"/>
                <w:szCs w:val="22"/>
                <w:u w:val="none"/>
                <w:lang w:val="en-US" w:eastAsia="zh-CN" w:bidi="ar"/>
              </w:rPr>
              <w:t xml:space="preserve">标牌3：无</w:t>
            </w:r>
            <w:r>
              <w:rPr>
                <w:rFonts w:hint="eastAsia" w:ascii="宋体" w:hAnsi="宋体" w:eastAsia="宋体" w:cs="宋体"/>
                <w:i w:val="0"/>
                <w:iCs w:val="0"/>
                <w:color w:val="000000"/>
                <w:sz w:val="22"/>
                <w:szCs w:val="22"/>
                <w:u w:val="none"/>
                <w:lang w:val="en-US" w:eastAsia="zh-CN" w:bidi="ar"/>
              </w:rPr>
              <w:br/>
            </w:r>
            <w:r>
              <w:rPr>
                <w:rFonts w:hint="eastAsia" w:ascii="宋体" w:hAnsi="宋体" w:eastAsia="宋体" w:cs="宋体"/>
                <w:i w:val="0"/>
                <w:iCs w:val="0"/>
                <w:color w:val="000000"/>
                <w:sz w:val="22"/>
                <w:szCs w:val="22"/>
                <w:u w:val="none"/>
                <w:lang w:val="en-US" w:eastAsia="zh-CN" w:bidi="ar"/>
              </w:rPr>
              <w:t xml:space="preserve">标牌4：无</w:t>
            </w:r>
            <w:r>
              <w:rPr>
                <w:rFonts w:hint="eastAsia" w:ascii="宋体" w:hAnsi="宋体" w:eastAsia="宋体" w:cs="宋体"/>
                <w:i w:val="0"/>
                <w:iCs w:val="0"/>
                <w:color w:val="000000"/>
                <w:sz w:val="22"/>
                <w:szCs w:val="22"/>
                <w:u w:val="none"/>
                <w:lang w:val="en-US" w:eastAsia="zh-CN" w:bidi="ar"/>
              </w:rPr>
              <w:br/>
            </w:r>
            <w:r>
              <w:rPr>
                <w:rFonts w:hint="eastAsia" w:ascii="宋体" w:hAnsi="宋体" w:eastAsia="宋体" w:cs="宋体"/>
                <w:i w:val="0"/>
                <w:iCs w:val="0"/>
                <w:color w:val="000000"/>
                <w:sz w:val="22"/>
                <w:szCs w:val="22"/>
                <w:u w:val="none"/>
                <w:lang w:val="en-US" w:eastAsia="zh-CN" w:bidi="ar"/>
              </w:rPr>
              <w:t xml:space="preserve">标牌5：新立（附着安装）</w:t>
            </w:r>
            <w:r>
              <w:rPr>
                <w:rFonts w:hint="eastAsia" w:ascii="宋体" w:hAnsi="宋体" w:eastAsia="宋体" w:cs="宋体"/>
                <w:i w:val="0"/>
                <w:iCs w:val="0"/>
                <w:color w:val="000000"/>
                <w:sz w:val="22"/>
                <w:szCs w:val="22"/>
                <w:u w:val="none"/>
                <w:lang w:val="en-US" w:eastAsia="zh-CN" w:bidi="ar"/>
              </w:rPr>
              <w:br/>
            </w:r>
            <w:r>
              <w:rPr>
                <w:rFonts w:hint="eastAsia" w:ascii="宋体" w:hAnsi="宋体" w:eastAsia="宋体" w:cs="宋体"/>
                <w:i w:val="0"/>
                <w:iCs w:val="0"/>
                <w:color w:val="000000"/>
                <w:sz w:val="22"/>
                <w:szCs w:val="22"/>
                <w:u w:val="none"/>
                <w:lang w:val="en-US" w:eastAsia="zh-CN" w:bidi="ar"/>
              </w:rPr>
              <w:t xml:space="preserve">货车靠右标牌杆件移位至中间绿化带安装</w:t>
            </w:r>
            <w:r/>
          </w:p>
        </w:tc>
      </w:tr>
      <w:tr>
        <w:trPr>
          <w:trHeight w:val="1350"/>
        </w:trPr>
        <w:tc>
          <w:tcPr>
            <w:shd w:val="clear" w:color="auto" w:fill="auto"/>
            <w:tcBorders>
              <w:top w:val="single" w:color="000000" w:sz="4" w:space="0"/>
              <w:left w:val="single" w:color="000000" w:sz="4" w:space="0"/>
              <w:bottom w:val="single" w:color="000000" w:sz="4" w:space="0"/>
              <w:right w:val="single" w:color="000000" w:sz="4" w:space="0"/>
            </w:tcBorders>
            <w:tcW w:w="184" w:type="pct"/>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8</w:t>
            </w:r>
            <w:r/>
          </w:p>
        </w:tc>
        <w:tc>
          <w:tcPr>
            <w:shd w:val="clear" w:color="auto" w:fill="auto"/>
            <w:tcBorders>
              <w:top w:val="single" w:color="000000" w:sz="4" w:space="0"/>
              <w:left w:val="single" w:color="000000" w:sz="4" w:space="0"/>
              <w:bottom w:val="single" w:color="000000" w:sz="4" w:space="0"/>
              <w:right w:val="single" w:color="000000" w:sz="4" w:space="0"/>
            </w:tcBorders>
            <w:tcW w:w="740" w:type="pct"/>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区间测速G228(K3173+650M)</w:t>
            </w:r>
            <w:r/>
          </w:p>
        </w:tc>
        <w:tc>
          <w:tcPr>
            <w:shd w:val="clear" w:color="auto" w:fill="auto"/>
            <w:tcBorders>
              <w:top w:val="single" w:color="000000" w:sz="4" w:space="0"/>
              <w:left w:val="single" w:color="000000" w:sz="4" w:space="0"/>
              <w:bottom w:val="single" w:color="000000" w:sz="4" w:space="0"/>
              <w:right w:val="single" w:color="000000" w:sz="4" w:space="0"/>
            </w:tcBorders>
            <w:tcW w:w="136" w:type="pct"/>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136" w:type="pct"/>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137" w:type="pct"/>
            <w:vAlign w:val="center"/>
            <w:textDirection w:val="lrTb"/>
            <w:noWrap w:val="false"/>
          </w:tcPr>
          <w:p>
            <w:pPr>
              <w:jc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sz w:val="22"/>
                <w:szCs w:val="22"/>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36" w:type="pct"/>
            <w:vAlign w:val="center"/>
            <w:textDirection w:val="lrTb"/>
            <w:noWrap w:val="false"/>
          </w:tcPr>
          <w:p>
            <w:pPr>
              <w:jc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sz w:val="22"/>
                <w:szCs w:val="22"/>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36" w:type="pct"/>
            <w:vAlign w:val="center"/>
            <w:textDirection w:val="lrTb"/>
            <w:noWrap w:val="false"/>
          </w:tcPr>
          <w:p>
            <w:pPr>
              <w:jc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sz w:val="22"/>
                <w:szCs w:val="22"/>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36" w:type="pct"/>
            <w:vAlign w:val="center"/>
            <w:textDirection w:val="lrTb"/>
            <w:noWrap w:val="false"/>
          </w:tcPr>
          <w:p>
            <w:pPr>
              <w:jc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sz w:val="22"/>
                <w:szCs w:val="22"/>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36" w:type="pct"/>
            <w:vAlign w:val="center"/>
            <w:textDirection w:val="lrTb"/>
            <w:noWrap w:val="false"/>
          </w:tcPr>
          <w:p>
            <w:pPr>
              <w:jc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sz w:val="22"/>
                <w:szCs w:val="22"/>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36" w:type="pct"/>
            <w:vAlign w:val="center"/>
            <w:textDirection w:val="lrTb"/>
            <w:noWrap w:val="false"/>
          </w:tcPr>
          <w:p>
            <w:pPr>
              <w:jc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sz w:val="22"/>
                <w:szCs w:val="22"/>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36" w:type="pct"/>
            <w:vAlign w:val="center"/>
            <w:textDirection w:val="lrTb"/>
            <w:noWrap w:val="false"/>
          </w:tcPr>
          <w:p>
            <w:pPr>
              <w:jc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sz w:val="22"/>
                <w:szCs w:val="22"/>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36" w:type="pct"/>
            <w:vAlign w:val="center"/>
            <w:textDirection w:val="lrTb"/>
            <w:noWrap w:val="false"/>
          </w:tcPr>
          <w:p>
            <w:pPr>
              <w:jc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sz w:val="22"/>
                <w:szCs w:val="22"/>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36" w:type="pct"/>
            <w:vAlign w:val="center"/>
            <w:textDirection w:val="lrTb"/>
            <w:noWrap w:val="false"/>
          </w:tcPr>
          <w:p>
            <w:pPr>
              <w:jc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sz w:val="22"/>
                <w:szCs w:val="22"/>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36" w:type="pct"/>
            <w:vAlign w:val="center"/>
            <w:textDirection w:val="lrTb"/>
            <w:noWrap w:val="false"/>
          </w:tcPr>
          <w:p>
            <w:pPr>
              <w:jc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sz w:val="22"/>
                <w:szCs w:val="22"/>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36" w:type="pct"/>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136" w:type="pct"/>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136" w:type="pct"/>
            <w:vAlign w:val="center"/>
            <w:textDirection w:val="lrTb"/>
            <w:noWrap w:val="false"/>
          </w:tcPr>
          <w:p>
            <w:pPr>
              <w:jc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sz w:val="22"/>
                <w:szCs w:val="22"/>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36" w:type="pct"/>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90</w:t>
            </w:r>
            <w:r/>
          </w:p>
        </w:tc>
        <w:tc>
          <w:tcPr>
            <w:shd w:val="clear" w:color="auto" w:fill="auto"/>
            <w:tcBorders>
              <w:top w:val="single" w:color="000000" w:sz="4" w:space="0"/>
              <w:left w:val="single" w:color="000000" w:sz="4" w:space="0"/>
              <w:bottom w:val="single" w:color="000000" w:sz="4" w:space="0"/>
              <w:right w:val="single" w:color="000000" w:sz="4" w:space="0"/>
            </w:tcBorders>
            <w:tcW w:w="137" w:type="pct"/>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45</w:t>
            </w:r>
            <w:r/>
          </w:p>
        </w:tc>
        <w:tc>
          <w:tcPr>
            <w:shd w:val="clear" w:color="auto" w:fill="auto"/>
            <w:tcBorders>
              <w:top w:val="single" w:color="000000" w:sz="4" w:space="0"/>
              <w:left w:val="single" w:color="000000" w:sz="4" w:space="0"/>
              <w:bottom w:val="single" w:color="000000" w:sz="4" w:space="0"/>
              <w:right w:val="single" w:color="000000" w:sz="4" w:space="0"/>
            </w:tcBorders>
            <w:tcW w:w="172" w:type="pct"/>
            <w:vAlign w:val="center"/>
            <w:textDirection w:val="lrTb"/>
            <w:noWrap w:val="false"/>
          </w:tcPr>
          <w:p>
            <w:pPr>
              <w:jc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sz w:val="22"/>
                <w:szCs w:val="22"/>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72" w:type="pct"/>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137" w:type="pct"/>
            <w:vAlign w:val="center"/>
            <w:textDirection w:val="lrTb"/>
            <w:noWrap w:val="false"/>
          </w:tcPr>
          <w:p>
            <w:pPr>
              <w:jc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sz w:val="22"/>
                <w:szCs w:val="22"/>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52" w:type="pct"/>
            <w:vAlign w:val="center"/>
            <w:textDirection w:val="lrTb"/>
            <w:noWrap w:val="false"/>
          </w:tcPr>
          <w:p>
            <w:pPr>
              <w:jc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sz w:val="22"/>
                <w:szCs w:val="22"/>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38" w:type="pct"/>
            <w:vAlign w:val="center"/>
            <w:textDirection w:val="lrTb"/>
            <w:noWrap w:val="false"/>
          </w:tcPr>
          <w:p>
            <w:pPr>
              <w:jc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sz w:val="22"/>
                <w:szCs w:val="22"/>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982" w:type="pct"/>
            <w:vAlign w:val="center"/>
            <w:textDirection w:val="lrTb"/>
            <w:noWrap w:val="false"/>
          </w:tcPr>
          <w:p>
            <w:pPr>
              <w:jc w:val="left"/>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标牌1：利旧加装危化品标牌</w:t>
            </w:r>
            <w:r>
              <w:rPr>
                <w:rFonts w:hint="eastAsia" w:ascii="宋体" w:hAnsi="宋体" w:eastAsia="宋体" w:cs="宋体"/>
                <w:i w:val="0"/>
                <w:iCs w:val="0"/>
                <w:color w:val="000000"/>
                <w:sz w:val="22"/>
                <w:szCs w:val="22"/>
                <w:u w:val="none"/>
                <w:lang w:val="en-US" w:eastAsia="zh-CN" w:bidi="ar"/>
              </w:rPr>
              <w:br/>
            </w:r>
            <w:r>
              <w:rPr>
                <w:rFonts w:hint="eastAsia" w:ascii="宋体" w:hAnsi="宋体" w:eastAsia="宋体" w:cs="宋体"/>
                <w:i w:val="0"/>
                <w:iCs w:val="0"/>
                <w:color w:val="000000"/>
                <w:sz w:val="22"/>
                <w:szCs w:val="22"/>
                <w:u w:val="none"/>
                <w:lang w:val="en-US" w:eastAsia="zh-CN" w:bidi="ar"/>
              </w:rPr>
              <w:t xml:space="preserve">标牌2：利旧</w:t>
            </w:r>
            <w:r>
              <w:rPr>
                <w:rFonts w:hint="eastAsia" w:ascii="宋体" w:hAnsi="宋体" w:eastAsia="宋体" w:cs="宋体"/>
                <w:i w:val="0"/>
                <w:iCs w:val="0"/>
                <w:color w:val="000000"/>
                <w:sz w:val="22"/>
                <w:szCs w:val="22"/>
                <w:u w:val="none"/>
                <w:lang w:val="en-US" w:eastAsia="zh-CN" w:bidi="ar"/>
              </w:rPr>
              <w:br/>
            </w:r>
            <w:r>
              <w:rPr>
                <w:rFonts w:hint="eastAsia" w:ascii="宋体" w:hAnsi="宋体" w:eastAsia="宋体" w:cs="宋体"/>
                <w:i w:val="0"/>
                <w:iCs w:val="0"/>
                <w:color w:val="000000"/>
                <w:sz w:val="22"/>
                <w:szCs w:val="22"/>
                <w:u w:val="none"/>
                <w:lang w:val="en-US" w:eastAsia="zh-CN" w:bidi="ar"/>
              </w:rPr>
              <w:t xml:space="preserve">标牌3：重新覆膜尺寸：长度226.5CM，宽度130.5CM</w:t>
            </w:r>
            <w:r>
              <w:rPr>
                <w:rFonts w:hint="eastAsia" w:ascii="宋体" w:hAnsi="宋体" w:eastAsia="宋体" w:cs="宋体"/>
                <w:i w:val="0"/>
                <w:iCs w:val="0"/>
                <w:color w:val="000000"/>
                <w:sz w:val="22"/>
                <w:szCs w:val="22"/>
                <w:u w:val="none"/>
                <w:lang w:val="en-US" w:eastAsia="zh-CN" w:bidi="ar"/>
              </w:rPr>
              <w:br/>
            </w:r>
            <w:r>
              <w:rPr>
                <w:rFonts w:hint="eastAsia" w:ascii="宋体" w:hAnsi="宋体" w:eastAsia="宋体" w:cs="宋体"/>
                <w:i w:val="0"/>
                <w:iCs w:val="0"/>
                <w:color w:val="000000"/>
                <w:sz w:val="22"/>
                <w:szCs w:val="22"/>
                <w:u w:val="none"/>
                <w:lang w:val="en-US" w:eastAsia="zh-CN" w:bidi="ar"/>
              </w:rPr>
              <w:t xml:space="preserve">标牌4：利旧（附着安装）</w:t>
            </w:r>
            <w:r>
              <w:rPr>
                <w:rFonts w:hint="eastAsia" w:ascii="宋体" w:hAnsi="宋体" w:eastAsia="宋体" w:cs="宋体"/>
                <w:i w:val="0"/>
                <w:iCs w:val="0"/>
                <w:color w:val="000000"/>
                <w:sz w:val="22"/>
                <w:szCs w:val="22"/>
                <w:u w:val="none"/>
                <w:lang w:val="en-US" w:eastAsia="zh-CN" w:bidi="ar"/>
              </w:rPr>
              <w:br/>
            </w:r>
            <w:r>
              <w:rPr>
                <w:rFonts w:hint="eastAsia" w:ascii="宋体" w:hAnsi="宋体" w:eastAsia="宋体" w:cs="宋体"/>
                <w:i w:val="0"/>
                <w:iCs w:val="0"/>
                <w:color w:val="000000"/>
                <w:sz w:val="22"/>
                <w:szCs w:val="22"/>
                <w:u w:val="none"/>
                <w:lang w:val="en-US" w:eastAsia="zh-CN" w:bidi="ar"/>
              </w:rPr>
              <w:t xml:space="preserve">标牌5：无</w:t>
            </w:r>
            <w:r/>
          </w:p>
        </w:tc>
      </w:tr>
      <w:tr>
        <w:trPr>
          <w:trHeight w:val="2160"/>
        </w:trPr>
        <w:tc>
          <w:tcPr>
            <w:shd w:val="clear" w:color="auto" w:fill="auto"/>
            <w:tcBorders>
              <w:top w:val="single" w:color="000000" w:sz="4" w:space="0"/>
              <w:left w:val="single" w:color="000000" w:sz="4" w:space="0"/>
              <w:bottom w:val="single" w:color="000000" w:sz="4" w:space="0"/>
              <w:right w:val="single" w:color="000000" w:sz="4" w:space="0"/>
            </w:tcBorders>
            <w:tcW w:w="184" w:type="pct"/>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9</w:t>
            </w:r>
            <w:r/>
          </w:p>
        </w:tc>
        <w:tc>
          <w:tcPr>
            <w:shd w:val="clear" w:color="auto" w:fill="auto"/>
            <w:tcBorders>
              <w:top w:val="single" w:color="000000" w:sz="4" w:space="0"/>
              <w:left w:val="single" w:color="000000" w:sz="4" w:space="0"/>
              <w:bottom w:val="single" w:color="000000" w:sz="4" w:space="0"/>
              <w:right w:val="single" w:color="000000" w:sz="4" w:space="0"/>
            </w:tcBorders>
            <w:tcW w:w="740" w:type="pct"/>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区间测速S331(K13+200M)</w:t>
            </w:r>
            <w:r/>
          </w:p>
        </w:tc>
        <w:tc>
          <w:tcPr>
            <w:shd w:val="clear" w:color="auto" w:fill="auto"/>
            <w:tcBorders>
              <w:top w:val="single" w:color="000000" w:sz="4" w:space="0"/>
              <w:left w:val="single" w:color="000000" w:sz="4" w:space="0"/>
              <w:bottom w:val="single" w:color="000000" w:sz="4" w:space="0"/>
              <w:right w:val="single" w:color="000000" w:sz="4" w:space="0"/>
            </w:tcBorders>
            <w:tcW w:w="136" w:type="pct"/>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136" w:type="pct"/>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137" w:type="pct"/>
            <w:vAlign w:val="center"/>
            <w:textDirection w:val="lrTb"/>
            <w:noWrap w:val="false"/>
          </w:tcPr>
          <w:p>
            <w:pPr>
              <w:jc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sz w:val="22"/>
                <w:szCs w:val="22"/>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36" w:type="pct"/>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136" w:type="pct"/>
            <w:vAlign w:val="center"/>
            <w:textDirection w:val="lrTb"/>
            <w:noWrap w:val="false"/>
          </w:tcPr>
          <w:p>
            <w:pPr>
              <w:jc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sz w:val="22"/>
                <w:szCs w:val="22"/>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36" w:type="pct"/>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0</w:t>
            </w:r>
            <w:r/>
          </w:p>
        </w:tc>
        <w:tc>
          <w:tcPr>
            <w:shd w:val="clear" w:color="auto" w:fill="auto"/>
            <w:tcBorders>
              <w:top w:val="single" w:color="000000" w:sz="4" w:space="0"/>
              <w:left w:val="single" w:color="000000" w:sz="4" w:space="0"/>
              <w:bottom w:val="single" w:color="000000" w:sz="4" w:space="0"/>
              <w:right w:val="single" w:color="000000" w:sz="4" w:space="0"/>
            </w:tcBorders>
            <w:tcW w:w="136" w:type="pct"/>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136" w:type="pct"/>
            <w:vAlign w:val="center"/>
            <w:textDirection w:val="lrTb"/>
            <w:noWrap w:val="false"/>
          </w:tcPr>
          <w:p>
            <w:pPr>
              <w:jc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sz w:val="22"/>
                <w:szCs w:val="22"/>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36" w:type="pct"/>
            <w:vAlign w:val="center"/>
            <w:textDirection w:val="lrTb"/>
            <w:noWrap w:val="false"/>
          </w:tcPr>
          <w:p>
            <w:pPr>
              <w:jc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sz w:val="22"/>
                <w:szCs w:val="22"/>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36" w:type="pct"/>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136" w:type="pct"/>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136" w:type="pct"/>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136" w:type="pct"/>
            <w:vAlign w:val="center"/>
            <w:textDirection w:val="lrTb"/>
            <w:noWrap w:val="false"/>
          </w:tcPr>
          <w:p>
            <w:pPr>
              <w:jc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sz w:val="22"/>
                <w:szCs w:val="22"/>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36" w:type="pct"/>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136" w:type="pct"/>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4</w:t>
            </w:r>
            <w:r/>
          </w:p>
        </w:tc>
        <w:tc>
          <w:tcPr>
            <w:shd w:val="clear" w:color="auto" w:fill="auto"/>
            <w:tcBorders>
              <w:top w:val="single" w:color="000000" w:sz="4" w:space="0"/>
              <w:left w:val="single" w:color="000000" w:sz="4" w:space="0"/>
              <w:bottom w:val="single" w:color="000000" w:sz="4" w:space="0"/>
              <w:right w:val="single" w:color="000000" w:sz="4" w:space="0"/>
            </w:tcBorders>
            <w:tcW w:w="136" w:type="pct"/>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180</w:t>
            </w:r>
            <w:r/>
          </w:p>
        </w:tc>
        <w:tc>
          <w:tcPr>
            <w:shd w:val="clear" w:color="auto" w:fill="auto"/>
            <w:tcBorders>
              <w:top w:val="single" w:color="000000" w:sz="4" w:space="0"/>
              <w:left w:val="single" w:color="000000" w:sz="4" w:space="0"/>
              <w:bottom w:val="single" w:color="000000" w:sz="4" w:space="0"/>
              <w:right w:val="single" w:color="000000" w:sz="4" w:space="0"/>
            </w:tcBorders>
            <w:tcW w:w="137" w:type="pct"/>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90</w:t>
            </w:r>
            <w:r/>
          </w:p>
        </w:tc>
        <w:tc>
          <w:tcPr>
            <w:shd w:val="clear" w:color="auto" w:fill="auto"/>
            <w:tcBorders>
              <w:top w:val="single" w:color="000000" w:sz="4" w:space="0"/>
              <w:left w:val="single" w:color="000000" w:sz="4" w:space="0"/>
              <w:bottom w:val="single" w:color="000000" w:sz="4" w:space="0"/>
              <w:right w:val="single" w:color="000000" w:sz="4" w:space="0"/>
            </w:tcBorders>
            <w:tcW w:w="172" w:type="pct"/>
            <w:vAlign w:val="center"/>
            <w:textDirection w:val="lrTb"/>
            <w:noWrap w:val="false"/>
          </w:tcPr>
          <w:p>
            <w:pPr>
              <w:jc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sz w:val="22"/>
                <w:szCs w:val="22"/>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72" w:type="pct"/>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137" w:type="pct"/>
            <w:vAlign w:val="center"/>
            <w:textDirection w:val="lrTb"/>
            <w:noWrap w:val="false"/>
          </w:tcPr>
          <w:p>
            <w:pPr>
              <w:jc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sz w:val="22"/>
                <w:szCs w:val="22"/>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52" w:type="pct"/>
            <w:vAlign w:val="center"/>
            <w:textDirection w:val="lrTb"/>
            <w:noWrap w:val="false"/>
          </w:tcPr>
          <w:p>
            <w:pPr>
              <w:jc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sz w:val="22"/>
                <w:szCs w:val="22"/>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38" w:type="pct"/>
            <w:vAlign w:val="center"/>
            <w:textDirection w:val="lrTb"/>
            <w:noWrap w:val="false"/>
          </w:tcPr>
          <w:p>
            <w:pPr>
              <w:jc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sz w:val="22"/>
                <w:szCs w:val="22"/>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982" w:type="pct"/>
            <w:vAlign w:val="center"/>
            <w:textDirection w:val="lrTb"/>
            <w:noWrap w:val="false"/>
          </w:tcPr>
          <w:p>
            <w:pPr>
              <w:jc w:val="left"/>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标牌1：利旧（将S331K15+400杆件移位至S331与S226东口20米位置安装限速标志）</w:t>
            </w:r>
            <w:r>
              <w:rPr>
                <w:rFonts w:hint="eastAsia" w:ascii="宋体" w:hAnsi="宋体" w:eastAsia="宋体" w:cs="宋体"/>
                <w:i w:val="0"/>
                <w:iCs w:val="0"/>
                <w:color w:val="000000"/>
                <w:sz w:val="22"/>
                <w:szCs w:val="22"/>
                <w:u w:val="none"/>
                <w:lang w:val="en-US" w:eastAsia="zh-CN" w:bidi="ar"/>
              </w:rPr>
              <w:br/>
            </w:r>
            <w:r>
              <w:rPr>
                <w:rFonts w:hint="eastAsia" w:ascii="宋体" w:hAnsi="宋体" w:eastAsia="宋体" w:cs="宋体"/>
                <w:i w:val="0"/>
                <w:iCs w:val="0"/>
                <w:color w:val="000000"/>
                <w:sz w:val="22"/>
                <w:szCs w:val="22"/>
                <w:u w:val="none"/>
                <w:lang w:val="en-US" w:eastAsia="zh-CN" w:bidi="ar"/>
              </w:rPr>
              <w:t xml:space="preserve">标牌2：利旧（移位S331K15+200杆件标牌移位至此，重新覆膜尺寸：长度226.5CM，宽度130.5CM）</w:t>
            </w:r>
            <w:r>
              <w:rPr>
                <w:rFonts w:hint="eastAsia" w:ascii="宋体" w:hAnsi="宋体" w:eastAsia="宋体" w:cs="宋体"/>
                <w:i w:val="0"/>
                <w:iCs w:val="0"/>
                <w:color w:val="000000"/>
                <w:sz w:val="22"/>
                <w:szCs w:val="22"/>
                <w:u w:val="none"/>
                <w:lang w:val="en-US" w:eastAsia="zh-CN" w:bidi="ar"/>
              </w:rPr>
              <w:br/>
            </w:r>
            <w:r>
              <w:rPr>
                <w:rFonts w:hint="eastAsia" w:ascii="宋体" w:hAnsi="宋体" w:eastAsia="宋体" w:cs="宋体"/>
                <w:i w:val="0"/>
                <w:iCs w:val="0"/>
                <w:color w:val="000000"/>
                <w:sz w:val="22"/>
                <w:szCs w:val="22"/>
                <w:u w:val="none"/>
                <w:lang w:val="en-US" w:eastAsia="zh-CN" w:bidi="ar"/>
              </w:rPr>
              <w:t xml:space="preserve">标牌3：新立</w:t>
            </w:r>
            <w:r>
              <w:rPr>
                <w:rFonts w:hint="eastAsia" w:ascii="宋体" w:hAnsi="宋体" w:eastAsia="宋体" w:cs="宋体"/>
                <w:i w:val="0"/>
                <w:iCs w:val="0"/>
                <w:color w:val="000000"/>
                <w:sz w:val="22"/>
                <w:szCs w:val="22"/>
                <w:u w:val="none"/>
                <w:lang w:val="en-US" w:eastAsia="zh-CN" w:bidi="ar"/>
              </w:rPr>
              <w:br/>
            </w:r>
            <w:r>
              <w:rPr>
                <w:rFonts w:hint="eastAsia" w:ascii="宋体" w:hAnsi="宋体" w:eastAsia="宋体" w:cs="宋体"/>
                <w:i w:val="0"/>
                <w:iCs w:val="0"/>
                <w:color w:val="000000"/>
                <w:sz w:val="22"/>
                <w:szCs w:val="22"/>
                <w:u w:val="none"/>
                <w:lang w:val="en-US" w:eastAsia="zh-CN" w:bidi="ar"/>
              </w:rPr>
              <w:t xml:space="preserve">标牌4：新立（附着安装）</w:t>
            </w:r>
            <w:r>
              <w:rPr>
                <w:rFonts w:hint="eastAsia" w:ascii="宋体" w:hAnsi="宋体" w:eastAsia="宋体" w:cs="宋体"/>
                <w:i w:val="0"/>
                <w:iCs w:val="0"/>
                <w:color w:val="000000"/>
                <w:sz w:val="22"/>
                <w:szCs w:val="22"/>
                <w:u w:val="none"/>
                <w:lang w:val="en-US" w:eastAsia="zh-CN" w:bidi="ar"/>
              </w:rPr>
              <w:br/>
            </w:r>
            <w:r>
              <w:rPr>
                <w:rFonts w:hint="eastAsia" w:ascii="宋体" w:hAnsi="宋体" w:eastAsia="宋体" w:cs="宋体"/>
                <w:i w:val="0"/>
                <w:iCs w:val="0"/>
                <w:color w:val="000000"/>
                <w:sz w:val="22"/>
                <w:szCs w:val="22"/>
                <w:u w:val="none"/>
                <w:lang w:val="en-US" w:eastAsia="zh-CN" w:bidi="ar"/>
              </w:rPr>
              <w:t xml:space="preserve">标牌5：新立（附着安装）</w:t>
            </w:r>
            <w:r>
              <w:rPr>
                <w:rFonts w:hint="eastAsia" w:ascii="宋体" w:hAnsi="宋体" w:eastAsia="宋体" w:cs="宋体"/>
                <w:i w:val="0"/>
                <w:iCs w:val="0"/>
                <w:color w:val="000000"/>
                <w:sz w:val="22"/>
                <w:szCs w:val="22"/>
                <w:u w:val="none"/>
                <w:lang w:val="en-US" w:eastAsia="zh-CN" w:bidi="ar"/>
              </w:rPr>
              <w:br/>
            </w:r>
            <w:r>
              <w:rPr>
                <w:rFonts w:hint="eastAsia" w:ascii="宋体" w:hAnsi="宋体" w:eastAsia="宋体" w:cs="宋体"/>
                <w:i w:val="0"/>
                <w:iCs w:val="0"/>
                <w:color w:val="000000"/>
                <w:sz w:val="22"/>
                <w:szCs w:val="22"/>
                <w:u w:val="none"/>
                <w:lang w:val="en-US" w:eastAsia="zh-CN" w:bidi="ar"/>
              </w:rPr>
              <w:t xml:space="preserve">货车靠右标牌移位至中间绿化带安装</w:t>
            </w:r>
            <w:r/>
          </w:p>
        </w:tc>
      </w:tr>
      <w:tr>
        <w:trPr>
          <w:trHeight w:val="1890"/>
        </w:trPr>
        <w:tc>
          <w:tcPr>
            <w:shd w:val="clear" w:color="auto" w:fill="auto"/>
            <w:tcBorders>
              <w:top w:val="single" w:color="000000" w:sz="4" w:space="0"/>
              <w:left w:val="single" w:color="000000" w:sz="4" w:space="0"/>
              <w:bottom w:val="single" w:color="000000" w:sz="4" w:space="0"/>
              <w:right w:val="single" w:color="000000" w:sz="4" w:space="0"/>
            </w:tcBorders>
            <w:tcW w:w="184" w:type="pct"/>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10</w:t>
            </w:r>
            <w:r/>
          </w:p>
        </w:tc>
        <w:tc>
          <w:tcPr>
            <w:shd w:val="clear" w:color="auto" w:fill="auto"/>
            <w:tcBorders>
              <w:top w:val="single" w:color="000000" w:sz="4" w:space="0"/>
              <w:left w:val="single" w:color="000000" w:sz="4" w:space="0"/>
              <w:bottom w:val="single" w:color="000000" w:sz="4" w:space="0"/>
              <w:right w:val="single" w:color="000000" w:sz="4" w:space="0"/>
            </w:tcBorders>
            <w:tcW w:w="740" w:type="pct"/>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区间测速S331(K16+0M)</w:t>
            </w:r>
            <w:r/>
          </w:p>
        </w:tc>
        <w:tc>
          <w:tcPr>
            <w:shd w:val="clear" w:color="auto" w:fill="auto"/>
            <w:tcBorders>
              <w:top w:val="single" w:color="000000" w:sz="4" w:space="0"/>
              <w:left w:val="single" w:color="000000" w:sz="4" w:space="0"/>
              <w:bottom w:val="single" w:color="000000" w:sz="4" w:space="0"/>
              <w:right w:val="single" w:color="000000" w:sz="4" w:space="0"/>
            </w:tcBorders>
            <w:tcW w:w="136" w:type="pct"/>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136" w:type="pct"/>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137" w:type="pct"/>
            <w:vAlign w:val="center"/>
            <w:textDirection w:val="lrTb"/>
            <w:noWrap w:val="false"/>
          </w:tcPr>
          <w:p>
            <w:pPr>
              <w:jc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sz w:val="22"/>
                <w:szCs w:val="22"/>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36" w:type="pct"/>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136" w:type="pct"/>
            <w:vAlign w:val="center"/>
            <w:textDirection w:val="lrTb"/>
            <w:noWrap w:val="false"/>
          </w:tcPr>
          <w:p>
            <w:pPr>
              <w:jc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sz w:val="22"/>
                <w:szCs w:val="22"/>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36" w:type="pct"/>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136" w:type="pct"/>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136" w:type="pct"/>
            <w:vAlign w:val="center"/>
            <w:textDirection w:val="lrTb"/>
            <w:noWrap w:val="false"/>
          </w:tcPr>
          <w:p>
            <w:pPr>
              <w:jc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sz w:val="22"/>
                <w:szCs w:val="22"/>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36" w:type="pct"/>
            <w:vAlign w:val="center"/>
            <w:textDirection w:val="lrTb"/>
            <w:noWrap w:val="false"/>
          </w:tcPr>
          <w:p>
            <w:pPr>
              <w:jc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sz w:val="22"/>
                <w:szCs w:val="22"/>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36" w:type="pct"/>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136" w:type="pct"/>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136" w:type="pct"/>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136" w:type="pct"/>
            <w:vAlign w:val="center"/>
            <w:textDirection w:val="lrTb"/>
            <w:noWrap w:val="false"/>
          </w:tcPr>
          <w:p>
            <w:pPr>
              <w:jc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sz w:val="22"/>
                <w:szCs w:val="22"/>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36" w:type="pct"/>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136" w:type="pct"/>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136" w:type="pct"/>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180</w:t>
            </w:r>
            <w:r/>
          </w:p>
        </w:tc>
        <w:tc>
          <w:tcPr>
            <w:shd w:val="clear" w:color="auto" w:fill="auto"/>
            <w:tcBorders>
              <w:top w:val="single" w:color="000000" w:sz="4" w:space="0"/>
              <w:left w:val="single" w:color="000000" w:sz="4" w:space="0"/>
              <w:bottom w:val="single" w:color="000000" w:sz="4" w:space="0"/>
              <w:right w:val="single" w:color="000000" w:sz="4" w:space="0"/>
            </w:tcBorders>
            <w:tcW w:w="137" w:type="pct"/>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90</w:t>
            </w:r>
            <w:r/>
          </w:p>
        </w:tc>
        <w:tc>
          <w:tcPr>
            <w:shd w:val="clear" w:color="auto" w:fill="auto"/>
            <w:tcBorders>
              <w:top w:val="single" w:color="000000" w:sz="4" w:space="0"/>
              <w:left w:val="single" w:color="000000" w:sz="4" w:space="0"/>
              <w:bottom w:val="single" w:color="000000" w:sz="4" w:space="0"/>
              <w:right w:val="single" w:color="000000" w:sz="4" w:space="0"/>
            </w:tcBorders>
            <w:tcW w:w="172" w:type="pct"/>
            <w:vAlign w:val="center"/>
            <w:textDirection w:val="lrTb"/>
            <w:noWrap w:val="false"/>
          </w:tcPr>
          <w:p>
            <w:pPr>
              <w:jc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sz w:val="22"/>
                <w:szCs w:val="22"/>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72" w:type="pct"/>
            <w:vAlign w:val="center"/>
            <w:textDirection w:val="lrTb"/>
            <w:noWrap w:val="false"/>
          </w:tcPr>
          <w:p>
            <w:pPr>
              <w:jc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sz w:val="22"/>
                <w:szCs w:val="22"/>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37" w:type="pct"/>
            <w:vAlign w:val="center"/>
            <w:textDirection w:val="lrTb"/>
            <w:noWrap w:val="false"/>
          </w:tcPr>
          <w:p>
            <w:pPr>
              <w:jc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sz w:val="22"/>
                <w:szCs w:val="22"/>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52" w:type="pct"/>
            <w:vAlign w:val="center"/>
            <w:textDirection w:val="lrTb"/>
            <w:noWrap w:val="false"/>
          </w:tcPr>
          <w:p>
            <w:pPr>
              <w:jc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sz w:val="22"/>
                <w:szCs w:val="22"/>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38" w:type="pct"/>
            <w:vAlign w:val="center"/>
            <w:textDirection w:val="lrTb"/>
            <w:noWrap w:val="false"/>
          </w:tcPr>
          <w:p>
            <w:pPr>
              <w:jc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sz w:val="22"/>
                <w:szCs w:val="22"/>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982" w:type="pct"/>
            <w:vAlign w:val="center"/>
            <w:textDirection w:val="lrTb"/>
            <w:noWrap w:val="false"/>
          </w:tcPr>
          <w:p>
            <w:pPr>
              <w:jc w:val="left"/>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标牌1：利旧（将S331K15+750杆件移位至此安装）</w:t>
            </w:r>
            <w:r>
              <w:rPr>
                <w:rFonts w:hint="eastAsia" w:ascii="宋体" w:hAnsi="宋体" w:eastAsia="宋体" w:cs="宋体"/>
                <w:i w:val="0"/>
                <w:iCs w:val="0"/>
                <w:color w:val="000000"/>
                <w:sz w:val="22"/>
                <w:szCs w:val="22"/>
                <w:u w:val="none"/>
                <w:lang w:val="en-US" w:eastAsia="zh-CN" w:bidi="ar"/>
              </w:rPr>
              <w:br/>
            </w:r>
            <w:r>
              <w:rPr>
                <w:rFonts w:hint="eastAsia" w:ascii="宋体" w:hAnsi="宋体" w:eastAsia="宋体" w:cs="宋体"/>
                <w:i w:val="0"/>
                <w:iCs w:val="0"/>
                <w:color w:val="000000"/>
                <w:sz w:val="22"/>
                <w:szCs w:val="22"/>
                <w:u w:val="none"/>
                <w:lang w:val="en-US" w:eastAsia="zh-CN" w:bidi="ar"/>
              </w:rPr>
              <w:t xml:space="preserve">标牌2：利旧（移位S331K15+900杆件标牌移位至此，重新覆膜尺寸：长度226.5CM，宽度130.5CM）</w:t>
            </w:r>
            <w:r>
              <w:rPr>
                <w:rFonts w:hint="eastAsia" w:ascii="宋体" w:hAnsi="宋体" w:eastAsia="宋体" w:cs="宋体"/>
                <w:i w:val="0"/>
                <w:iCs w:val="0"/>
                <w:color w:val="000000"/>
                <w:sz w:val="22"/>
                <w:szCs w:val="22"/>
                <w:u w:val="none"/>
                <w:lang w:val="en-US" w:eastAsia="zh-CN" w:bidi="ar"/>
              </w:rPr>
              <w:br/>
            </w:r>
            <w:r>
              <w:rPr>
                <w:rFonts w:hint="eastAsia" w:ascii="宋体" w:hAnsi="宋体" w:eastAsia="宋体" w:cs="宋体"/>
                <w:i w:val="0"/>
                <w:iCs w:val="0"/>
                <w:color w:val="000000"/>
                <w:sz w:val="22"/>
                <w:szCs w:val="22"/>
                <w:u w:val="none"/>
                <w:lang w:val="en-US" w:eastAsia="zh-CN" w:bidi="ar"/>
              </w:rPr>
              <w:t xml:space="preserve">标牌3：新立</w:t>
            </w:r>
            <w:r>
              <w:rPr>
                <w:rFonts w:hint="eastAsia" w:ascii="宋体" w:hAnsi="宋体" w:eastAsia="宋体" w:cs="宋体"/>
                <w:i w:val="0"/>
                <w:iCs w:val="0"/>
                <w:color w:val="000000"/>
                <w:sz w:val="22"/>
                <w:szCs w:val="22"/>
                <w:u w:val="none"/>
                <w:lang w:val="en-US" w:eastAsia="zh-CN" w:bidi="ar"/>
              </w:rPr>
              <w:br/>
            </w:r>
            <w:r>
              <w:rPr>
                <w:rFonts w:hint="eastAsia" w:ascii="宋体" w:hAnsi="宋体" w:eastAsia="宋体" w:cs="宋体"/>
                <w:i w:val="0"/>
                <w:iCs w:val="0"/>
                <w:color w:val="000000"/>
                <w:sz w:val="22"/>
                <w:szCs w:val="22"/>
                <w:u w:val="none"/>
                <w:lang w:val="en-US" w:eastAsia="zh-CN" w:bidi="ar"/>
              </w:rPr>
              <w:t xml:space="preserve">标牌4：新立（附着安装）</w:t>
            </w:r>
            <w:r>
              <w:rPr>
                <w:rFonts w:hint="eastAsia" w:ascii="宋体" w:hAnsi="宋体" w:eastAsia="宋体" w:cs="宋体"/>
                <w:i w:val="0"/>
                <w:iCs w:val="0"/>
                <w:color w:val="000000"/>
                <w:sz w:val="22"/>
                <w:szCs w:val="22"/>
                <w:u w:val="none"/>
                <w:lang w:val="en-US" w:eastAsia="zh-CN" w:bidi="ar"/>
              </w:rPr>
              <w:br/>
            </w:r>
            <w:r>
              <w:rPr>
                <w:rFonts w:hint="eastAsia" w:ascii="宋体" w:hAnsi="宋体" w:eastAsia="宋体" w:cs="宋体"/>
                <w:i w:val="0"/>
                <w:iCs w:val="0"/>
                <w:color w:val="000000"/>
                <w:sz w:val="22"/>
                <w:szCs w:val="22"/>
                <w:u w:val="none"/>
                <w:lang w:val="en-US" w:eastAsia="zh-CN" w:bidi="ar"/>
              </w:rPr>
              <w:t xml:space="preserve">标牌5：新立（附着安装）</w:t>
            </w:r>
            <w:r>
              <w:rPr>
                <w:rFonts w:hint="eastAsia" w:ascii="宋体" w:hAnsi="宋体" w:eastAsia="宋体" w:cs="宋体"/>
                <w:i w:val="0"/>
                <w:iCs w:val="0"/>
                <w:color w:val="000000"/>
                <w:sz w:val="22"/>
                <w:szCs w:val="22"/>
                <w:u w:val="none"/>
                <w:lang w:val="en-US" w:eastAsia="zh-CN" w:bidi="ar"/>
              </w:rPr>
              <w:br/>
            </w:r>
            <w:r>
              <w:rPr>
                <w:rFonts w:hint="eastAsia" w:ascii="宋体" w:hAnsi="宋体" w:eastAsia="宋体" w:cs="宋体"/>
                <w:i w:val="0"/>
                <w:iCs w:val="0"/>
                <w:color w:val="000000"/>
                <w:sz w:val="22"/>
                <w:szCs w:val="22"/>
                <w:u w:val="none"/>
                <w:lang w:val="en-US" w:eastAsia="zh-CN" w:bidi="ar"/>
              </w:rPr>
              <w:t xml:space="preserve">货车靠右标牌移位至中间绿化带安装</w:t>
            </w:r>
            <w:r/>
          </w:p>
        </w:tc>
      </w:tr>
      <w:tr>
        <w:trPr>
          <w:trHeight w:val="1890"/>
        </w:trPr>
        <w:tc>
          <w:tcPr>
            <w:shd w:val="clear" w:color="auto" w:fill="auto"/>
            <w:tcBorders>
              <w:top w:val="single" w:color="000000" w:sz="4" w:space="0"/>
              <w:left w:val="single" w:color="000000" w:sz="4" w:space="0"/>
              <w:bottom w:val="single" w:color="000000" w:sz="4" w:space="0"/>
              <w:right w:val="single" w:color="000000" w:sz="4" w:space="0"/>
            </w:tcBorders>
            <w:tcW w:w="184" w:type="pct"/>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11</w:t>
            </w:r>
            <w:r/>
          </w:p>
        </w:tc>
        <w:tc>
          <w:tcPr>
            <w:shd w:val="clear" w:color="auto" w:fill="auto"/>
            <w:tcBorders>
              <w:top w:val="single" w:color="000000" w:sz="4" w:space="0"/>
              <w:left w:val="single" w:color="000000" w:sz="4" w:space="0"/>
              <w:bottom w:val="single" w:color="000000" w:sz="4" w:space="0"/>
              <w:right w:val="single" w:color="000000" w:sz="4" w:space="0"/>
            </w:tcBorders>
            <w:tcW w:w="740" w:type="pct"/>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区间测速S351K10+680</w:t>
            </w:r>
            <w:r/>
          </w:p>
        </w:tc>
        <w:tc>
          <w:tcPr>
            <w:shd w:val="clear" w:color="auto" w:fill="auto"/>
            <w:tcBorders>
              <w:top w:val="single" w:color="000000" w:sz="4" w:space="0"/>
              <w:left w:val="single" w:color="000000" w:sz="4" w:space="0"/>
              <w:bottom w:val="single" w:color="000000" w:sz="4" w:space="0"/>
              <w:right w:val="single" w:color="000000" w:sz="4" w:space="0"/>
            </w:tcBorders>
            <w:tcW w:w="136" w:type="pct"/>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136" w:type="pct"/>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137" w:type="pct"/>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4</w:t>
            </w:r>
            <w:r/>
          </w:p>
        </w:tc>
        <w:tc>
          <w:tcPr>
            <w:shd w:val="clear" w:color="auto" w:fill="auto"/>
            <w:tcBorders>
              <w:top w:val="single" w:color="000000" w:sz="4" w:space="0"/>
              <w:left w:val="single" w:color="000000" w:sz="4" w:space="0"/>
              <w:bottom w:val="single" w:color="000000" w:sz="4" w:space="0"/>
              <w:right w:val="single" w:color="000000" w:sz="4" w:space="0"/>
            </w:tcBorders>
            <w:tcW w:w="136" w:type="pct"/>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136" w:type="pct"/>
            <w:vAlign w:val="center"/>
            <w:textDirection w:val="lrTb"/>
            <w:noWrap w:val="false"/>
          </w:tcPr>
          <w:p>
            <w:pPr>
              <w:jc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sz w:val="22"/>
                <w:szCs w:val="22"/>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36" w:type="pct"/>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136" w:type="pct"/>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136" w:type="pct"/>
            <w:vAlign w:val="center"/>
            <w:textDirection w:val="lrTb"/>
            <w:noWrap w:val="false"/>
          </w:tcPr>
          <w:p>
            <w:pPr>
              <w:jc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sz w:val="22"/>
                <w:szCs w:val="22"/>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36" w:type="pct"/>
            <w:vAlign w:val="center"/>
            <w:textDirection w:val="lrTb"/>
            <w:noWrap w:val="false"/>
          </w:tcPr>
          <w:p>
            <w:pPr>
              <w:jc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sz w:val="22"/>
                <w:szCs w:val="22"/>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36" w:type="pct"/>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136" w:type="pct"/>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136" w:type="pct"/>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3</w:t>
            </w:r>
            <w:r/>
          </w:p>
        </w:tc>
        <w:tc>
          <w:tcPr>
            <w:shd w:val="clear" w:color="auto" w:fill="auto"/>
            <w:tcBorders>
              <w:top w:val="single" w:color="000000" w:sz="4" w:space="0"/>
              <w:left w:val="single" w:color="000000" w:sz="4" w:space="0"/>
              <w:bottom w:val="single" w:color="000000" w:sz="4" w:space="0"/>
              <w:right w:val="single" w:color="000000" w:sz="4" w:space="0"/>
            </w:tcBorders>
            <w:tcW w:w="136" w:type="pct"/>
            <w:vAlign w:val="center"/>
            <w:textDirection w:val="lrTb"/>
            <w:noWrap w:val="false"/>
          </w:tcPr>
          <w:p>
            <w:pPr>
              <w:jc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sz w:val="22"/>
                <w:szCs w:val="22"/>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36" w:type="pct"/>
            <w:vAlign w:val="center"/>
            <w:textDirection w:val="lrTb"/>
            <w:noWrap w:val="false"/>
          </w:tcPr>
          <w:p>
            <w:pPr>
              <w:jc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sz w:val="22"/>
                <w:szCs w:val="22"/>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36" w:type="pct"/>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136" w:type="pct"/>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180</w:t>
            </w:r>
            <w:r/>
          </w:p>
        </w:tc>
        <w:tc>
          <w:tcPr>
            <w:shd w:val="clear" w:color="auto" w:fill="auto"/>
            <w:tcBorders>
              <w:top w:val="single" w:color="000000" w:sz="4" w:space="0"/>
              <w:left w:val="single" w:color="000000" w:sz="4" w:space="0"/>
              <w:bottom w:val="single" w:color="000000" w:sz="4" w:space="0"/>
              <w:right w:val="single" w:color="000000" w:sz="4" w:space="0"/>
            </w:tcBorders>
            <w:tcW w:w="137" w:type="pct"/>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45</w:t>
            </w:r>
            <w:r/>
          </w:p>
        </w:tc>
        <w:tc>
          <w:tcPr>
            <w:shd w:val="clear" w:color="auto" w:fill="auto"/>
            <w:tcBorders>
              <w:top w:val="single" w:color="000000" w:sz="4" w:space="0"/>
              <w:left w:val="single" w:color="000000" w:sz="4" w:space="0"/>
              <w:bottom w:val="single" w:color="000000" w:sz="4" w:space="0"/>
              <w:right w:val="single" w:color="000000" w:sz="4" w:space="0"/>
            </w:tcBorders>
            <w:tcW w:w="172" w:type="pct"/>
            <w:vAlign w:val="center"/>
            <w:textDirection w:val="lrTb"/>
            <w:noWrap w:val="false"/>
          </w:tcPr>
          <w:p>
            <w:pPr>
              <w:jc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sz w:val="22"/>
                <w:szCs w:val="22"/>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72" w:type="pct"/>
            <w:vAlign w:val="center"/>
            <w:textDirection w:val="lrTb"/>
            <w:noWrap w:val="false"/>
          </w:tcPr>
          <w:p>
            <w:pPr>
              <w:jc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sz w:val="22"/>
                <w:szCs w:val="22"/>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37" w:type="pct"/>
            <w:vAlign w:val="center"/>
            <w:textDirection w:val="lrTb"/>
            <w:noWrap w:val="false"/>
          </w:tcPr>
          <w:p>
            <w:pPr>
              <w:jc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sz w:val="22"/>
                <w:szCs w:val="22"/>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52" w:type="pct"/>
            <w:vAlign w:val="center"/>
            <w:textDirection w:val="lrTb"/>
            <w:noWrap w:val="false"/>
          </w:tcPr>
          <w:p>
            <w:pPr>
              <w:jc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sz w:val="22"/>
                <w:szCs w:val="22"/>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38" w:type="pct"/>
            <w:vAlign w:val="center"/>
            <w:textDirection w:val="lrTb"/>
            <w:noWrap w:val="false"/>
          </w:tcPr>
          <w:p>
            <w:pPr>
              <w:jc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sz w:val="22"/>
                <w:szCs w:val="22"/>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982" w:type="pct"/>
            <w:vAlign w:val="center"/>
            <w:textDirection w:val="lrTb"/>
            <w:noWrap w:val="false"/>
          </w:tcPr>
          <w:p>
            <w:pPr>
              <w:jc w:val="left"/>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标牌1：利旧（将S351K12+500杆件移位至此安装分车型限速）</w:t>
            </w:r>
            <w:r>
              <w:rPr>
                <w:rFonts w:hint="eastAsia" w:ascii="宋体" w:hAnsi="宋体" w:eastAsia="宋体" w:cs="宋体"/>
                <w:i w:val="0"/>
                <w:iCs w:val="0"/>
                <w:color w:val="000000"/>
                <w:sz w:val="22"/>
                <w:szCs w:val="22"/>
                <w:u w:val="none"/>
                <w:lang w:val="en-US" w:eastAsia="zh-CN" w:bidi="ar"/>
              </w:rPr>
              <w:br/>
            </w:r>
            <w:r>
              <w:rPr>
                <w:rFonts w:hint="eastAsia" w:ascii="宋体" w:hAnsi="宋体" w:eastAsia="宋体" w:cs="宋体"/>
                <w:i w:val="0"/>
                <w:iCs w:val="0"/>
                <w:color w:val="000000"/>
                <w:sz w:val="22"/>
                <w:szCs w:val="22"/>
                <w:u w:val="none"/>
                <w:lang w:val="en-US" w:eastAsia="zh-CN" w:bidi="ar"/>
              </w:rPr>
              <w:t xml:space="preserve">标牌2：利旧（移位S351K12+800杆件移位至此安装前方全程区间测速）</w:t>
            </w:r>
            <w:r>
              <w:rPr>
                <w:rFonts w:hint="eastAsia" w:ascii="宋体" w:hAnsi="宋体" w:eastAsia="宋体" w:cs="宋体"/>
                <w:i w:val="0"/>
                <w:iCs w:val="0"/>
                <w:color w:val="000000"/>
                <w:sz w:val="22"/>
                <w:szCs w:val="22"/>
                <w:u w:val="none"/>
                <w:lang w:val="en-US" w:eastAsia="zh-CN" w:bidi="ar"/>
              </w:rPr>
              <w:br/>
            </w:r>
            <w:r>
              <w:rPr>
                <w:rFonts w:hint="eastAsia" w:ascii="宋体" w:hAnsi="宋体" w:eastAsia="宋体" w:cs="宋体"/>
                <w:i w:val="0"/>
                <w:iCs w:val="0"/>
                <w:color w:val="000000"/>
                <w:sz w:val="22"/>
                <w:szCs w:val="22"/>
                <w:u w:val="none"/>
                <w:lang w:val="en-US" w:eastAsia="zh-CN" w:bidi="ar"/>
              </w:rPr>
              <w:t xml:space="preserve">标牌3：新立</w:t>
            </w:r>
            <w:r>
              <w:rPr>
                <w:rFonts w:hint="eastAsia" w:ascii="宋体" w:hAnsi="宋体" w:eastAsia="宋体" w:cs="宋体"/>
                <w:i w:val="0"/>
                <w:iCs w:val="0"/>
                <w:color w:val="000000"/>
                <w:sz w:val="22"/>
                <w:szCs w:val="22"/>
                <w:u w:val="none"/>
                <w:lang w:val="en-US" w:eastAsia="zh-CN" w:bidi="ar"/>
              </w:rPr>
              <w:br/>
            </w:r>
            <w:r>
              <w:rPr>
                <w:rFonts w:hint="eastAsia" w:ascii="宋体" w:hAnsi="宋体" w:eastAsia="宋体" w:cs="宋体"/>
                <w:i w:val="0"/>
                <w:iCs w:val="0"/>
                <w:color w:val="000000"/>
                <w:sz w:val="22"/>
                <w:szCs w:val="22"/>
                <w:u w:val="none"/>
                <w:lang w:val="en-US" w:eastAsia="zh-CN" w:bidi="ar"/>
              </w:rPr>
              <w:t xml:space="preserve">标牌4：新立（附着安装）</w:t>
            </w:r>
            <w:r>
              <w:rPr>
                <w:rFonts w:hint="eastAsia" w:ascii="宋体" w:hAnsi="宋体" w:eastAsia="宋体" w:cs="宋体"/>
                <w:i w:val="0"/>
                <w:iCs w:val="0"/>
                <w:color w:val="000000"/>
                <w:sz w:val="22"/>
                <w:szCs w:val="22"/>
                <w:u w:val="none"/>
                <w:lang w:val="en-US" w:eastAsia="zh-CN" w:bidi="ar"/>
              </w:rPr>
              <w:br/>
            </w:r>
            <w:r>
              <w:rPr>
                <w:rFonts w:hint="eastAsia" w:ascii="宋体" w:hAnsi="宋体" w:eastAsia="宋体" w:cs="宋体"/>
                <w:i w:val="0"/>
                <w:iCs w:val="0"/>
                <w:color w:val="000000"/>
                <w:sz w:val="22"/>
                <w:szCs w:val="22"/>
                <w:u w:val="none"/>
                <w:lang w:val="en-US" w:eastAsia="zh-CN" w:bidi="ar"/>
              </w:rPr>
              <w:t xml:space="preserve">标牌5：新立（附着安装）</w:t>
            </w:r>
            <w:r/>
          </w:p>
        </w:tc>
      </w:tr>
      <w:tr>
        <w:trPr>
          <w:trHeight w:val="1890"/>
        </w:trPr>
        <w:tc>
          <w:tcPr>
            <w:shd w:val="clear" w:color="auto" w:fill="auto"/>
            <w:tcBorders>
              <w:top w:val="single" w:color="000000" w:sz="4" w:space="0"/>
              <w:left w:val="single" w:color="000000" w:sz="4" w:space="0"/>
              <w:bottom w:val="single" w:color="000000" w:sz="4" w:space="0"/>
              <w:right w:val="single" w:color="000000" w:sz="4" w:space="0"/>
            </w:tcBorders>
            <w:tcW w:w="184" w:type="pct"/>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12</w:t>
            </w:r>
            <w:r/>
          </w:p>
        </w:tc>
        <w:tc>
          <w:tcPr>
            <w:shd w:val="clear" w:color="auto" w:fill="auto"/>
            <w:tcBorders>
              <w:top w:val="single" w:color="000000" w:sz="4" w:space="0"/>
              <w:left w:val="single" w:color="000000" w:sz="4" w:space="0"/>
              <w:bottom w:val="single" w:color="000000" w:sz="4" w:space="0"/>
              <w:right w:val="single" w:color="000000" w:sz="4" w:space="0"/>
            </w:tcBorders>
            <w:tcW w:w="740" w:type="pct"/>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区间测速S351(K14+600M)</w:t>
            </w:r>
            <w:r/>
          </w:p>
        </w:tc>
        <w:tc>
          <w:tcPr>
            <w:shd w:val="clear" w:color="auto" w:fill="auto"/>
            <w:tcBorders>
              <w:top w:val="single" w:color="000000" w:sz="4" w:space="0"/>
              <w:left w:val="single" w:color="000000" w:sz="4" w:space="0"/>
              <w:bottom w:val="single" w:color="000000" w:sz="4" w:space="0"/>
              <w:right w:val="single" w:color="000000" w:sz="4" w:space="0"/>
            </w:tcBorders>
            <w:tcW w:w="136" w:type="pct"/>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136" w:type="pct"/>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137" w:type="pct"/>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4</w:t>
            </w:r>
            <w:r/>
          </w:p>
        </w:tc>
        <w:tc>
          <w:tcPr>
            <w:shd w:val="clear" w:color="auto" w:fill="auto"/>
            <w:tcBorders>
              <w:top w:val="single" w:color="000000" w:sz="4" w:space="0"/>
              <w:left w:val="single" w:color="000000" w:sz="4" w:space="0"/>
              <w:bottom w:val="single" w:color="000000" w:sz="4" w:space="0"/>
              <w:right w:val="single" w:color="000000" w:sz="4" w:space="0"/>
            </w:tcBorders>
            <w:tcW w:w="136" w:type="pct"/>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136" w:type="pct"/>
            <w:vAlign w:val="center"/>
            <w:textDirection w:val="lrTb"/>
            <w:noWrap w:val="false"/>
          </w:tcPr>
          <w:p>
            <w:pPr>
              <w:jc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sz w:val="22"/>
                <w:szCs w:val="22"/>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36" w:type="pct"/>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136" w:type="pct"/>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136" w:type="pct"/>
            <w:vAlign w:val="center"/>
            <w:textDirection w:val="lrTb"/>
            <w:noWrap w:val="false"/>
          </w:tcPr>
          <w:p>
            <w:pPr>
              <w:jc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sz w:val="22"/>
                <w:szCs w:val="22"/>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36" w:type="pct"/>
            <w:vAlign w:val="center"/>
            <w:textDirection w:val="lrTb"/>
            <w:noWrap w:val="false"/>
          </w:tcPr>
          <w:p>
            <w:pPr>
              <w:jc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sz w:val="22"/>
                <w:szCs w:val="22"/>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36" w:type="pct"/>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136" w:type="pct"/>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136" w:type="pct"/>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3</w:t>
            </w:r>
            <w:r/>
          </w:p>
        </w:tc>
        <w:tc>
          <w:tcPr>
            <w:shd w:val="clear" w:color="auto" w:fill="auto"/>
            <w:tcBorders>
              <w:top w:val="single" w:color="000000" w:sz="4" w:space="0"/>
              <w:left w:val="single" w:color="000000" w:sz="4" w:space="0"/>
              <w:bottom w:val="single" w:color="000000" w:sz="4" w:space="0"/>
              <w:right w:val="single" w:color="000000" w:sz="4" w:space="0"/>
            </w:tcBorders>
            <w:tcW w:w="136" w:type="pct"/>
            <w:vAlign w:val="center"/>
            <w:textDirection w:val="lrTb"/>
            <w:noWrap w:val="false"/>
          </w:tcPr>
          <w:p>
            <w:pPr>
              <w:jc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sz w:val="22"/>
                <w:szCs w:val="22"/>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36" w:type="pct"/>
            <w:vAlign w:val="center"/>
            <w:textDirection w:val="lrTb"/>
            <w:noWrap w:val="false"/>
          </w:tcPr>
          <w:p>
            <w:pPr>
              <w:jc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sz w:val="22"/>
                <w:szCs w:val="22"/>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36" w:type="pct"/>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136" w:type="pct"/>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180</w:t>
            </w:r>
            <w:r/>
          </w:p>
        </w:tc>
        <w:tc>
          <w:tcPr>
            <w:shd w:val="clear" w:color="auto" w:fill="auto"/>
            <w:tcBorders>
              <w:top w:val="single" w:color="000000" w:sz="4" w:space="0"/>
              <w:left w:val="single" w:color="000000" w:sz="4" w:space="0"/>
              <w:bottom w:val="single" w:color="000000" w:sz="4" w:space="0"/>
              <w:right w:val="single" w:color="000000" w:sz="4" w:space="0"/>
            </w:tcBorders>
            <w:tcW w:w="137" w:type="pct"/>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90</w:t>
            </w:r>
            <w:r/>
          </w:p>
        </w:tc>
        <w:tc>
          <w:tcPr>
            <w:shd w:val="clear" w:color="auto" w:fill="auto"/>
            <w:tcBorders>
              <w:top w:val="single" w:color="000000" w:sz="4" w:space="0"/>
              <w:left w:val="single" w:color="000000" w:sz="4" w:space="0"/>
              <w:bottom w:val="single" w:color="000000" w:sz="4" w:space="0"/>
              <w:right w:val="single" w:color="000000" w:sz="4" w:space="0"/>
            </w:tcBorders>
            <w:tcW w:w="172" w:type="pct"/>
            <w:vAlign w:val="center"/>
            <w:textDirection w:val="lrTb"/>
            <w:noWrap w:val="false"/>
          </w:tcPr>
          <w:p>
            <w:pPr>
              <w:jc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sz w:val="22"/>
                <w:szCs w:val="22"/>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72" w:type="pct"/>
            <w:vAlign w:val="center"/>
            <w:textDirection w:val="lrTb"/>
            <w:noWrap w:val="false"/>
          </w:tcPr>
          <w:p>
            <w:pPr>
              <w:jc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sz w:val="22"/>
                <w:szCs w:val="22"/>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37" w:type="pct"/>
            <w:vAlign w:val="center"/>
            <w:textDirection w:val="lrTb"/>
            <w:noWrap w:val="false"/>
          </w:tcPr>
          <w:p>
            <w:pPr>
              <w:jc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sz w:val="22"/>
                <w:szCs w:val="22"/>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52" w:type="pct"/>
            <w:vAlign w:val="center"/>
            <w:textDirection w:val="lrTb"/>
            <w:noWrap w:val="false"/>
          </w:tcPr>
          <w:p>
            <w:pPr>
              <w:jc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sz w:val="22"/>
                <w:szCs w:val="22"/>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38" w:type="pct"/>
            <w:vAlign w:val="center"/>
            <w:textDirection w:val="lrTb"/>
            <w:noWrap w:val="false"/>
          </w:tcPr>
          <w:p>
            <w:pPr>
              <w:jc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sz w:val="22"/>
                <w:szCs w:val="22"/>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982" w:type="pct"/>
            <w:vAlign w:val="center"/>
            <w:textDirection w:val="lrTb"/>
            <w:noWrap w:val="false"/>
          </w:tcPr>
          <w:p>
            <w:pPr>
              <w:jc w:val="left"/>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标牌1：利旧（将S351K13+500杆件移位至此安装分车型限速）</w:t>
            </w:r>
            <w:r>
              <w:rPr>
                <w:rFonts w:hint="eastAsia" w:ascii="宋体" w:hAnsi="宋体" w:eastAsia="宋体" w:cs="宋体"/>
                <w:i w:val="0"/>
                <w:iCs w:val="0"/>
                <w:color w:val="000000"/>
                <w:sz w:val="22"/>
                <w:szCs w:val="22"/>
                <w:u w:val="none"/>
                <w:lang w:val="en-US" w:eastAsia="zh-CN" w:bidi="ar"/>
              </w:rPr>
              <w:br/>
            </w:r>
            <w:r>
              <w:rPr>
                <w:rFonts w:hint="eastAsia" w:ascii="宋体" w:hAnsi="宋体" w:eastAsia="宋体" w:cs="宋体"/>
                <w:i w:val="0"/>
                <w:iCs w:val="0"/>
                <w:color w:val="000000"/>
                <w:sz w:val="22"/>
                <w:szCs w:val="22"/>
                <w:u w:val="none"/>
                <w:lang w:val="en-US" w:eastAsia="zh-CN" w:bidi="ar"/>
              </w:rPr>
              <w:t xml:space="preserve">标牌2：利旧（移位S351K13+200杆件移位至此安装前方全程区间测速）</w:t>
            </w:r>
            <w:r>
              <w:rPr>
                <w:rFonts w:hint="eastAsia" w:ascii="宋体" w:hAnsi="宋体" w:eastAsia="宋体" w:cs="宋体"/>
                <w:i w:val="0"/>
                <w:iCs w:val="0"/>
                <w:color w:val="000000"/>
                <w:sz w:val="22"/>
                <w:szCs w:val="22"/>
                <w:u w:val="none"/>
                <w:lang w:val="en-US" w:eastAsia="zh-CN" w:bidi="ar"/>
              </w:rPr>
              <w:br/>
            </w:r>
            <w:r>
              <w:rPr>
                <w:rFonts w:hint="eastAsia" w:ascii="宋体" w:hAnsi="宋体" w:eastAsia="宋体" w:cs="宋体"/>
                <w:i w:val="0"/>
                <w:iCs w:val="0"/>
                <w:color w:val="000000"/>
                <w:sz w:val="22"/>
                <w:szCs w:val="22"/>
                <w:u w:val="none"/>
                <w:lang w:val="en-US" w:eastAsia="zh-CN" w:bidi="ar"/>
              </w:rPr>
              <w:t xml:space="preserve">标牌3：新立</w:t>
            </w:r>
            <w:r>
              <w:rPr>
                <w:rFonts w:hint="eastAsia" w:ascii="宋体" w:hAnsi="宋体" w:eastAsia="宋体" w:cs="宋体"/>
                <w:i w:val="0"/>
                <w:iCs w:val="0"/>
                <w:color w:val="000000"/>
                <w:sz w:val="22"/>
                <w:szCs w:val="22"/>
                <w:u w:val="none"/>
                <w:lang w:val="en-US" w:eastAsia="zh-CN" w:bidi="ar"/>
              </w:rPr>
              <w:br/>
            </w:r>
            <w:r>
              <w:rPr>
                <w:rFonts w:hint="eastAsia" w:ascii="宋体" w:hAnsi="宋体" w:eastAsia="宋体" w:cs="宋体"/>
                <w:i w:val="0"/>
                <w:iCs w:val="0"/>
                <w:color w:val="000000"/>
                <w:sz w:val="22"/>
                <w:szCs w:val="22"/>
                <w:u w:val="none"/>
                <w:lang w:val="en-US" w:eastAsia="zh-CN" w:bidi="ar"/>
              </w:rPr>
              <w:t xml:space="preserve">标牌4：新立（附着安装）</w:t>
            </w:r>
            <w:r>
              <w:rPr>
                <w:rFonts w:hint="eastAsia" w:ascii="宋体" w:hAnsi="宋体" w:eastAsia="宋体" w:cs="宋体"/>
                <w:i w:val="0"/>
                <w:iCs w:val="0"/>
                <w:color w:val="000000"/>
                <w:sz w:val="22"/>
                <w:szCs w:val="22"/>
                <w:u w:val="none"/>
                <w:lang w:val="en-US" w:eastAsia="zh-CN" w:bidi="ar"/>
              </w:rPr>
              <w:br/>
            </w:r>
            <w:r>
              <w:rPr>
                <w:rFonts w:hint="eastAsia" w:ascii="宋体" w:hAnsi="宋体" w:eastAsia="宋体" w:cs="宋体"/>
                <w:i w:val="0"/>
                <w:iCs w:val="0"/>
                <w:color w:val="000000"/>
                <w:sz w:val="22"/>
                <w:szCs w:val="22"/>
                <w:u w:val="none"/>
                <w:lang w:val="en-US" w:eastAsia="zh-CN" w:bidi="ar"/>
              </w:rPr>
              <w:t xml:space="preserve">标牌5：新立（附着安装）</w:t>
            </w:r>
            <w:r/>
          </w:p>
        </w:tc>
      </w:tr>
      <w:tr>
        <w:trPr>
          <w:trHeight w:val="1620"/>
        </w:trPr>
        <w:tc>
          <w:tcPr>
            <w:shd w:val="clear" w:color="auto" w:fill="auto"/>
            <w:tcBorders>
              <w:top w:val="single" w:color="000000" w:sz="4" w:space="0"/>
              <w:left w:val="single" w:color="000000" w:sz="4" w:space="0"/>
              <w:bottom w:val="single" w:color="000000" w:sz="4" w:space="0"/>
              <w:right w:val="single" w:color="000000" w:sz="4" w:space="0"/>
            </w:tcBorders>
            <w:tcW w:w="184" w:type="pct"/>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13</w:t>
            </w:r>
            <w:r/>
          </w:p>
        </w:tc>
        <w:tc>
          <w:tcPr>
            <w:shd w:val="clear" w:color="auto" w:fill="auto"/>
            <w:tcBorders>
              <w:top w:val="single" w:color="000000" w:sz="4" w:space="0"/>
              <w:left w:val="single" w:color="000000" w:sz="4" w:space="0"/>
              <w:bottom w:val="single" w:color="000000" w:sz="4" w:space="0"/>
              <w:right w:val="single" w:color="000000" w:sz="4" w:space="0"/>
            </w:tcBorders>
            <w:tcW w:w="740" w:type="pct"/>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区间测速S351(K27+200M)</w:t>
            </w:r>
            <w:r/>
          </w:p>
        </w:tc>
        <w:tc>
          <w:tcPr>
            <w:shd w:val="clear" w:color="auto" w:fill="auto"/>
            <w:tcBorders>
              <w:top w:val="single" w:color="000000" w:sz="4" w:space="0"/>
              <w:left w:val="single" w:color="000000" w:sz="4" w:space="0"/>
              <w:bottom w:val="single" w:color="000000" w:sz="4" w:space="0"/>
              <w:right w:val="single" w:color="000000" w:sz="4" w:space="0"/>
            </w:tcBorders>
            <w:tcW w:w="136" w:type="pct"/>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136" w:type="pct"/>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137" w:type="pct"/>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4</w:t>
            </w:r>
            <w:r/>
          </w:p>
        </w:tc>
        <w:tc>
          <w:tcPr>
            <w:shd w:val="clear" w:color="auto" w:fill="auto"/>
            <w:tcBorders>
              <w:top w:val="single" w:color="000000" w:sz="4" w:space="0"/>
              <w:left w:val="single" w:color="000000" w:sz="4" w:space="0"/>
              <w:bottom w:val="single" w:color="000000" w:sz="4" w:space="0"/>
              <w:right w:val="single" w:color="000000" w:sz="4" w:space="0"/>
            </w:tcBorders>
            <w:tcW w:w="136" w:type="pct"/>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136" w:type="pct"/>
            <w:vAlign w:val="center"/>
            <w:textDirection w:val="lrTb"/>
            <w:noWrap w:val="false"/>
          </w:tcPr>
          <w:p>
            <w:pPr>
              <w:jc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sz w:val="22"/>
                <w:szCs w:val="22"/>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36" w:type="pct"/>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136" w:type="pct"/>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136" w:type="pct"/>
            <w:vAlign w:val="center"/>
            <w:textDirection w:val="lrTb"/>
            <w:noWrap w:val="false"/>
          </w:tcPr>
          <w:p>
            <w:pPr>
              <w:jc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sz w:val="22"/>
                <w:szCs w:val="22"/>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36" w:type="pct"/>
            <w:vAlign w:val="center"/>
            <w:textDirection w:val="lrTb"/>
            <w:noWrap w:val="false"/>
          </w:tcPr>
          <w:p>
            <w:pPr>
              <w:jc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sz w:val="22"/>
                <w:szCs w:val="22"/>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36" w:type="pct"/>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136" w:type="pct"/>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136" w:type="pct"/>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4</w:t>
            </w:r>
            <w:r/>
          </w:p>
        </w:tc>
        <w:tc>
          <w:tcPr>
            <w:shd w:val="clear" w:color="auto" w:fill="auto"/>
            <w:tcBorders>
              <w:top w:val="single" w:color="000000" w:sz="4" w:space="0"/>
              <w:left w:val="single" w:color="000000" w:sz="4" w:space="0"/>
              <w:bottom w:val="single" w:color="000000" w:sz="4" w:space="0"/>
              <w:right w:val="single" w:color="000000" w:sz="4" w:space="0"/>
            </w:tcBorders>
            <w:tcW w:w="136" w:type="pct"/>
            <w:vAlign w:val="center"/>
            <w:textDirection w:val="lrTb"/>
            <w:noWrap w:val="false"/>
          </w:tcPr>
          <w:p>
            <w:pPr>
              <w:jc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sz w:val="22"/>
                <w:szCs w:val="22"/>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36" w:type="pct"/>
            <w:vAlign w:val="center"/>
            <w:textDirection w:val="lrTb"/>
            <w:noWrap w:val="false"/>
          </w:tcPr>
          <w:p>
            <w:pPr>
              <w:jc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sz w:val="22"/>
                <w:szCs w:val="22"/>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36" w:type="pct"/>
            <w:vAlign w:val="center"/>
            <w:textDirection w:val="lrTb"/>
            <w:noWrap w:val="false"/>
          </w:tcPr>
          <w:p>
            <w:pPr>
              <w:jc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sz w:val="22"/>
                <w:szCs w:val="22"/>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36" w:type="pct"/>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180</w:t>
            </w:r>
            <w:r/>
          </w:p>
        </w:tc>
        <w:tc>
          <w:tcPr>
            <w:shd w:val="clear" w:color="auto" w:fill="auto"/>
            <w:tcBorders>
              <w:top w:val="single" w:color="000000" w:sz="4" w:space="0"/>
              <w:left w:val="single" w:color="000000" w:sz="4" w:space="0"/>
              <w:bottom w:val="single" w:color="000000" w:sz="4" w:space="0"/>
              <w:right w:val="single" w:color="000000" w:sz="4" w:space="0"/>
            </w:tcBorders>
            <w:tcW w:w="137" w:type="pct"/>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90</w:t>
            </w:r>
            <w:r/>
          </w:p>
        </w:tc>
        <w:tc>
          <w:tcPr>
            <w:shd w:val="clear" w:color="auto" w:fill="auto"/>
            <w:tcBorders>
              <w:top w:val="single" w:color="000000" w:sz="4" w:space="0"/>
              <w:left w:val="single" w:color="000000" w:sz="4" w:space="0"/>
              <w:bottom w:val="single" w:color="000000" w:sz="4" w:space="0"/>
              <w:right w:val="single" w:color="000000" w:sz="4" w:space="0"/>
            </w:tcBorders>
            <w:tcW w:w="172" w:type="pct"/>
            <w:vAlign w:val="center"/>
            <w:textDirection w:val="lrTb"/>
            <w:noWrap w:val="false"/>
          </w:tcPr>
          <w:p>
            <w:pPr>
              <w:jc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sz w:val="22"/>
                <w:szCs w:val="22"/>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72" w:type="pct"/>
            <w:vAlign w:val="center"/>
            <w:textDirection w:val="lrTb"/>
            <w:noWrap w:val="false"/>
          </w:tcPr>
          <w:p>
            <w:pPr>
              <w:jc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sz w:val="22"/>
                <w:szCs w:val="22"/>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37" w:type="pct"/>
            <w:vAlign w:val="center"/>
            <w:textDirection w:val="lrTb"/>
            <w:noWrap w:val="false"/>
          </w:tcPr>
          <w:p>
            <w:pPr>
              <w:jc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sz w:val="22"/>
                <w:szCs w:val="22"/>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52" w:type="pct"/>
            <w:vAlign w:val="center"/>
            <w:textDirection w:val="lrTb"/>
            <w:noWrap w:val="false"/>
          </w:tcPr>
          <w:p>
            <w:pPr>
              <w:jc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sz w:val="22"/>
                <w:szCs w:val="22"/>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38" w:type="pct"/>
            <w:vAlign w:val="center"/>
            <w:textDirection w:val="lrTb"/>
            <w:noWrap w:val="false"/>
          </w:tcPr>
          <w:p>
            <w:pPr>
              <w:jc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sz w:val="22"/>
                <w:szCs w:val="22"/>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982" w:type="pct"/>
            <w:vAlign w:val="center"/>
            <w:textDirection w:val="lrTb"/>
            <w:noWrap w:val="false"/>
          </w:tcPr>
          <w:p>
            <w:pPr>
              <w:jc w:val="left"/>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标牌1：利旧（将S35K26+300杆件移位至此安装分车型限速）</w:t>
            </w:r>
            <w:r>
              <w:rPr>
                <w:rFonts w:hint="eastAsia" w:ascii="宋体" w:hAnsi="宋体" w:eastAsia="宋体" w:cs="宋体"/>
                <w:i w:val="0"/>
                <w:iCs w:val="0"/>
                <w:color w:val="000000"/>
                <w:sz w:val="22"/>
                <w:szCs w:val="22"/>
                <w:u w:val="none"/>
                <w:lang w:val="en-US" w:eastAsia="zh-CN" w:bidi="ar"/>
              </w:rPr>
              <w:br/>
            </w:r>
            <w:r>
              <w:rPr>
                <w:rFonts w:hint="eastAsia" w:ascii="宋体" w:hAnsi="宋体" w:eastAsia="宋体" w:cs="宋体"/>
                <w:i w:val="0"/>
                <w:iCs w:val="0"/>
                <w:color w:val="000000"/>
                <w:sz w:val="22"/>
                <w:szCs w:val="22"/>
                <w:u w:val="none"/>
                <w:lang w:val="en-US" w:eastAsia="zh-CN" w:bidi="ar"/>
              </w:rPr>
              <w:t xml:space="preserve">标牌2：新立</w:t>
            </w:r>
            <w:r>
              <w:rPr>
                <w:rFonts w:hint="eastAsia" w:ascii="宋体" w:hAnsi="宋体" w:eastAsia="宋体" w:cs="宋体"/>
                <w:i w:val="0"/>
                <w:iCs w:val="0"/>
                <w:color w:val="000000"/>
                <w:sz w:val="22"/>
                <w:szCs w:val="22"/>
                <w:u w:val="none"/>
                <w:lang w:val="en-US" w:eastAsia="zh-CN" w:bidi="ar"/>
              </w:rPr>
              <w:br/>
            </w:r>
            <w:r>
              <w:rPr>
                <w:rFonts w:hint="eastAsia" w:ascii="宋体" w:hAnsi="宋体" w:eastAsia="宋体" w:cs="宋体"/>
                <w:i w:val="0"/>
                <w:iCs w:val="0"/>
                <w:color w:val="000000"/>
                <w:sz w:val="22"/>
                <w:szCs w:val="22"/>
                <w:u w:val="none"/>
                <w:lang w:val="en-US" w:eastAsia="zh-CN" w:bidi="ar"/>
              </w:rPr>
              <w:t xml:space="preserve">标牌3：新立</w:t>
            </w:r>
            <w:r>
              <w:rPr>
                <w:rFonts w:hint="eastAsia" w:ascii="宋体" w:hAnsi="宋体" w:eastAsia="宋体" w:cs="宋体"/>
                <w:i w:val="0"/>
                <w:iCs w:val="0"/>
                <w:color w:val="000000"/>
                <w:sz w:val="22"/>
                <w:szCs w:val="22"/>
                <w:u w:val="none"/>
                <w:lang w:val="en-US" w:eastAsia="zh-CN" w:bidi="ar"/>
              </w:rPr>
              <w:br/>
            </w:r>
            <w:r>
              <w:rPr>
                <w:rFonts w:hint="eastAsia" w:ascii="宋体" w:hAnsi="宋体" w:eastAsia="宋体" w:cs="宋体"/>
                <w:i w:val="0"/>
                <w:iCs w:val="0"/>
                <w:color w:val="000000"/>
                <w:sz w:val="22"/>
                <w:szCs w:val="22"/>
                <w:u w:val="none"/>
                <w:lang w:val="en-US" w:eastAsia="zh-CN" w:bidi="ar"/>
              </w:rPr>
              <w:t xml:space="preserve">标牌4：新立（附着安装）</w:t>
            </w:r>
            <w:r>
              <w:rPr>
                <w:rFonts w:hint="eastAsia" w:ascii="宋体" w:hAnsi="宋体" w:eastAsia="宋体" w:cs="宋体"/>
                <w:i w:val="0"/>
                <w:iCs w:val="0"/>
                <w:color w:val="000000"/>
                <w:sz w:val="22"/>
                <w:szCs w:val="22"/>
                <w:u w:val="none"/>
                <w:lang w:val="en-US" w:eastAsia="zh-CN" w:bidi="ar"/>
              </w:rPr>
              <w:br/>
            </w:r>
            <w:r>
              <w:rPr>
                <w:rFonts w:hint="eastAsia" w:ascii="宋体" w:hAnsi="宋体" w:eastAsia="宋体" w:cs="宋体"/>
                <w:i w:val="0"/>
                <w:iCs w:val="0"/>
                <w:color w:val="000000"/>
                <w:sz w:val="22"/>
                <w:szCs w:val="22"/>
                <w:u w:val="none"/>
                <w:lang w:val="en-US" w:eastAsia="zh-CN" w:bidi="ar"/>
              </w:rPr>
              <w:t xml:space="preserve">标牌5：新立（附着安装）</w:t>
            </w:r>
            <w:r/>
          </w:p>
        </w:tc>
      </w:tr>
      <w:tr>
        <w:trPr>
          <w:trHeight w:val="1620"/>
        </w:trPr>
        <w:tc>
          <w:tcPr>
            <w:shd w:val="clear" w:color="auto" w:fill="auto"/>
            <w:tcBorders>
              <w:top w:val="single" w:color="000000" w:sz="4" w:space="0"/>
              <w:left w:val="single" w:color="000000" w:sz="4" w:space="0"/>
              <w:bottom w:val="single" w:color="000000" w:sz="4" w:space="0"/>
              <w:right w:val="single" w:color="000000" w:sz="4" w:space="0"/>
            </w:tcBorders>
            <w:tcW w:w="184" w:type="pct"/>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14</w:t>
            </w:r>
            <w:r/>
          </w:p>
        </w:tc>
        <w:tc>
          <w:tcPr>
            <w:shd w:val="clear" w:color="auto" w:fill="auto"/>
            <w:tcBorders>
              <w:top w:val="single" w:color="000000" w:sz="4" w:space="0"/>
              <w:left w:val="single" w:color="000000" w:sz="4" w:space="0"/>
              <w:bottom w:val="single" w:color="000000" w:sz="4" w:space="0"/>
              <w:right w:val="single" w:color="000000" w:sz="4" w:space="0"/>
            </w:tcBorders>
            <w:tcW w:w="740" w:type="pct"/>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区间测速S351(K30+150M)</w:t>
            </w:r>
            <w:r/>
          </w:p>
        </w:tc>
        <w:tc>
          <w:tcPr>
            <w:shd w:val="clear" w:color="auto" w:fill="auto"/>
            <w:tcBorders>
              <w:top w:val="single" w:color="000000" w:sz="4" w:space="0"/>
              <w:left w:val="single" w:color="000000" w:sz="4" w:space="0"/>
              <w:bottom w:val="single" w:color="000000" w:sz="4" w:space="0"/>
              <w:right w:val="single" w:color="000000" w:sz="4" w:space="0"/>
            </w:tcBorders>
            <w:tcW w:w="136" w:type="pct"/>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136" w:type="pct"/>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137" w:type="pct"/>
            <w:vAlign w:val="center"/>
            <w:textDirection w:val="lrTb"/>
            <w:noWrap w:val="false"/>
          </w:tcPr>
          <w:p>
            <w:pPr>
              <w:jc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sz w:val="22"/>
                <w:szCs w:val="22"/>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36" w:type="pct"/>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136" w:type="pct"/>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136" w:type="pct"/>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136" w:type="pct"/>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136" w:type="pct"/>
            <w:vAlign w:val="center"/>
            <w:textDirection w:val="lrTb"/>
            <w:noWrap w:val="false"/>
          </w:tcPr>
          <w:p>
            <w:pPr>
              <w:jc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sz w:val="22"/>
                <w:szCs w:val="22"/>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36" w:type="pct"/>
            <w:vAlign w:val="center"/>
            <w:textDirection w:val="lrTb"/>
            <w:noWrap w:val="false"/>
          </w:tcPr>
          <w:p>
            <w:pPr>
              <w:jc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sz w:val="22"/>
                <w:szCs w:val="22"/>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36" w:type="pct"/>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136" w:type="pct"/>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136" w:type="pct"/>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136" w:type="pct"/>
            <w:vAlign w:val="center"/>
            <w:textDirection w:val="lrTb"/>
            <w:noWrap w:val="false"/>
          </w:tcPr>
          <w:p>
            <w:pPr>
              <w:jc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sz w:val="22"/>
                <w:szCs w:val="22"/>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36" w:type="pct"/>
            <w:vAlign w:val="center"/>
            <w:textDirection w:val="lrTb"/>
            <w:noWrap w:val="false"/>
          </w:tcPr>
          <w:p>
            <w:pPr>
              <w:jc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sz w:val="22"/>
                <w:szCs w:val="22"/>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36" w:type="pct"/>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136" w:type="pct"/>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180</w:t>
            </w:r>
            <w:r/>
          </w:p>
        </w:tc>
        <w:tc>
          <w:tcPr>
            <w:shd w:val="clear" w:color="auto" w:fill="auto"/>
            <w:tcBorders>
              <w:top w:val="single" w:color="000000" w:sz="4" w:space="0"/>
              <w:left w:val="single" w:color="000000" w:sz="4" w:space="0"/>
              <w:bottom w:val="single" w:color="000000" w:sz="4" w:space="0"/>
              <w:right w:val="single" w:color="000000" w:sz="4" w:space="0"/>
            </w:tcBorders>
            <w:tcW w:w="137" w:type="pct"/>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90</w:t>
            </w:r>
            <w:r/>
          </w:p>
        </w:tc>
        <w:tc>
          <w:tcPr>
            <w:shd w:val="clear" w:color="auto" w:fill="auto"/>
            <w:tcBorders>
              <w:top w:val="single" w:color="000000" w:sz="4" w:space="0"/>
              <w:left w:val="single" w:color="000000" w:sz="4" w:space="0"/>
              <w:bottom w:val="single" w:color="000000" w:sz="4" w:space="0"/>
              <w:right w:val="single" w:color="000000" w:sz="4" w:space="0"/>
            </w:tcBorders>
            <w:tcW w:w="172" w:type="pct"/>
            <w:vAlign w:val="center"/>
            <w:textDirection w:val="lrTb"/>
            <w:noWrap w:val="false"/>
          </w:tcPr>
          <w:p>
            <w:pPr>
              <w:jc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sz w:val="22"/>
                <w:szCs w:val="22"/>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72" w:type="pct"/>
            <w:vAlign w:val="center"/>
            <w:textDirection w:val="lrTb"/>
            <w:noWrap w:val="false"/>
          </w:tcPr>
          <w:p>
            <w:pPr>
              <w:jc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sz w:val="22"/>
                <w:szCs w:val="22"/>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37" w:type="pct"/>
            <w:vAlign w:val="center"/>
            <w:textDirection w:val="lrTb"/>
            <w:noWrap w:val="false"/>
          </w:tcPr>
          <w:p>
            <w:pPr>
              <w:jc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sz w:val="22"/>
                <w:szCs w:val="22"/>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52" w:type="pct"/>
            <w:vAlign w:val="center"/>
            <w:textDirection w:val="lrTb"/>
            <w:noWrap w:val="false"/>
          </w:tcPr>
          <w:p>
            <w:pPr>
              <w:jc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sz w:val="22"/>
                <w:szCs w:val="22"/>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38" w:type="pct"/>
            <w:vAlign w:val="center"/>
            <w:textDirection w:val="lrTb"/>
            <w:noWrap w:val="false"/>
          </w:tcPr>
          <w:p>
            <w:pPr>
              <w:jc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sz w:val="22"/>
                <w:szCs w:val="22"/>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982" w:type="pct"/>
            <w:vAlign w:val="center"/>
            <w:textDirection w:val="lrTb"/>
            <w:noWrap w:val="false"/>
          </w:tcPr>
          <w:p>
            <w:pPr>
              <w:jc w:val="left"/>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标牌1：新立</w:t>
            </w:r>
            <w:r>
              <w:rPr>
                <w:rFonts w:hint="eastAsia" w:ascii="宋体" w:hAnsi="宋体" w:eastAsia="宋体" w:cs="宋体"/>
                <w:i w:val="0"/>
                <w:iCs w:val="0"/>
                <w:color w:val="000000"/>
                <w:sz w:val="22"/>
                <w:szCs w:val="22"/>
                <w:u w:val="none"/>
                <w:lang w:val="en-US" w:eastAsia="zh-CN" w:bidi="ar"/>
              </w:rPr>
              <w:br/>
            </w:r>
            <w:r>
              <w:rPr>
                <w:rFonts w:hint="eastAsia" w:ascii="宋体" w:hAnsi="宋体" w:eastAsia="宋体" w:cs="宋体"/>
                <w:i w:val="0"/>
                <w:iCs w:val="0"/>
                <w:color w:val="000000"/>
                <w:sz w:val="22"/>
                <w:szCs w:val="22"/>
                <w:u w:val="none"/>
                <w:lang w:val="en-US" w:eastAsia="zh-CN" w:bidi="ar"/>
              </w:rPr>
              <w:t xml:space="preserve">标牌2：新立</w:t>
            </w:r>
            <w:r>
              <w:rPr>
                <w:rFonts w:hint="eastAsia" w:ascii="宋体" w:hAnsi="宋体" w:eastAsia="宋体" w:cs="宋体"/>
                <w:i w:val="0"/>
                <w:iCs w:val="0"/>
                <w:color w:val="000000"/>
                <w:sz w:val="22"/>
                <w:szCs w:val="22"/>
                <w:u w:val="none"/>
                <w:lang w:val="en-US" w:eastAsia="zh-CN" w:bidi="ar"/>
              </w:rPr>
              <w:br/>
            </w:r>
            <w:r>
              <w:rPr>
                <w:rFonts w:hint="eastAsia" w:ascii="宋体" w:hAnsi="宋体" w:eastAsia="宋体" w:cs="宋体"/>
                <w:i w:val="0"/>
                <w:iCs w:val="0"/>
                <w:color w:val="000000"/>
                <w:sz w:val="22"/>
                <w:szCs w:val="22"/>
                <w:u w:val="none"/>
                <w:lang w:val="en-US" w:eastAsia="zh-CN" w:bidi="ar"/>
              </w:rPr>
              <w:t xml:space="preserve">标牌3：新立</w:t>
            </w:r>
            <w:r>
              <w:rPr>
                <w:rFonts w:hint="eastAsia" w:ascii="宋体" w:hAnsi="宋体" w:eastAsia="宋体" w:cs="宋体"/>
                <w:i w:val="0"/>
                <w:iCs w:val="0"/>
                <w:color w:val="000000"/>
                <w:sz w:val="22"/>
                <w:szCs w:val="22"/>
                <w:u w:val="none"/>
                <w:lang w:val="en-US" w:eastAsia="zh-CN" w:bidi="ar"/>
              </w:rPr>
              <w:br/>
            </w:r>
            <w:r>
              <w:rPr>
                <w:rFonts w:hint="eastAsia" w:ascii="宋体" w:hAnsi="宋体" w:eastAsia="宋体" w:cs="宋体"/>
                <w:i w:val="0"/>
                <w:iCs w:val="0"/>
                <w:color w:val="000000"/>
                <w:sz w:val="22"/>
                <w:szCs w:val="22"/>
                <w:u w:val="none"/>
                <w:lang w:val="en-US" w:eastAsia="zh-CN" w:bidi="ar"/>
              </w:rPr>
              <w:t xml:space="preserve">标牌4：新立（附着安装）</w:t>
            </w:r>
            <w:r>
              <w:rPr>
                <w:rFonts w:hint="eastAsia" w:ascii="宋体" w:hAnsi="宋体" w:eastAsia="宋体" w:cs="宋体"/>
                <w:i w:val="0"/>
                <w:iCs w:val="0"/>
                <w:color w:val="000000"/>
                <w:sz w:val="22"/>
                <w:szCs w:val="22"/>
                <w:u w:val="none"/>
                <w:lang w:val="en-US" w:eastAsia="zh-CN" w:bidi="ar"/>
              </w:rPr>
              <w:br/>
            </w:r>
            <w:r>
              <w:rPr>
                <w:rFonts w:hint="eastAsia" w:ascii="宋体" w:hAnsi="宋体" w:eastAsia="宋体" w:cs="宋体"/>
                <w:i w:val="0"/>
                <w:iCs w:val="0"/>
                <w:color w:val="000000"/>
                <w:sz w:val="22"/>
                <w:szCs w:val="22"/>
                <w:u w:val="none"/>
                <w:lang w:val="en-US" w:eastAsia="zh-CN" w:bidi="ar"/>
              </w:rPr>
              <w:t xml:space="preserve">标牌5：新立（附着安装）</w:t>
            </w:r>
            <w:r>
              <w:rPr>
                <w:rFonts w:hint="eastAsia" w:ascii="宋体" w:hAnsi="宋体" w:eastAsia="宋体" w:cs="宋体"/>
                <w:i w:val="0"/>
                <w:iCs w:val="0"/>
                <w:color w:val="000000"/>
                <w:sz w:val="22"/>
                <w:szCs w:val="22"/>
                <w:u w:val="none"/>
                <w:lang w:val="en-US" w:eastAsia="zh-CN" w:bidi="ar"/>
              </w:rPr>
              <w:br/>
            </w:r>
            <w:r>
              <w:rPr>
                <w:rFonts w:hint="eastAsia" w:ascii="宋体" w:hAnsi="宋体" w:eastAsia="宋体" w:cs="宋体"/>
                <w:i w:val="0"/>
                <w:iCs w:val="0"/>
                <w:color w:val="000000"/>
                <w:sz w:val="22"/>
                <w:szCs w:val="22"/>
                <w:u w:val="none"/>
                <w:lang w:val="en-US" w:eastAsia="zh-CN" w:bidi="ar"/>
              </w:rPr>
              <w:t xml:space="preserve">货车靠右标牌移位至中间绿化带安装</w:t>
            </w:r>
            <w:r/>
          </w:p>
        </w:tc>
      </w:tr>
      <w:tr>
        <w:trPr>
          <w:trHeight w:val="270"/>
        </w:trPr>
        <w:tc>
          <w:tcPr>
            <w:shd w:val="clear" w:color="auto" w:fill="auto"/>
            <w:tcBorders>
              <w:top w:val="single" w:color="000000" w:sz="4" w:space="0"/>
              <w:left w:val="single" w:color="000000" w:sz="4" w:space="0"/>
              <w:bottom w:val="single" w:color="000000" w:sz="4" w:space="0"/>
              <w:right w:val="single" w:color="000000" w:sz="4" w:space="0"/>
            </w:tcBorders>
            <w:tcW w:w="184" w:type="pct"/>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15</w:t>
            </w:r>
            <w:r/>
          </w:p>
        </w:tc>
        <w:tc>
          <w:tcPr>
            <w:shd w:val="clear" w:color="auto" w:fill="auto"/>
            <w:tcBorders>
              <w:top w:val="single" w:color="000000" w:sz="4" w:space="0"/>
              <w:left w:val="single" w:color="000000" w:sz="4" w:space="0"/>
              <w:bottom w:val="single" w:color="000000" w:sz="4" w:space="0"/>
              <w:right w:val="single" w:color="000000" w:sz="4" w:space="0"/>
            </w:tcBorders>
            <w:tcW w:w="740" w:type="pct"/>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珠江路与黄埔江路</w:t>
            </w:r>
            <w:r/>
          </w:p>
        </w:tc>
        <w:tc>
          <w:tcPr>
            <w:shd w:val="clear" w:color="auto" w:fill="auto"/>
            <w:tcBorders>
              <w:top w:val="single" w:color="000000" w:sz="4" w:space="0"/>
              <w:left w:val="single" w:color="000000" w:sz="4" w:space="0"/>
              <w:bottom w:val="single" w:color="000000" w:sz="4" w:space="0"/>
              <w:right w:val="single" w:color="000000" w:sz="4" w:space="0"/>
            </w:tcBorders>
            <w:tcW w:w="136" w:type="pct"/>
            <w:vAlign w:val="center"/>
            <w:textDirection w:val="lrTb"/>
            <w:noWrap w:val="false"/>
          </w:tcPr>
          <w:p>
            <w:pPr>
              <w:jc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sz w:val="22"/>
                <w:szCs w:val="22"/>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36" w:type="pct"/>
            <w:vAlign w:val="center"/>
            <w:textDirection w:val="lrTb"/>
            <w:noWrap w:val="false"/>
          </w:tcPr>
          <w:p>
            <w:pPr>
              <w:jc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sz w:val="22"/>
                <w:szCs w:val="22"/>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37" w:type="pct"/>
            <w:vAlign w:val="center"/>
            <w:textDirection w:val="lrTb"/>
            <w:noWrap w:val="false"/>
          </w:tcPr>
          <w:p>
            <w:pPr>
              <w:jc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sz w:val="22"/>
                <w:szCs w:val="22"/>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36" w:type="pct"/>
            <w:vAlign w:val="center"/>
            <w:textDirection w:val="lrTb"/>
            <w:noWrap w:val="false"/>
          </w:tcPr>
          <w:p>
            <w:pPr>
              <w:jc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sz w:val="22"/>
                <w:szCs w:val="22"/>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36" w:type="pct"/>
            <w:vAlign w:val="center"/>
            <w:textDirection w:val="lrTb"/>
            <w:noWrap w:val="false"/>
          </w:tcPr>
          <w:p>
            <w:pPr>
              <w:jc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sz w:val="22"/>
                <w:szCs w:val="22"/>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36" w:type="pct"/>
            <w:vAlign w:val="center"/>
            <w:textDirection w:val="lrTb"/>
            <w:noWrap w:val="false"/>
          </w:tcPr>
          <w:p>
            <w:pPr>
              <w:jc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sz w:val="22"/>
                <w:szCs w:val="22"/>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36" w:type="pct"/>
            <w:vAlign w:val="center"/>
            <w:textDirection w:val="lrTb"/>
            <w:noWrap w:val="false"/>
          </w:tcPr>
          <w:p>
            <w:pPr>
              <w:jc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sz w:val="22"/>
                <w:szCs w:val="22"/>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36" w:type="pct"/>
            <w:vAlign w:val="center"/>
            <w:textDirection w:val="lrTb"/>
            <w:noWrap w:val="false"/>
          </w:tcPr>
          <w:p>
            <w:pPr>
              <w:jc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sz w:val="22"/>
                <w:szCs w:val="22"/>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36" w:type="pct"/>
            <w:vAlign w:val="center"/>
            <w:textDirection w:val="lrTb"/>
            <w:noWrap w:val="false"/>
          </w:tcPr>
          <w:p>
            <w:pPr>
              <w:jc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sz w:val="22"/>
                <w:szCs w:val="22"/>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36" w:type="pct"/>
            <w:vAlign w:val="center"/>
            <w:textDirection w:val="lrTb"/>
            <w:noWrap w:val="false"/>
          </w:tcPr>
          <w:p>
            <w:pPr>
              <w:jc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sz w:val="22"/>
                <w:szCs w:val="22"/>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36" w:type="pct"/>
            <w:vAlign w:val="center"/>
            <w:textDirection w:val="lrTb"/>
            <w:noWrap w:val="false"/>
          </w:tcPr>
          <w:p>
            <w:pPr>
              <w:jc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sz w:val="22"/>
                <w:szCs w:val="22"/>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36" w:type="pct"/>
            <w:vAlign w:val="center"/>
            <w:textDirection w:val="lrTb"/>
            <w:noWrap w:val="false"/>
          </w:tcPr>
          <w:p>
            <w:pPr>
              <w:jc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sz w:val="22"/>
                <w:szCs w:val="22"/>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36" w:type="pct"/>
            <w:vAlign w:val="center"/>
            <w:textDirection w:val="lrTb"/>
            <w:noWrap w:val="false"/>
          </w:tcPr>
          <w:p>
            <w:pPr>
              <w:jc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sz w:val="22"/>
                <w:szCs w:val="22"/>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36" w:type="pct"/>
            <w:vAlign w:val="center"/>
            <w:textDirection w:val="lrTb"/>
            <w:noWrap w:val="false"/>
          </w:tcPr>
          <w:p>
            <w:pPr>
              <w:jc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sz w:val="22"/>
                <w:szCs w:val="22"/>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36" w:type="pct"/>
            <w:vAlign w:val="center"/>
            <w:textDirection w:val="lrTb"/>
            <w:noWrap w:val="false"/>
          </w:tcPr>
          <w:p>
            <w:pPr>
              <w:jc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sz w:val="22"/>
                <w:szCs w:val="22"/>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36" w:type="pct"/>
            <w:vAlign w:val="center"/>
            <w:textDirection w:val="lrTb"/>
            <w:noWrap w:val="false"/>
          </w:tcPr>
          <w:p>
            <w:pPr>
              <w:jc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sz w:val="22"/>
                <w:szCs w:val="22"/>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37" w:type="pct"/>
            <w:vAlign w:val="center"/>
            <w:textDirection w:val="lrTb"/>
            <w:noWrap w:val="false"/>
          </w:tcPr>
          <w:p>
            <w:pPr>
              <w:jc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sz w:val="22"/>
                <w:szCs w:val="22"/>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72" w:type="pct"/>
            <w:vAlign w:val="center"/>
            <w:textDirection w:val="lrTb"/>
            <w:noWrap w:val="false"/>
          </w:tcPr>
          <w:p>
            <w:pPr>
              <w:jc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sz w:val="22"/>
                <w:szCs w:val="22"/>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72" w:type="pct"/>
            <w:vAlign w:val="center"/>
            <w:textDirection w:val="lrTb"/>
            <w:noWrap w:val="false"/>
          </w:tcPr>
          <w:p>
            <w:pPr>
              <w:jc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sz w:val="22"/>
                <w:szCs w:val="22"/>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37" w:type="pct"/>
            <w:vAlign w:val="center"/>
            <w:textDirection w:val="lrTb"/>
            <w:noWrap w:val="false"/>
          </w:tcPr>
          <w:p>
            <w:pPr>
              <w:jc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sz w:val="22"/>
                <w:szCs w:val="22"/>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52" w:type="pct"/>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300</w:t>
            </w:r>
            <w:r/>
          </w:p>
        </w:tc>
        <w:tc>
          <w:tcPr>
            <w:shd w:val="clear" w:color="auto" w:fill="auto"/>
            <w:tcBorders>
              <w:top w:val="single" w:color="000000" w:sz="4" w:space="0"/>
              <w:left w:val="single" w:color="000000" w:sz="4" w:space="0"/>
              <w:bottom w:val="single" w:color="000000" w:sz="4" w:space="0"/>
              <w:right w:val="single" w:color="000000" w:sz="4" w:space="0"/>
            </w:tcBorders>
            <w:tcW w:w="138" w:type="pct"/>
            <w:vAlign w:val="center"/>
            <w:textDirection w:val="lrTb"/>
            <w:noWrap w:val="false"/>
          </w:tcPr>
          <w:p>
            <w:pPr>
              <w:jc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sz w:val="22"/>
                <w:szCs w:val="22"/>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982" w:type="pct"/>
            <w:vAlign w:val="center"/>
            <w:textDirection w:val="lrTb"/>
            <w:noWrap w:val="false"/>
          </w:tcPr>
          <w:p>
            <w:pPr>
              <w:jc w:val="left"/>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sz w:val="22"/>
                <w:szCs w:val="22"/>
                <w:u w:val="none"/>
              </w:rPr>
            </w:r>
            <w:r/>
          </w:p>
        </w:tc>
      </w:tr>
      <w:tr>
        <w:trPr>
          <w:trHeight w:val="270"/>
        </w:trPr>
        <w:tc>
          <w:tcPr>
            <w:shd w:val="clear" w:color="auto" w:fill="auto"/>
            <w:tcBorders>
              <w:top w:val="single" w:color="000000" w:sz="4" w:space="0"/>
              <w:left w:val="single" w:color="000000" w:sz="4" w:space="0"/>
              <w:bottom w:val="single" w:color="000000" w:sz="4" w:space="0"/>
              <w:right w:val="single" w:color="000000" w:sz="4" w:space="0"/>
            </w:tcBorders>
            <w:tcW w:w="184" w:type="pct"/>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16</w:t>
            </w:r>
            <w:r/>
          </w:p>
        </w:tc>
        <w:tc>
          <w:tcPr>
            <w:shd w:val="clear" w:color="auto" w:fill="auto"/>
            <w:tcBorders>
              <w:top w:val="single" w:color="000000" w:sz="4" w:space="0"/>
              <w:left w:val="single" w:color="000000" w:sz="4" w:space="0"/>
              <w:bottom w:val="single" w:color="000000" w:sz="4" w:space="0"/>
              <w:right w:val="single" w:color="000000" w:sz="4" w:space="0"/>
            </w:tcBorders>
            <w:tcW w:w="740" w:type="pct"/>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盐城港大道与五台山路</w:t>
            </w:r>
            <w:r/>
          </w:p>
        </w:tc>
        <w:tc>
          <w:tcPr>
            <w:shd w:val="clear" w:color="auto" w:fill="auto"/>
            <w:tcBorders>
              <w:top w:val="single" w:color="000000" w:sz="4" w:space="0"/>
              <w:left w:val="single" w:color="000000" w:sz="4" w:space="0"/>
              <w:bottom w:val="single" w:color="000000" w:sz="4" w:space="0"/>
              <w:right w:val="single" w:color="000000" w:sz="4" w:space="0"/>
            </w:tcBorders>
            <w:tcW w:w="136" w:type="pct"/>
            <w:vAlign w:val="center"/>
            <w:textDirection w:val="lrTb"/>
            <w:noWrap w:val="false"/>
          </w:tcPr>
          <w:p>
            <w:pPr>
              <w:jc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sz w:val="22"/>
                <w:szCs w:val="22"/>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36" w:type="pct"/>
            <w:vAlign w:val="center"/>
            <w:textDirection w:val="lrTb"/>
            <w:noWrap w:val="false"/>
          </w:tcPr>
          <w:p>
            <w:pPr>
              <w:jc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sz w:val="22"/>
                <w:szCs w:val="22"/>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37" w:type="pct"/>
            <w:vAlign w:val="center"/>
            <w:textDirection w:val="lrTb"/>
            <w:noWrap w:val="false"/>
          </w:tcPr>
          <w:p>
            <w:pPr>
              <w:jc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sz w:val="22"/>
                <w:szCs w:val="22"/>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36" w:type="pct"/>
            <w:vAlign w:val="center"/>
            <w:textDirection w:val="lrTb"/>
            <w:noWrap w:val="false"/>
          </w:tcPr>
          <w:p>
            <w:pPr>
              <w:jc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sz w:val="22"/>
                <w:szCs w:val="22"/>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36" w:type="pct"/>
            <w:vAlign w:val="center"/>
            <w:textDirection w:val="lrTb"/>
            <w:noWrap w:val="false"/>
          </w:tcPr>
          <w:p>
            <w:pPr>
              <w:jc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sz w:val="22"/>
                <w:szCs w:val="22"/>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36" w:type="pct"/>
            <w:vAlign w:val="center"/>
            <w:textDirection w:val="lrTb"/>
            <w:noWrap w:val="false"/>
          </w:tcPr>
          <w:p>
            <w:pPr>
              <w:jc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sz w:val="22"/>
                <w:szCs w:val="22"/>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36" w:type="pct"/>
            <w:vAlign w:val="center"/>
            <w:textDirection w:val="lrTb"/>
            <w:noWrap w:val="false"/>
          </w:tcPr>
          <w:p>
            <w:pPr>
              <w:jc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sz w:val="22"/>
                <w:szCs w:val="22"/>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36" w:type="pct"/>
            <w:vAlign w:val="center"/>
            <w:textDirection w:val="lrTb"/>
            <w:noWrap w:val="false"/>
          </w:tcPr>
          <w:p>
            <w:pPr>
              <w:jc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sz w:val="22"/>
                <w:szCs w:val="22"/>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36" w:type="pct"/>
            <w:vAlign w:val="center"/>
            <w:textDirection w:val="lrTb"/>
            <w:noWrap w:val="false"/>
          </w:tcPr>
          <w:p>
            <w:pPr>
              <w:jc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sz w:val="22"/>
                <w:szCs w:val="22"/>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36" w:type="pct"/>
            <w:vAlign w:val="center"/>
            <w:textDirection w:val="lrTb"/>
            <w:noWrap w:val="false"/>
          </w:tcPr>
          <w:p>
            <w:pPr>
              <w:jc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sz w:val="22"/>
                <w:szCs w:val="22"/>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36" w:type="pct"/>
            <w:vAlign w:val="center"/>
            <w:textDirection w:val="lrTb"/>
            <w:noWrap w:val="false"/>
          </w:tcPr>
          <w:p>
            <w:pPr>
              <w:jc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sz w:val="22"/>
                <w:szCs w:val="22"/>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36" w:type="pct"/>
            <w:vAlign w:val="center"/>
            <w:textDirection w:val="lrTb"/>
            <w:noWrap w:val="false"/>
          </w:tcPr>
          <w:p>
            <w:pPr>
              <w:jc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sz w:val="22"/>
                <w:szCs w:val="22"/>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36" w:type="pct"/>
            <w:vAlign w:val="center"/>
            <w:textDirection w:val="lrTb"/>
            <w:noWrap w:val="false"/>
          </w:tcPr>
          <w:p>
            <w:pPr>
              <w:jc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sz w:val="22"/>
                <w:szCs w:val="22"/>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36" w:type="pct"/>
            <w:vAlign w:val="center"/>
            <w:textDirection w:val="lrTb"/>
            <w:noWrap w:val="false"/>
          </w:tcPr>
          <w:p>
            <w:pPr>
              <w:jc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sz w:val="22"/>
                <w:szCs w:val="22"/>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36" w:type="pct"/>
            <w:vAlign w:val="center"/>
            <w:textDirection w:val="lrTb"/>
            <w:noWrap w:val="false"/>
          </w:tcPr>
          <w:p>
            <w:pPr>
              <w:jc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sz w:val="22"/>
                <w:szCs w:val="22"/>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36" w:type="pct"/>
            <w:vAlign w:val="center"/>
            <w:textDirection w:val="lrTb"/>
            <w:noWrap w:val="false"/>
          </w:tcPr>
          <w:p>
            <w:pPr>
              <w:jc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sz w:val="22"/>
                <w:szCs w:val="22"/>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37" w:type="pct"/>
            <w:vAlign w:val="center"/>
            <w:textDirection w:val="lrTb"/>
            <w:noWrap w:val="false"/>
          </w:tcPr>
          <w:p>
            <w:pPr>
              <w:jc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sz w:val="22"/>
                <w:szCs w:val="22"/>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72" w:type="pct"/>
            <w:vAlign w:val="center"/>
            <w:textDirection w:val="lrTb"/>
            <w:noWrap w:val="false"/>
          </w:tcPr>
          <w:p>
            <w:pPr>
              <w:jc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sz w:val="22"/>
                <w:szCs w:val="22"/>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72" w:type="pct"/>
            <w:vAlign w:val="center"/>
            <w:textDirection w:val="lrTb"/>
            <w:noWrap w:val="false"/>
          </w:tcPr>
          <w:p>
            <w:pPr>
              <w:jc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sz w:val="22"/>
                <w:szCs w:val="22"/>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37" w:type="pct"/>
            <w:vAlign w:val="center"/>
            <w:textDirection w:val="lrTb"/>
            <w:noWrap w:val="false"/>
          </w:tcPr>
          <w:p>
            <w:pPr>
              <w:jc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sz w:val="22"/>
                <w:szCs w:val="22"/>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52" w:type="pct"/>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300</w:t>
            </w:r>
            <w:r/>
          </w:p>
        </w:tc>
        <w:tc>
          <w:tcPr>
            <w:shd w:val="clear" w:color="auto" w:fill="auto"/>
            <w:tcBorders>
              <w:top w:val="single" w:color="000000" w:sz="4" w:space="0"/>
              <w:left w:val="single" w:color="000000" w:sz="4" w:space="0"/>
              <w:bottom w:val="single" w:color="000000" w:sz="4" w:space="0"/>
              <w:right w:val="single" w:color="000000" w:sz="4" w:space="0"/>
            </w:tcBorders>
            <w:tcW w:w="138" w:type="pct"/>
            <w:vAlign w:val="center"/>
            <w:textDirection w:val="lrTb"/>
            <w:noWrap w:val="false"/>
          </w:tcPr>
          <w:p>
            <w:pPr>
              <w:jc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sz w:val="22"/>
                <w:szCs w:val="22"/>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982" w:type="pct"/>
            <w:vAlign w:val="center"/>
            <w:textDirection w:val="lrTb"/>
            <w:noWrap w:val="false"/>
          </w:tcPr>
          <w:p>
            <w:pPr>
              <w:jc w:val="left"/>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sz w:val="22"/>
                <w:szCs w:val="22"/>
                <w:u w:val="none"/>
              </w:rPr>
            </w:r>
            <w:r/>
          </w:p>
        </w:tc>
      </w:tr>
      <w:tr>
        <w:trPr>
          <w:trHeight w:val="270"/>
        </w:trPr>
        <w:tc>
          <w:tcPr>
            <w:shd w:val="clear" w:color="auto" w:fill="auto"/>
            <w:tcBorders>
              <w:top w:val="single" w:color="000000" w:sz="4" w:space="0"/>
              <w:left w:val="single" w:color="000000" w:sz="4" w:space="0"/>
              <w:bottom w:val="single" w:color="000000" w:sz="4" w:space="0"/>
              <w:right w:val="single" w:color="000000" w:sz="4" w:space="0"/>
            </w:tcBorders>
            <w:tcW w:w="184" w:type="pct"/>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17</w:t>
            </w:r>
            <w:r/>
          </w:p>
        </w:tc>
        <w:tc>
          <w:tcPr>
            <w:shd w:val="clear" w:color="auto" w:fill="auto"/>
            <w:tcBorders>
              <w:top w:val="single" w:color="000000" w:sz="4" w:space="0"/>
              <w:left w:val="single" w:color="000000" w:sz="4" w:space="0"/>
              <w:bottom w:val="single" w:color="000000" w:sz="4" w:space="0"/>
              <w:right w:val="single" w:color="000000" w:sz="4" w:space="0"/>
            </w:tcBorders>
            <w:tcW w:w="740" w:type="pct"/>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盐城港大道与海堤路</w:t>
            </w:r>
            <w:r/>
          </w:p>
        </w:tc>
        <w:tc>
          <w:tcPr>
            <w:shd w:val="clear" w:color="auto" w:fill="auto"/>
            <w:tcBorders>
              <w:top w:val="single" w:color="000000" w:sz="4" w:space="0"/>
              <w:left w:val="single" w:color="000000" w:sz="4" w:space="0"/>
              <w:bottom w:val="single" w:color="000000" w:sz="4" w:space="0"/>
              <w:right w:val="single" w:color="000000" w:sz="4" w:space="0"/>
            </w:tcBorders>
            <w:tcW w:w="136" w:type="pct"/>
            <w:vAlign w:val="center"/>
            <w:textDirection w:val="lrTb"/>
            <w:noWrap w:val="false"/>
          </w:tcPr>
          <w:p>
            <w:pPr>
              <w:jc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sz w:val="22"/>
                <w:szCs w:val="22"/>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36" w:type="pct"/>
            <w:vAlign w:val="center"/>
            <w:textDirection w:val="lrTb"/>
            <w:noWrap w:val="false"/>
          </w:tcPr>
          <w:p>
            <w:pPr>
              <w:jc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sz w:val="22"/>
                <w:szCs w:val="22"/>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37" w:type="pct"/>
            <w:vAlign w:val="center"/>
            <w:textDirection w:val="lrTb"/>
            <w:noWrap w:val="false"/>
          </w:tcPr>
          <w:p>
            <w:pPr>
              <w:jc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sz w:val="22"/>
                <w:szCs w:val="22"/>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36" w:type="pct"/>
            <w:vAlign w:val="center"/>
            <w:textDirection w:val="lrTb"/>
            <w:noWrap w:val="false"/>
          </w:tcPr>
          <w:p>
            <w:pPr>
              <w:jc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sz w:val="22"/>
                <w:szCs w:val="22"/>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36" w:type="pct"/>
            <w:vAlign w:val="center"/>
            <w:textDirection w:val="lrTb"/>
            <w:noWrap w:val="false"/>
          </w:tcPr>
          <w:p>
            <w:pPr>
              <w:jc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sz w:val="22"/>
                <w:szCs w:val="22"/>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36" w:type="pct"/>
            <w:vAlign w:val="center"/>
            <w:textDirection w:val="lrTb"/>
            <w:noWrap w:val="false"/>
          </w:tcPr>
          <w:p>
            <w:pPr>
              <w:jc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sz w:val="22"/>
                <w:szCs w:val="22"/>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36" w:type="pct"/>
            <w:vAlign w:val="center"/>
            <w:textDirection w:val="lrTb"/>
            <w:noWrap w:val="false"/>
          </w:tcPr>
          <w:p>
            <w:pPr>
              <w:jc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sz w:val="22"/>
                <w:szCs w:val="22"/>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36" w:type="pct"/>
            <w:vAlign w:val="center"/>
            <w:textDirection w:val="lrTb"/>
            <w:noWrap w:val="false"/>
          </w:tcPr>
          <w:p>
            <w:pPr>
              <w:jc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sz w:val="22"/>
                <w:szCs w:val="22"/>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36" w:type="pct"/>
            <w:vAlign w:val="center"/>
            <w:textDirection w:val="lrTb"/>
            <w:noWrap w:val="false"/>
          </w:tcPr>
          <w:p>
            <w:pPr>
              <w:jc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sz w:val="22"/>
                <w:szCs w:val="22"/>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36" w:type="pct"/>
            <w:vAlign w:val="center"/>
            <w:textDirection w:val="lrTb"/>
            <w:noWrap w:val="false"/>
          </w:tcPr>
          <w:p>
            <w:pPr>
              <w:jc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sz w:val="22"/>
                <w:szCs w:val="22"/>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36" w:type="pct"/>
            <w:vAlign w:val="center"/>
            <w:textDirection w:val="lrTb"/>
            <w:noWrap w:val="false"/>
          </w:tcPr>
          <w:p>
            <w:pPr>
              <w:jc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sz w:val="22"/>
                <w:szCs w:val="22"/>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36" w:type="pct"/>
            <w:vAlign w:val="center"/>
            <w:textDirection w:val="lrTb"/>
            <w:noWrap w:val="false"/>
          </w:tcPr>
          <w:p>
            <w:pPr>
              <w:jc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sz w:val="22"/>
                <w:szCs w:val="22"/>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36" w:type="pct"/>
            <w:vAlign w:val="center"/>
            <w:textDirection w:val="lrTb"/>
            <w:noWrap w:val="false"/>
          </w:tcPr>
          <w:p>
            <w:pPr>
              <w:jc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sz w:val="22"/>
                <w:szCs w:val="22"/>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36" w:type="pct"/>
            <w:vAlign w:val="center"/>
            <w:textDirection w:val="lrTb"/>
            <w:noWrap w:val="false"/>
          </w:tcPr>
          <w:p>
            <w:pPr>
              <w:jc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sz w:val="22"/>
                <w:szCs w:val="22"/>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36" w:type="pct"/>
            <w:vAlign w:val="center"/>
            <w:textDirection w:val="lrTb"/>
            <w:noWrap w:val="false"/>
          </w:tcPr>
          <w:p>
            <w:pPr>
              <w:jc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sz w:val="22"/>
                <w:szCs w:val="22"/>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36" w:type="pct"/>
            <w:vAlign w:val="center"/>
            <w:textDirection w:val="lrTb"/>
            <w:noWrap w:val="false"/>
          </w:tcPr>
          <w:p>
            <w:pPr>
              <w:jc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sz w:val="22"/>
                <w:szCs w:val="22"/>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37" w:type="pct"/>
            <w:vAlign w:val="center"/>
            <w:textDirection w:val="lrTb"/>
            <w:noWrap w:val="false"/>
          </w:tcPr>
          <w:p>
            <w:pPr>
              <w:jc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sz w:val="22"/>
                <w:szCs w:val="22"/>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72" w:type="pct"/>
            <w:vAlign w:val="center"/>
            <w:textDirection w:val="lrTb"/>
            <w:noWrap w:val="false"/>
          </w:tcPr>
          <w:p>
            <w:pPr>
              <w:jc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sz w:val="22"/>
                <w:szCs w:val="22"/>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72" w:type="pct"/>
            <w:vAlign w:val="center"/>
            <w:textDirection w:val="lrTb"/>
            <w:noWrap w:val="false"/>
          </w:tcPr>
          <w:p>
            <w:pPr>
              <w:jc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sz w:val="22"/>
                <w:szCs w:val="22"/>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37" w:type="pct"/>
            <w:vAlign w:val="center"/>
            <w:textDirection w:val="lrTb"/>
            <w:noWrap w:val="false"/>
          </w:tcPr>
          <w:p>
            <w:pPr>
              <w:jc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sz w:val="22"/>
                <w:szCs w:val="22"/>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52" w:type="pct"/>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50</w:t>
            </w:r>
            <w:r/>
          </w:p>
        </w:tc>
        <w:tc>
          <w:tcPr>
            <w:shd w:val="clear" w:color="auto" w:fill="auto"/>
            <w:tcBorders>
              <w:top w:val="single" w:color="000000" w:sz="4" w:space="0"/>
              <w:left w:val="single" w:color="000000" w:sz="4" w:space="0"/>
              <w:bottom w:val="single" w:color="000000" w:sz="4" w:space="0"/>
              <w:right w:val="single" w:color="000000" w:sz="4" w:space="0"/>
            </w:tcBorders>
            <w:tcW w:w="138" w:type="pct"/>
            <w:vAlign w:val="center"/>
            <w:textDirection w:val="lrTb"/>
            <w:noWrap w:val="false"/>
          </w:tcPr>
          <w:p>
            <w:pPr>
              <w:jc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sz w:val="22"/>
                <w:szCs w:val="22"/>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982" w:type="pct"/>
            <w:vAlign w:val="center"/>
            <w:textDirection w:val="lrTb"/>
            <w:noWrap w:val="false"/>
          </w:tcPr>
          <w:p>
            <w:pPr>
              <w:jc w:val="left"/>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南方向</w:t>
            </w:r>
            <w:r/>
          </w:p>
        </w:tc>
      </w:tr>
      <w:tr>
        <w:trPr>
          <w:trHeight w:val="1350"/>
        </w:trPr>
        <w:tc>
          <w:tcPr>
            <w:shd w:val="clear" w:color="auto" w:fill="auto"/>
            <w:tcBorders>
              <w:top w:val="single" w:color="000000" w:sz="4" w:space="0"/>
              <w:left w:val="single" w:color="000000" w:sz="4" w:space="0"/>
              <w:bottom w:val="single" w:color="000000" w:sz="4" w:space="0"/>
              <w:right w:val="single" w:color="000000" w:sz="4" w:space="0"/>
            </w:tcBorders>
            <w:tcW w:w="184" w:type="pct"/>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18</w:t>
            </w:r>
            <w:r/>
          </w:p>
        </w:tc>
        <w:tc>
          <w:tcPr>
            <w:shd w:val="clear" w:color="auto" w:fill="auto"/>
            <w:tcBorders>
              <w:top w:val="single" w:color="000000" w:sz="4" w:space="0"/>
              <w:left w:val="single" w:color="000000" w:sz="4" w:space="0"/>
              <w:bottom w:val="single" w:color="000000" w:sz="4" w:space="0"/>
              <w:right w:val="single" w:color="000000" w:sz="4" w:space="0"/>
            </w:tcBorders>
            <w:tcW w:w="740" w:type="pct"/>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区间测速G204(K674+900M)</w:t>
            </w:r>
            <w:r/>
          </w:p>
        </w:tc>
        <w:tc>
          <w:tcPr>
            <w:shd w:val="clear" w:color="auto" w:fill="auto"/>
            <w:tcBorders>
              <w:top w:val="single" w:color="000000" w:sz="4" w:space="0"/>
              <w:left w:val="single" w:color="000000" w:sz="4" w:space="0"/>
              <w:bottom w:val="single" w:color="000000" w:sz="4" w:space="0"/>
              <w:right w:val="single" w:color="000000" w:sz="4" w:space="0"/>
            </w:tcBorders>
            <w:tcW w:w="136" w:type="pct"/>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136" w:type="pct"/>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137" w:type="pct"/>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4</w:t>
            </w:r>
            <w:r/>
          </w:p>
        </w:tc>
        <w:tc>
          <w:tcPr>
            <w:shd w:val="clear" w:color="auto" w:fill="auto"/>
            <w:tcBorders>
              <w:top w:val="single" w:color="000000" w:sz="4" w:space="0"/>
              <w:left w:val="single" w:color="000000" w:sz="4" w:space="0"/>
              <w:bottom w:val="single" w:color="000000" w:sz="4" w:space="0"/>
              <w:right w:val="single" w:color="000000" w:sz="4" w:space="0"/>
            </w:tcBorders>
            <w:tcW w:w="136" w:type="pct"/>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136" w:type="pct"/>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136" w:type="pct"/>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136" w:type="pct"/>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136" w:type="pct"/>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136" w:type="pct"/>
            <w:vAlign w:val="center"/>
            <w:textDirection w:val="lrTb"/>
            <w:noWrap w:val="false"/>
          </w:tcPr>
          <w:p>
            <w:pPr>
              <w:jc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sz w:val="22"/>
                <w:szCs w:val="22"/>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36" w:type="pct"/>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136" w:type="pct"/>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136" w:type="pct"/>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136" w:type="pct"/>
            <w:vAlign w:val="center"/>
            <w:textDirection w:val="lrTb"/>
            <w:noWrap w:val="false"/>
          </w:tcPr>
          <w:p>
            <w:pPr>
              <w:jc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sz w:val="22"/>
                <w:szCs w:val="22"/>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36" w:type="pct"/>
            <w:vAlign w:val="center"/>
            <w:textDirection w:val="lrTb"/>
            <w:noWrap w:val="false"/>
          </w:tcPr>
          <w:p>
            <w:pPr>
              <w:jc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sz w:val="22"/>
                <w:szCs w:val="22"/>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36" w:type="pct"/>
            <w:vAlign w:val="center"/>
            <w:textDirection w:val="lrTb"/>
            <w:noWrap w:val="false"/>
          </w:tcPr>
          <w:p>
            <w:pPr>
              <w:jc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sz w:val="22"/>
                <w:szCs w:val="22"/>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36" w:type="pct"/>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180</w:t>
            </w:r>
            <w:r/>
          </w:p>
        </w:tc>
        <w:tc>
          <w:tcPr>
            <w:shd w:val="clear" w:color="auto" w:fill="auto"/>
            <w:tcBorders>
              <w:top w:val="single" w:color="000000" w:sz="4" w:space="0"/>
              <w:left w:val="single" w:color="000000" w:sz="4" w:space="0"/>
              <w:bottom w:val="single" w:color="000000" w:sz="4" w:space="0"/>
              <w:right w:val="single" w:color="000000" w:sz="4" w:space="0"/>
            </w:tcBorders>
            <w:tcW w:w="137" w:type="pct"/>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90</w:t>
            </w:r>
            <w:r/>
          </w:p>
        </w:tc>
        <w:tc>
          <w:tcPr>
            <w:shd w:val="clear" w:color="auto" w:fill="auto"/>
            <w:tcBorders>
              <w:top w:val="single" w:color="000000" w:sz="4" w:space="0"/>
              <w:left w:val="single" w:color="000000" w:sz="4" w:space="0"/>
              <w:bottom w:val="single" w:color="000000" w:sz="4" w:space="0"/>
              <w:right w:val="single" w:color="000000" w:sz="4" w:space="0"/>
            </w:tcBorders>
            <w:tcW w:w="172" w:type="pct"/>
            <w:vAlign w:val="center"/>
            <w:textDirection w:val="lrTb"/>
            <w:noWrap w:val="false"/>
          </w:tcPr>
          <w:p>
            <w:pPr>
              <w:jc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sz w:val="22"/>
                <w:szCs w:val="22"/>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72" w:type="pct"/>
            <w:vAlign w:val="center"/>
            <w:textDirection w:val="lrTb"/>
            <w:noWrap w:val="false"/>
          </w:tcPr>
          <w:p>
            <w:pPr>
              <w:jc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sz w:val="22"/>
                <w:szCs w:val="22"/>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37" w:type="pct"/>
            <w:vAlign w:val="center"/>
            <w:textDirection w:val="lrTb"/>
            <w:noWrap w:val="false"/>
          </w:tcPr>
          <w:p>
            <w:pPr>
              <w:jc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sz w:val="22"/>
                <w:szCs w:val="22"/>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52" w:type="pct"/>
            <w:vAlign w:val="center"/>
            <w:textDirection w:val="lrTb"/>
            <w:noWrap w:val="false"/>
          </w:tcPr>
          <w:p>
            <w:pPr>
              <w:jc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sz w:val="22"/>
                <w:szCs w:val="22"/>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38" w:type="pct"/>
            <w:vAlign w:val="center"/>
            <w:textDirection w:val="lrTb"/>
            <w:noWrap w:val="false"/>
          </w:tcPr>
          <w:p>
            <w:pPr>
              <w:jc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sz w:val="22"/>
                <w:szCs w:val="22"/>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982" w:type="pct"/>
            <w:vAlign w:val="center"/>
            <w:textDirection w:val="lrTb"/>
            <w:noWrap w:val="false"/>
          </w:tcPr>
          <w:p>
            <w:pPr>
              <w:jc w:val="left"/>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标牌1：新立</w:t>
            </w:r>
            <w:r>
              <w:rPr>
                <w:rFonts w:hint="eastAsia" w:ascii="宋体" w:hAnsi="宋体" w:eastAsia="宋体" w:cs="宋体"/>
                <w:i w:val="0"/>
                <w:iCs w:val="0"/>
                <w:color w:val="000000"/>
                <w:sz w:val="22"/>
                <w:szCs w:val="22"/>
                <w:u w:val="none"/>
                <w:lang w:val="en-US" w:eastAsia="zh-CN" w:bidi="ar"/>
              </w:rPr>
              <w:br/>
            </w:r>
            <w:r>
              <w:rPr>
                <w:rFonts w:hint="eastAsia" w:ascii="宋体" w:hAnsi="宋体" w:eastAsia="宋体" w:cs="宋体"/>
                <w:i w:val="0"/>
                <w:iCs w:val="0"/>
                <w:color w:val="000000"/>
                <w:sz w:val="22"/>
                <w:szCs w:val="22"/>
                <w:u w:val="none"/>
                <w:lang w:val="en-US" w:eastAsia="zh-CN" w:bidi="ar"/>
              </w:rPr>
              <w:t xml:space="preserve">标牌2：新立</w:t>
            </w:r>
            <w:r>
              <w:rPr>
                <w:rFonts w:hint="eastAsia" w:ascii="宋体" w:hAnsi="宋体" w:eastAsia="宋体" w:cs="宋体"/>
                <w:i w:val="0"/>
                <w:iCs w:val="0"/>
                <w:color w:val="000000"/>
                <w:sz w:val="22"/>
                <w:szCs w:val="22"/>
                <w:u w:val="none"/>
                <w:lang w:val="en-US" w:eastAsia="zh-CN" w:bidi="ar"/>
              </w:rPr>
              <w:br/>
            </w:r>
            <w:r>
              <w:rPr>
                <w:rFonts w:hint="eastAsia" w:ascii="宋体" w:hAnsi="宋体" w:eastAsia="宋体" w:cs="宋体"/>
                <w:i w:val="0"/>
                <w:iCs w:val="0"/>
                <w:color w:val="000000"/>
                <w:sz w:val="22"/>
                <w:szCs w:val="22"/>
                <w:u w:val="none"/>
                <w:lang w:val="en-US" w:eastAsia="zh-CN" w:bidi="ar"/>
              </w:rPr>
              <w:t xml:space="preserve">标牌3：新立</w:t>
            </w:r>
            <w:r>
              <w:rPr>
                <w:rFonts w:hint="eastAsia" w:ascii="宋体" w:hAnsi="宋体" w:eastAsia="宋体" w:cs="宋体"/>
                <w:i w:val="0"/>
                <w:iCs w:val="0"/>
                <w:color w:val="000000"/>
                <w:sz w:val="22"/>
                <w:szCs w:val="22"/>
                <w:u w:val="none"/>
                <w:lang w:val="en-US" w:eastAsia="zh-CN" w:bidi="ar"/>
              </w:rPr>
              <w:br/>
            </w:r>
            <w:r>
              <w:rPr>
                <w:rFonts w:hint="eastAsia" w:ascii="宋体" w:hAnsi="宋体" w:eastAsia="宋体" w:cs="宋体"/>
                <w:i w:val="0"/>
                <w:iCs w:val="0"/>
                <w:color w:val="000000"/>
                <w:sz w:val="22"/>
                <w:szCs w:val="22"/>
                <w:u w:val="none"/>
                <w:lang w:val="en-US" w:eastAsia="zh-CN" w:bidi="ar"/>
              </w:rPr>
              <w:t xml:space="preserve">标牌4：新立（附着安装）</w:t>
            </w:r>
            <w:r>
              <w:rPr>
                <w:rFonts w:hint="eastAsia" w:ascii="宋体" w:hAnsi="宋体" w:eastAsia="宋体" w:cs="宋体"/>
                <w:i w:val="0"/>
                <w:iCs w:val="0"/>
                <w:color w:val="000000"/>
                <w:sz w:val="22"/>
                <w:szCs w:val="22"/>
                <w:u w:val="none"/>
                <w:lang w:val="en-US" w:eastAsia="zh-CN" w:bidi="ar"/>
              </w:rPr>
              <w:br/>
            </w:r>
            <w:r>
              <w:rPr>
                <w:rFonts w:hint="eastAsia" w:ascii="宋体" w:hAnsi="宋体" w:eastAsia="宋体" w:cs="宋体"/>
                <w:i w:val="0"/>
                <w:iCs w:val="0"/>
                <w:color w:val="000000"/>
                <w:sz w:val="22"/>
                <w:szCs w:val="22"/>
                <w:u w:val="none"/>
                <w:lang w:val="en-US" w:eastAsia="zh-CN" w:bidi="ar"/>
              </w:rPr>
              <w:t xml:space="preserve">标牌5：新立（附着安装）</w:t>
            </w:r>
            <w:r/>
          </w:p>
        </w:tc>
      </w:tr>
      <w:tr>
        <w:trPr>
          <w:trHeight w:val="1620"/>
        </w:trPr>
        <w:tc>
          <w:tcPr>
            <w:shd w:val="clear" w:color="auto" w:fill="auto"/>
            <w:tcBorders>
              <w:top w:val="single" w:color="000000" w:sz="4" w:space="0"/>
              <w:left w:val="single" w:color="000000" w:sz="4" w:space="0"/>
              <w:bottom w:val="single" w:color="000000" w:sz="4" w:space="0"/>
              <w:right w:val="single" w:color="000000" w:sz="4" w:space="0"/>
            </w:tcBorders>
            <w:tcW w:w="184" w:type="pct"/>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19</w:t>
            </w:r>
            <w:r/>
          </w:p>
        </w:tc>
        <w:tc>
          <w:tcPr>
            <w:shd w:val="clear" w:color="auto" w:fill="auto"/>
            <w:tcBorders>
              <w:top w:val="single" w:color="000000" w:sz="4" w:space="0"/>
              <w:left w:val="single" w:color="000000" w:sz="4" w:space="0"/>
              <w:bottom w:val="single" w:color="000000" w:sz="4" w:space="0"/>
              <w:right w:val="single" w:color="000000" w:sz="4" w:space="0"/>
            </w:tcBorders>
            <w:tcW w:w="740" w:type="pct"/>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区间测速G204(K677+800M)</w:t>
            </w:r>
            <w:r/>
          </w:p>
        </w:tc>
        <w:tc>
          <w:tcPr>
            <w:shd w:val="clear" w:color="auto" w:fill="auto"/>
            <w:tcBorders>
              <w:top w:val="single" w:color="000000" w:sz="4" w:space="0"/>
              <w:left w:val="single" w:color="000000" w:sz="4" w:space="0"/>
              <w:bottom w:val="single" w:color="000000" w:sz="4" w:space="0"/>
              <w:right w:val="single" w:color="000000" w:sz="4" w:space="0"/>
            </w:tcBorders>
            <w:tcW w:w="136" w:type="pct"/>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136" w:type="pct"/>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137" w:type="pct"/>
            <w:vAlign w:val="center"/>
            <w:textDirection w:val="lrTb"/>
            <w:noWrap w:val="false"/>
          </w:tcPr>
          <w:p>
            <w:pPr>
              <w:jc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sz w:val="22"/>
                <w:szCs w:val="22"/>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36" w:type="pct"/>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136" w:type="pct"/>
            <w:vAlign w:val="center"/>
            <w:textDirection w:val="lrTb"/>
            <w:noWrap w:val="false"/>
          </w:tcPr>
          <w:p>
            <w:pPr>
              <w:jc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sz w:val="22"/>
                <w:szCs w:val="22"/>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36" w:type="pct"/>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136" w:type="pct"/>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136" w:type="pct"/>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136" w:type="pct"/>
            <w:vAlign w:val="center"/>
            <w:textDirection w:val="lrTb"/>
            <w:noWrap w:val="false"/>
          </w:tcPr>
          <w:p>
            <w:pPr>
              <w:jc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sz w:val="22"/>
                <w:szCs w:val="22"/>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36" w:type="pct"/>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136" w:type="pct"/>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136" w:type="pct"/>
            <w:vAlign w:val="center"/>
            <w:textDirection w:val="lrTb"/>
            <w:noWrap w:val="false"/>
          </w:tcPr>
          <w:p>
            <w:pPr>
              <w:jc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sz w:val="22"/>
                <w:szCs w:val="22"/>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36" w:type="pct"/>
            <w:vAlign w:val="center"/>
            <w:textDirection w:val="lrTb"/>
            <w:noWrap w:val="false"/>
          </w:tcPr>
          <w:p>
            <w:pPr>
              <w:jc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sz w:val="22"/>
                <w:szCs w:val="22"/>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36" w:type="pct"/>
            <w:vAlign w:val="center"/>
            <w:textDirection w:val="lrTb"/>
            <w:noWrap w:val="false"/>
          </w:tcPr>
          <w:p>
            <w:pPr>
              <w:jc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sz w:val="22"/>
                <w:szCs w:val="22"/>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36" w:type="pct"/>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3</w:t>
            </w:r>
            <w:r/>
          </w:p>
        </w:tc>
        <w:tc>
          <w:tcPr>
            <w:shd w:val="clear" w:color="auto" w:fill="auto"/>
            <w:tcBorders>
              <w:top w:val="single" w:color="000000" w:sz="4" w:space="0"/>
              <w:left w:val="single" w:color="000000" w:sz="4" w:space="0"/>
              <w:bottom w:val="single" w:color="000000" w:sz="4" w:space="0"/>
              <w:right w:val="single" w:color="000000" w:sz="4" w:space="0"/>
            </w:tcBorders>
            <w:tcW w:w="136" w:type="pct"/>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180</w:t>
            </w:r>
            <w:r/>
          </w:p>
        </w:tc>
        <w:tc>
          <w:tcPr>
            <w:shd w:val="clear" w:color="auto" w:fill="auto"/>
            <w:tcBorders>
              <w:top w:val="single" w:color="000000" w:sz="4" w:space="0"/>
              <w:left w:val="single" w:color="000000" w:sz="4" w:space="0"/>
              <w:bottom w:val="single" w:color="000000" w:sz="4" w:space="0"/>
              <w:right w:val="single" w:color="000000" w:sz="4" w:space="0"/>
            </w:tcBorders>
            <w:tcW w:w="137" w:type="pct"/>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90</w:t>
            </w:r>
            <w:r/>
          </w:p>
        </w:tc>
        <w:tc>
          <w:tcPr>
            <w:shd w:val="clear" w:color="auto" w:fill="auto"/>
            <w:tcBorders>
              <w:top w:val="single" w:color="000000" w:sz="4" w:space="0"/>
              <w:left w:val="single" w:color="000000" w:sz="4" w:space="0"/>
              <w:bottom w:val="single" w:color="000000" w:sz="4" w:space="0"/>
              <w:right w:val="single" w:color="000000" w:sz="4" w:space="0"/>
            </w:tcBorders>
            <w:tcW w:w="172" w:type="pct"/>
            <w:vAlign w:val="center"/>
            <w:textDirection w:val="lrTb"/>
            <w:noWrap w:val="false"/>
          </w:tcPr>
          <w:p>
            <w:pPr>
              <w:jc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sz w:val="22"/>
                <w:szCs w:val="22"/>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72" w:type="pct"/>
            <w:vAlign w:val="center"/>
            <w:textDirection w:val="lrTb"/>
            <w:noWrap w:val="false"/>
          </w:tcPr>
          <w:p>
            <w:pPr>
              <w:jc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sz w:val="22"/>
                <w:szCs w:val="22"/>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37" w:type="pct"/>
            <w:vAlign w:val="center"/>
            <w:textDirection w:val="lrTb"/>
            <w:noWrap w:val="false"/>
          </w:tcPr>
          <w:p>
            <w:pPr>
              <w:jc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sz w:val="22"/>
                <w:szCs w:val="22"/>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52" w:type="pct"/>
            <w:vAlign w:val="center"/>
            <w:textDirection w:val="lrTb"/>
            <w:noWrap w:val="false"/>
          </w:tcPr>
          <w:p>
            <w:pPr>
              <w:jc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sz w:val="22"/>
                <w:szCs w:val="22"/>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38" w:type="pct"/>
            <w:vAlign w:val="center"/>
            <w:textDirection w:val="lrTb"/>
            <w:noWrap w:val="false"/>
          </w:tcPr>
          <w:p>
            <w:pPr>
              <w:jc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sz w:val="22"/>
                <w:szCs w:val="22"/>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982" w:type="pct"/>
            <w:vAlign w:val="center"/>
            <w:textDirection w:val="lrTb"/>
            <w:noWrap w:val="false"/>
          </w:tcPr>
          <w:p>
            <w:pPr>
              <w:jc w:val="left"/>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标牌1：利旧，移位K678+120杆件，安装(分车型限速)</w:t>
            </w:r>
            <w:r>
              <w:rPr>
                <w:rFonts w:hint="eastAsia" w:ascii="宋体" w:hAnsi="宋体" w:eastAsia="宋体" w:cs="宋体"/>
                <w:i w:val="0"/>
                <w:iCs w:val="0"/>
                <w:color w:val="000000"/>
                <w:sz w:val="22"/>
                <w:szCs w:val="22"/>
                <w:u w:val="none"/>
                <w:lang w:val="en-US" w:eastAsia="zh-CN" w:bidi="ar"/>
              </w:rPr>
              <w:br/>
            </w:r>
            <w:r>
              <w:rPr>
                <w:rFonts w:hint="eastAsia" w:ascii="宋体" w:hAnsi="宋体" w:eastAsia="宋体" w:cs="宋体"/>
                <w:i w:val="0"/>
                <w:iCs w:val="0"/>
                <w:color w:val="000000"/>
                <w:sz w:val="22"/>
                <w:szCs w:val="22"/>
                <w:u w:val="none"/>
                <w:lang w:val="en-US" w:eastAsia="zh-CN" w:bidi="ar"/>
              </w:rPr>
              <w:t xml:space="preserve">标牌2：新立</w:t>
            </w:r>
            <w:r>
              <w:rPr>
                <w:rFonts w:hint="eastAsia" w:ascii="宋体" w:hAnsi="宋体" w:eastAsia="宋体" w:cs="宋体"/>
                <w:i w:val="0"/>
                <w:iCs w:val="0"/>
                <w:color w:val="000000"/>
                <w:sz w:val="22"/>
                <w:szCs w:val="22"/>
                <w:u w:val="none"/>
                <w:lang w:val="en-US" w:eastAsia="zh-CN" w:bidi="ar"/>
              </w:rPr>
              <w:br/>
            </w:r>
            <w:r>
              <w:rPr>
                <w:rFonts w:hint="eastAsia" w:ascii="宋体" w:hAnsi="宋体" w:eastAsia="宋体" w:cs="宋体"/>
                <w:i w:val="0"/>
                <w:iCs w:val="0"/>
                <w:color w:val="000000"/>
                <w:sz w:val="22"/>
                <w:szCs w:val="22"/>
                <w:u w:val="none"/>
                <w:lang w:val="en-US" w:eastAsia="zh-CN" w:bidi="ar"/>
              </w:rPr>
              <w:t xml:space="preserve">标牌3：新立</w:t>
            </w:r>
            <w:r>
              <w:rPr>
                <w:rFonts w:hint="eastAsia" w:ascii="宋体" w:hAnsi="宋体" w:eastAsia="宋体" w:cs="宋体"/>
                <w:i w:val="0"/>
                <w:iCs w:val="0"/>
                <w:color w:val="000000"/>
                <w:sz w:val="22"/>
                <w:szCs w:val="22"/>
                <w:u w:val="none"/>
                <w:lang w:val="en-US" w:eastAsia="zh-CN" w:bidi="ar"/>
              </w:rPr>
              <w:br/>
            </w:r>
            <w:r>
              <w:rPr>
                <w:rFonts w:hint="eastAsia" w:ascii="宋体" w:hAnsi="宋体" w:eastAsia="宋体" w:cs="宋体"/>
                <w:i w:val="0"/>
                <w:iCs w:val="0"/>
                <w:color w:val="000000"/>
                <w:sz w:val="22"/>
                <w:szCs w:val="22"/>
                <w:u w:val="none"/>
                <w:lang w:val="en-US" w:eastAsia="zh-CN" w:bidi="ar"/>
              </w:rPr>
              <w:t xml:space="preserve">标牌4：新立（附着安装）</w:t>
            </w:r>
            <w:r>
              <w:rPr>
                <w:rFonts w:hint="eastAsia" w:ascii="宋体" w:hAnsi="宋体" w:eastAsia="宋体" w:cs="宋体"/>
                <w:i w:val="0"/>
                <w:iCs w:val="0"/>
                <w:color w:val="000000"/>
                <w:sz w:val="22"/>
                <w:szCs w:val="22"/>
                <w:u w:val="none"/>
                <w:lang w:val="en-US" w:eastAsia="zh-CN" w:bidi="ar"/>
              </w:rPr>
              <w:br/>
            </w:r>
            <w:r>
              <w:rPr>
                <w:rFonts w:hint="eastAsia" w:ascii="宋体" w:hAnsi="宋体" w:eastAsia="宋体" w:cs="宋体"/>
                <w:i w:val="0"/>
                <w:iCs w:val="0"/>
                <w:color w:val="000000"/>
                <w:sz w:val="22"/>
                <w:szCs w:val="22"/>
                <w:u w:val="none"/>
                <w:lang w:val="en-US" w:eastAsia="zh-CN" w:bidi="ar"/>
              </w:rPr>
              <w:t xml:space="preserve">标牌5：新立（附着安装）</w:t>
            </w:r>
            <w:r>
              <w:rPr>
                <w:rFonts w:hint="eastAsia" w:ascii="宋体" w:hAnsi="宋体" w:eastAsia="宋体" w:cs="宋体"/>
                <w:i w:val="0"/>
                <w:iCs w:val="0"/>
                <w:color w:val="000000"/>
                <w:sz w:val="22"/>
                <w:szCs w:val="22"/>
                <w:u w:val="none"/>
                <w:lang w:val="en-US" w:eastAsia="zh-CN" w:bidi="ar"/>
              </w:rPr>
              <w:br/>
            </w:r>
            <w:r>
              <w:rPr>
                <w:rFonts w:hint="eastAsia" w:ascii="宋体" w:hAnsi="宋体" w:eastAsia="宋体" w:cs="宋体"/>
                <w:i w:val="0"/>
                <w:iCs w:val="0"/>
                <w:color w:val="000000"/>
                <w:sz w:val="22"/>
                <w:szCs w:val="22"/>
                <w:u w:val="none"/>
                <w:lang w:val="en-US" w:eastAsia="zh-CN" w:bidi="ar"/>
              </w:rPr>
              <w:t xml:space="preserve">货车靠右标牌移位至中间绿化带安装</w:t>
            </w:r>
            <w:r/>
          </w:p>
        </w:tc>
      </w:tr>
      <w:tr>
        <w:trPr>
          <w:trHeight w:val="270"/>
        </w:trPr>
        <w:tc>
          <w:tcPr>
            <w:shd w:val="clear" w:color="auto" w:fill="auto"/>
            <w:tcBorders>
              <w:top w:val="single" w:color="000000" w:sz="4" w:space="0"/>
              <w:left w:val="single" w:color="000000" w:sz="4" w:space="0"/>
              <w:bottom w:val="single" w:color="000000" w:sz="4" w:space="0"/>
              <w:right w:val="single" w:color="000000" w:sz="4" w:space="0"/>
            </w:tcBorders>
            <w:tcW w:w="184" w:type="pct"/>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20</w:t>
            </w:r>
            <w:r/>
          </w:p>
        </w:tc>
        <w:tc>
          <w:tcPr>
            <w:shd w:val="clear" w:color="auto" w:fill="auto"/>
            <w:tcBorders>
              <w:top w:val="single" w:color="000000" w:sz="4" w:space="0"/>
              <w:left w:val="single" w:color="000000" w:sz="4" w:space="0"/>
              <w:bottom w:val="single" w:color="000000" w:sz="4" w:space="0"/>
              <w:right w:val="single" w:color="000000" w:sz="4" w:space="0"/>
            </w:tcBorders>
            <w:tcW w:w="740" w:type="pct"/>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区间测速S226(K121+580M)</w:t>
            </w:r>
            <w:r/>
          </w:p>
        </w:tc>
        <w:tc>
          <w:tcPr>
            <w:shd w:val="clear" w:color="auto" w:fill="auto"/>
            <w:tcBorders>
              <w:top w:val="single" w:color="000000" w:sz="4" w:space="0"/>
              <w:left w:val="single" w:color="000000" w:sz="4" w:space="0"/>
              <w:bottom w:val="single" w:color="000000" w:sz="4" w:space="0"/>
              <w:right w:val="single" w:color="000000" w:sz="4" w:space="0"/>
            </w:tcBorders>
            <w:tcW w:w="136" w:type="pct"/>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136" w:type="pct"/>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137" w:type="pct"/>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4</w:t>
            </w:r>
            <w:r/>
          </w:p>
        </w:tc>
        <w:tc>
          <w:tcPr>
            <w:shd w:val="clear" w:color="auto" w:fill="auto"/>
            <w:tcBorders>
              <w:top w:val="single" w:color="000000" w:sz="4" w:space="0"/>
              <w:left w:val="single" w:color="000000" w:sz="4" w:space="0"/>
              <w:bottom w:val="single" w:color="000000" w:sz="4" w:space="0"/>
              <w:right w:val="single" w:color="000000" w:sz="4" w:space="0"/>
            </w:tcBorders>
            <w:tcW w:w="136" w:type="pct"/>
            <w:vAlign w:val="center"/>
            <w:textDirection w:val="lrTb"/>
            <w:noWrap w:val="false"/>
          </w:tcPr>
          <w:p>
            <w:pPr>
              <w:jc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sz w:val="22"/>
                <w:szCs w:val="22"/>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36" w:type="pct"/>
            <w:vAlign w:val="center"/>
            <w:textDirection w:val="lrTb"/>
            <w:noWrap w:val="false"/>
          </w:tcPr>
          <w:p>
            <w:pPr>
              <w:jc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sz w:val="22"/>
                <w:szCs w:val="22"/>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36" w:type="pct"/>
            <w:vAlign w:val="center"/>
            <w:textDirection w:val="lrTb"/>
            <w:noWrap w:val="false"/>
          </w:tcPr>
          <w:p>
            <w:pPr>
              <w:jc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sz w:val="22"/>
                <w:szCs w:val="22"/>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36" w:type="pct"/>
            <w:vAlign w:val="center"/>
            <w:textDirection w:val="lrTb"/>
            <w:noWrap w:val="false"/>
          </w:tcPr>
          <w:p>
            <w:pPr>
              <w:jc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sz w:val="22"/>
                <w:szCs w:val="22"/>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36" w:type="pct"/>
            <w:vAlign w:val="center"/>
            <w:textDirection w:val="lrTb"/>
            <w:noWrap w:val="false"/>
          </w:tcPr>
          <w:p>
            <w:pPr>
              <w:jc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sz w:val="22"/>
                <w:szCs w:val="22"/>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36" w:type="pct"/>
            <w:vAlign w:val="center"/>
            <w:textDirection w:val="lrTb"/>
            <w:noWrap w:val="false"/>
          </w:tcPr>
          <w:p>
            <w:pPr>
              <w:jc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sz w:val="22"/>
                <w:szCs w:val="22"/>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36" w:type="pct"/>
            <w:vAlign w:val="center"/>
            <w:textDirection w:val="lrTb"/>
            <w:noWrap w:val="false"/>
          </w:tcPr>
          <w:p>
            <w:pPr>
              <w:jc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sz w:val="22"/>
                <w:szCs w:val="22"/>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36" w:type="pct"/>
            <w:vAlign w:val="center"/>
            <w:textDirection w:val="lrTb"/>
            <w:noWrap w:val="false"/>
          </w:tcPr>
          <w:p>
            <w:pPr>
              <w:jc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sz w:val="22"/>
                <w:szCs w:val="22"/>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36" w:type="pct"/>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136" w:type="pct"/>
            <w:vAlign w:val="center"/>
            <w:textDirection w:val="lrTb"/>
            <w:noWrap w:val="false"/>
          </w:tcPr>
          <w:p>
            <w:pPr>
              <w:jc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sz w:val="22"/>
                <w:szCs w:val="22"/>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36" w:type="pct"/>
            <w:vAlign w:val="center"/>
            <w:textDirection w:val="lrTb"/>
            <w:noWrap w:val="false"/>
          </w:tcPr>
          <w:p>
            <w:pPr>
              <w:jc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sz w:val="22"/>
                <w:szCs w:val="22"/>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36" w:type="pct"/>
            <w:vAlign w:val="center"/>
            <w:textDirection w:val="lrTb"/>
            <w:noWrap w:val="false"/>
          </w:tcPr>
          <w:p>
            <w:pPr>
              <w:jc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sz w:val="22"/>
                <w:szCs w:val="22"/>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36" w:type="pct"/>
            <w:vAlign w:val="center"/>
            <w:textDirection w:val="lrTb"/>
            <w:noWrap w:val="false"/>
          </w:tcPr>
          <w:p>
            <w:pPr>
              <w:jc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sz w:val="22"/>
                <w:szCs w:val="22"/>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37" w:type="pct"/>
            <w:vAlign w:val="center"/>
            <w:textDirection w:val="lrTb"/>
            <w:noWrap w:val="false"/>
          </w:tcPr>
          <w:p>
            <w:pPr>
              <w:jc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sz w:val="22"/>
                <w:szCs w:val="22"/>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72" w:type="pct"/>
            <w:vAlign w:val="center"/>
            <w:textDirection w:val="lrTb"/>
            <w:noWrap w:val="false"/>
          </w:tcPr>
          <w:p>
            <w:pPr>
              <w:jc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sz w:val="22"/>
                <w:szCs w:val="22"/>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72" w:type="pct"/>
            <w:vAlign w:val="center"/>
            <w:textDirection w:val="lrTb"/>
            <w:noWrap w:val="false"/>
          </w:tcPr>
          <w:p>
            <w:pPr>
              <w:jc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sz w:val="22"/>
                <w:szCs w:val="22"/>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37" w:type="pct"/>
            <w:vAlign w:val="center"/>
            <w:textDirection w:val="lrTb"/>
            <w:noWrap w:val="false"/>
          </w:tcPr>
          <w:p>
            <w:pPr>
              <w:jc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sz w:val="22"/>
                <w:szCs w:val="22"/>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52" w:type="pct"/>
            <w:vAlign w:val="center"/>
            <w:textDirection w:val="lrTb"/>
            <w:noWrap w:val="false"/>
          </w:tcPr>
          <w:p>
            <w:pPr>
              <w:jc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sz w:val="22"/>
                <w:szCs w:val="22"/>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38" w:type="pct"/>
            <w:vAlign w:val="center"/>
            <w:textDirection w:val="lrTb"/>
            <w:noWrap w:val="false"/>
          </w:tcPr>
          <w:p>
            <w:pPr>
              <w:jc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sz w:val="22"/>
                <w:szCs w:val="22"/>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982" w:type="pct"/>
            <w:vAlign w:val="center"/>
            <w:textDirection w:val="lrTb"/>
            <w:noWrap w:val="false"/>
          </w:tcPr>
          <w:p>
            <w:pPr>
              <w:jc w:val="left"/>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老位置不动</w:t>
            </w:r>
            <w:r/>
          </w:p>
        </w:tc>
      </w:tr>
      <w:tr>
        <w:trPr>
          <w:trHeight w:val="1620"/>
        </w:trPr>
        <w:tc>
          <w:tcPr>
            <w:shd w:val="clear" w:color="auto" w:fill="auto"/>
            <w:tcBorders>
              <w:top w:val="single" w:color="000000" w:sz="4" w:space="0"/>
              <w:left w:val="single" w:color="000000" w:sz="4" w:space="0"/>
              <w:bottom w:val="single" w:color="000000" w:sz="4" w:space="0"/>
              <w:right w:val="single" w:color="000000" w:sz="4" w:space="0"/>
            </w:tcBorders>
            <w:tcW w:w="184" w:type="pct"/>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21</w:t>
            </w:r>
            <w:r/>
          </w:p>
        </w:tc>
        <w:tc>
          <w:tcPr>
            <w:shd w:val="clear" w:color="auto" w:fill="auto"/>
            <w:tcBorders>
              <w:top w:val="single" w:color="000000" w:sz="4" w:space="0"/>
              <w:left w:val="single" w:color="000000" w:sz="4" w:space="0"/>
              <w:bottom w:val="single" w:color="000000" w:sz="4" w:space="0"/>
              <w:right w:val="single" w:color="000000" w:sz="4" w:space="0"/>
            </w:tcBorders>
            <w:tcW w:w="740" w:type="pct"/>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区间测速S226(K125+350M)</w:t>
            </w:r>
            <w:r/>
          </w:p>
        </w:tc>
        <w:tc>
          <w:tcPr>
            <w:shd w:val="clear" w:color="auto" w:fill="auto"/>
            <w:tcBorders>
              <w:top w:val="single" w:color="000000" w:sz="4" w:space="0"/>
              <w:left w:val="single" w:color="000000" w:sz="4" w:space="0"/>
              <w:bottom w:val="single" w:color="000000" w:sz="4" w:space="0"/>
              <w:right w:val="single" w:color="000000" w:sz="4" w:space="0"/>
            </w:tcBorders>
            <w:tcW w:w="136" w:type="pct"/>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136" w:type="pct"/>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137" w:type="pct"/>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4</w:t>
            </w:r>
            <w:r/>
          </w:p>
        </w:tc>
        <w:tc>
          <w:tcPr>
            <w:shd w:val="clear" w:color="auto" w:fill="auto"/>
            <w:tcBorders>
              <w:top w:val="single" w:color="000000" w:sz="4" w:space="0"/>
              <w:left w:val="single" w:color="000000" w:sz="4" w:space="0"/>
              <w:bottom w:val="single" w:color="000000" w:sz="4" w:space="0"/>
              <w:right w:val="single" w:color="000000" w:sz="4" w:space="0"/>
            </w:tcBorders>
            <w:tcW w:w="136" w:type="pct"/>
            <w:vAlign w:val="center"/>
            <w:textDirection w:val="lrTb"/>
            <w:noWrap w:val="false"/>
          </w:tcPr>
          <w:p>
            <w:pPr>
              <w:jc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sz w:val="22"/>
                <w:szCs w:val="22"/>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36" w:type="pct"/>
            <w:vAlign w:val="center"/>
            <w:textDirection w:val="lrTb"/>
            <w:noWrap w:val="false"/>
          </w:tcPr>
          <w:p>
            <w:pPr>
              <w:jc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sz w:val="22"/>
                <w:szCs w:val="22"/>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36" w:type="pct"/>
            <w:vAlign w:val="center"/>
            <w:textDirection w:val="lrTb"/>
            <w:noWrap w:val="false"/>
          </w:tcPr>
          <w:p>
            <w:pPr>
              <w:jc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sz w:val="22"/>
                <w:szCs w:val="22"/>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36" w:type="pct"/>
            <w:vAlign w:val="center"/>
            <w:textDirection w:val="lrTb"/>
            <w:noWrap w:val="false"/>
          </w:tcPr>
          <w:p>
            <w:pPr>
              <w:jc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sz w:val="22"/>
                <w:szCs w:val="22"/>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36" w:type="pct"/>
            <w:vAlign w:val="center"/>
            <w:textDirection w:val="lrTb"/>
            <w:noWrap w:val="false"/>
          </w:tcPr>
          <w:p>
            <w:pPr>
              <w:jc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sz w:val="22"/>
                <w:szCs w:val="22"/>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36" w:type="pct"/>
            <w:vAlign w:val="center"/>
            <w:textDirection w:val="lrTb"/>
            <w:noWrap w:val="false"/>
          </w:tcPr>
          <w:p>
            <w:pPr>
              <w:jc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sz w:val="22"/>
                <w:szCs w:val="22"/>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36" w:type="pct"/>
            <w:vAlign w:val="center"/>
            <w:textDirection w:val="lrTb"/>
            <w:noWrap w:val="false"/>
          </w:tcPr>
          <w:p>
            <w:pPr>
              <w:jc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sz w:val="22"/>
                <w:szCs w:val="22"/>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36" w:type="pct"/>
            <w:vAlign w:val="center"/>
            <w:textDirection w:val="lrTb"/>
            <w:noWrap w:val="false"/>
          </w:tcPr>
          <w:p>
            <w:pPr>
              <w:jc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sz w:val="22"/>
                <w:szCs w:val="22"/>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36" w:type="pct"/>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136" w:type="pct"/>
            <w:vAlign w:val="center"/>
            <w:textDirection w:val="lrTb"/>
            <w:noWrap w:val="false"/>
          </w:tcPr>
          <w:p>
            <w:pPr>
              <w:jc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sz w:val="22"/>
                <w:szCs w:val="22"/>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36" w:type="pct"/>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136" w:type="pct"/>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3</w:t>
            </w:r>
            <w:r/>
          </w:p>
        </w:tc>
        <w:tc>
          <w:tcPr>
            <w:shd w:val="clear" w:color="auto" w:fill="auto"/>
            <w:tcBorders>
              <w:top w:val="single" w:color="000000" w:sz="4" w:space="0"/>
              <w:left w:val="single" w:color="000000" w:sz="4" w:space="0"/>
              <w:bottom w:val="single" w:color="000000" w:sz="4" w:space="0"/>
              <w:right w:val="single" w:color="000000" w:sz="4" w:space="0"/>
            </w:tcBorders>
            <w:tcW w:w="136" w:type="pct"/>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180</w:t>
            </w:r>
            <w:r/>
          </w:p>
        </w:tc>
        <w:tc>
          <w:tcPr>
            <w:shd w:val="clear" w:color="auto" w:fill="auto"/>
            <w:tcBorders>
              <w:top w:val="single" w:color="000000" w:sz="4" w:space="0"/>
              <w:left w:val="single" w:color="000000" w:sz="4" w:space="0"/>
              <w:bottom w:val="single" w:color="000000" w:sz="4" w:space="0"/>
              <w:right w:val="single" w:color="000000" w:sz="4" w:space="0"/>
            </w:tcBorders>
            <w:tcW w:w="137" w:type="pct"/>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90</w:t>
            </w:r>
            <w:r/>
          </w:p>
        </w:tc>
        <w:tc>
          <w:tcPr>
            <w:shd w:val="clear" w:color="auto" w:fill="auto"/>
            <w:tcBorders>
              <w:top w:val="single" w:color="000000" w:sz="4" w:space="0"/>
              <w:left w:val="single" w:color="000000" w:sz="4" w:space="0"/>
              <w:bottom w:val="single" w:color="000000" w:sz="4" w:space="0"/>
              <w:right w:val="single" w:color="000000" w:sz="4" w:space="0"/>
            </w:tcBorders>
            <w:tcW w:w="172" w:type="pct"/>
            <w:vAlign w:val="center"/>
            <w:textDirection w:val="lrTb"/>
            <w:noWrap w:val="false"/>
          </w:tcPr>
          <w:p>
            <w:pPr>
              <w:jc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sz w:val="22"/>
                <w:szCs w:val="22"/>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72" w:type="pct"/>
            <w:vAlign w:val="center"/>
            <w:textDirection w:val="lrTb"/>
            <w:noWrap w:val="false"/>
          </w:tcPr>
          <w:p>
            <w:pPr>
              <w:jc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sz w:val="22"/>
                <w:szCs w:val="22"/>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37" w:type="pct"/>
            <w:vAlign w:val="center"/>
            <w:textDirection w:val="lrTb"/>
            <w:noWrap w:val="false"/>
          </w:tcPr>
          <w:p>
            <w:pPr>
              <w:jc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sz w:val="22"/>
                <w:szCs w:val="22"/>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52" w:type="pct"/>
            <w:vAlign w:val="center"/>
            <w:textDirection w:val="lrTb"/>
            <w:noWrap w:val="false"/>
          </w:tcPr>
          <w:p>
            <w:pPr>
              <w:jc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sz w:val="22"/>
                <w:szCs w:val="22"/>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38" w:type="pct"/>
            <w:vAlign w:val="center"/>
            <w:textDirection w:val="lrTb"/>
            <w:noWrap w:val="false"/>
          </w:tcPr>
          <w:p>
            <w:pPr>
              <w:jc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sz w:val="22"/>
                <w:szCs w:val="22"/>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982" w:type="pct"/>
            <w:vAlign w:val="center"/>
            <w:textDirection w:val="lrTb"/>
            <w:noWrap w:val="false"/>
          </w:tcPr>
          <w:p>
            <w:pPr>
              <w:jc w:val="left"/>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标牌1：利旧（将S226K127+50原标牌及杆件移位至此安装</w:t>
            </w:r>
            <w:r>
              <w:rPr>
                <w:rFonts w:hint="eastAsia" w:ascii="宋体" w:hAnsi="宋体" w:eastAsia="宋体" w:cs="宋体"/>
                <w:i w:val="0"/>
                <w:iCs w:val="0"/>
                <w:color w:val="000000"/>
                <w:sz w:val="22"/>
                <w:szCs w:val="22"/>
                <w:u w:val="none"/>
                <w:lang w:val="en-US" w:eastAsia="zh-CN" w:bidi="ar"/>
              </w:rPr>
              <w:br/>
            </w:r>
            <w:r>
              <w:rPr>
                <w:rFonts w:hint="eastAsia" w:ascii="宋体" w:hAnsi="宋体" w:eastAsia="宋体" w:cs="宋体"/>
                <w:i w:val="0"/>
                <w:iCs w:val="0"/>
                <w:color w:val="000000"/>
                <w:sz w:val="22"/>
                <w:szCs w:val="22"/>
                <w:u w:val="none"/>
                <w:lang w:val="en-US" w:eastAsia="zh-CN" w:bidi="ar"/>
              </w:rPr>
              <w:t xml:space="preserve">标牌2：利旧（将S226K127+50原标牌及杆件移位至此安装</w:t>
            </w:r>
            <w:r>
              <w:rPr>
                <w:rFonts w:hint="eastAsia" w:ascii="宋体" w:hAnsi="宋体" w:eastAsia="宋体" w:cs="宋体"/>
                <w:i w:val="0"/>
                <w:iCs w:val="0"/>
                <w:color w:val="000000"/>
                <w:sz w:val="22"/>
                <w:szCs w:val="22"/>
                <w:u w:val="none"/>
                <w:lang w:val="en-US" w:eastAsia="zh-CN" w:bidi="ar"/>
              </w:rPr>
              <w:br/>
            </w:r>
            <w:r>
              <w:rPr>
                <w:rFonts w:hint="eastAsia" w:ascii="宋体" w:hAnsi="宋体" w:eastAsia="宋体" w:cs="宋体"/>
                <w:i w:val="0"/>
                <w:iCs w:val="0"/>
                <w:color w:val="000000"/>
                <w:sz w:val="22"/>
                <w:szCs w:val="22"/>
                <w:u w:val="none"/>
                <w:lang w:val="en-US" w:eastAsia="zh-CN" w:bidi="ar"/>
              </w:rPr>
              <w:t xml:space="preserve">标牌3：利旧（将S226K127+50原标牌重新覆膜，杆件移位至此安装,</w:t>
            </w:r>
            <w:r>
              <w:rPr>
                <w:rFonts w:hint="eastAsia" w:ascii="宋体" w:hAnsi="宋体" w:eastAsia="宋体" w:cs="宋体"/>
                <w:i w:val="0"/>
                <w:iCs w:val="0"/>
                <w:color w:val="000000"/>
                <w:sz w:val="22"/>
                <w:szCs w:val="22"/>
                <w:u w:val="none"/>
                <w:lang w:val="en-US" w:eastAsia="zh-CN" w:bidi="ar"/>
              </w:rPr>
              <w:br/>
            </w:r>
            <w:r>
              <w:rPr>
                <w:rFonts w:hint="eastAsia" w:ascii="宋体" w:hAnsi="宋体" w:eastAsia="宋体" w:cs="宋体"/>
                <w:i w:val="0"/>
                <w:iCs w:val="0"/>
                <w:color w:val="000000"/>
                <w:sz w:val="22"/>
                <w:szCs w:val="22"/>
                <w:u w:val="none"/>
                <w:lang w:val="en-US" w:eastAsia="zh-CN" w:bidi="ar"/>
              </w:rPr>
              <w:t xml:space="preserve">标牌4：利旧（附着安装）</w:t>
            </w:r>
            <w:r>
              <w:rPr>
                <w:rFonts w:hint="eastAsia" w:ascii="宋体" w:hAnsi="宋体" w:eastAsia="宋体" w:cs="宋体"/>
                <w:i w:val="0"/>
                <w:iCs w:val="0"/>
                <w:color w:val="000000"/>
                <w:sz w:val="22"/>
                <w:szCs w:val="22"/>
                <w:u w:val="none"/>
                <w:lang w:val="en-US" w:eastAsia="zh-CN" w:bidi="ar"/>
              </w:rPr>
              <w:br/>
            </w:r>
            <w:r>
              <w:rPr>
                <w:rFonts w:hint="eastAsia" w:ascii="宋体" w:hAnsi="宋体" w:eastAsia="宋体" w:cs="宋体"/>
                <w:i w:val="0"/>
                <w:iCs w:val="0"/>
                <w:color w:val="000000"/>
                <w:sz w:val="22"/>
                <w:szCs w:val="22"/>
                <w:u w:val="none"/>
                <w:lang w:val="en-US" w:eastAsia="zh-CN" w:bidi="ar"/>
              </w:rPr>
              <w:t xml:space="preserve">标牌5：利旧（附着安装）</w:t>
            </w:r>
            <w:r/>
          </w:p>
        </w:tc>
      </w:tr>
      <w:tr>
        <w:trPr>
          <w:trHeight w:val="270"/>
        </w:trPr>
        <w:tc>
          <w:tcPr>
            <w:shd w:val="clear" w:color="auto" w:fill="auto"/>
            <w:tcBorders>
              <w:top w:val="single" w:color="000000" w:sz="4" w:space="0"/>
              <w:left w:val="single" w:color="000000" w:sz="4" w:space="0"/>
              <w:bottom w:val="single" w:color="000000" w:sz="4" w:space="0"/>
              <w:right w:val="single" w:color="000000" w:sz="4" w:space="0"/>
            </w:tcBorders>
            <w:tcW w:w="184" w:type="pct"/>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22</w:t>
            </w:r>
            <w:r/>
          </w:p>
        </w:tc>
        <w:tc>
          <w:tcPr>
            <w:shd w:val="clear" w:color="auto" w:fill="auto"/>
            <w:tcBorders>
              <w:top w:val="single" w:color="000000" w:sz="4" w:space="0"/>
              <w:left w:val="single" w:color="000000" w:sz="4" w:space="0"/>
              <w:bottom w:val="single" w:color="000000" w:sz="4" w:space="0"/>
              <w:right w:val="single" w:color="000000" w:sz="4" w:space="0"/>
            </w:tcBorders>
            <w:tcW w:w="740" w:type="pct"/>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G204与草戴线</w:t>
            </w:r>
            <w:r/>
          </w:p>
        </w:tc>
        <w:tc>
          <w:tcPr>
            <w:shd w:val="clear" w:color="auto" w:fill="auto"/>
            <w:tcBorders>
              <w:top w:val="single" w:color="000000" w:sz="4" w:space="0"/>
              <w:left w:val="single" w:color="000000" w:sz="4" w:space="0"/>
              <w:bottom w:val="single" w:color="000000" w:sz="4" w:space="0"/>
              <w:right w:val="single" w:color="000000" w:sz="4" w:space="0"/>
            </w:tcBorders>
            <w:tcW w:w="136" w:type="pct"/>
            <w:vAlign w:val="center"/>
            <w:textDirection w:val="lrTb"/>
            <w:noWrap w:val="false"/>
          </w:tcPr>
          <w:p>
            <w:pPr>
              <w:jc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sz w:val="22"/>
                <w:szCs w:val="22"/>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36" w:type="pct"/>
            <w:vAlign w:val="center"/>
            <w:textDirection w:val="lrTb"/>
            <w:noWrap w:val="false"/>
          </w:tcPr>
          <w:p>
            <w:pPr>
              <w:jc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sz w:val="22"/>
                <w:szCs w:val="22"/>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37" w:type="pct"/>
            <w:vAlign w:val="center"/>
            <w:textDirection w:val="lrTb"/>
            <w:noWrap w:val="false"/>
          </w:tcPr>
          <w:p>
            <w:pPr>
              <w:jc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sz w:val="22"/>
                <w:szCs w:val="22"/>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36" w:type="pct"/>
            <w:vAlign w:val="center"/>
            <w:textDirection w:val="lrTb"/>
            <w:noWrap w:val="false"/>
          </w:tcPr>
          <w:p>
            <w:pPr>
              <w:jc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sz w:val="22"/>
                <w:szCs w:val="22"/>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36" w:type="pct"/>
            <w:vAlign w:val="center"/>
            <w:textDirection w:val="lrTb"/>
            <w:noWrap w:val="false"/>
          </w:tcPr>
          <w:p>
            <w:pPr>
              <w:jc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sz w:val="22"/>
                <w:szCs w:val="22"/>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36" w:type="pct"/>
            <w:vAlign w:val="center"/>
            <w:textDirection w:val="lrTb"/>
            <w:noWrap w:val="false"/>
          </w:tcPr>
          <w:p>
            <w:pPr>
              <w:jc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sz w:val="22"/>
                <w:szCs w:val="22"/>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36" w:type="pct"/>
            <w:vAlign w:val="center"/>
            <w:textDirection w:val="lrTb"/>
            <w:noWrap w:val="false"/>
          </w:tcPr>
          <w:p>
            <w:pPr>
              <w:jc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sz w:val="22"/>
                <w:szCs w:val="22"/>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36" w:type="pct"/>
            <w:vAlign w:val="center"/>
            <w:textDirection w:val="lrTb"/>
            <w:noWrap w:val="false"/>
          </w:tcPr>
          <w:p>
            <w:pPr>
              <w:jc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sz w:val="22"/>
                <w:szCs w:val="22"/>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36" w:type="pct"/>
            <w:vAlign w:val="center"/>
            <w:textDirection w:val="lrTb"/>
            <w:noWrap w:val="false"/>
          </w:tcPr>
          <w:p>
            <w:pPr>
              <w:jc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sz w:val="22"/>
                <w:szCs w:val="22"/>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36" w:type="pct"/>
            <w:vAlign w:val="center"/>
            <w:textDirection w:val="lrTb"/>
            <w:noWrap w:val="false"/>
          </w:tcPr>
          <w:p>
            <w:pPr>
              <w:jc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sz w:val="22"/>
                <w:szCs w:val="22"/>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36" w:type="pct"/>
            <w:vAlign w:val="center"/>
            <w:textDirection w:val="lrTb"/>
            <w:noWrap w:val="false"/>
          </w:tcPr>
          <w:p>
            <w:pPr>
              <w:jc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sz w:val="22"/>
                <w:szCs w:val="22"/>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36" w:type="pct"/>
            <w:vAlign w:val="center"/>
            <w:textDirection w:val="lrTb"/>
            <w:noWrap w:val="false"/>
          </w:tcPr>
          <w:p>
            <w:pPr>
              <w:jc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sz w:val="22"/>
                <w:szCs w:val="22"/>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36" w:type="pct"/>
            <w:vAlign w:val="center"/>
            <w:textDirection w:val="lrTb"/>
            <w:noWrap w:val="false"/>
          </w:tcPr>
          <w:p>
            <w:pPr>
              <w:jc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sz w:val="22"/>
                <w:szCs w:val="22"/>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36" w:type="pct"/>
            <w:vAlign w:val="center"/>
            <w:textDirection w:val="lrTb"/>
            <w:noWrap w:val="false"/>
          </w:tcPr>
          <w:p>
            <w:pPr>
              <w:jc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sz w:val="22"/>
                <w:szCs w:val="22"/>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36" w:type="pct"/>
            <w:vAlign w:val="center"/>
            <w:textDirection w:val="lrTb"/>
            <w:noWrap w:val="false"/>
          </w:tcPr>
          <w:p>
            <w:pPr>
              <w:jc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sz w:val="22"/>
                <w:szCs w:val="22"/>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36" w:type="pct"/>
            <w:vAlign w:val="center"/>
            <w:textDirection w:val="lrTb"/>
            <w:noWrap w:val="false"/>
          </w:tcPr>
          <w:p>
            <w:pPr>
              <w:jc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sz w:val="22"/>
                <w:szCs w:val="22"/>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37" w:type="pct"/>
            <w:vAlign w:val="center"/>
            <w:textDirection w:val="lrTb"/>
            <w:noWrap w:val="false"/>
          </w:tcPr>
          <w:p>
            <w:pPr>
              <w:jc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sz w:val="22"/>
                <w:szCs w:val="22"/>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72" w:type="pct"/>
            <w:vAlign w:val="center"/>
            <w:textDirection w:val="lrTb"/>
            <w:noWrap w:val="false"/>
          </w:tcPr>
          <w:p>
            <w:pPr>
              <w:jc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sz w:val="22"/>
                <w:szCs w:val="22"/>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72" w:type="pct"/>
            <w:vAlign w:val="center"/>
            <w:textDirection w:val="lrTb"/>
            <w:noWrap w:val="false"/>
          </w:tcPr>
          <w:p>
            <w:pPr>
              <w:jc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sz w:val="22"/>
                <w:szCs w:val="22"/>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37" w:type="pct"/>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152" w:type="pct"/>
            <w:vAlign w:val="center"/>
            <w:textDirection w:val="lrTb"/>
            <w:noWrap w:val="false"/>
          </w:tcPr>
          <w:p>
            <w:pPr>
              <w:jc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sz w:val="22"/>
                <w:szCs w:val="22"/>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38" w:type="pct"/>
            <w:vAlign w:val="center"/>
            <w:textDirection w:val="lrTb"/>
            <w:noWrap w:val="false"/>
          </w:tcPr>
          <w:p>
            <w:pPr>
              <w:jc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sz w:val="22"/>
                <w:szCs w:val="22"/>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982" w:type="pct"/>
            <w:vAlign w:val="center"/>
            <w:textDirection w:val="lrTb"/>
            <w:noWrap w:val="false"/>
          </w:tcPr>
          <w:p>
            <w:pPr>
              <w:jc w:val="left"/>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sz w:val="22"/>
                <w:szCs w:val="22"/>
                <w:u w:val="none"/>
              </w:rPr>
            </w:r>
            <w:r/>
          </w:p>
        </w:tc>
      </w:tr>
      <w:tr>
        <w:trPr>
          <w:trHeight w:val="270"/>
        </w:trPr>
        <w:tc>
          <w:tcPr>
            <w:shd w:val="clear" w:color="auto" w:fill="auto"/>
            <w:tcBorders>
              <w:top w:val="single" w:color="000000" w:sz="4" w:space="0"/>
              <w:left w:val="single" w:color="000000" w:sz="4" w:space="0"/>
              <w:bottom w:val="single" w:color="000000" w:sz="4" w:space="0"/>
              <w:right w:val="single" w:color="000000" w:sz="4" w:space="0"/>
            </w:tcBorders>
            <w:tcW w:w="184" w:type="pct"/>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23</w:t>
            </w:r>
            <w:r/>
          </w:p>
        </w:tc>
        <w:tc>
          <w:tcPr>
            <w:shd w:val="clear" w:color="auto" w:fill="auto"/>
            <w:tcBorders>
              <w:top w:val="single" w:color="000000" w:sz="4" w:space="0"/>
              <w:left w:val="single" w:color="000000" w:sz="4" w:space="0"/>
              <w:bottom w:val="single" w:color="000000" w:sz="4" w:space="0"/>
              <w:right w:val="single" w:color="000000" w:sz="4" w:space="0"/>
            </w:tcBorders>
            <w:tcW w:w="740" w:type="pct"/>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G204(K690+400M）</w:t>
            </w:r>
            <w:r/>
          </w:p>
        </w:tc>
        <w:tc>
          <w:tcPr>
            <w:shd w:val="clear" w:color="auto" w:fill="auto"/>
            <w:tcBorders>
              <w:top w:val="single" w:color="000000" w:sz="4" w:space="0"/>
              <w:left w:val="single" w:color="000000" w:sz="4" w:space="0"/>
              <w:bottom w:val="single" w:color="000000" w:sz="4" w:space="0"/>
              <w:right w:val="single" w:color="000000" w:sz="4" w:space="0"/>
            </w:tcBorders>
            <w:tcW w:w="136" w:type="pct"/>
            <w:vAlign w:val="center"/>
            <w:textDirection w:val="lrTb"/>
            <w:noWrap w:val="false"/>
          </w:tcPr>
          <w:p>
            <w:pPr>
              <w:jc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sz w:val="22"/>
                <w:szCs w:val="22"/>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36" w:type="pct"/>
            <w:vAlign w:val="center"/>
            <w:textDirection w:val="lrTb"/>
            <w:noWrap w:val="false"/>
          </w:tcPr>
          <w:p>
            <w:pPr>
              <w:jc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sz w:val="22"/>
                <w:szCs w:val="22"/>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37" w:type="pct"/>
            <w:vAlign w:val="center"/>
            <w:textDirection w:val="lrTb"/>
            <w:noWrap w:val="false"/>
          </w:tcPr>
          <w:p>
            <w:pPr>
              <w:jc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sz w:val="22"/>
                <w:szCs w:val="22"/>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36" w:type="pct"/>
            <w:vAlign w:val="center"/>
            <w:textDirection w:val="lrTb"/>
            <w:noWrap w:val="false"/>
          </w:tcPr>
          <w:p>
            <w:pPr>
              <w:jc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sz w:val="22"/>
                <w:szCs w:val="22"/>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36" w:type="pct"/>
            <w:vAlign w:val="center"/>
            <w:textDirection w:val="lrTb"/>
            <w:noWrap w:val="false"/>
          </w:tcPr>
          <w:p>
            <w:pPr>
              <w:jc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sz w:val="22"/>
                <w:szCs w:val="22"/>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36" w:type="pct"/>
            <w:vAlign w:val="center"/>
            <w:textDirection w:val="lrTb"/>
            <w:noWrap w:val="false"/>
          </w:tcPr>
          <w:p>
            <w:pPr>
              <w:jc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sz w:val="22"/>
                <w:szCs w:val="22"/>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36" w:type="pct"/>
            <w:vAlign w:val="center"/>
            <w:textDirection w:val="lrTb"/>
            <w:noWrap w:val="false"/>
          </w:tcPr>
          <w:p>
            <w:pPr>
              <w:jc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sz w:val="22"/>
                <w:szCs w:val="22"/>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36" w:type="pct"/>
            <w:vAlign w:val="center"/>
            <w:textDirection w:val="lrTb"/>
            <w:noWrap w:val="false"/>
          </w:tcPr>
          <w:p>
            <w:pPr>
              <w:jc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sz w:val="22"/>
                <w:szCs w:val="22"/>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36" w:type="pct"/>
            <w:vAlign w:val="center"/>
            <w:textDirection w:val="lrTb"/>
            <w:noWrap w:val="false"/>
          </w:tcPr>
          <w:p>
            <w:pPr>
              <w:jc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sz w:val="22"/>
                <w:szCs w:val="22"/>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36" w:type="pct"/>
            <w:vAlign w:val="center"/>
            <w:textDirection w:val="lrTb"/>
            <w:noWrap w:val="false"/>
          </w:tcPr>
          <w:p>
            <w:pPr>
              <w:jc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sz w:val="22"/>
                <w:szCs w:val="22"/>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36" w:type="pct"/>
            <w:vAlign w:val="center"/>
            <w:textDirection w:val="lrTb"/>
            <w:noWrap w:val="false"/>
          </w:tcPr>
          <w:p>
            <w:pPr>
              <w:jc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sz w:val="22"/>
                <w:szCs w:val="22"/>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36" w:type="pct"/>
            <w:vAlign w:val="center"/>
            <w:textDirection w:val="lrTb"/>
            <w:noWrap w:val="false"/>
          </w:tcPr>
          <w:p>
            <w:pPr>
              <w:jc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sz w:val="22"/>
                <w:szCs w:val="22"/>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36" w:type="pct"/>
            <w:vAlign w:val="center"/>
            <w:textDirection w:val="lrTb"/>
            <w:noWrap w:val="false"/>
          </w:tcPr>
          <w:p>
            <w:pPr>
              <w:jc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sz w:val="22"/>
                <w:szCs w:val="22"/>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36" w:type="pct"/>
            <w:vAlign w:val="center"/>
            <w:textDirection w:val="lrTb"/>
            <w:noWrap w:val="false"/>
          </w:tcPr>
          <w:p>
            <w:pPr>
              <w:jc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sz w:val="22"/>
                <w:szCs w:val="22"/>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36" w:type="pct"/>
            <w:vAlign w:val="center"/>
            <w:textDirection w:val="lrTb"/>
            <w:noWrap w:val="false"/>
          </w:tcPr>
          <w:p>
            <w:pPr>
              <w:jc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sz w:val="22"/>
                <w:szCs w:val="22"/>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36" w:type="pct"/>
            <w:vAlign w:val="center"/>
            <w:textDirection w:val="lrTb"/>
            <w:noWrap w:val="false"/>
          </w:tcPr>
          <w:p>
            <w:pPr>
              <w:jc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sz w:val="22"/>
                <w:szCs w:val="22"/>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37" w:type="pct"/>
            <w:vAlign w:val="center"/>
            <w:textDirection w:val="lrTb"/>
            <w:noWrap w:val="false"/>
          </w:tcPr>
          <w:p>
            <w:pPr>
              <w:jc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sz w:val="22"/>
                <w:szCs w:val="22"/>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72" w:type="pct"/>
            <w:vAlign w:val="center"/>
            <w:textDirection w:val="lrTb"/>
            <w:noWrap w:val="false"/>
          </w:tcPr>
          <w:p>
            <w:pPr>
              <w:jc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sz w:val="22"/>
                <w:szCs w:val="22"/>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72" w:type="pct"/>
            <w:vAlign w:val="center"/>
            <w:textDirection w:val="lrTb"/>
            <w:noWrap w:val="false"/>
          </w:tcPr>
          <w:p>
            <w:pPr>
              <w:jc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sz w:val="22"/>
                <w:szCs w:val="22"/>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37" w:type="pct"/>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152" w:type="pct"/>
            <w:vAlign w:val="center"/>
            <w:textDirection w:val="lrTb"/>
            <w:noWrap w:val="false"/>
          </w:tcPr>
          <w:p>
            <w:pPr>
              <w:jc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sz w:val="22"/>
                <w:szCs w:val="22"/>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38" w:type="pct"/>
            <w:vAlign w:val="center"/>
            <w:textDirection w:val="lrTb"/>
            <w:noWrap w:val="false"/>
          </w:tcPr>
          <w:p>
            <w:pPr>
              <w:jc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sz w:val="22"/>
                <w:szCs w:val="22"/>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982" w:type="pct"/>
            <w:vAlign w:val="center"/>
            <w:textDirection w:val="lrTb"/>
            <w:noWrap w:val="false"/>
          </w:tcPr>
          <w:p>
            <w:pPr>
              <w:jc w:val="left"/>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sz w:val="22"/>
                <w:szCs w:val="22"/>
                <w:u w:val="none"/>
              </w:rPr>
            </w:r>
            <w:r/>
          </w:p>
        </w:tc>
      </w:tr>
      <w:tr>
        <w:trPr>
          <w:trHeight w:val="270"/>
        </w:trPr>
        <w:tc>
          <w:tcPr>
            <w:shd w:val="clear" w:color="auto" w:fill="auto"/>
            <w:tcBorders>
              <w:top w:val="single" w:color="000000" w:sz="4" w:space="0"/>
              <w:left w:val="single" w:color="000000" w:sz="4" w:space="0"/>
              <w:bottom w:val="single" w:color="000000" w:sz="4" w:space="0"/>
              <w:right w:val="single" w:color="000000" w:sz="4" w:space="0"/>
            </w:tcBorders>
            <w:tcW w:w="184" w:type="pct"/>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24</w:t>
            </w:r>
            <w:r/>
          </w:p>
        </w:tc>
        <w:tc>
          <w:tcPr>
            <w:shd w:val="clear" w:color="auto" w:fill="auto"/>
            <w:tcBorders>
              <w:top w:val="single" w:color="000000" w:sz="4" w:space="0"/>
              <w:left w:val="single" w:color="000000" w:sz="4" w:space="0"/>
              <w:bottom w:val="single" w:color="000000" w:sz="4" w:space="0"/>
              <w:right w:val="single" w:color="000000" w:sz="4" w:space="0"/>
            </w:tcBorders>
            <w:tcW w:w="740" w:type="pct"/>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S226方大线西侧龙门架</w:t>
            </w:r>
            <w:r/>
          </w:p>
        </w:tc>
        <w:tc>
          <w:tcPr>
            <w:shd w:val="clear" w:color="auto" w:fill="auto"/>
            <w:tcBorders>
              <w:top w:val="single" w:color="000000" w:sz="4" w:space="0"/>
              <w:left w:val="single" w:color="000000" w:sz="4" w:space="0"/>
              <w:bottom w:val="single" w:color="000000" w:sz="4" w:space="0"/>
              <w:right w:val="single" w:color="000000" w:sz="4" w:space="0"/>
            </w:tcBorders>
            <w:tcW w:w="136" w:type="pct"/>
            <w:vAlign w:val="center"/>
            <w:textDirection w:val="lrTb"/>
            <w:noWrap w:val="false"/>
          </w:tcPr>
          <w:p>
            <w:pPr>
              <w:jc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sz w:val="22"/>
                <w:szCs w:val="22"/>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36" w:type="pct"/>
            <w:vAlign w:val="center"/>
            <w:textDirection w:val="lrTb"/>
            <w:noWrap w:val="false"/>
          </w:tcPr>
          <w:p>
            <w:pPr>
              <w:jc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sz w:val="22"/>
                <w:szCs w:val="22"/>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37" w:type="pct"/>
            <w:vAlign w:val="center"/>
            <w:textDirection w:val="lrTb"/>
            <w:noWrap w:val="false"/>
          </w:tcPr>
          <w:p>
            <w:pPr>
              <w:jc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sz w:val="22"/>
                <w:szCs w:val="22"/>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36" w:type="pct"/>
            <w:vAlign w:val="center"/>
            <w:textDirection w:val="lrTb"/>
            <w:noWrap w:val="false"/>
          </w:tcPr>
          <w:p>
            <w:pPr>
              <w:jc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sz w:val="22"/>
                <w:szCs w:val="22"/>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36" w:type="pct"/>
            <w:vAlign w:val="center"/>
            <w:textDirection w:val="lrTb"/>
            <w:noWrap w:val="false"/>
          </w:tcPr>
          <w:p>
            <w:pPr>
              <w:jc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sz w:val="22"/>
                <w:szCs w:val="22"/>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36" w:type="pct"/>
            <w:vAlign w:val="center"/>
            <w:textDirection w:val="lrTb"/>
            <w:noWrap w:val="false"/>
          </w:tcPr>
          <w:p>
            <w:pPr>
              <w:jc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sz w:val="22"/>
                <w:szCs w:val="22"/>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36" w:type="pct"/>
            <w:vAlign w:val="center"/>
            <w:textDirection w:val="lrTb"/>
            <w:noWrap w:val="false"/>
          </w:tcPr>
          <w:p>
            <w:pPr>
              <w:jc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sz w:val="22"/>
                <w:szCs w:val="22"/>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36" w:type="pct"/>
            <w:vAlign w:val="center"/>
            <w:textDirection w:val="lrTb"/>
            <w:noWrap w:val="false"/>
          </w:tcPr>
          <w:p>
            <w:pPr>
              <w:jc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sz w:val="22"/>
                <w:szCs w:val="22"/>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36" w:type="pct"/>
            <w:vAlign w:val="center"/>
            <w:textDirection w:val="lrTb"/>
            <w:noWrap w:val="false"/>
          </w:tcPr>
          <w:p>
            <w:pPr>
              <w:jc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sz w:val="22"/>
                <w:szCs w:val="22"/>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36" w:type="pct"/>
            <w:vAlign w:val="center"/>
            <w:textDirection w:val="lrTb"/>
            <w:noWrap w:val="false"/>
          </w:tcPr>
          <w:p>
            <w:pPr>
              <w:jc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sz w:val="22"/>
                <w:szCs w:val="22"/>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36" w:type="pct"/>
            <w:vAlign w:val="center"/>
            <w:textDirection w:val="lrTb"/>
            <w:noWrap w:val="false"/>
          </w:tcPr>
          <w:p>
            <w:pPr>
              <w:jc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sz w:val="22"/>
                <w:szCs w:val="22"/>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36" w:type="pct"/>
            <w:vAlign w:val="center"/>
            <w:textDirection w:val="lrTb"/>
            <w:noWrap w:val="false"/>
          </w:tcPr>
          <w:p>
            <w:pPr>
              <w:jc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sz w:val="22"/>
                <w:szCs w:val="22"/>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36" w:type="pct"/>
            <w:vAlign w:val="center"/>
            <w:textDirection w:val="lrTb"/>
            <w:noWrap w:val="false"/>
          </w:tcPr>
          <w:p>
            <w:pPr>
              <w:jc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sz w:val="22"/>
                <w:szCs w:val="22"/>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36" w:type="pct"/>
            <w:vAlign w:val="center"/>
            <w:textDirection w:val="lrTb"/>
            <w:noWrap w:val="false"/>
          </w:tcPr>
          <w:p>
            <w:pPr>
              <w:jc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sz w:val="22"/>
                <w:szCs w:val="22"/>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36" w:type="pct"/>
            <w:vAlign w:val="center"/>
            <w:textDirection w:val="lrTb"/>
            <w:noWrap w:val="false"/>
          </w:tcPr>
          <w:p>
            <w:pPr>
              <w:jc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sz w:val="22"/>
                <w:szCs w:val="22"/>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36" w:type="pct"/>
            <w:vAlign w:val="center"/>
            <w:textDirection w:val="lrTb"/>
            <w:noWrap w:val="false"/>
          </w:tcPr>
          <w:p>
            <w:pPr>
              <w:jc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sz w:val="22"/>
                <w:szCs w:val="22"/>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37" w:type="pct"/>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90</w:t>
            </w:r>
            <w:r/>
          </w:p>
        </w:tc>
        <w:tc>
          <w:tcPr>
            <w:shd w:val="clear" w:color="auto" w:fill="auto"/>
            <w:tcBorders>
              <w:top w:val="single" w:color="000000" w:sz="4" w:space="0"/>
              <w:left w:val="single" w:color="000000" w:sz="4" w:space="0"/>
              <w:bottom w:val="single" w:color="000000" w:sz="4" w:space="0"/>
              <w:right w:val="single" w:color="000000" w:sz="4" w:space="0"/>
            </w:tcBorders>
            <w:tcW w:w="172" w:type="pct"/>
            <w:vAlign w:val="center"/>
            <w:textDirection w:val="lrTb"/>
            <w:noWrap w:val="false"/>
          </w:tcPr>
          <w:p>
            <w:pPr>
              <w:jc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sz w:val="22"/>
                <w:szCs w:val="22"/>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72" w:type="pct"/>
            <w:vAlign w:val="center"/>
            <w:textDirection w:val="lrTb"/>
            <w:noWrap w:val="false"/>
          </w:tcPr>
          <w:p>
            <w:pPr>
              <w:jc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sz w:val="22"/>
                <w:szCs w:val="22"/>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37" w:type="pct"/>
            <w:vAlign w:val="center"/>
            <w:textDirection w:val="lrTb"/>
            <w:noWrap w:val="false"/>
          </w:tcPr>
          <w:p>
            <w:pPr>
              <w:jc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sz w:val="22"/>
                <w:szCs w:val="22"/>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52" w:type="pct"/>
            <w:vAlign w:val="center"/>
            <w:textDirection w:val="lrTb"/>
            <w:noWrap w:val="false"/>
          </w:tcPr>
          <w:p>
            <w:pPr>
              <w:jc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sz w:val="22"/>
                <w:szCs w:val="22"/>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38" w:type="pct"/>
            <w:vAlign w:val="center"/>
            <w:textDirection w:val="lrTb"/>
            <w:noWrap w:val="false"/>
          </w:tcPr>
          <w:p>
            <w:pPr>
              <w:jc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sz w:val="22"/>
                <w:szCs w:val="22"/>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982" w:type="pct"/>
            <w:vAlign w:val="center"/>
            <w:textDirection w:val="lrTb"/>
            <w:noWrap w:val="false"/>
          </w:tcPr>
          <w:p>
            <w:pPr>
              <w:jc w:val="left"/>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sz w:val="22"/>
                <w:szCs w:val="22"/>
                <w:u w:val="none"/>
              </w:rPr>
            </w:r>
            <w:r/>
          </w:p>
        </w:tc>
      </w:tr>
      <w:tr>
        <w:trPr>
          <w:trHeight w:val="270"/>
        </w:trPr>
        <w:tc>
          <w:tcPr>
            <w:shd w:val="clear" w:color="auto" w:fill="auto"/>
            <w:tcBorders>
              <w:top w:val="single" w:color="000000" w:sz="4" w:space="0"/>
              <w:left w:val="single" w:color="000000" w:sz="4" w:space="0"/>
              <w:bottom w:val="single" w:color="000000" w:sz="4" w:space="0"/>
              <w:right w:val="single" w:color="000000" w:sz="4" w:space="0"/>
            </w:tcBorders>
            <w:tcW w:w="184" w:type="pct"/>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25</w:t>
            </w:r>
            <w:r/>
          </w:p>
        </w:tc>
        <w:tc>
          <w:tcPr>
            <w:shd w:val="clear" w:color="auto" w:fill="auto"/>
            <w:tcBorders>
              <w:top w:val="single" w:color="000000" w:sz="4" w:space="0"/>
              <w:left w:val="single" w:color="000000" w:sz="4" w:space="0"/>
              <w:bottom w:val="single" w:color="000000" w:sz="4" w:space="0"/>
              <w:right w:val="single" w:color="000000" w:sz="4" w:space="0"/>
            </w:tcBorders>
            <w:tcW w:w="740" w:type="pct"/>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老S226与X305(南环大道)</w:t>
            </w:r>
            <w:r/>
          </w:p>
        </w:tc>
        <w:tc>
          <w:tcPr>
            <w:shd w:val="clear" w:color="auto" w:fill="auto"/>
            <w:tcBorders>
              <w:top w:val="single" w:color="000000" w:sz="4" w:space="0"/>
              <w:left w:val="single" w:color="000000" w:sz="4" w:space="0"/>
              <w:bottom w:val="single" w:color="000000" w:sz="4" w:space="0"/>
              <w:right w:val="single" w:color="000000" w:sz="4" w:space="0"/>
            </w:tcBorders>
            <w:tcW w:w="136" w:type="pct"/>
            <w:vAlign w:val="center"/>
            <w:textDirection w:val="lrTb"/>
            <w:noWrap w:val="false"/>
          </w:tcPr>
          <w:p>
            <w:pPr>
              <w:jc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sz w:val="22"/>
                <w:szCs w:val="22"/>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36" w:type="pct"/>
            <w:vAlign w:val="center"/>
            <w:textDirection w:val="lrTb"/>
            <w:noWrap w:val="false"/>
          </w:tcPr>
          <w:p>
            <w:pPr>
              <w:jc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sz w:val="22"/>
                <w:szCs w:val="22"/>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37" w:type="pct"/>
            <w:vAlign w:val="center"/>
            <w:textDirection w:val="lrTb"/>
            <w:noWrap w:val="false"/>
          </w:tcPr>
          <w:p>
            <w:pPr>
              <w:jc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sz w:val="22"/>
                <w:szCs w:val="22"/>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36" w:type="pct"/>
            <w:vAlign w:val="center"/>
            <w:textDirection w:val="lrTb"/>
            <w:noWrap w:val="false"/>
          </w:tcPr>
          <w:p>
            <w:pPr>
              <w:jc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sz w:val="22"/>
                <w:szCs w:val="22"/>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36" w:type="pct"/>
            <w:vAlign w:val="center"/>
            <w:textDirection w:val="lrTb"/>
            <w:noWrap w:val="false"/>
          </w:tcPr>
          <w:p>
            <w:pPr>
              <w:jc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sz w:val="22"/>
                <w:szCs w:val="22"/>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36" w:type="pct"/>
            <w:vAlign w:val="center"/>
            <w:textDirection w:val="lrTb"/>
            <w:noWrap w:val="false"/>
          </w:tcPr>
          <w:p>
            <w:pPr>
              <w:jc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sz w:val="22"/>
                <w:szCs w:val="22"/>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36" w:type="pct"/>
            <w:vAlign w:val="center"/>
            <w:textDirection w:val="lrTb"/>
            <w:noWrap w:val="false"/>
          </w:tcPr>
          <w:p>
            <w:pPr>
              <w:jc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sz w:val="22"/>
                <w:szCs w:val="22"/>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36" w:type="pct"/>
            <w:vAlign w:val="center"/>
            <w:textDirection w:val="lrTb"/>
            <w:noWrap w:val="false"/>
          </w:tcPr>
          <w:p>
            <w:pPr>
              <w:jc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sz w:val="22"/>
                <w:szCs w:val="22"/>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36" w:type="pct"/>
            <w:vAlign w:val="center"/>
            <w:textDirection w:val="lrTb"/>
            <w:noWrap w:val="false"/>
          </w:tcPr>
          <w:p>
            <w:pPr>
              <w:jc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sz w:val="22"/>
                <w:szCs w:val="22"/>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36" w:type="pct"/>
            <w:vAlign w:val="center"/>
            <w:textDirection w:val="lrTb"/>
            <w:noWrap w:val="false"/>
          </w:tcPr>
          <w:p>
            <w:pPr>
              <w:jc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sz w:val="22"/>
                <w:szCs w:val="22"/>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36" w:type="pct"/>
            <w:vAlign w:val="center"/>
            <w:textDirection w:val="lrTb"/>
            <w:noWrap w:val="false"/>
          </w:tcPr>
          <w:p>
            <w:pPr>
              <w:jc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sz w:val="22"/>
                <w:szCs w:val="22"/>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36" w:type="pct"/>
            <w:vAlign w:val="center"/>
            <w:textDirection w:val="lrTb"/>
            <w:noWrap w:val="false"/>
          </w:tcPr>
          <w:p>
            <w:pPr>
              <w:jc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sz w:val="22"/>
                <w:szCs w:val="22"/>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36" w:type="pct"/>
            <w:vAlign w:val="center"/>
            <w:textDirection w:val="lrTb"/>
            <w:noWrap w:val="false"/>
          </w:tcPr>
          <w:p>
            <w:pPr>
              <w:jc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sz w:val="22"/>
                <w:szCs w:val="22"/>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36" w:type="pct"/>
            <w:vAlign w:val="center"/>
            <w:textDirection w:val="lrTb"/>
            <w:noWrap w:val="false"/>
          </w:tcPr>
          <w:p>
            <w:pPr>
              <w:jc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sz w:val="22"/>
                <w:szCs w:val="22"/>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36" w:type="pct"/>
            <w:vAlign w:val="center"/>
            <w:textDirection w:val="lrTb"/>
            <w:noWrap w:val="false"/>
          </w:tcPr>
          <w:p>
            <w:pPr>
              <w:jc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sz w:val="22"/>
                <w:szCs w:val="22"/>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36" w:type="pct"/>
            <w:vAlign w:val="center"/>
            <w:textDirection w:val="lrTb"/>
            <w:noWrap w:val="false"/>
          </w:tcPr>
          <w:p>
            <w:pPr>
              <w:jc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sz w:val="22"/>
                <w:szCs w:val="22"/>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37" w:type="pct"/>
            <w:vAlign w:val="center"/>
            <w:textDirection w:val="lrTb"/>
            <w:noWrap w:val="false"/>
          </w:tcPr>
          <w:p>
            <w:pPr>
              <w:jc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sz w:val="22"/>
                <w:szCs w:val="22"/>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72" w:type="pct"/>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4</w:t>
            </w:r>
            <w:r/>
          </w:p>
        </w:tc>
        <w:tc>
          <w:tcPr>
            <w:shd w:val="clear" w:color="auto" w:fill="auto"/>
            <w:tcBorders>
              <w:top w:val="single" w:color="000000" w:sz="4" w:space="0"/>
              <w:left w:val="single" w:color="000000" w:sz="4" w:space="0"/>
              <w:bottom w:val="single" w:color="000000" w:sz="4" w:space="0"/>
              <w:right w:val="single" w:color="000000" w:sz="4" w:space="0"/>
            </w:tcBorders>
            <w:tcW w:w="172" w:type="pct"/>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4</w:t>
            </w:r>
            <w:r/>
          </w:p>
        </w:tc>
        <w:tc>
          <w:tcPr>
            <w:shd w:val="clear" w:color="auto" w:fill="auto"/>
            <w:tcBorders>
              <w:top w:val="single" w:color="000000" w:sz="4" w:space="0"/>
              <w:left w:val="single" w:color="000000" w:sz="4" w:space="0"/>
              <w:bottom w:val="single" w:color="000000" w:sz="4" w:space="0"/>
              <w:right w:val="single" w:color="000000" w:sz="4" w:space="0"/>
            </w:tcBorders>
            <w:tcW w:w="137" w:type="pct"/>
            <w:vAlign w:val="center"/>
            <w:textDirection w:val="lrTb"/>
            <w:noWrap w:val="false"/>
          </w:tcPr>
          <w:p>
            <w:pPr>
              <w:jc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sz w:val="22"/>
                <w:szCs w:val="22"/>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52" w:type="pct"/>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95.4</w:t>
            </w:r>
            <w:r/>
          </w:p>
        </w:tc>
        <w:tc>
          <w:tcPr>
            <w:shd w:val="clear" w:color="auto" w:fill="auto"/>
            <w:tcBorders>
              <w:top w:val="single" w:color="000000" w:sz="4" w:space="0"/>
              <w:left w:val="single" w:color="000000" w:sz="4" w:space="0"/>
              <w:bottom w:val="single" w:color="000000" w:sz="4" w:space="0"/>
              <w:right w:val="single" w:color="000000" w:sz="4" w:space="0"/>
            </w:tcBorders>
            <w:tcW w:w="138" w:type="pct"/>
            <w:vAlign w:val="center"/>
            <w:textDirection w:val="lrTb"/>
            <w:noWrap w:val="false"/>
          </w:tcPr>
          <w:p>
            <w:pPr>
              <w:jc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sz w:val="22"/>
                <w:szCs w:val="22"/>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982" w:type="pct"/>
            <w:vAlign w:val="center"/>
            <w:textDirection w:val="lrTb"/>
            <w:noWrap w:val="false"/>
          </w:tcPr>
          <w:p>
            <w:pPr>
              <w:jc w:val="left"/>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sz w:val="22"/>
                <w:szCs w:val="22"/>
                <w:u w:val="none"/>
              </w:rPr>
            </w:r>
            <w:r/>
          </w:p>
        </w:tc>
      </w:tr>
      <w:tr>
        <w:trPr>
          <w:trHeight w:val="1350"/>
        </w:trPr>
        <w:tc>
          <w:tcPr>
            <w:shd w:val="clear" w:color="auto" w:fill="auto"/>
            <w:tcBorders>
              <w:top w:val="single" w:color="000000" w:sz="4" w:space="0"/>
              <w:left w:val="single" w:color="000000" w:sz="4" w:space="0"/>
              <w:bottom w:val="single" w:color="000000" w:sz="4" w:space="0"/>
              <w:right w:val="single" w:color="000000" w:sz="4" w:space="0"/>
            </w:tcBorders>
            <w:tcW w:w="184" w:type="pct"/>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26</w:t>
            </w:r>
            <w:r/>
          </w:p>
        </w:tc>
        <w:tc>
          <w:tcPr>
            <w:shd w:val="clear" w:color="auto" w:fill="auto"/>
            <w:tcBorders>
              <w:top w:val="single" w:color="000000" w:sz="4" w:space="0"/>
              <w:left w:val="single" w:color="000000" w:sz="4" w:space="0"/>
              <w:bottom w:val="single" w:color="000000" w:sz="4" w:space="0"/>
              <w:right w:val="single" w:color="000000" w:sz="4" w:space="0"/>
            </w:tcBorders>
            <w:tcW w:w="740" w:type="pct"/>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老226区间测速160+800</w:t>
            </w:r>
            <w:r/>
          </w:p>
        </w:tc>
        <w:tc>
          <w:tcPr>
            <w:shd w:val="clear" w:color="auto" w:fill="auto"/>
            <w:tcBorders>
              <w:top w:val="single" w:color="000000" w:sz="4" w:space="0"/>
              <w:left w:val="single" w:color="000000" w:sz="4" w:space="0"/>
              <w:bottom w:val="single" w:color="000000" w:sz="4" w:space="0"/>
              <w:right w:val="single" w:color="000000" w:sz="4" w:space="0"/>
            </w:tcBorders>
            <w:tcW w:w="136" w:type="pct"/>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136" w:type="pct"/>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137" w:type="pct"/>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4</w:t>
            </w:r>
            <w:r/>
          </w:p>
        </w:tc>
        <w:tc>
          <w:tcPr>
            <w:shd w:val="clear" w:color="auto" w:fill="auto"/>
            <w:tcBorders>
              <w:top w:val="single" w:color="000000" w:sz="4" w:space="0"/>
              <w:left w:val="single" w:color="000000" w:sz="4" w:space="0"/>
              <w:bottom w:val="single" w:color="000000" w:sz="4" w:space="0"/>
              <w:right w:val="single" w:color="000000" w:sz="4" w:space="0"/>
            </w:tcBorders>
            <w:tcW w:w="136" w:type="pct"/>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136" w:type="pct"/>
            <w:vAlign w:val="center"/>
            <w:textDirection w:val="lrTb"/>
            <w:noWrap w:val="false"/>
          </w:tcPr>
          <w:p>
            <w:pPr>
              <w:jc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sz w:val="22"/>
                <w:szCs w:val="22"/>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36" w:type="pct"/>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136" w:type="pct"/>
            <w:vAlign w:val="center"/>
            <w:textDirection w:val="lrTb"/>
            <w:noWrap w:val="false"/>
          </w:tcPr>
          <w:p>
            <w:pPr>
              <w:jc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sz w:val="22"/>
                <w:szCs w:val="22"/>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36" w:type="pct"/>
            <w:vAlign w:val="center"/>
            <w:textDirection w:val="lrTb"/>
            <w:noWrap w:val="false"/>
          </w:tcPr>
          <w:p>
            <w:pPr>
              <w:jc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sz w:val="22"/>
                <w:szCs w:val="22"/>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36" w:type="pct"/>
            <w:vAlign w:val="center"/>
            <w:textDirection w:val="lrTb"/>
            <w:noWrap w:val="false"/>
          </w:tcPr>
          <w:p>
            <w:pPr>
              <w:jc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sz w:val="22"/>
                <w:szCs w:val="22"/>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36" w:type="pct"/>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136" w:type="pct"/>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136" w:type="pct"/>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3</w:t>
            </w:r>
            <w:r/>
          </w:p>
        </w:tc>
        <w:tc>
          <w:tcPr>
            <w:shd w:val="clear" w:color="auto" w:fill="auto"/>
            <w:tcBorders>
              <w:top w:val="single" w:color="000000" w:sz="4" w:space="0"/>
              <w:left w:val="single" w:color="000000" w:sz="4" w:space="0"/>
              <w:bottom w:val="single" w:color="000000" w:sz="4" w:space="0"/>
              <w:right w:val="single" w:color="000000" w:sz="4" w:space="0"/>
            </w:tcBorders>
            <w:tcW w:w="136" w:type="pct"/>
            <w:vAlign w:val="center"/>
            <w:textDirection w:val="lrTb"/>
            <w:noWrap w:val="false"/>
          </w:tcPr>
          <w:p>
            <w:pPr>
              <w:jc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sz w:val="22"/>
                <w:szCs w:val="22"/>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36" w:type="pct"/>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136" w:type="pct"/>
            <w:vAlign w:val="center"/>
            <w:textDirection w:val="lrTb"/>
            <w:noWrap w:val="false"/>
          </w:tcPr>
          <w:p>
            <w:pPr>
              <w:jc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sz w:val="22"/>
                <w:szCs w:val="22"/>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36" w:type="pct"/>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90</w:t>
            </w:r>
            <w:r/>
          </w:p>
        </w:tc>
        <w:tc>
          <w:tcPr>
            <w:shd w:val="clear" w:color="auto" w:fill="auto"/>
            <w:tcBorders>
              <w:top w:val="single" w:color="000000" w:sz="4" w:space="0"/>
              <w:left w:val="single" w:color="000000" w:sz="4" w:space="0"/>
              <w:bottom w:val="single" w:color="000000" w:sz="4" w:space="0"/>
              <w:right w:val="single" w:color="000000" w:sz="4" w:space="0"/>
            </w:tcBorders>
            <w:tcW w:w="137" w:type="pct"/>
            <w:vAlign w:val="center"/>
            <w:textDirection w:val="lrTb"/>
            <w:noWrap w:val="false"/>
          </w:tcPr>
          <w:p>
            <w:pPr>
              <w:jc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sz w:val="22"/>
                <w:szCs w:val="22"/>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72" w:type="pct"/>
            <w:vAlign w:val="center"/>
            <w:textDirection w:val="lrTb"/>
            <w:noWrap w:val="false"/>
          </w:tcPr>
          <w:p>
            <w:pPr>
              <w:jc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sz w:val="22"/>
                <w:szCs w:val="22"/>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72" w:type="pct"/>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137" w:type="pct"/>
            <w:vAlign w:val="center"/>
            <w:textDirection w:val="lrTb"/>
            <w:noWrap w:val="false"/>
          </w:tcPr>
          <w:p>
            <w:pPr>
              <w:jc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sz w:val="22"/>
                <w:szCs w:val="22"/>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52" w:type="pct"/>
            <w:vAlign w:val="center"/>
            <w:textDirection w:val="lrTb"/>
            <w:noWrap w:val="false"/>
          </w:tcPr>
          <w:p>
            <w:pPr>
              <w:jc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sz w:val="22"/>
                <w:szCs w:val="22"/>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38" w:type="pct"/>
            <w:vAlign w:val="center"/>
            <w:textDirection w:val="lrTb"/>
            <w:noWrap w:val="false"/>
          </w:tcPr>
          <w:p>
            <w:pPr>
              <w:jc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sz w:val="22"/>
                <w:szCs w:val="22"/>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982" w:type="pct"/>
            <w:vAlign w:val="center"/>
            <w:textDirection w:val="lrTb"/>
            <w:noWrap w:val="false"/>
          </w:tcPr>
          <w:p>
            <w:pPr>
              <w:jc w:val="left"/>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标牌1：新立</w:t>
            </w:r>
            <w:r>
              <w:rPr>
                <w:rFonts w:hint="eastAsia" w:ascii="宋体" w:hAnsi="宋体" w:eastAsia="宋体" w:cs="宋体"/>
                <w:i w:val="0"/>
                <w:iCs w:val="0"/>
                <w:color w:val="000000"/>
                <w:sz w:val="22"/>
                <w:szCs w:val="22"/>
                <w:u w:val="none"/>
                <w:lang w:val="en-US" w:eastAsia="zh-CN" w:bidi="ar"/>
              </w:rPr>
              <w:br/>
            </w:r>
            <w:r>
              <w:rPr>
                <w:rFonts w:hint="eastAsia" w:ascii="宋体" w:hAnsi="宋体" w:eastAsia="宋体" w:cs="宋体"/>
                <w:i w:val="0"/>
                <w:iCs w:val="0"/>
                <w:color w:val="000000"/>
                <w:sz w:val="22"/>
                <w:szCs w:val="22"/>
                <w:u w:val="none"/>
                <w:lang w:val="en-US" w:eastAsia="zh-CN" w:bidi="ar"/>
              </w:rPr>
              <w:t xml:space="preserve">标牌2：新立</w:t>
            </w:r>
            <w:r>
              <w:rPr>
                <w:rFonts w:hint="eastAsia" w:ascii="宋体" w:hAnsi="宋体" w:eastAsia="宋体" w:cs="宋体"/>
                <w:i w:val="0"/>
                <w:iCs w:val="0"/>
                <w:color w:val="000000"/>
                <w:sz w:val="22"/>
                <w:szCs w:val="22"/>
                <w:u w:val="none"/>
                <w:lang w:val="en-US" w:eastAsia="zh-CN" w:bidi="ar"/>
              </w:rPr>
              <w:br/>
            </w:r>
            <w:r>
              <w:rPr>
                <w:rFonts w:hint="eastAsia" w:ascii="宋体" w:hAnsi="宋体" w:eastAsia="宋体" w:cs="宋体"/>
                <w:i w:val="0"/>
                <w:iCs w:val="0"/>
                <w:color w:val="000000"/>
                <w:sz w:val="22"/>
                <w:szCs w:val="22"/>
                <w:u w:val="none"/>
                <w:lang w:val="en-US" w:eastAsia="zh-CN" w:bidi="ar"/>
              </w:rPr>
              <w:t xml:space="preserve">标牌3：新立</w:t>
            </w:r>
            <w:r>
              <w:rPr>
                <w:rFonts w:hint="eastAsia" w:ascii="宋体" w:hAnsi="宋体" w:eastAsia="宋体" w:cs="宋体"/>
                <w:i w:val="0"/>
                <w:iCs w:val="0"/>
                <w:color w:val="000000"/>
                <w:sz w:val="22"/>
                <w:szCs w:val="22"/>
                <w:u w:val="none"/>
                <w:lang w:val="en-US" w:eastAsia="zh-CN" w:bidi="ar"/>
              </w:rPr>
              <w:br/>
            </w:r>
            <w:r>
              <w:rPr>
                <w:rFonts w:hint="eastAsia" w:ascii="宋体" w:hAnsi="宋体" w:eastAsia="宋体" w:cs="宋体"/>
                <w:i w:val="0"/>
                <w:iCs w:val="0"/>
                <w:color w:val="000000"/>
                <w:sz w:val="22"/>
                <w:szCs w:val="22"/>
                <w:u w:val="none"/>
                <w:lang w:val="en-US" w:eastAsia="zh-CN" w:bidi="ar"/>
              </w:rPr>
              <w:t xml:space="preserve">标牌4：新立（附着安装）</w:t>
            </w:r>
            <w:r>
              <w:rPr>
                <w:rFonts w:hint="eastAsia" w:ascii="宋体" w:hAnsi="宋体" w:eastAsia="宋体" w:cs="宋体"/>
                <w:i w:val="0"/>
                <w:iCs w:val="0"/>
                <w:color w:val="000000"/>
                <w:sz w:val="22"/>
                <w:szCs w:val="22"/>
                <w:u w:val="none"/>
                <w:lang w:val="en-US" w:eastAsia="zh-CN" w:bidi="ar"/>
              </w:rPr>
              <w:br/>
            </w:r>
            <w:r>
              <w:rPr>
                <w:rFonts w:hint="eastAsia" w:ascii="宋体" w:hAnsi="宋体" w:eastAsia="宋体" w:cs="宋体"/>
                <w:i w:val="0"/>
                <w:iCs w:val="0"/>
                <w:color w:val="000000"/>
                <w:sz w:val="22"/>
                <w:szCs w:val="22"/>
                <w:u w:val="none"/>
                <w:lang w:val="en-US" w:eastAsia="zh-CN" w:bidi="ar"/>
              </w:rPr>
              <w:t xml:space="preserve">标牌5：新立（附着安装）</w:t>
            </w:r>
            <w:r/>
          </w:p>
        </w:tc>
      </w:tr>
      <w:tr>
        <w:trPr>
          <w:trHeight w:val="1350"/>
        </w:trPr>
        <w:tc>
          <w:tcPr>
            <w:shd w:val="clear" w:color="auto" w:fill="auto"/>
            <w:tcBorders>
              <w:top w:val="single" w:color="000000" w:sz="4" w:space="0"/>
              <w:left w:val="single" w:color="000000" w:sz="4" w:space="0"/>
              <w:bottom w:val="single" w:color="000000" w:sz="4" w:space="0"/>
              <w:right w:val="single" w:color="000000" w:sz="4" w:space="0"/>
            </w:tcBorders>
            <w:tcW w:w="184" w:type="pct"/>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27</w:t>
            </w:r>
            <w:r/>
          </w:p>
        </w:tc>
        <w:tc>
          <w:tcPr>
            <w:shd w:val="clear" w:color="auto" w:fill="auto"/>
            <w:tcBorders>
              <w:top w:val="single" w:color="000000" w:sz="4" w:space="0"/>
              <w:left w:val="single" w:color="000000" w:sz="4" w:space="0"/>
              <w:bottom w:val="single" w:color="000000" w:sz="4" w:space="0"/>
              <w:right w:val="single" w:color="000000" w:sz="4" w:space="0"/>
            </w:tcBorders>
            <w:tcW w:w="740" w:type="pct"/>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老226区间测速163+605</w:t>
            </w:r>
            <w:r/>
          </w:p>
        </w:tc>
        <w:tc>
          <w:tcPr>
            <w:shd w:val="clear" w:color="auto" w:fill="auto"/>
            <w:tcBorders>
              <w:top w:val="single" w:color="000000" w:sz="4" w:space="0"/>
              <w:left w:val="single" w:color="000000" w:sz="4" w:space="0"/>
              <w:bottom w:val="single" w:color="000000" w:sz="4" w:space="0"/>
              <w:right w:val="single" w:color="000000" w:sz="4" w:space="0"/>
            </w:tcBorders>
            <w:tcW w:w="136" w:type="pct"/>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136" w:type="pct"/>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137" w:type="pct"/>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4</w:t>
            </w:r>
            <w:r/>
          </w:p>
        </w:tc>
        <w:tc>
          <w:tcPr>
            <w:shd w:val="clear" w:color="auto" w:fill="auto"/>
            <w:tcBorders>
              <w:top w:val="single" w:color="000000" w:sz="4" w:space="0"/>
              <w:left w:val="single" w:color="000000" w:sz="4" w:space="0"/>
              <w:bottom w:val="single" w:color="000000" w:sz="4" w:space="0"/>
              <w:right w:val="single" w:color="000000" w:sz="4" w:space="0"/>
            </w:tcBorders>
            <w:tcW w:w="136" w:type="pct"/>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136" w:type="pct"/>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136" w:type="pct"/>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136" w:type="pct"/>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136" w:type="pct"/>
            <w:vAlign w:val="center"/>
            <w:textDirection w:val="lrTb"/>
            <w:noWrap w:val="false"/>
          </w:tcPr>
          <w:p>
            <w:pPr>
              <w:jc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sz w:val="22"/>
                <w:szCs w:val="22"/>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36" w:type="pct"/>
            <w:vAlign w:val="center"/>
            <w:textDirection w:val="lrTb"/>
            <w:noWrap w:val="false"/>
          </w:tcPr>
          <w:p>
            <w:pPr>
              <w:jc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sz w:val="22"/>
                <w:szCs w:val="22"/>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36" w:type="pct"/>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136" w:type="pct"/>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136" w:type="pct"/>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4</w:t>
            </w:r>
            <w:r/>
          </w:p>
        </w:tc>
        <w:tc>
          <w:tcPr>
            <w:shd w:val="clear" w:color="auto" w:fill="auto"/>
            <w:tcBorders>
              <w:top w:val="single" w:color="000000" w:sz="4" w:space="0"/>
              <w:left w:val="single" w:color="000000" w:sz="4" w:space="0"/>
              <w:bottom w:val="single" w:color="000000" w:sz="4" w:space="0"/>
              <w:right w:val="single" w:color="000000" w:sz="4" w:space="0"/>
            </w:tcBorders>
            <w:tcW w:w="136" w:type="pct"/>
            <w:vAlign w:val="center"/>
            <w:textDirection w:val="lrTb"/>
            <w:noWrap w:val="false"/>
          </w:tcPr>
          <w:p>
            <w:pPr>
              <w:jc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sz w:val="22"/>
                <w:szCs w:val="22"/>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36" w:type="pct"/>
            <w:vAlign w:val="center"/>
            <w:textDirection w:val="lrTb"/>
            <w:noWrap w:val="false"/>
          </w:tcPr>
          <w:p>
            <w:pPr>
              <w:jc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sz w:val="22"/>
                <w:szCs w:val="22"/>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36" w:type="pct"/>
            <w:vAlign w:val="center"/>
            <w:textDirection w:val="lrTb"/>
            <w:noWrap w:val="false"/>
          </w:tcPr>
          <w:p>
            <w:pPr>
              <w:jc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sz w:val="22"/>
                <w:szCs w:val="22"/>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36" w:type="pct"/>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90</w:t>
            </w:r>
            <w:r/>
          </w:p>
        </w:tc>
        <w:tc>
          <w:tcPr>
            <w:shd w:val="clear" w:color="auto" w:fill="auto"/>
            <w:tcBorders>
              <w:top w:val="single" w:color="000000" w:sz="4" w:space="0"/>
              <w:left w:val="single" w:color="000000" w:sz="4" w:space="0"/>
              <w:bottom w:val="single" w:color="000000" w:sz="4" w:space="0"/>
              <w:right w:val="single" w:color="000000" w:sz="4" w:space="0"/>
            </w:tcBorders>
            <w:tcW w:w="137" w:type="pct"/>
            <w:vAlign w:val="center"/>
            <w:textDirection w:val="lrTb"/>
            <w:noWrap w:val="false"/>
          </w:tcPr>
          <w:p>
            <w:pPr>
              <w:jc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sz w:val="22"/>
                <w:szCs w:val="22"/>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72" w:type="pct"/>
            <w:vAlign w:val="center"/>
            <w:textDirection w:val="lrTb"/>
            <w:noWrap w:val="false"/>
          </w:tcPr>
          <w:p>
            <w:pPr>
              <w:jc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sz w:val="22"/>
                <w:szCs w:val="22"/>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72" w:type="pct"/>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137" w:type="pct"/>
            <w:vAlign w:val="center"/>
            <w:textDirection w:val="lrTb"/>
            <w:noWrap w:val="false"/>
          </w:tcPr>
          <w:p>
            <w:pPr>
              <w:jc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sz w:val="22"/>
                <w:szCs w:val="22"/>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52" w:type="pct"/>
            <w:vAlign w:val="center"/>
            <w:textDirection w:val="lrTb"/>
            <w:noWrap w:val="false"/>
          </w:tcPr>
          <w:p>
            <w:pPr>
              <w:jc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sz w:val="22"/>
                <w:szCs w:val="22"/>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38" w:type="pct"/>
            <w:vAlign w:val="center"/>
            <w:textDirection w:val="lrTb"/>
            <w:noWrap w:val="false"/>
          </w:tcPr>
          <w:p>
            <w:pPr>
              <w:jc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sz w:val="22"/>
                <w:szCs w:val="22"/>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982" w:type="pct"/>
            <w:vAlign w:val="center"/>
            <w:textDirection w:val="lrTb"/>
            <w:noWrap w:val="false"/>
          </w:tcPr>
          <w:p>
            <w:pPr>
              <w:jc w:val="left"/>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标牌1：新立</w:t>
            </w:r>
            <w:r>
              <w:rPr>
                <w:rFonts w:hint="eastAsia" w:ascii="宋体" w:hAnsi="宋体" w:eastAsia="宋体" w:cs="宋体"/>
                <w:i w:val="0"/>
                <w:iCs w:val="0"/>
                <w:color w:val="000000"/>
                <w:sz w:val="22"/>
                <w:szCs w:val="22"/>
                <w:u w:val="none"/>
                <w:lang w:val="en-US" w:eastAsia="zh-CN" w:bidi="ar"/>
              </w:rPr>
              <w:br/>
            </w:r>
            <w:r>
              <w:rPr>
                <w:rFonts w:hint="eastAsia" w:ascii="宋体" w:hAnsi="宋体" w:eastAsia="宋体" w:cs="宋体"/>
                <w:i w:val="0"/>
                <w:iCs w:val="0"/>
                <w:color w:val="000000"/>
                <w:sz w:val="22"/>
                <w:szCs w:val="22"/>
                <w:u w:val="none"/>
                <w:lang w:val="en-US" w:eastAsia="zh-CN" w:bidi="ar"/>
              </w:rPr>
              <w:t xml:space="preserve">标牌2：新立</w:t>
            </w:r>
            <w:r>
              <w:rPr>
                <w:rFonts w:hint="eastAsia" w:ascii="宋体" w:hAnsi="宋体" w:eastAsia="宋体" w:cs="宋体"/>
                <w:i w:val="0"/>
                <w:iCs w:val="0"/>
                <w:color w:val="000000"/>
                <w:sz w:val="22"/>
                <w:szCs w:val="22"/>
                <w:u w:val="none"/>
                <w:lang w:val="en-US" w:eastAsia="zh-CN" w:bidi="ar"/>
              </w:rPr>
              <w:br/>
            </w:r>
            <w:r>
              <w:rPr>
                <w:rFonts w:hint="eastAsia" w:ascii="宋体" w:hAnsi="宋体" w:eastAsia="宋体" w:cs="宋体"/>
                <w:i w:val="0"/>
                <w:iCs w:val="0"/>
                <w:color w:val="000000"/>
                <w:sz w:val="22"/>
                <w:szCs w:val="22"/>
                <w:u w:val="none"/>
                <w:lang w:val="en-US" w:eastAsia="zh-CN" w:bidi="ar"/>
              </w:rPr>
              <w:t xml:space="preserve">标牌3：新立</w:t>
            </w:r>
            <w:r>
              <w:rPr>
                <w:rFonts w:hint="eastAsia" w:ascii="宋体" w:hAnsi="宋体" w:eastAsia="宋体" w:cs="宋体"/>
                <w:i w:val="0"/>
                <w:iCs w:val="0"/>
                <w:color w:val="000000"/>
                <w:sz w:val="22"/>
                <w:szCs w:val="22"/>
                <w:u w:val="none"/>
                <w:lang w:val="en-US" w:eastAsia="zh-CN" w:bidi="ar"/>
              </w:rPr>
              <w:br/>
            </w:r>
            <w:r>
              <w:rPr>
                <w:rFonts w:hint="eastAsia" w:ascii="宋体" w:hAnsi="宋体" w:eastAsia="宋体" w:cs="宋体"/>
                <w:i w:val="0"/>
                <w:iCs w:val="0"/>
                <w:color w:val="000000"/>
                <w:sz w:val="22"/>
                <w:szCs w:val="22"/>
                <w:u w:val="none"/>
                <w:lang w:val="en-US" w:eastAsia="zh-CN" w:bidi="ar"/>
              </w:rPr>
              <w:t xml:space="preserve">标牌4：新立（附着安装）</w:t>
            </w:r>
            <w:r>
              <w:rPr>
                <w:rFonts w:hint="eastAsia" w:ascii="宋体" w:hAnsi="宋体" w:eastAsia="宋体" w:cs="宋体"/>
                <w:i w:val="0"/>
                <w:iCs w:val="0"/>
                <w:color w:val="000000"/>
                <w:sz w:val="22"/>
                <w:szCs w:val="22"/>
                <w:u w:val="none"/>
                <w:lang w:val="en-US" w:eastAsia="zh-CN" w:bidi="ar"/>
              </w:rPr>
              <w:br/>
            </w:r>
            <w:r>
              <w:rPr>
                <w:rFonts w:hint="eastAsia" w:ascii="宋体" w:hAnsi="宋体" w:eastAsia="宋体" w:cs="宋体"/>
                <w:i w:val="0"/>
                <w:iCs w:val="0"/>
                <w:color w:val="000000"/>
                <w:sz w:val="22"/>
                <w:szCs w:val="22"/>
                <w:u w:val="none"/>
                <w:lang w:val="en-US" w:eastAsia="zh-CN" w:bidi="ar"/>
              </w:rPr>
              <w:t xml:space="preserve">标牌5：新立（附着安装）</w:t>
            </w:r>
            <w:r/>
          </w:p>
        </w:tc>
      </w:tr>
      <w:tr>
        <w:trPr>
          <w:trHeight w:val="1350"/>
        </w:trPr>
        <w:tc>
          <w:tcPr>
            <w:shd w:val="clear" w:color="auto" w:fill="auto"/>
            <w:tcBorders>
              <w:top w:val="single" w:color="000000" w:sz="4" w:space="0"/>
              <w:left w:val="single" w:color="000000" w:sz="4" w:space="0"/>
              <w:bottom w:val="single" w:color="000000" w:sz="4" w:space="0"/>
              <w:right w:val="single" w:color="000000" w:sz="4" w:space="0"/>
            </w:tcBorders>
            <w:tcW w:w="184" w:type="pct"/>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28</w:t>
            </w:r>
            <w:r/>
          </w:p>
        </w:tc>
        <w:tc>
          <w:tcPr>
            <w:shd w:val="clear" w:color="auto" w:fill="auto"/>
            <w:tcBorders>
              <w:top w:val="single" w:color="000000" w:sz="4" w:space="0"/>
              <w:left w:val="single" w:color="000000" w:sz="4" w:space="0"/>
              <w:bottom w:val="single" w:color="000000" w:sz="4" w:space="0"/>
              <w:right w:val="single" w:color="000000" w:sz="4" w:space="0"/>
            </w:tcBorders>
            <w:tcW w:w="740" w:type="pct"/>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区间测速G204K668+630</w:t>
            </w:r>
            <w:r/>
          </w:p>
        </w:tc>
        <w:tc>
          <w:tcPr>
            <w:shd w:val="clear" w:color="auto" w:fill="auto"/>
            <w:tcBorders>
              <w:top w:val="single" w:color="000000" w:sz="4" w:space="0"/>
              <w:left w:val="single" w:color="000000" w:sz="4" w:space="0"/>
              <w:bottom w:val="single" w:color="000000" w:sz="4" w:space="0"/>
              <w:right w:val="single" w:color="000000" w:sz="4" w:space="0"/>
            </w:tcBorders>
            <w:tcW w:w="136" w:type="pct"/>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136" w:type="pct"/>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137" w:type="pct"/>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4</w:t>
            </w:r>
            <w:r/>
          </w:p>
        </w:tc>
        <w:tc>
          <w:tcPr>
            <w:shd w:val="clear" w:color="auto" w:fill="auto"/>
            <w:tcBorders>
              <w:top w:val="single" w:color="000000" w:sz="4" w:space="0"/>
              <w:left w:val="single" w:color="000000" w:sz="4" w:space="0"/>
              <w:bottom w:val="single" w:color="000000" w:sz="4" w:space="0"/>
              <w:right w:val="single" w:color="000000" w:sz="4" w:space="0"/>
            </w:tcBorders>
            <w:tcW w:w="136" w:type="pct"/>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136" w:type="pct"/>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136" w:type="pct"/>
            <w:vAlign w:val="center"/>
            <w:textDirection w:val="lrTb"/>
            <w:noWrap w:val="false"/>
          </w:tcPr>
          <w:p>
            <w:pPr>
              <w:jc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sz w:val="22"/>
                <w:szCs w:val="22"/>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36" w:type="pct"/>
            <w:vAlign w:val="center"/>
            <w:textDirection w:val="lrTb"/>
            <w:noWrap w:val="false"/>
          </w:tcPr>
          <w:p>
            <w:pPr>
              <w:jc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sz w:val="22"/>
                <w:szCs w:val="22"/>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36" w:type="pct"/>
            <w:vAlign w:val="center"/>
            <w:textDirection w:val="lrTb"/>
            <w:noWrap w:val="false"/>
          </w:tcPr>
          <w:p>
            <w:pPr>
              <w:jc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sz w:val="22"/>
                <w:szCs w:val="22"/>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36" w:type="pct"/>
            <w:vAlign w:val="center"/>
            <w:textDirection w:val="lrTb"/>
            <w:noWrap w:val="false"/>
          </w:tcPr>
          <w:p>
            <w:pPr>
              <w:jc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sz w:val="22"/>
                <w:szCs w:val="22"/>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36" w:type="pct"/>
            <w:vAlign w:val="center"/>
            <w:textDirection w:val="lrTb"/>
            <w:noWrap w:val="false"/>
          </w:tcPr>
          <w:p>
            <w:pPr>
              <w:jc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sz w:val="22"/>
                <w:szCs w:val="22"/>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36" w:type="pct"/>
            <w:vAlign w:val="center"/>
            <w:textDirection w:val="lrTb"/>
            <w:noWrap w:val="false"/>
          </w:tcPr>
          <w:p>
            <w:pPr>
              <w:jc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sz w:val="22"/>
                <w:szCs w:val="22"/>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36" w:type="pct"/>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136" w:type="pct"/>
            <w:vAlign w:val="center"/>
            <w:textDirection w:val="lrTb"/>
            <w:noWrap w:val="false"/>
          </w:tcPr>
          <w:p>
            <w:pPr>
              <w:jc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sz w:val="22"/>
                <w:szCs w:val="22"/>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36" w:type="pct"/>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3</w:t>
            </w:r>
            <w:r/>
          </w:p>
        </w:tc>
        <w:tc>
          <w:tcPr>
            <w:shd w:val="clear" w:color="auto" w:fill="auto"/>
            <w:tcBorders>
              <w:top w:val="single" w:color="000000" w:sz="4" w:space="0"/>
              <w:left w:val="single" w:color="000000" w:sz="4" w:space="0"/>
              <w:bottom w:val="single" w:color="000000" w:sz="4" w:space="0"/>
              <w:right w:val="single" w:color="000000" w:sz="4" w:space="0"/>
            </w:tcBorders>
            <w:tcW w:w="136" w:type="pct"/>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136" w:type="pct"/>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180</w:t>
            </w:r>
            <w:r/>
          </w:p>
        </w:tc>
        <w:tc>
          <w:tcPr>
            <w:shd w:val="clear" w:color="auto" w:fill="auto"/>
            <w:tcBorders>
              <w:top w:val="single" w:color="000000" w:sz="4" w:space="0"/>
              <w:left w:val="single" w:color="000000" w:sz="4" w:space="0"/>
              <w:bottom w:val="single" w:color="000000" w:sz="4" w:space="0"/>
              <w:right w:val="single" w:color="000000" w:sz="4" w:space="0"/>
            </w:tcBorders>
            <w:tcW w:w="137" w:type="pct"/>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90</w:t>
            </w:r>
            <w:r/>
          </w:p>
        </w:tc>
        <w:tc>
          <w:tcPr>
            <w:shd w:val="clear" w:color="auto" w:fill="auto"/>
            <w:tcBorders>
              <w:top w:val="single" w:color="000000" w:sz="4" w:space="0"/>
              <w:left w:val="single" w:color="000000" w:sz="4" w:space="0"/>
              <w:bottom w:val="single" w:color="000000" w:sz="4" w:space="0"/>
              <w:right w:val="single" w:color="000000" w:sz="4" w:space="0"/>
            </w:tcBorders>
            <w:tcW w:w="172" w:type="pct"/>
            <w:vAlign w:val="center"/>
            <w:textDirection w:val="lrTb"/>
            <w:noWrap w:val="false"/>
          </w:tcPr>
          <w:p>
            <w:pPr>
              <w:jc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sz w:val="22"/>
                <w:szCs w:val="22"/>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72" w:type="pct"/>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137" w:type="pct"/>
            <w:vAlign w:val="center"/>
            <w:textDirection w:val="lrTb"/>
            <w:noWrap w:val="false"/>
          </w:tcPr>
          <w:p>
            <w:pPr>
              <w:jc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sz w:val="22"/>
                <w:szCs w:val="22"/>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52" w:type="pct"/>
            <w:vAlign w:val="center"/>
            <w:textDirection w:val="lrTb"/>
            <w:noWrap w:val="false"/>
          </w:tcPr>
          <w:p>
            <w:pPr>
              <w:jc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sz w:val="22"/>
                <w:szCs w:val="22"/>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38" w:type="pct"/>
            <w:vAlign w:val="center"/>
            <w:textDirection w:val="lrTb"/>
            <w:noWrap w:val="false"/>
          </w:tcPr>
          <w:p>
            <w:pPr>
              <w:jc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sz w:val="22"/>
                <w:szCs w:val="22"/>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982" w:type="pct"/>
            <w:vAlign w:val="center"/>
            <w:textDirection w:val="lrTb"/>
            <w:noWrap w:val="false"/>
          </w:tcPr>
          <w:p>
            <w:pPr>
              <w:jc w:val="left"/>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标牌1：新立</w:t>
            </w:r>
            <w:r>
              <w:rPr>
                <w:rFonts w:hint="eastAsia" w:ascii="宋体" w:hAnsi="宋体" w:eastAsia="宋体" w:cs="宋体"/>
                <w:i w:val="0"/>
                <w:iCs w:val="0"/>
                <w:color w:val="000000"/>
                <w:sz w:val="22"/>
                <w:szCs w:val="22"/>
                <w:u w:val="none"/>
                <w:lang w:val="en-US" w:eastAsia="zh-CN" w:bidi="ar"/>
              </w:rPr>
              <w:br/>
            </w:r>
            <w:r>
              <w:rPr>
                <w:rFonts w:hint="eastAsia" w:ascii="宋体" w:hAnsi="宋体" w:eastAsia="宋体" w:cs="宋体"/>
                <w:i w:val="0"/>
                <w:iCs w:val="0"/>
                <w:color w:val="000000"/>
                <w:sz w:val="22"/>
                <w:szCs w:val="22"/>
                <w:u w:val="none"/>
                <w:lang w:val="en-US" w:eastAsia="zh-CN" w:bidi="ar"/>
              </w:rPr>
              <w:t xml:space="preserve">标牌2：新立</w:t>
            </w:r>
            <w:r>
              <w:rPr>
                <w:rFonts w:hint="eastAsia" w:ascii="宋体" w:hAnsi="宋体" w:eastAsia="宋体" w:cs="宋体"/>
                <w:i w:val="0"/>
                <w:iCs w:val="0"/>
                <w:color w:val="000000"/>
                <w:sz w:val="22"/>
                <w:szCs w:val="22"/>
                <w:u w:val="none"/>
                <w:lang w:val="en-US" w:eastAsia="zh-CN" w:bidi="ar"/>
              </w:rPr>
              <w:br/>
            </w:r>
            <w:r>
              <w:rPr>
                <w:rFonts w:hint="eastAsia" w:ascii="宋体" w:hAnsi="宋体" w:eastAsia="宋体" w:cs="宋体"/>
                <w:i w:val="0"/>
                <w:iCs w:val="0"/>
                <w:color w:val="000000"/>
                <w:sz w:val="22"/>
                <w:szCs w:val="22"/>
                <w:u w:val="none"/>
                <w:lang w:val="en-US" w:eastAsia="zh-CN" w:bidi="ar"/>
              </w:rPr>
              <w:t xml:space="preserve">标牌3：新立</w:t>
            </w:r>
            <w:r>
              <w:rPr>
                <w:rFonts w:hint="eastAsia" w:ascii="宋体" w:hAnsi="宋体" w:eastAsia="宋体" w:cs="宋体"/>
                <w:i w:val="0"/>
                <w:iCs w:val="0"/>
                <w:color w:val="000000"/>
                <w:sz w:val="22"/>
                <w:szCs w:val="22"/>
                <w:u w:val="none"/>
                <w:lang w:val="en-US" w:eastAsia="zh-CN" w:bidi="ar"/>
              </w:rPr>
              <w:br/>
            </w:r>
            <w:r>
              <w:rPr>
                <w:rFonts w:hint="eastAsia" w:ascii="宋体" w:hAnsi="宋体" w:eastAsia="宋体" w:cs="宋体"/>
                <w:i w:val="0"/>
                <w:iCs w:val="0"/>
                <w:color w:val="000000"/>
                <w:sz w:val="22"/>
                <w:szCs w:val="22"/>
                <w:u w:val="none"/>
                <w:lang w:val="en-US" w:eastAsia="zh-CN" w:bidi="ar"/>
              </w:rPr>
              <w:t xml:space="preserve">标牌4：新立（附着安装）</w:t>
            </w:r>
            <w:r>
              <w:rPr>
                <w:rFonts w:hint="eastAsia" w:ascii="宋体" w:hAnsi="宋体" w:eastAsia="宋体" w:cs="宋体"/>
                <w:i w:val="0"/>
                <w:iCs w:val="0"/>
                <w:color w:val="000000"/>
                <w:sz w:val="22"/>
                <w:szCs w:val="22"/>
                <w:u w:val="none"/>
                <w:lang w:val="en-US" w:eastAsia="zh-CN" w:bidi="ar"/>
              </w:rPr>
              <w:br/>
            </w:r>
            <w:r>
              <w:rPr>
                <w:rFonts w:hint="eastAsia" w:ascii="宋体" w:hAnsi="宋体" w:eastAsia="宋体" w:cs="宋体"/>
                <w:i w:val="0"/>
                <w:iCs w:val="0"/>
                <w:color w:val="000000"/>
                <w:sz w:val="22"/>
                <w:szCs w:val="22"/>
                <w:u w:val="none"/>
                <w:lang w:val="en-US" w:eastAsia="zh-CN" w:bidi="ar"/>
              </w:rPr>
              <w:t xml:space="preserve">标牌5：新立（附着安装）</w:t>
            </w:r>
            <w:r/>
          </w:p>
        </w:tc>
      </w:tr>
      <w:tr>
        <w:trPr>
          <w:trHeight w:val="1350"/>
        </w:trPr>
        <w:tc>
          <w:tcPr>
            <w:shd w:val="clear" w:color="auto" w:fill="auto"/>
            <w:tcBorders>
              <w:top w:val="single" w:color="000000" w:sz="4" w:space="0"/>
              <w:left w:val="single" w:color="000000" w:sz="4" w:space="0"/>
              <w:bottom w:val="single" w:color="000000" w:sz="4" w:space="0"/>
              <w:right w:val="single" w:color="000000" w:sz="4" w:space="0"/>
            </w:tcBorders>
            <w:tcW w:w="184" w:type="pct"/>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29</w:t>
            </w:r>
            <w:r/>
          </w:p>
        </w:tc>
        <w:tc>
          <w:tcPr>
            <w:shd w:val="clear" w:color="auto" w:fill="auto"/>
            <w:tcBorders>
              <w:top w:val="single" w:color="000000" w:sz="4" w:space="0"/>
              <w:left w:val="single" w:color="000000" w:sz="4" w:space="0"/>
              <w:bottom w:val="single" w:color="000000" w:sz="4" w:space="0"/>
              <w:right w:val="single" w:color="000000" w:sz="4" w:space="0"/>
            </w:tcBorders>
            <w:tcW w:w="740" w:type="pct"/>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区间测速G204K666+370</w:t>
            </w:r>
            <w:r/>
          </w:p>
        </w:tc>
        <w:tc>
          <w:tcPr>
            <w:shd w:val="clear" w:color="auto" w:fill="auto"/>
            <w:tcBorders>
              <w:top w:val="single" w:color="000000" w:sz="4" w:space="0"/>
              <w:left w:val="single" w:color="000000" w:sz="4" w:space="0"/>
              <w:bottom w:val="single" w:color="000000" w:sz="4" w:space="0"/>
              <w:right w:val="single" w:color="000000" w:sz="4" w:space="0"/>
            </w:tcBorders>
            <w:tcW w:w="136" w:type="pct"/>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136" w:type="pct"/>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137" w:type="pct"/>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4</w:t>
            </w:r>
            <w:r/>
          </w:p>
        </w:tc>
        <w:tc>
          <w:tcPr>
            <w:shd w:val="clear" w:color="auto" w:fill="auto"/>
            <w:tcBorders>
              <w:top w:val="single" w:color="000000" w:sz="4" w:space="0"/>
              <w:left w:val="single" w:color="000000" w:sz="4" w:space="0"/>
              <w:bottom w:val="single" w:color="000000" w:sz="4" w:space="0"/>
              <w:right w:val="single" w:color="000000" w:sz="4" w:space="0"/>
            </w:tcBorders>
            <w:tcW w:w="136" w:type="pct"/>
            <w:vAlign w:val="center"/>
            <w:textDirection w:val="lrTb"/>
            <w:noWrap w:val="false"/>
          </w:tcPr>
          <w:p>
            <w:pPr>
              <w:jc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sz w:val="22"/>
                <w:szCs w:val="22"/>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36" w:type="pct"/>
            <w:vAlign w:val="center"/>
            <w:textDirection w:val="lrTb"/>
            <w:noWrap w:val="false"/>
          </w:tcPr>
          <w:p>
            <w:pPr>
              <w:jc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sz w:val="22"/>
                <w:szCs w:val="22"/>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36" w:type="pct"/>
            <w:vAlign w:val="center"/>
            <w:textDirection w:val="lrTb"/>
            <w:noWrap w:val="false"/>
          </w:tcPr>
          <w:p>
            <w:pPr>
              <w:jc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sz w:val="22"/>
                <w:szCs w:val="22"/>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36" w:type="pct"/>
            <w:vAlign w:val="center"/>
            <w:textDirection w:val="lrTb"/>
            <w:noWrap w:val="false"/>
          </w:tcPr>
          <w:p>
            <w:pPr>
              <w:jc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sz w:val="22"/>
                <w:szCs w:val="22"/>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36" w:type="pct"/>
            <w:vAlign w:val="center"/>
            <w:textDirection w:val="lrTb"/>
            <w:noWrap w:val="false"/>
          </w:tcPr>
          <w:p>
            <w:pPr>
              <w:jc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sz w:val="22"/>
                <w:szCs w:val="22"/>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36" w:type="pct"/>
            <w:vAlign w:val="center"/>
            <w:textDirection w:val="lrTb"/>
            <w:noWrap w:val="false"/>
          </w:tcPr>
          <w:p>
            <w:pPr>
              <w:jc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sz w:val="22"/>
                <w:szCs w:val="22"/>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36" w:type="pct"/>
            <w:vAlign w:val="center"/>
            <w:textDirection w:val="lrTb"/>
            <w:noWrap w:val="false"/>
          </w:tcPr>
          <w:p>
            <w:pPr>
              <w:jc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sz w:val="22"/>
                <w:szCs w:val="22"/>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36" w:type="pct"/>
            <w:vAlign w:val="center"/>
            <w:textDirection w:val="lrTb"/>
            <w:noWrap w:val="false"/>
          </w:tcPr>
          <w:p>
            <w:pPr>
              <w:jc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sz w:val="22"/>
                <w:szCs w:val="22"/>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36" w:type="pct"/>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136" w:type="pct"/>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136" w:type="pct"/>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136" w:type="pct"/>
            <w:vAlign w:val="center"/>
            <w:textDirection w:val="lrTb"/>
            <w:noWrap/>
          </w:tcPr>
          <w:p>
            <w:pPr>
              <w:jc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sz w:val="22"/>
                <w:szCs w:val="22"/>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36" w:type="pct"/>
            <w:vAlign w:val="center"/>
            <w:textDirection w:val="lrTb"/>
            <w:noWrap w:val="false"/>
          </w:tcPr>
          <w:p>
            <w:pPr>
              <w:jc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sz w:val="22"/>
                <w:szCs w:val="22"/>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37" w:type="pct"/>
            <w:vAlign w:val="center"/>
            <w:textDirection w:val="lrTb"/>
            <w:noWrap w:val="false"/>
          </w:tcPr>
          <w:p>
            <w:pPr>
              <w:jc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sz w:val="22"/>
                <w:szCs w:val="22"/>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72" w:type="pct"/>
            <w:vAlign w:val="center"/>
            <w:textDirection w:val="lrTb"/>
            <w:noWrap w:val="false"/>
          </w:tcPr>
          <w:p>
            <w:pPr>
              <w:jc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sz w:val="22"/>
                <w:szCs w:val="22"/>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72" w:type="pct"/>
            <w:vAlign w:val="center"/>
            <w:textDirection w:val="lrTb"/>
            <w:noWrap w:val="false"/>
          </w:tcPr>
          <w:p>
            <w:pPr>
              <w:jc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sz w:val="22"/>
                <w:szCs w:val="22"/>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37" w:type="pct"/>
            <w:vAlign w:val="center"/>
            <w:textDirection w:val="lrTb"/>
            <w:noWrap w:val="false"/>
          </w:tcPr>
          <w:p>
            <w:pPr>
              <w:jc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sz w:val="22"/>
                <w:szCs w:val="22"/>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52" w:type="pct"/>
            <w:vAlign w:val="center"/>
            <w:textDirection w:val="lrTb"/>
            <w:noWrap w:val="false"/>
          </w:tcPr>
          <w:p>
            <w:pPr>
              <w:jc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sz w:val="22"/>
                <w:szCs w:val="22"/>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38" w:type="pct"/>
            <w:vAlign w:val="center"/>
            <w:textDirection w:val="lrTb"/>
            <w:noWrap w:val="false"/>
          </w:tcPr>
          <w:p>
            <w:pPr>
              <w:jc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sz w:val="22"/>
                <w:szCs w:val="22"/>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982" w:type="pct"/>
            <w:vAlign w:val="center"/>
            <w:textDirection w:val="lrTb"/>
            <w:noWrap w:val="false"/>
          </w:tcPr>
          <w:p>
            <w:pPr>
              <w:jc w:val="left"/>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标牌1：新立</w:t>
            </w:r>
            <w:r>
              <w:rPr>
                <w:rFonts w:hint="eastAsia" w:ascii="宋体" w:hAnsi="宋体" w:eastAsia="宋体" w:cs="宋体"/>
                <w:i w:val="0"/>
                <w:iCs w:val="0"/>
                <w:color w:val="000000"/>
                <w:sz w:val="22"/>
                <w:szCs w:val="22"/>
                <w:u w:val="none"/>
                <w:lang w:val="en-US" w:eastAsia="zh-CN" w:bidi="ar"/>
              </w:rPr>
              <w:br/>
            </w:r>
            <w:r>
              <w:rPr>
                <w:rFonts w:hint="eastAsia" w:ascii="宋体" w:hAnsi="宋体" w:eastAsia="宋体" w:cs="宋体"/>
                <w:i w:val="0"/>
                <w:iCs w:val="0"/>
                <w:color w:val="000000"/>
                <w:sz w:val="22"/>
                <w:szCs w:val="22"/>
                <w:u w:val="none"/>
                <w:lang w:val="en-US" w:eastAsia="zh-CN" w:bidi="ar"/>
              </w:rPr>
              <w:t xml:space="preserve">标牌2：新立</w:t>
            </w:r>
            <w:r>
              <w:rPr>
                <w:rFonts w:hint="eastAsia" w:ascii="宋体" w:hAnsi="宋体" w:eastAsia="宋体" w:cs="宋体"/>
                <w:i w:val="0"/>
                <w:iCs w:val="0"/>
                <w:color w:val="000000"/>
                <w:sz w:val="22"/>
                <w:szCs w:val="22"/>
                <w:u w:val="none"/>
                <w:lang w:val="en-US" w:eastAsia="zh-CN" w:bidi="ar"/>
              </w:rPr>
              <w:br/>
            </w:r>
            <w:r>
              <w:rPr>
                <w:rFonts w:hint="eastAsia" w:ascii="宋体" w:hAnsi="宋体" w:eastAsia="宋体" w:cs="宋体"/>
                <w:i w:val="0"/>
                <w:iCs w:val="0"/>
                <w:color w:val="000000"/>
                <w:sz w:val="22"/>
                <w:szCs w:val="22"/>
                <w:u w:val="none"/>
                <w:lang w:val="en-US" w:eastAsia="zh-CN" w:bidi="ar"/>
              </w:rPr>
              <w:t xml:space="preserve">标牌3：新立</w:t>
            </w:r>
            <w:r>
              <w:rPr>
                <w:rFonts w:hint="eastAsia" w:ascii="宋体" w:hAnsi="宋体" w:eastAsia="宋体" w:cs="宋体"/>
                <w:i w:val="0"/>
                <w:iCs w:val="0"/>
                <w:color w:val="000000"/>
                <w:sz w:val="22"/>
                <w:szCs w:val="22"/>
                <w:u w:val="none"/>
                <w:lang w:val="en-US" w:eastAsia="zh-CN" w:bidi="ar"/>
              </w:rPr>
              <w:br/>
            </w:r>
            <w:r>
              <w:rPr>
                <w:rFonts w:hint="eastAsia" w:ascii="宋体" w:hAnsi="宋体" w:eastAsia="宋体" w:cs="宋体"/>
                <w:i w:val="0"/>
                <w:iCs w:val="0"/>
                <w:color w:val="000000"/>
                <w:sz w:val="22"/>
                <w:szCs w:val="22"/>
                <w:u w:val="none"/>
                <w:lang w:val="en-US" w:eastAsia="zh-CN" w:bidi="ar"/>
              </w:rPr>
              <w:t xml:space="preserve">标牌4：新立（附着安装）</w:t>
            </w:r>
            <w:r>
              <w:rPr>
                <w:rFonts w:hint="eastAsia" w:ascii="宋体" w:hAnsi="宋体" w:eastAsia="宋体" w:cs="宋体"/>
                <w:i w:val="0"/>
                <w:iCs w:val="0"/>
                <w:color w:val="000000"/>
                <w:sz w:val="22"/>
                <w:szCs w:val="22"/>
                <w:u w:val="none"/>
                <w:lang w:val="en-US" w:eastAsia="zh-CN" w:bidi="ar"/>
              </w:rPr>
              <w:br/>
            </w:r>
            <w:r>
              <w:rPr>
                <w:rFonts w:hint="eastAsia" w:ascii="宋体" w:hAnsi="宋体" w:eastAsia="宋体" w:cs="宋体"/>
                <w:i w:val="0"/>
                <w:iCs w:val="0"/>
                <w:color w:val="000000"/>
                <w:sz w:val="22"/>
                <w:szCs w:val="22"/>
                <w:u w:val="none"/>
                <w:lang w:val="en-US" w:eastAsia="zh-CN" w:bidi="ar"/>
              </w:rPr>
              <w:t xml:space="preserve">标牌5：新立（附着安装）</w:t>
            </w:r>
            <w:r/>
          </w:p>
        </w:tc>
      </w:tr>
      <w:tr>
        <w:trPr>
          <w:trHeight w:val="1350"/>
        </w:trPr>
        <w:tc>
          <w:tcPr>
            <w:shd w:val="clear" w:color="auto" w:fill="auto"/>
            <w:tcBorders>
              <w:top w:val="single" w:color="000000" w:sz="4" w:space="0"/>
              <w:left w:val="single" w:color="000000" w:sz="4" w:space="0"/>
              <w:bottom w:val="single" w:color="000000" w:sz="4" w:space="0"/>
              <w:right w:val="single" w:color="000000" w:sz="4" w:space="0"/>
            </w:tcBorders>
            <w:tcW w:w="184" w:type="pct"/>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30</w:t>
            </w:r>
            <w:r/>
          </w:p>
        </w:tc>
        <w:tc>
          <w:tcPr>
            <w:shd w:val="clear" w:color="auto" w:fill="auto"/>
            <w:tcBorders>
              <w:top w:val="single" w:color="000000" w:sz="4" w:space="0"/>
              <w:left w:val="single" w:color="000000" w:sz="4" w:space="0"/>
              <w:bottom w:val="single" w:color="000000" w:sz="4" w:space="0"/>
              <w:right w:val="single" w:color="000000" w:sz="4" w:space="0"/>
            </w:tcBorders>
            <w:tcW w:w="740" w:type="pct"/>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G343区间测速起点48+200</w:t>
            </w:r>
            <w:r/>
          </w:p>
        </w:tc>
        <w:tc>
          <w:tcPr>
            <w:shd w:val="clear" w:color="auto" w:fill="auto"/>
            <w:tcBorders>
              <w:top w:val="single" w:color="000000" w:sz="4" w:space="0"/>
              <w:left w:val="single" w:color="000000" w:sz="4" w:space="0"/>
              <w:bottom w:val="single" w:color="000000" w:sz="4" w:space="0"/>
              <w:right w:val="single" w:color="000000" w:sz="4" w:space="0"/>
            </w:tcBorders>
            <w:tcW w:w="136" w:type="pct"/>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136" w:type="pct"/>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137" w:type="pct"/>
            <w:vAlign w:val="center"/>
            <w:textDirection w:val="lrTb"/>
            <w:noWrap w:val="false"/>
          </w:tcPr>
          <w:p>
            <w:pPr>
              <w:jc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sz w:val="22"/>
                <w:szCs w:val="22"/>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36" w:type="pct"/>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136" w:type="pct"/>
            <w:vAlign w:val="center"/>
            <w:textDirection w:val="lrTb"/>
            <w:noWrap w:val="false"/>
          </w:tcPr>
          <w:p>
            <w:pPr>
              <w:jc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sz w:val="22"/>
                <w:szCs w:val="22"/>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36" w:type="pct"/>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136" w:type="pct"/>
            <w:vAlign w:val="center"/>
            <w:textDirection w:val="lrTb"/>
            <w:noWrap w:val="false"/>
          </w:tcPr>
          <w:p>
            <w:pPr>
              <w:jc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sz w:val="22"/>
                <w:szCs w:val="22"/>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36" w:type="pct"/>
            <w:vAlign w:val="center"/>
            <w:textDirection w:val="lrTb"/>
            <w:noWrap w:val="false"/>
          </w:tcPr>
          <w:p>
            <w:pPr>
              <w:jc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sz w:val="22"/>
                <w:szCs w:val="22"/>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36" w:type="pct"/>
            <w:vAlign w:val="center"/>
            <w:textDirection w:val="lrTb"/>
            <w:noWrap w:val="false"/>
          </w:tcPr>
          <w:p>
            <w:pPr>
              <w:jc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sz w:val="22"/>
                <w:szCs w:val="22"/>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36" w:type="pct"/>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136" w:type="pct"/>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136" w:type="pct"/>
            <w:vAlign w:val="center"/>
            <w:textDirection w:val="lrTb"/>
            <w:noWrap w:val="false"/>
          </w:tcPr>
          <w:p>
            <w:pPr>
              <w:jc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sz w:val="22"/>
                <w:szCs w:val="22"/>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36" w:type="pct"/>
            <w:vAlign w:val="center"/>
            <w:textDirection w:val="lrTb"/>
            <w:noWrap w:val="false"/>
          </w:tcPr>
          <w:p>
            <w:pPr>
              <w:jc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sz w:val="22"/>
                <w:szCs w:val="22"/>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36" w:type="pct"/>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136" w:type="pct"/>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3</w:t>
            </w:r>
            <w:r/>
          </w:p>
        </w:tc>
        <w:tc>
          <w:tcPr>
            <w:shd w:val="clear" w:color="auto" w:fill="auto"/>
            <w:tcBorders>
              <w:top w:val="single" w:color="000000" w:sz="4" w:space="0"/>
              <w:left w:val="single" w:color="000000" w:sz="4" w:space="0"/>
              <w:bottom w:val="single" w:color="000000" w:sz="4" w:space="0"/>
              <w:right w:val="single" w:color="000000" w:sz="4" w:space="0"/>
            </w:tcBorders>
            <w:tcW w:w="136" w:type="pct"/>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45</w:t>
            </w:r>
            <w:r/>
          </w:p>
        </w:tc>
        <w:tc>
          <w:tcPr>
            <w:shd w:val="clear" w:color="auto" w:fill="auto"/>
            <w:tcBorders>
              <w:top w:val="single" w:color="000000" w:sz="4" w:space="0"/>
              <w:left w:val="single" w:color="000000" w:sz="4" w:space="0"/>
              <w:bottom w:val="single" w:color="000000" w:sz="4" w:space="0"/>
              <w:right w:val="single" w:color="000000" w:sz="4" w:space="0"/>
            </w:tcBorders>
            <w:tcW w:w="137" w:type="pct"/>
            <w:vAlign w:val="center"/>
            <w:textDirection w:val="lrTb"/>
            <w:noWrap w:val="false"/>
          </w:tcPr>
          <w:p>
            <w:pPr>
              <w:jc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sz w:val="22"/>
                <w:szCs w:val="22"/>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72" w:type="pct"/>
            <w:vAlign w:val="center"/>
            <w:textDirection w:val="lrTb"/>
            <w:noWrap w:val="false"/>
          </w:tcPr>
          <w:p>
            <w:pPr>
              <w:jc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sz w:val="22"/>
                <w:szCs w:val="22"/>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72" w:type="pct"/>
            <w:vAlign w:val="center"/>
            <w:textDirection w:val="lrTb"/>
            <w:noWrap w:val="false"/>
          </w:tcPr>
          <w:p>
            <w:pPr>
              <w:jc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sz w:val="22"/>
                <w:szCs w:val="22"/>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37" w:type="pct"/>
            <w:vAlign w:val="center"/>
            <w:textDirection w:val="lrTb"/>
            <w:noWrap w:val="false"/>
          </w:tcPr>
          <w:p>
            <w:pPr>
              <w:jc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sz w:val="22"/>
                <w:szCs w:val="22"/>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52" w:type="pct"/>
            <w:vAlign w:val="center"/>
            <w:textDirection w:val="lrTb"/>
            <w:noWrap w:val="false"/>
          </w:tcPr>
          <w:p>
            <w:pPr>
              <w:jc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sz w:val="22"/>
                <w:szCs w:val="22"/>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38" w:type="pct"/>
            <w:vAlign w:val="center"/>
            <w:textDirection w:val="lrTb"/>
            <w:noWrap w:val="false"/>
          </w:tcPr>
          <w:p>
            <w:pPr>
              <w:jc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sz w:val="22"/>
                <w:szCs w:val="22"/>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982" w:type="pct"/>
            <w:vAlign w:val="center"/>
            <w:textDirection w:val="lrTb"/>
            <w:noWrap w:val="false"/>
          </w:tcPr>
          <w:p>
            <w:pPr>
              <w:jc w:val="left"/>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标牌1：新立</w:t>
            </w:r>
            <w:r>
              <w:rPr>
                <w:rFonts w:hint="eastAsia" w:ascii="宋体" w:hAnsi="宋体" w:eastAsia="宋体" w:cs="宋体"/>
                <w:i w:val="0"/>
                <w:iCs w:val="0"/>
                <w:color w:val="000000"/>
                <w:sz w:val="22"/>
                <w:szCs w:val="22"/>
                <w:u w:val="none"/>
                <w:lang w:val="en-US" w:eastAsia="zh-CN" w:bidi="ar"/>
              </w:rPr>
              <w:br/>
            </w:r>
            <w:r>
              <w:rPr>
                <w:rFonts w:hint="eastAsia" w:ascii="宋体" w:hAnsi="宋体" w:eastAsia="宋体" w:cs="宋体"/>
                <w:i w:val="0"/>
                <w:iCs w:val="0"/>
                <w:color w:val="000000"/>
                <w:sz w:val="22"/>
                <w:szCs w:val="22"/>
                <w:u w:val="none"/>
                <w:lang w:val="en-US" w:eastAsia="zh-CN" w:bidi="ar"/>
              </w:rPr>
              <w:t xml:space="preserve">标牌2：新立</w:t>
            </w:r>
            <w:r>
              <w:rPr>
                <w:rFonts w:hint="eastAsia" w:ascii="宋体" w:hAnsi="宋体" w:eastAsia="宋体" w:cs="宋体"/>
                <w:i w:val="0"/>
                <w:iCs w:val="0"/>
                <w:color w:val="000000"/>
                <w:sz w:val="22"/>
                <w:szCs w:val="22"/>
                <w:u w:val="none"/>
                <w:lang w:val="en-US" w:eastAsia="zh-CN" w:bidi="ar"/>
              </w:rPr>
              <w:br/>
            </w:r>
            <w:r>
              <w:rPr>
                <w:rFonts w:hint="eastAsia" w:ascii="宋体" w:hAnsi="宋体" w:eastAsia="宋体" w:cs="宋体"/>
                <w:i w:val="0"/>
                <w:iCs w:val="0"/>
                <w:color w:val="000000"/>
                <w:sz w:val="22"/>
                <w:szCs w:val="22"/>
                <w:u w:val="none"/>
                <w:lang w:val="en-US" w:eastAsia="zh-CN" w:bidi="ar"/>
              </w:rPr>
              <w:t xml:space="preserve">标牌3：新立</w:t>
            </w:r>
            <w:r>
              <w:rPr>
                <w:rFonts w:hint="eastAsia" w:ascii="宋体" w:hAnsi="宋体" w:eastAsia="宋体" w:cs="宋体"/>
                <w:i w:val="0"/>
                <w:iCs w:val="0"/>
                <w:color w:val="000000"/>
                <w:sz w:val="22"/>
                <w:szCs w:val="22"/>
                <w:u w:val="none"/>
                <w:lang w:val="en-US" w:eastAsia="zh-CN" w:bidi="ar"/>
              </w:rPr>
              <w:br/>
            </w:r>
            <w:r>
              <w:rPr>
                <w:rFonts w:hint="eastAsia" w:ascii="宋体" w:hAnsi="宋体" w:eastAsia="宋体" w:cs="宋体"/>
                <w:i w:val="0"/>
                <w:iCs w:val="0"/>
                <w:color w:val="000000"/>
                <w:sz w:val="22"/>
                <w:szCs w:val="22"/>
                <w:u w:val="none"/>
                <w:lang w:val="en-US" w:eastAsia="zh-CN" w:bidi="ar"/>
              </w:rPr>
              <w:t xml:space="preserve">标牌4：新立（附着安装）</w:t>
            </w:r>
            <w:r>
              <w:rPr>
                <w:rFonts w:hint="eastAsia" w:ascii="宋体" w:hAnsi="宋体" w:eastAsia="宋体" w:cs="宋体"/>
                <w:i w:val="0"/>
                <w:iCs w:val="0"/>
                <w:color w:val="000000"/>
                <w:sz w:val="22"/>
                <w:szCs w:val="22"/>
                <w:u w:val="none"/>
                <w:lang w:val="en-US" w:eastAsia="zh-CN" w:bidi="ar"/>
              </w:rPr>
              <w:br/>
            </w:r>
            <w:r>
              <w:rPr>
                <w:rFonts w:hint="eastAsia" w:ascii="宋体" w:hAnsi="宋体" w:eastAsia="宋体" w:cs="宋体"/>
                <w:i w:val="0"/>
                <w:iCs w:val="0"/>
                <w:color w:val="000000"/>
                <w:sz w:val="22"/>
                <w:szCs w:val="22"/>
                <w:u w:val="none"/>
                <w:lang w:val="en-US" w:eastAsia="zh-CN" w:bidi="ar"/>
              </w:rPr>
              <w:t xml:space="preserve">标牌5：新立（附着安装）</w:t>
            </w:r>
            <w:r/>
          </w:p>
        </w:tc>
      </w:tr>
      <w:tr>
        <w:trPr>
          <w:trHeight w:val="1620"/>
        </w:trPr>
        <w:tc>
          <w:tcPr>
            <w:shd w:val="clear" w:color="auto" w:fill="auto"/>
            <w:tcBorders>
              <w:top w:val="single" w:color="000000" w:sz="4" w:space="0"/>
              <w:left w:val="single" w:color="000000" w:sz="4" w:space="0"/>
              <w:bottom w:val="single" w:color="000000" w:sz="4" w:space="0"/>
              <w:right w:val="single" w:color="000000" w:sz="4" w:space="0"/>
            </w:tcBorders>
            <w:tcW w:w="184" w:type="pct"/>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31</w:t>
            </w:r>
            <w:r/>
          </w:p>
        </w:tc>
        <w:tc>
          <w:tcPr>
            <w:shd w:val="clear" w:color="auto" w:fill="auto"/>
            <w:tcBorders>
              <w:top w:val="single" w:color="000000" w:sz="4" w:space="0"/>
              <w:left w:val="single" w:color="000000" w:sz="4" w:space="0"/>
              <w:bottom w:val="single" w:color="000000" w:sz="4" w:space="0"/>
              <w:right w:val="single" w:color="000000" w:sz="4" w:space="0"/>
            </w:tcBorders>
            <w:tcW w:w="740" w:type="pct"/>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G343区间测速45+500</w:t>
            </w:r>
            <w:r/>
          </w:p>
        </w:tc>
        <w:tc>
          <w:tcPr>
            <w:shd w:val="clear" w:color="auto" w:fill="auto"/>
            <w:tcBorders>
              <w:top w:val="single" w:color="000000" w:sz="4" w:space="0"/>
              <w:left w:val="single" w:color="000000" w:sz="4" w:space="0"/>
              <w:bottom w:val="single" w:color="000000" w:sz="4" w:space="0"/>
              <w:right w:val="single" w:color="000000" w:sz="4" w:space="0"/>
            </w:tcBorders>
            <w:tcW w:w="136" w:type="pct"/>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136" w:type="pct"/>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137" w:type="pct"/>
            <w:vAlign w:val="center"/>
            <w:textDirection w:val="lrTb"/>
            <w:noWrap w:val="false"/>
          </w:tcPr>
          <w:p>
            <w:pPr>
              <w:jc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sz w:val="22"/>
                <w:szCs w:val="22"/>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36" w:type="pct"/>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136" w:type="pct"/>
            <w:vAlign w:val="center"/>
            <w:textDirection w:val="lrTb"/>
            <w:noWrap w:val="false"/>
          </w:tcPr>
          <w:p>
            <w:pPr>
              <w:jc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sz w:val="22"/>
                <w:szCs w:val="22"/>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36" w:type="pct"/>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136" w:type="pct"/>
            <w:vAlign w:val="center"/>
            <w:textDirection w:val="lrTb"/>
            <w:noWrap w:val="false"/>
          </w:tcPr>
          <w:p>
            <w:pPr>
              <w:jc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sz w:val="22"/>
                <w:szCs w:val="22"/>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36" w:type="pct"/>
            <w:vAlign w:val="center"/>
            <w:textDirection w:val="lrTb"/>
            <w:noWrap w:val="false"/>
          </w:tcPr>
          <w:p>
            <w:pPr>
              <w:jc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sz w:val="22"/>
                <w:szCs w:val="22"/>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36" w:type="pct"/>
            <w:vAlign w:val="center"/>
            <w:textDirection w:val="lrTb"/>
            <w:noWrap w:val="false"/>
          </w:tcPr>
          <w:p>
            <w:pPr>
              <w:jc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sz w:val="22"/>
                <w:szCs w:val="22"/>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36" w:type="pct"/>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136" w:type="pct"/>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136" w:type="pct"/>
            <w:vAlign w:val="center"/>
            <w:textDirection w:val="lrTb"/>
            <w:noWrap w:val="false"/>
          </w:tcPr>
          <w:p>
            <w:pPr>
              <w:jc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sz w:val="22"/>
                <w:szCs w:val="22"/>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36" w:type="pct"/>
            <w:vAlign w:val="center"/>
            <w:textDirection w:val="lrTb"/>
            <w:noWrap w:val="false"/>
          </w:tcPr>
          <w:p>
            <w:pPr>
              <w:jc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sz w:val="22"/>
                <w:szCs w:val="22"/>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36" w:type="pct"/>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136" w:type="pct"/>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5</w:t>
            </w:r>
            <w:r/>
          </w:p>
        </w:tc>
        <w:tc>
          <w:tcPr>
            <w:shd w:val="clear" w:color="auto" w:fill="auto"/>
            <w:tcBorders>
              <w:top w:val="single" w:color="000000" w:sz="4" w:space="0"/>
              <w:left w:val="single" w:color="000000" w:sz="4" w:space="0"/>
              <w:bottom w:val="single" w:color="000000" w:sz="4" w:space="0"/>
              <w:right w:val="single" w:color="000000" w:sz="4" w:space="0"/>
            </w:tcBorders>
            <w:tcW w:w="136" w:type="pct"/>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45</w:t>
            </w:r>
            <w:r/>
          </w:p>
        </w:tc>
        <w:tc>
          <w:tcPr>
            <w:shd w:val="clear" w:color="auto" w:fill="auto"/>
            <w:tcBorders>
              <w:top w:val="single" w:color="000000" w:sz="4" w:space="0"/>
              <w:left w:val="single" w:color="000000" w:sz="4" w:space="0"/>
              <w:bottom w:val="single" w:color="000000" w:sz="4" w:space="0"/>
              <w:right w:val="single" w:color="000000" w:sz="4" w:space="0"/>
            </w:tcBorders>
            <w:tcW w:w="137" w:type="pct"/>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90</w:t>
            </w:r>
            <w:r/>
          </w:p>
        </w:tc>
        <w:tc>
          <w:tcPr>
            <w:shd w:val="clear" w:color="auto" w:fill="auto"/>
            <w:tcBorders>
              <w:top w:val="single" w:color="000000" w:sz="4" w:space="0"/>
              <w:left w:val="single" w:color="000000" w:sz="4" w:space="0"/>
              <w:bottom w:val="single" w:color="000000" w:sz="4" w:space="0"/>
              <w:right w:val="single" w:color="000000" w:sz="4" w:space="0"/>
            </w:tcBorders>
            <w:tcW w:w="172" w:type="pct"/>
            <w:vAlign w:val="center"/>
            <w:textDirection w:val="lrTb"/>
            <w:noWrap w:val="false"/>
          </w:tcPr>
          <w:p>
            <w:pPr>
              <w:jc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sz w:val="22"/>
                <w:szCs w:val="22"/>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72" w:type="pct"/>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137" w:type="pct"/>
            <w:vAlign w:val="center"/>
            <w:textDirection w:val="lrTb"/>
            <w:noWrap w:val="false"/>
          </w:tcPr>
          <w:p>
            <w:pPr>
              <w:jc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sz w:val="22"/>
                <w:szCs w:val="22"/>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52" w:type="pct"/>
            <w:vAlign w:val="center"/>
            <w:textDirection w:val="lrTb"/>
            <w:noWrap w:val="false"/>
          </w:tcPr>
          <w:p>
            <w:pPr>
              <w:jc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sz w:val="22"/>
                <w:szCs w:val="22"/>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38" w:type="pct"/>
            <w:vAlign w:val="center"/>
            <w:textDirection w:val="lrTb"/>
            <w:noWrap w:val="false"/>
          </w:tcPr>
          <w:p>
            <w:pPr>
              <w:jc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sz w:val="22"/>
                <w:szCs w:val="22"/>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982" w:type="pct"/>
            <w:vAlign w:val="center"/>
            <w:textDirection w:val="lrTb"/>
            <w:noWrap w:val="false"/>
          </w:tcPr>
          <w:p>
            <w:pPr>
              <w:jc w:val="left"/>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标牌1：新立</w:t>
            </w:r>
            <w:r>
              <w:rPr>
                <w:rFonts w:hint="eastAsia" w:ascii="宋体" w:hAnsi="宋体" w:eastAsia="宋体" w:cs="宋体"/>
                <w:i w:val="0"/>
                <w:iCs w:val="0"/>
                <w:color w:val="000000"/>
                <w:sz w:val="22"/>
                <w:szCs w:val="22"/>
                <w:u w:val="none"/>
                <w:lang w:val="en-US" w:eastAsia="zh-CN" w:bidi="ar"/>
              </w:rPr>
              <w:br/>
            </w:r>
            <w:r>
              <w:rPr>
                <w:rFonts w:hint="eastAsia" w:ascii="宋体" w:hAnsi="宋体" w:eastAsia="宋体" w:cs="宋体"/>
                <w:i w:val="0"/>
                <w:iCs w:val="0"/>
                <w:color w:val="000000"/>
                <w:sz w:val="22"/>
                <w:szCs w:val="22"/>
                <w:u w:val="none"/>
                <w:lang w:val="en-US" w:eastAsia="zh-CN" w:bidi="ar"/>
              </w:rPr>
              <w:t xml:space="preserve">标牌2：新立</w:t>
            </w:r>
            <w:r>
              <w:rPr>
                <w:rFonts w:hint="eastAsia" w:ascii="宋体" w:hAnsi="宋体" w:eastAsia="宋体" w:cs="宋体"/>
                <w:i w:val="0"/>
                <w:iCs w:val="0"/>
                <w:color w:val="000000"/>
                <w:sz w:val="22"/>
                <w:szCs w:val="22"/>
                <w:u w:val="none"/>
                <w:lang w:val="en-US" w:eastAsia="zh-CN" w:bidi="ar"/>
              </w:rPr>
              <w:br/>
            </w:r>
            <w:r>
              <w:rPr>
                <w:rFonts w:hint="eastAsia" w:ascii="宋体" w:hAnsi="宋体" w:eastAsia="宋体" w:cs="宋体"/>
                <w:i w:val="0"/>
                <w:iCs w:val="0"/>
                <w:color w:val="000000"/>
                <w:sz w:val="22"/>
                <w:szCs w:val="22"/>
                <w:u w:val="none"/>
                <w:lang w:val="en-US" w:eastAsia="zh-CN" w:bidi="ar"/>
              </w:rPr>
              <w:t xml:space="preserve">标牌3：新立</w:t>
            </w:r>
            <w:r>
              <w:rPr>
                <w:rFonts w:hint="eastAsia" w:ascii="宋体" w:hAnsi="宋体" w:eastAsia="宋体" w:cs="宋体"/>
                <w:i w:val="0"/>
                <w:iCs w:val="0"/>
                <w:color w:val="000000"/>
                <w:sz w:val="22"/>
                <w:szCs w:val="22"/>
                <w:u w:val="none"/>
                <w:lang w:val="en-US" w:eastAsia="zh-CN" w:bidi="ar"/>
              </w:rPr>
              <w:br/>
            </w:r>
            <w:r>
              <w:rPr>
                <w:rFonts w:hint="eastAsia" w:ascii="宋体" w:hAnsi="宋体" w:eastAsia="宋体" w:cs="宋体"/>
                <w:i w:val="0"/>
                <w:iCs w:val="0"/>
                <w:color w:val="000000"/>
                <w:sz w:val="22"/>
                <w:szCs w:val="22"/>
                <w:u w:val="none"/>
                <w:lang w:val="en-US" w:eastAsia="zh-CN" w:bidi="ar"/>
              </w:rPr>
              <w:t xml:space="preserve">标牌4：新立（附着安装）</w:t>
            </w:r>
            <w:r>
              <w:rPr>
                <w:rFonts w:hint="eastAsia" w:ascii="宋体" w:hAnsi="宋体" w:eastAsia="宋体" w:cs="宋体"/>
                <w:i w:val="0"/>
                <w:iCs w:val="0"/>
                <w:color w:val="000000"/>
                <w:sz w:val="22"/>
                <w:szCs w:val="22"/>
                <w:u w:val="none"/>
                <w:lang w:val="en-US" w:eastAsia="zh-CN" w:bidi="ar"/>
              </w:rPr>
              <w:br/>
            </w:r>
            <w:r>
              <w:rPr>
                <w:rFonts w:hint="eastAsia" w:ascii="宋体" w:hAnsi="宋体" w:eastAsia="宋体" w:cs="宋体"/>
                <w:i w:val="0"/>
                <w:iCs w:val="0"/>
                <w:color w:val="000000"/>
                <w:sz w:val="22"/>
                <w:szCs w:val="22"/>
                <w:u w:val="none"/>
                <w:lang w:val="en-US" w:eastAsia="zh-CN" w:bidi="ar"/>
              </w:rPr>
              <w:t xml:space="preserve">标牌5：新立（附着安装）</w:t>
            </w:r>
            <w:r>
              <w:rPr>
                <w:rFonts w:hint="eastAsia" w:ascii="宋体" w:hAnsi="宋体" w:eastAsia="宋体" w:cs="宋体"/>
                <w:i w:val="0"/>
                <w:iCs w:val="0"/>
                <w:color w:val="000000"/>
                <w:sz w:val="22"/>
                <w:szCs w:val="22"/>
                <w:u w:val="none"/>
                <w:lang w:val="en-US" w:eastAsia="zh-CN" w:bidi="ar"/>
              </w:rPr>
              <w:br/>
            </w:r>
            <w:r>
              <w:rPr>
                <w:rFonts w:hint="eastAsia" w:ascii="宋体" w:hAnsi="宋体" w:eastAsia="宋体" w:cs="宋体"/>
                <w:i w:val="0"/>
                <w:iCs w:val="0"/>
                <w:color w:val="000000"/>
                <w:sz w:val="22"/>
                <w:szCs w:val="22"/>
                <w:u w:val="none"/>
                <w:lang w:val="en-US" w:eastAsia="zh-CN" w:bidi="ar"/>
              </w:rPr>
              <w:t xml:space="preserve">货车靠右标牌移位至中间绿化带安装</w:t>
            </w:r>
            <w:r/>
          </w:p>
        </w:tc>
      </w:tr>
      <w:tr>
        <w:trPr>
          <w:trHeight w:val="270"/>
        </w:trPr>
        <w:tc>
          <w:tcPr>
            <w:shd w:val="clear" w:color="auto" w:fill="auto"/>
            <w:tcBorders>
              <w:top w:val="single" w:color="000000" w:sz="4" w:space="0"/>
              <w:left w:val="single" w:color="000000" w:sz="4" w:space="0"/>
              <w:bottom w:val="single" w:color="000000" w:sz="4" w:space="0"/>
              <w:right w:val="single" w:color="000000" w:sz="4" w:space="0"/>
            </w:tcBorders>
            <w:tcW w:w="184" w:type="pct"/>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32</w:t>
            </w:r>
            <w:r/>
          </w:p>
        </w:tc>
        <w:tc>
          <w:tcPr>
            <w:shd w:val="clear" w:color="auto" w:fill="auto"/>
            <w:tcBorders>
              <w:top w:val="single" w:color="000000" w:sz="4" w:space="0"/>
              <w:left w:val="single" w:color="000000" w:sz="4" w:space="0"/>
              <w:bottom w:val="single" w:color="000000" w:sz="4" w:space="0"/>
              <w:right w:val="single" w:color="000000" w:sz="4" w:space="0"/>
            </w:tcBorders>
            <w:tcW w:w="740" w:type="pct"/>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G343(梅花湾南门)</w:t>
            </w:r>
            <w:r/>
          </w:p>
        </w:tc>
        <w:tc>
          <w:tcPr>
            <w:shd w:val="clear" w:color="auto" w:fill="auto"/>
            <w:tcBorders>
              <w:top w:val="single" w:color="000000" w:sz="4" w:space="0"/>
              <w:left w:val="single" w:color="000000" w:sz="4" w:space="0"/>
              <w:bottom w:val="single" w:color="000000" w:sz="4" w:space="0"/>
              <w:right w:val="single" w:color="000000" w:sz="4" w:space="0"/>
            </w:tcBorders>
            <w:tcW w:w="136" w:type="pct"/>
            <w:vAlign w:val="center"/>
            <w:textDirection w:val="lrTb"/>
            <w:noWrap w:val="false"/>
          </w:tcPr>
          <w:p>
            <w:pPr>
              <w:jc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sz w:val="22"/>
                <w:szCs w:val="22"/>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36" w:type="pct"/>
            <w:vAlign w:val="center"/>
            <w:textDirection w:val="lrTb"/>
            <w:noWrap w:val="false"/>
          </w:tcPr>
          <w:p>
            <w:pPr>
              <w:jc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sz w:val="22"/>
                <w:szCs w:val="22"/>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37" w:type="pct"/>
            <w:vAlign w:val="center"/>
            <w:textDirection w:val="lrTb"/>
            <w:noWrap w:val="false"/>
          </w:tcPr>
          <w:p>
            <w:pPr>
              <w:jc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sz w:val="22"/>
                <w:szCs w:val="22"/>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36" w:type="pct"/>
            <w:vAlign w:val="center"/>
            <w:textDirection w:val="lrTb"/>
            <w:noWrap w:val="false"/>
          </w:tcPr>
          <w:p>
            <w:pPr>
              <w:jc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sz w:val="22"/>
                <w:szCs w:val="22"/>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36" w:type="pct"/>
            <w:vAlign w:val="center"/>
            <w:textDirection w:val="lrTb"/>
            <w:noWrap w:val="false"/>
          </w:tcPr>
          <w:p>
            <w:pPr>
              <w:jc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sz w:val="22"/>
                <w:szCs w:val="22"/>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36" w:type="pct"/>
            <w:vAlign w:val="center"/>
            <w:textDirection w:val="lrTb"/>
            <w:noWrap w:val="false"/>
          </w:tcPr>
          <w:p>
            <w:pPr>
              <w:jc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sz w:val="22"/>
                <w:szCs w:val="22"/>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36" w:type="pct"/>
            <w:vAlign w:val="center"/>
            <w:textDirection w:val="lrTb"/>
            <w:noWrap w:val="false"/>
          </w:tcPr>
          <w:p>
            <w:pPr>
              <w:jc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sz w:val="22"/>
                <w:szCs w:val="22"/>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36" w:type="pct"/>
            <w:vAlign w:val="center"/>
            <w:textDirection w:val="lrTb"/>
            <w:noWrap w:val="false"/>
          </w:tcPr>
          <w:p>
            <w:pPr>
              <w:jc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sz w:val="22"/>
                <w:szCs w:val="22"/>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36" w:type="pct"/>
            <w:vAlign w:val="center"/>
            <w:textDirection w:val="lrTb"/>
            <w:noWrap w:val="false"/>
          </w:tcPr>
          <w:p>
            <w:pPr>
              <w:jc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sz w:val="22"/>
                <w:szCs w:val="22"/>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36" w:type="pct"/>
            <w:vAlign w:val="center"/>
            <w:textDirection w:val="lrTb"/>
            <w:noWrap w:val="false"/>
          </w:tcPr>
          <w:p>
            <w:pPr>
              <w:jc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sz w:val="22"/>
                <w:szCs w:val="22"/>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36" w:type="pct"/>
            <w:vAlign w:val="center"/>
            <w:textDirection w:val="lrTb"/>
            <w:noWrap w:val="false"/>
          </w:tcPr>
          <w:p>
            <w:pPr>
              <w:jc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sz w:val="22"/>
                <w:szCs w:val="22"/>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36" w:type="pct"/>
            <w:vAlign w:val="center"/>
            <w:textDirection w:val="lrTb"/>
            <w:noWrap w:val="false"/>
          </w:tcPr>
          <w:p>
            <w:pPr>
              <w:jc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sz w:val="22"/>
                <w:szCs w:val="22"/>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36" w:type="pct"/>
            <w:vAlign w:val="center"/>
            <w:textDirection w:val="lrTb"/>
            <w:noWrap w:val="false"/>
          </w:tcPr>
          <w:p>
            <w:pPr>
              <w:jc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sz w:val="22"/>
                <w:szCs w:val="22"/>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36" w:type="pct"/>
            <w:vAlign w:val="center"/>
            <w:textDirection w:val="lrTb"/>
            <w:noWrap w:val="false"/>
          </w:tcPr>
          <w:p>
            <w:pPr>
              <w:jc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sz w:val="22"/>
                <w:szCs w:val="22"/>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36" w:type="pct"/>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136" w:type="pct"/>
            <w:vAlign w:val="center"/>
            <w:textDirection w:val="lrTb"/>
            <w:noWrap w:val="false"/>
          </w:tcPr>
          <w:p>
            <w:pPr>
              <w:jc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sz w:val="22"/>
                <w:szCs w:val="22"/>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37" w:type="pct"/>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45</w:t>
            </w:r>
            <w:r/>
          </w:p>
        </w:tc>
        <w:tc>
          <w:tcPr>
            <w:shd w:val="clear" w:color="auto" w:fill="auto"/>
            <w:tcBorders>
              <w:top w:val="single" w:color="000000" w:sz="4" w:space="0"/>
              <w:left w:val="single" w:color="000000" w:sz="4" w:space="0"/>
              <w:bottom w:val="single" w:color="000000" w:sz="4" w:space="0"/>
              <w:right w:val="single" w:color="000000" w:sz="4" w:space="0"/>
            </w:tcBorders>
            <w:tcW w:w="172" w:type="pct"/>
            <w:vAlign w:val="center"/>
            <w:textDirection w:val="lrTb"/>
            <w:noWrap w:val="false"/>
          </w:tcPr>
          <w:p>
            <w:pPr>
              <w:jc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sz w:val="22"/>
                <w:szCs w:val="22"/>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72" w:type="pct"/>
            <w:vAlign w:val="center"/>
            <w:textDirection w:val="lrTb"/>
            <w:noWrap w:val="false"/>
          </w:tcPr>
          <w:p>
            <w:pPr>
              <w:jc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sz w:val="22"/>
                <w:szCs w:val="22"/>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37" w:type="pct"/>
            <w:vAlign w:val="center"/>
            <w:textDirection w:val="lrTb"/>
            <w:noWrap w:val="false"/>
          </w:tcPr>
          <w:p>
            <w:pPr>
              <w:jc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sz w:val="22"/>
                <w:szCs w:val="22"/>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52" w:type="pct"/>
            <w:vAlign w:val="center"/>
            <w:textDirection w:val="lrTb"/>
            <w:noWrap w:val="false"/>
          </w:tcPr>
          <w:p>
            <w:pPr>
              <w:jc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sz w:val="22"/>
                <w:szCs w:val="22"/>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38" w:type="pct"/>
            <w:vAlign w:val="center"/>
            <w:textDirection w:val="lrTb"/>
            <w:noWrap w:val="false"/>
          </w:tcPr>
          <w:p>
            <w:pPr>
              <w:jc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sz w:val="22"/>
                <w:szCs w:val="22"/>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982" w:type="pct"/>
            <w:vAlign w:val="center"/>
            <w:textDirection w:val="lrTb"/>
            <w:noWrap w:val="false"/>
          </w:tcPr>
          <w:p>
            <w:pPr>
              <w:jc w:val="left"/>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货车靠右标牌移位至杆件东中间绿化带安装</w:t>
            </w:r>
            <w:r/>
          </w:p>
        </w:tc>
      </w:tr>
      <w:tr>
        <w:trPr>
          <w:trHeight w:val="270"/>
        </w:trPr>
        <w:tc>
          <w:tcPr>
            <w:shd w:val="clear" w:color="auto" w:fill="auto"/>
            <w:tcBorders>
              <w:top w:val="single" w:color="000000" w:sz="4" w:space="0"/>
              <w:left w:val="single" w:color="000000" w:sz="4" w:space="0"/>
              <w:bottom w:val="single" w:color="000000" w:sz="4" w:space="0"/>
              <w:right w:val="single" w:color="000000" w:sz="4" w:space="0"/>
            </w:tcBorders>
            <w:tcW w:w="184" w:type="pct"/>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33</w:t>
            </w:r>
            <w:r/>
          </w:p>
        </w:tc>
        <w:tc>
          <w:tcPr>
            <w:shd w:val="clear" w:color="auto" w:fill="auto"/>
            <w:tcBorders>
              <w:top w:val="single" w:color="000000" w:sz="4" w:space="0"/>
              <w:left w:val="single" w:color="000000" w:sz="4" w:space="0"/>
              <w:bottom w:val="single" w:color="000000" w:sz="4" w:space="0"/>
              <w:right w:val="single" w:color="000000" w:sz="4" w:space="0"/>
            </w:tcBorders>
            <w:tcW w:w="740" w:type="pct"/>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G343(K15+750M)</w:t>
            </w:r>
            <w:r/>
          </w:p>
        </w:tc>
        <w:tc>
          <w:tcPr>
            <w:shd w:val="clear" w:color="auto" w:fill="auto"/>
            <w:tcBorders>
              <w:top w:val="single" w:color="000000" w:sz="4" w:space="0"/>
              <w:left w:val="single" w:color="000000" w:sz="4" w:space="0"/>
              <w:bottom w:val="single" w:color="000000" w:sz="4" w:space="0"/>
              <w:right w:val="single" w:color="000000" w:sz="4" w:space="0"/>
            </w:tcBorders>
            <w:tcW w:w="136" w:type="pct"/>
            <w:vAlign w:val="center"/>
            <w:textDirection w:val="lrTb"/>
            <w:noWrap w:val="false"/>
          </w:tcPr>
          <w:p>
            <w:pPr>
              <w:jc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sz w:val="22"/>
                <w:szCs w:val="22"/>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36" w:type="pct"/>
            <w:vAlign w:val="center"/>
            <w:textDirection w:val="lrTb"/>
            <w:noWrap w:val="false"/>
          </w:tcPr>
          <w:p>
            <w:pPr>
              <w:jc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sz w:val="22"/>
                <w:szCs w:val="22"/>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37" w:type="pct"/>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4</w:t>
            </w:r>
            <w:r/>
          </w:p>
        </w:tc>
        <w:tc>
          <w:tcPr>
            <w:shd w:val="clear" w:color="auto" w:fill="auto"/>
            <w:tcBorders>
              <w:top w:val="single" w:color="000000" w:sz="4" w:space="0"/>
              <w:left w:val="single" w:color="000000" w:sz="4" w:space="0"/>
              <w:bottom w:val="single" w:color="000000" w:sz="4" w:space="0"/>
              <w:right w:val="single" w:color="000000" w:sz="4" w:space="0"/>
            </w:tcBorders>
            <w:tcW w:w="136" w:type="pct"/>
            <w:vAlign w:val="center"/>
            <w:textDirection w:val="lrTb"/>
            <w:noWrap w:val="false"/>
          </w:tcPr>
          <w:p>
            <w:pPr>
              <w:jc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sz w:val="22"/>
                <w:szCs w:val="22"/>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36" w:type="pct"/>
            <w:vAlign w:val="center"/>
            <w:textDirection w:val="lrTb"/>
            <w:noWrap w:val="false"/>
          </w:tcPr>
          <w:p>
            <w:pPr>
              <w:jc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sz w:val="22"/>
                <w:szCs w:val="22"/>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36" w:type="pct"/>
            <w:vAlign w:val="center"/>
            <w:textDirection w:val="lrTb"/>
            <w:noWrap w:val="false"/>
          </w:tcPr>
          <w:p>
            <w:pPr>
              <w:jc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sz w:val="22"/>
                <w:szCs w:val="22"/>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36" w:type="pct"/>
            <w:vAlign w:val="center"/>
            <w:textDirection w:val="lrTb"/>
            <w:noWrap w:val="false"/>
          </w:tcPr>
          <w:p>
            <w:pPr>
              <w:jc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sz w:val="22"/>
                <w:szCs w:val="22"/>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36" w:type="pct"/>
            <w:vAlign w:val="center"/>
            <w:textDirection w:val="lrTb"/>
            <w:noWrap w:val="false"/>
          </w:tcPr>
          <w:p>
            <w:pPr>
              <w:jc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sz w:val="22"/>
                <w:szCs w:val="22"/>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36" w:type="pct"/>
            <w:vAlign w:val="center"/>
            <w:textDirection w:val="lrTb"/>
            <w:noWrap w:val="false"/>
          </w:tcPr>
          <w:p>
            <w:pPr>
              <w:jc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sz w:val="22"/>
                <w:szCs w:val="22"/>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36" w:type="pct"/>
            <w:vAlign w:val="center"/>
            <w:textDirection w:val="lrTb"/>
            <w:noWrap w:val="false"/>
          </w:tcPr>
          <w:p>
            <w:pPr>
              <w:jc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sz w:val="22"/>
                <w:szCs w:val="22"/>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36" w:type="pct"/>
            <w:vAlign w:val="center"/>
            <w:textDirection w:val="lrTb"/>
            <w:noWrap w:val="false"/>
          </w:tcPr>
          <w:p>
            <w:pPr>
              <w:jc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sz w:val="22"/>
                <w:szCs w:val="22"/>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36" w:type="pct"/>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136" w:type="pct"/>
            <w:vAlign w:val="center"/>
            <w:textDirection w:val="lrTb"/>
            <w:noWrap w:val="false"/>
          </w:tcPr>
          <w:p>
            <w:pPr>
              <w:jc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sz w:val="22"/>
                <w:szCs w:val="22"/>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36" w:type="pct"/>
            <w:vAlign w:val="center"/>
            <w:textDirection w:val="lrTb"/>
            <w:noWrap w:val="false"/>
          </w:tcPr>
          <w:p>
            <w:pPr>
              <w:jc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sz w:val="22"/>
                <w:szCs w:val="22"/>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36" w:type="pct"/>
            <w:vAlign w:val="center"/>
            <w:textDirection w:val="lrTb"/>
            <w:noWrap w:val="false"/>
          </w:tcPr>
          <w:p>
            <w:pPr>
              <w:jc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sz w:val="22"/>
                <w:szCs w:val="22"/>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36" w:type="pct"/>
            <w:vAlign w:val="center"/>
            <w:textDirection w:val="lrTb"/>
            <w:noWrap w:val="false"/>
          </w:tcPr>
          <w:p>
            <w:pPr>
              <w:jc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sz w:val="22"/>
                <w:szCs w:val="22"/>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37" w:type="pct"/>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90</w:t>
            </w:r>
            <w:r/>
          </w:p>
        </w:tc>
        <w:tc>
          <w:tcPr>
            <w:shd w:val="clear" w:color="auto" w:fill="auto"/>
            <w:tcBorders>
              <w:top w:val="single" w:color="000000" w:sz="4" w:space="0"/>
              <w:left w:val="single" w:color="000000" w:sz="4" w:space="0"/>
              <w:bottom w:val="single" w:color="000000" w:sz="4" w:space="0"/>
              <w:right w:val="single" w:color="000000" w:sz="4" w:space="0"/>
            </w:tcBorders>
            <w:tcW w:w="172" w:type="pct"/>
            <w:vAlign w:val="center"/>
            <w:textDirection w:val="lrTb"/>
            <w:noWrap w:val="false"/>
          </w:tcPr>
          <w:p>
            <w:pPr>
              <w:jc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sz w:val="22"/>
                <w:szCs w:val="22"/>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72" w:type="pct"/>
            <w:vAlign w:val="center"/>
            <w:textDirection w:val="lrTb"/>
            <w:noWrap w:val="false"/>
          </w:tcPr>
          <w:p>
            <w:pPr>
              <w:jc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sz w:val="22"/>
                <w:szCs w:val="22"/>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37" w:type="pct"/>
            <w:vAlign w:val="center"/>
            <w:textDirection w:val="lrTb"/>
            <w:noWrap w:val="false"/>
          </w:tcPr>
          <w:p>
            <w:pPr>
              <w:jc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sz w:val="22"/>
                <w:szCs w:val="22"/>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52" w:type="pct"/>
            <w:vAlign w:val="center"/>
            <w:textDirection w:val="lrTb"/>
            <w:noWrap w:val="false"/>
          </w:tcPr>
          <w:p>
            <w:pPr>
              <w:jc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sz w:val="22"/>
                <w:szCs w:val="22"/>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38" w:type="pct"/>
            <w:vAlign w:val="center"/>
            <w:textDirection w:val="lrTb"/>
            <w:noWrap w:val="false"/>
          </w:tcPr>
          <w:p>
            <w:pPr>
              <w:jc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sz w:val="22"/>
                <w:szCs w:val="22"/>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982" w:type="pct"/>
            <w:vAlign w:val="center"/>
            <w:textDirection w:val="lrTb"/>
            <w:noWrap w:val="false"/>
          </w:tcPr>
          <w:p>
            <w:pPr>
              <w:jc w:val="left"/>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sz w:val="22"/>
                <w:szCs w:val="22"/>
                <w:u w:val="none"/>
              </w:rPr>
            </w:r>
            <w:r/>
          </w:p>
        </w:tc>
      </w:tr>
      <w:tr>
        <w:trPr>
          <w:trHeight w:val="270"/>
        </w:trPr>
        <w:tc>
          <w:tcPr>
            <w:shd w:val="clear" w:color="auto" w:fill="auto"/>
            <w:tcBorders>
              <w:top w:val="single" w:color="000000" w:sz="4" w:space="0"/>
              <w:left w:val="single" w:color="000000" w:sz="4" w:space="0"/>
              <w:bottom w:val="single" w:color="000000" w:sz="4" w:space="0"/>
              <w:right w:val="single" w:color="000000" w:sz="4" w:space="0"/>
            </w:tcBorders>
            <w:tcW w:w="184" w:type="pct"/>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34</w:t>
            </w:r>
            <w:r/>
          </w:p>
        </w:tc>
        <w:tc>
          <w:tcPr>
            <w:shd w:val="clear" w:color="auto" w:fill="auto"/>
            <w:tcBorders>
              <w:top w:val="single" w:color="000000" w:sz="4" w:space="0"/>
              <w:left w:val="single" w:color="000000" w:sz="4" w:space="0"/>
              <w:bottom w:val="single" w:color="000000" w:sz="4" w:space="0"/>
              <w:right w:val="single" w:color="000000" w:sz="4" w:space="0"/>
            </w:tcBorders>
            <w:tcW w:w="740" w:type="pct"/>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珠江路与黄埔江路</w:t>
            </w:r>
            <w:r/>
          </w:p>
        </w:tc>
        <w:tc>
          <w:tcPr>
            <w:shd w:val="clear" w:color="auto" w:fill="auto"/>
            <w:tcBorders>
              <w:top w:val="single" w:color="000000" w:sz="4" w:space="0"/>
              <w:left w:val="single" w:color="000000" w:sz="4" w:space="0"/>
              <w:bottom w:val="single" w:color="000000" w:sz="4" w:space="0"/>
              <w:right w:val="single" w:color="000000" w:sz="4" w:space="0"/>
            </w:tcBorders>
            <w:tcW w:w="136" w:type="pct"/>
            <w:vAlign w:val="center"/>
            <w:textDirection w:val="lrTb"/>
            <w:noWrap w:val="false"/>
          </w:tcPr>
          <w:p>
            <w:pPr>
              <w:jc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sz w:val="22"/>
                <w:szCs w:val="22"/>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36" w:type="pct"/>
            <w:vAlign w:val="center"/>
            <w:textDirection w:val="lrTb"/>
            <w:noWrap w:val="false"/>
          </w:tcPr>
          <w:p>
            <w:pPr>
              <w:jc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sz w:val="22"/>
                <w:szCs w:val="22"/>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37" w:type="pct"/>
            <w:vAlign w:val="center"/>
            <w:textDirection w:val="lrTb"/>
            <w:noWrap w:val="false"/>
          </w:tcPr>
          <w:p>
            <w:pPr>
              <w:jc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sz w:val="22"/>
                <w:szCs w:val="22"/>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36" w:type="pct"/>
            <w:vAlign w:val="center"/>
            <w:textDirection w:val="lrTb"/>
            <w:noWrap w:val="false"/>
          </w:tcPr>
          <w:p>
            <w:pPr>
              <w:jc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sz w:val="22"/>
                <w:szCs w:val="22"/>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36" w:type="pct"/>
            <w:vAlign w:val="center"/>
            <w:textDirection w:val="lrTb"/>
            <w:noWrap w:val="false"/>
          </w:tcPr>
          <w:p>
            <w:pPr>
              <w:jc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sz w:val="22"/>
                <w:szCs w:val="22"/>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36" w:type="pct"/>
            <w:vAlign w:val="center"/>
            <w:textDirection w:val="lrTb"/>
            <w:noWrap w:val="false"/>
          </w:tcPr>
          <w:p>
            <w:pPr>
              <w:jc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sz w:val="22"/>
                <w:szCs w:val="22"/>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36" w:type="pct"/>
            <w:vAlign w:val="center"/>
            <w:textDirection w:val="lrTb"/>
            <w:noWrap w:val="false"/>
          </w:tcPr>
          <w:p>
            <w:pPr>
              <w:jc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sz w:val="22"/>
                <w:szCs w:val="22"/>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36" w:type="pct"/>
            <w:vAlign w:val="center"/>
            <w:textDirection w:val="lrTb"/>
            <w:noWrap w:val="false"/>
          </w:tcPr>
          <w:p>
            <w:pPr>
              <w:jc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sz w:val="22"/>
                <w:szCs w:val="22"/>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36" w:type="pct"/>
            <w:vAlign w:val="center"/>
            <w:textDirection w:val="lrTb"/>
            <w:noWrap w:val="false"/>
          </w:tcPr>
          <w:p>
            <w:pPr>
              <w:jc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sz w:val="22"/>
                <w:szCs w:val="22"/>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36" w:type="pct"/>
            <w:vAlign w:val="center"/>
            <w:textDirection w:val="lrTb"/>
            <w:noWrap w:val="false"/>
          </w:tcPr>
          <w:p>
            <w:pPr>
              <w:jc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sz w:val="22"/>
                <w:szCs w:val="22"/>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36" w:type="pct"/>
            <w:vAlign w:val="center"/>
            <w:textDirection w:val="lrTb"/>
            <w:noWrap w:val="false"/>
          </w:tcPr>
          <w:p>
            <w:pPr>
              <w:jc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sz w:val="22"/>
                <w:szCs w:val="22"/>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36" w:type="pct"/>
            <w:vAlign w:val="center"/>
            <w:textDirection w:val="lrTb"/>
            <w:noWrap w:val="false"/>
          </w:tcPr>
          <w:p>
            <w:pPr>
              <w:jc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sz w:val="22"/>
                <w:szCs w:val="22"/>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36" w:type="pct"/>
            <w:vAlign w:val="center"/>
            <w:textDirection w:val="lrTb"/>
            <w:noWrap w:val="false"/>
          </w:tcPr>
          <w:p>
            <w:pPr>
              <w:jc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sz w:val="22"/>
                <w:szCs w:val="22"/>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36" w:type="pct"/>
            <w:vAlign w:val="center"/>
            <w:textDirection w:val="lrTb"/>
            <w:noWrap w:val="false"/>
          </w:tcPr>
          <w:p>
            <w:pPr>
              <w:jc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sz w:val="22"/>
                <w:szCs w:val="22"/>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36" w:type="pct"/>
            <w:vAlign w:val="center"/>
            <w:textDirection w:val="lrTb"/>
            <w:noWrap w:val="false"/>
          </w:tcPr>
          <w:p>
            <w:pPr>
              <w:jc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sz w:val="22"/>
                <w:szCs w:val="22"/>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36" w:type="pct"/>
            <w:vAlign w:val="center"/>
            <w:textDirection w:val="lrTb"/>
            <w:noWrap w:val="false"/>
          </w:tcPr>
          <w:p>
            <w:pPr>
              <w:jc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sz w:val="22"/>
                <w:szCs w:val="22"/>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37" w:type="pct"/>
            <w:vAlign w:val="center"/>
            <w:textDirection w:val="lrTb"/>
            <w:noWrap w:val="false"/>
          </w:tcPr>
          <w:p>
            <w:pPr>
              <w:jc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sz w:val="22"/>
                <w:szCs w:val="22"/>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72" w:type="pct"/>
            <w:vAlign w:val="center"/>
            <w:textDirection w:val="lrTb"/>
            <w:noWrap w:val="false"/>
          </w:tcPr>
          <w:p>
            <w:pPr>
              <w:jc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sz w:val="22"/>
                <w:szCs w:val="22"/>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72" w:type="pct"/>
            <w:vAlign w:val="center"/>
            <w:textDirection w:val="lrTb"/>
            <w:noWrap w:val="false"/>
          </w:tcPr>
          <w:p>
            <w:pPr>
              <w:jc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sz w:val="22"/>
                <w:szCs w:val="22"/>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37" w:type="pct"/>
            <w:vAlign w:val="center"/>
            <w:textDirection w:val="lrTb"/>
            <w:noWrap w:val="false"/>
          </w:tcPr>
          <w:p>
            <w:pPr>
              <w:jc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sz w:val="22"/>
                <w:szCs w:val="22"/>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52" w:type="pct"/>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153.47</w:t>
            </w:r>
            <w:r/>
          </w:p>
        </w:tc>
        <w:tc>
          <w:tcPr>
            <w:shd w:val="clear" w:color="auto" w:fill="auto"/>
            <w:tcBorders>
              <w:top w:val="single" w:color="000000" w:sz="4" w:space="0"/>
              <w:left w:val="single" w:color="000000" w:sz="4" w:space="0"/>
              <w:bottom w:val="single" w:color="000000" w:sz="4" w:space="0"/>
              <w:right w:val="single" w:color="000000" w:sz="4" w:space="0"/>
            </w:tcBorders>
            <w:tcW w:w="138" w:type="pct"/>
            <w:vAlign w:val="center"/>
            <w:textDirection w:val="lrTb"/>
            <w:noWrap w:val="false"/>
          </w:tcPr>
          <w:p>
            <w:pPr>
              <w:jc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sz w:val="22"/>
                <w:szCs w:val="22"/>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982" w:type="pct"/>
            <w:vAlign w:val="center"/>
            <w:textDirection w:val="lrTb"/>
            <w:noWrap w:val="false"/>
          </w:tcPr>
          <w:p>
            <w:pPr>
              <w:jc w:val="left"/>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sz w:val="22"/>
                <w:szCs w:val="22"/>
                <w:u w:val="none"/>
              </w:rPr>
            </w:r>
            <w:r/>
          </w:p>
        </w:tc>
      </w:tr>
      <w:tr>
        <w:trPr>
          <w:trHeight w:val="270"/>
        </w:trPr>
        <w:tc>
          <w:tcPr>
            <w:shd w:val="clear" w:color="auto" w:fill="auto"/>
            <w:tcBorders>
              <w:top w:val="single" w:color="000000" w:sz="4" w:space="0"/>
              <w:left w:val="single" w:color="000000" w:sz="4" w:space="0"/>
              <w:bottom w:val="single" w:color="000000" w:sz="4" w:space="0"/>
              <w:right w:val="single" w:color="000000" w:sz="4" w:space="0"/>
            </w:tcBorders>
            <w:tcW w:w="184" w:type="pct"/>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35</w:t>
            </w:r>
            <w:r/>
          </w:p>
        </w:tc>
        <w:tc>
          <w:tcPr>
            <w:shd w:val="clear" w:color="auto" w:fill="auto"/>
            <w:tcBorders>
              <w:top w:val="single" w:color="000000" w:sz="4" w:space="0"/>
              <w:left w:val="single" w:color="000000" w:sz="4" w:space="0"/>
              <w:bottom w:val="single" w:color="000000" w:sz="4" w:space="0"/>
              <w:right w:val="single" w:color="000000" w:sz="4" w:space="0"/>
            </w:tcBorders>
            <w:tcW w:w="740" w:type="pct"/>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盐城港大道与五台山路</w:t>
            </w:r>
            <w:r/>
          </w:p>
        </w:tc>
        <w:tc>
          <w:tcPr>
            <w:shd w:val="clear" w:color="auto" w:fill="auto"/>
            <w:tcBorders>
              <w:top w:val="single" w:color="000000" w:sz="4" w:space="0"/>
              <w:left w:val="single" w:color="000000" w:sz="4" w:space="0"/>
              <w:bottom w:val="single" w:color="000000" w:sz="4" w:space="0"/>
              <w:right w:val="single" w:color="000000" w:sz="4" w:space="0"/>
            </w:tcBorders>
            <w:tcW w:w="136" w:type="pct"/>
            <w:vAlign w:val="center"/>
            <w:textDirection w:val="lrTb"/>
            <w:noWrap w:val="false"/>
          </w:tcPr>
          <w:p>
            <w:pPr>
              <w:jc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sz w:val="22"/>
                <w:szCs w:val="22"/>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36" w:type="pct"/>
            <w:vAlign w:val="center"/>
            <w:textDirection w:val="lrTb"/>
            <w:noWrap w:val="false"/>
          </w:tcPr>
          <w:p>
            <w:pPr>
              <w:jc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sz w:val="22"/>
                <w:szCs w:val="22"/>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37" w:type="pct"/>
            <w:vAlign w:val="center"/>
            <w:textDirection w:val="lrTb"/>
            <w:noWrap w:val="false"/>
          </w:tcPr>
          <w:p>
            <w:pPr>
              <w:jc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sz w:val="22"/>
                <w:szCs w:val="22"/>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36" w:type="pct"/>
            <w:vAlign w:val="center"/>
            <w:textDirection w:val="lrTb"/>
            <w:noWrap w:val="false"/>
          </w:tcPr>
          <w:p>
            <w:pPr>
              <w:jc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sz w:val="22"/>
                <w:szCs w:val="22"/>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36" w:type="pct"/>
            <w:vAlign w:val="center"/>
            <w:textDirection w:val="lrTb"/>
            <w:noWrap w:val="false"/>
          </w:tcPr>
          <w:p>
            <w:pPr>
              <w:jc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sz w:val="22"/>
                <w:szCs w:val="22"/>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36" w:type="pct"/>
            <w:vAlign w:val="center"/>
            <w:textDirection w:val="lrTb"/>
            <w:noWrap w:val="false"/>
          </w:tcPr>
          <w:p>
            <w:pPr>
              <w:jc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sz w:val="22"/>
                <w:szCs w:val="22"/>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36" w:type="pct"/>
            <w:vAlign w:val="center"/>
            <w:textDirection w:val="lrTb"/>
            <w:noWrap w:val="false"/>
          </w:tcPr>
          <w:p>
            <w:pPr>
              <w:jc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sz w:val="22"/>
                <w:szCs w:val="22"/>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36" w:type="pct"/>
            <w:vAlign w:val="center"/>
            <w:textDirection w:val="lrTb"/>
            <w:noWrap w:val="false"/>
          </w:tcPr>
          <w:p>
            <w:pPr>
              <w:jc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sz w:val="22"/>
                <w:szCs w:val="22"/>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36" w:type="pct"/>
            <w:vAlign w:val="center"/>
            <w:textDirection w:val="lrTb"/>
            <w:noWrap w:val="false"/>
          </w:tcPr>
          <w:p>
            <w:pPr>
              <w:jc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sz w:val="22"/>
                <w:szCs w:val="22"/>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36" w:type="pct"/>
            <w:vAlign w:val="center"/>
            <w:textDirection w:val="lrTb"/>
            <w:noWrap w:val="false"/>
          </w:tcPr>
          <w:p>
            <w:pPr>
              <w:jc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sz w:val="22"/>
                <w:szCs w:val="22"/>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36" w:type="pct"/>
            <w:vAlign w:val="center"/>
            <w:textDirection w:val="lrTb"/>
            <w:noWrap w:val="false"/>
          </w:tcPr>
          <w:p>
            <w:pPr>
              <w:jc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sz w:val="22"/>
                <w:szCs w:val="22"/>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36" w:type="pct"/>
            <w:vAlign w:val="center"/>
            <w:textDirection w:val="lrTb"/>
            <w:noWrap w:val="false"/>
          </w:tcPr>
          <w:p>
            <w:pPr>
              <w:jc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sz w:val="22"/>
                <w:szCs w:val="22"/>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36" w:type="pct"/>
            <w:vAlign w:val="center"/>
            <w:textDirection w:val="lrTb"/>
            <w:noWrap w:val="false"/>
          </w:tcPr>
          <w:p>
            <w:pPr>
              <w:jc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sz w:val="22"/>
                <w:szCs w:val="22"/>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36" w:type="pct"/>
            <w:vAlign w:val="center"/>
            <w:textDirection w:val="lrTb"/>
            <w:noWrap w:val="false"/>
          </w:tcPr>
          <w:p>
            <w:pPr>
              <w:jc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sz w:val="22"/>
                <w:szCs w:val="22"/>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36" w:type="pct"/>
            <w:vAlign w:val="center"/>
            <w:textDirection w:val="lrTb"/>
            <w:noWrap w:val="false"/>
          </w:tcPr>
          <w:p>
            <w:pPr>
              <w:jc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sz w:val="22"/>
                <w:szCs w:val="22"/>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36" w:type="pct"/>
            <w:vAlign w:val="center"/>
            <w:textDirection w:val="lrTb"/>
            <w:noWrap w:val="false"/>
          </w:tcPr>
          <w:p>
            <w:pPr>
              <w:jc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sz w:val="22"/>
                <w:szCs w:val="22"/>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37" w:type="pct"/>
            <w:vAlign w:val="center"/>
            <w:textDirection w:val="lrTb"/>
            <w:noWrap w:val="false"/>
          </w:tcPr>
          <w:p>
            <w:pPr>
              <w:jc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sz w:val="22"/>
                <w:szCs w:val="22"/>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72" w:type="pct"/>
            <w:vAlign w:val="center"/>
            <w:textDirection w:val="lrTb"/>
            <w:noWrap w:val="false"/>
          </w:tcPr>
          <w:p>
            <w:pPr>
              <w:jc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sz w:val="22"/>
                <w:szCs w:val="22"/>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72" w:type="pct"/>
            <w:vAlign w:val="center"/>
            <w:textDirection w:val="lrTb"/>
            <w:noWrap w:val="false"/>
          </w:tcPr>
          <w:p>
            <w:pPr>
              <w:jc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sz w:val="22"/>
                <w:szCs w:val="22"/>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37" w:type="pct"/>
            <w:vAlign w:val="center"/>
            <w:textDirection w:val="lrTb"/>
            <w:noWrap w:val="false"/>
          </w:tcPr>
          <w:p>
            <w:pPr>
              <w:jc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sz w:val="22"/>
                <w:szCs w:val="22"/>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52" w:type="pct"/>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153.47</w:t>
            </w:r>
            <w:r/>
          </w:p>
        </w:tc>
        <w:tc>
          <w:tcPr>
            <w:shd w:val="clear" w:color="auto" w:fill="auto"/>
            <w:tcBorders>
              <w:top w:val="single" w:color="000000" w:sz="4" w:space="0"/>
              <w:left w:val="single" w:color="000000" w:sz="4" w:space="0"/>
              <w:bottom w:val="single" w:color="000000" w:sz="4" w:space="0"/>
              <w:right w:val="single" w:color="000000" w:sz="4" w:space="0"/>
            </w:tcBorders>
            <w:tcW w:w="138" w:type="pct"/>
            <w:vAlign w:val="center"/>
            <w:textDirection w:val="lrTb"/>
            <w:noWrap w:val="false"/>
          </w:tcPr>
          <w:p>
            <w:pPr>
              <w:jc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sz w:val="22"/>
                <w:szCs w:val="22"/>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982" w:type="pct"/>
            <w:vAlign w:val="center"/>
            <w:textDirection w:val="lrTb"/>
            <w:noWrap w:val="false"/>
          </w:tcPr>
          <w:p>
            <w:pPr>
              <w:jc w:val="left"/>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sz w:val="22"/>
                <w:szCs w:val="22"/>
                <w:u w:val="none"/>
              </w:rPr>
            </w:r>
            <w:r/>
          </w:p>
        </w:tc>
      </w:tr>
      <w:tr>
        <w:trPr>
          <w:trHeight w:val="270"/>
        </w:trPr>
        <w:tc>
          <w:tcPr>
            <w:shd w:val="clear" w:color="auto" w:fill="auto"/>
            <w:tcBorders>
              <w:top w:val="single" w:color="000000" w:sz="4" w:space="0"/>
              <w:left w:val="single" w:color="000000" w:sz="4" w:space="0"/>
              <w:bottom w:val="single" w:color="000000" w:sz="4" w:space="0"/>
              <w:right w:val="single" w:color="000000" w:sz="4" w:space="0"/>
            </w:tcBorders>
            <w:tcW w:w="184" w:type="pct"/>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36</w:t>
            </w:r>
            <w:r/>
          </w:p>
        </w:tc>
        <w:tc>
          <w:tcPr>
            <w:shd w:val="clear" w:color="auto" w:fill="auto"/>
            <w:tcBorders>
              <w:top w:val="single" w:color="000000" w:sz="4" w:space="0"/>
              <w:left w:val="single" w:color="000000" w:sz="4" w:space="0"/>
              <w:bottom w:val="single" w:color="000000" w:sz="4" w:space="0"/>
              <w:right w:val="single" w:color="000000" w:sz="4" w:space="0"/>
            </w:tcBorders>
            <w:tcW w:w="740" w:type="pct"/>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松花江与五台山</w:t>
            </w:r>
            <w:r/>
          </w:p>
        </w:tc>
        <w:tc>
          <w:tcPr>
            <w:shd w:val="clear" w:color="auto" w:fill="auto"/>
            <w:tcBorders>
              <w:top w:val="single" w:color="000000" w:sz="4" w:space="0"/>
              <w:left w:val="single" w:color="000000" w:sz="4" w:space="0"/>
              <w:bottom w:val="single" w:color="000000" w:sz="4" w:space="0"/>
              <w:right w:val="single" w:color="000000" w:sz="4" w:space="0"/>
            </w:tcBorders>
            <w:tcW w:w="136" w:type="pct"/>
            <w:vAlign w:val="center"/>
            <w:textDirection w:val="lrTb"/>
            <w:noWrap w:val="false"/>
          </w:tcPr>
          <w:p>
            <w:pPr>
              <w:jc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sz w:val="22"/>
                <w:szCs w:val="22"/>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36" w:type="pct"/>
            <w:vAlign w:val="center"/>
            <w:textDirection w:val="lrTb"/>
            <w:noWrap w:val="false"/>
          </w:tcPr>
          <w:p>
            <w:pPr>
              <w:jc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sz w:val="22"/>
                <w:szCs w:val="22"/>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37" w:type="pct"/>
            <w:vAlign w:val="center"/>
            <w:textDirection w:val="lrTb"/>
            <w:noWrap w:val="false"/>
          </w:tcPr>
          <w:p>
            <w:pPr>
              <w:jc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sz w:val="22"/>
                <w:szCs w:val="22"/>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36" w:type="pct"/>
            <w:vAlign w:val="center"/>
            <w:textDirection w:val="lrTb"/>
            <w:noWrap w:val="false"/>
          </w:tcPr>
          <w:p>
            <w:pPr>
              <w:jc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sz w:val="22"/>
                <w:szCs w:val="22"/>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36" w:type="pct"/>
            <w:vAlign w:val="center"/>
            <w:textDirection w:val="lrTb"/>
            <w:noWrap w:val="false"/>
          </w:tcPr>
          <w:p>
            <w:pPr>
              <w:jc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sz w:val="22"/>
                <w:szCs w:val="22"/>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36" w:type="pct"/>
            <w:vAlign w:val="center"/>
            <w:textDirection w:val="lrTb"/>
            <w:noWrap w:val="false"/>
          </w:tcPr>
          <w:p>
            <w:pPr>
              <w:jc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sz w:val="22"/>
                <w:szCs w:val="22"/>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36" w:type="pct"/>
            <w:vAlign w:val="center"/>
            <w:textDirection w:val="lrTb"/>
            <w:noWrap w:val="false"/>
          </w:tcPr>
          <w:p>
            <w:pPr>
              <w:jc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sz w:val="22"/>
                <w:szCs w:val="22"/>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36" w:type="pct"/>
            <w:vAlign w:val="center"/>
            <w:textDirection w:val="lrTb"/>
            <w:noWrap w:val="false"/>
          </w:tcPr>
          <w:p>
            <w:pPr>
              <w:jc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sz w:val="22"/>
                <w:szCs w:val="22"/>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36" w:type="pct"/>
            <w:vAlign w:val="center"/>
            <w:textDirection w:val="lrTb"/>
            <w:noWrap w:val="false"/>
          </w:tcPr>
          <w:p>
            <w:pPr>
              <w:jc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sz w:val="22"/>
                <w:szCs w:val="22"/>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36" w:type="pct"/>
            <w:vAlign w:val="center"/>
            <w:textDirection w:val="lrTb"/>
            <w:noWrap w:val="false"/>
          </w:tcPr>
          <w:p>
            <w:pPr>
              <w:jc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sz w:val="22"/>
                <w:szCs w:val="22"/>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36" w:type="pct"/>
            <w:vAlign w:val="center"/>
            <w:textDirection w:val="lrTb"/>
            <w:noWrap w:val="false"/>
          </w:tcPr>
          <w:p>
            <w:pPr>
              <w:jc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sz w:val="22"/>
                <w:szCs w:val="22"/>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36" w:type="pct"/>
            <w:vAlign w:val="center"/>
            <w:textDirection w:val="lrTb"/>
            <w:noWrap w:val="false"/>
          </w:tcPr>
          <w:p>
            <w:pPr>
              <w:jc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sz w:val="22"/>
                <w:szCs w:val="22"/>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36" w:type="pct"/>
            <w:vAlign w:val="center"/>
            <w:textDirection w:val="lrTb"/>
            <w:noWrap w:val="false"/>
          </w:tcPr>
          <w:p>
            <w:pPr>
              <w:jc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sz w:val="22"/>
                <w:szCs w:val="22"/>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36" w:type="pct"/>
            <w:vAlign w:val="center"/>
            <w:textDirection w:val="lrTb"/>
            <w:noWrap w:val="false"/>
          </w:tcPr>
          <w:p>
            <w:pPr>
              <w:jc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sz w:val="22"/>
                <w:szCs w:val="22"/>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36" w:type="pct"/>
            <w:vAlign w:val="center"/>
            <w:textDirection w:val="lrTb"/>
            <w:noWrap w:val="false"/>
          </w:tcPr>
          <w:p>
            <w:pPr>
              <w:jc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sz w:val="22"/>
                <w:szCs w:val="22"/>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36" w:type="pct"/>
            <w:vAlign w:val="center"/>
            <w:textDirection w:val="lrTb"/>
            <w:noWrap w:val="false"/>
          </w:tcPr>
          <w:p>
            <w:pPr>
              <w:jc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sz w:val="22"/>
                <w:szCs w:val="22"/>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37" w:type="pct"/>
            <w:vAlign w:val="center"/>
            <w:textDirection w:val="lrTb"/>
            <w:noWrap w:val="false"/>
          </w:tcPr>
          <w:p>
            <w:pPr>
              <w:jc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sz w:val="22"/>
                <w:szCs w:val="22"/>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72" w:type="pct"/>
            <w:vAlign w:val="center"/>
            <w:textDirection w:val="lrTb"/>
            <w:noWrap w:val="false"/>
          </w:tcPr>
          <w:p>
            <w:pPr>
              <w:jc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sz w:val="22"/>
                <w:szCs w:val="22"/>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72" w:type="pct"/>
            <w:vAlign w:val="center"/>
            <w:textDirection w:val="lrTb"/>
            <w:noWrap w:val="false"/>
          </w:tcPr>
          <w:p>
            <w:pPr>
              <w:jc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sz w:val="22"/>
                <w:szCs w:val="22"/>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37" w:type="pct"/>
            <w:vAlign w:val="center"/>
            <w:textDirection w:val="lrTb"/>
            <w:noWrap w:val="false"/>
          </w:tcPr>
          <w:p>
            <w:pPr>
              <w:jc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sz w:val="22"/>
                <w:szCs w:val="22"/>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52" w:type="pct"/>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190.52</w:t>
            </w:r>
            <w:r/>
          </w:p>
        </w:tc>
        <w:tc>
          <w:tcPr>
            <w:shd w:val="clear" w:color="auto" w:fill="auto"/>
            <w:tcBorders>
              <w:top w:val="single" w:color="000000" w:sz="4" w:space="0"/>
              <w:left w:val="single" w:color="000000" w:sz="4" w:space="0"/>
              <w:bottom w:val="single" w:color="000000" w:sz="4" w:space="0"/>
              <w:right w:val="single" w:color="000000" w:sz="4" w:space="0"/>
            </w:tcBorders>
            <w:tcW w:w="138" w:type="pct"/>
            <w:vAlign w:val="center"/>
            <w:textDirection w:val="lrTb"/>
            <w:noWrap w:val="false"/>
          </w:tcPr>
          <w:p>
            <w:pPr>
              <w:jc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sz w:val="22"/>
                <w:szCs w:val="22"/>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982" w:type="pct"/>
            <w:vAlign w:val="center"/>
            <w:textDirection w:val="lrTb"/>
            <w:noWrap w:val="false"/>
          </w:tcPr>
          <w:p>
            <w:pPr>
              <w:jc w:val="left"/>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sz w:val="22"/>
                <w:szCs w:val="22"/>
                <w:u w:val="none"/>
              </w:rPr>
            </w:r>
            <w:r/>
          </w:p>
        </w:tc>
      </w:tr>
      <w:tr>
        <w:trPr>
          <w:trHeight w:val="270"/>
        </w:trPr>
        <w:tc>
          <w:tcPr>
            <w:shd w:val="clear" w:color="auto" w:fill="auto"/>
            <w:tcBorders>
              <w:top w:val="single" w:color="000000" w:sz="4" w:space="0"/>
              <w:left w:val="single" w:color="000000" w:sz="4" w:space="0"/>
              <w:bottom w:val="single" w:color="000000" w:sz="4" w:space="0"/>
              <w:right w:val="single" w:color="000000" w:sz="4" w:space="0"/>
            </w:tcBorders>
            <w:tcW w:w="184" w:type="pct"/>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37</w:t>
            </w:r>
            <w:r/>
          </w:p>
        </w:tc>
        <w:tc>
          <w:tcPr>
            <w:shd w:val="clear" w:color="auto" w:fill="auto"/>
            <w:tcBorders>
              <w:top w:val="single" w:color="000000" w:sz="4" w:space="0"/>
              <w:left w:val="single" w:color="000000" w:sz="4" w:space="0"/>
              <w:bottom w:val="single" w:color="000000" w:sz="4" w:space="0"/>
              <w:right w:val="single" w:color="000000" w:sz="4" w:space="0"/>
            </w:tcBorders>
            <w:tcW w:w="740" w:type="pct"/>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南港大道与大丰港路</w:t>
            </w:r>
            <w:r/>
          </w:p>
        </w:tc>
        <w:tc>
          <w:tcPr>
            <w:shd w:val="clear" w:color="auto" w:fill="auto"/>
            <w:tcBorders>
              <w:top w:val="single" w:color="000000" w:sz="4" w:space="0"/>
              <w:left w:val="single" w:color="000000" w:sz="4" w:space="0"/>
              <w:bottom w:val="single" w:color="000000" w:sz="4" w:space="0"/>
              <w:right w:val="single" w:color="000000" w:sz="4" w:space="0"/>
            </w:tcBorders>
            <w:tcW w:w="136" w:type="pct"/>
            <w:vAlign w:val="center"/>
            <w:textDirection w:val="lrTb"/>
            <w:noWrap w:val="false"/>
          </w:tcPr>
          <w:p>
            <w:pPr>
              <w:jc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sz w:val="22"/>
                <w:szCs w:val="22"/>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36" w:type="pct"/>
            <w:vAlign w:val="center"/>
            <w:textDirection w:val="lrTb"/>
            <w:noWrap w:val="false"/>
          </w:tcPr>
          <w:p>
            <w:pPr>
              <w:jc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sz w:val="22"/>
                <w:szCs w:val="22"/>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37" w:type="pct"/>
            <w:vAlign w:val="center"/>
            <w:textDirection w:val="lrTb"/>
            <w:noWrap w:val="false"/>
          </w:tcPr>
          <w:p>
            <w:pPr>
              <w:jc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sz w:val="22"/>
                <w:szCs w:val="22"/>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36" w:type="pct"/>
            <w:vAlign w:val="center"/>
            <w:textDirection w:val="lrTb"/>
            <w:noWrap w:val="false"/>
          </w:tcPr>
          <w:p>
            <w:pPr>
              <w:jc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sz w:val="22"/>
                <w:szCs w:val="22"/>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36" w:type="pct"/>
            <w:vAlign w:val="center"/>
            <w:textDirection w:val="lrTb"/>
            <w:noWrap w:val="false"/>
          </w:tcPr>
          <w:p>
            <w:pPr>
              <w:jc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sz w:val="22"/>
                <w:szCs w:val="22"/>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36" w:type="pct"/>
            <w:vAlign w:val="center"/>
            <w:textDirection w:val="lrTb"/>
            <w:noWrap w:val="false"/>
          </w:tcPr>
          <w:p>
            <w:pPr>
              <w:jc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sz w:val="22"/>
                <w:szCs w:val="22"/>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36" w:type="pct"/>
            <w:vAlign w:val="center"/>
            <w:textDirection w:val="lrTb"/>
            <w:noWrap w:val="false"/>
          </w:tcPr>
          <w:p>
            <w:pPr>
              <w:jc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sz w:val="22"/>
                <w:szCs w:val="22"/>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36" w:type="pct"/>
            <w:vAlign w:val="center"/>
            <w:textDirection w:val="lrTb"/>
            <w:noWrap w:val="false"/>
          </w:tcPr>
          <w:p>
            <w:pPr>
              <w:jc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sz w:val="22"/>
                <w:szCs w:val="22"/>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36" w:type="pct"/>
            <w:vAlign w:val="center"/>
            <w:textDirection w:val="lrTb"/>
            <w:noWrap w:val="false"/>
          </w:tcPr>
          <w:p>
            <w:pPr>
              <w:jc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sz w:val="22"/>
                <w:szCs w:val="22"/>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36" w:type="pct"/>
            <w:vAlign w:val="center"/>
            <w:textDirection w:val="lrTb"/>
            <w:noWrap w:val="false"/>
          </w:tcPr>
          <w:p>
            <w:pPr>
              <w:jc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sz w:val="22"/>
                <w:szCs w:val="22"/>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36" w:type="pct"/>
            <w:vAlign w:val="center"/>
            <w:textDirection w:val="lrTb"/>
            <w:noWrap w:val="false"/>
          </w:tcPr>
          <w:p>
            <w:pPr>
              <w:jc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sz w:val="22"/>
                <w:szCs w:val="22"/>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36" w:type="pct"/>
            <w:vAlign w:val="center"/>
            <w:textDirection w:val="lrTb"/>
            <w:noWrap w:val="false"/>
          </w:tcPr>
          <w:p>
            <w:pPr>
              <w:jc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sz w:val="22"/>
                <w:szCs w:val="22"/>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36" w:type="pct"/>
            <w:vAlign w:val="center"/>
            <w:textDirection w:val="lrTb"/>
            <w:noWrap w:val="false"/>
          </w:tcPr>
          <w:p>
            <w:pPr>
              <w:jc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sz w:val="22"/>
                <w:szCs w:val="22"/>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36" w:type="pct"/>
            <w:vAlign w:val="center"/>
            <w:textDirection w:val="lrTb"/>
            <w:noWrap w:val="false"/>
          </w:tcPr>
          <w:p>
            <w:pPr>
              <w:jc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sz w:val="22"/>
                <w:szCs w:val="22"/>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36" w:type="pct"/>
            <w:vAlign w:val="center"/>
            <w:textDirection w:val="lrTb"/>
            <w:noWrap w:val="false"/>
          </w:tcPr>
          <w:p>
            <w:pPr>
              <w:jc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sz w:val="22"/>
                <w:szCs w:val="22"/>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36" w:type="pct"/>
            <w:vAlign w:val="center"/>
            <w:textDirection w:val="lrTb"/>
            <w:noWrap w:val="false"/>
          </w:tcPr>
          <w:p>
            <w:pPr>
              <w:jc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sz w:val="22"/>
                <w:szCs w:val="22"/>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37" w:type="pct"/>
            <w:vAlign w:val="center"/>
            <w:textDirection w:val="lrTb"/>
            <w:noWrap w:val="false"/>
          </w:tcPr>
          <w:p>
            <w:pPr>
              <w:jc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sz w:val="22"/>
                <w:szCs w:val="22"/>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72" w:type="pct"/>
            <w:vAlign w:val="center"/>
            <w:textDirection w:val="lrTb"/>
            <w:noWrap w:val="false"/>
          </w:tcPr>
          <w:p>
            <w:pPr>
              <w:jc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sz w:val="22"/>
                <w:szCs w:val="22"/>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72" w:type="pct"/>
            <w:vAlign w:val="center"/>
            <w:textDirection w:val="lrTb"/>
            <w:noWrap w:val="false"/>
          </w:tcPr>
          <w:p>
            <w:pPr>
              <w:jc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sz w:val="22"/>
                <w:szCs w:val="22"/>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37" w:type="pct"/>
            <w:vAlign w:val="center"/>
            <w:textDirection w:val="lrTb"/>
            <w:noWrap w:val="false"/>
          </w:tcPr>
          <w:p>
            <w:pPr>
              <w:jc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sz w:val="22"/>
                <w:szCs w:val="22"/>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52" w:type="pct"/>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18.74</w:t>
            </w:r>
            <w:r/>
          </w:p>
        </w:tc>
        <w:tc>
          <w:tcPr>
            <w:shd w:val="clear" w:color="auto" w:fill="auto"/>
            <w:tcBorders>
              <w:top w:val="single" w:color="000000" w:sz="4" w:space="0"/>
              <w:left w:val="single" w:color="000000" w:sz="4" w:space="0"/>
              <w:bottom w:val="single" w:color="000000" w:sz="4" w:space="0"/>
              <w:right w:val="single" w:color="000000" w:sz="4" w:space="0"/>
            </w:tcBorders>
            <w:tcW w:w="138" w:type="pct"/>
            <w:vAlign w:val="center"/>
            <w:textDirection w:val="lrTb"/>
            <w:noWrap w:val="false"/>
          </w:tcPr>
          <w:p>
            <w:pPr>
              <w:jc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sz w:val="22"/>
                <w:szCs w:val="22"/>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982" w:type="pct"/>
            <w:vAlign w:val="center"/>
            <w:textDirection w:val="lrTb"/>
            <w:noWrap w:val="false"/>
          </w:tcPr>
          <w:p>
            <w:pPr>
              <w:jc w:val="left"/>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sz w:val="22"/>
                <w:szCs w:val="22"/>
                <w:u w:val="none"/>
              </w:rPr>
            </w:r>
            <w:r/>
          </w:p>
        </w:tc>
      </w:tr>
      <w:tr>
        <w:trPr>
          <w:trHeight w:val="270"/>
        </w:trPr>
        <w:tc>
          <w:tcPr>
            <w:shd w:val="clear" w:color="auto" w:fill="auto"/>
            <w:tcBorders>
              <w:top w:val="single" w:color="000000" w:sz="4" w:space="0"/>
              <w:left w:val="single" w:color="000000" w:sz="4" w:space="0"/>
              <w:bottom w:val="single" w:color="000000" w:sz="4" w:space="0"/>
              <w:right w:val="single" w:color="000000" w:sz="4" w:space="0"/>
            </w:tcBorders>
            <w:tcW w:w="184" w:type="pct"/>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38</w:t>
            </w:r>
            <w:r/>
          </w:p>
        </w:tc>
        <w:tc>
          <w:tcPr>
            <w:shd w:val="clear" w:color="auto" w:fill="auto"/>
            <w:tcBorders>
              <w:top w:val="single" w:color="000000" w:sz="4" w:space="0"/>
              <w:left w:val="single" w:color="000000" w:sz="4" w:space="0"/>
              <w:bottom w:val="single" w:color="000000" w:sz="4" w:space="0"/>
              <w:right w:val="single" w:color="000000" w:sz="4" w:space="0"/>
            </w:tcBorders>
            <w:tcW w:w="740" w:type="pct"/>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大丰港路与王港路</w:t>
            </w:r>
            <w:r/>
          </w:p>
        </w:tc>
        <w:tc>
          <w:tcPr>
            <w:shd w:val="clear" w:color="auto" w:fill="auto"/>
            <w:tcBorders>
              <w:top w:val="single" w:color="000000" w:sz="4" w:space="0"/>
              <w:left w:val="single" w:color="000000" w:sz="4" w:space="0"/>
              <w:bottom w:val="single" w:color="000000" w:sz="4" w:space="0"/>
              <w:right w:val="single" w:color="000000" w:sz="4" w:space="0"/>
            </w:tcBorders>
            <w:tcW w:w="136" w:type="pct"/>
            <w:vAlign w:val="center"/>
            <w:textDirection w:val="lrTb"/>
            <w:noWrap w:val="false"/>
          </w:tcPr>
          <w:p>
            <w:pPr>
              <w:jc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sz w:val="22"/>
                <w:szCs w:val="22"/>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36" w:type="pct"/>
            <w:vAlign w:val="center"/>
            <w:textDirection w:val="lrTb"/>
            <w:noWrap w:val="false"/>
          </w:tcPr>
          <w:p>
            <w:pPr>
              <w:jc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sz w:val="22"/>
                <w:szCs w:val="22"/>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37" w:type="pct"/>
            <w:vAlign w:val="center"/>
            <w:textDirection w:val="lrTb"/>
            <w:noWrap w:val="false"/>
          </w:tcPr>
          <w:p>
            <w:pPr>
              <w:jc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sz w:val="22"/>
                <w:szCs w:val="22"/>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36" w:type="pct"/>
            <w:vAlign w:val="center"/>
            <w:textDirection w:val="lrTb"/>
            <w:noWrap w:val="false"/>
          </w:tcPr>
          <w:p>
            <w:pPr>
              <w:jc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sz w:val="22"/>
                <w:szCs w:val="22"/>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36" w:type="pct"/>
            <w:vAlign w:val="center"/>
            <w:textDirection w:val="lrTb"/>
            <w:noWrap w:val="false"/>
          </w:tcPr>
          <w:p>
            <w:pPr>
              <w:jc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sz w:val="22"/>
                <w:szCs w:val="22"/>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36" w:type="pct"/>
            <w:vAlign w:val="center"/>
            <w:textDirection w:val="lrTb"/>
            <w:noWrap w:val="false"/>
          </w:tcPr>
          <w:p>
            <w:pPr>
              <w:jc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sz w:val="22"/>
                <w:szCs w:val="22"/>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36" w:type="pct"/>
            <w:vAlign w:val="center"/>
            <w:textDirection w:val="lrTb"/>
            <w:noWrap w:val="false"/>
          </w:tcPr>
          <w:p>
            <w:pPr>
              <w:jc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sz w:val="22"/>
                <w:szCs w:val="22"/>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36" w:type="pct"/>
            <w:vAlign w:val="center"/>
            <w:textDirection w:val="lrTb"/>
            <w:noWrap w:val="false"/>
          </w:tcPr>
          <w:p>
            <w:pPr>
              <w:jc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sz w:val="22"/>
                <w:szCs w:val="22"/>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36" w:type="pct"/>
            <w:vAlign w:val="center"/>
            <w:textDirection w:val="lrTb"/>
            <w:noWrap w:val="false"/>
          </w:tcPr>
          <w:p>
            <w:pPr>
              <w:jc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sz w:val="22"/>
                <w:szCs w:val="22"/>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36" w:type="pct"/>
            <w:vAlign w:val="center"/>
            <w:textDirection w:val="lrTb"/>
            <w:noWrap w:val="false"/>
          </w:tcPr>
          <w:p>
            <w:pPr>
              <w:jc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sz w:val="22"/>
                <w:szCs w:val="22"/>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36" w:type="pct"/>
            <w:vAlign w:val="center"/>
            <w:textDirection w:val="lrTb"/>
            <w:noWrap w:val="false"/>
          </w:tcPr>
          <w:p>
            <w:pPr>
              <w:jc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sz w:val="22"/>
                <w:szCs w:val="22"/>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36" w:type="pct"/>
            <w:vAlign w:val="center"/>
            <w:textDirection w:val="lrTb"/>
            <w:noWrap w:val="false"/>
          </w:tcPr>
          <w:p>
            <w:pPr>
              <w:jc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sz w:val="22"/>
                <w:szCs w:val="22"/>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36" w:type="pct"/>
            <w:vAlign w:val="center"/>
            <w:textDirection w:val="lrTb"/>
            <w:noWrap w:val="false"/>
          </w:tcPr>
          <w:p>
            <w:pPr>
              <w:jc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sz w:val="22"/>
                <w:szCs w:val="22"/>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36" w:type="pct"/>
            <w:vAlign w:val="center"/>
            <w:textDirection w:val="lrTb"/>
            <w:noWrap w:val="false"/>
          </w:tcPr>
          <w:p>
            <w:pPr>
              <w:jc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sz w:val="22"/>
                <w:szCs w:val="22"/>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36" w:type="pct"/>
            <w:vAlign w:val="center"/>
            <w:textDirection w:val="lrTb"/>
            <w:noWrap w:val="false"/>
          </w:tcPr>
          <w:p>
            <w:pPr>
              <w:jc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sz w:val="22"/>
                <w:szCs w:val="22"/>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36" w:type="pct"/>
            <w:vAlign w:val="center"/>
            <w:textDirection w:val="lrTb"/>
            <w:noWrap w:val="false"/>
          </w:tcPr>
          <w:p>
            <w:pPr>
              <w:jc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sz w:val="22"/>
                <w:szCs w:val="22"/>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37" w:type="pct"/>
            <w:vAlign w:val="center"/>
            <w:textDirection w:val="lrTb"/>
            <w:noWrap w:val="false"/>
          </w:tcPr>
          <w:p>
            <w:pPr>
              <w:jc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sz w:val="22"/>
                <w:szCs w:val="22"/>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72" w:type="pct"/>
            <w:vAlign w:val="center"/>
            <w:textDirection w:val="lrTb"/>
            <w:noWrap w:val="false"/>
          </w:tcPr>
          <w:p>
            <w:pPr>
              <w:jc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sz w:val="22"/>
                <w:szCs w:val="22"/>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72" w:type="pct"/>
            <w:vAlign w:val="center"/>
            <w:textDirection w:val="lrTb"/>
            <w:noWrap w:val="false"/>
          </w:tcPr>
          <w:p>
            <w:pPr>
              <w:jc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sz w:val="22"/>
                <w:szCs w:val="22"/>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37" w:type="pct"/>
            <w:vAlign w:val="center"/>
            <w:textDirection w:val="lrTb"/>
            <w:noWrap w:val="false"/>
          </w:tcPr>
          <w:p>
            <w:pPr>
              <w:jc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sz w:val="22"/>
                <w:szCs w:val="22"/>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52" w:type="pct"/>
            <w:vAlign w:val="center"/>
            <w:textDirection w:val="lrTb"/>
            <w:noWrap w:val="false"/>
          </w:tcPr>
          <w:p>
            <w:pPr>
              <w:jc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sz w:val="22"/>
                <w:szCs w:val="22"/>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38" w:type="pct"/>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58.26</w:t>
            </w:r>
            <w:r/>
          </w:p>
        </w:tc>
        <w:tc>
          <w:tcPr>
            <w:shd w:val="clear" w:color="auto" w:fill="auto"/>
            <w:tcBorders>
              <w:top w:val="single" w:color="000000" w:sz="4" w:space="0"/>
              <w:left w:val="single" w:color="000000" w:sz="4" w:space="0"/>
              <w:bottom w:val="single" w:color="000000" w:sz="4" w:space="0"/>
              <w:right w:val="single" w:color="000000" w:sz="4" w:space="0"/>
            </w:tcBorders>
            <w:tcW w:w="982" w:type="pct"/>
            <w:vAlign w:val="center"/>
            <w:textDirection w:val="lrTb"/>
            <w:noWrap w:val="false"/>
          </w:tcPr>
          <w:p>
            <w:pPr>
              <w:jc w:val="left"/>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sz w:val="22"/>
                <w:szCs w:val="22"/>
                <w:u w:val="none"/>
              </w:rPr>
            </w:r>
            <w:r/>
          </w:p>
        </w:tc>
      </w:tr>
      <w:tr>
        <w:trPr>
          <w:trHeight w:val="270"/>
        </w:trPr>
        <w:tc>
          <w:tcPr>
            <w:shd w:val="clear" w:color="auto" w:fill="auto"/>
            <w:tcBorders>
              <w:top w:val="single" w:color="000000" w:sz="4" w:space="0"/>
              <w:left w:val="single" w:color="000000" w:sz="4" w:space="0"/>
              <w:bottom w:val="single" w:color="000000" w:sz="4" w:space="0"/>
              <w:right w:val="single" w:color="000000" w:sz="4" w:space="0"/>
            </w:tcBorders>
            <w:tcW w:w="184" w:type="pct"/>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39</w:t>
            </w:r>
            <w:r/>
          </w:p>
        </w:tc>
        <w:tc>
          <w:tcPr>
            <w:shd w:val="clear" w:color="auto" w:fill="auto"/>
            <w:tcBorders>
              <w:top w:val="single" w:color="000000" w:sz="4" w:space="0"/>
              <w:left w:val="single" w:color="000000" w:sz="4" w:space="0"/>
              <w:bottom w:val="single" w:color="000000" w:sz="4" w:space="0"/>
              <w:right w:val="single" w:color="000000" w:sz="4" w:space="0"/>
            </w:tcBorders>
            <w:tcW w:w="740" w:type="pct"/>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大丰港路与海堤路</w:t>
            </w:r>
            <w:r/>
          </w:p>
        </w:tc>
        <w:tc>
          <w:tcPr>
            <w:shd w:val="clear" w:color="auto" w:fill="auto"/>
            <w:tcBorders>
              <w:top w:val="single" w:color="000000" w:sz="4" w:space="0"/>
              <w:left w:val="single" w:color="000000" w:sz="4" w:space="0"/>
              <w:bottom w:val="single" w:color="000000" w:sz="4" w:space="0"/>
              <w:right w:val="single" w:color="000000" w:sz="4" w:space="0"/>
            </w:tcBorders>
            <w:tcW w:w="136" w:type="pct"/>
            <w:vAlign w:val="center"/>
            <w:textDirection w:val="lrTb"/>
            <w:noWrap w:val="false"/>
          </w:tcPr>
          <w:p>
            <w:pPr>
              <w:jc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sz w:val="22"/>
                <w:szCs w:val="22"/>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36" w:type="pct"/>
            <w:vAlign w:val="center"/>
            <w:textDirection w:val="lrTb"/>
            <w:noWrap w:val="false"/>
          </w:tcPr>
          <w:p>
            <w:pPr>
              <w:jc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sz w:val="22"/>
                <w:szCs w:val="22"/>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37" w:type="pct"/>
            <w:vAlign w:val="center"/>
            <w:textDirection w:val="lrTb"/>
            <w:noWrap w:val="false"/>
          </w:tcPr>
          <w:p>
            <w:pPr>
              <w:jc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sz w:val="22"/>
                <w:szCs w:val="22"/>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36" w:type="pct"/>
            <w:vAlign w:val="center"/>
            <w:textDirection w:val="lrTb"/>
            <w:noWrap w:val="false"/>
          </w:tcPr>
          <w:p>
            <w:pPr>
              <w:jc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sz w:val="22"/>
                <w:szCs w:val="22"/>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36" w:type="pct"/>
            <w:vAlign w:val="center"/>
            <w:textDirection w:val="lrTb"/>
            <w:noWrap w:val="false"/>
          </w:tcPr>
          <w:p>
            <w:pPr>
              <w:jc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sz w:val="22"/>
                <w:szCs w:val="22"/>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36" w:type="pct"/>
            <w:vAlign w:val="center"/>
            <w:textDirection w:val="lrTb"/>
            <w:noWrap w:val="false"/>
          </w:tcPr>
          <w:p>
            <w:pPr>
              <w:jc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sz w:val="22"/>
                <w:szCs w:val="22"/>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36" w:type="pct"/>
            <w:vAlign w:val="center"/>
            <w:textDirection w:val="lrTb"/>
            <w:noWrap w:val="false"/>
          </w:tcPr>
          <w:p>
            <w:pPr>
              <w:jc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sz w:val="22"/>
                <w:szCs w:val="22"/>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36" w:type="pct"/>
            <w:vAlign w:val="center"/>
            <w:textDirection w:val="lrTb"/>
            <w:noWrap w:val="false"/>
          </w:tcPr>
          <w:p>
            <w:pPr>
              <w:jc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sz w:val="22"/>
                <w:szCs w:val="22"/>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36" w:type="pct"/>
            <w:vAlign w:val="center"/>
            <w:textDirection w:val="lrTb"/>
            <w:noWrap w:val="false"/>
          </w:tcPr>
          <w:p>
            <w:pPr>
              <w:jc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sz w:val="22"/>
                <w:szCs w:val="22"/>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36" w:type="pct"/>
            <w:vAlign w:val="center"/>
            <w:textDirection w:val="lrTb"/>
            <w:noWrap w:val="false"/>
          </w:tcPr>
          <w:p>
            <w:pPr>
              <w:jc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sz w:val="22"/>
                <w:szCs w:val="22"/>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36" w:type="pct"/>
            <w:vAlign w:val="center"/>
            <w:textDirection w:val="lrTb"/>
            <w:noWrap w:val="false"/>
          </w:tcPr>
          <w:p>
            <w:pPr>
              <w:jc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sz w:val="22"/>
                <w:szCs w:val="22"/>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36" w:type="pct"/>
            <w:vAlign w:val="center"/>
            <w:textDirection w:val="lrTb"/>
            <w:noWrap w:val="false"/>
          </w:tcPr>
          <w:p>
            <w:pPr>
              <w:jc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sz w:val="22"/>
                <w:szCs w:val="22"/>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36" w:type="pct"/>
            <w:vAlign w:val="center"/>
            <w:textDirection w:val="lrTb"/>
            <w:noWrap w:val="false"/>
          </w:tcPr>
          <w:p>
            <w:pPr>
              <w:jc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sz w:val="22"/>
                <w:szCs w:val="22"/>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36" w:type="pct"/>
            <w:vAlign w:val="center"/>
            <w:textDirection w:val="lrTb"/>
            <w:noWrap w:val="false"/>
          </w:tcPr>
          <w:p>
            <w:pPr>
              <w:jc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sz w:val="22"/>
                <w:szCs w:val="22"/>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36" w:type="pct"/>
            <w:vAlign w:val="center"/>
            <w:textDirection w:val="lrTb"/>
            <w:noWrap w:val="false"/>
          </w:tcPr>
          <w:p>
            <w:pPr>
              <w:jc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sz w:val="22"/>
                <w:szCs w:val="22"/>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36" w:type="pct"/>
            <w:vAlign w:val="center"/>
            <w:textDirection w:val="lrTb"/>
            <w:noWrap w:val="false"/>
          </w:tcPr>
          <w:p>
            <w:pPr>
              <w:jc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sz w:val="22"/>
                <w:szCs w:val="22"/>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37" w:type="pct"/>
            <w:vAlign w:val="center"/>
            <w:textDirection w:val="lrTb"/>
            <w:noWrap w:val="false"/>
          </w:tcPr>
          <w:p>
            <w:pPr>
              <w:jc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sz w:val="22"/>
                <w:szCs w:val="22"/>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72" w:type="pct"/>
            <w:vAlign w:val="center"/>
            <w:textDirection w:val="lrTb"/>
            <w:noWrap w:val="false"/>
          </w:tcPr>
          <w:p>
            <w:pPr>
              <w:jc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sz w:val="22"/>
                <w:szCs w:val="22"/>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72" w:type="pct"/>
            <w:vAlign w:val="center"/>
            <w:textDirection w:val="lrTb"/>
            <w:noWrap w:val="false"/>
          </w:tcPr>
          <w:p>
            <w:pPr>
              <w:jc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sz w:val="22"/>
                <w:szCs w:val="22"/>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37" w:type="pct"/>
            <w:vAlign w:val="center"/>
            <w:textDirection w:val="lrTb"/>
            <w:noWrap w:val="false"/>
          </w:tcPr>
          <w:p>
            <w:pPr>
              <w:jc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sz w:val="22"/>
                <w:szCs w:val="22"/>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52" w:type="pct"/>
            <w:vAlign w:val="center"/>
            <w:textDirection w:val="lrTb"/>
            <w:noWrap w:val="false"/>
          </w:tcPr>
          <w:p>
            <w:pPr>
              <w:jc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sz w:val="22"/>
                <w:szCs w:val="22"/>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38" w:type="pct"/>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66.9</w:t>
            </w:r>
            <w:r/>
          </w:p>
        </w:tc>
        <w:tc>
          <w:tcPr>
            <w:shd w:val="clear" w:color="auto" w:fill="auto"/>
            <w:tcBorders>
              <w:top w:val="single" w:color="000000" w:sz="4" w:space="0"/>
              <w:left w:val="single" w:color="000000" w:sz="4" w:space="0"/>
              <w:bottom w:val="single" w:color="000000" w:sz="4" w:space="0"/>
              <w:right w:val="single" w:color="000000" w:sz="4" w:space="0"/>
            </w:tcBorders>
            <w:tcW w:w="982" w:type="pct"/>
            <w:vAlign w:val="center"/>
            <w:textDirection w:val="lrTb"/>
            <w:noWrap w:val="false"/>
          </w:tcPr>
          <w:p>
            <w:pPr>
              <w:jc w:val="left"/>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sz w:val="22"/>
                <w:szCs w:val="22"/>
                <w:u w:val="none"/>
              </w:rPr>
            </w:r>
            <w:r/>
          </w:p>
        </w:tc>
      </w:tr>
      <w:tr>
        <w:trPr>
          <w:trHeight w:val="270"/>
        </w:trPr>
        <w:tc>
          <w:tcPr>
            <w:shd w:val="clear" w:color="auto" w:fill="auto"/>
            <w:tcBorders>
              <w:top w:val="single" w:color="000000" w:sz="4" w:space="0"/>
              <w:left w:val="single" w:color="000000" w:sz="4" w:space="0"/>
              <w:bottom w:val="single" w:color="000000" w:sz="4" w:space="0"/>
              <w:right w:val="single" w:color="000000" w:sz="4" w:space="0"/>
            </w:tcBorders>
            <w:tcW w:w="184" w:type="pct"/>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40</w:t>
            </w:r>
            <w:r/>
          </w:p>
        </w:tc>
        <w:tc>
          <w:tcPr>
            <w:shd w:val="clear" w:color="auto" w:fill="auto"/>
            <w:tcBorders>
              <w:top w:val="single" w:color="000000" w:sz="4" w:space="0"/>
              <w:left w:val="single" w:color="000000" w:sz="4" w:space="0"/>
              <w:bottom w:val="single" w:color="000000" w:sz="4" w:space="0"/>
              <w:right w:val="single" w:color="000000" w:sz="4" w:space="0"/>
            </w:tcBorders>
            <w:tcW w:w="740" w:type="pct"/>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204国道与友谊大道</w:t>
            </w:r>
            <w:r/>
          </w:p>
        </w:tc>
        <w:tc>
          <w:tcPr>
            <w:shd w:val="clear" w:color="auto" w:fill="auto"/>
            <w:tcBorders>
              <w:top w:val="single" w:color="000000" w:sz="4" w:space="0"/>
              <w:left w:val="single" w:color="000000" w:sz="4" w:space="0"/>
              <w:bottom w:val="single" w:color="000000" w:sz="4" w:space="0"/>
              <w:right w:val="single" w:color="000000" w:sz="4" w:space="0"/>
            </w:tcBorders>
            <w:tcW w:w="136" w:type="pct"/>
            <w:vAlign w:val="center"/>
            <w:textDirection w:val="lrTb"/>
            <w:noWrap w:val="false"/>
          </w:tcPr>
          <w:p>
            <w:pPr>
              <w:jc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sz w:val="22"/>
                <w:szCs w:val="22"/>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36" w:type="pct"/>
            <w:vAlign w:val="center"/>
            <w:textDirection w:val="lrTb"/>
            <w:noWrap w:val="false"/>
          </w:tcPr>
          <w:p>
            <w:pPr>
              <w:jc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sz w:val="22"/>
                <w:szCs w:val="22"/>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37" w:type="pct"/>
            <w:vAlign w:val="center"/>
            <w:textDirection w:val="lrTb"/>
            <w:noWrap w:val="false"/>
          </w:tcPr>
          <w:p>
            <w:pPr>
              <w:jc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sz w:val="22"/>
                <w:szCs w:val="22"/>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36" w:type="pct"/>
            <w:vAlign w:val="center"/>
            <w:textDirection w:val="lrTb"/>
            <w:noWrap w:val="false"/>
          </w:tcPr>
          <w:p>
            <w:pPr>
              <w:jc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sz w:val="22"/>
                <w:szCs w:val="22"/>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36" w:type="pct"/>
            <w:vAlign w:val="center"/>
            <w:textDirection w:val="lrTb"/>
            <w:noWrap w:val="false"/>
          </w:tcPr>
          <w:p>
            <w:pPr>
              <w:jc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sz w:val="22"/>
                <w:szCs w:val="22"/>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36" w:type="pct"/>
            <w:vAlign w:val="center"/>
            <w:textDirection w:val="lrTb"/>
            <w:noWrap w:val="false"/>
          </w:tcPr>
          <w:p>
            <w:pPr>
              <w:jc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sz w:val="22"/>
                <w:szCs w:val="22"/>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36" w:type="pct"/>
            <w:vAlign w:val="center"/>
            <w:textDirection w:val="lrTb"/>
            <w:noWrap w:val="false"/>
          </w:tcPr>
          <w:p>
            <w:pPr>
              <w:jc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sz w:val="22"/>
                <w:szCs w:val="22"/>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36" w:type="pct"/>
            <w:vAlign w:val="center"/>
            <w:textDirection w:val="lrTb"/>
            <w:noWrap w:val="false"/>
          </w:tcPr>
          <w:p>
            <w:pPr>
              <w:jc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sz w:val="22"/>
                <w:szCs w:val="22"/>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36" w:type="pct"/>
            <w:vAlign w:val="center"/>
            <w:textDirection w:val="lrTb"/>
            <w:noWrap w:val="false"/>
          </w:tcPr>
          <w:p>
            <w:pPr>
              <w:jc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sz w:val="22"/>
                <w:szCs w:val="22"/>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36" w:type="pct"/>
            <w:vAlign w:val="center"/>
            <w:textDirection w:val="lrTb"/>
            <w:noWrap w:val="false"/>
          </w:tcPr>
          <w:p>
            <w:pPr>
              <w:jc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sz w:val="22"/>
                <w:szCs w:val="22"/>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36" w:type="pct"/>
            <w:vAlign w:val="center"/>
            <w:textDirection w:val="lrTb"/>
            <w:noWrap w:val="false"/>
          </w:tcPr>
          <w:p>
            <w:pPr>
              <w:jc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sz w:val="22"/>
                <w:szCs w:val="22"/>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36" w:type="pct"/>
            <w:vAlign w:val="center"/>
            <w:textDirection w:val="lrTb"/>
            <w:noWrap w:val="false"/>
          </w:tcPr>
          <w:p>
            <w:pPr>
              <w:jc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sz w:val="22"/>
                <w:szCs w:val="22"/>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36" w:type="pct"/>
            <w:vAlign w:val="center"/>
            <w:textDirection w:val="lrTb"/>
            <w:noWrap w:val="false"/>
          </w:tcPr>
          <w:p>
            <w:pPr>
              <w:jc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sz w:val="22"/>
                <w:szCs w:val="22"/>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36" w:type="pct"/>
            <w:vAlign w:val="center"/>
            <w:textDirection w:val="lrTb"/>
            <w:noWrap w:val="false"/>
          </w:tcPr>
          <w:p>
            <w:pPr>
              <w:jc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sz w:val="22"/>
                <w:szCs w:val="22"/>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36" w:type="pct"/>
            <w:vAlign w:val="center"/>
            <w:textDirection w:val="lrTb"/>
            <w:noWrap w:val="false"/>
          </w:tcPr>
          <w:p>
            <w:pPr>
              <w:jc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sz w:val="22"/>
                <w:szCs w:val="22"/>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36" w:type="pct"/>
            <w:vAlign w:val="center"/>
            <w:textDirection w:val="lrTb"/>
            <w:noWrap w:val="false"/>
          </w:tcPr>
          <w:p>
            <w:pPr>
              <w:jc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sz w:val="22"/>
                <w:szCs w:val="22"/>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37" w:type="pct"/>
            <w:vAlign w:val="center"/>
            <w:textDirection w:val="lrTb"/>
            <w:noWrap w:val="false"/>
          </w:tcPr>
          <w:p>
            <w:pPr>
              <w:jc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sz w:val="22"/>
                <w:szCs w:val="22"/>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72" w:type="pct"/>
            <w:vAlign w:val="center"/>
            <w:textDirection w:val="lrTb"/>
            <w:noWrap w:val="false"/>
          </w:tcPr>
          <w:p>
            <w:pPr>
              <w:jc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sz w:val="22"/>
                <w:szCs w:val="22"/>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72" w:type="pct"/>
            <w:vAlign w:val="center"/>
            <w:textDirection w:val="lrTb"/>
            <w:noWrap w:val="false"/>
          </w:tcPr>
          <w:p>
            <w:pPr>
              <w:jc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sz w:val="22"/>
                <w:szCs w:val="22"/>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37" w:type="pct"/>
            <w:vAlign w:val="center"/>
            <w:textDirection w:val="lrTb"/>
            <w:noWrap w:val="false"/>
          </w:tcPr>
          <w:p>
            <w:pPr>
              <w:jc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sz w:val="22"/>
                <w:szCs w:val="22"/>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52" w:type="pct"/>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81</w:t>
            </w:r>
            <w:r/>
          </w:p>
        </w:tc>
        <w:tc>
          <w:tcPr>
            <w:shd w:val="clear" w:color="auto" w:fill="auto"/>
            <w:tcBorders>
              <w:top w:val="single" w:color="000000" w:sz="4" w:space="0"/>
              <w:left w:val="single" w:color="000000" w:sz="4" w:space="0"/>
              <w:bottom w:val="single" w:color="000000" w:sz="4" w:space="0"/>
              <w:right w:val="single" w:color="000000" w:sz="4" w:space="0"/>
            </w:tcBorders>
            <w:tcW w:w="138" w:type="pct"/>
            <w:vAlign w:val="center"/>
            <w:textDirection w:val="lrTb"/>
            <w:noWrap w:val="false"/>
          </w:tcPr>
          <w:p>
            <w:pPr>
              <w:jc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sz w:val="22"/>
                <w:szCs w:val="22"/>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982" w:type="pct"/>
            <w:vAlign w:val="center"/>
            <w:textDirection w:val="lrTb"/>
            <w:noWrap w:val="false"/>
          </w:tcPr>
          <w:p>
            <w:pPr>
              <w:jc w:val="left"/>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sz w:val="22"/>
                <w:szCs w:val="22"/>
                <w:u w:val="none"/>
              </w:rPr>
            </w:r>
            <w:r/>
          </w:p>
        </w:tc>
      </w:tr>
      <w:tr>
        <w:trPr>
          <w:trHeight w:val="270"/>
        </w:trPr>
        <w:tc>
          <w:tcPr>
            <w:shd w:val="clear" w:color="auto" w:fill="auto"/>
            <w:tcBorders>
              <w:top w:val="single" w:color="000000" w:sz="4" w:space="0"/>
              <w:left w:val="single" w:color="000000" w:sz="4" w:space="0"/>
              <w:bottom w:val="single" w:color="000000" w:sz="4" w:space="0"/>
              <w:right w:val="single" w:color="000000" w:sz="4" w:space="0"/>
            </w:tcBorders>
            <w:tcW w:w="184" w:type="pct"/>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41</w:t>
            </w:r>
            <w:r/>
          </w:p>
        </w:tc>
        <w:tc>
          <w:tcPr>
            <w:shd w:val="clear" w:color="auto" w:fill="auto"/>
            <w:tcBorders>
              <w:top w:val="single" w:color="000000" w:sz="4" w:space="0"/>
              <w:left w:val="single" w:color="000000" w:sz="4" w:space="0"/>
              <w:bottom w:val="single" w:color="000000" w:sz="4" w:space="0"/>
              <w:right w:val="single" w:color="000000" w:sz="4" w:space="0"/>
            </w:tcBorders>
            <w:tcW w:w="740" w:type="pct"/>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西团镇北环路与新草线交叉口</w:t>
            </w:r>
            <w:r/>
          </w:p>
        </w:tc>
        <w:tc>
          <w:tcPr>
            <w:shd w:val="clear" w:color="auto" w:fill="auto"/>
            <w:tcBorders>
              <w:top w:val="single" w:color="000000" w:sz="4" w:space="0"/>
              <w:left w:val="single" w:color="000000" w:sz="4" w:space="0"/>
              <w:bottom w:val="single" w:color="000000" w:sz="4" w:space="0"/>
              <w:right w:val="single" w:color="000000" w:sz="4" w:space="0"/>
            </w:tcBorders>
            <w:tcW w:w="136" w:type="pct"/>
            <w:vAlign w:val="center"/>
            <w:textDirection w:val="lrTb"/>
            <w:noWrap w:val="false"/>
          </w:tcPr>
          <w:p>
            <w:pPr>
              <w:jc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sz w:val="22"/>
                <w:szCs w:val="22"/>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36" w:type="pct"/>
            <w:vAlign w:val="center"/>
            <w:textDirection w:val="lrTb"/>
            <w:noWrap w:val="false"/>
          </w:tcPr>
          <w:p>
            <w:pPr>
              <w:jc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sz w:val="22"/>
                <w:szCs w:val="22"/>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37" w:type="pct"/>
            <w:vAlign w:val="center"/>
            <w:textDirection w:val="lrTb"/>
            <w:noWrap w:val="false"/>
          </w:tcPr>
          <w:p>
            <w:pPr>
              <w:jc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sz w:val="22"/>
                <w:szCs w:val="22"/>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36" w:type="pct"/>
            <w:vAlign w:val="center"/>
            <w:textDirection w:val="lrTb"/>
            <w:noWrap w:val="false"/>
          </w:tcPr>
          <w:p>
            <w:pPr>
              <w:jc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sz w:val="22"/>
                <w:szCs w:val="22"/>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36" w:type="pct"/>
            <w:vAlign w:val="center"/>
            <w:textDirection w:val="lrTb"/>
            <w:noWrap w:val="false"/>
          </w:tcPr>
          <w:p>
            <w:pPr>
              <w:jc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sz w:val="22"/>
                <w:szCs w:val="22"/>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36" w:type="pct"/>
            <w:vAlign w:val="center"/>
            <w:textDirection w:val="lrTb"/>
            <w:noWrap w:val="false"/>
          </w:tcPr>
          <w:p>
            <w:pPr>
              <w:jc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sz w:val="22"/>
                <w:szCs w:val="22"/>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36" w:type="pct"/>
            <w:vAlign w:val="center"/>
            <w:textDirection w:val="lrTb"/>
            <w:noWrap w:val="false"/>
          </w:tcPr>
          <w:p>
            <w:pPr>
              <w:jc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sz w:val="22"/>
                <w:szCs w:val="22"/>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36" w:type="pct"/>
            <w:vAlign w:val="center"/>
            <w:textDirection w:val="lrTb"/>
            <w:noWrap w:val="false"/>
          </w:tcPr>
          <w:p>
            <w:pPr>
              <w:jc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sz w:val="22"/>
                <w:szCs w:val="22"/>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36" w:type="pct"/>
            <w:vAlign w:val="center"/>
            <w:textDirection w:val="lrTb"/>
            <w:noWrap w:val="false"/>
          </w:tcPr>
          <w:p>
            <w:pPr>
              <w:jc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sz w:val="22"/>
                <w:szCs w:val="22"/>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36" w:type="pct"/>
            <w:vAlign w:val="center"/>
            <w:textDirection w:val="lrTb"/>
            <w:noWrap w:val="false"/>
          </w:tcPr>
          <w:p>
            <w:pPr>
              <w:jc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sz w:val="22"/>
                <w:szCs w:val="22"/>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36" w:type="pct"/>
            <w:vAlign w:val="center"/>
            <w:textDirection w:val="lrTb"/>
            <w:noWrap w:val="false"/>
          </w:tcPr>
          <w:p>
            <w:pPr>
              <w:jc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sz w:val="22"/>
                <w:szCs w:val="22"/>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36" w:type="pct"/>
            <w:vAlign w:val="center"/>
            <w:textDirection w:val="lrTb"/>
            <w:noWrap w:val="false"/>
          </w:tcPr>
          <w:p>
            <w:pPr>
              <w:jc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sz w:val="22"/>
                <w:szCs w:val="22"/>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36" w:type="pct"/>
            <w:vAlign w:val="center"/>
            <w:textDirection w:val="lrTb"/>
            <w:noWrap w:val="false"/>
          </w:tcPr>
          <w:p>
            <w:pPr>
              <w:jc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sz w:val="22"/>
                <w:szCs w:val="22"/>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36" w:type="pct"/>
            <w:vAlign w:val="center"/>
            <w:textDirection w:val="lrTb"/>
            <w:noWrap w:val="false"/>
          </w:tcPr>
          <w:p>
            <w:pPr>
              <w:jc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sz w:val="22"/>
                <w:szCs w:val="22"/>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36" w:type="pct"/>
            <w:vAlign w:val="center"/>
            <w:textDirection w:val="lrTb"/>
            <w:noWrap w:val="false"/>
          </w:tcPr>
          <w:p>
            <w:pPr>
              <w:jc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sz w:val="22"/>
                <w:szCs w:val="22"/>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36" w:type="pct"/>
            <w:vAlign w:val="center"/>
            <w:textDirection w:val="lrTb"/>
            <w:noWrap w:val="false"/>
          </w:tcPr>
          <w:p>
            <w:pPr>
              <w:jc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sz w:val="22"/>
                <w:szCs w:val="22"/>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37" w:type="pct"/>
            <w:vAlign w:val="center"/>
            <w:textDirection w:val="lrTb"/>
            <w:noWrap w:val="false"/>
          </w:tcPr>
          <w:p>
            <w:pPr>
              <w:jc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sz w:val="22"/>
                <w:szCs w:val="22"/>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72" w:type="pct"/>
            <w:vAlign w:val="center"/>
            <w:textDirection w:val="lrTb"/>
            <w:noWrap w:val="false"/>
          </w:tcPr>
          <w:p>
            <w:pPr>
              <w:jc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sz w:val="22"/>
                <w:szCs w:val="22"/>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72" w:type="pct"/>
            <w:vAlign w:val="center"/>
            <w:textDirection w:val="lrTb"/>
            <w:noWrap w:val="false"/>
          </w:tcPr>
          <w:p>
            <w:pPr>
              <w:jc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sz w:val="22"/>
                <w:szCs w:val="22"/>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37" w:type="pct"/>
            <w:vAlign w:val="center"/>
            <w:textDirection w:val="lrTb"/>
            <w:noWrap w:val="false"/>
          </w:tcPr>
          <w:p>
            <w:pPr>
              <w:jc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sz w:val="22"/>
                <w:szCs w:val="22"/>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52" w:type="pct"/>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62.1</w:t>
            </w:r>
            <w:r/>
          </w:p>
        </w:tc>
        <w:tc>
          <w:tcPr>
            <w:shd w:val="clear" w:color="auto" w:fill="auto"/>
            <w:tcBorders>
              <w:top w:val="single" w:color="000000" w:sz="4" w:space="0"/>
              <w:left w:val="single" w:color="000000" w:sz="4" w:space="0"/>
              <w:bottom w:val="single" w:color="000000" w:sz="4" w:space="0"/>
              <w:right w:val="single" w:color="000000" w:sz="4" w:space="0"/>
            </w:tcBorders>
            <w:tcW w:w="138" w:type="pct"/>
            <w:vAlign w:val="center"/>
            <w:textDirection w:val="lrTb"/>
            <w:noWrap w:val="false"/>
          </w:tcPr>
          <w:p>
            <w:pPr>
              <w:jc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sz w:val="22"/>
                <w:szCs w:val="22"/>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982" w:type="pct"/>
            <w:vAlign w:val="center"/>
            <w:textDirection w:val="lrTb"/>
            <w:noWrap w:val="false"/>
          </w:tcPr>
          <w:p>
            <w:pPr>
              <w:jc w:val="left"/>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sz w:val="22"/>
                <w:szCs w:val="22"/>
                <w:u w:val="none"/>
              </w:rPr>
            </w:r>
            <w:r/>
          </w:p>
        </w:tc>
      </w:tr>
      <w:tr>
        <w:trPr>
          <w:trHeight w:val="270"/>
        </w:trPr>
        <w:tc>
          <w:tcPr>
            <w:shd w:val="clear" w:color="auto" w:fill="auto"/>
            <w:tcBorders>
              <w:top w:val="single" w:color="000000" w:sz="4" w:space="0"/>
              <w:left w:val="single" w:color="000000" w:sz="4" w:space="0"/>
              <w:bottom w:val="single" w:color="000000" w:sz="4" w:space="0"/>
              <w:right w:val="single" w:color="000000" w:sz="4" w:space="0"/>
            </w:tcBorders>
            <w:tcW w:w="184" w:type="pct"/>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42</w:t>
            </w:r>
            <w:r/>
          </w:p>
        </w:tc>
        <w:tc>
          <w:tcPr>
            <w:shd w:val="clear" w:color="auto" w:fill="auto"/>
            <w:tcBorders>
              <w:top w:val="single" w:color="000000" w:sz="4" w:space="0"/>
              <w:left w:val="single" w:color="000000" w:sz="4" w:space="0"/>
              <w:bottom w:val="single" w:color="000000" w:sz="4" w:space="0"/>
              <w:right w:val="single" w:color="000000" w:sz="4" w:space="0"/>
            </w:tcBorders>
            <w:tcW w:w="740" w:type="pct"/>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货车靠右标牌（补）</w:t>
            </w:r>
            <w:r/>
          </w:p>
        </w:tc>
        <w:tc>
          <w:tcPr>
            <w:shd w:val="clear" w:color="auto" w:fill="auto"/>
            <w:tcBorders>
              <w:top w:val="single" w:color="000000" w:sz="4" w:space="0"/>
              <w:left w:val="single" w:color="000000" w:sz="4" w:space="0"/>
              <w:bottom w:val="single" w:color="000000" w:sz="4" w:space="0"/>
              <w:right w:val="single" w:color="000000" w:sz="4" w:space="0"/>
            </w:tcBorders>
            <w:tcW w:w="136" w:type="pct"/>
            <w:vAlign w:val="center"/>
            <w:textDirection w:val="lrTb"/>
            <w:noWrap w:val="false"/>
          </w:tcPr>
          <w:p>
            <w:pPr>
              <w:jc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sz w:val="22"/>
                <w:szCs w:val="22"/>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36" w:type="pct"/>
            <w:vAlign w:val="center"/>
            <w:textDirection w:val="lrTb"/>
            <w:noWrap w:val="false"/>
          </w:tcPr>
          <w:p>
            <w:pPr>
              <w:jc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sz w:val="22"/>
                <w:szCs w:val="22"/>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37" w:type="pct"/>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60</w:t>
            </w:r>
            <w:r/>
          </w:p>
        </w:tc>
        <w:tc>
          <w:tcPr>
            <w:shd w:val="clear" w:color="auto" w:fill="auto"/>
            <w:tcBorders>
              <w:top w:val="single" w:color="000000" w:sz="4" w:space="0"/>
              <w:left w:val="single" w:color="000000" w:sz="4" w:space="0"/>
              <w:bottom w:val="single" w:color="000000" w:sz="4" w:space="0"/>
              <w:right w:val="single" w:color="000000" w:sz="4" w:space="0"/>
            </w:tcBorders>
            <w:tcW w:w="136" w:type="pct"/>
            <w:vAlign w:val="center"/>
            <w:textDirection w:val="lrTb"/>
            <w:noWrap w:val="false"/>
          </w:tcPr>
          <w:p>
            <w:pPr>
              <w:jc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sz w:val="22"/>
                <w:szCs w:val="22"/>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36" w:type="pct"/>
            <w:vAlign w:val="center"/>
            <w:textDirection w:val="lrTb"/>
            <w:noWrap w:val="false"/>
          </w:tcPr>
          <w:p>
            <w:pPr>
              <w:jc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sz w:val="22"/>
                <w:szCs w:val="22"/>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36" w:type="pct"/>
            <w:vAlign w:val="center"/>
            <w:textDirection w:val="lrTb"/>
            <w:noWrap w:val="false"/>
          </w:tcPr>
          <w:p>
            <w:pPr>
              <w:jc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sz w:val="22"/>
                <w:szCs w:val="22"/>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36" w:type="pct"/>
            <w:vAlign w:val="center"/>
            <w:textDirection w:val="lrTb"/>
            <w:noWrap w:val="false"/>
          </w:tcPr>
          <w:p>
            <w:pPr>
              <w:jc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sz w:val="22"/>
                <w:szCs w:val="22"/>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36" w:type="pct"/>
            <w:vAlign w:val="center"/>
            <w:textDirection w:val="lrTb"/>
            <w:noWrap w:val="false"/>
          </w:tcPr>
          <w:p>
            <w:pPr>
              <w:jc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sz w:val="22"/>
                <w:szCs w:val="22"/>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36" w:type="pct"/>
            <w:vAlign w:val="center"/>
            <w:textDirection w:val="lrTb"/>
            <w:noWrap w:val="false"/>
          </w:tcPr>
          <w:p>
            <w:pPr>
              <w:jc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sz w:val="22"/>
                <w:szCs w:val="22"/>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36" w:type="pct"/>
            <w:vAlign w:val="center"/>
            <w:textDirection w:val="lrTb"/>
            <w:noWrap w:val="false"/>
          </w:tcPr>
          <w:p>
            <w:pPr>
              <w:jc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sz w:val="22"/>
                <w:szCs w:val="22"/>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36" w:type="pct"/>
            <w:vAlign w:val="center"/>
            <w:textDirection w:val="lrTb"/>
            <w:noWrap w:val="false"/>
          </w:tcPr>
          <w:p>
            <w:pPr>
              <w:jc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sz w:val="22"/>
                <w:szCs w:val="22"/>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36" w:type="pct"/>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30</w:t>
            </w:r>
            <w:r/>
          </w:p>
        </w:tc>
        <w:tc>
          <w:tcPr>
            <w:shd w:val="clear" w:color="auto" w:fill="auto"/>
            <w:tcBorders>
              <w:top w:val="single" w:color="000000" w:sz="4" w:space="0"/>
              <w:left w:val="single" w:color="000000" w:sz="4" w:space="0"/>
              <w:bottom w:val="single" w:color="000000" w:sz="4" w:space="0"/>
              <w:right w:val="single" w:color="000000" w:sz="4" w:space="0"/>
            </w:tcBorders>
            <w:tcW w:w="136" w:type="pct"/>
            <w:vAlign w:val="center"/>
            <w:textDirection w:val="lrTb"/>
            <w:noWrap w:val="false"/>
          </w:tcPr>
          <w:p>
            <w:pPr>
              <w:jc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sz w:val="22"/>
                <w:szCs w:val="22"/>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36" w:type="pct"/>
            <w:vAlign w:val="center"/>
            <w:textDirection w:val="lrTb"/>
            <w:noWrap w:val="false"/>
          </w:tcPr>
          <w:p>
            <w:pPr>
              <w:jc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sz w:val="22"/>
                <w:szCs w:val="22"/>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36" w:type="pct"/>
            <w:vAlign w:val="center"/>
            <w:textDirection w:val="lrTb"/>
            <w:noWrap w:val="false"/>
          </w:tcPr>
          <w:p>
            <w:pPr>
              <w:jc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sz w:val="22"/>
                <w:szCs w:val="22"/>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36" w:type="pct"/>
            <w:vAlign w:val="center"/>
            <w:textDirection w:val="lrTb"/>
            <w:noWrap w:val="false"/>
          </w:tcPr>
          <w:p>
            <w:pPr>
              <w:jc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sz w:val="22"/>
                <w:szCs w:val="22"/>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37" w:type="pct"/>
            <w:vAlign w:val="center"/>
            <w:textDirection w:val="lrTb"/>
            <w:noWrap w:val="false"/>
          </w:tcPr>
          <w:p>
            <w:pPr>
              <w:jc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sz w:val="22"/>
                <w:szCs w:val="22"/>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72" w:type="pct"/>
            <w:vAlign w:val="center"/>
            <w:textDirection w:val="lrTb"/>
            <w:noWrap w:val="false"/>
          </w:tcPr>
          <w:p>
            <w:pPr>
              <w:jc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sz w:val="22"/>
                <w:szCs w:val="22"/>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72" w:type="pct"/>
            <w:vAlign w:val="center"/>
            <w:textDirection w:val="lrTb"/>
            <w:noWrap w:val="false"/>
          </w:tcPr>
          <w:p>
            <w:pPr>
              <w:jc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sz w:val="22"/>
                <w:szCs w:val="22"/>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37" w:type="pct"/>
            <w:vAlign w:val="center"/>
            <w:textDirection w:val="lrTb"/>
            <w:noWrap w:val="false"/>
          </w:tcPr>
          <w:p>
            <w:pPr>
              <w:jc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sz w:val="22"/>
                <w:szCs w:val="22"/>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52" w:type="pct"/>
            <w:vAlign w:val="center"/>
            <w:textDirection w:val="lrTb"/>
            <w:noWrap w:val="false"/>
          </w:tcPr>
          <w:p>
            <w:pPr>
              <w:jc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sz w:val="22"/>
                <w:szCs w:val="22"/>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38" w:type="pct"/>
            <w:vAlign w:val="center"/>
            <w:textDirection w:val="lrTb"/>
            <w:noWrap w:val="false"/>
          </w:tcPr>
          <w:p>
            <w:pPr>
              <w:jc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sz w:val="22"/>
                <w:szCs w:val="22"/>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982" w:type="pct"/>
            <w:vAlign w:val="center"/>
            <w:textDirection w:val="lrTb"/>
            <w:noWrap w:val="false"/>
          </w:tcPr>
          <w:p>
            <w:pPr>
              <w:jc w:val="left"/>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sz w:val="22"/>
                <w:szCs w:val="22"/>
                <w:u w:val="none"/>
              </w:rPr>
            </w:r>
            <w:r/>
          </w:p>
        </w:tc>
      </w:tr>
      <w:tr>
        <w:trPr>
          <w:trHeight w:val="270"/>
        </w:trPr>
        <w:tc>
          <w:tcPr>
            <w:shd w:val="clear" w:color="auto" w:fill="auto"/>
            <w:tcBorders>
              <w:top w:val="single" w:color="000000" w:sz="4" w:space="0"/>
              <w:left w:val="single" w:color="000000" w:sz="4" w:space="0"/>
              <w:bottom w:val="single" w:color="000000" w:sz="4" w:space="0"/>
              <w:right w:val="single" w:color="000000" w:sz="4" w:space="0"/>
            </w:tcBorders>
            <w:tcW w:w="184" w:type="pct"/>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43</w:t>
            </w:r>
            <w:r/>
          </w:p>
        </w:tc>
        <w:tc>
          <w:tcPr>
            <w:shd w:val="clear" w:color="auto" w:fill="auto"/>
            <w:tcBorders>
              <w:top w:val="single" w:color="000000" w:sz="4" w:space="0"/>
              <w:left w:val="single" w:color="000000" w:sz="4" w:space="0"/>
              <w:bottom w:val="single" w:color="000000" w:sz="4" w:space="0"/>
              <w:right w:val="single" w:color="000000" w:sz="4" w:space="0"/>
            </w:tcBorders>
            <w:tcW w:w="740" w:type="pct"/>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351与金悦路北</w:t>
            </w:r>
            <w:r/>
          </w:p>
        </w:tc>
        <w:tc>
          <w:tcPr>
            <w:shd w:val="clear" w:color="auto" w:fill="auto"/>
            <w:tcBorders>
              <w:top w:val="single" w:color="000000" w:sz="4" w:space="0"/>
              <w:left w:val="single" w:color="000000" w:sz="4" w:space="0"/>
              <w:bottom w:val="single" w:color="000000" w:sz="4" w:space="0"/>
              <w:right w:val="single" w:color="000000" w:sz="4" w:space="0"/>
            </w:tcBorders>
            <w:tcW w:w="136" w:type="pct"/>
            <w:vAlign w:val="center"/>
            <w:textDirection w:val="lrTb"/>
            <w:noWrap w:val="false"/>
          </w:tcPr>
          <w:p>
            <w:pPr>
              <w:jc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sz w:val="22"/>
                <w:szCs w:val="22"/>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36" w:type="pct"/>
            <w:vAlign w:val="center"/>
            <w:textDirection w:val="lrTb"/>
            <w:noWrap w:val="false"/>
          </w:tcPr>
          <w:p>
            <w:pPr>
              <w:jc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sz w:val="22"/>
                <w:szCs w:val="22"/>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37" w:type="pct"/>
            <w:vAlign w:val="center"/>
            <w:textDirection w:val="lrTb"/>
            <w:noWrap w:val="false"/>
          </w:tcPr>
          <w:p>
            <w:pPr>
              <w:jc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sz w:val="22"/>
                <w:szCs w:val="22"/>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36" w:type="pct"/>
            <w:vAlign w:val="center"/>
            <w:textDirection w:val="lrTb"/>
            <w:noWrap w:val="false"/>
          </w:tcPr>
          <w:p>
            <w:pPr>
              <w:jc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sz w:val="22"/>
                <w:szCs w:val="22"/>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36" w:type="pct"/>
            <w:vAlign w:val="center"/>
            <w:textDirection w:val="lrTb"/>
            <w:noWrap w:val="false"/>
          </w:tcPr>
          <w:p>
            <w:pPr>
              <w:jc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sz w:val="22"/>
                <w:szCs w:val="22"/>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36" w:type="pct"/>
            <w:vAlign w:val="center"/>
            <w:textDirection w:val="lrTb"/>
            <w:noWrap w:val="false"/>
          </w:tcPr>
          <w:p>
            <w:pPr>
              <w:jc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sz w:val="22"/>
                <w:szCs w:val="22"/>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36" w:type="pct"/>
            <w:vAlign w:val="center"/>
            <w:textDirection w:val="lrTb"/>
            <w:noWrap w:val="false"/>
          </w:tcPr>
          <w:p>
            <w:pPr>
              <w:jc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sz w:val="22"/>
                <w:szCs w:val="22"/>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36" w:type="pct"/>
            <w:vAlign w:val="center"/>
            <w:textDirection w:val="lrTb"/>
            <w:noWrap w:val="false"/>
          </w:tcPr>
          <w:p>
            <w:pPr>
              <w:jc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sz w:val="22"/>
                <w:szCs w:val="22"/>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36" w:type="pct"/>
            <w:vAlign w:val="center"/>
            <w:textDirection w:val="lrTb"/>
            <w:noWrap w:val="false"/>
          </w:tcPr>
          <w:p>
            <w:pPr>
              <w:jc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sz w:val="22"/>
                <w:szCs w:val="22"/>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36" w:type="pct"/>
            <w:vAlign w:val="center"/>
            <w:textDirection w:val="lrTb"/>
            <w:noWrap w:val="false"/>
          </w:tcPr>
          <w:p>
            <w:pPr>
              <w:jc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sz w:val="22"/>
                <w:szCs w:val="22"/>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36" w:type="pct"/>
            <w:vAlign w:val="center"/>
            <w:textDirection w:val="lrTb"/>
            <w:noWrap w:val="false"/>
          </w:tcPr>
          <w:p>
            <w:pPr>
              <w:jc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sz w:val="22"/>
                <w:szCs w:val="22"/>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36" w:type="pct"/>
            <w:vAlign w:val="center"/>
            <w:textDirection w:val="lrTb"/>
            <w:noWrap w:val="false"/>
          </w:tcPr>
          <w:p>
            <w:pPr>
              <w:jc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sz w:val="22"/>
                <w:szCs w:val="22"/>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36" w:type="pct"/>
            <w:vAlign w:val="center"/>
            <w:textDirection w:val="lrTb"/>
            <w:noWrap w:val="false"/>
          </w:tcPr>
          <w:p>
            <w:pPr>
              <w:jc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sz w:val="22"/>
                <w:szCs w:val="22"/>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36" w:type="pct"/>
            <w:vAlign w:val="center"/>
            <w:textDirection w:val="lrTb"/>
            <w:noWrap w:val="false"/>
          </w:tcPr>
          <w:p>
            <w:pPr>
              <w:jc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sz w:val="22"/>
                <w:szCs w:val="22"/>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36" w:type="pct"/>
            <w:vAlign w:val="center"/>
            <w:textDirection w:val="lrTb"/>
            <w:noWrap w:val="false"/>
          </w:tcPr>
          <w:p>
            <w:pPr>
              <w:jc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sz w:val="22"/>
                <w:szCs w:val="22"/>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36" w:type="pct"/>
            <w:vAlign w:val="center"/>
            <w:textDirection w:val="lrTb"/>
            <w:noWrap w:val="false"/>
          </w:tcPr>
          <w:p>
            <w:pPr>
              <w:jc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sz w:val="22"/>
                <w:szCs w:val="22"/>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37" w:type="pct"/>
            <w:vAlign w:val="center"/>
            <w:textDirection w:val="lrTb"/>
            <w:noWrap w:val="false"/>
          </w:tcPr>
          <w:p>
            <w:pPr>
              <w:jc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sz w:val="22"/>
                <w:szCs w:val="22"/>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72" w:type="pct"/>
            <w:vAlign w:val="center"/>
            <w:textDirection w:val="lrTb"/>
            <w:noWrap w:val="false"/>
          </w:tcPr>
          <w:p>
            <w:pPr>
              <w:jc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sz w:val="22"/>
                <w:szCs w:val="22"/>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72" w:type="pct"/>
            <w:vAlign w:val="center"/>
            <w:textDirection w:val="lrTb"/>
            <w:noWrap w:val="false"/>
          </w:tcPr>
          <w:p>
            <w:pPr>
              <w:jc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sz w:val="22"/>
                <w:szCs w:val="22"/>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37" w:type="pct"/>
            <w:vAlign w:val="center"/>
            <w:textDirection w:val="lrTb"/>
            <w:noWrap w:val="false"/>
          </w:tcPr>
          <w:p>
            <w:pPr>
              <w:jc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sz w:val="22"/>
                <w:szCs w:val="22"/>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52" w:type="pct"/>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30</w:t>
            </w:r>
            <w:r/>
          </w:p>
        </w:tc>
        <w:tc>
          <w:tcPr>
            <w:shd w:val="clear" w:color="auto" w:fill="auto"/>
            <w:tcBorders>
              <w:top w:val="single" w:color="000000" w:sz="4" w:space="0"/>
              <w:left w:val="single" w:color="000000" w:sz="4" w:space="0"/>
              <w:bottom w:val="single" w:color="000000" w:sz="4" w:space="0"/>
              <w:right w:val="single" w:color="000000" w:sz="4" w:space="0"/>
            </w:tcBorders>
            <w:tcW w:w="138" w:type="pct"/>
            <w:vAlign w:val="center"/>
            <w:textDirection w:val="lrTb"/>
            <w:noWrap w:val="false"/>
          </w:tcPr>
          <w:p>
            <w:pPr>
              <w:jc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sz w:val="22"/>
                <w:szCs w:val="22"/>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982" w:type="pct"/>
            <w:vAlign w:val="center"/>
            <w:textDirection w:val="lrTb"/>
            <w:noWrap w:val="false"/>
          </w:tcPr>
          <w:p>
            <w:pPr>
              <w:jc w:val="left"/>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sz w:val="22"/>
                <w:szCs w:val="22"/>
                <w:u w:val="none"/>
              </w:rPr>
            </w:r>
            <w:r/>
          </w:p>
        </w:tc>
      </w:tr>
    </w:tbl>
    <w:p>
      <w:pPr>
        <w:rPr>
          <w:rFonts w:hint="eastAsia" w:ascii="Times New Roman" w:hAnsi="Times New Roman" w:eastAsia="仿宋_GB2312" w:cs="Times New Roman"/>
          <w:sz w:val="28"/>
          <w:lang w:val="en-US" w:eastAsia="zh-CN"/>
        </w:rPr>
      </w:pPr>
      <w:r>
        <w:rPr>
          <w:rFonts w:hint="eastAsia" w:ascii="Times New Roman" w:hAnsi="Times New Roman" w:eastAsia="仿宋_GB2312" w:cs="Times New Roman"/>
          <w:sz w:val="28"/>
          <w:lang w:val="en-US" w:eastAsia="zh-CN"/>
        </w:rPr>
      </w:r>
      <w:r/>
    </w:p>
    <w:tbl>
      <w:tblPr>
        <w:tblStyle w:val="805"/>
        <w:tblW w:w="5000" w:type="pct"/>
        <w:tblInd w:w="0" w:type="dxa"/>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Layout w:type="autofit"/>
        <w:tblCellMar>
          <w:left w:w="108" w:type="dxa"/>
          <w:top w:w="0" w:type="dxa"/>
          <w:right w:w="108" w:type="dxa"/>
          <w:bottom w:w="0" w:type="dxa"/>
        </w:tblCellMar>
        <w:tblLook w:val="04A0" w:firstRow="1" w:lastRow="0" w:firstColumn="1" w:lastColumn="0" w:noHBand="0" w:noVBand="1"/>
      </w:tblPr>
      <w:tblGrid>
        <w:gridCol w:w="2723"/>
        <w:gridCol w:w="11384"/>
      </w:tblGrid>
      <w:tr>
        <w:trPr>
          <w:trHeight w:val="375"/>
        </w:trPr>
        <w:tc>
          <w:tcPr>
            <w:gridSpan w:val="2"/>
            <w:shd w:val="clear" w:color="auto" w:fill="auto"/>
            <w:tcBorders>
              <w:top w:val="single" w:color="000000" w:sz="4" w:space="0"/>
              <w:left w:val="single" w:color="000000" w:sz="4" w:space="0"/>
              <w:bottom w:val="single" w:color="000000" w:sz="4" w:space="0"/>
              <w:right w:val="single" w:color="000000" w:sz="4" w:space="0"/>
            </w:tcBorders>
            <w:tcW w:w="5000" w:type="pct"/>
            <w:vAlign w:val="center"/>
            <w:textDirection w:val="lrTb"/>
            <w:noWrap/>
          </w:tcPr>
          <w:p>
            <w:pPr>
              <w:jc w:val="center"/>
              <w:keepLines w:val="0"/>
              <w:keepNext w:val="0"/>
              <w:widowControl/>
              <w:rPr>
                <w:rFonts w:hint="eastAsia" w:ascii="宋体" w:hAnsi="宋体" w:eastAsia="宋体" w:cs="宋体"/>
                <w:b/>
                <w:bCs/>
                <w:i w:val="0"/>
                <w:iCs w:val="0"/>
                <w:color w:val="000000"/>
                <w:sz w:val="28"/>
                <w:szCs w:val="28"/>
                <w:u w:val="none"/>
              </w:rPr>
              <w:suppressLineNumbers w:val="0"/>
            </w:pPr>
            <w:r>
              <w:rPr>
                <w:rFonts w:hint="eastAsia" w:ascii="宋体" w:hAnsi="宋体" w:eastAsia="宋体" w:cs="宋体"/>
                <w:b/>
                <w:bCs/>
                <w:i w:val="0"/>
                <w:iCs w:val="0"/>
                <w:color w:val="000000"/>
                <w:sz w:val="28"/>
                <w:szCs w:val="28"/>
                <w:u w:val="none"/>
                <w:lang w:val="en-US" w:eastAsia="zh-CN" w:bidi="ar"/>
              </w:rPr>
              <w:t xml:space="preserve">需增加链路点位名称</w:t>
            </w:r>
            <w:r/>
          </w:p>
        </w:tc>
      </w:tr>
      <w:tr>
        <w:trPr>
          <w:trHeight w:val="270"/>
        </w:trPr>
        <w:tc>
          <w:tcPr>
            <w:shd w:val="clear" w:color="auto" w:fill="auto"/>
            <w:tcBorders>
              <w:top w:val="single" w:color="000000" w:sz="4" w:space="0"/>
              <w:left w:val="single" w:color="000000" w:sz="4" w:space="0"/>
              <w:bottom w:val="single" w:color="000000" w:sz="4" w:space="0"/>
              <w:right w:val="single" w:color="000000" w:sz="4" w:space="0"/>
            </w:tcBorders>
            <w:tcW w:w="965" w:type="pct"/>
            <w:vAlign w:val="center"/>
            <w:textDirection w:val="lrTb"/>
            <w:noWrap w:val="false"/>
          </w:tcPr>
          <w:p>
            <w:pPr>
              <w:jc w:val="center"/>
              <w:keepLines w:val="0"/>
              <w:keepNext w:val="0"/>
              <w:widowControl/>
              <w:rPr>
                <w:rFonts w:hint="eastAsia" w:ascii="宋体" w:hAnsi="宋体" w:eastAsia="宋体" w:cs="宋体"/>
                <w:b/>
                <w:bCs/>
                <w:i w:val="0"/>
                <w:iCs w:val="0"/>
                <w:color w:val="000000"/>
                <w:sz w:val="20"/>
                <w:szCs w:val="20"/>
                <w:u w:val="none"/>
              </w:rPr>
              <w:suppressLineNumbers w:val="0"/>
            </w:pPr>
            <w:r>
              <w:rPr>
                <w:rFonts w:hint="eastAsia" w:ascii="宋体" w:hAnsi="宋体" w:eastAsia="宋体" w:cs="宋体"/>
                <w:b/>
                <w:bCs/>
                <w:i w:val="0"/>
                <w:iCs w:val="0"/>
                <w:color w:val="000000"/>
                <w:sz w:val="20"/>
                <w:szCs w:val="20"/>
                <w:u w:val="none"/>
                <w:lang w:val="en-US" w:eastAsia="zh-CN" w:bidi="ar"/>
              </w:rPr>
              <w:t xml:space="preserve">序号</w:t>
            </w:r>
            <w:r/>
          </w:p>
        </w:tc>
        <w:tc>
          <w:tcPr>
            <w:shd w:val="clear" w:color="auto" w:fill="auto"/>
            <w:tcBorders>
              <w:top w:val="single" w:color="000000" w:sz="4" w:space="0"/>
              <w:left w:val="single" w:color="000000" w:sz="4" w:space="0"/>
              <w:bottom w:val="single" w:color="000000" w:sz="4" w:space="0"/>
              <w:right w:val="single" w:color="000000" w:sz="4" w:space="0"/>
            </w:tcBorders>
            <w:tcW w:w="4034" w:type="pct"/>
            <w:vAlign w:val="center"/>
            <w:textDirection w:val="lrTb"/>
            <w:noWrap w:val="false"/>
          </w:tcPr>
          <w:p>
            <w:pPr>
              <w:jc w:val="center"/>
              <w:keepLines w:val="0"/>
              <w:keepNext w:val="0"/>
              <w:widowControl/>
              <w:rPr>
                <w:rFonts w:hint="eastAsia" w:ascii="宋体" w:hAnsi="宋体" w:eastAsia="宋体" w:cs="宋体"/>
                <w:b/>
                <w:bCs/>
                <w:i w:val="0"/>
                <w:iCs w:val="0"/>
                <w:color w:val="000000"/>
                <w:sz w:val="20"/>
                <w:szCs w:val="20"/>
                <w:u w:val="none"/>
              </w:rPr>
              <w:suppressLineNumbers w:val="0"/>
            </w:pPr>
            <w:r>
              <w:rPr>
                <w:rFonts w:hint="eastAsia" w:ascii="宋体" w:hAnsi="宋体" w:eastAsia="宋体" w:cs="宋体"/>
                <w:b/>
                <w:bCs/>
                <w:i w:val="0"/>
                <w:iCs w:val="0"/>
                <w:color w:val="000000"/>
                <w:sz w:val="20"/>
                <w:szCs w:val="20"/>
                <w:u w:val="none"/>
                <w:lang w:val="en-US" w:eastAsia="zh-CN" w:bidi="ar"/>
              </w:rPr>
              <w:t xml:space="preserve">点位</w:t>
            </w:r>
            <w:r/>
          </w:p>
        </w:tc>
      </w:tr>
      <w:tr>
        <w:trPr>
          <w:trHeight w:val="270"/>
        </w:trPr>
        <w:tc>
          <w:tcPr>
            <w:shd w:val="clear" w:color="auto" w:fill="auto"/>
            <w:tcBorders>
              <w:top w:val="single" w:color="000000" w:sz="4" w:space="0"/>
              <w:left w:val="single" w:color="000000" w:sz="4" w:space="0"/>
              <w:bottom w:val="single" w:color="000000" w:sz="4" w:space="0"/>
              <w:right w:val="single" w:color="000000" w:sz="4" w:space="0"/>
            </w:tcBorders>
            <w:tcW w:w="965" w:type="pct"/>
            <w:vAlign w:val="bottom"/>
            <w:textDirection w:val="lrTb"/>
            <w:noWrap/>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4034" w:type="pct"/>
            <w:vAlign w:val="center"/>
            <w:textDirection w:val="lrTb"/>
            <w:noWrap/>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G204-刘庄东联村部东侧诱导屏</w:t>
            </w:r>
            <w:r/>
          </w:p>
        </w:tc>
      </w:tr>
      <w:tr>
        <w:trPr>
          <w:trHeight w:val="270"/>
        </w:trPr>
        <w:tc>
          <w:tcPr>
            <w:shd w:val="clear" w:color="auto" w:fill="auto"/>
            <w:tcBorders>
              <w:top w:val="single" w:color="000000" w:sz="4" w:space="0"/>
              <w:left w:val="single" w:color="000000" w:sz="4" w:space="0"/>
              <w:bottom w:val="single" w:color="000000" w:sz="4" w:space="0"/>
              <w:right w:val="single" w:color="000000" w:sz="4" w:space="0"/>
            </w:tcBorders>
            <w:tcW w:w="965" w:type="pct"/>
            <w:vAlign w:val="bottom"/>
            <w:textDirection w:val="lrTb"/>
            <w:noWrap/>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4034" w:type="pct"/>
            <w:vAlign w:val="center"/>
            <w:textDirection w:val="lrTb"/>
            <w:noWrap/>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大丰G343-刘庄振兴路信号机</w:t>
            </w:r>
            <w:r/>
          </w:p>
        </w:tc>
      </w:tr>
      <w:tr>
        <w:trPr>
          <w:trHeight w:val="270"/>
        </w:trPr>
        <w:tc>
          <w:tcPr>
            <w:shd w:val="clear" w:color="auto" w:fill="auto"/>
            <w:tcBorders>
              <w:top w:val="single" w:color="000000" w:sz="4" w:space="0"/>
              <w:left w:val="single" w:color="000000" w:sz="4" w:space="0"/>
              <w:bottom w:val="single" w:color="000000" w:sz="4" w:space="0"/>
              <w:right w:val="single" w:color="000000" w:sz="4" w:space="0"/>
            </w:tcBorders>
            <w:tcW w:w="965" w:type="pct"/>
            <w:vAlign w:val="bottom"/>
            <w:textDirection w:val="lrTb"/>
            <w:noWrap/>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3</w:t>
            </w:r>
            <w:r/>
          </w:p>
        </w:tc>
        <w:tc>
          <w:tcPr>
            <w:shd w:val="clear" w:color="auto" w:fill="auto"/>
            <w:tcBorders>
              <w:top w:val="single" w:color="000000" w:sz="4" w:space="0"/>
              <w:left w:val="single" w:color="000000" w:sz="4" w:space="0"/>
              <w:bottom w:val="single" w:color="000000" w:sz="4" w:space="0"/>
              <w:right w:val="single" w:color="000000" w:sz="4" w:space="0"/>
            </w:tcBorders>
            <w:tcW w:w="4034" w:type="pct"/>
            <w:vAlign w:val="center"/>
            <w:textDirection w:val="lrTb"/>
            <w:noWrap/>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大丰新龙公路-新时代大道信号机</w:t>
            </w:r>
            <w:r/>
          </w:p>
        </w:tc>
      </w:tr>
      <w:tr>
        <w:trPr>
          <w:trHeight w:val="270"/>
        </w:trPr>
        <w:tc>
          <w:tcPr>
            <w:shd w:val="clear" w:color="auto" w:fill="auto"/>
            <w:tcBorders>
              <w:top w:val="single" w:color="000000" w:sz="4" w:space="0"/>
              <w:left w:val="single" w:color="000000" w:sz="4" w:space="0"/>
              <w:bottom w:val="single" w:color="000000" w:sz="4" w:space="0"/>
              <w:right w:val="single" w:color="000000" w:sz="4" w:space="0"/>
            </w:tcBorders>
            <w:tcW w:w="965" w:type="pct"/>
            <w:vAlign w:val="bottom"/>
            <w:textDirection w:val="lrTb"/>
            <w:noWrap/>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4</w:t>
            </w:r>
            <w:r/>
          </w:p>
        </w:tc>
        <w:tc>
          <w:tcPr>
            <w:shd w:val="clear" w:color="auto" w:fill="auto"/>
            <w:tcBorders>
              <w:top w:val="single" w:color="000000" w:sz="4" w:space="0"/>
              <w:left w:val="single" w:color="000000" w:sz="4" w:space="0"/>
              <w:bottom w:val="single" w:color="000000" w:sz="4" w:space="0"/>
              <w:right w:val="single" w:color="000000" w:sz="4" w:space="0"/>
            </w:tcBorders>
            <w:tcW w:w="4034" w:type="pct"/>
            <w:vAlign w:val="center"/>
            <w:textDirection w:val="lrTb"/>
            <w:noWrap/>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大丰南翔路-常丰路信号机</w:t>
            </w:r>
            <w:r/>
          </w:p>
        </w:tc>
      </w:tr>
      <w:tr>
        <w:trPr>
          <w:trHeight w:val="270"/>
        </w:trPr>
        <w:tc>
          <w:tcPr>
            <w:shd w:val="clear" w:color="auto" w:fill="auto"/>
            <w:tcBorders>
              <w:top w:val="single" w:color="000000" w:sz="4" w:space="0"/>
              <w:left w:val="single" w:color="000000" w:sz="4" w:space="0"/>
              <w:bottom w:val="single" w:color="000000" w:sz="4" w:space="0"/>
              <w:right w:val="single" w:color="000000" w:sz="4" w:space="0"/>
            </w:tcBorders>
            <w:tcW w:w="965" w:type="pct"/>
            <w:vAlign w:val="bottom"/>
            <w:textDirection w:val="lrTb"/>
            <w:noWrap/>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5</w:t>
            </w:r>
            <w:r/>
          </w:p>
        </w:tc>
        <w:tc>
          <w:tcPr>
            <w:shd w:val="clear" w:color="auto" w:fill="auto"/>
            <w:tcBorders>
              <w:top w:val="single" w:color="000000" w:sz="4" w:space="0"/>
              <w:left w:val="single" w:color="000000" w:sz="4" w:space="0"/>
              <w:bottom w:val="single" w:color="000000" w:sz="4" w:space="0"/>
              <w:right w:val="single" w:color="000000" w:sz="4" w:space="0"/>
            </w:tcBorders>
            <w:tcW w:w="4034" w:type="pct"/>
            <w:vAlign w:val="center"/>
            <w:textDirection w:val="lrTb"/>
            <w:noWrap/>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飞达路-人民公园北门违停抓拍球</w:t>
            </w:r>
            <w:r/>
          </w:p>
        </w:tc>
      </w:tr>
      <w:tr>
        <w:trPr>
          <w:trHeight w:val="270"/>
        </w:trPr>
        <w:tc>
          <w:tcPr>
            <w:shd w:val="clear" w:color="auto" w:fill="auto"/>
            <w:tcBorders>
              <w:top w:val="single" w:color="000000" w:sz="4" w:space="0"/>
              <w:left w:val="single" w:color="000000" w:sz="4" w:space="0"/>
              <w:bottom w:val="single" w:color="000000" w:sz="4" w:space="0"/>
              <w:right w:val="single" w:color="000000" w:sz="4" w:space="0"/>
            </w:tcBorders>
            <w:tcW w:w="965" w:type="pct"/>
            <w:vAlign w:val="bottom"/>
            <w:textDirection w:val="lrTb"/>
            <w:noWrap/>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6</w:t>
            </w:r>
            <w:r/>
          </w:p>
        </w:tc>
        <w:tc>
          <w:tcPr>
            <w:shd w:val="clear" w:color="auto" w:fill="auto"/>
            <w:tcBorders>
              <w:top w:val="single" w:color="000000" w:sz="4" w:space="0"/>
              <w:left w:val="single" w:color="000000" w:sz="4" w:space="0"/>
              <w:bottom w:val="single" w:color="000000" w:sz="4" w:space="0"/>
              <w:right w:val="single" w:color="000000" w:sz="4" w:space="0"/>
            </w:tcBorders>
            <w:tcW w:w="4034" w:type="pct"/>
            <w:vAlign w:val="center"/>
            <w:textDirection w:val="lrTb"/>
            <w:noWrap/>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G228-3131KM+800M（三龙镇龙东）违停抓拍球</w:t>
            </w:r>
            <w:r/>
          </w:p>
        </w:tc>
      </w:tr>
      <w:tr>
        <w:trPr>
          <w:trHeight w:val="270"/>
        </w:trPr>
        <w:tc>
          <w:tcPr>
            <w:shd w:val="clear" w:color="auto" w:fill="auto"/>
            <w:tcBorders>
              <w:top w:val="single" w:color="000000" w:sz="4" w:space="0"/>
              <w:left w:val="single" w:color="000000" w:sz="4" w:space="0"/>
              <w:bottom w:val="single" w:color="000000" w:sz="4" w:space="0"/>
              <w:right w:val="single" w:color="000000" w:sz="4" w:space="0"/>
            </w:tcBorders>
            <w:tcW w:w="965" w:type="pct"/>
            <w:vAlign w:val="bottom"/>
            <w:textDirection w:val="lrTb"/>
            <w:noWrap/>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7</w:t>
            </w:r>
            <w:r/>
          </w:p>
        </w:tc>
        <w:tc>
          <w:tcPr>
            <w:shd w:val="clear" w:color="auto" w:fill="auto"/>
            <w:tcBorders>
              <w:top w:val="single" w:color="000000" w:sz="4" w:space="0"/>
              <w:left w:val="single" w:color="000000" w:sz="4" w:space="0"/>
              <w:bottom w:val="single" w:color="000000" w:sz="4" w:space="0"/>
              <w:right w:val="single" w:color="000000" w:sz="4" w:space="0"/>
            </w:tcBorders>
            <w:tcW w:w="4034" w:type="pct"/>
            <w:vAlign w:val="center"/>
            <w:textDirection w:val="lrTb"/>
            <w:noWrap/>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大丰 G228-G1516海丰出口信号机</w:t>
            </w:r>
            <w:r/>
          </w:p>
        </w:tc>
      </w:tr>
      <w:tr>
        <w:trPr>
          <w:trHeight w:val="270"/>
        </w:trPr>
        <w:tc>
          <w:tcPr>
            <w:shd w:val="clear" w:color="auto" w:fill="auto"/>
            <w:tcBorders>
              <w:top w:val="single" w:color="000000" w:sz="4" w:space="0"/>
              <w:left w:val="single" w:color="000000" w:sz="4" w:space="0"/>
              <w:bottom w:val="single" w:color="000000" w:sz="4" w:space="0"/>
              <w:right w:val="single" w:color="000000" w:sz="4" w:space="0"/>
            </w:tcBorders>
            <w:tcW w:w="965" w:type="pct"/>
            <w:vAlign w:val="bottom"/>
            <w:textDirection w:val="lrTb"/>
            <w:noWrap/>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8</w:t>
            </w:r>
            <w:r/>
          </w:p>
        </w:tc>
        <w:tc>
          <w:tcPr>
            <w:shd w:val="clear" w:color="auto" w:fill="auto"/>
            <w:tcBorders>
              <w:top w:val="single" w:color="000000" w:sz="4" w:space="0"/>
              <w:left w:val="single" w:color="000000" w:sz="4" w:space="0"/>
              <w:bottom w:val="single" w:color="000000" w:sz="4" w:space="0"/>
              <w:right w:val="single" w:color="000000" w:sz="4" w:space="0"/>
            </w:tcBorders>
            <w:tcW w:w="4034" w:type="pct"/>
            <w:vAlign w:val="center"/>
            <w:textDirection w:val="lrTb"/>
            <w:noWrap/>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G228-G343高架桥附近违停抓拍球</w:t>
            </w:r>
            <w:r/>
          </w:p>
        </w:tc>
      </w:tr>
      <w:tr>
        <w:trPr>
          <w:trHeight w:val="270"/>
        </w:trPr>
        <w:tc>
          <w:tcPr>
            <w:shd w:val="clear" w:color="auto" w:fill="auto"/>
            <w:tcBorders>
              <w:top w:val="single" w:color="000000" w:sz="4" w:space="0"/>
              <w:left w:val="single" w:color="000000" w:sz="4" w:space="0"/>
              <w:bottom w:val="single" w:color="000000" w:sz="4" w:space="0"/>
              <w:right w:val="single" w:color="000000" w:sz="4" w:space="0"/>
            </w:tcBorders>
            <w:tcW w:w="965" w:type="pct"/>
            <w:vAlign w:val="bottom"/>
            <w:textDirection w:val="lrTb"/>
            <w:noWrap/>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9</w:t>
            </w:r>
            <w:r/>
          </w:p>
        </w:tc>
        <w:tc>
          <w:tcPr>
            <w:shd w:val="clear" w:color="auto" w:fill="auto"/>
            <w:tcBorders>
              <w:top w:val="single" w:color="000000" w:sz="4" w:space="0"/>
              <w:left w:val="single" w:color="000000" w:sz="4" w:space="0"/>
              <w:bottom w:val="single" w:color="000000" w:sz="4" w:space="0"/>
              <w:right w:val="single" w:color="000000" w:sz="4" w:space="0"/>
            </w:tcBorders>
            <w:tcW w:w="4034" w:type="pct"/>
            <w:vAlign w:val="center"/>
            <w:textDirection w:val="lrTb"/>
            <w:noWrap/>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G228-G343高架桥附近2违停抓拍球</w:t>
            </w:r>
            <w:r/>
          </w:p>
        </w:tc>
      </w:tr>
      <w:tr>
        <w:trPr>
          <w:trHeight w:val="270"/>
        </w:trPr>
        <w:tc>
          <w:tcPr>
            <w:shd w:val="clear" w:color="auto" w:fill="auto"/>
            <w:tcBorders>
              <w:top w:val="single" w:color="000000" w:sz="4" w:space="0"/>
              <w:left w:val="single" w:color="000000" w:sz="4" w:space="0"/>
              <w:bottom w:val="single" w:color="000000" w:sz="4" w:space="0"/>
              <w:right w:val="single" w:color="000000" w:sz="4" w:space="0"/>
            </w:tcBorders>
            <w:tcW w:w="965" w:type="pct"/>
            <w:vAlign w:val="bottom"/>
            <w:textDirection w:val="lrTb"/>
            <w:noWrap/>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10</w:t>
            </w:r>
            <w:r/>
          </w:p>
        </w:tc>
        <w:tc>
          <w:tcPr>
            <w:shd w:val="clear" w:color="auto" w:fill="auto"/>
            <w:tcBorders>
              <w:top w:val="single" w:color="000000" w:sz="4" w:space="0"/>
              <w:left w:val="single" w:color="000000" w:sz="4" w:space="0"/>
              <w:bottom w:val="single" w:color="000000" w:sz="4" w:space="0"/>
              <w:right w:val="single" w:color="000000" w:sz="4" w:space="0"/>
            </w:tcBorders>
            <w:tcW w:w="4034" w:type="pct"/>
            <w:vAlign w:val="center"/>
            <w:textDirection w:val="lrTb"/>
            <w:noWrap/>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G228-G343高架桥附近3违停球1</w:t>
            </w:r>
            <w:r/>
          </w:p>
        </w:tc>
      </w:tr>
      <w:tr>
        <w:trPr>
          <w:trHeight w:val="270"/>
        </w:trPr>
        <w:tc>
          <w:tcPr>
            <w:shd w:val="clear" w:color="auto" w:fill="auto"/>
            <w:tcBorders>
              <w:top w:val="single" w:color="000000" w:sz="4" w:space="0"/>
              <w:left w:val="single" w:color="000000" w:sz="4" w:space="0"/>
              <w:bottom w:val="single" w:color="000000" w:sz="4" w:space="0"/>
              <w:right w:val="single" w:color="000000" w:sz="4" w:space="0"/>
            </w:tcBorders>
            <w:tcW w:w="965" w:type="pct"/>
            <w:vAlign w:val="bottom"/>
            <w:textDirection w:val="lrTb"/>
            <w:noWrap/>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11</w:t>
            </w:r>
            <w:r/>
          </w:p>
        </w:tc>
        <w:tc>
          <w:tcPr>
            <w:shd w:val="clear" w:color="auto" w:fill="auto"/>
            <w:tcBorders>
              <w:top w:val="single" w:color="000000" w:sz="4" w:space="0"/>
              <w:left w:val="single" w:color="000000" w:sz="4" w:space="0"/>
              <w:bottom w:val="single" w:color="000000" w:sz="4" w:space="0"/>
              <w:right w:val="single" w:color="000000" w:sz="4" w:space="0"/>
            </w:tcBorders>
            <w:tcW w:w="4034" w:type="pct"/>
            <w:vAlign w:val="center"/>
            <w:textDirection w:val="lrTb"/>
            <w:noWrap/>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G228-光明粮食科技产业园信号机</w:t>
            </w:r>
            <w:r/>
          </w:p>
        </w:tc>
      </w:tr>
      <w:tr>
        <w:trPr>
          <w:trHeight w:val="270"/>
        </w:trPr>
        <w:tc>
          <w:tcPr>
            <w:shd w:val="clear" w:color="auto" w:fill="auto"/>
            <w:tcBorders>
              <w:top w:val="single" w:color="000000" w:sz="4" w:space="0"/>
              <w:left w:val="single" w:color="000000" w:sz="4" w:space="0"/>
              <w:bottom w:val="single" w:color="000000" w:sz="4" w:space="0"/>
              <w:right w:val="single" w:color="000000" w:sz="4" w:space="0"/>
            </w:tcBorders>
            <w:tcW w:w="965" w:type="pct"/>
            <w:vAlign w:val="bottom"/>
            <w:textDirection w:val="lrTb"/>
            <w:noWrap/>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12</w:t>
            </w:r>
            <w:r/>
          </w:p>
        </w:tc>
        <w:tc>
          <w:tcPr>
            <w:shd w:val="clear" w:color="auto" w:fill="auto"/>
            <w:tcBorders>
              <w:top w:val="single" w:color="000000" w:sz="4" w:space="0"/>
              <w:left w:val="single" w:color="000000" w:sz="4" w:space="0"/>
              <w:bottom w:val="single" w:color="000000" w:sz="4" w:space="0"/>
              <w:right w:val="single" w:color="000000" w:sz="4" w:space="0"/>
            </w:tcBorders>
            <w:tcW w:w="4034" w:type="pct"/>
            <w:vAlign w:val="center"/>
            <w:textDirection w:val="lrTb"/>
            <w:noWrap/>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G228-东坝头农场路口北饭店违停球</w:t>
            </w:r>
            <w:r/>
          </w:p>
        </w:tc>
      </w:tr>
      <w:tr>
        <w:trPr>
          <w:trHeight w:val="270"/>
        </w:trPr>
        <w:tc>
          <w:tcPr>
            <w:shd w:val="clear" w:color="auto" w:fill="auto"/>
            <w:tcBorders>
              <w:top w:val="single" w:color="000000" w:sz="4" w:space="0"/>
              <w:left w:val="single" w:color="000000" w:sz="4" w:space="0"/>
              <w:bottom w:val="single" w:color="000000" w:sz="4" w:space="0"/>
              <w:right w:val="single" w:color="000000" w:sz="4" w:space="0"/>
            </w:tcBorders>
            <w:tcW w:w="965" w:type="pct"/>
            <w:vAlign w:val="bottom"/>
            <w:textDirection w:val="lrTb"/>
            <w:noWrap/>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13</w:t>
            </w:r>
            <w:r/>
          </w:p>
        </w:tc>
        <w:tc>
          <w:tcPr>
            <w:shd w:val="clear" w:color="auto" w:fill="auto"/>
            <w:tcBorders>
              <w:top w:val="single" w:color="000000" w:sz="4" w:space="0"/>
              <w:left w:val="single" w:color="000000" w:sz="4" w:space="0"/>
              <w:bottom w:val="single" w:color="000000" w:sz="4" w:space="0"/>
              <w:right w:val="single" w:color="000000" w:sz="4" w:space="0"/>
            </w:tcBorders>
            <w:tcW w:w="4034" w:type="pct"/>
            <w:vAlign w:val="center"/>
            <w:textDirection w:val="lrTb"/>
            <w:noWrap/>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南环路-西康路信号机</w:t>
            </w:r>
            <w:r/>
          </w:p>
        </w:tc>
      </w:tr>
      <w:tr>
        <w:trPr>
          <w:trHeight w:val="270"/>
        </w:trPr>
        <w:tc>
          <w:tcPr>
            <w:shd w:val="clear" w:color="auto" w:fill="auto"/>
            <w:tcBorders>
              <w:top w:val="single" w:color="000000" w:sz="4" w:space="0"/>
              <w:left w:val="single" w:color="000000" w:sz="4" w:space="0"/>
              <w:bottom w:val="single" w:color="000000" w:sz="4" w:space="0"/>
              <w:right w:val="single" w:color="000000" w:sz="4" w:space="0"/>
            </w:tcBorders>
            <w:tcW w:w="965" w:type="pct"/>
            <w:vAlign w:val="bottom"/>
            <w:textDirection w:val="lrTb"/>
            <w:noWrap/>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14</w:t>
            </w:r>
            <w:r/>
          </w:p>
        </w:tc>
        <w:tc>
          <w:tcPr>
            <w:shd w:val="clear" w:color="auto" w:fill="auto"/>
            <w:tcBorders>
              <w:top w:val="single" w:color="000000" w:sz="4" w:space="0"/>
              <w:left w:val="single" w:color="000000" w:sz="4" w:space="0"/>
              <w:bottom w:val="single" w:color="000000" w:sz="4" w:space="0"/>
              <w:right w:val="single" w:color="000000" w:sz="4" w:space="0"/>
            </w:tcBorders>
            <w:tcW w:w="4034" w:type="pct"/>
            <w:vAlign w:val="center"/>
            <w:textDirection w:val="lrTb"/>
            <w:noWrap/>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大丰益民路二中门前东侧违停(球)</w:t>
            </w:r>
            <w:r/>
          </w:p>
        </w:tc>
      </w:tr>
      <w:tr>
        <w:trPr>
          <w:trHeight w:val="270"/>
        </w:trPr>
        <w:tc>
          <w:tcPr>
            <w:shd w:val="clear" w:color="auto" w:fill="auto"/>
            <w:tcBorders>
              <w:top w:val="single" w:color="000000" w:sz="4" w:space="0"/>
              <w:left w:val="single" w:color="000000" w:sz="4" w:space="0"/>
              <w:bottom w:val="single" w:color="000000" w:sz="4" w:space="0"/>
              <w:right w:val="single" w:color="000000" w:sz="4" w:space="0"/>
            </w:tcBorders>
            <w:tcW w:w="965" w:type="pct"/>
            <w:vAlign w:val="bottom"/>
            <w:textDirection w:val="lrTb"/>
            <w:noWrap/>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15</w:t>
            </w:r>
            <w:r/>
          </w:p>
        </w:tc>
        <w:tc>
          <w:tcPr>
            <w:shd w:val="clear" w:color="auto" w:fill="auto"/>
            <w:tcBorders>
              <w:top w:val="single" w:color="000000" w:sz="4" w:space="0"/>
              <w:left w:val="single" w:color="000000" w:sz="4" w:space="0"/>
              <w:bottom w:val="single" w:color="000000" w:sz="4" w:space="0"/>
              <w:right w:val="single" w:color="000000" w:sz="4" w:space="0"/>
            </w:tcBorders>
            <w:tcW w:w="4034" w:type="pct"/>
            <w:vAlign w:val="center"/>
            <w:textDirection w:val="lrTb"/>
            <w:noWrap/>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大丰益民路二中门前西侧违停(球)</w:t>
            </w:r>
            <w:r/>
          </w:p>
        </w:tc>
      </w:tr>
      <w:tr>
        <w:trPr>
          <w:trHeight w:val="270"/>
        </w:trPr>
        <w:tc>
          <w:tcPr>
            <w:shd w:val="clear" w:color="auto" w:fill="auto"/>
            <w:tcBorders>
              <w:top w:val="single" w:color="000000" w:sz="4" w:space="0"/>
              <w:left w:val="single" w:color="000000" w:sz="4" w:space="0"/>
              <w:bottom w:val="single" w:color="000000" w:sz="4" w:space="0"/>
              <w:right w:val="single" w:color="000000" w:sz="4" w:space="0"/>
            </w:tcBorders>
            <w:tcW w:w="965" w:type="pct"/>
            <w:vAlign w:val="bottom"/>
            <w:textDirection w:val="lrTb"/>
            <w:noWrap/>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16</w:t>
            </w:r>
            <w:r/>
          </w:p>
        </w:tc>
        <w:tc>
          <w:tcPr>
            <w:shd w:val="clear" w:color="auto" w:fill="auto"/>
            <w:tcBorders>
              <w:top w:val="single" w:color="000000" w:sz="4" w:space="0"/>
              <w:left w:val="single" w:color="000000" w:sz="4" w:space="0"/>
              <w:bottom w:val="single" w:color="000000" w:sz="4" w:space="0"/>
              <w:right w:val="single" w:color="000000" w:sz="4" w:space="0"/>
            </w:tcBorders>
            <w:tcW w:w="4034" w:type="pct"/>
            <w:vAlign w:val="center"/>
            <w:textDirection w:val="lrTb"/>
            <w:noWrap/>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大丰育红路-实小幼儿园门前违停(球)</w:t>
            </w:r>
            <w:r/>
          </w:p>
        </w:tc>
      </w:tr>
      <w:tr>
        <w:trPr>
          <w:trHeight w:val="270"/>
        </w:trPr>
        <w:tc>
          <w:tcPr>
            <w:shd w:val="clear" w:color="auto" w:fill="auto"/>
            <w:tcBorders>
              <w:top w:val="single" w:color="000000" w:sz="4" w:space="0"/>
              <w:left w:val="single" w:color="000000" w:sz="4" w:space="0"/>
              <w:bottom w:val="single" w:color="000000" w:sz="4" w:space="0"/>
              <w:right w:val="single" w:color="000000" w:sz="4" w:space="0"/>
            </w:tcBorders>
            <w:tcW w:w="965" w:type="pct"/>
            <w:vAlign w:val="bottom"/>
            <w:textDirection w:val="lrTb"/>
            <w:noWrap/>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17</w:t>
            </w:r>
            <w:r/>
          </w:p>
        </w:tc>
        <w:tc>
          <w:tcPr>
            <w:shd w:val="clear" w:color="auto" w:fill="auto"/>
            <w:tcBorders>
              <w:top w:val="single" w:color="000000" w:sz="4" w:space="0"/>
              <w:left w:val="single" w:color="000000" w:sz="4" w:space="0"/>
              <w:bottom w:val="single" w:color="000000" w:sz="4" w:space="0"/>
              <w:right w:val="single" w:color="000000" w:sz="4" w:space="0"/>
            </w:tcBorders>
            <w:tcW w:w="4034" w:type="pct"/>
            <w:vAlign w:val="center"/>
            <w:textDirection w:val="lrTb"/>
            <w:noWrap/>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大丰G228-3129KM向南(枪)</w:t>
            </w:r>
            <w:r/>
          </w:p>
        </w:tc>
      </w:tr>
      <w:tr>
        <w:trPr>
          <w:trHeight w:val="270"/>
        </w:trPr>
        <w:tc>
          <w:tcPr>
            <w:shd w:val="clear" w:color="auto" w:fill="auto"/>
            <w:tcBorders>
              <w:top w:val="single" w:color="000000" w:sz="4" w:space="0"/>
              <w:left w:val="single" w:color="000000" w:sz="4" w:space="0"/>
              <w:bottom w:val="single" w:color="000000" w:sz="4" w:space="0"/>
              <w:right w:val="single" w:color="000000" w:sz="4" w:space="0"/>
            </w:tcBorders>
            <w:tcW w:w="965" w:type="pct"/>
            <w:vAlign w:val="bottom"/>
            <w:textDirection w:val="lrTb"/>
            <w:noWrap/>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18</w:t>
            </w:r>
            <w:r/>
          </w:p>
        </w:tc>
        <w:tc>
          <w:tcPr>
            <w:shd w:val="clear" w:color="auto" w:fill="auto"/>
            <w:tcBorders>
              <w:top w:val="single" w:color="000000" w:sz="4" w:space="0"/>
              <w:left w:val="single" w:color="000000" w:sz="4" w:space="0"/>
              <w:bottom w:val="single" w:color="000000" w:sz="4" w:space="0"/>
              <w:right w:val="single" w:color="000000" w:sz="4" w:space="0"/>
            </w:tcBorders>
            <w:tcW w:w="4034" w:type="pct"/>
            <w:vAlign w:val="center"/>
            <w:textDirection w:val="lrTb"/>
            <w:noWrap/>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健康路-中医院门前违停抓拍球</w:t>
            </w:r>
            <w:r/>
          </w:p>
        </w:tc>
      </w:tr>
      <w:tr>
        <w:trPr>
          <w:trHeight w:val="270"/>
        </w:trPr>
        <w:tc>
          <w:tcPr>
            <w:shd w:val="clear" w:color="auto" w:fill="auto"/>
            <w:tcBorders>
              <w:top w:val="single" w:color="000000" w:sz="4" w:space="0"/>
              <w:left w:val="single" w:color="000000" w:sz="4" w:space="0"/>
              <w:bottom w:val="single" w:color="000000" w:sz="4" w:space="0"/>
              <w:right w:val="single" w:color="000000" w:sz="4" w:space="0"/>
            </w:tcBorders>
            <w:tcW w:w="965" w:type="pct"/>
            <w:vAlign w:val="bottom"/>
            <w:textDirection w:val="lrTb"/>
            <w:noWrap/>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19</w:t>
            </w:r>
            <w:r/>
          </w:p>
        </w:tc>
        <w:tc>
          <w:tcPr>
            <w:shd w:val="clear" w:color="auto" w:fill="auto"/>
            <w:tcBorders>
              <w:top w:val="single" w:color="000000" w:sz="4" w:space="0"/>
              <w:left w:val="single" w:color="000000" w:sz="4" w:space="0"/>
              <w:bottom w:val="single" w:color="000000" w:sz="4" w:space="0"/>
              <w:right w:val="single" w:color="000000" w:sz="4" w:space="0"/>
            </w:tcBorders>
            <w:tcW w:w="4034" w:type="pct"/>
            <w:vAlign w:val="center"/>
            <w:textDirection w:val="lrTb"/>
            <w:noWrap/>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G343-46KM+700M（新团村永久五组）测速</w:t>
            </w:r>
            <w:r/>
          </w:p>
        </w:tc>
      </w:tr>
      <w:tr>
        <w:trPr>
          <w:trHeight w:val="270"/>
        </w:trPr>
        <w:tc>
          <w:tcPr>
            <w:shd w:val="clear" w:color="auto" w:fill="auto"/>
            <w:tcBorders>
              <w:top w:val="single" w:color="000000" w:sz="4" w:space="0"/>
              <w:left w:val="single" w:color="000000" w:sz="4" w:space="0"/>
              <w:bottom w:val="single" w:color="000000" w:sz="4" w:space="0"/>
              <w:right w:val="single" w:color="000000" w:sz="4" w:space="0"/>
            </w:tcBorders>
            <w:tcW w:w="965" w:type="pct"/>
            <w:vAlign w:val="bottom"/>
            <w:textDirection w:val="lrTb"/>
            <w:noWrap/>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20</w:t>
            </w:r>
            <w:r/>
          </w:p>
        </w:tc>
        <w:tc>
          <w:tcPr>
            <w:shd w:val="clear" w:color="auto" w:fill="auto"/>
            <w:tcBorders>
              <w:top w:val="single" w:color="000000" w:sz="4" w:space="0"/>
              <w:left w:val="single" w:color="000000" w:sz="4" w:space="0"/>
              <w:bottom w:val="single" w:color="000000" w:sz="4" w:space="0"/>
              <w:right w:val="single" w:color="000000" w:sz="4" w:space="0"/>
            </w:tcBorders>
            <w:tcW w:w="4034" w:type="pct"/>
            <w:vAlign w:val="center"/>
            <w:textDirection w:val="lrTb"/>
            <w:noWrap/>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大丰G228-北段三龙向北1车道(标卡)</w:t>
            </w:r>
            <w:r/>
          </w:p>
        </w:tc>
      </w:tr>
      <w:tr>
        <w:trPr>
          <w:trHeight w:val="270"/>
        </w:trPr>
        <w:tc>
          <w:tcPr>
            <w:shd w:val="clear" w:color="auto" w:fill="auto"/>
            <w:tcBorders>
              <w:top w:val="single" w:color="000000" w:sz="4" w:space="0"/>
              <w:left w:val="single" w:color="000000" w:sz="4" w:space="0"/>
              <w:bottom w:val="single" w:color="000000" w:sz="4" w:space="0"/>
              <w:right w:val="single" w:color="000000" w:sz="4" w:space="0"/>
            </w:tcBorders>
            <w:tcW w:w="965" w:type="pct"/>
            <w:vAlign w:val="bottom"/>
            <w:textDirection w:val="lrTb"/>
            <w:noWrap/>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21</w:t>
            </w:r>
            <w:r/>
          </w:p>
        </w:tc>
        <w:tc>
          <w:tcPr>
            <w:shd w:val="clear" w:color="auto" w:fill="auto"/>
            <w:tcBorders>
              <w:top w:val="single" w:color="000000" w:sz="4" w:space="0"/>
              <w:left w:val="single" w:color="000000" w:sz="4" w:space="0"/>
              <w:bottom w:val="single" w:color="000000" w:sz="4" w:space="0"/>
              <w:right w:val="single" w:color="000000" w:sz="4" w:space="0"/>
            </w:tcBorders>
            <w:tcW w:w="4034" w:type="pct"/>
            <w:vAlign w:val="center"/>
            <w:textDirection w:val="lrTb"/>
            <w:noWrap/>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S351-白驹出口西路北北违停球</w:t>
            </w:r>
            <w:r/>
          </w:p>
        </w:tc>
      </w:tr>
      <w:tr>
        <w:trPr>
          <w:trHeight w:val="270"/>
        </w:trPr>
        <w:tc>
          <w:tcPr>
            <w:shd w:val="clear" w:color="auto" w:fill="auto"/>
            <w:tcBorders>
              <w:top w:val="single" w:color="000000" w:sz="4" w:space="0"/>
              <w:left w:val="single" w:color="000000" w:sz="4" w:space="0"/>
              <w:bottom w:val="single" w:color="000000" w:sz="4" w:space="0"/>
              <w:right w:val="single" w:color="000000" w:sz="4" w:space="0"/>
            </w:tcBorders>
            <w:tcW w:w="965" w:type="pct"/>
            <w:vAlign w:val="bottom"/>
            <w:textDirection w:val="lrTb"/>
            <w:noWrap/>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22</w:t>
            </w:r>
            <w:r/>
          </w:p>
        </w:tc>
        <w:tc>
          <w:tcPr>
            <w:shd w:val="clear" w:color="auto" w:fill="auto"/>
            <w:tcBorders>
              <w:top w:val="single" w:color="000000" w:sz="4" w:space="0"/>
              <w:left w:val="single" w:color="000000" w:sz="4" w:space="0"/>
              <w:bottom w:val="single" w:color="000000" w:sz="4" w:space="0"/>
              <w:right w:val="single" w:color="000000" w:sz="4" w:space="0"/>
            </w:tcBorders>
            <w:tcW w:w="4034" w:type="pct"/>
            <w:vAlign w:val="center"/>
            <w:textDirection w:val="lrTb"/>
            <w:noWrap/>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大丰G228-南段草庙屏</w:t>
            </w:r>
            <w:r/>
          </w:p>
        </w:tc>
      </w:tr>
      <w:tr>
        <w:trPr>
          <w:trHeight w:val="270"/>
        </w:trPr>
        <w:tc>
          <w:tcPr>
            <w:shd w:val="clear" w:color="auto" w:fill="auto"/>
            <w:tcBorders>
              <w:top w:val="single" w:color="000000" w:sz="4" w:space="0"/>
              <w:left w:val="single" w:color="000000" w:sz="4" w:space="0"/>
              <w:bottom w:val="single" w:color="000000" w:sz="4" w:space="0"/>
              <w:right w:val="single" w:color="000000" w:sz="4" w:space="0"/>
            </w:tcBorders>
            <w:tcW w:w="965" w:type="pct"/>
            <w:vAlign w:val="bottom"/>
            <w:textDirection w:val="lrTb"/>
            <w:noWrap/>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23</w:t>
            </w:r>
            <w:r/>
          </w:p>
        </w:tc>
        <w:tc>
          <w:tcPr>
            <w:shd w:val="clear" w:color="auto" w:fill="auto"/>
            <w:tcBorders>
              <w:top w:val="single" w:color="000000" w:sz="4" w:space="0"/>
              <w:left w:val="single" w:color="000000" w:sz="4" w:space="0"/>
              <w:bottom w:val="single" w:color="000000" w:sz="4" w:space="0"/>
              <w:right w:val="single" w:color="000000" w:sz="4" w:space="0"/>
            </w:tcBorders>
            <w:tcW w:w="4034" w:type="pct"/>
            <w:vAlign w:val="center"/>
            <w:textDirection w:val="lrTb"/>
            <w:noWrap/>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大丰G343-东段屏</w:t>
            </w:r>
            <w:r/>
          </w:p>
        </w:tc>
      </w:tr>
      <w:tr>
        <w:trPr>
          <w:trHeight w:val="270"/>
        </w:trPr>
        <w:tc>
          <w:tcPr>
            <w:shd w:val="clear" w:color="auto" w:fill="auto"/>
            <w:tcBorders>
              <w:top w:val="single" w:color="000000" w:sz="4" w:space="0"/>
              <w:left w:val="single" w:color="000000" w:sz="4" w:space="0"/>
              <w:bottom w:val="single" w:color="000000" w:sz="4" w:space="0"/>
              <w:right w:val="single" w:color="000000" w:sz="4" w:space="0"/>
            </w:tcBorders>
            <w:tcW w:w="965" w:type="pct"/>
            <w:vAlign w:val="bottom"/>
            <w:textDirection w:val="lrTb"/>
            <w:noWrap/>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24</w:t>
            </w:r>
            <w:r/>
          </w:p>
        </w:tc>
        <w:tc>
          <w:tcPr>
            <w:shd w:val="clear" w:color="auto" w:fill="auto"/>
            <w:tcBorders>
              <w:top w:val="single" w:color="000000" w:sz="4" w:space="0"/>
              <w:left w:val="single" w:color="000000" w:sz="4" w:space="0"/>
              <w:bottom w:val="single" w:color="000000" w:sz="4" w:space="0"/>
              <w:right w:val="single" w:color="000000" w:sz="4" w:space="0"/>
            </w:tcBorders>
            <w:tcW w:w="4034" w:type="pct"/>
            <w:vAlign w:val="center"/>
            <w:textDirection w:val="lrTb"/>
            <w:noWrap/>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大丰S226-北段方强长坍屏</w:t>
            </w:r>
            <w:r/>
          </w:p>
        </w:tc>
      </w:tr>
      <w:tr>
        <w:trPr>
          <w:trHeight w:val="270"/>
        </w:trPr>
        <w:tc>
          <w:tcPr>
            <w:shd w:val="clear" w:color="auto" w:fill="auto"/>
            <w:tcBorders>
              <w:top w:val="single" w:color="000000" w:sz="4" w:space="0"/>
              <w:left w:val="single" w:color="000000" w:sz="4" w:space="0"/>
              <w:bottom w:val="single" w:color="000000" w:sz="4" w:space="0"/>
              <w:right w:val="single" w:color="000000" w:sz="4" w:space="0"/>
            </w:tcBorders>
            <w:tcW w:w="965" w:type="pct"/>
            <w:vAlign w:val="bottom"/>
            <w:textDirection w:val="lrTb"/>
            <w:noWrap/>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25</w:t>
            </w:r>
            <w:r/>
          </w:p>
        </w:tc>
        <w:tc>
          <w:tcPr>
            <w:shd w:val="clear" w:color="auto" w:fill="auto"/>
            <w:tcBorders>
              <w:top w:val="single" w:color="000000" w:sz="4" w:space="0"/>
              <w:left w:val="single" w:color="000000" w:sz="4" w:space="0"/>
              <w:bottom w:val="single" w:color="000000" w:sz="4" w:space="0"/>
              <w:right w:val="single" w:color="000000" w:sz="4" w:space="0"/>
            </w:tcBorders>
            <w:tcW w:w="4034" w:type="pct"/>
            <w:vAlign w:val="center"/>
            <w:textDirection w:val="lrTb"/>
            <w:noWrap/>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黄海路-西康路（西口）诱导屏</w:t>
            </w:r>
            <w:r/>
          </w:p>
        </w:tc>
      </w:tr>
      <w:tr>
        <w:trPr>
          <w:trHeight w:val="270"/>
        </w:trPr>
        <w:tc>
          <w:tcPr>
            <w:shd w:val="clear" w:color="auto" w:fill="auto"/>
            <w:tcBorders>
              <w:top w:val="single" w:color="000000" w:sz="4" w:space="0"/>
              <w:left w:val="single" w:color="000000" w:sz="4" w:space="0"/>
              <w:bottom w:val="single" w:color="000000" w:sz="4" w:space="0"/>
              <w:right w:val="single" w:color="000000" w:sz="4" w:space="0"/>
            </w:tcBorders>
            <w:tcW w:w="965" w:type="pct"/>
            <w:vAlign w:val="bottom"/>
            <w:textDirection w:val="lrTb"/>
            <w:noWrap/>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26</w:t>
            </w:r>
            <w:r/>
          </w:p>
        </w:tc>
        <w:tc>
          <w:tcPr>
            <w:shd w:val="clear" w:color="auto" w:fill="auto"/>
            <w:tcBorders>
              <w:top w:val="single" w:color="000000" w:sz="4" w:space="0"/>
              <w:left w:val="single" w:color="000000" w:sz="4" w:space="0"/>
              <w:bottom w:val="single" w:color="000000" w:sz="4" w:space="0"/>
              <w:right w:val="single" w:color="000000" w:sz="4" w:space="0"/>
            </w:tcBorders>
            <w:tcW w:w="4034" w:type="pct"/>
            <w:vAlign w:val="center"/>
            <w:textDirection w:val="lrTb"/>
            <w:noWrap/>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幸福路-西康路（东口）诱导屏</w:t>
            </w:r>
            <w:r/>
          </w:p>
        </w:tc>
      </w:tr>
      <w:tr>
        <w:trPr>
          <w:trHeight w:val="270"/>
        </w:trPr>
        <w:tc>
          <w:tcPr>
            <w:shd w:val="clear" w:color="auto" w:fill="auto"/>
            <w:tcBorders>
              <w:top w:val="single" w:color="000000" w:sz="4" w:space="0"/>
              <w:left w:val="single" w:color="000000" w:sz="4" w:space="0"/>
              <w:bottom w:val="single" w:color="000000" w:sz="4" w:space="0"/>
              <w:right w:val="single" w:color="000000" w:sz="4" w:space="0"/>
            </w:tcBorders>
            <w:tcW w:w="965" w:type="pct"/>
            <w:vAlign w:val="bottom"/>
            <w:textDirection w:val="lrTb"/>
            <w:noWrap/>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27</w:t>
            </w:r>
            <w:r/>
          </w:p>
        </w:tc>
        <w:tc>
          <w:tcPr>
            <w:shd w:val="clear" w:color="auto" w:fill="auto"/>
            <w:tcBorders>
              <w:top w:val="single" w:color="000000" w:sz="4" w:space="0"/>
              <w:left w:val="single" w:color="000000" w:sz="4" w:space="0"/>
              <w:bottom w:val="single" w:color="000000" w:sz="4" w:space="0"/>
              <w:right w:val="single" w:color="000000" w:sz="4" w:space="0"/>
            </w:tcBorders>
            <w:tcW w:w="4034" w:type="pct"/>
            <w:vAlign w:val="center"/>
            <w:textDirection w:val="lrTb"/>
            <w:noWrap/>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X252-5KM+620M（刘庄镇大达村）测速</w:t>
            </w:r>
            <w:r/>
          </w:p>
        </w:tc>
      </w:tr>
      <w:tr>
        <w:trPr>
          <w:trHeight w:val="270"/>
        </w:trPr>
        <w:tc>
          <w:tcPr>
            <w:shd w:val="clear" w:color="auto" w:fill="auto"/>
            <w:tcBorders>
              <w:top w:val="single" w:color="000000" w:sz="4" w:space="0"/>
              <w:left w:val="single" w:color="000000" w:sz="4" w:space="0"/>
              <w:bottom w:val="single" w:color="000000" w:sz="4" w:space="0"/>
              <w:right w:val="single" w:color="000000" w:sz="4" w:space="0"/>
            </w:tcBorders>
            <w:tcW w:w="965" w:type="pct"/>
            <w:vAlign w:val="bottom"/>
            <w:textDirection w:val="lrTb"/>
            <w:noWrap/>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28</w:t>
            </w:r>
            <w:r/>
          </w:p>
        </w:tc>
        <w:tc>
          <w:tcPr>
            <w:shd w:val="clear" w:color="auto" w:fill="auto"/>
            <w:tcBorders>
              <w:top w:val="single" w:color="000000" w:sz="4" w:space="0"/>
              <w:left w:val="single" w:color="000000" w:sz="4" w:space="0"/>
              <w:bottom w:val="single" w:color="000000" w:sz="4" w:space="0"/>
              <w:right w:val="single" w:color="000000" w:sz="4" w:space="0"/>
            </w:tcBorders>
            <w:tcW w:w="4034" w:type="pct"/>
            <w:vAlign w:val="center"/>
            <w:textDirection w:val="lrTb"/>
            <w:noWrap/>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黄海路-东宁路（西口）诱导屏</w:t>
            </w:r>
            <w:r/>
          </w:p>
        </w:tc>
      </w:tr>
      <w:tr>
        <w:trPr>
          <w:trHeight w:val="270"/>
        </w:trPr>
        <w:tc>
          <w:tcPr>
            <w:shd w:val="clear" w:color="auto" w:fill="auto"/>
            <w:tcBorders>
              <w:top w:val="single" w:color="000000" w:sz="4" w:space="0"/>
              <w:left w:val="single" w:color="000000" w:sz="4" w:space="0"/>
              <w:bottom w:val="single" w:color="000000" w:sz="4" w:space="0"/>
              <w:right w:val="single" w:color="000000" w:sz="4" w:space="0"/>
            </w:tcBorders>
            <w:tcW w:w="965" w:type="pct"/>
            <w:vAlign w:val="bottom"/>
            <w:textDirection w:val="lrTb"/>
            <w:noWrap/>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29</w:t>
            </w:r>
            <w:r/>
          </w:p>
        </w:tc>
        <w:tc>
          <w:tcPr>
            <w:shd w:val="clear" w:color="auto" w:fill="auto"/>
            <w:tcBorders>
              <w:top w:val="single" w:color="000000" w:sz="4" w:space="0"/>
              <w:left w:val="single" w:color="000000" w:sz="4" w:space="0"/>
              <w:bottom w:val="single" w:color="000000" w:sz="4" w:space="0"/>
              <w:right w:val="single" w:color="000000" w:sz="4" w:space="0"/>
            </w:tcBorders>
            <w:tcW w:w="4034" w:type="pct"/>
            <w:vAlign w:val="center"/>
            <w:textDirection w:val="lrTb"/>
            <w:noWrap/>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泰晤士港路-伦敦港路信号机</w:t>
            </w:r>
            <w:r/>
          </w:p>
        </w:tc>
      </w:tr>
      <w:tr>
        <w:trPr>
          <w:trHeight w:val="270"/>
        </w:trPr>
        <w:tc>
          <w:tcPr>
            <w:shd w:val="clear" w:color="auto" w:fill="auto"/>
            <w:tcBorders>
              <w:top w:val="single" w:color="000000" w:sz="4" w:space="0"/>
              <w:left w:val="single" w:color="000000" w:sz="4" w:space="0"/>
              <w:bottom w:val="single" w:color="000000" w:sz="4" w:space="0"/>
              <w:right w:val="single" w:color="000000" w:sz="4" w:space="0"/>
            </w:tcBorders>
            <w:tcW w:w="965" w:type="pct"/>
            <w:vAlign w:val="bottom"/>
            <w:textDirection w:val="lrTb"/>
            <w:noWrap/>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30</w:t>
            </w:r>
            <w:r/>
          </w:p>
        </w:tc>
        <w:tc>
          <w:tcPr>
            <w:shd w:val="clear" w:color="auto" w:fill="auto"/>
            <w:tcBorders>
              <w:top w:val="single" w:color="000000" w:sz="4" w:space="0"/>
              <w:left w:val="single" w:color="000000" w:sz="4" w:space="0"/>
              <w:bottom w:val="single" w:color="000000" w:sz="4" w:space="0"/>
              <w:right w:val="single" w:color="000000" w:sz="4" w:space="0"/>
            </w:tcBorders>
            <w:tcW w:w="4034" w:type="pct"/>
            <w:vAlign w:val="center"/>
            <w:textDirection w:val="lrTb"/>
            <w:noWrap/>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飞达路-康平路信号机</w:t>
            </w:r>
            <w:r/>
          </w:p>
        </w:tc>
      </w:tr>
      <w:tr>
        <w:trPr>
          <w:trHeight w:val="270"/>
        </w:trPr>
        <w:tc>
          <w:tcPr>
            <w:shd w:val="clear" w:color="auto" w:fill="auto"/>
            <w:tcBorders>
              <w:top w:val="single" w:color="000000" w:sz="4" w:space="0"/>
              <w:left w:val="single" w:color="000000" w:sz="4" w:space="0"/>
              <w:bottom w:val="single" w:color="000000" w:sz="4" w:space="0"/>
              <w:right w:val="single" w:color="000000" w:sz="4" w:space="0"/>
            </w:tcBorders>
            <w:tcW w:w="965" w:type="pct"/>
            <w:vAlign w:val="bottom"/>
            <w:textDirection w:val="lrTb"/>
            <w:noWrap/>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31</w:t>
            </w:r>
            <w:r/>
          </w:p>
        </w:tc>
        <w:tc>
          <w:tcPr>
            <w:shd w:val="clear" w:color="auto" w:fill="auto"/>
            <w:tcBorders>
              <w:top w:val="single" w:color="000000" w:sz="4" w:space="0"/>
              <w:left w:val="single" w:color="000000" w:sz="4" w:space="0"/>
              <w:bottom w:val="single" w:color="000000" w:sz="4" w:space="0"/>
              <w:right w:val="single" w:color="000000" w:sz="4" w:space="0"/>
            </w:tcBorders>
            <w:tcW w:w="4034" w:type="pct"/>
            <w:vAlign w:val="center"/>
            <w:textDirection w:val="lrTb"/>
            <w:noWrap/>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S226-G1516高速大丰北口信号机</w:t>
            </w:r>
            <w:r/>
          </w:p>
        </w:tc>
      </w:tr>
      <w:tr>
        <w:trPr>
          <w:trHeight w:val="270"/>
        </w:trPr>
        <w:tc>
          <w:tcPr>
            <w:shd w:val="clear" w:color="auto" w:fill="auto"/>
            <w:tcBorders>
              <w:top w:val="single" w:color="000000" w:sz="4" w:space="0"/>
              <w:left w:val="single" w:color="000000" w:sz="4" w:space="0"/>
              <w:bottom w:val="single" w:color="000000" w:sz="4" w:space="0"/>
              <w:right w:val="single" w:color="000000" w:sz="4" w:space="0"/>
            </w:tcBorders>
            <w:tcW w:w="965" w:type="pct"/>
            <w:vAlign w:val="bottom"/>
            <w:textDirection w:val="lrTb"/>
            <w:noWrap/>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32</w:t>
            </w:r>
            <w:r/>
          </w:p>
        </w:tc>
        <w:tc>
          <w:tcPr>
            <w:shd w:val="clear" w:color="auto" w:fill="auto"/>
            <w:tcBorders>
              <w:top w:val="single" w:color="000000" w:sz="4" w:space="0"/>
              <w:left w:val="single" w:color="000000" w:sz="4" w:space="0"/>
              <w:bottom w:val="single" w:color="000000" w:sz="4" w:space="0"/>
              <w:right w:val="single" w:color="000000" w:sz="4" w:space="0"/>
            </w:tcBorders>
            <w:tcW w:w="4034" w:type="pct"/>
            <w:vAlign w:val="center"/>
            <w:textDirection w:val="lrTb"/>
            <w:noWrap/>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大丰黄海路-联运巷东向东(标卡)</w:t>
            </w:r>
            <w:r/>
          </w:p>
        </w:tc>
      </w:tr>
      <w:tr>
        <w:trPr>
          <w:trHeight w:val="270"/>
        </w:trPr>
        <w:tc>
          <w:tcPr>
            <w:shd w:val="clear" w:color="auto" w:fill="auto"/>
            <w:tcBorders>
              <w:top w:val="single" w:color="000000" w:sz="4" w:space="0"/>
              <w:left w:val="single" w:color="000000" w:sz="4" w:space="0"/>
              <w:bottom w:val="single" w:color="000000" w:sz="4" w:space="0"/>
              <w:right w:val="single" w:color="000000" w:sz="4" w:space="0"/>
            </w:tcBorders>
            <w:tcW w:w="965" w:type="pct"/>
            <w:vAlign w:val="bottom"/>
            <w:textDirection w:val="lrTb"/>
            <w:noWrap/>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33</w:t>
            </w:r>
            <w:r/>
          </w:p>
        </w:tc>
        <w:tc>
          <w:tcPr>
            <w:shd w:val="clear" w:color="auto" w:fill="auto"/>
            <w:tcBorders>
              <w:top w:val="single" w:color="000000" w:sz="4" w:space="0"/>
              <w:left w:val="single" w:color="000000" w:sz="4" w:space="0"/>
              <w:bottom w:val="single" w:color="000000" w:sz="4" w:space="0"/>
              <w:right w:val="single" w:color="000000" w:sz="4" w:space="0"/>
            </w:tcBorders>
            <w:tcW w:w="4034" w:type="pct"/>
            <w:vAlign w:val="center"/>
            <w:textDirection w:val="lrTb"/>
            <w:noWrap/>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大丰沪丰大道交226西口_大屏</w:t>
            </w:r>
            <w:r/>
          </w:p>
        </w:tc>
      </w:tr>
      <w:tr>
        <w:trPr>
          <w:trHeight w:val="270"/>
        </w:trPr>
        <w:tc>
          <w:tcPr>
            <w:shd w:val="clear" w:color="auto" w:fill="auto"/>
            <w:tcBorders>
              <w:top w:val="single" w:color="000000" w:sz="4" w:space="0"/>
              <w:left w:val="single" w:color="000000" w:sz="4" w:space="0"/>
              <w:bottom w:val="single" w:color="000000" w:sz="4" w:space="0"/>
              <w:right w:val="single" w:color="000000" w:sz="4" w:space="0"/>
            </w:tcBorders>
            <w:tcW w:w="965" w:type="pct"/>
            <w:vAlign w:val="bottom"/>
            <w:textDirection w:val="lrTb"/>
            <w:noWrap/>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34</w:t>
            </w:r>
            <w:r/>
          </w:p>
        </w:tc>
        <w:tc>
          <w:tcPr>
            <w:shd w:val="clear" w:color="auto" w:fill="auto"/>
            <w:tcBorders>
              <w:top w:val="single" w:color="000000" w:sz="4" w:space="0"/>
              <w:left w:val="single" w:color="000000" w:sz="4" w:space="0"/>
              <w:bottom w:val="single" w:color="000000" w:sz="4" w:space="0"/>
              <w:right w:val="single" w:color="000000" w:sz="4" w:space="0"/>
            </w:tcBorders>
            <w:tcW w:w="4034" w:type="pct"/>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大丰226省道160KM+800M向北(枪)</w:t>
            </w:r>
            <w:r/>
          </w:p>
        </w:tc>
      </w:tr>
      <w:tr>
        <w:trPr>
          <w:trHeight w:val="270"/>
        </w:trPr>
        <w:tc>
          <w:tcPr>
            <w:shd w:val="clear" w:color="auto" w:fill="auto"/>
            <w:tcBorders>
              <w:top w:val="single" w:color="000000" w:sz="4" w:space="0"/>
              <w:left w:val="single" w:color="000000" w:sz="4" w:space="0"/>
              <w:bottom w:val="single" w:color="000000" w:sz="4" w:space="0"/>
              <w:right w:val="single" w:color="000000" w:sz="4" w:space="0"/>
            </w:tcBorders>
            <w:tcW w:w="965" w:type="pct"/>
            <w:vAlign w:val="bottom"/>
            <w:textDirection w:val="lrTb"/>
            <w:noWrap/>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35</w:t>
            </w:r>
            <w:r/>
          </w:p>
        </w:tc>
        <w:tc>
          <w:tcPr>
            <w:shd w:val="clear" w:color="auto" w:fill="auto"/>
            <w:tcBorders>
              <w:top w:val="single" w:color="000000" w:sz="4" w:space="0"/>
              <w:left w:val="single" w:color="000000" w:sz="4" w:space="0"/>
              <w:bottom w:val="single" w:color="000000" w:sz="4" w:space="0"/>
              <w:right w:val="single" w:color="000000" w:sz="4" w:space="0"/>
            </w:tcBorders>
            <w:tcW w:w="4034" w:type="pct"/>
            <w:vAlign w:val="center"/>
            <w:textDirection w:val="lrTb"/>
            <w:noWrap/>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G343与西康路南口屏</w:t>
            </w:r>
            <w:r/>
          </w:p>
        </w:tc>
      </w:tr>
      <w:tr>
        <w:trPr>
          <w:trHeight w:val="270"/>
        </w:trPr>
        <w:tc>
          <w:tcPr>
            <w:shd w:val="clear" w:color="auto" w:fill="auto"/>
            <w:tcBorders>
              <w:top w:val="single" w:color="000000" w:sz="4" w:space="0"/>
              <w:left w:val="single" w:color="000000" w:sz="4" w:space="0"/>
              <w:bottom w:val="single" w:color="000000" w:sz="4" w:space="0"/>
              <w:right w:val="single" w:color="000000" w:sz="4" w:space="0"/>
            </w:tcBorders>
            <w:tcW w:w="965" w:type="pct"/>
            <w:vAlign w:val="bottom"/>
            <w:textDirection w:val="lrTb"/>
            <w:noWrap/>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36</w:t>
            </w:r>
            <w:r/>
          </w:p>
        </w:tc>
        <w:tc>
          <w:tcPr>
            <w:shd w:val="clear" w:color="auto" w:fill="auto"/>
            <w:tcBorders>
              <w:top w:val="single" w:color="000000" w:sz="4" w:space="0"/>
              <w:left w:val="single" w:color="000000" w:sz="4" w:space="0"/>
              <w:bottom w:val="single" w:color="000000" w:sz="4" w:space="0"/>
              <w:right w:val="single" w:color="000000" w:sz="4" w:space="0"/>
            </w:tcBorders>
            <w:tcW w:w="4034" w:type="pct"/>
            <w:vAlign w:val="center"/>
            <w:textDirection w:val="lrTb"/>
            <w:noWrap/>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大丰G343-常新路(球)</w:t>
            </w:r>
            <w:r/>
          </w:p>
        </w:tc>
      </w:tr>
      <w:tr>
        <w:trPr>
          <w:trHeight w:val="270"/>
        </w:trPr>
        <w:tc>
          <w:tcPr>
            <w:shd w:val="clear" w:color="auto" w:fill="auto"/>
            <w:tcBorders>
              <w:top w:val="single" w:color="000000" w:sz="4" w:space="0"/>
              <w:left w:val="single" w:color="000000" w:sz="4" w:space="0"/>
              <w:bottom w:val="single" w:color="000000" w:sz="4" w:space="0"/>
              <w:right w:val="single" w:color="000000" w:sz="4" w:space="0"/>
            </w:tcBorders>
            <w:tcW w:w="965" w:type="pct"/>
            <w:vAlign w:val="bottom"/>
            <w:textDirection w:val="lrTb"/>
            <w:noWrap/>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37</w:t>
            </w:r>
            <w:r/>
          </w:p>
        </w:tc>
        <w:tc>
          <w:tcPr>
            <w:shd w:val="clear" w:color="auto" w:fill="auto"/>
            <w:tcBorders>
              <w:top w:val="single" w:color="000000" w:sz="4" w:space="0"/>
              <w:left w:val="single" w:color="000000" w:sz="4" w:space="0"/>
              <w:bottom w:val="single" w:color="000000" w:sz="4" w:space="0"/>
              <w:right w:val="single" w:color="000000" w:sz="4" w:space="0"/>
            </w:tcBorders>
            <w:tcW w:w="4034" w:type="pct"/>
            <w:vAlign w:val="center"/>
            <w:textDirection w:val="lrTb"/>
            <w:noWrap/>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大丰226省道147KM向北(枪)</w:t>
            </w:r>
            <w:r/>
          </w:p>
        </w:tc>
      </w:tr>
      <w:tr>
        <w:trPr>
          <w:trHeight w:val="270"/>
        </w:trPr>
        <w:tc>
          <w:tcPr>
            <w:shd w:val="clear" w:color="auto" w:fill="auto"/>
            <w:tcBorders>
              <w:top w:val="single" w:color="000000" w:sz="4" w:space="0"/>
              <w:left w:val="single" w:color="000000" w:sz="4" w:space="0"/>
              <w:bottom w:val="single" w:color="000000" w:sz="4" w:space="0"/>
              <w:right w:val="single" w:color="000000" w:sz="4" w:space="0"/>
            </w:tcBorders>
            <w:tcW w:w="965" w:type="pct"/>
            <w:vAlign w:val="bottom"/>
            <w:textDirection w:val="lrTb"/>
            <w:noWrap/>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38</w:t>
            </w:r>
            <w:r/>
          </w:p>
        </w:tc>
        <w:tc>
          <w:tcPr>
            <w:shd w:val="clear" w:color="auto" w:fill="auto"/>
            <w:tcBorders>
              <w:top w:val="single" w:color="000000" w:sz="4" w:space="0"/>
              <w:left w:val="single" w:color="000000" w:sz="4" w:space="0"/>
              <w:bottom w:val="single" w:color="000000" w:sz="4" w:space="0"/>
              <w:right w:val="single" w:color="000000" w:sz="4" w:space="0"/>
            </w:tcBorders>
            <w:tcW w:w="4034" w:type="pct"/>
            <w:vAlign w:val="center"/>
            <w:textDirection w:val="lrTb"/>
            <w:noWrap/>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S226交展望路信号机</w:t>
            </w:r>
            <w:r/>
          </w:p>
        </w:tc>
      </w:tr>
      <w:tr>
        <w:trPr>
          <w:trHeight w:val="270"/>
        </w:trPr>
        <w:tc>
          <w:tcPr>
            <w:shd w:val="clear" w:color="auto" w:fill="auto"/>
            <w:tcBorders>
              <w:top w:val="single" w:color="000000" w:sz="4" w:space="0"/>
              <w:left w:val="single" w:color="000000" w:sz="4" w:space="0"/>
              <w:bottom w:val="single" w:color="000000" w:sz="4" w:space="0"/>
              <w:right w:val="single" w:color="000000" w:sz="4" w:space="0"/>
            </w:tcBorders>
            <w:tcW w:w="965" w:type="pct"/>
            <w:vAlign w:val="bottom"/>
            <w:textDirection w:val="lrTb"/>
            <w:noWrap/>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39</w:t>
            </w:r>
            <w:r/>
          </w:p>
        </w:tc>
        <w:tc>
          <w:tcPr>
            <w:shd w:val="clear" w:color="auto" w:fill="auto"/>
            <w:tcBorders>
              <w:top w:val="single" w:color="000000" w:sz="4" w:space="0"/>
              <w:left w:val="single" w:color="000000" w:sz="4" w:space="0"/>
              <w:bottom w:val="single" w:color="000000" w:sz="4" w:space="0"/>
              <w:right w:val="single" w:color="000000" w:sz="4" w:space="0"/>
            </w:tcBorders>
            <w:tcW w:w="4034" w:type="pct"/>
            <w:vAlign w:val="center"/>
            <w:textDirection w:val="lrTb"/>
            <w:noWrap/>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S351与白驹高速口信号机</w:t>
            </w:r>
            <w:r/>
          </w:p>
        </w:tc>
      </w:tr>
      <w:tr>
        <w:trPr>
          <w:trHeight w:val="270"/>
        </w:trPr>
        <w:tc>
          <w:tcPr>
            <w:shd w:val="clear" w:color="auto" w:fill="auto"/>
            <w:tcBorders>
              <w:top w:val="single" w:color="000000" w:sz="4" w:space="0"/>
              <w:left w:val="single" w:color="000000" w:sz="4" w:space="0"/>
              <w:bottom w:val="single" w:color="000000" w:sz="4" w:space="0"/>
              <w:right w:val="single" w:color="000000" w:sz="4" w:space="0"/>
            </w:tcBorders>
            <w:tcW w:w="965" w:type="pct"/>
            <w:vAlign w:val="bottom"/>
            <w:textDirection w:val="lrTb"/>
            <w:noWrap/>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40</w:t>
            </w:r>
            <w:r/>
          </w:p>
        </w:tc>
        <w:tc>
          <w:tcPr>
            <w:shd w:val="clear" w:color="auto" w:fill="auto"/>
            <w:tcBorders>
              <w:top w:val="single" w:color="000000" w:sz="4" w:space="0"/>
              <w:left w:val="single" w:color="000000" w:sz="4" w:space="0"/>
              <w:bottom w:val="single" w:color="000000" w:sz="4" w:space="0"/>
              <w:right w:val="single" w:color="000000" w:sz="4" w:space="0"/>
            </w:tcBorders>
            <w:tcW w:w="4034" w:type="pct"/>
            <w:vAlign w:val="center"/>
            <w:textDirection w:val="lrTb"/>
            <w:noWrap/>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通港大道与福成路信号机（万丰村）</w:t>
            </w:r>
            <w:r/>
          </w:p>
        </w:tc>
      </w:tr>
      <w:tr>
        <w:trPr>
          <w:trHeight w:val="270"/>
        </w:trPr>
        <w:tc>
          <w:tcPr>
            <w:shd w:val="clear" w:color="auto" w:fill="auto"/>
            <w:tcBorders>
              <w:top w:val="single" w:color="000000" w:sz="4" w:space="0"/>
              <w:left w:val="single" w:color="000000" w:sz="4" w:space="0"/>
              <w:bottom w:val="single" w:color="000000" w:sz="4" w:space="0"/>
              <w:right w:val="single" w:color="000000" w:sz="4" w:space="0"/>
            </w:tcBorders>
            <w:tcW w:w="965" w:type="pct"/>
            <w:vAlign w:val="bottom"/>
            <w:textDirection w:val="lrTb"/>
            <w:noWrap/>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41</w:t>
            </w:r>
            <w:r/>
          </w:p>
        </w:tc>
        <w:tc>
          <w:tcPr>
            <w:shd w:val="clear" w:color="auto" w:fill="auto"/>
            <w:tcBorders>
              <w:top w:val="single" w:color="000000" w:sz="4" w:space="0"/>
              <w:left w:val="single" w:color="000000" w:sz="4" w:space="0"/>
              <w:bottom w:val="single" w:color="000000" w:sz="4" w:space="0"/>
              <w:right w:val="single" w:color="000000" w:sz="4" w:space="0"/>
            </w:tcBorders>
            <w:tcW w:w="4034" w:type="pct"/>
            <w:vAlign w:val="center"/>
            <w:textDirection w:val="lrTb"/>
            <w:noWrap/>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南环路-东宁路信号机</w:t>
            </w:r>
            <w:r/>
          </w:p>
        </w:tc>
      </w:tr>
      <w:tr>
        <w:trPr>
          <w:trHeight w:val="270"/>
        </w:trPr>
        <w:tc>
          <w:tcPr>
            <w:shd w:val="clear" w:color="auto" w:fill="auto"/>
            <w:tcBorders>
              <w:top w:val="single" w:color="000000" w:sz="4" w:space="0"/>
              <w:left w:val="single" w:color="000000" w:sz="4" w:space="0"/>
              <w:bottom w:val="single" w:color="000000" w:sz="4" w:space="0"/>
              <w:right w:val="single" w:color="000000" w:sz="4" w:space="0"/>
            </w:tcBorders>
            <w:tcW w:w="965" w:type="pct"/>
            <w:vAlign w:val="bottom"/>
            <w:textDirection w:val="lrTb"/>
            <w:noWrap/>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42</w:t>
            </w:r>
            <w:r/>
          </w:p>
        </w:tc>
        <w:tc>
          <w:tcPr>
            <w:shd w:val="clear" w:color="auto" w:fill="auto"/>
            <w:tcBorders>
              <w:top w:val="single" w:color="000000" w:sz="4" w:space="0"/>
              <w:left w:val="single" w:color="000000" w:sz="4" w:space="0"/>
              <w:bottom w:val="single" w:color="000000" w:sz="4" w:space="0"/>
              <w:right w:val="single" w:color="000000" w:sz="4" w:space="0"/>
            </w:tcBorders>
            <w:tcW w:w="4034" w:type="pct"/>
            <w:vAlign w:val="center"/>
            <w:textDirection w:val="lrTb"/>
            <w:noWrap/>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幸福路-康宁小区北门信号机</w:t>
            </w:r>
            <w:r/>
          </w:p>
        </w:tc>
      </w:tr>
      <w:tr>
        <w:trPr>
          <w:trHeight w:val="270"/>
        </w:trPr>
        <w:tc>
          <w:tcPr>
            <w:shd w:val="clear" w:color="auto" w:fill="auto"/>
            <w:tcBorders>
              <w:top w:val="single" w:color="000000" w:sz="4" w:space="0"/>
              <w:left w:val="single" w:color="000000" w:sz="4" w:space="0"/>
              <w:bottom w:val="single" w:color="000000" w:sz="4" w:space="0"/>
              <w:right w:val="single" w:color="000000" w:sz="4" w:space="0"/>
            </w:tcBorders>
            <w:tcW w:w="965" w:type="pct"/>
            <w:vAlign w:val="bottom"/>
            <w:textDirection w:val="lrTb"/>
            <w:noWrap/>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43</w:t>
            </w:r>
            <w:r/>
          </w:p>
        </w:tc>
        <w:tc>
          <w:tcPr>
            <w:shd w:val="clear" w:color="auto" w:fill="auto"/>
            <w:tcBorders>
              <w:top w:val="single" w:color="000000" w:sz="4" w:space="0"/>
              <w:left w:val="single" w:color="000000" w:sz="4" w:space="0"/>
              <w:bottom w:val="single" w:color="000000" w:sz="4" w:space="0"/>
              <w:right w:val="single" w:color="000000" w:sz="4" w:space="0"/>
            </w:tcBorders>
            <w:tcW w:w="4034" w:type="pct"/>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四岔河违停球 </w:t>
            </w:r>
            <w:r/>
          </w:p>
        </w:tc>
      </w:tr>
      <w:tr>
        <w:trPr>
          <w:trHeight w:val="270"/>
        </w:trPr>
        <w:tc>
          <w:tcPr>
            <w:shd w:val="clear" w:color="auto" w:fill="auto"/>
            <w:tcBorders>
              <w:top w:val="single" w:color="000000" w:sz="4" w:space="0"/>
              <w:left w:val="single" w:color="000000" w:sz="4" w:space="0"/>
              <w:bottom w:val="single" w:color="000000" w:sz="4" w:space="0"/>
              <w:right w:val="single" w:color="000000" w:sz="4" w:space="0"/>
            </w:tcBorders>
            <w:tcW w:w="965" w:type="pct"/>
            <w:vAlign w:val="bottom"/>
            <w:textDirection w:val="lrTb"/>
            <w:noWrap/>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44</w:t>
            </w:r>
            <w:r/>
          </w:p>
        </w:tc>
        <w:tc>
          <w:tcPr>
            <w:shd w:val="clear" w:color="auto" w:fill="auto"/>
            <w:tcBorders>
              <w:top w:val="single" w:color="000000" w:sz="4" w:space="0"/>
              <w:left w:val="single" w:color="000000" w:sz="4" w:space="0"/>
              <w:bottom w:val="single" w:color="000000" w:sz="4" w:space="0"/>
              <w:right w:val="single" w:color="000000" w:sz="4" w:space="0"/>
            </w:tcBorders>
            <w:tcW w:w="4034" w:type="pct"/>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四岔河违停球1</w:t>
            </w:r>
            <w:r/>
          </w:p>
        </w:tc>
      </w:tr>
      <w:tr>
        <w:trPr>
          <w:trHeight w:val="270"/>
        </w:trPr>
        <w:tc>
          <w:tcPr>
            <w:shd w:val="clear" w:color="auto" w:fill="auto"/>
            <w:tcBorders>
              <w:top w:val="single" w:color="000000" w:sz="4" w:space="0"/>
              <w:left w:val="single" w:color="000000" w:sz="4" w:space="0"/>
              <w:bottom w:val="single" w:color="000000" w:sz="4" w:space="0"/>
              <w:right w:val="single" w:color="000000" w:sz="4" w:space="0"/>
            </w:tcBorders>
            <w:tcW w:w="965" w:type="pct"/>
            <w:vAlign w:val="bottom"/>
            <w:textDirection w:val="lrTb"/>
            <w:noWrap/>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45</w:t>
            </w:r>
            <w:r/>
          </w:p>
        </w:tc>
        <w:tc>
          <w:tcPr>
            <w:shd w:val="clear" w:color="auto" w:fill="auto"/>
            <w:tcBorders>
              <w:top w:val="single" w:color="000000" w:sz="4" w:space="0"/>
              <w:left w:val="single" w:color="000000" w:sz="4" w:space="0"/>
              <w:bottom w:val="single" w:color="000000" w:sz="4" w:space="0"/>
              <w:right w:val="single" w:color="000000" w:sz="4" w:space="0"/>
            </w:tcBorders>
            <w:tcW w:w="4034" w:type="pct"/>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四岔河违停球2</w:t>
            </w:r>
            <w:r/>
          </w:p>
        </w:tc>
      </w:tr>
      <w:tr>
        <w:trPr>
          <w:trHeight w:val="270"/>
        </w:trPr>
        <w:tc>
          <w:tcPr>
            <w:shd w:val="clear" w:color="auto" w:fill="auto"/>
            <w:tcBorders>
              <w:top w:val="single" w:color="000000" w:sz="4" w:space="0"/>
              <w:left w:val="single" w:color="000000" w:sz="4" w:space="0"/>
              <w:bottom w:val="single" w:color="000000" w:sz="4" w:space="0"/>
              <w:right w:val="single" w:color="000000" w:sz="4" w:space="0"/>
            </w:tcBorders>
            <w:tcW w:w="965" w:type="pct"/>
            <w:vAlign w:val="bottom"/>
            <w:textDirection w:val="lrTb"/>
            <w:noWrap/>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46</w:t>
            </w:r>
            <w:r/>
          </w:p>
        </w:tc>
        <w:tc>
          <w:tcPr>
            <w:shd w:val="clear" w:color="auto" w:fill="auto"/>
            <w:tcBorders>
              <w:top w:val="single" w:color="000000" w:sz="4" w:space="0"/>
              <w:left w:val="single" w:color="000000" w:sz="4" w:space="0"/>
              <w:bottom w:val="single" w:color="000000" w:sz="4" w:space="0"/>
              <w:right w:val="single" w:color="000000" w:sz="4" w:space="0"/>
            </w:tcBorders>
            <w:tcW w:w="4034" w:type="pct"/>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四岔河违停球3</w:t>
            </w:r>
            <w:r/>
          </w:p>
        </w:tc>
      </w:tr>
      <w:tr>
        <w:trPr>
          <w:trHeight w:val="270"/>
        </w:trPr>
        <w:tc>
          <w:tcPr>
            <w:shd w:val="clear" w:color="auto" w:fill="auto"/>
            <w:tcBorders>
              <w:top w:val="single" w:color="000000" w:sz="4" w:space="0"/>
              <w:left w:val="single" w:color="000000" w:sz="4" w:space="0"/>
              <w:bottom w:val="single" w:color="000000" w:sz="4" w:space="0"/>
              <w:right w:val="single" w:color="000000" w:sz="4" w:space="0"/>
            </w:tcBorders>
            <w:tcW w:w="965" w:type="pct"/>
            <w:vAlign w:val="bottom"/>
            <w:textDirection w:val="lrTb"/>
            <w:noWrap/>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47</w:t>
            </w:r>
            <w:r/>
          </w:p>
        </w:tc>
        <w:tc>
          <w:tcPr>
            <w:shd w:val="clear" w:color="auto" w:fill="auto"/>
            <w:tcBorders>
              <w:top w:val="single" w:color="000000" w:sz="4" w:space="0"/>
              <w:left w:val="single" w:color="000000" w:sz="4" w:space="0"/>
              <w:bottom w:val="single" w:color="000000" w:sz="4" w:space="0"/>
              <w:right w:val="single" w:color="000000" w:sz="4" w:space="0"/>
            </w:tcBorders>
            <w:tcW w:w="4034" w:type="pct"/>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四岔河违停球4</w:t>
            </w:r>
            <w:r/>
          </w:p>
        </w:tc>
      </w:tr>
    </w:tbl>
    <w:p>
      <w:pPr>
        <w:ind w:firstLine="480"/>
        <w:spacing w:line="360" w:lineRule="auto"/>
        <w:rPr>
          <w:rFonts w:hint="eastAsia" w:ascii="Times New Roman" w:hAnsi="Times New Roman" w:eastAsia="宋体" w:cs="Times New Roman"/>
          <w:color w:val="000000"/>
          <w:sz w:val="24"/>
          <w:highlight w:val="none"/>
          <w:lang w:val="en-US" w:eastAsia="zh-CN"/>
        </w:rPr>
      </w:pPr>
      <w:r>
        <w:rPr>
          <w:rFonts w:hint="eastAsia" w:ascii="Times New Roman" w:hAnsi="Times New Roman" w:eastAsia="宋体" w:cs="Times New Roman"/>
          <w:color w:val="000000"/>
          <w:sz w:val="24"/>
          <w:highlight w:val="none"/>
          <w:lang w:val="en-US" w:eastAsia="zh-CN"/>
        </w:rPr>
      </w:r>
      <w:r/>
    </w:p>
    <w:p>
      <w:pPr>
        <w:pStyle w:val="810"/>
        <w:rPr>
          <w:rFonts w:hint="eastAsia" w:ascii="Times New Roman" w:hAnsi="Times New Roman" w:eastAsia="宋体" w:cs="Times New Roman"/>
          <w:color w:val="000000"/>
          <w:sz w:val="24"/>
          <w:highlight w:val="none"/>
          <w:lang w:val="en-US" w:eastAsia="zh-CN"/>
        </w:rPr>
      </w:pPr>
      <w:r>
        <w:rPr>
          <w:rFonts w:hint="eastAsia" w:ascii="Times New Roman" w:hAnsi="Times New Roman" w:eastAsia="宋体" w:cs="Times New Roman"/>
          <w:color w:val="000000"/>
          <w:sz w:val="24"/>
          <w:highlight w:val="none"/>
          <w:lang w:val="en-US" w:eastAsia="zh-CN"/>
        </w:rPr>
      </w:r>
      <w:r/>
    </w:p>
    <w:p>
      <w:pPr>
        <w:pStyle w:val="810"/>
        <w:rPr>
          <w:rFonts w:hint="eastAsia" w:ascii="Times New Roman" w:hAnsi="Times New Roman" w:eastAsia="宋体" w:cs="Times New Roman"/>
          <w:color w:val="000000"/>
          <w:sz w:val="24"/>
          <w:highlight w:val="none"/>
          <w:lang w:val="en-US" w:eastAsia="zh-CN"/>
        </w:rPr>
      </w:pPr>
      <w:r>
        <w:rPr>
          <w:rFonts w:hint="eastAsia" w:ascii="Times New Roman" w:hAnsi="Times New Roman" w:eastAsia="宋体" w:cs="Times New Roman"/>
          <w:color w:val="000000"/>
          <w:sz w:val="24"/>
          <w:highlight w:val="none"/>
          <w:lang w:val="en-US" w:eastAsia="zh-CN"/>
        </w:rPr>
      </w:r>
      <w:r/>
    </w:p>
    <w:p>
      <w:pPr>
        <w:pStyle w:val="810"/>
        <w:rPr>
          <w:rFonts w:hint="eastAsia" w:ascii="Times New Roman" w:hAnsi="Times New Roman" w:eastAsia="宋体" w:cs="Times New Roman"/>
          <w:color w:val="000000"/>
          <w:sz w:val="24"/>
          <w:highlight w:val="none"/>
          <w:lang w:val="en-US" w:eastAsia="zh-CN"/>
        </w:rPr>
      </w:pPr>
      <w:r>
        <w:rPr>
          <w:rFonts w:hint="eastAsia" w:ascii="Times New Roman" w:hAnsi="Times New Roman" w:eastAsia="宋体" w:cs="Times New Roman"/>
          <w:color w:val="000000"/>
          <w:sz w:val="24"/>
          <w:highlight w:val="none"/>
          <w:lang w:val="en-US" w:eastAsia="zh-CN"/>
        </w:rPr>
      </w:r>
      <w:r/>
    </w:p>
    <w:p>
      <w:pPr>
        <w:pStyle w:val="810"/>
        <w:rPr>
          <w:rFonts w:hint="eastAsia" w:ascii="Times New Roman" w:hAnsi="Times New Roman" w:eastAsia="宋体" w:cs="Times New Roman"/>
          <w:color w:val="000000"/>
          <w:sz w:val="24"/>
          <w:highlight w:val="none"/>
          <w:lang w:val="en-US" w:eastAsia="zh-CN"/>
        </w:rPr>
      </w:pPr>
      <w:r>
        <w:rPr>
          <w:rFonts w:hint="eastAsia" w:ascii="Times New Roman" w:hAnsi="Times New Roman" w:eastAsia="宋体" w:cs="Times New Roman"/>
          <w:color w:val="000000"/>
          <w:sz w:val="24"/>
          <w:highlight w:val="none"/>
          <w:lang w:val="en-US" w:eastAsia="zh-CN"/>
        </w:rPr>
      </w:r>
      <w:r/>
    </w:p>
    <w:p>
      <w:pPr>
        <w:ind w:firstLine="420"/>
        <w:spacing w:line="360" w:lineRule="auto"/>
        <w:rPr>
          <w:rFonts w:hint="eastAsia"/>
          <w:lang w:val="en-US" w:eastAsia="zh-CN"/>
        </w:rPr>
        <w:sectPr>
          <w:footnotePr/>
          <w:endnotePr/>
          <w:type w:val="nextPage"/>
          <w:pgSz w:w="16840" w:h="11907" w:orient="landscape"/>
          <w:pgMar w:top="1701" w:right="1588" w:bottom="1701" w:left="1361" w:header="1021" w:footer="1134" w:gutter="0"/>
          <w:cols w:num="1" w:sep="0" w:space="720" w:equalWidth="1"/>
          <w:docGrid w:linePitch="360"/>
        </w:sectPr>
      </w:pPr>
      <w:r>
        <w:rPr>
          <w:rFonts w:hint="eastAsia"/>
          <w:lang w:val="en-US" w:eastAsia="zh-CN"/>
        </w:rPr>
      </w:r>
      <w:r/>
    </w:p>
    <w:p>
      <w:pPr>
        <w:rPr>
          <w:rFonts w:hint="eastAsia" w:ascii="Times New Roman" w:hAnsi="Times New Roman" w:eastAsia="仿宋_GB2312" w:cs="Times New Roman"/>
          <w:sz w:val="28"/>
          <w:lang w:val="en-US" w:eastAsia="zh-CN"/>
        </w:rPr>
      </w:pPr>
      <w:r>
        <w:rPr>
          <w:rFonts w:hint="eastAsia" w:ascii="Times New Roman" w:hAnsi="Times New Roman" w:eastAsia="仿宋_GB2312" w:cs="Times New Roman"/>
          <w:sz w:val="28"/>
          <w:lang w:val="en-US" w:eastAsia="zh-CN"/>
        </w:rPr>
      </w:r>
      <w:r/>
    </w:p>
    <w:p>
      <w:pPr>
        <w:jc w:val="left"/>
        <w:keepLines/>
        <w:keepNext/>
        <w:spacing w:line="360" w:lineRule="auto"/>
        <w:widowControl/>
        <w:rPr>
          <w:rFonts w:hint="eastAsia" w:ascii="Times New Roman" w:hAnsi="Times New Roman" w:eastAsia="黑体" w:cs="Times New Roman"/>
          <w:color w:val="000000"/>
          <w:sz w:val="28"/>
          <w:szCs w:val="24"/>
          <w:lang w:val="en-US" w:eastAsia="zh-CN" w:bidi="ar-SA"/>
        </w:rPr>
        <w:outlineLvl w:val="1"/>
      </w:pPr>
      <w:r/>
      <w:bookmarkStart w:id="172" w:name="_Toc27168"/>
      <w:r>
        <w:rPr>
          <w:rFonts w:hint="eastAsia" w:ascii="Times New Roman" w:hAnsi="Times New Roman" w:eastAsia="黑体" w:cs="Times New Roman"/>
          <w:color w:val="000000"/>
          <w:sz w:val="28"/>
          <w:szCs w:val="24"/>
          <w:lang w:val="en-US" w:eastAsia="zh-CN" w:bidi="ar-SA"/>
        </w:rPr>
        <w:t xml:space="preserve">1</w:t>
      </w:r>
      <w:r>
        <w:rPr>
          <w:rFonts w:ascii="Times New Roman" w:hAnsi="Times New Roman" w:eastAsia="黑体" w:cs="Times New Roman"/>
          <w:color w:val="000000"/>
          <w:sz w:val="28"/>
          <w:szCs w:val="24"/>
          <w:lang w:val="en-US" w:eastAsia="zh-CN" w:bidi="ar-SA"/>
        </w:rPr>
        <w:t xml:space="preserve">.</w:t>
      </w:r>
      <w:r>
        <w:rPr>
          <w:rFonts w:hint="eastAsia" w:ascii="Times New Roman" w:hAnsi="Times New Roman" w:eastAsia="黑体" w:cs="Times New Roman"/>
          <w:color w:val="000000"/>
          <w:sz w:val="28"/>
          <w:szCs w:val="24"/>
          <w:lang w:val="en-US" w:eastAsia="zh-CN" w:bidi="ar-SA"/>
        </w:rPr>
        <w:t xml:space="preserve">2</w:t>
      </w:r>
      <w:r>
        <w:rPr>
          <w:rFonts w:ascii="Times New Roman" w:hAnsi="Times New Roman" w:eastAsia="黑体" w:cs="Times New Roman"/>
          <w:color w:val="000000"/>
          <w:sz w:val="28"/>
          <w:szCs w:val="24"/>
          <w:lang w:val="en-US" w:eastAsia="zh-CN" w:bidi="ar-SA"/>
        </w:rPr>
        <w:t xml:space="preserve">  </w:t>
      </w:r>
      <w:r>
        <w:rPr>
          <w:rFonts w:hint="eastAsia" w:ascii="Times New Roman" w:hAnsi="Times New Roman" w:eastAsia="黑体" w:cs="Times New Roman"/>
          <w:color w:val="000000"/>
          <w:sz w:val="28"/>
          <w:szCs w:val="24"/>
          <w:lang w:val="en-US" w:eastAsia="zh-CN" w:bidi="ar-SA"/>
        </w:rPr>
        <w:t xml:space="preserve">项目配置清单</w:t>
      </w:r>
      <w:bookmarkEnd w:id="172"/>
      <w:r/>
      <w:r/>
    </w:p>
    <w:tbl>
      <w:tblPr>
        <w:tblStyle w:val="805"/>
        <w:tblW w:w="5000" w:type="pct"/>
        <w:tblInd w:w="0" w:type="dxa"/>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Layout w:type="autofit"/>
        <w:tblCellMar>
          <w:left w:w="108" w:type="dxa"/>
          <w:top w:w="0" w:type="dxa"/>
          <w:right w:w="108" w:type="dxa"/>
          <w:bottom w:w="0" w:type="dxa"/>
        </w:tblCellMar>
        <w:tblLook w:val="04A0" w:firstRow="1" w:lastRow="0" w:firstColumn="1" w:lastColumn="0" w:noHBand="0" w:noVBand="1"/>
      </w:tblPr>
      <w:tblGrid>
        <w:gridCol w:w="616"/>
        <w:gridCol w:w="2016"/>
        <w:gridCol w:w="5382"/>
        <w:gridCol w:w="616"/>
        <w:gridCol w:w="716"/>
        <w:gridCol w:w="616"/>
      </w:tblGrid>
      <w:tr>
        <w:trPr>
          <w:trHeight w:val="450"/>
        </w:trPr>
        <w:tc>
          <w:tcPr>
            <w:gridSpan w:val="6"/>
            <w:shd w:val="clear" w:color="auto" w:fill="auto"/>
            <w:tcBorders>
              <w:top w:val="single" w:color="000000" w:sz="4" w:space="0"/>
              <w:left w:val="single" w:color="000000" w:sz="4" w:space="0"/>
              <w:bottom w:val="single" w:color="000000" w:sz="4" w:space="0"/>
              <w:right w:val="single" w:color="000000" w:sz="4" w:space="0"/>
            </w:tcBorders>
            <w:tcW w:w="5000" w:type="pct"/>
            <w:vAlign w:val="center"/>
            <w:textDirection w:val="lrTb"/>
            <w:noWrap/>
          </w:tcPr>
          <w:p>
            <w:pPr>
              <w:jc w:val="center"/>
              <w:keepLines w:val="0"/>
              <w:keepNext w:val="0"/>
              <w:widowControl/>
              <w:rPr>
                <w:rFonts w:ascii="微软雅黑" w:hAnsi="微软雅黑" w:eastAsia="微软雅黑" w:cs="微软雅黑"/>
                <w:b/>
                <w:bCs/>
                <w:i w:val="0"/>
                <w:iCs w:val="0"/>
                <w:color w:val="000000"/>
                <w:sz w:val="32"/>
                <w:szCs w:val="32"/>
                <w:u w:val="none"/>
              </w:rPr>
              <w:suppressLineNumbers w:val="0"/>
            </w:pPr>
            <w:r>
              <w:rPr>
                <w:rFonts w:hint="eastAsia" w:ascii="微软雅黑" w:hAnsi="微软雅黑" w:eastAsia="微软雅黑" w:cs="微软雅黑"/>
                <w:b/>
                <w:bCs/>
                <w:i w:val="0"/>
                <w:iCs w:val="0"/>
                <w:color w:val="000000"/>
                <w:sz w:val="32"/>
                <w:szCs w:val="32"/>
                <w:u w:val="none"/>
                <w:lang w:val="en-US" w:eastAsia="zh-CN" w:bidi="ar"/>
              </w:rPr>
              <w:t xml:space="preserve">前端建设</w:t>
            </w:r>
            <w:r/>
          </w:p>
        </w:tc>
      </w:tr>
      <w:tr>
        <w:trPr>
          <w:trHeight w:val="330"/>
        </w:trPr>
        <w:tc>
          <w:tcPr>
            <w:shd w:val="clear" w:color="auto" w:fill="auto"/>
            <w:tcBorders>
              <w:top w:val="single" w:color="000000" w:sz="4" w:space="0"/>
              <w:left w:val="single" w:color="000000" w:sz="4" w:space="0"/>
              <w:bottom w:val="single" w:color="000000" w:sz="4" w:space="0"/>
              <w:right w:val="single" w:color="000000" w:sz="4" w:space="0"/>
            </w:tcBorders>
            <w:tcW w:w="286" w:type="pct"/>
            <w:vAlign w:val="center"/>
            <w:textDirection w:val="lrTb"/>
            <w:noWrap/>
          </w:tcPr>
          <w:p>
            <w:pPr>
              <w:jc w:val="center"/>
              <w:keepLines w:val="0"/>
              <w:keepNext w:val="0"/>
              <w:widowControl/>
              <w:rPr>
                <w:rFonts w:hint="eastAsia" w:ascii="微软雅黑" w:hAnsi="微软雅黑" w:eastAsia="微软雅黑" w:cs="微软雅黑"/>
                <w:b/>
                <w:bCs/>
                <w:i w:val="0"/>
                <w:iCs w:val="0"/>
                <w:color w:val="000000"/>
                <w:sz w:val="20"/>
                <w:szCs w:val="20"/>
                <w:u w:val="none"/>
              </w:rPr>
              <w:suppressLineNumbers w:val="0"/>
            </w:pPr>
            <w:r>
              <w:rPr>
                <w:rFonts w:hint="eastAsia" w:ascii="微软雅黑" w:hAnsi="微软雅黑" w:eastAsia="微软雅黑" w:cs="微软雅黑"/>
                <w:b/>
                <w:bCs/>
                <w:i w:val="0"/>
                <w:iCs w:val="0"/>
                <w:color w:val="000000"/>
                <w:sz w:val="20"/>
                <w:szCs w:val="20"/>
                <w:u w:val="none"/>
                <w:lang w:val="en-US" w:eastAsia="zh-CN" w:bidi="ar"/>
              </w:rPr>
              <w:t xml:space="preserve">序号</w:t>
            </w:r>
            <w:r/>
          </w:p>
        </w:tc>
        <w:tc>
          <w:tcPr>
            <w:shd w:val="clear" w:color="auto" w:fill="auto"/>
            <w:tcBorders>
              <w:top w:val="single" w:color="000000" w:sz="4" w:space="0"/>
              <w:left w:val="single" w:color="000000" w:sz="4" w:space="0"/>
              <w:bottom w:val="single" w:color="000000" w:sz="4" w:space="0"/>
              <w:right w:val="single" w:color="000000" w:sz="4" w:space="0"/>
            </w:tcBorders>
            <w:tcW w:w="1005" w:type="pct"/>
            <w:vAlign w:val="center"/>
            <w:textDirection w:val="lrTb"/>
            <w:noWrap w:val="false"/>
          </w:tcPr>
          <w:p>
            <w:pPr>
              <w:jc w:val="center"/>
              <w:keepLines w:val="0"/>
              <w:keepNext w:val="0"/>
              <w:widowControl/>
              <w:rPr>
                <w:rFonts w:hint="eastAsia" w:ascii="微软雅黑" w:hAnsi="微软雅黑" w:eastAsia="微软雅黑" w:cs="微软雅黑"/>
                <w:b/>
                <w:bCs/>
                <w:i w:val="0"/>
                <w:iCs w:val="0"/>
                <w:color w:val="000000"/>
                <w:sz w:val="20"/>
                <w:szCs w:val="20"/>
                <w:u w:val="none"/>
              </w:rPr>
              <w:suppressLineNumbers w:val="0"/>
            </w:pPr>
            <w:r>
              <w:rPr>
                <w:rFonts w:hint="eastAsia" w:ascii="微软雅黑" w:hAnsi="微软雅黑" w:eastAsia="微软雅黑" w:cs="微软雅黑"/>
                <w:b/>
                <w:bCs/>
                <w:i w:val="0"/>
                <w:iCs w:val="0"/>
                <w:color w:val="000000"/>
                <w:sz w:val="20"/>
                <w:szCs w:val="20"/>
                <w:u w:val="none"/>
                <w:lang w:val="en-US" w:eastAsia="zh-CN" w:bidi="ar"/>
              </w:rPr>
              <w:t xml:space="preserve">产品类别</w:t>
            </w:r>
            <w:r/>
          </w:p>
        </w:tc>
        <w:tc>
          <w:tcPr>
            <w:shd w:val="clear" w:color="auto" w:fill="auto"/>
            <w:tcBorders>
              <w:top w:val="single" w:color="000000" w:sz="4" w:space="0"/>
              <w:left w:val="single" w:color="000000" w:sz="4" w:space="0"/>
              <w:bottom w:val="single" w:color="000000" w:sz="4" w:space="0"/>
              <w:right w:val="single" w:color="000000" w:sz="4" w:space="0"/>
            </w:tcBorders>
            <w:tcW w:w="2879" w:type="pct"/>
            <w:vAlign w:val="center"/>
            <w:textDirection w:val="lrTb"/>
            <w:noWrap w:val="false"/>
          </w:tcPr>
          <w:p>
            <w:pPr>
              <w:jc w:val="center"/>
              <w:keepLines w:val="0"/>
              <w:keepNext w:val="0"/>
              <w:widowControl/>
              <w:rPr>
                <w:rFonts w:hint="eastAsia" w:ascii="微软雅黑" w:hAnsi="微软雅黑" w:eastAsia="微软雅黑" w:cs="微软雅黑"/>
                <w:b/>
                <w:bCs/>
                <w:i w:val="0"/>
                <w:iCs w:val="0"/>
                <w:color w:val="000000"/>
                <w:sz w:val="20"/>
                <w:szCs w:val="20"/>
                <w:u w:val="none"/>
              </w:rPr>
              <w:suppressLineNumbers w:val="0"/>
            </w:pPr>
            <w:r>
              <w:rPr>
                <w:rFonts w:hint="eastAsia" w:ascii="微软雅黑" w:hAnsi="微软雅黑" w:eastAsia="微软雅黑" w:cs="微软雅黑"/>
                <w:b/>
                <w:bCs/>
                <w:i w:val="0"/>
                <w:iCs w:val="0"/>
                <w:color w:val="000000"/>
                <w:sz w:val="20"/>
                <w:szCs w:val="20"/>
                <w:u w:val="none"/>
                <w:lang w:val="en-US" w:eastAsia="zh-CN" w:bidi="ar"/>
              </w:rPr>
              <w:t xml:space="preserve">核心参数</w:t>
            </w:r>
            <w:r/>
          </w:p>
        </w:tc>
        <w:tc>
          <w:tcPr>
            <w:shd w:val="clear" w:color="auto" w:fill="auto"/>
            <w:tcBorders>
              <w:top w:val="single" w:color="000000" w:sz="4" w:space="0"/>
              <w:left w:val="single" w:color="000000" w:sz="4" w:space="0"/>
              <w:bottom w:val="single" w:color="000000" w:sz="4" w:space="0"/>
              <w:right w:val="single" w:color="000000" w:sz="4" w:space="0"/>
            </w:tcBorders>
            <w:tcW w:w="249" w:type="pct"/>
            <w:vAlign w:val="center"/>
            <w:textDirection w:val="lrTb"/>
            <w:noWrap/>
          </w:tcPr>
          <w:p>
            <w:pPr>
              <w:jc w:val="center"/>
              <w:keepLines w:val="0"/>
              <w:keepNext w:val="0"/>
              <w:widowControl/>
              <w:rPr>
                <w:rFonts w:hint="eastAsia" w:ascii="微软雅黑" w:hAnsi="微软雅黑" w:eastAsia="微软雅黑" w:cs="微软雅黑"/>
                <w:b/>
                <w:bCs/>
                <w:i w:val="0"/>
                <w:iCs w:val="0"/>
                <w:color w:val="000000"/>
                <w:sz w:val="20"/>
                <w:szCs w:val="20"/>
                <w:u w:val="none"/>
              </w:rPr>
              <w:suppressLineNumbers w:val="0"/>
            </w:pPr>
            <w:r>
              <w:rPr>
                <w:rFonts w:hint="eastAsia" w:ascii="微软雅黑" w:hAnsi="微软雅黑" w:eastAsia="微软雅黑" w:cs="微软雅黑"/>
                <w:b/>
                <w:bCs/>
                <w:i w:val="0"/>
                <w:iCs w:val="0"/>
                <w:color w:val="000000"/>
                <w:sz w:val="20"/>
                <w:szCs w:val="20"/>
                <w:u w:val="none"/>
                <w:lang w:val="en-US" w:eastAsia="zh-CN" w:bidi="ar"/>
              </w:rPr>
              <w:t xml:space="preserve">单位</w:t>
            </w:r>
            <w:r/>
          </w:p>
        </w:tc>
        <w:tc>
          <w:tcPr>
            <w:shd w:val="clear" w:color="auto" w:fill="auto"/>
            <w:tcBorders>
              <w:top w:val="single" w:color="000000" w:sz="4" w:space="0"/>
              <w:left w:val="single" w:color="000000" w:sz="4" w:space="0"/>
              <w:bottom w:val="single" w:color="000000" w:sz="4" w:space="0"/>
              <w:right w:val="single" w:color="000000" w:sz="4" w:space="0"/>
            </w:tcBorders>
            <w:tcW w:w="290" w:type="pct"/>
            <w:vAlign w:val="center"/>
            <w:textDirection w:val="lrTb"/>
            <w:noWrap/>
          </w:tcPr>
          <w:p>
            <w:pPr>
              <w:jc w:val="center"/>
              <w:keepLines w:val="0"/>
              <w:keepNext w:val="0"/>
              <w:widowControl/>
              <w:rPr>
                <w:rFonts w:hint="eastAsia" w:ascii="微软雅黑" w:hAnsi="微软雅黑" w:eastAsia="微软雅黑" w:cs="微软雅黑"/>
                <w:b/>
                <w:bCs/>
                <w:i w:val="0"/>
                <w:iCs w:val="0"/>
                <w:color w:val="000000"/>
                <w:sz w:val="20"/>
                <w:szCs w:val="20"/>
                <w:u w:val="none"/>
              </w:rPr>
              <w:suppressLineNumbers w:val="0"/>
            </w:pPr>
            <w:r>
              <w:rPr>
                <w:rFonts w:hint="eastAsia" w:ascii="微软雅黑" w:hAnsi="微软雅黑" w:eastAsia="微软雅黑" w:cs="微软雅黑"/>
                <w:b/>
                <w:bCs/>
                <w:i w:val="0"/>
                <w:iCs w:val="0"/>
                <w:color w:val="000000"/>
                <w:sz w:val="20"/>
                <w:szCs w:val="20"/>
                <w:u w:val="none"/>
                <w:lang w:val="en-US" w:eastAsia="zh-CN" w:bidi="ar"/>
              </w:rPr>
              <w:t xml:space="preserve">数量</w:t>
            </w:r>
            <w:r/>
          </w:p>
        </w:tc>
        <w:tc>
          <w:tcPr>
            <w:shd w:val="clear" w:color="auto" w:fill="auto"/>
            <w:tcBorders>
              <w:top w:val="single" w:color="000000" w:sz="4" w:space="0"/>
              <w:left w:val="single" w:color="000000" w:sz="4" w:space="0"/>
              <w:bottom w:val="single" w:color="000000" w:sz="4" w:space="0"/>
              <w:right w:val="single" w:color="000000" w:sz="4" w:space="0"/>
            </w:tcBorders>
            <w:tcW w:w="287" w:type="pct"/>
            <w:vAlign w:val="center"/>
            <w:textDirection w:val="lrTb"/>
            <w:noWrap/>
          </w:tcPr>
          <w:p>
            <w:pPr>
              <w:jc w:val="center"/>
              <w:keepLines w:val="0"/>
              <w:keepNext w:val="0"/>
              <w:widowControl/>
              <w:rPr>
                <w:rFonts w:hint="eastAsia" w:ascii="微软雅黑" w:hAnsi="微软雅黑" w:eastAsia="微软雅黑" w:cs="微软雅黑"/>
                <w:b/>
                <w:bCs/>
                <w:i w:val="0"/>
                <w:iCs w:val="0"/>
                <w:color w:val="000000"/>
                <w:sz w:val="20"/>
                <w:szCs w:val="20"/>
                <w:u w:val="none"/>
              </w:rPr>
              <w:suppressLineNumbers w:val="0"/>
            </w:pPr>
            <w:r>
              <w:rPr>
                <w:rFonts w:hint="eastAsia" w:ascii="微软雅黑" w:hAnsi="微软雅黑" w:eastAsia="微软雅黑" w:cs="微软雅黑"/>
                <w:b/>
                <w:bCs/>
                <w:i w:val="0"/>
                <w:iCs w:val="0"/>
                <w:color w:val="000000"/>
                <w:sz w:val="20"/>
                <w:szCs w:val="20"/>
                <w:u w:val="none"/>
                <w:lang w:val="en-US" w:eastAsia="zh-CN" w:bidi="ar"/>
              </w:rPr>
              <w:t xml:space="preserve">备注</w:t>
            </w:r>
            <w:r/>
          </w:p>
        </w:tc>
      </w:tr>
      <w:tr>
        <w:trPr>
          <w:trHeight w:val="330"/>
        </w:trPr>
        <w:tc>
          <w:tcPr>
            <w:shd w:val="clear" w:color="auto" w:fill="auto"/>
            <w:tcBorders>
              <w:top w:val="single" w:color="000000" w:sz="4" w:space="0"/>
              <w:left w:val="single" w:color="000000" w:sz="4" w:space="0"/>
              <w:bottom w:val="single" w:color="000000" w:sz="4" w:space="0"/>
              <w:right w:val="single" w:color="000000" w:sz="4" w:space="0"/>
            </w:tcBorders>
            <w:tcW w:w="286" w:type="pct"/>
            <w:vAlign w:val="center"/>
            <w:textDirection w:val="lrTb"/>
            <w:noWrap/>
          </w:tcPr>
          <w:p>
            <w:pPr>
              <w:jc w:val="center"/>
              <w:keepLines w:val="0"/>
              <w:keepNext w:val="0"/>
              <w:widowControl/>
              <w:rPr>
                <w:rFonts w:hint="eastAsia" w:ascii="微软雅黑" w:hAnsi="微软雅黑" w:eastAsia="微软雅黑" w:cs="微软雅黑"/>
                <w:b/>
                <w:bCs/>
                <w:i w:val="0"/>
                <w:iCs w:val="0"/>
                <w:color w:val="000000"/>
                <w:sz w:val="20"/>
                <w:szCs w:val="20"/>
                <w:u w:val="none"/>
              </w:rPr>
              <w:suppressLineNumbers w:val="0"/>
            </w:pPr>
            <w:r>
              <w:rPr>
                <w:rFonts w:hint="eastAsia" w:ascii="微软雅黑" w:hAnsi="微软雅黑" w:eastAsia="微软雅黑" w:cs="微软雅黑"/>
                <w:b/>
                <w:bCs/>
                <w:i w:val="0"/>
                <w:iCs w:val="0"/>
                <w:color w:val="000000"/>
                <w:sz w:val="20"/>
                <w:szCs w:val="20"/>
                <w:u w:val="none"/>
                <w:lang w:val="en-US" w:eastAsia="zh-CN" w:bidi="ar"/>
              </w:rPr>
              <w:t xml:space="preserve">一</w:t>
            </w:r>
            <w:r/>
          </w:p>
        </w:tc>
        <w:tc>
          <w:tcPr>
            <w:gridSpan w:val="4"/>
            <w:shd w:val="clear" w:color="auto" w:fill="auto"/>
            <w:tcBorders>
              <w:top w:val="single" w:color="000000" w:sz="4" w:space="0"/>
              <w:left w:val="single" w:color="000000" w:sz="4" w:space="0"/>
              <w:bottom w:val="single" w:color="000000" w:sz="4" w:space="0"/>
              <w:right w:val="single" w:color="000000" w:sz="4" w:space="0"/>
            </w:tcBorders>
            <w:tcW w:w="4425" w:type="pct"/>
            <w:vAlign w:val="center"/>
            <w:textDirection w:val="lrTb"/>
            <w:noWrap w:val="false"/>
          </w:tcPr>
          <w:p>
            <w:pPr>
              <w:jc w:val="center"/>
              <w:keepLines w:val="0"/>
              <w:keepNext w:val="0"/>
              <w:widowControl/>
              <w:rPr>
                <w:rFonts w:hint="eastAsia" w:ascii="微软雅黑" w:hAnsi="微软雅黑" w:eastAsia="微软雅黑" w:cs="微软雅黑"/>
                <w:b/>
                <w:bCs/>
                <w:i w:val="0"/>
                <w:iCs w:val="0"/>
                <w:color w:val="000000"/>
                <w:sz w:val="20"/>
                <w:szCs w:val="20"/>
                <w:u w:val="none"/>
              </w:rPr>
              <w:suppressLineNumbers w:val="0"/>
            </w:pPr>
            <w:r>
              <w:rPr>
                <w:rFonts w:hint="eastAsia" w:ascii="微软雅黑" w:hAnsi="微软雅黑" w:eastAsia="微软雅黑" w:cs="微软雅黑"/>
                <w:b/>
                <w:bCs/>
                <w:i w:val="0"/>
                <w:iCs w:val="0"/>
                <w:color w:val="000000"/>
                <w:sz w:val="20"/>
                <w:szCs w:val="20"/>
                <w:u w:val="none"/>
                <w:lang w:val="en-US" w:eastAsia="zh-CN" w:bidi="ar"/>
              </w:rPr>
              <w:t xml:space="preserve">主要设备部分</w:t>
            </w:r>
            <w:r/>
          </w:p>
        </w:tc>
        <w:tc>
          <w:tcPr>
            <w:shd w:val="clear" w:color="auto" w:fill="auto"/>
            <w:tcBorders>
              <w:top w:val="single" w:color="000000" w:sz="4" w:space="0"/>
              <w:left w:val="single" w:color="000000" w:sz="4" w:space="0"/>
              <w:bottom w:val="single" w:color="000000" w:sz="4" w:space="0"/>
              <w:right w:val="single" w:color="000000" w:sz="4" w:space="0"/>
            </w:tcBorders>
            <w:tcW w:w="287" w:type="pct"/>
            <w:vAlign w:val="center"/>
            <w:textDirection w:val="lrTb"/>
            <w:noWrap/>
          </w:tcPr>
          <w:p>
            <w:pPr>
              <w:jc w:val="center"/>
              <w:rPr>
                <w:rFonts w:hint="eastAsia" w:ascii="微软雅黑" w:hAnsi="微软雅黑" w:eastAsia="微软雅黑" w:cs="微软雅黑"/>
                <w:b/>
                <w:bCs/>
                <w:i w:val="0"/>
                <w:iCs w:val="0"/>
                <w:color w:val="000000"/>
                <w:sz w:val="20"/>
                <w:szCs w:val="20"/>
                <w:u w:val="none"/>
              </w:rPr>
            </w:pPr>
            <w:r>
              <w:rPr>
                <w:rFonts w:hint="eastAsia" w:ascii="微软雅黑" w:hAnsi="微软雅黑" w:eastAsia="微软雅黑" w:cs="微软雅黑"/>
                <w:b/>
                <w:bCs/>
                <w:i w:val="0"/>
                <w:iCs w:val="0"/>
                <w:color w:val="000000"/>
                <w:sz w:val="20"/>
                <w:szCs w:val="20"/>
                <w:u w:val="none"/>
              </w:rPr>
            </w:r>
            <w:r/>
          </w:p>
        </w:tc>
      </w:tr>
      <w:tr>
        <w:trPr>
          <w:trHeight w:val="330"/>
        </w:trPr>
        <w:tc>
          <w:tcPr>
            <w:shd w:val="clear" w:color="auto" w:fill="auto"/>
            <w:tcBorders>
              <w:top w:val="single" w:color="000000" w:sz="4" w:space="0"/>
              <w:left w:val="single" w:color="000000" w:sz="4" w:space="0"/>
              <w:bottom w:val="single" w:color="000000" w:sz="4" w:space="0"/>
              <w:right w:val="single" w:color="000000" w:sz="4" w:space="0"/>
            </w:tcBorders>
            <w:tcW w:w="286" w:type="pct"/>
            <w:vAlign w:val="center"/>
            <w:textDirection w:val="lrTb"/>
            <w:noWrap/>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1005" w:type="pct"/>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1200万电警相机</w:t>
            </w:r>
            <w:r/>
          </w:p>
        </w:tc>
        <w:tc>
          <w:tcPr>
            <w:shd w:val="clear" w:color="auto" w:fill="auto"/>
            <w:tcBorders>
              <w:top w:val="single" w:color="000000" w:sz="4" w:space="0"/>
              <w:left w:val="single" w:color="000000" w:sz="4" w:space="0"/>
              <w:bottom w:val="single" w:color="000000" w:sz="4" w:space="0"/>
              <w:right w:val="single" w:color="000000" w:sz="4" w:space="0"/>
            </w:tcBorders>
            <w:tcW w:w="2879" w:type="pct"/>
            <w:vAlign w:val="center"/>
            <w:textDirection w:val="lrTb"/>
            <w:noWrap/>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详见“主要设备技术参数要求”</w:t>
            </w:r>
            <w:r/>
          </w:p>
        </w:tc>
        <w:tc>
          <w:tcPr>
            <w:shd w:val="clear" w:color="auto" w:fill="auto"/>
            <w:tcBorders>
              <w:top w:val="single" w:color="000000" w:sz="4" w:space="0"/>
              <w:left w:val="single" w:color="000000" w:sz="4" w:space="0"/>
              <w:bottom w:val="single" w:color="000000" w:sz="4" w:space="0"/>
              <w:right w:val="single" w:color="000000" w:sz="4" w:space="0"/>
            </w:tcBorders>
            <w:tcW w:w="249" w:type="pct"/>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台</w:t>
            </w:r>
            <w:r/>
          </w:p>
        </w:tc>
        <w:tc>
          <w:tcPr>
            <w:shd w:val="clear" w:color="auto" w:fill="auto"/>
            <w:tcBorders>
              <w:top w:val="single" w:color="000000" w:sz="4" w:space="0"/>
              <w:left w:val="single" w:color="000000" w:sz="4" w:space="0"/>
              <w:bottom w:val="single" w:color="000000" w:sz="4" w:space="0"/>
              <w:right w:val="single" w:color="000000" w:sz="4" w:space="0"/>
            </w:tcBorders>
            <w:tcW w:w="290" w:type="pct"/>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287" w:type="pct"/>
            <w:vAlign w:val="center"/>
            <w:textDirection w:val="lrTb"/>
            <w:noWrap/>
          </w:tcPr>
          <w:p>
            <w:pPr>
              <w:jc w:val="center"/>
              <w:rPr>
                <w:rFonts w:hint="eastAsia" w:ascii="微软雅黑" w:hAnsi="微软雅黑" w:eastAsia="微软雅黑" w:cs="微软雅黑"/>
                <w:b/>
                <w:bCs/>
                <w:i w:val="0"/>
                <w:iCs w:val="0"/>
                <w:color w:val="000000"/>
                <w:sz w:val="20"/>
                <w:szCs w:val="20"/>
                <w:u w:val="none"/>
              </w:rPr>
            </w:pPr>
            <w:r>
              <w:rPr>
                <w:rFonts w:hint="eastAsia" w:ascii="微软雅黑" w:hAnsi="微软雅黑" w:eastAsia="微软雅黑" w:cs="微软雅黑"/>
                <w:b/>
                <w:bCs/>
                <w:i w:val="0"/>
                <w:iCs w:val="0"/>
                <w:color w:val="000000"/>
                <w:sz w:val="20"/>
                <w:szCs w:val="20"/>
                <w:u w:val="none"/>
              </w:rPr>
            </w:r>
            <w:r/>
          </w:p>
        </w:tc>
      </w:tr>
      <w:tr>
        <w:trPr>
          <w:trHeight w:val="240"/>
        </w:trPr>
        <w:tc>
          <w:tcPr>
            <w:shd w:val="clear" w:color="auto" w:fill="auto"/>
            <w:tcBorders>
              <w:top w:val="single" w:color="000000" w:sz="4" w:space="0"/>
              <w:left w:val="single" w:color="000000" w:sz="4" w:space="0"/>
              <w:bottom w:val="single" w:color="000000" w:sz="4" w:space="0"/>
              <w:right w:val="single" w:color="000000" w:sz="4" w:space="0"/>
            </w:tcBorders>
            <w:tcW w:w="286" w:type="pct"/>
            <w:vAlign w:val="center"/>
            <w:textDirection w:val="lrTb"/>
            <w:noWrap/>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1005" w:type="pct"/>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900万电警相机</w:t>
            </w:r>
            <w:r/>
          </w:p>
        </w:tc>
        <w:tc>
          <w:tcPr>
            <w:shd w:val="clear" w:color="auto" w:fill="auto"/>
            <w:tcBorders>
              <w:top w:val="single" w:color="000000" w:sz="4" w:space="0"/>
              <w:left w:val="single" w:color="000000" w:sz="4" w:space="0"/>
              <w:bottom w:val="single" w:color="000000" w:sz="4" w:space="0"/>
              <w:right w:val="single" w:color="000000" w:sz="4" w:space="0"/>
            </w:tcBorders>
            <w:tcW w:w="2879" w:type="pct"/>
            <w:vAlign w:val="center"/>
            <w:textDirection w:val="lrTb"/>
            <w:noWrap/>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详见“主要设备技术参数要求”</w:t>
            </w:r>
            <w:r/>
          </w:p>
        </w:tc>
        <w:tc>
          <w:tcPr>
            <w:shd w:val="clear" w:color="auto" w:fill="auto"/>
            <w:tcBorders>
              <w:top w:val="single" w:color="000000" w:sz="4" w:space="0"/>
              <w:left w:val="single" w:color="000000" w:sz="4" w:space="0"/>
              <w:bottom w:val="single" w:color="000000" w:sz="4" w:space="0"/>
              <w:right w:val="single" w:color="000000" w:sz="4" w:space="0"/>
            </w:tcBorders>
            <w:tcW w:w="249" w:type="pct"/>
            <w:vAlign w:val="center"/>
            <w:textDirection w:val="lrTb"/>
            <w:noWrap/>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台</w:t>
            </w:r>
            <w:r/>
          </w:p>
        </w:tc>
        <w:tc>
          <w:tcPr>
            <w:shd w:val="clear" w:color="auto" w:fill="auto"/>
            <w:tcBorders>
              <w:top w:val="single" w:color="000000" w:sz="4" w:space="0"/>
              <w:left w:val="single" w:color="000000" w:sz="4" w:space="0"/>
              <w:bottom w:val="single" w:color="000000" w:sz="4" w:space="0"/>
              <w:right w:val="single" w:color="000000" w:sz="4" w:space="0"/>
            </w:tcBorders>
            <w:tcW w:w="290" w:type="pct"/>
            <w:vAlign w:val="center"/>
            <w:textDirection w:val="lrTb"/>
            <w:noWrap/>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21</w:t>
            </w:r>
            <w:r/>
          </w:p>
        </w:tc>
        <w:tc>
          <w:tcPr>
            <w:shd w:val="clear" w:color="auto" w:fill="auto"/>
            <w:tcBorders>
              <w:top w:val="single" w:color="000000" w:sz="4" w:space="0"/>
              <w:left w:val="single" w:color="000000" w:sz="4" w:space="0"/>
              <w:bottom w:val="single" w:color="000000" w:sz="4" w:space="0"/>
              <w:right w:val="single" w:color="000000" w:sz="4" w:space="0"/>
            </w:tcBorders>
            <w:tcW w:w="287" w:type="pct"/>
            <w:vAlign w:val="center"/>
            <w:textDirection w:val="lrTb"/>
            <w:noWrap/>
          </w:tcPr>
          <w:p>
            <w:pPr>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r>
      <w:tr>
        <w:trPr>
          <w:trHeight w:val="240"/>
        </w:trPr>
        <w:tc>
          <w:tcPr>
            <w:shd w:val="clear" w:color="auto" w:fill="auto"/>
            <w:tcBorders>
              <w:top w:val="single" w:color="000000" w:sz="4" w:space="0"/>
              <w:left w:val="single" w:color="000000" w:sz="4" w:space="0"/>
              <w:bottom w:val="single" w:color="000000" w:sz="4" w:space="0"/>
              <w:right w:val="single" w:color="000000" w:sz="4" w:space="0"/>
            </w:tcBorders>
            <w:tcW w:w="286" w:type="pct"/>
            <w:vAlign w:val="center"/>
            <w:textDirection w:val="lrTb"/>
            <w:noWrap/>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3</w:t>
            </w:r>
            <w:r/>
          </w:p>
        </w:tc>
        <w:tc>
          <w:tcPr>
            <w:shd w:val="clear" w:color="auto" w:fill="auto"/>
            <w:tcBorders>
              <w:top w:val="single" w:color="000000" w:sz="4" w:space="0"/>
              <w:left w:val="single" w:color="000000" w:sz="4" w:space="0"/>
              <w:bottom w:val="single" w:color="000000" w:sz="4" w:space="0"/>
              <w:right w:val="single" w:color="000000" w:sz="4" w:space="0"/>
            </w:tcBorders>
            <w:tcW w:w="1005" w:type="pct"/>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500万电警相机</w:t>
            </w:r>
            <w:r/>
          </w:p>
        </w:tc>
        <w:tc>
          <w:tcPr>
            <w:shd w:val="clear" w:color="auto" w:fill="auto"/>
            <w:tcBorders>
              <w:top w:val="single" w:color="000000" w:sz="4" w:space="0"/>
              <w:left w:val="single" w:color="000000" w:sz="4" w:space="0"/>
              <w:bottom w:val="single" w:color="000000" w:sz="4" w:space="0"/>
              <w:right w:val="single" w:color="000000" w:sz="4" w:space="0"/>
            </w:tcBorders>
            <w:tcW w:w="2879" w:type="pct"/>
            <w:vAlign w:val="center"/>
            <w:textDirection w:val="lrTb"/>
            <w:noWrap/>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详见“主要设备技术参数要求”</w:t>
            </w:r>
            <w:r/>
          </w:p>
        </w:tc>
        <w:tc>
          <w:tcPr>
            <w:shd w:val="clear" w:color="auto" w:fill="auto"/>
            <w:tcBorders>
              <w:top w:val="single" w:color="000000" w:sz="4" w:space="0"/>
              <w:left w:val="single" w:color="000000" w:sz="4" w:space="0"/>
              <w:bottom w:val="single" w:color="000000" w:sz="4" w:space="0"/>
              <w:right w:val="single" w:color="000000" w:sz="4" w:space="0"/>
            </w:tcBorders>
            <w:tcW w:w="249" w:type="pct"/>
            <w:vAlign w:val="center"/>
            <w:textDirection w:val="lrTb"/>
            <w:noWrap/>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台</w:t>
            </w:r>
            <w:r/>
          </w:p>
        </w:tc>
        <w:tc>
          <w:tcPr>
            <w:shd w:val="clear" w:color="auto" w:fill="auto"/>
            <w:tcBorders>
              <w:top w:val="single" w:color="000000" w:sz="4" w:space="0"/>
              <w:left w:val="single" w:color="000000" w:sz="4" w:space="0"/>
              <w:bottom w:val="single" w:color="000000" w:sz="4" w:space="0"/>
              <w:right w:val="single" w:color="000000" w:sz="4" w:space="0"/>
            </w:tcBorders>
            <w:tcW w:w="290" w:type="pct"/>
            <w:vAlign w:val="center"/>
            <w:textDirection w:val="lrTb"/>
            <w:noWrap/>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17</w:t>
            </w:r>
            <w:r/>
          </w:p>
        </w:tc>
        <w:tc>
          <w:tcPr>
            <w:shd w:val="clear" w:color="auto" w:fill="auto"/>
            <w:tcBorders>
              <w:top w:val="single" w:color="000000" w:sz="4" w:space="0"/>
              <w:left w:val="single" w:color="000000" w:sz="4" w:space="0"/>
              <w:bottom w:val="single" w:color="000000" w:sz="4" w:space="0"/>
              <w:right w:val="single" w:color="000000" w:sz="4" w:space="0"/>
            </w:tcBorders>
            <w:tcW w:w="287" w:type="pct"/>
            <w:vAlign w:val="center"/>
            <w:textDirection w:val="lrTb"/>
            <w:noWrap/>
          </w:tcPr>
          <w:p>
            <w:pPr>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r>
      <w:tr>
        <w:trPr>
          <w:trHeight w:val="240"/>
        </w:trPr>
        <w:tc>
          <w:tcPr>
            <w:shd w:val="clear" w:color="auto" w:fill="auto"/>
            <w:tcBorders>
              <w:top w:val="single" w:color="000000" w:sz="4" w:space="0"/>
              <w:left w:val="single" w:color="000000" w:sz="4" w:space="0"/>
              <w:bottom w:val="single" w:color="000000" w:sz="4" w:space="0"/>
              <w:right w:val="single" w:color="000000" w:sz="4" w:space="0"/>
            </w:tcBorders>
            <w:tcW w:w="286" w:type="pct"/>
            <w:vAlign w:val="center"/>
            <w:textDirection w:val="lrTb"/>
            <w:noWrap/>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4</w:t>
            </w:r>
            <w:r/>
          </w:p>
        </w:tc>
        <w:tc>
          <w:tcPr>
            <w:shd w:val="clear" w:color="auto" w:fill="auto"/>
            <w:tcBorders>
              <w:top w:val="single" w:color="000000" w:sz="4" w:space="0"/>
              <w:left w:val="single" w:color="000000" w:sz="4" w:space="0"/>
              <w:bottom w:val="single" w:color="000000" w:sz="4" w:space="0"/>
              <w:right w:val="single" w:color="000000" w:sz="4" w:space="0"/>
            </w:tcBorders>
            <w:tcW w:w="1005" w:type="pct"/>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1200万环保卡口相机</w:t>
            </w:r>
            <w:r/>
          </w:p>
        </w:tc>
        <w:tc>
          <w:tcPr>
            <w:shd w:val="clear" w:color="auto" w:fill="auto"/>
            <w:tcBorders>
              <w:top w:val="single" w:color="000000" w:sz="4" w:space="0"/>
              <w:left w:val="single" w:color="000000" w:sz="4" w:space="0"/>
              <w:bottom w:val="single" w:color="000000" w:sz="4" w:space="0"/>
              <w:right w:val="single" w:color="000000" w:sz="4" w:space="0"/>
            </w:tcBorders>
            <w:tcW w:w="2879" w:type="pct"/>
            <w:vAlign w:val="center"/>
            <w:textDirection w:val="lrTb"/>
            <w:noWrap/>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详见“主要设备技术参数要求”</w:t>
            </w:r>
            <w:r/>
          </w:p>
        </w:tc>
        <w:tc>
          <w:tcPr>
            <w:shd w:val="clear" w:color="auto" w:fill="auto"/>
            <w:tcBorders>
              <w:top w:val="single" w:color="000000" w:sz="4" w:space="0"/>
              <w:left w:val="single" w:color="000000" w:sz="4" w:space="0"/>
              <w:bottom w:val="single" w:color="000000" w:sz="4" w:space="0"/>
              <w:right w:val="single" w:color="000000" w:sz="4" w:space="0"/>
            </w:tcBorders>
            <w:tcW w:w="249" w:type="pct"/>
            <w:vAlign w:val="center"/>
            <w:textDirection w:val="lrTb"/>
            <w:noWrap/>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台</w:t>
            </w:r>
            <w:r/>
          </w:p>
        </w:tc>
        <w:tc>
          <w:tcPr>
            <w:shd w:val="clear" w:color="auto" w:fill="auto"/>
            <w:tcBorders>
              <w:top w:val="single" w:color="000000" w:sz="4" w:space="0"/>
              <w:left w:val="single" w:color="000000" w:sz="4" w:space="0"/>
              <w:bottom w:val="single" w:color="000000" w:sz="4" w:space="0"/>
              <w:right w:val="single" w:color="000000" w:sz="4" w:space="0"/>
            </w:tcBorders>
            <w:tcW w:w="290" w:type="pct"/>
            <w:vAlign w:val="center"/>
            <w:textDirection w:val="lrTb"/>
            <w:noWrap/>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35</w:t>
            </w:r>
            <w:r/>
          </w:p>
        </w:tc>
        <w:tc>
          <w:tcPr>
            <w:shd w:val="clear" w:color="auto" w:fill="auto"/>
            <w:tcBorders>
              <w:top w:val="single" w:color="000000" w:sz="4" w:space="0"/>
              <w:left w:val="single" w:color="000000" w:sz="4" w:space="0"/>
              <w:bottom w:val="single" w:color="000000" w:sz="4" w:space="0"/>
              <w:right w:val="single" w:color="000000" w:sz="4" w:space="0"/>
            </w:tcBorders>
            <w:tcW w:w="287" w:type="pct"/>
            <w:vAlign w:val="center"/>
            <w:textDirection w:val="lrTb"/>
            <w:noWrap/>
          </w:tcPr>
          <w:p>
            <w:pPr>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r>
      <w:tr>
        <w:trPr>
          <w:trHeight w:val="270"/>
        </w:trPr>
        <w:tc>
          <w:tcPr>
            <w:shd w:val="clear" w:color="auto" w:fill="auto"/>
            <w:tcBorders>
              <w:top w:val="single" w:color="000000" w:sz="4" w:space="0"/>
              <w:left w:val="single" w:color="000000" w:sz="4" w:space="0"/>
              <w:bottom w:val="single" w:color="000000" w:sz="4" w:space="0"/>
              <w:right w:val="single" w:color="000000" w:sz="4" w:space="0"/>
            </w:tcBorders>
            <w:tcW w:w="286" w:type="pct"/>
            <w:vAlign w:val="center"/>
            <w:textDirection w:val="lrTb"/>
            <w:noWrap/>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5</w:t>
            </w:r>
            <w:r/>
          </w:p>
        </w:tc>
        <w:tc>
          <w:tcPr>
            <w:shd w:val="clear" w:color="auto" w:fill="auto"/>
            <w:tcBorders>
              <w:top w:val="single" w:color="000000" w:sz="4" w:space="0"/>
              <w:left w:val="single" w:color="000000" w:sz="4" w:space="0"/>
              <w:bottom w:val="single" w:color="000000" w:sz="4" w:space="0"/>
              <w:right w:val="single" w:color="000000" w:sz="4" w:space="0"/>
            </w:tcBorders>
            <w:tcW w:w="1005" w:type="pct"/>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900万环保卡口相机</w:t>
            </w:r>
            <w:r/>
          </w:p>
        </w:tc>
        <w:tc>
          <w:tcPr>
            <w:shd w:val="clear" w:color="auto" w:fill="auto"/>
            <w:tcBorders>
              <w:top w:val="single" w:color="000000" w:sz="4" w:space="0"/>
              <w:left w:val="single" w:color="000000" w:sz="4" w:space="0"/>
              <w:bottom w:val="single" w:color="000000" w:sz="4" w:space="0"/>
              <w:right w:val="single" w:color="000000" w:sz="4" w:space="0"/>
            </w:tcBorders>
            <w:tcW w:w="2879" w:type="pct"/>
            <w:vAlign w:val="center"/>
            <w:textDirection w:val="lrTb"/>
            <w:noWrap/>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详见“主要设备技术参数要求”</w:t>
            </w:r>
            <w:r/>
          </w:p>
        </w:tc>
        <w:tc>
          <w:tcPr>
            <w:shd w:val="clear" w:color="auto" w:fill="auto"/>
            <w:tcBorders>
              <w:top w:val="single" w:color="000000" w:sz="4" w:space="0"/>
              <w:left w:val="single" w:color="000000" w:sz="4" w:space="0"/>
              <w:bottom w:val="single" w:color="000000" w:sz="4" w:space="0"/>
              <w:right w:val="single" w:color="000000" w:sz="4" w:space="0"/>
            </w:tcBorders>
            <w:tcW w:w="249" w:type="pct"/>
            <w:vAlign w:val="center"/>
            <w:textDirection w:val="lrTb"/>
            <w:noWrap/>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台</w:t>
            </w:r>
            <w:r/>
          </w:p>
        </w:tc>
        <w:tc>
          <w:tcPr>
            <w:shd w:val="clear" w:color="auto" w:fill="auto"/>
            <w:tcBorders>
              <w:top w:val="single" w:color="000000" w:sz="4" w:space="0"/>
              <w:left w:val="single" w:color="000000" w:sz="4" w:space="0"/>
              <w:bottom w:val="single" w:color="000000" w:sz="4" w:space="0"/>
              <w:right w:val="single" w:color="000000" w:sz="4" w:space="0"/>
            </w:tcBorders>
            <w:tcW w:w="290" w:type="pct"/>
            <w:vAlign w:val="center"/>
            <w:textDirection w:val="lrTb"/>
            <w:noWrap/>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29</w:t>
            </w:r>
            <w:r/>
          </w:p>
        </w:tc>
        <w:tc>
          <w:tcPr>
            <w:shd w:val="clear" w:color="auto" w:fill="auto"/>
            <w:tcBorders>
              <w:top w:val="single" w:color="000000" w:sz="4" w:space="0"/>
              <w:left w:val="single" w:color="000000" w:sz="4" w:space="0"/>
              <w:bottom w:val="single" w:color="000000" w:sz="4" w:space="0"/>
              <w:right w:val="single" w:color="000000" w:sz="4" w:space="0"/>
            </w:tcBorders>
            <w:tcW w:w="287" w:type="pct"/>
            <w:vAlign w:val="center"/>
            <w:textDirection w:val="lrTb"/>
            <w:noWrap/>
          </w:tcPr>
          <w:p>
            <w:pPr>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r>
      <w:tr>
        <w:trPr>
          <w:trHeight w:val="270"/>
        </w:trPr>
        <w:tc>
          <w:tcPr>
            <w:shd w:val="clear" w:color="auto" w:fill="auto"/>
            <w:tcBorders>
              <w:top w:val="single" w:color="000000" w:sz="4" w:space="0"/>
              <w:left w:val="single" w:color="000000" w:sz="4" w:space="0"/>
              <w:bottom w:val="single" w:color="000000" w:sz="4" w:space="0"/>
              <w:right w:val="single" w:color="000000" w:sz="4" w:space="0"/>
            </w:tcBorders>
            <w:tcW w:w="286" w:type="pct"/>
            <w:vAlign w:val="center"/>
            <w:textDirection w:val="lrTb"/>
            <w:noWrap/>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6</w:t>
            </w:r>
            <w:r/>
          </w:p>
        </w:tc>
        <w:tc>
          <w:tcPr>
            <w:shd w:val="clear" w:color="auto" w:fill="auto"/>
            <w:tcBorders>
              <w:top w:val="single" w:color="000000" w:sz="4" w:space="0"/>
              <w:left w:val="single" w:color="000000" w:sz="4" w:space="0"/>
              <w:bottom w:val="single" w:color="000000" w:sz="4" w:space="0"/>
              <w:right w:val="single" w:color="000000" w:sz="4" w:space="0"/>
            </w:tcBorders>
            <w:tcW w:w="1005" w:type="pct"/>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500万环保卡口相机</w:t>
            </w:r>
            <w:r/>
          </w:p>
        </w:tc>
        <w:tc>
          <w:tcPr>
            <w:shd w:val="clear" w:color="auto" w:fill="auto"/>
            <w:tcBorders>
              <w:top w:val="single" w:color="000000" w:sz="4" w:space="0"/>
              <w:left w:val="single" w:color="000000" w:sz="4" w:space="0"/>
              <w:bottom w:val="single" w:color="000000" w:sz="4" w:space="0"/>
              <w:right w:val="single" w:color="000000" w:sz="4" w:space="0"/>
            </w:tcBorders>
            <w:tcW w:w="2879" w:type="pct"/>
            <w:vAlign w:val="center"/>
            <w:textDirection w:val="lrTb"/>
            <w:noWrap/>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详见“主要设备技术参数要求”</w:t>
            </w:r>
            <w:r/>
          </w:p>
        </w:tc>
        <w:tc>
          <w:tcPr>
            <w:shd w:val="clear" w:color="auto" w:fill="auto"/>
            <w:tcBorders>
              <w:top w:val="single" w:color="000000" w:sz="4" w:space="0"/>
              <w:left w:val="single" w:color="000000" w:sz="4" w:space="0"/>
              <w:bottom w:val="single" w:color="000000" w:sz="4" w:space="0"/>
              <w:right w:val="single" w:color="000000" w:sz="4" w:space="0"/>
            </w:tcBorders>
            <w:tcW w:w="249" w:type="pct"/>
            <w:vAlign w:val="center"/>
            <w:textDirection w:val="lrTb"/>
            <w:noWrap/>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台</w:t>
            </w:r>
            <w:r/>
          </w:p>
        </w:tc>
        <w:tc>
          <w:tcPr>
            <w:shd w:val="clear" w:color="auto" w:fill="auto"/>
            <w:tcBorders>
              <w:top w:val="single" w:color="000000" w:sz="4" w:space="0"/>
              <w:left w:val="single" w:color="000000" w:sz="4" w:space="0"/>
              <w:bottom w:val="single" w:color="000000" w:sz="4" w:space="0"/>
              <w:right w:val="single" w:color="000000" w:sz="4" w:space="0"/>
            </w:tcBorders>
            <w:tcW w:w="290" w:type="pct"/>
            <w:vAlign w:val="center"/>
            <w:textDirection w:val="lrTb"/>
            <w:noWrap/>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26</w:t>
            </w:r>
            <w:r/>
          </w:p>
        </w:tc>
        <w:tc>
          <w:tcPr>
            <w:shd w:val="clear" w:color="auto" w:fill="auto"/>
            <w:tcBorders>
              <w:top w:val="single" w:color="000000" w:sz="4" w:space="0"/>
              <w:left w:val="single" w:color="000000" w:sz="4" w:space="0"/>
              <w:bottom w:val="single" w:color="000000" w:sz="4" w:space="0"/>
              <w:right w:val="single" w:color="000000" w:sz="4" w:space="0"/>
            </w:tcBorders>
            <w:tcW w:w="287" w:type="pct"/>
            <w:vAlign w:val="center"/>
            <w:textDirection w:val="lrTb"/>
            <w:noWrap/>
          </w:tcPr>
          <w:p>
            <w:pPr>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r>
      <w:tr>
        <w:trPr>
          <w:trHeight w:val="270"/>
        </w:trPr>
        <w:tc>
          <w:tcPr>
            <w:shd w:val="clear" w:color="auto" w:fill="auto"/>
            <w:tcBorders>
              <w:top w:val="single" w:color="000000" w:sz="4" w:space="0"/>
              <w:left w:val="single" w:color="000000" w:sz="4" w:space="0"/>
              <w:bottom w:val="single" w:color="000000" w:sz="4" w:space="0"/>
              <w:right w:val="single" w:color="000000" w:sz="4" w:space="0"/>
            </w:tcBorders>
            <w:tcW w:w="286" w:type="pct"/>
            <w:vAlign w:val="center"/>
            <w:textDirection w:val="lrTb"/>
            <w:noWrap/>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7</w:t>
            </w:r>
            <w:r/>
          </w:p>
        </w:tc>
        <w:tc>
          <w:tcPr>
            <w:shd w:val="clear" w:color="auto" w:fill="auto"/>
            <w:tcBorders>
              <w:top w:val="single" w:color="000000" w:sz="4" w:space="0"/>
              <w:left w:val="single" w:color="000000" w:sz="4" w:space="0"/>
              <w:bottom w:val="single" w:color="000000" w:sz="4" w:space="0"/>
              <w:right w:val="single" w:color="000000" w:sz="4" w:space="0"/>
            </w:tcBorders>
            <w:tcW w:w="1005" w:type="pct"/>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400W球机</w:t>
            </w:r>
            <w:r/>
          </w:p>
        </w:tc>
        <w:tc>
          <w:tcPr>
            <w:shd w:val="clear" w:color="auto" w:fill="auto"/>
            <w:tcBorders>
              <w:top w:val="single" w:color="000000" w:sz="4" w:space="0"/>
              <w:left w:val="single" w:color="000000" w:sz="4" w:space="0"/>
              <w:bottom w:val="single" w:color="000000" w:sz="4" w:space="0"/>
              <w:right w:val="single" w:color="000000" w:sz="4" w:space="0"/>
            </w:tcBorders>
            <w:tcW w:w="2879" w:type="pct"/>
            <w:vAlign w:val="center"/>
            <w:textDirection w:val="lrTb"/>
            <w:noWrap/>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详见“主要设备技术参数要求”</w:t>
            </w:r>
            <w:r/>
          </w:p>
        </w:tc>
        <w:tc>
          <w:tcPr>
            <w:shd w:val="clear" w:color="auto" w:fill="auto"/>
            <w:tcBorders>
              <w:top w:val="single" w:color="000000" w:sz="4" w:space="0"/>
              <w:left w:val="single" w:color="000000" w:sz="4" w:space="0"/>
              <w:bottom w:val="single" w:color="000000" w:sz="4" w:space="0"/>
              <w:right w:val="single" w:color="000000" w:sz="4" w:space="0"/>
            </w:tcBorders>
            <w:tcW w:w="249" w:type="pct"/>
            <w:vAlign w:val="center"/>
            <w:textDirection w:val="lrTb"/>
            <w:noWrap/>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台</w:t>
            </w:r>
            <w:r/>
          </w:p>
        </w:tc>
        <w:tc>
          <w:tcPr>
            <w:shd w:val="clear" w:color="auto" w:fill="auto"/>
            <w:tcBorders>
              <w:top w:val="single" w:color="000000" w:sz="4" w:space="0"/>
              <w:left w:val="single" w:color="000000" w:sz="4" w:space="0"/>
              <w:bottom w:val="single" w:color="000000" w:sz="4" w:space="0"/>
              <w:right w:val="single" w:color="000000" w:sz="4" w:space="0"/>
            </w:tcBorders>
            <w:tcW w:w="290" w:type="pct"/>
            <w:vAlign w:val="center"/>
            <w:textDirection w:val="lrTb"/>
            <w:noWrap/>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46</w:t>
            </w:r>
            <w:r/>
          </w:p>
        </w:tc>
        <w:tc>
          <w:tcPr>
            <w:shd w:val="clear" w:color="auto" w:fill="auto"/>
            <w:tcBorders>
              <w:top w:val="single" w:color="000000" w:sz="4" w:space="0"/>
              <w:left w:val="single" w:color="000000" w:sz="4" w:space="0"/>
              <w:bottom w:val="single" w:color="000000" w:sz="4" w:space="0"/>
              <w:right w:val="single" w:color="000000" w:sz="4" w:space="0"/>
            </w:tcBorders>
            <w:tcW w:w="287" w:type="pct"/>
            <w:vAlign w:val="center"/>
            <w:textDirection w:val="lrTb"/>
            <w:noWrap/>
          </w:tcPr>
          <w:p>
            <w:pPr>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r>
      <w:tr>
        <w:trPr>
          <w:trHeight w:val="240"/>
        </w:trPr>
        <w:tc>
          <w:tcPr>
            <w:shd w:val="clear" w:color="auto" w:fill="auto"/>
            <w:tcBorders>
              <w:top w:val="single" w:color="000000" w:sz="4" w:space="0"/>
              <w:left w:val="single" w:color="000000" w:sz="4" w:space="0"/>
              <w:bottom w:val="single" w:color="000000" w:sz="4" w:space="0"/>
              <w:right w:val="single" w:color="000000" w:sz="4" w:space="0"/>
            </w:tcBorders>
            <w:tcW w:w="286" w:type="pct"/>
            <w:vAlign w:val="center"/>
            <w:textDirection w:val="lrTb"/>
            <w:noWrap/>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8</w:t>
            </w:r>
            <w:r/>
          </w:p>
        </w:tc>
        <w:tc>
          <w:tcPr>
            <w:shd w:val="clear" w:color="auto" w:fill="auto"/>
            <w:tcBorders>
              <w:top w:val="single" w:color="000000" w:sz="4" w:space="0"/>
              <w:left w:val="single" w:color="000000" w:sz="4" w:space="0"/>
              <w:bottom w:val="single" w:color="000000" w:sz="4" w:space="0"/>
              <w:right w:val="single" w:color="000000" w:sz="4" w:space="0"/>
            </w:tcBorders>
            <w:tcW w:w="1005" w:type="pct"/>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违停球</w:t>
            </w:r>
            <w:r/>
          </w:p>
        </w:tc>
        <w:tc>
          <w:tcPr>
            <w:shd w:val="clear" w:color="auto" w:fill="auto"/>
            <w:tcBorders>
              <w:top w:val="single" w:color="000000" w:sz="4" w:space="0"/>
              <w:left w:val="single" w:color="000000" w:sz="4" w:space="0"/>
              <w:bottom w:val="single" w:color="000000" w:sz="4" w:space="0"/>
              <w:right w:val="single" w:color="000000" w:sz="4" w:space="0"/>
            </w:tcBorders>
            <w:tcW w:w="2879" w:type="pct"/>
            <w:vAlign w:val="center"/>
            <w:textDirection w:val="lrTb"/>
            <w:noWrap/>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详见“主要设备技术参数要求”</w:t>
            </w:r>
            <w:r/>
          </w:p>
        </w:tc>
        <w:tc>
          <w:tcPr>
            <w:shd w:val="clear" w:color="auto" w:fill="auto"/>
            <w:tcBorders>
              <w:top w:val="single" w:color="000000" w:sz="4" w:space="0"/>
              <w:left w:val="single" w:color="000000" w:sz="4" w:space="0"/>
              <w:bottom w:val="single" w:color="000000" w:sz="4" w:space="0"/>
              <w:right w:val="single" w:color="000000" w:sz="4" w:space="0"/>
            </w:tcBorders>
            <w:tcW w:w="249" w:type="pct"/>
            <w:vAlign w:val="center"/>
            <w:textDirection w:val="lrTb"/>
            <w:noWrap/>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台</w:t>
            </w:r>
            <w:r/>
          </w:p>
        </w:tc>
        <w:tc>
          <w:tcPr>
            <w:shd w:val="clear" w:color="auto" w:fill="auto"/>
            <w:tcBorders>
              <w:top w:val="single" w:color="000000" w:sz="4" w:space="0"/>
              <w:left w:val="single" w:color="000000" w:sz="4" w:space="0"/>
              <w:bottom w:val="single" w:color="000000" w:sz="4" w:space="0"/>
              <w:right w:val="single" w:color="000000" w:sz="4" w:space="0"/>
            </w:tcBorders>
            <w:tcW w:w="290" w:type="pct"/>
            <w:vAlign w:val="center"/>
            <w:textDirection w:val="lrTb"/>
            <w:noWrap/>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9</w:t>
            </w:r>
            <w:r/>
          </w:p>
        </w:tc>
        <w:tc>
          <w:tcPr>
            <w:shd w:val="clear" w:color="auto" w:fill="auto"/>
            <w:tcBorders>
              <w:top w:val="single" w:color="000000" w:sz="4" w:space="0"/>
              <w:left w:val="single" w:color="000000" w:sz="4" w:space="0"/>
              <w:bottom w:val="single" w:color="000000" w:sz="4" w:space="0"/>
              <w:right w:val="single" w:color="000000" w:sz="4" w:space="0"/>
            </w:tcBorders>
            <w:tcW w:w="287" w:type="pct"/>
            <w:vAlign w:val="center"/>
            <w:textDirection w:val="lrTb"/>
            <w:noWrap/>
          </w:tcPr>
          <w:p>
            <w:pPr>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r>
      <w:tr>
        <w:trPr>
          <w:trHeight w:val="240"/>
        </w:trPr>
        <w:tc>
          <w:tcPr>
            <w:shd w:val="clear" w:color="auto" w:fill="auto"/>
            <w:tcBorders>
              <w:top w:val="single" w:color="000000" w:sz="4" w:space="0"/>
              <w:left w:val="single" w:color="000000" w:sz="4" w:space="0"/>
              <w:bottom w:val="single" w:color="000000" w:sz="4" w:space="0"/>
              <w:right w:val="single" w:color="000000" w:sz="4" w:space="0"/>
            </w:tcBorders>
            <w:tcW w:w="286" w:type="pct"/>
            <w:vAlign w:val="center"/>
            <w:textDirection w:val="lrTb"/>
            <w:noWrap/>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9</w:t>
            </w:r>
            <w:r/>
          </w:p>
        </w:tc>
        <w:tc>
          <w:tcPr>
            <w:shd w:val="clear" w:color="auto" w:fill="auto"/>
            <w:tcBorders>
              <w:top w:val="single" w:color="000000" w:sz="4" w:space="0"/>
              <w:left w:val="single" w:color="000000" w:sz="4" w:space="0"/>
              <w:bottom w:val="single" w:color="000000" w:sz="4" w:space="0"/>
              <w:right w:val="single" w:color="000000" w:sz="4" w:space="0"/>
            </w:tcBorders>
            <w:tcW w:w="1005" w:type="pct"/>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前端处理终端</w:t>
            </w:r>
            <w:r/>
          </w:p>
        </w:tc>
        <w:tc>
          <w:tcPr>
            <w:shd w:val="clear" w:color="auto" w:fill="auto"/>
            <w:tcBorders>
              <w:top w:val="single" w:color="000000" w:sz="4" w:space="0"/>
              <w:left w:val="single" w:color="000000" w:sz="4" w:space="0"/>
              <w:bottom w:val="single" w:color="000000" w:sz="4" w:space="0"/>
              <w:right w:val="single" w:color="000000" w:sz="4" w:space="0"/>
            </w:tcBorders>
            <w:tcW w:w="2879" w:type="pct"/>
            <w:vAlign w:val="center"/>
            <w:textDirection w:val="lrTb"/>
            <w:noWrap/>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详见“主要设备技术参数要求”</w:t>
            </w:r>
            <w:r/>
          </w:p>
        </w:tc>
        <w:tc>
          <w:tcPr>
            <w:shd w:val="clear" w:color="auto" w:fill="auto"/>
            <w:tcBorders>
              <w:top w:val="single" w:color="000000" w:sz="4" w:space="0"/>
              <w:left w:val="single" w:color="000000" w:sz="4" w:space="0"/>
              <w:bottom w:val="single" w:color="000000" w:sz="4" w:space="0"/>
              <w:right w:val="single" w:color="000000" w:sz="4" w:space="0"/>
            </w:tcBorders>
            <w:tcW w:w="249" w:type="pct"/>
            <w:vAlign w:val="center"/>
            <w:textDirection w:val="lrTb"/>
            <w:noWrap/>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台</w:t>
            </w:r>
            <w:r/>
          </w:p>
        </w:tc>
        <w:tc>
          <w:tcPr>
            <w:shd w:val="clear" w:color="auto" w:fill="auto"/>
            <w:tcBorders>
              <w:top w:val="single" w:color="000000" w:sz="4" w:space="0"/>
              <w:left w:val="single" w:color="000000" w:sz="4" w:space="0"/>
              <w:bottom w:val="single" w:color="000000" w:sz="4" w:space="0"/>
              <w:right w:val="single" w:color="000000" w:sz="4" w:space="0"/>
            </w:tcBorders>
            <w:tcW w:w="290" w:type="pct"/>
            <w:vAlign w:val="center"/>
            <w:textDirection w:val="lrTb"/>
            <w:noWrap/>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25</w:t>
            </w:r>
            <w:r/>
          </w:p>
        </w:tc>
        <w:tc>
          <w:tcPr>
            <w:shd w:val="clear" w:color="auto" w:fill="auto"/>
            <w:tcBorders>
              <w:top w:val="single" w:color="000000" w:sz="4" w:space="0"/>
              <w:left w:val="single" w:color="000000" w:sz="4" w:space="0"/>
              <w:bottom w:val="single" w:color="000000" w:sz="4" w:space="0"/>
              <w:right w:val="single" w:color="000000" w:sz="4" w:space="0"/>
            </w:tcBorders>
            <w:tcW w:w="287" w:type="pct"/>
            <w:vAlign w:val="center"/>
            <w:textDirection w:val="lrTb"/>
            <w:noWrap/>
          </w:tcPr>
          <w:p>
            <w:pPr>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r>
      <w:tr>
        <w:trPr>
          <w:trHeight w:val="240"/>
        </w:trPr>
        <w:tc>
          <w:tcPr>
            <w:shd w:val="clear" w:color="auto" w:fill="auto"/>
            <w:tcBorders>
              <w:top w:val="single" w:color="000000" w:sz="4" w:space="0"/>
              <w:left w:val="single" w:color="000000" w:sz="4" w:space="0"/>
              <w:bottom w:val="single" w:color="000000" w:sz="4" w:space="0"/>
              <w:right w:val="single" w:color="000000" w:sz="4" w:space="0"/>
            </w:tcBorders>
            <w:tcW w:w="286" w:type="pct"/>
            <w:vAlign w:val="center"/>
            <w:textDirection w:val="lrTb"/>
            <w:noWrap/>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10</w:t>
            </w:r>
            <w:r/>
          </w:p>
        </w:tc>
        <w:tc>
          <w:tcPr>
            <w:shd w:val="clear" w:color="auto" w:fill="auto"/>
            <w:tcBorders>
              <w:top w:val="single" w:color="000000" w:sz="4" w:space="0"/>
              <w:left w:val="single" w:color="000000" w:sz="4" w:space="0"/>
              <w:bottom w:val="single" w:color="000000" w:sz="4" w:space="0"/>
              <w:right w:val="single" w:color="000000" w:sz="4" w:space="0"/>
            </w:tcBorders>
            <w:tcW w:w="1005" w:type="pct"/>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光纤收发器（对）</w:t>
            </w:r>
            <w:r/>
          </w:p>
        </w:tc>
        <w:tc>
          <w:tcPr>
            <w:shd w:val="clear" w:color="auto" w:fill="auto"/>
            <w:tcBorders>
              <w:top w:val="single" w:color="000000" w:sz="4" w:space="0"/>
              <w:left w:val="single" w:color="000000" w:sz="4" w:space="0"/>
              <w:bottom w:val="single" w:color="000000" w:sz="4" w:space="0"/>
              <w:right w:val="single" w:color="000000" w:sz="4" w:space="0"/>
            </w:tcBorders>
            <w:tcW w:w="2879" w:type="pct"/>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千兆，提供不低于1个1000M自适应电接口和1个FX光接口</w:t>
            </w:r>
            <w:r/>
          </w:p>
        </w:tc>
        <w:tc>
          <w:tcPr>
            <w:shd w:val="clear" w:color="auto" w:fill="auto"/>
            <w:tcBorders>
              <w:top w:val="single" w:color="000000" w:sz="4" w:space="0"/>
              <w:left w:val="single" w:color="000000" w:sz="4" w:space="0"/>
              <w:bottom w:val="single" w:color="000000" w:sz="4" w:space="0"/>
              <w:right w:val="single" w:color="000000" w:sz="4" w:space="0"/>
            </w:tcBorders>
            <w:tcW w:w="249" w:type="pct"/>
            <w:vAlign w:val="center"/>
            <w:textDirection w:val="lrTb"/>
            <w:noWrap/>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对</w:t>
            </w:r>
            <w:r/>
          </w:p>
        </w:tc>
        <w:tc>
          <w:tcPr>
            <w:shd w:val="clear" w:color="auto" w:fill="auto"/>
            <w:tcBorders>
              <w:top w:val="single" w:color="000000" w:sz="4" w:space="0"/>
              <w:left w:val="single" w:color="000000" w:sz="4" w:space="0"/>
              <w:bottom w:val="single" w:color="000000" w:sz="4" w:space="0"/>
              <w:right w:val="single" w:color="000000" w:sz="4" w:space="0"/>
            </w:tcBorders>
            <w:tcW w:w="290" w:type="pct"/>
            <w:vAlign w:val="center"/>
            <w:textDirection w:val="lrTb"/>
            <w:noWrap/>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64</w:t>
            </w:r>
            <w:r/>
          </w:p>
        </w:tc>
        <w:tc>
          <w:tcPr>
            <w:shd w:val="clear" w:color="auto" w:fill="auto"/>
            <w:tcBorders>
              <w:top w:val="single" w:color="000000" w:sz="4" w:space="0"/>
              <w:left w:val="single" w:color="000000" w:sz="4" w:space="0"/>
              <w:bottom w:val="single" w:color="000000" w:sz="4" w:space="0"/>
              <w:right w:val="single" w:color="000000" w:sz="4" w:space="0"/>
            </w:tcBorders>
            <w:tcW w:w="287" w:type="pct"/>
            <w:vAlign w:val="center"/>
            <w:textDirection w:val="lrTb"/>
            <w:noWrap/>
          </w:tcPr>
          <w:p>
            <w:pPr>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r>
      <w:tr>
        <w:trPr>
          <w:trHeight w:val="960"/>
        </w:trPr>
        <w:tc>
          <w:tcPr>
            <w:shd w:val="clear" w:color="auto" w:fill="auto"/>
            <w:tcBorders>
              <w:top w:val="single" w:color="000000" w:sz="4" w:space="0"/>
              <w:left w:val="single" w:color="000000" w:sz="4" w:space="0"/>
              <w:bottom w:val="single" w:color="000000" w:sz="4" w:space="0"/>
              <w:right w:val="single" w:color="000000" w:sz="4" w:space="0"/>
            </w:tcBorders>
            <w:tcW w:w="286" w:type="pct"/>
            <w:vAlign w:val="center"/>
            <w:textDirection w:val="lrTb"/>
            <w:noWrap/>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11</w:t>
            </w:r>
            <w:r/>
          </w:p>
        </w:tc>
        <w:tc>
          <w:tcPr>
            <w:shd w:val="clear" w:color="auto" w:fill="auto"/>
            <w:tcBorders>
              <w:top w:val="single" w:color="000000" w:sz="4" w:space="0"/>
              <w:left w:val="single" w:color="000000" w:sz="4" w:space="0"/>
              <w:bottom w:val="single" w:color="000000" w:sz="4" w:space="0"/>
              <w:right w:val="single" w:color="000000" w:sz="4" w:space="0"/>
            </w:tcBorders>
            <w:tcW w:w="1005" w:type="pct"/>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交换机（8口）</w:t>
            </w:r>
            <w:r/>
          </w:p>
        </w:tc>
        <w:tc>
          <w:tcPr>
            <w:shd w:val="clear" w:color="auto" w:fill="auto"/>
            <w:tcBorders>
              <w:top w:val="single" w:color="000000" w:sz="4" w:space="0"/>
              <w:left w:val="single" w:color="000000" w:sz="4" w:space="0"/>
              <w:bottom w:val="single" w:color="000000" w:sz="4" w:space="0"/>
              <w:right w:val="single" w:color="000000" w:sz="4" w:space="0"/>
            </w:tcBorders>
            <w:tcW w:w="2879" w:type="pct"/>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至少具备8个千兆电口, 支持12~55V DC供电；</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抗震抗摔压铸铝合金外壳，耐腐蚀耐氧化永不生锈，防护等级不低于IP40, 具备IP40防护等级认证报告；</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运行温度：-40度到75度；</w:t>
            </w:r>
            <w:r/>
          </w:p>
        </w:tc>
        <w:tc>
          <w:tcPr>
            <w:shd w:val="clear" w:color="auto" w:fill="auto"/>
            <w:tcBorders>
              <w:top w:val="single" w:color="000000" w:sz="4" w:space="0"/>
              <w:left w:val="single" w:color="000000" w:sz="4" w:space="0"/>
              <w:bottom w:val="single" w:color="000000" w:sz="4" w:space="0"/>
              <w:right w:val="single" w:color="000000" w:sz="4" w:space="0"/>
            </w:tcBorders>
            <w:tcW w:w="249" w:type="pct"/>
            <w:vAlign w:val="center"/>
            <w:textDirection w:val="lrTb"/>
            <w:noWrap/>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只</w:t>
            </w:r>
            <w:r/>
          </w:p>
        </w:tc>
        <w:tc>
          <w:tcPr>
            <w:shd w:val="clear" w:color="auto" w:fill="auto"/>
            <w:tcBorders>
              <w:top w:val="single" w:color="000000" w:sz="4" w:space="0"/>
              <w:left w:val="single" w:color="000000" w:sz="4" w:space="0"/>
              <w:bottom w:val="single" w:color="000000" w:sz="4" w:space="0"/>
              <w:right w:val="single" w:color="000000" w:sz="4" w:space="0"/>
            </w:tcBorders>
            <w:tcW w:w="290" w:type="pct"/>
            <w:vAlign w:val="center"/>
            <w:textDirection w:val="lrTb"/>
            <w:noWrap/>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118</w:t>
            </w:r>
            <w:r/>
          </w:p>
        </w:tc>
        <w:tc>
          <w:tcPr>
            <w:shd w:val="clear" w:color="auto" w:fill="auto"/>
            <w:tcBorders>
              <w:top w:val="single" w:color="000000" w:sz="4" w:space="0"/>
              <w:left w:val="single" w:color="000000" w:sz="4" w:space="0"/>
              <w:bottom w:val="single" w:color="000000" w:sz="4" w:space="0"/>
              <w:right w:val="single" w:color="000000" w:sz="4" w:space="0"/>
            </w:tcBorders>
            <w:tcW w:w="287" w:type="pct"/>
            <w:vAlign w:val="center"/>
            <w:textDirection w:val="lrTb"/>
            <w:noWrap/>
          </w:tcPr>
          <w:p>
            <w:pPr>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r>
      <w:tr>
        <w:trPr>
          <w:trHeight w:val="270"/>
        </w:trPr>
        <w:tc>
          <w:tcPr>
            <w:shd w:val="clear" w:color="auto" w:fill="auto"/>
            <w:tcBorders>
              <w:top w:val="single" w:color="000000" w:sz="4" w:space="0"/>
              <w:left w:val="single" w:color="000000" w:sz="4" w:space="0"/>
              <w:bottom w:val="single" w:color="000000" w:sz="4" w:space="0"/>
              <w:right w:val="single" w:color="000000" w:sz="4" w:space="0"/>
            </w:tcBorders>
            <w:tcW w:w="286" w:type="pct"/>
            <w:vAlign w:val="center"/>
            <w:textDirection w:val="lrTb"/>
            <w:noWrap/>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12</w:t>
            </w:r>
            <w:r/>
          </w:p>
        </w:tc>
        <w:tc>
          <w:tcPr>
            <w:shd w:val="clear" w:color="auto" w:fill="auto"/>
            <w:tcBorders>
              <w:top w:val="single" w:color="000000" w:sz="4" w:space="0"/>
              <w:left w:val="single" w:color="000000" w:sz="4" w:space="0"/>
              <w:bottom w:val="single" w:color="000000" w:sz="4" w:space="0"/>
              <w:right w:val="single" w:color="000000" w:sz="4" w:space="0"/>
            </w:tcBorders>
            <w:tcW w:w="1005" w:type="pct"/>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LED环保补光灯</w:t>
            </w:r>
            <w:r/>
          </w:p>
        </w:tc>
        <w:tc>
          <w:tcPr>
            <w:shd w:val="clear" w:color="auto" w:fill="auto"/>
            <w:tcBorders>
              <w:top w:val="single" w:color="000000" w:sz="4" w:space="0"/>
              <w:left w:val="single" w:color="000000" w:sz="4" w:space="0"/>
              <w:bottom w:val="single" w:color="000000" w:sz="4" w:space="0"/>
              <w:right w:val="single" w:color="000000" w:sz="4" w:space="0"/>
            </w:tcBorders>
            <w:tcW w:w="2879" w:type="pct"/>
            <w:vAlign w:val="center"/>
            <w:textDirection w:val="lrTb"/>
            <w:noWrap/>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详见“主要设备技术参数要求”</w:t>
            </w:r>
            <w:r/>
          </w:p>
        </w:tc>
        <w:tc>
          <w:tcPr>
            <w:shd w:val="clear" w:color="auto" w:fill="auto"/>
            <w:tcBorders>
              <w:top w:val="single" w:color="000000" w:sz="4" w:space="0"/>
              <w:left w:val="single" w:color="000000" w:sz="4" w:space="0"/>
              <w:bottom w:val="single" w:color="000000" w:sz="4" w:space="0"/>
              <w:right w:val="single" w:color="000000" w:sz="4" w:space="0"/>
            </w:tcBorders>
            <w:tcW w:w="249" w:type="pct"/>
            <w:vAlign w:val="center"/>
            <w:textDirection w:val="lrTb"/>
            <w:noWrap/>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台</w:t>
            </w:r>
            <w:r/>
          </w:p>
        </w:tc>
        <w:tc>
          <w:tcPr>
            <w:shd w:val="clear" w:color="auto" w:fill="auto"/>
            <w:tcBorders>
              <w:top w:val="single" w:color="000000" w:sz="4" w:space="0"/>
              <w:left w:val="single" w:color="000000" w:sz="4" w:space="0"/>
              <w:bottom w:val="single" w:color="000000" w:sz="4" w:space="0"/>
              <w:right w:val="single" w:color="000000" w:sz="4" w:space="0"/>
            </w:tcBorders>
            <w:tcW w:w="290" w:type="pct"/>
            <w:vAlign w:val="center"/>
            <w:textDirection w:val="lrTb"/>
            <w:noWrap/>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68</w:t>
            </w:r>
            <w:r/>
          </w:p>
        </w:tc>
        <w:tc>
          <w:tcPr>
            <w:shd w:val="clear" w:color="auto" w:fill="auto"/>
            <w:tcBorders>
              <w:top w:val="single" w:color="000000" w:sz="4" w:space="0"/>
              <w:left w:val="single" w:color="000000" w:sz="4" w:space="0"/>
              <w:bottom w:val="single" w:color="000000" w:sz="4" w:space="0"/>
              <w:right w:val="single" w:color="000000" w:sz="4" w:space="0"/>
            </w:tcBorders>
            <w:tcW w:w="287" w:type="pct"/>
            <w:vAlign w:val="center"/>
            <w:textDirection w:val="lrTb"/>
            <w:noWrap/>
          </w:tcPr>
          <w:p>
            <w:pPr>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r>
      <w:tr>
        <w:trPr>
          <w:trHeight w:val="270"/>
        </w:trPr>
        <w:tc>
          <w:tcPr>
            <w:shd w:val="clear" w:color="auto" w:fill="auto"/>
            <w:tcBorders>
              <w:top w:val="single" w:color="000000" w:sz="4" w:space="0"/>
              <w:left w:val="single" w:color="000000" w:sz="4" w:space="0"/>
              <w:bottom w:val="single" w:color="000000" w:sz="4" w:space="0"/>
              <w:right w:val="single" w:color="000000" w:sz="4" w:space="0"/>
            </w:tcBorders>
            <w:tcW w:w="286" w:type="pct"/>
            <w:vAlign w:val="center"/>
            <w:textDirection w:val="lrTb"/>
            <w:noWrap/>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13</w:t>
            </w:r>
            <w:r/>
          </w:p>
        </w:tc>
        <w:tc>
          <w:tcPr>
            <w:shd w:val="clear" w:color="auto" w:fill="auto"/>
            <w:tcBorders>
              <w:top w:val="single" w:color="000000" w:sz="4" w:space="0"/>
              <w:left w:val="single" w:color="000000" w:sz="4" w:space="0"/>
              <w:bottom w:val="single" w:color="000000" w:sz="4" w:space="0"/>
              <w:right w:val="single" w:color="000000" w:sz="4" w:space="0"/>
            </w:tcBorders>
            <w:tcW w:w="1005" w:type="pct"/>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四合一环保补光灯</w:t>
            </w:r>
            <w:r/>
          </w:p>
        </w:tc>
        <w:tc>
          <w:tcPr>
            <w:shd w:val="clear" w:color="auto" w:fill="auto"/>
            <w:tcBorders>
              <w:top w:val="single" w:color="000000" w:sz="4" w:space="0"/>
              <w:left w:val="single" w:color="000000" w:sz="4" w:space="0"/>
              <w:bottom w:val="single" w:color="000000" w:sz="4" w:space="0"/>
              <w:right w:val="single" w:color="000000" w:sz="4" w:space="0"/>
            </w:tcBorders>
            <w:tcW w:w="2879" w:type="pct"/>
            <w:vAlign w:val="center"/>
            <w:textDirection w:val="lrTb"/>
            <w:noWrap/>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详见“主要设备技术参数要求”</w:t>
            </w:r>
            <w:r/>
          </w:p>
        </w:tc>
        <w:tc>
          <w:tcPr>
            <w:shd w:val="clear" w:color="auto" w:fill="auto"/>
            <w:tcBorders>
              <w:top w:val="single" w:color="000000" w:sz="4" w:space="0"/>
              <w:left w:val="single" w:color="000000" w:sz="4" w:space="0"/>
              <w:bottom w:val="single" w:color="000000" w:sz="4" w:space="0"/>
              <w:right w:val="single" w:color="000000" w:sz="4" w:space="0"/>
            </w:tcBorders>
            <w:tcW w:w="249" w:type="pct"/>
            <w:vAlign w:val="center"/>
            <w:textDirection w:val="lrTb"/>
            <w:noWrap/>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台</w:t>
            </w:r>
            <w:r/>
          </w:p>
        </w:tc>
        <w:tc>
          <w:tcPr>
            <w:shd w:val="clear" w:color="auto" w:fill="auto"/>
            <w:tcBorders>
              <w:top w:val="single" w:color="000000" w:sz="4" w:space="0"/>
              <w:left w:val="single" w:color="000000" w:sz="4" w:space="0"/>
              <w:bottom w:val="single" w:color="000000" w:sz="4" w:space="0"/>
              <w:right w:val="single" w:color="000000" w:sz="4" w:space="0"/>
            </w:tcBorders>
            <w:tcW w:w="290" w:type="pct"/>
            <w:vAlign w:val="center"/>
            <w:textDirection w:val="lrTb"/>
            <w:noWrap/>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154</w:t>
            </w:r>
            <w:r/>
          </w:p>
        </w:tc>
        <w:tc>
          <w:tcPr>
            <w:shd w:val="clear" w:color="auto" w:fill="auto"/>
            <w:tcBorders>
              <w:top w:val="single" w:color="000000" w:sz="4" w:space="0"/>
              <w:left w:val="single" w:color="000000" w:sz="4" w:space="0"/>
              <w:bottom w:val="single" w:color="000000" w:sz="4" w:space="0"/>
              <w:right w:val="single" w:color="000000" w:sz="4" w:space="0"/>
            </w:tcBorders>
            <w:tcW w:w="287" w:type="pct"/>
            <w:vAlign w:val="center"/>
            <w:textDirection w:val="lrTb"/>
            <w:noWrap/>
          </w:tcPr>
          <w:p>
            <w:pPr>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r>
      <w:tr>
        <w:trPr>
          <w:trHeight w:val="270"/>
        </w:trPr>
        <w:tc>
          <w:tcPr>
            <w:shd w:val="clear" w:color="auto" w:fill="auto"/>
            <w:tcBorders>
              <w:top w:val="single" w:color="000000" w:sz="4" w:space="0"/>
              <w:left w:val="single" w:color="000000" w:sz="4" w:space="0"/>
              <w:bottom w:val="single" w:color="000000" w:sz="4" w:space="0"/>
              <w:right w:val="single" w:color="000000" w:sz="4" w:space="0"/>
            </w:tcBorders>
            <w:tcW w:w="286" w:type="pct"/>
            <w:vAlign w:val="center"/>
            <w:textDirection w:val="lrTb"/>
            <w:noWrap/>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14</w:t>
            </w:r>
            <w:r/>
          </w:p>
        </w:tc>
        <w:tc>
          <w:tcPr>
            <w:shd w:val="clear" w:color="auto" w:fill="auto"/>
            <w:tcBorders>
              <w:top w:val="single" w:color="000000" w:sz="4" w:space="0"/>
              <w:left w:val="single" w:color="000000" w:sz="4" w:space="0"/>
              <w:bottom w:val="single" w:color="000000" w:sz="4" w:space="0"/>
              <w:right w:val="single" w:color="000000" w:sz="4" w:space="0"/>
            </w:tcBorders>
            <w:tcW w:w="1005" w:type="pct"/>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抱杆机箱</w:t>
            </w:r>
            <w:r/>
          </w:p>
        </w:tc>
        <w:tc>
          <w:tcPr>
            <w:shd w:val="clear" w:color="auto" w:fill="auto"/>
            <w:tcBorders>
              <w:top w:val="single" w:color="000000" w:sz="4" w:space="0"/>
              <w:left w:val="single" w:color="000000" w:sz="4" w:space="0"/>
              <w:bottom w:val="single" w:color="000000" w:sz="4" w:space="0"/>
              <w:right w:val="single" w:color="000000" w:sz="4" w:space="0"/>
            </w:tcBorders>
            <w:tcW w:w="2879" w:type="pct"/>
            <w:vAlign w:val="center"/>
            <w:textDirection w:val="lrTb"/>
            <w:noWrap/>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详见“主要设备技术参数要求”</w:t>
            </w:r>
            <w:r/>
          </w:p>
        </w:tc>
        <w:tc>
          <w:tcPr>
            <w:shd w:val="clear" w:color="auto" w:fill="auto"/>
            <w:tcBorders>
              <w:top w:val="single" w:color="000000" w:sz="4" w:space="0"/>
              <w:left w:val="single" w:color="000000" w:sz="4" w:space="0"/>
              <w:bottom w:val="single" w:color="000000" w:sz="4" w:space="0"/>
              <w:right w:val="single" w:color="000000" w:sz="4" w:space="0"/>
            </w:tcBorders>
            <w:tcW w:w="249" w:type="pct"/>
            <w:vAlign w:val="center"/>
            <w:textDirection w:val="lrTb"/>
            <w:noWrap/>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只</w:t>
            </w:r>
            <w:r/>
          </w:p>
        </w:tc>
        <w:tc>
          <w:tcPr>
            <w:shd w:val="clear" w:color="auto" w:fill="auto"/>
            <w:tcBorders>
              <w:top w:val="single" w:color="000000" w:sz="4" w:space="0"/>
              <w:left w:val="single" w:color="000000" w:sz="4" w:space="0"/>
              <w:bottom w:val="single" w:color="000000" w:sz="4" w:space="0"/>
              <w:right w:val="single" w:color="000000" w:sz="4" w:space="0"/>
            </w:tcBorders>
            <w:tcW w:w="290" w:type="pct"/>
            <w:vAlign w:val="center"/>
            <w:textDirection w:val="lrTb"/>
            <w:noWrap/>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94</w:t>
            </w:r>
            <w:r/>
          </w:p>
        </w:tc>
        <w:tc>
          <w:tcPr>
            <w:shd w:val="clear" w:color="auto" w:fill="auto"/>
            <w:tcBorders>
              <w:top w:val="single" w:color="000000" w:sz="4" w:space="0"/>
              <w:left w:val="single" w:color="000000" w:sz="4" w:space="0"/>
              <w:bottom w:val="single" w:color="000000" w:sz="4" w:space="0"/>
              <w:right w:val="single" w:color="000000" w:sz="4" w:space="0"/>
            </w:tcBorders>
            <w:tcW w:w="287" w:type="pct"/>
            <w:vAlign w:val="center"/>
            <w:textDirection w:val="lrTb"/>
            <w:noWrap/>
          </w:tcPr>
          <w:p>
            <w:pPr>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r>
      <w:tr>
        <w:trPr>
          <w:trHeight w:val="240"/>
        </w:trPr>
        <w:tc>
          <w:tcPr>
            <w:shd w:val="clear" w:color="auto" w:fill="auto"/>
            <w:tcBorders>
              <w:top w:val="single" w:color="000000" w:sz="4" w:space="0"/>
              <w:left w:val="single" w:color="000000" w:sz="4" w:space="0"/>
              <w:bottom w:val="single" w:color="000000" w:sz="4" w:space="0"/>
              <w:right w:val="single" w:color="000000" w:sz="4" w:space="0"/>
            </w:tcBorders>
            <w:tcW w:w="286" w:type="pct"/>
            <w:vAlign w:val="center"/>
            <w:textDirection w:val="lrTb"/>
            <w:noWrap/>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15</w:t>
            </w:r>
            <w:r/>
          </w:p>
        </w:tc>
        <w:tc>
          <w:tcPr>
            <w:shd w:val="clear" w:color="auto" w:fill="auto"/>
            <w:tcBorders>
              <w:top w:val="single" w:color="000000" w:sz="4" w:space="0"/>
              <w:left w:val="single" w:color="000000" w:sz="4" w:space="0"/>
              <w:bottom w:val="single" w:color="000000" w:sz="4" w:space="0"/>
              <w:right w:val="single" w:color="000000" w:sz="4" w:space="0"/>
            </w:tcBorders>
            <w:tcW w:w="1005" w:type="pct"/>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信号机</w:t>
            </w:r>
            <w:r/>
          </w:p>
        </w:tc>
        <w:tc>
          <w:tcPr>
            <w:shd w:val="clear" w:color="auto" w:fill="auto"/>
            <w:tcBorders>
              <w:top w:val="single" w:color="000000" w:sz="4" w:space="0"/>
              <w:left w:val="single" w:color="000000" w:sz="4" w:space="0"/>
              <w:bottom w:val="single" w:color="000000" w:sz="4" w:space="0"/>
              <w:right w:val="single" w:color="000000" w:sz="4" w:space="0"/>
            </w:tcBorders>
            <w:tcW w:w="2879" w:type="pct"/>
            <w:vAlign w:val="center"/>
            <w:textDirection w:val="lrTb"/>
            <w:noWrap/>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详见“主要设备技术参数要求”</w:t>
            </w:r>
            <w:r/>
          </w:p>
        </w:tc>
        <w:tc>
          <w:tcPr>
            <w:shd w:val="clear" w:color="auto" w:fill="auto"/>
            <w:tcBorders>
              <w:top w:val="single" w:color="000000" w:sz="4" w:space="0"/>
              <w:left w:val="single" w:color="000000" w:sz="4" w:space="0"/>
              <w:bottom w:val="single" w:color="000000" w:sz="4" w:space="0"/>
              <w:right w:val="single" w:color="000000" w:sz="4" w:space="0"/>
            </w:tcBorders>
            <w:tcW w:w="249" w:type="pct"/>
            <w:vAlign w:val="center"/>
            <w:textDirection w:val="lrTb"/>
            <w:noWrap/>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台</w:t>
            </w:r>
            <w:r/>
          </w:p>
        </w:tc>
        <w:tc>
          <w:tcPr>
            <w:shd w:val="clear" w:color="auto" w:fill="auto"/>
            <w:tcBorders>
              <w:top w:val="single" w:color="000000" w:sz="4" w:space="0"/>
              <w:left w:val="single" w:color="000000" w:sz="4" w:space="0"/>
              <w:bottom w:val="single" w:color="000000" w:sz="4" w:space="0"/>
              <w:right w:val="single" w:color="000000" w:sz="4" w:space="0"/>
            </w:tcBorders>
            <w:tcW w:w="290" w:type="pct"/>
            <w:vAlign w:val="center"/>
            <w:textDirection w:val="lrTb"/>
            <w:noWrap/>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7</w:t>
            </w:r>
            <w:r/>
          </w:p>
        </w:tc>
        <w:tc>
          <w:tcPr>
            <w:shd w:val="clear" w:color="auto" w:fill="auto"/>
            <w:tcBorders>
              <w:top w:val="single" w:color="000000" w:sz="4" w:space="0"/>
              <w:left w:val="single" w:color="000000" w:sz="4" w:space="0"/>
              <w:bottom w:val="single" w:color="000000" w:sz="4" w:space="0"/>
              <w:right w:val="single" w:color="000000" w:sz="4" w:space="0"/>
            </w:tcBorders>
            <w:tcW w:w="287" w:type="pct"/>
            <w:vAlign w:val="center"/>
            <w:textDirection w:val="lrTb"/>
            <w:noWrap/>
          </w:tcPr>
          <w:p>
            <w:pPr>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r>
      <w:tr>
        <w:trPr>
          <w:trHeight w:val="240"/>
        </w:trPr>
        <w:tc>
          <w:tcPr>
            <w:shd w:val="clear" w:color="auto" w:fill="auto"/>
            <w:tcBorders>
              <w:top w:val="single" w:color="000000" w:sz="4" w:space="0"/>
              <w:left w:val="single" w:color="000000" w:sz="4" w:space="0"/>
              <w:bottom w:val="single" w:color="000000" w:sz="4" w:space="0"/>
              <w:right w:val="single" w:color="000000" w:sz="4" w:space="0"/>
            </w:tcBorders>
            <w:tcW w:w="286" w:type="pct"/>
            <w:vAlign w:val="center"/>
            <w:textDirection w:val="lrTb"/>
            <w:noWrap/>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16</w:t>
            </w:r>
            <w:r/>
          </w:p>
        </w:tc>
        <w:tc>
          <w:tcPr>
            <w:shd w:val="clear" w:color="auto" w:fill="auto"/>
            <w:tcBorders>
              <w:top w:val="single" w:color="000000" w:sz="4" w:space="0"/>
              <w:left w:val="single" w:color="000000" w:sz="4" w:space="0"/>
              <w:bottom w:val="single" w:color="000000" w:sz="4" w:space="0"/>
              <w:right w:val="single" w:color="000000" w:sz="4" w:space="0"/>
            </w:tcBorders>
            <w:tcW w:w="1005" w:type="pct"/>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落地机柜</w:t>
            </w:r>
            <w:r/>
          </w:p>
        </w:tc>
        <w:tc>
          <w:tcPr>
            <w:shd w:val="clear" w:color="auto" w:fill="auto"/>
            <w:tcBorders>
              <w:top w:val="single" w:color="000000" w:sz="4" w:space="0"/>
              <w:left w:val="single" w:color="000000" w:sz="4" w:space="0"/>
              <w:bottom w:val="single" w:color="000000" w:sz="4" w:space="0"/>
              <w:right w:val="single" w:color="000000" w:sz="4" w:space="0"/>
            </w:tcBorders>
            <w:tcW w:w="2879" w:type="pct"/>
            <w:vAlign w:val="center"/>
            <w:textDirection w:val="lrTb"/>
            <w:noWrap/>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详见“主要设备技术参数要求”</w:t>
            </w:r>
            <w:r/>
          </w:p>
        </w:tc>
        <w:tc>
          <w:tcPr>
            <w:shd w:val="clear" w:color="auto" w:fill="auto"/>
            <w:tcBorders>
              <w:top w:val="single" w:color="000000" w:sz="4" w:space="0"/>
              <w:left w:val="single" w:color="000000" w:sz="4" w:space="0"/>
              <w:bottom w:val="single" w:color="000000" w:sz="4" w:space="0"/>
              <w:right w:val="single" w:color="000000" w:sz="4" w:space="0"/>
            </w:tcBorders>
            <w:tcW w:w="249" w:type="pct"/>
            <w:vAlign w:val="center"/>
            <w:textDirection w:val="lrTb"/>
            <w:noWrap/>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只</w:t>
            </w:r>
            <w:r/>
          </w:p>
        </w:tc>
        <w:tc>
          <w:tcPr>
            <w:shd w:val="clear" w:color="auto" w:fill="auto"/>
            <w:tcBorders>
              <w:top w:val="single" w:color="000000" w:sz="4" w:space="0"/>
              <w:left w:val="single" w:color="000000" w:sz="4" w:space="0"/>
              <w:bottom w:val="single" w:color="000000" w:sz="4" w:space="0"/>
              <w:right w:val="single" w:color="000000" w:sz="4" w:space="0"/>
            </w:tcBorders>
            <w:tcW w:w="290" w:type="pct"/>
            <w:vAlign w:val="center"/>
            <w:textDirection w:val="lrTb"/>
            <w:noWrap/>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27</w:t>
            </w:r>
            <w:r/>
          </w:p>
        </w:tc>
        <w:tc>
          <w:tcPr>
            <w:shd w:val="clear" w:color="auto" w:fill="auto"/>
            <w:tcBorders>
              <w:top w:val="single" w:color="000000" w:sz="4" w:space="0"/>
              <w:left w:val="single" w:color="000000" w:sz="4" w:space="0"/>
              <w:bottom w:val="single" w:color="000000" w:sz="4" w:space="0"/>
              <w:right w:val="single" w:color="000000" w:sz="4" w:space="0"/>
            </w:tcBorders>
            <w:tcW w:w="287" w:type="pct"/>
            <w:vAlign w:val="center"/>
            <w:textDirection w:val="lrTb"/>
            <w:noWrap/>
          </w:tcPr>
          <w:p>
            <w:pPr>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r>
      <w:tr>
        <w:trPr>
          <w:trHeight w:val="240"/>
        </w:trPr>
        <w:tc>
          <w:tcPr>
            <w:shd w:val="clear" w:color="auto" w:fill="auto"/>
            <w:tcBorders>
              <w:top w:val="single" w:color="000000" w:sz="4" w:space="0"/>
              <w:left w:val="single" w:color="000000" w:sz="4" w:space="0"/>
              <w:bottom w:val="single" w:color="000000" w:sz="4" w:space="0"/>
              <w:right w:val="single" w:color="000000" w:sz="4" w:space="0"/>
            </w:tcBorders>
            <w:tcW w:w="286" w:type="pct"/>
            <w:vAlign w:val="center"/>
            <w:textDirection w:val="lrTb"/>
            <w:noWrap/>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17</w:t>
            </w:r>
            <w:r/>
          </w:p>
        </w:tc>
        <w:tc>
          <w:tcPr>
            <w:shd w:val="clear" w:color="auto" w:fill="auto"/>
            <w:tcBorders>
              <w:top w:val="single" w:color="000000" w:sz="4" w:space="0"/>
              <w:left w:val="single" w:color="000000" w:sz="4" w:space="0"/>
              <w:bottom w:val="single" w:color="000000" w:sz="4" w:space="0"/>
              <w:right w:val="single" w:color="000000" w:sz="4" w:space="0"/>
            </w:tcBorders>
            <w:tcW w:w="1005" w:type="pct"/>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宣传诱导屏</w:t>
            </w:r>
            <w:r/>
          </w:p>
        </w:tc>
        <w:tc>
          <w:tcPr>
            <w:shd w:val="clear" w:color="auto" w:fill="auto"/>
            <w:tcBorders>
              <w:top w:val="single" w:color="000000" w:sz="4" w:space="0"/>
              <w:left w:val="single" w:color="000000" w:sz="4" w:space="0"/>
              <w:bottom w:val="single" w:color="000000" w:sz="4" w:space="0"/>
              <w:right w:val="single" w:color="000000" w:sz="4" w:space="0"/>
            </w:tcBorders>
            <w:tcW w:w="2879" w:type="pct"/>
            <w:vAlign w:val="center"/>
            <w:textDirection w:val="lrTb"/>
            <w:noWrap/>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详见“主要设备技术参数要求”</w:t>
            </w:r>
            <w:r/>
          </w:p>
        </w:tc>
        <w:tc>
          <w:tcPr>
            <w:shd w:val="clear" w:color="auto" w:fill="auto"/>
            <w:tcBorders>
              <w:top w:val="single" w:color="000000" w:sz="4" w:space="0"/>
              <w:left w:val="single" w:color="000000" w:sz="4" w:space="0"/>
              <w:bottom w:val="single" w:color="000000" w:sz="4" w:space="0"/>
              <w:right w:val="single" w:color="000000" w:sz="4" w:space="0"/>
            </w:tcBorders>
            <w:tcW w:w="249" w:type="pct"/>
            <w:vAlign w:val="center"/>
            <w:textDirection w:val="lrTb"/>
            <w:noWrap/>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块</w:t>
            </w:r>
            <w:r/>
          </w:p>
        </w:tc>
        <w:tc>
          <w:tcPr>
            <w:shd w:val="clear" w:color="auto" w:fill="auto"/>
            <w:tcBorders>
              <w:top w:val="single" w:color="000000" w:sz="4" w:space="0"/>
              <w:left w:val="single" w:color="000000" w:sz="4" w:space="0"/>
              <w:bottom w:val="single" w:color="000000" w:sz="4" w:space="0"/>
              <w:right w:val="single" w:color="000000" w:sz="4" w:space="0"/>
            </w:tcBorders>
            <w:tcW w:w="290" w:type="pct"/>
            <w:vAlign w:val="center"/>
            <w:textDirection w:val="lrTb"/>
            <w:noWrap/>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6</w:t>
            </w:r>
            <w:r/>
          </w:p>
        </w:tc>
        <w:tc>
          <w:tcPr>
            <w:shd w:val="clear" w:color="auto" w:fill="auto"/>
            <w:tcBorders>
              <w:top w:val="single" w:color="000000" w:sz="4" w:space="0"/>
              <w:left w:val="single" w:color="000000" w:sz="4" w:space="0"/>
              <w:bottom w:val="single" w:color="000000" w:sz="4" w:space="0"/>
              <w:right w:val="single" w:color="000000" w:sz="4" w:space="0"/>
            </w:tcBorders>
            <w:tcW w:w="287" w:type="pct"/>
            <w:vAlign w:val="center"/>
            <w:textDirection w:val="lrTb"/>
            <w:noWrap/>
          </w:tcPr>
          <w:p>
            <w:pPr>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r>
      <w:tr>
        <w:trPr>
          <w:trHeight w:val="240"/>
        </w:trPr>
        <w:tc>
          <w:tcPr>
            <w:shd w:val="clear" w:color="auto" w:fill="auto"/>
            <w:tcBorders>
              <w:top w:val="single" w:color="000000" w:sz="4" w:space="0"/>
              <w:left w:val="single" w:color="000000" w:sz="4" w:space="0"/>
              <w:bottom w:val="single" w:color="000000" w:sz="4" w:space="0"/>
              <w:right w:val="single" w:color="000000" w:sz="4" w:space="0"/>
            </w:tcBorders>
            <w:tcW w:w="286" w:type="pct"/>
            <w:vAlign w:val="center"/>
            <w:textDirection w:val="lrTb"/>
            <w:noWrap/>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18</w:t>
            </w:r>
            <w:r/>
          </w:p>
        </w:tc>
        <w:tc>
          <w:tcPr>
            <w:shd w:val="clear" w:color="auto" w:fill="auto"/>
            <w:tcBorders>
              <w:top w:val="single" w:color="000000" w:sz="4" w:space="0"/>
              <w:left w:val="single" w:color="000000" w:sz="4" w:space="0"/>
              <w:bottom w:val="single" w:color="000000" w:sz="4" w:space="0"/>
              <w:right w:val="single" w:color="000000" w:sz="4" w:space="0"/>
            </w:tcBorders>
            <w:tcW w:w="1005" w:type="pct"/>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更换诱导屏</w:t>
            </w:r>
            <w:r/>
          </w:p>
        </w:tc>
        <w:tc>
          <w:tcPr>
            <w:shd w:val="clear" w:color="auto" w:fill="auto"/>
            <w:tcBorders>
              <w:top w:val="single" w:color="000000" w:sz="4" w:space="0"/>
              <w:left w:val="single" w:color="000000" w:sz="4" w:space="0"/>
              <w:bottom w:val="single" w:color="000000" w:sz="4" w:space="0"/>
              <w:right w:val="single" w:color="000000" w:sz="4" w:space="0"/>
            </w:tcBorders>
            <w:tcW w:w="2879" w:type="pct"/>
            <w:vAlign w:val="center"/>
            <w:textDirection w:val="lrTb"/>
            <w:noWrap/>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详见“主要设备技术参数要求”</w:t>
            </w:r>
            <w:r/>
          </w:p>
        </w:tc>
        <w:tc>
          <w:tcPr>
            <w:shd w:val="clear" w:color="auto" w:fill="auto"/>
            <w:tcBorders>
              <w:top w:val="single" w:color="000000" w:sz="4" w:space="0"/>
              <w:left w:val="single" w:color="000000" w:sz="4" w:space="0"/>
              <w:bottom w:val="single" w:color="000000" w:sz="4" w:space="0"/>
              <w:right w:val="single" w:color="000000" w:sz="4" w:space="0"/>
            </w:tcBorders>
            <w:tcW w:w="249" w:type="pct"/>
            <w:vAlign w:val="center"/>
            <w:textDirection w:val="lrTb"/>
            <w:noWrap/>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块</w:t>
            </w:r>
            <w:r/>
          </w:p>
        </w:tc>
        <w:tc>
          <w:tcPr>
            <w:shd w:val="clear" w:color="auto" w:fill="auto"/>
            <w:tcBorders>
              <w:top w:val="single" w:color="000000" w:sz="4" w:space="0"/>
              <w:left w:val="single" w:color="000000" w:sz="4" w:space="0"/>
              <w:bottom w:val="single" w:color="000000" w:sz="4" w:space="0"/>
              <w:right w:val="single" w:color="000000" w:sz="4" w:space="0"/>
            </w:tcBorders>
            <w:tcW w:w="290" w:type="pct"/>
            <w:vAlign w:val="center"/>
            <w:textDirection w:val="lrTb"/>
            <w:noWrap/>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287" w:type="pct"/>
            <w:vAlign w:val="center"/>
            <w:textDirection w:val="lrTb"/>
            <w:noWrap/>
          </w:tcPr>
          <w:p>
            <w:pPr>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r>
      <w:tr>
        <w:trPr>
          <w:trHeight w:val="240"/>
        </w:trPr>
        <w:tc>
          <w:tcPr>
            <w:shd w:val="clear" w:color="auto" w:fill="auto"/>
            <w:tcBorders>
              <w:top w:val="single" w:color="000000" w:sz="4" w:space="0"/>
              <w:left w:val="single" w:color="000000" w:sz="4" w:space="0"/>
              <w:bottom w:val="single" w:color="000000" w:sz="4" w:space="0"/>
              <w:right w:val="single" w:color="000000" w:sz="4" w:space="0"/>
            </w:tcBorders>
            <w:tcW w:w="286" w:type="pct"/>
            <w:vAlign w:val="center"/>
            <w:textDirection w:val="lrTb"/>
            <w:noWrap/>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19</w:t>
            </w:r>
            <w:r/>
          </w:p>
        </w:tc>
        <w:tc>
          <w:tcPr>
            <w:shd w:val="clear" w:color="auto" w:fill="auto"/>
            <w:tcBorders>
              <w:top w:val="single" w:color="000000" w:sz="4" w:space="0"/>
              <w:left w:val="single" w:color="000000" w:sz="4" w:space="0"/>
              <w:bottom w:val="single" w:color="000000" w:sz="4" w:space="0"/>
              <w:right w:val="single" w:color="000000" w:sz="4" w:space="0"/>
            </w:tcBorders>
            <w:tcW w:w="1005" w:type="pct"/>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信号灯宣传屏</w:t>
            </w:r>
            <w:r/>
          </w:p>
        </w:tc>
        <w:tc>
          <w:tcPr>
            <w:shd w:val="clear" w:color="auto" w:fill="auto"/>
            <w:tcBorders>
              <w:top w:val="single" w:color="000000" w:sz="4" w:space="0"/>
              <w:left w:val="single" w:color="000000" w:sz="4" w:space="0"/>
              <w:bottom w:val="single" w:color="000000" w:sz="4" w:space="0"/>
              <w:right w:val="single" w:color="000000" w:sz="4" w:space="0"/>
            </w:tcBorders>
            <w:tcW w:w="2879" w:type="pct"/>
            <w:vAlign w:val="center"/>
            <w:textDirection w:val="lrTb"/>
            <w:noWrap/>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详见“主要设备技术参数要求”</w:t>
            </w:r>
            <w:r/>
          </w:p>
        </w:tc>
        <w:tc>
          <w:tcPr>
            <w:shd w:val="clear" w:color="auto" w:fill="auto"/>
            <w:tcBorders>
              <w:top w:val="single" w:color="000000" w:sz="4" w:space="0"/>
              <w:left w:val="single" w:color="000000" w:sz="4" w:space="0"/>
              <w:bottom w:val="single" w:color="000000" w:sz="4" w:space="0"/>
              <w:right w:val="single" w:color="000000" w:sz="4" w:space="0"/>
            </w:tcBorders>
            <w:tcW w:w="249" w:type="pct"/>
            <w:vAlign w:val="center"/>
            <w:textDirection w:val="lrTb"/>
            <w:noWrap/>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块</w:t>
            </w:r>
            <w:r/>
          </w:p>
        </w:tc>
        <w:tc>
          <w:tcPr>
            <w:shd w:val="clear" w:color="auto" w:fill="auto"/>
            <w:tcBorders>
              <w:top w:val="single" w:color="000000" w:sz="4" w:space="0"/>
              <w:left w:val="single" w:color="000000" w:sz="4" w:space="0"/>
              <w:bottom w:val="single" w:color="000000" w:sz="4" w:space="0"/>
              <w:right w:val="single" w:color="000000" w:sz="4" w:space="0"/>
            </w:tcBorders>
            <w:tcW w:w="290" w:type="pct"/>
            <w:vAlign w:val="center"/>
            <w:textDirection w:val="lrTb"/>
            <w:noWrap/>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29</w:t>
            </w:r>
            <w:r/>
          </w:p>
        </w:tc>
        <w:tc>
          <w:tcPr>
            <w:shd w:val="clear" w:color="auto" w:fill="auto"/>
            <w:tcBorders>
              <w:top w:val="single" w:color="000000" w:sz="4" w:space="0"/>
              <w:left w:val="single" w:color="000000" w:sz="4" w:space="0"/>
              <w:bottom w:val="single" w:color="000000" w:sz="4" w:space="0"/>
              <w:right w:val="single" w:color="000000" w:sz="4" w:space="0"/>
            </w:tcBorders>
            <w:tcW w:w="287" w:type="pct"/>
            <w:vAlign w:val="center"/>
            <w:textDirection w:val="lrTb"/>
            <w:noWrap/>
          </w:tcPr>
          <w:p>
            <w:pPr>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r>
      <w:tr>
        <w:trPr>
          <w:trHeight w:val="240"/>
        </w:trPr>
        <w:tc>
          <w:tcPr>
            <w:shd w:val="clear" w:color="auto" w:fill="auto"/>
            <w:tcBorders>
              <w:top w:val="single" w:color="000000" w:sz="4" w:space="0"/>
              <w:left w:val="single" w:color="000000" w:sz="4" w:space="0"/>
              <w:bottom w:val="single" w:color="000000" w:sz="4" w:space="0"/>
              <w:right w:val="single" w:color="000000" w:sz="4" w:space="0"/>
            </w:tcBorders>
            <w:tcW w:w="286" w:type="pct"/>
            <w:vAlign w:val="center"/>
            <w:textDirection w:val="lrTb"/>
            <w:noWrap/>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20</w:t>
            </w:r>
            <w:r/>
          </w:p>
        </w:tc>
        <w:tc>
          <w:tcPr>
            <w:shd w:val="clear" w:color="auto" w:fill="auto"/>
            <w:tcBorders>
              <w:top w:val="single" w:color="000000" w:sz="4" w:space="0"/>
              <w:left w:val="single" w:color="000000" w:sz="4" w:space="0"/>
              <w:bottom w:val="single" w:color="000000" w:sz="4" w:space="0"/>
              <w:right w:val="single" w:color="000000" w:sz="4" w:space="0"/>
            </w:tcBorders>
            <w:tcW w:w="1005" w:type="pct"/>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坚守相机</w:t>
            </w:r>
            <w:r/>
          </w:p>
        </w:tc>
        <w:tc>
          <w:tcPr>
            <w:shd w:val="clear" w:color="auto" w:fill="auto"/>
            <w:tcBorders>
              <w:top w:val="single" w:color="000000" w:sz="4" w:space="0"/>
              <w:left w:val="single" w:color="000000" w:sz="4" w:space="0"/>
              <w:bottom w:val="single" w:color="000000" w:sz="4" w:space="0"/>
              <w:right w:val="single" w:color="000000" w:sz="4" w:space="0"/>
            </w:tcBorders>
            <w:tcW w:w="2879" w:type="pct"/>
            <w:vAlign w:val="center"/>
            <w:textDirection w:val="lrTb"/>
            <w:noWrap/>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详见“主要设备技术参数要求”</w:t>
            </w:r>
            <w:r/>
          </w:p>
        </w:tc>
        <w:tc>
          <w:tcPr>
            <w:shd w:val="clear" w:color="auto" w:fill="auto"/>
            <w:tcBorders>
              <w:top w:val="single" w:color="000000" w:sz="4" w:space="0"/>
              <w:left w:val="single" w:color="000000" w:sz="4" w:space="0"/>
              <w:bottom w:val="single" w:color="000000" w:sz="4" w:space="0"/>
              <w:right w:val="single" w:color="000000" w:sz="4" w:space="0"/>
            </w:tcBorders>
            <w:tcW w:w="249" w:type="pct"/>
            <w:vAlign w:val="center"/>
            <w:textDirection w:val="lrTb"/>
            <w:noWrap/>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台</w:t>
            </w:r>
            <w:r/>
          </w:p>
        </w:tc>
        <w:tc>
          <w:tcPr>
            <w:shd w:val="clear" w:color="auto" w:fill="auto"/>
            <w:tcBorders>
              <w:top w:val="single" w:color="000000" w:sz="4" w:space="0"/>
              <w:left w:val="single" w:color="000000" w:sz="4" w:space="0"/>
              <w:bottom w:val="single" w:color="000000" w:sz="4" w:space="0"/>
              <w:right w:val="single" w:color="000000" w:sz="4" w:space="0"/>
            </w:tcBorders>
            <w:tcW w:w="290" w:type="pct"/>
            <w:vAlign w:val="center"/>
            <w:textDirection w:val="lrTb"/>
            <w:noWrap/>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14</w:t>
            </w:r>
            <w:r/>
          </w:p>
        </w:tc>
        <w:tc>
          <w:tcPr>
            <w:shd w:val="clear" w:color="auto" w:fill="auto"/>
            <w:tcBorders>
              <w:top w:val="single" w:color="000000" w:sz="4" w:space="0"/>
              <w:left w:val="single" w:color="000000" w:sz="4" w:space="0"/>
              <w:bottom w:val="single" w:color="000000" w:sz="4" w:space="0"/>
              <w:right w:val="single" w:color="000000" w:sz="4" w:space="0"/>
            </w:tcBorders>
            <w:tcW w:w="287" w:type="pct"/>
            <w:vAlign w:val="center"/>
            <w:textDirection w:val="lrTb"/>
            <w:noWrap/>
          </w:tcPr>
          <w:p>
            <w:pPr>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r>
      <w:tr>
        <w:trPr>
          <w:trHeight w:val="270"/>
        </w:trPr>
        <w:tc>
          <w:tcPr>
            <w:shd w:val="clear" w:color="auto" w:fill="auto"/>
            <w:tcBorders>
              <w:top w:val="single" w:color="000000" w:sz="4" w:space="0"/>
              <w:left w:val="single" w:color="000000" w:sz="4" w:space="0"/>
              <w:bottom w:val="single" w:color="000000" w:sz="4" w:space="0"/>
              <w:right w:val="single" w:color="000000" w:sz="4" w:space="0"/>
            </w:tcBorders>
            <w:tcW w:w="286" w:type="pct"/>
            <w:vAlign w:val="center"/>
            <w:textDirection w:val="lrTb"/>
            <w:noWrap/>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21</w:t>
            </w:r>
            <w:r/>
          </w:p>
        </w:tc>
        <w:tc>
          <w:tcPr>
            <w:shd w:val="clear" w:color="auto" w:fill="auto"/>
            <w:tcBorders>
              <w:top w:val="single" w:color="000000" w:sz="4" w:space="0"/>
              <w:left w:val="single" w:color="000000" w:sz="4" w:space="0"/>
              <w:bottom w:val="single" w:color="000000" w:sz="4" w:space="0"/>
              <w:right w:val="single" w:color="000000" w:sz="4" w:space="0"/>
            </w:tcBorders>
            <w:tcW w:w="1005" w:type="pct"/>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音柱</w:t>
            </w:r>
            <w:r/>
          </w:p>
        </w:tc>
        <w:tc>
          <w:tcPr>
            <w:shd w:val="clear" w:color="auto" w:fill="auto"/>
            <w:tcBorders>
              <w:top w:val="single" w:color="000000" w:sz="4" w:space="0"/>
              <w:left w:val="single" w:color="000000" w:sz="4" w:space="0"/>
              <w:bottom w:val="single" w:color="000000" w:sz="4" w:space="0"/>
              <w:right w:val="single" w:color="000000" w:sz="4" w:space="0"/>
            </w:tcBorders>
            <w:tcW w:w="2879" w:type="pct"/>
            <w:vAlign w:val="center"/>
            <w:textDirection w:val="lrTb"/>
            <w:noWrap/>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详见“主要设备技术参数要求”</w:t>
            </w:r>
            <w:r/>
          </w:p>
        </w:tc>
        <w:tc>
          <w:tcPr>
            <w:shd w:val="clear" w:color="auto" w:fill="auto"/>
            <w:tcBorders>
              <w:top w:val="single" w:color="000000" w:sz="4" w:space="0"/>
              <w:left w:val="single" w:color="000000" w:sz="4" w:space="0"/>
              <w:bottom w:val="single" w:color="000000" w:sz="4" w:space="0"/>
              <w:right w:val="single" w:color="000000" w:sz="4" w:space="0"/>
            </w:tcBorders>
            <w:tcW w:w="249" w:type="pct"/>
            <w:vAlign w:val="center"/>
            <w:textDirection w:val="lrTb"/>
            <w:noWrap/>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台</w:t>
            </w:r>
            <w:r/>
          </w:p>
        </w:tc>
        <w:tc>
          <w:tcPr>
            <w:shd w:val="clear" w:color="auto" w:fill="auto"/>
            <w:tcBorders>
              <w:top w:val="single" w:color="000000" w:sz="4" w:space="0"/>
              <w:left w:val="single" w:color="000000" w:sz="4" w:space="0"/>
              <w:bottom w:val="single" w:color="000000" w:sz="4" w:space="0"/>
              <w:right w:val="single" w:color="000000" w:sz="4" w:space="0"/>
            </w:tcBorders>
            <w:tcW w:w="290" w:type="pct"/>
            <w:vAlign w:val="center"/>
            <w:textDirection w:val="lrTb"/>
            <w:noWrap/>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27</w:t>
            </w:r>
            <w:r/>
          </w:p>
        </w:tc>
        <w:tc>
          <w:tcPr>
            <w:shd w:val="clear" w:color="auto" w:fill="auto"/>
            <w:tcBorders>
              <w:top w:val="single" w:color="000000" w:sz="4" w:space="0"/>
              <w:left w:val="single" w:color="000000" w:sz="4" w:space="0"/>
              <w:bottom w:val="single" w:color="000000" w:sz="4" w:space="0"/>
              <w:right w:val="single" w:color="000000" w:sz="4" w:space="0"/>
            </w:tcBorders>
            <w:tcW w:w="287" w:type="pct"/>
            <w:vAlign w:val="center"/>
            <w:textDirection w:val="lrTb"/>
            <w:noWrap/>
          </w:tcPr>
          <w:p>
            <w:pPr>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r>
      <w:tr>
        <w:trPr>
          <w:trHeight w:val="270"/>
        </w:trPr>
        <w:tc>
          <w:tcPr>
            <w:shd w:val="clear" w:color="auto" w:fill="auto"/>
            <w:tcBorders>
              <w:top w:val="single" w:color="000000" w:sz="4" w:space="0"/>
              <w:left w:val="single" w:color="000000" w:sz="4" w:space="0"/>
              <w:bottom w:val="single" w:color="000000" w:sz="4" w:space="0"/>
              <w:right w:val="single" w:color="000000" w:sz="4" w:space="0"/>
            </w:tcBorders>
            <w:tcW w:w="286" w:type="pct"/>
            <w:vAlign w:val="center"/>
            <w:textDirection w:val="lrTb"/>
            <w:noWrap/>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22</w:t>
            </w:r>
            <w:r/>
          </w:p>
        </w:tc>
        <w:tc>
          <w:tcPr>
            <w:shd w:val="clear" w:color="auto" w:fill="auto"/>
            <w:tcBorders>
              <w:top w:val="single" w:color="000000" w:sz="4" w:space="0"/>
              <w:left w:val="single" w:color="000000" w:sz="4" w:space="0"/>
              <w:bottom w:val="single" w:color="000000" w:sz="4" w:space="0"/>
              <w:right w:val="single" w:color="000000" w:sz="4" w:space="0"/>
            </w:tcBorders>
            <w:tcW w:w="1005" w:type="pct"/>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功放</w:t>
            </w:r>
            <w:r/>
          </w:p>
        </w:tc>
        <w:tc>
          <w:tcPr>
            <w:shd w:val="clear" w:color="auto" w:fill="auto"/>
            <w:tcBorders>
              <w:top w:val="single" w:color="000000" w:sz="4" w:space="0"/>
              <w:left w:val="single" w:color="000000" w:sz="4" w:space="0"/>
              <w:bottom w:val="single" w:color="000000" w:sz="4" w:space="0"/>
              <w:right w:val="single" w:color="000000" w:sz="4" w:space="0"/>
            </w:tcBorders>
            <w:tcW w:w="2879" w:type="pct"/>
            <w:vAlign w:val="center"/>
            <w:textDirection w:val="lrTb"/>
            <w:noWrap/>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详见“主要设备技术参数要求”</w:t>
            </w:r>
            <w:r/>
          </w:p>
        </w:tc>
        <w:tc>
          <w:tcPr>
            <w:shd w:val="clear" w:color="auto" w:fill="auto"/>
            <w:tcBorders>
              <w:top w:val="single" w:color="000000" w:sz="4" w:space="0"/>
              <w:left w:val="single" w:color="000000" w:sz="4" w:space="0"/>
              <w:bottom w:val="single" w:color="000000" w:sz="4" w:space="0"/>
              <w:right w:val="single" w:color="000000" w:sz="4" w:space="0"/>
            </w:tcBorders>
            <w:tcW w:w="249" w:type="pct"/>
            <w:vAlign w:val="center"/>
            <w:textDirection w:val="lrTb"/>
            <w:noWrap/>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台</w:t>
            </w:r>
            <w:r/>
          </w:p>
        </w:tc>
        <w:tc>
          <w:tcPr>
            <w:shd w:val="clear" w:color="auto" w:fill="auto"/>
            <w:tcBorders>
              <w:top w:val="single" w:color="000000" w:sz="4" w:space="0"/>
              <w:left w:val="single" w:color="000000" w:sz="4" w:space="0"/>
              <w:bottom w:val="single" w:color="000000" w:sz="4" w:space="0"/>
              <w:right w:val="single" w:color="000000" w:sz="4" w:space="0"/>
            </w:tcBorders>
            <w:tcW w:w="290" w:type="pct"/>
            <w:vAlign w:val="center"/>
            <w:textDirection w:val="lrTb"/>
            <w:noWrap/>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27</w:t>
            </w:r>
            <w:r/>
          </w:p>
        </w:tc>
        <w:tc>
          <w:tcPr>
            <w:shd w:val="clear" w:color="auto" w:fill="auto"/>
            <w:tcBorders>
              <w:top w:val="single" w:color="000000" w:sz="4" w:space="0"/>
              <w:left w:val="single" w:color="000000" w:sz="4" w:space="0"/>
              <w:bottom w:val="single" w:color="000000" w:sz="4" w:space="0"/>
              <w:right w:val="single" w:color="000000" w:sz="4" w:space="0"/>
            </w:tcBorders>
            <w:tcW w:w="287" w:type="pct"/>
            <w:vAlign w:val="center"/>
            <w:textDirection w:val="lrTb"/>
            <w:noWrap/>
          </w:tcPr>
          <w:p>
            <w:pPr>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r>
      <w:tr>
        <w:trPr>
          <w:trHeight w:val="240"/>
        </w:trPr>
        <w:tc>
          <w:tcPr>
            <w:shd w:val="clear" w:color="auto" w:fill="auto"/>
            <w:tcBorders>
              <w:top w:val="single" w:color="000000" w:sz="4" w:space="0"/>
              <w:left w:val="single" w:color="000000" w:sz="4" w:space="0"/>
              <w:bottom w:val="single" w:color="000000" w:sz="4" w:space="0"/>
              <w:right w:val="single" w:color="000000" w:sz="4" w:space="0"/>
            </w:tcBorders>
            <w:tcW w:w="286" w:type="pct"/>
            <w:vAlign w:val="center"/>
            <w:textDirection w:val="lrTb"/>
            <w:noWrap/>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23</w:t>
            </w:r>
            <w:r/>
          </w:p>
        </w:tc>
        <w:tc>
          <w:tcPr>
            <w:shd w:val="clear" w:color="auto" w:fill="auto"/>
            <w:tcBorders>
              <w:top w:val="single" w:color="000000" w:sz="4" w:space="0"/>
              <w:left w:val="single" w:color="000000" w:sz="4" w:space="0"/>
              <w:bottom w:val="single" w:color="000000" w:sz="4" w:space="0"/>
              <w:right w:val="single" w:color="000000" w:sz="4" w:space="0"/>
            </w:tcBorders>
            <w:tcW w:w="1005" w:type="pct"/>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功放配电箱</w:t>
            </w:r>
            <w:r/>
          </w:p>
        </w:tc>
        <w:tc>
          <w:tcPr>
            <w:shd w:val="clear" w:color="auto" w:fill="auto"/>
            <w:tcBorders>
              <w:top w:val="single" w:color="000000" w:sz="4" w:space="0"/>
              <w:left w:val="single" w:color="000000" w:sz="4" w:space="0"/>
              <w:bottom w:val="single" w:color="000000" w:sz="4" w:space="0"/>
              <w:right w:val="single" w:color="000000" w:sz="4" w:space="0"/>
            </w:tcBorders>
            <w:tcW w:w="2879" w:type="pct"/>
            <w:vAlign w:val="center"/>
            <w:textDirection w:val="lrTb"/>
            <w:noWrap/>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详见“主要设备技术参数要求”</w:t>
            </w:r>
            <w:r/>
          </w:p>
        </w:tc>
        <w:tc>
          <w:tcPr>
            <w:shd w:val="clear" w:color="auto" w:fill="auto"/>
            <w:tcBorders>
              <w:top w:val="single" w:color="000000" w:sz="4" w:space="0"/>
              <w:left w:val="single" w:color="000000" w:sz="4" w:space="0"/>
              <w:bottom w:val="single" w:color="000000" w:sz="4" w:space="0"/>
              <w:right w:val="single" w:color="000000" w:sz="4" w:space="0"/>
            </w:tcBorders>
            <w:tcW w:w="249" w:type="pct"/>
            <w:vAlign w:val="center"/>
            <w:textDirection w:val="lrTb"/>
            <w:noWrap/>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台</w:t>
            </w:r>
            <w:r/>
          </w:p>
        </w:tc>
        <w:tc>
          <w:tcPr>
            <w:shd w:val="clear" w:color="auto" w:fill="auto"/>
            <w:tcBorders>
              <w:top w:val="single" w:color="000000" w:sz="4" w:space="0"/>
              <w:left w:val="single" w:color="000000" w:sz="4" w:space="0"/>
              <w:bottom w:val="single" w:color="000000" w:sz="4" w:space="0"/>
              <w:right w:val="single" w:color="000000" w:sz="4" w:space="0"/>
            </w:tcBorders>
            <w:tcW w:w="290" w:type="pct"/>
            <w:vAlign w:val="center"/>
            <w:textDirection w:val="lrTb"/>
            <w:noWrap/>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18</w:t>
            </w:r>
            <w:r/>
          </w:p>
        </w:tc>
        <w:tc>
          <w:tcPr>
            <w:shd w:val="clear" w:color="auto" w:fill="auto"/>
            <w:tcBorders>
              <w:top w:val="single" w:color="000000" w:sz="4" w:space="0"/>
              <w:left w:val="single" w:color="000000" w:sz="4" w:space="0"/>
              <w:bottom w:val="single" w:color="000000" w:sz="4" w:space="0"/>
              <w:right w:val="single" w:color="000000" w:sz="4" w:space="0"/>
            </w:tcBorders>
            <w:tcW w:w="287" w:type="pct"/>
            <w:vAlign w:val="center"/>
            <w:textDirection w:val="lrTb"/>
            <w:noWrap/>
          </w:tcPr>
          <w:p>
            <w:pPr>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r>
      <w:tr>
        <w:trPr>
          <w:trHeight w:val="240"/>
        </w:trPr>
        <w:tc>
          <w:tcPr>
            <w:shd w:val="clear" w:color="auto" w:fill="auto"/>
            <w:tcBorders>
              <w:top w:val="single" w:color="000000" w:sz="4" w:space="0"/>
              <w:left w:val="single" w:color="000000" w:sz="4" w:space="0"/>
              <w:bottom w:val="single" w:color="000000" w:sz="4" w:space="0"/>
              <w:right w:val="single" w:color="000000" w:sz="4" w:space="0"/>
            </w:tcBorders>
            <w:tcW w:w="286" w:type="pct"/>
            <w:vAlign w:val="center"/>
            <w:textDirection w:val="lrTb"/>
            <w:noWrap/>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24</w:t>
            </w:r>
            <w:r/>
          </w:p>
        </w:tc>
        <w:tc>
          <w:tcPr>
            <w:shd w:val="clear" w:color="auto" w:fill="auto"/>
            <w:tcBorders>
              <w:top w:val="single" w:color="000000" w:sz="4" w:space="0"/>
              <w:left w:val="single" w:color="000000" w:sz="4" w:space="0"/>
              <w:bottom w:val="single" w:color="000000" w:sz="4" w:space="0"/>
              <w:right w:val="single" w:color="000000" w:sz="4" w:space="0"/>
            </w:tcBorders>
            <w:tcW w:w="1005" w:type="pct"/>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伸缩桩</w:t>
            </w:r>
            <w:r/>
          </w:p>
        </w:tc>
        <w:tc>
          <w:tcPr>
            <w:shd w:val="clear" w:color="auto" w:fill="auto"/>
            <w:tcBorders>
              <w:top w:val="single" w:color="000000" w:sz="4" w:space="0"/>
              <w:left w:val="single" w:color="000000" w:sz="4" w:space="0"/>
              <w:bottom w:val="single" w:color="000000" w:sz="4" w:space="0"/>
              <w:right w:val="single" w:color="000000" w:sz="4" w:space="0"/>
            </w:tcBorders>
            <w:tcW w:w="2879" w:type="pct"/>
            <w:vAlign w:val="center"/>
            <w:textDirection w:val="lrTb"/>
            <w:noWrap/>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详见“主要设备技术参数要求”</w:t>
            </w:r>
            <w:r/>
          </w:p>
        </w:tc>
        <w:tc>
          <w:tcPr>
            <w:shd w:val="clear" w:color="auto" w:fill="auto"/>
            <w:tcBorders>
              <w:top w:val="single" w:color="000000" w:sz="4" w:space="0"/>
              <w:left w:val="single" w:color="000000" w:sz="4" w:space="0"/>
              <w:bottom w:val="single" w:color="000000" w:sz="4" w:space="0"/>
              <w:right w:val="single" w:color="000000" w:sz="4" w:space="0"/>
            </w:tcBorders>
            <w:tcW w:w="249" w:type="pct"/>
            <w:vAlign w:val="center"/>
            <w:textDirection w:val="lrTb"/>
            <w:noWrap/>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个</w:t>
            </w:r>
            <w:r/>
          </w:p>
        </w:tc>
        <w:tc>
          <w:tcPr>
            <w:shd w:val="clear" w:color="auto" w:fill="auto"/>
            <w:tcBorders>
              <w:top w:val="single" w:color="000000" w:sz="4" w:space="0"/>
              <w:left w:val="single" w:color="000000" w:sz="4" w:space="0"/>
              <w:bottom w:val="single" w:color="000000" w:sz="4" w:space="0"/>
              <w:right w:val="single" w:color="000000" w:sz="4" w:space="0"/>
            </w:tcBorders>
            <w:tcW w:w="290" w:type="pct"/>
            <w:vAlign w:val="center"/>
            <w:textDirection w:val="lrTb"/>
            <w:noWrap/>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8</w:t>
            </w:r>
            <w:r/>
          </w:p>
        </w:tc>
        <w:tc>
          <w:tcPr>
            <w:shd w:val="clear" w:color="auto" w:fill="auto"/>
            <w:tcBorders>
              <w:top w:val="single" w:color="000000" w:sz="4" w:space="0"/>
              <w:left w:val="single" w:color="000000" w:sz="4" w:space="0"/>
              <w:bottom w:val="single" w:color="000000" w:sz="4" w:space="0"/>
              <w:right w:val="single" w:color="000000" w:sz="4" w:space="0"/>
            </w:tcBorders>
            <w:tcW w:w="287" w:type="pct"/>
            <w:vAlign w:val="center"/>
            <w:textDirection w:val="lrTb"/>
            <w:noWrap/>
          </w:tcPr>
          <w:p>
            <w:pPr>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r>
      <w:tr>
        <w:trPr>
          <w:trHeight w:val="240"/>
        </w:trPr>
        <w:tc>
          <w:tcPr>
            <w:shd w:val="clear" w:color="auto" w:fill="auto"/>
            <w:tcBorders>
              <w:top w:val="single" w:color="000000" w:sz="4" w:space="0"/>
              <w:left w:val="single" w:color="000000" w:sz="4" w:space="0"/>
              <w:bottom w:val="single" w:color="000000" w:sz="4" w:space="0"/>
              <w:right w:val="single" w:color="000000" w:sz="4" w:space="0"/>
            </w:tcBorders>
            <w:tcW w:w="286" w:type="pct"/>
            <w:vAlign w:val="center"/>
            <w:textDirection w:val="lrTb"/>
            <w:noWrap/>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25</w:t>
            </w:r>
            <w:r/>
          </w:p>
        </w:tc>
        <w:tc>
          <w:tcPr>
            <w:shd w:val="clear" w:color="auto" w:fill="auto"/>
            <w:tcBorders>
              <w:top w:val="single" w:color="000000" w:sz="4" w:space="0"/>
              <w:left w:val="single" w:color="000000" w:sz="4" w:space="0"/>
              <w:bottom w:val="single" w:color="000000" w:sz="4" w:space="0"/>
              <w:right w:val="single" w:color="000000" w:sz="4" w:space="0"/>
            </w:tcBorders>
            <w:tcW w:w="1005" w:type="pct"/>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满屏灯</w:t>
            </w:r>
            <w:r/>
          </w:p>
        </w:tc>
        <w:tc>
          <w:tcPr>
            <w:shd w:val="clear" w:color="auto" w:fill="auto"/>
            <w:tcBorders>
              <w:top w:val="single" w:color="000000" w:sz="4" w:space="0"/>
              <w:left w:val="single" w:color="000000" w:sz="4" w:space="0"/>
              <w:bottom w:val="single" w:color="000000" w:sz="4" w:space="0"/>
              <w:right w:val="single" w:color="000000" w:sz="4" w:space="0"/>
            </w:tcBorders>
            <w:tcW w:w="2879" w:type="pct"/>
            <w:vAlign w:val="center"/>
            <w:textDirection w:val="lrTb"/>
            <w:noWrap/>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详见“主要设备技术参数要求”</w:t>
            </w:r>
            <w:r/>
          </w:p>
        </w:tc>
        <w:tc>
          <w:tcPr>
            <w:shd w:val="clear" w:color="auto" w:fill="auto"/>
            <w:tcBorders>
              <w:top w:val="single" w:color="000000" w:sz="4" w:space="0"/>
              <w:left w:val="single" w:color="000000" w:sz="4" w:space="0"/>
              <w:bottom w:val="single" w:color="000000" w:sz="4" w:space="0"/>
              <w:right w:val="single" w:color="000000" w:sz="4" w:space="0"/>
            </w:tcBorders>
            <w:tcW w:w="249" w:type="pct"/>
            <w:vAlign w:val="center"/>
            <w:textDirection w:val="lrTb"/>
            <w:noWrap/>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台</w:t>
            </w:r>
            <w:r/>
          </w:p>
        </w:tc>
        <w:tc>
          <w:tcPr>
            <w:shd w:val="clear" w:color="auto" w:fill="auto"/>
            <w:tcBorders>
              <w:top w:val="single" w:color="000000" w:sz="4" w:space="0"/>
              <w:left w:val="single" w:color="000000" w:sz="4" w:space="0"/>
              <w:bottom w:val="single" w:color="000000" w:sz="4" w:space="0"/>
              <w:right w:val="single" w:color="000000" w:sz="4" w:space="0"/>
            </w:tcBorders>
            <w:tcW w:w="290" w:type="pct"/>
            <w:vAlign w:val="center"/>
            <w:textDirection w:val="lrTb"/>
            <w:noWrap/>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35</w:t>
            </w:r>
            <w:r/>
          </w:p>
        </w:tc>
        <w:tc>
          <w:tcPr>
            <w:shd w:val="clear" w:color="auto" w:fill="auto"/>
            <w:tcBorders>
              <w:top w:val="single" w:color="000000" w:sz="4" w:space="0"/>
              <w:left w:val="single" w:color="000000" w:sz="4" w:space="0"/>
              <w:bottom w:val="single" w:color="000000" w:sz="4" w:space="0"/>
              <w:right w:val="single" w:color="000000" w:sz="4" w:space="0"/>
            </w:tcBorders>
            <w:tcW w:w="287" w:type="pct"/>
            <w:vAlign w:val="center"/>
            <w:textDirection w:val="lrTb"/>
            <w:noWrap/>
          </w:tcPr>
          <w:p>
            <w:pPr>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r>
      <w:tr>
        <w:trPr>
          <w:trHeight w:val="240"/>
        </w:trPr>
        <w:tc>
          <w:tcPr>
            <w:shd w:val="clear" w:color="auto" w:fill="auto"/>
            <w:tcBorders>
              <w:top w:val="single" w:color="000000" w:sz="4" w:space="0"/>
              <w:left w:val="single" w:color="000000" w:sz="4" w:space="0"/>
              <w:bottom w:val="single" w:color="000000" w:sz="4" w:space="0"/>
              <w:right w:val="single" w:color="000000" w:sz="4" w:space="0"/>
            </w:tcBorders>
            <w:tcW w:w="286" w:type="pct"/>
            <w:vAlign w:val="center"/>
            <w:textDirection w:val="lrTb"/>
            <w:noWrap/>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26</w:t>
            </w:r>
            <w:r/>
          </w:p>
        </w:tc>
        <w:tc>
          <w:tcPr>
            <w:shd w:val="clear" w:color="auto" w:fill="auto"/>
            <w:tcBorders>
              <w:top w:val="single" w:color="000000" w:sz="4" w:space="0"/>
              <w:left w:val="single" w:color="000000" w:sz="4" w:space="0"/>
              <w:bottom w:val="single" w:color="000000" w:sz="4" w:space="0"/>
              <w:right w:val="single" w:color="000000" w:sz="4" w:space="0"/>
            </w:tcBorders>
            <w:tcW w:w="1005" w:type="pct"/>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箭头灯</w:t>
            </w:r>
            <w:r/>
          </w:p>
        </w:tc>
        <w:tc>
          <w:tcPr>
            <w:shd w:val="clear" w:color="auto" w:fill="auto"/>
            <w:tcBorders>
              <w:top w:val="single" w:color="000000" w:sz="4" w:space="0"/>
              <w:left w:val="single" w:color="000000" w:sz="4" w:space="0"/>
              <w:bottom w:val="single" w:color="000000" w:sz="4" w:space="0"/>
              <w:right w:val="single" w:color="000000" w:sz="4" w:space="0"/>
            </w:tcBorders>
            <w:tcW w:w="2879" w:type="pct"/>
            <w:vAlign w:val="center"/>
            <w:textDirection w:val="lrTb"/>
            <w:noWrap/>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详见“主要设备技术参数要求”</w:t>
            </w:r>
            <w:r/>
          </w:p>
        </w:tc>
        <w:tc>
          <w:tcPr>
            <w:shd w:val="clear" w:color="auto" w:fill="auto"/>
            <w:tcBorders>
              <w:top w:val="single" w:color="000000" w:sz="4" w:space="0"/>
              <w:left w:val="single" w:color="000000" w:sz="4" w:space="0"/>
              <w:bottom w:val="single" w:color="000000" w:sz="4" w:space="0"/>
              <w:right w:val="single" w:color="000000" w:sz="4" w:space="0"/>
            </w:tcBorders>
            <w:tcW w:w="249" w:type="pct"/>
            <w:vAlign w:val="center"/>
            <w:textDirection w:val="lrTb"/>
            <w:noWrap/>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台</w:t>
            </w:r>
            <w:r/>
          </w:p>
        </w:tc>
        <w:tc>
          <w:tcPr>
            <w:shd w:val="clear" w:color="auto" w:fill="auto"/>
            <w:tcBorders>
              <w:top w:val="single" w:color="000000" w:sz="4" w:space="0"/>
              <w:left w:val="single" w:color="000000" w:sz="4" w:space="0"/>
              <w:bottom w:val="single" w:color="000000" w:sz="4" w:space="0"/>
              <w:right w:val="single" w:color="000000" w:sz="4" w:space="0"/>
            </w:tcBorders>
            <w:tcW w:w="290" w:type="pct"/>
            <w:vAlign w:val="center"/>
            <w:textDirection w:val="lrTb"/>
            <w:noWrap/>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23</w:t>
            </w:r>
            <w:r/>
          </w:p>
        </w:tc>
        <w:tc>
          <w:tcPr>
            <w:shd w:val="clear" w:color="auto" w:fill="auto"/>
            <w:tcBorders>
              <w:top w:val="single" w:color="000000" w:sz="4" w:space="0"/>
              <w:left w:val="single" w:color="000000" w:sz="4" w:space="0"/>
              <w:bottom w:val="single" w:color="000000" w:sz="4" w:space="0"/>
              <w:right w:val="single" w:color="000000" w:sz="4" w:space="0"/>
            </w:tcBorders>
            <w:tcW w:w="287" w:type="pct"/>
            <w:vAlign w:val="center"/>
            <w:textDirection w:val="lrTb"/>
            <w:noWrap/>
          </w:tcPr>
          <w:p>
            <w:pPr>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r>
      <w:tr>
        <w:trPr>
          <w:trHeight w:val="240"/>
        </w:trPr>
        <w:tc>
          <w:tcPr>
            <w:shd w:val="clear" w:color="auto" w:fill="auto"/>
            <w:tcBorders>
              <w:top w:val="single" w:color="000000" w:sz="4" w:space="0"/>
              <w:left w:val="single" w:color="000000" w:sz="4" w:space="0"/>
              <w:bottom w:val="single" w:color="000000" w:sz="4" w:space="0"/>
              <w:right w:val="single" w:color="000000" w:sz="4" w:space="0"/>
            </w:tcBorders>
            <w:tcW w:w="286" w:type="pct"/>
            <w:vAlign w:val="center"/>
            <w:textDirection w:val="lrTb"/>
            <w:noWrap/>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27</w:t>
            </w:r>
            <w:r/>
          </w:p>
        </w:tc>
        <w:tc>
          <w:tcPr>
            <w:shd w:val="clear" w:color="auto" w:fill="auto"/>
            <w:tcBorders>
              <w:top w:val="single" w:color="000000" w:sz="4" w:space="0"/>
              <w:left w:val="single" w:color="000000" w:sz="4" w:space="0"/>
              <w:bottom w:val="single" w:color="000000" w:sz="4" w:space="0"/>
              <w:right w:val="single" w:color="000000" w:sz="4" w:space="0"/>
            </w:tcBorders>
            <w:tcW w:w="1005" w:type="pct"/>
            <w:vAlign w:val="center"/>
            <w:textDirection w:val="lrTb"/>
            <w:noWrap w:val="false"/>
          </w:tcPr>
          <w:p>
            <w:pPr>
              <w:jc w:val="center"/>
              <w:keepLines w:val="0"/>
              <w:keepNext w:val="0"/>
              <w:widowControl/>
              <w:rPr>
                <w:rFonts w:hint="default" w:ascii="宋体" w:hAnsi="宋体" w:eastAsia="宋体" w:cs="宋体"/>
                <w:i w:val="0"/>
                <w:iCs w:val="0"/>
                <w:color w:val="000000"/>
                <w:sz w:val="20"/>
                <w:szCs w:val="20"/>
                <w:u w:val="none"/>
                <w:lang w:val="en-US"/>
              </w:rPr>
              <w:suppressLineNumbers w:val="0"/>
            </w:pPr>
            <w:r>
              <w:rPr>
                <w:rFonts w:hint="eastAsia" w:ascii="宋体" w:hAnsi="宋体" w:eastAsia="宋体" w:cs="宋体"/>
                <w:i w:val="0"/>
                <w:iCs w:val="0"/>
                <w:color w:val="000000"/>
                <w:sz w:val="20"/>
                <w:szCs w:val="20"/>
                <w:u w:val="none"/>
                <w:lang w:val="en-US" w:eastAsia="zh-CN" w:bidi="ar"/>
              </w:rPr>
              <w:t xml:space="preserve">机动车掉头信号灯</w:t>
            </w:r>
            <w:r/>
          </w:p>
        </w:tc>
        <w:tc>
          <w:tcPr>
            <w:shd w:val="clear" w:color="auto" w:fill="auto"/>
            <w:tcBorders>
              <w:top w:val="single" w:color="000000" w:sz="4" w:space="0"/>
              <w:left w:val="single" w:color="000000" w:sz="4" w:space="0"/>
              <w:bottom w:val="single" w:color="000000" w:sz="4" w:space="0"/>
              <w:right w:val="single" w:color="000000" w:sz="4" w:space="0"/>
            </w:tcBorders>
            <w:tcW w:w="2879" w:type="pct"/>
            <w:vAlign w:val="center"/>
            <w:textDirection w:val="lrTb"/>
            <w:noWrap/>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详见“主要设备技术参数要求”</w:t>
            </w:r>
            <w:r/>
          </w:p>
        </w:tc>
        <w:tc>
          <w:tcPr>
            <w:shd w:val="clear" w:color="auto" w:fill="auto"/>
            <w:tcBorders>
              <w:top w:val="single" w:color="000000" w:sz="4" w:space="0"/>
              <w:left w:val="single" w:color="000000" w:sz="4" w:space="0"/>
              <w:bottom w:val="single" w:color="000000" w:sz="4" w:space="0"/>
              <w:right w:val="single" w:color="000000" w:sz="4" w:space="0"/>
            </w:tcBorders>
            <w:tcW w:w="249" w:type="pct"/>
            <w:vAlign w:val="center"/>
            <w:textDirection w:val="lrTb"/>
            <w:noWrap/>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台</w:t>
            </w:r>
            <w:r/>
          </w:p>
        </w:tc>
        <w:tc>
          <w:tcPr>
            <w:shd w:val="clear" w:color="auto" w:fill="auto"/>
            <w:tcBorders>
              <w:top w:val="single" w:color="000000" w:sz="4" w:space="0"/>
              <w:left w:val="single" w:color="000000" w:sz="4" w:space="0"/>
              <w:bottom w:val="single" w:color="000000" w:sz="4" w:space="0"/>
              <w:right w:val="single" w:color="000000" w:sz="4" w:space="0"/>
            </w:tcBorders>
            <w:tcW w:w="290" w:type="pct"/>
            <w:vAlign w:val="center"/>
            <w:textDirection w:val="lrTb"/>
            <w:noWrap/>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287" w:type="pct"/>
            <w:vAlign w:val="center"/>
            <w:textDirection w:val="lrTb"/>
            <w:noWrap/>
          </w:tcPr>
          <w:p>
            <w:pPr>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r>
      <w:tr>
        <w:trPr>
          <w:trHeight w:val="240"/>
        </w:trPr>
        <w:tc>
          <w:tcPr>
            <w:shd w:val="clear" w:color="auto" w:fill="auto"/>
            <w:tcBorders>
              <w:top w:val="single" w:color="000000" w:sz="4" w:space="0"/>
              <w:left w:val="single" w:color="000000" w:sz="4" w:space="0"/>
              <w:bottom w:val="single" w:color="000000" w:sz="4" w:space="0"/>
              <w:right w:val="single" w:color="000000" w:sz="4" w:space="0"/>
            </w:tcBorders>
            <w:tcW w:w="286" w:type="pct"/>
            <w:vAlign w:val="center"/>
            <w:textDirection w:val="lrTb"/>
            <w:noWrap/>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28</w:t>
            </w:r>
            <w:r/>
          </w:p>
        </w:tc>
        <w:tc>
          <w:tcPr>
            <w:shd w:val="clear" w:color="auto" w:fill="auto"/>
            <w:tcBorders>
              <w:top w:val="single" w:color="000000" w:sz="4" w:space="0"/>
              <w:left w:val="single" w:color="000000" w:sz="4" w:space="0"/>
              <w:bottom w:val="single" w:color="000000" w:sz="4" w:space="0"/>
              <w:right w:val="single" w:color="000000" w:sz="4" w:space="0"/>
            </w:tcBorders>
            <w:tcW w:w="1005" w:type="pct"/>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倒计时</w:t>
            </w:r>
            <w:r/>
          </w:p>
        </w:tc>
        <w:tc>
          <w:tcPr>
            <w:shd w:val="clear" w:color="auto" w:fill="auto"/>
            <w:tcBorders>
              <w:top w:val="single" w:color="000000" w:sz="4" w:space="0"/>
              <w:left w:val="single" w:color="000000" w:sz="4" w:space="0"/>
              <w:bottom w:val="single" w:color="000000" w:sz="4" w:space="0"/>
              <w:right w:val="single" w:color="000000" w:sz="4" w:space="0"/>
            </w:tcBorders>
            <w:tcW w:w="2879" w:type="pct"/>
            <w:vAlign w:val="center"/>
            <w:textDirection w:val="lrTb"/>
            <w:noWrap/>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详见“主要设备技术参数要求”</w:t>
            </w:r>
            <w:r/>
          </w:p>
        </w:tc>
        <w:tc>
          <w:tcPr>
            <w:shd w:val="clear" w:color="auto" w:fill="auto"/>
            <w:tcBorders>
              <w:top w:val="single" w:color="000000" w:sz="4" w:space="0"/>
              <w:left w:val="single" w:color="000000" w:sz="4" w:space="0"/>
              <w:bottom w:val="single" w:color="000000" w:sz="4" w:space="0"/>
              <w:right w:val="single" w:color="000000" w:sz="4" w:space="0"/>
            </w:tcBorders>
            <w:tcW w:w="249" w:type="pct"/>
            <w:vAlign w:val="center"/>
            <w:textDirection w:val="lrTb"/>
            <w:noWrap/>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台</w:t>
            </w:r>
            <w:r/>
          </w:p>
        </w:tc>
        <w:tc>
          <w:tcPr>
            <w:shd w:val="clear" w:color="auto" w:fill="auto"/>
            <w:tcBorders>
              <w:top w:val="single" w:color="000000" w:sz="4" w:space="0"/>
              <w:left w:val="single" w:color="000000" w:sz="4" w:space="0"/>
              <w:bottom w:val="single" w:color="000000" w:sz="4" w:space="0"/>
              <w:right w:val="single" w:color="000000" w:sz="4" w:space="0"/>
            </w:tcBorders>
            <w:tcW w:w="290" w:type="pct"/>
            <w:vAlign w:val="center"/>
            <w:textDirection w:val="lrTb"/>
            <w:noWrap/>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30</w:t>
            </w:r>
            <w:r/>
          </w:p>
        </w:tc>
        <w:tc>
          <w:tcPr>
            <w:shd w:val="clear" w:color="auto" w:fill="auto"/>
            <w:tcBorders>
              <w:top w:val="single" w:color="000000" w:sz="4" w:space="0"/>
              <w:left w:val="single" w:color="000000" w:sz="4" w:space="0"/>
              <w:bottom w:val="single" w:color="000000" w:sz="4" w:space="0"/>
              <w:right w:val="single" w:color="000000" w:sz="4" w:space="0"/>
            </w:tcBorders>
            <w:tcW w:w="287" w:type="pct"/>
            <w:vAlign w:val="center"/>
            <w:textDirection w:val="lrTb"/>
            <w:noWrap/>
          </w:tcPr>
          <w:p>
            <w:pPr>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r>
      <w:tr>
        <w:trPr>
          <w:trHeight w:val="240"/>
        </w:trPr>
        <w:tc>
          <w:tcPr>
            <w:shd w:val="clear" w:color="auto" w:fill="auto"/>
            <w:tcBorders>
              <w:top w:val="single" w:color="000000" w:sz="4" w:space="0"/>
              <w:left w:val="single" w:color="000000" w:sz="4" w:space="0"/>
              <w:bottom w:val="single" w:color="000000" w:sz="4" w:space="0"/>
              <w:right w:val="single" w:color="000000" w:sz="4" w:space="0"/>
            </w:tcBorders>
            <w:tcW w:w="286" w:type="pct"/>
            <w:vAlign w:val="center"/>
            <w:textDirection w:val="lrTb"/>
            <w:noWrap/>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29</w:t>
            </w:r>
            <w:r/>
          </w:p>
        </w:tc>
        <w:tc>
          <w:tcPr>
            <w:shd w:val="clear" w:color="auto" w:fill="auto"/>
            <w:tcBorders>
              <w:top w:val="single" w:color="000000" w:sz="4" w:space="0"/>
              <w:left w:val="single" w:color="000000" w:sz="4" w:space="0"/>
              <w:bottom w:val="single" w:color="000000" w:sz="4" w:space="0"/>
              <w:right w:val="single" w:color="000000" w:sz="4" w:space="0"/>
            </w:tcBorders>
            <w:tcW w:w="1005" w:type="pct"/>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人行灯</w:t>
            </w:r>
            <w:r/>
          </w:p>
        </w:tc>
        <w:tc>
          <w:tcPr>
            <w:shd w:val="clear" w:color="auto" w:fill="auto"/>
            <w:tcBorders>
              <w:top w:val="single" w:color="000000" w:sz="4" w:space="0"/>
              <w:left w:val="single" w:color="000000" w:sz="4" w:space="0"/>
              <w:bottom w:val="single" w:color="000000" w:sz="4" w:space="0"/>
              <w:right w:val="single" w:color="000000" w:sz="4" w:space="0"/>
            </w:tcBorders>
            <w:tcW w:w="2879" w:type="pct"/>
            <w:vAlign w:val="center"/>
            <w:textDirection w:val="lrTb"/>
            <w:noWrap/>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详见“主要设备技术参数要求”</w:t>
            </w:r>
            <w:r/>
          </w:p>
        </w:tc>
        <w:tc>
          <w:tcPr>
            <w:shd w:val="clear" w:color="auto" w:fill="auto"/>
            <w:tcBorders>
              <w:top w:val="single" w:color="000000" w:sz="4" w:space="0"/>
              <w:left w:val="single" w:color="000000" w:sz="4" w:space="0"/>
              <w:bottom w:val="single" w:color="000000" w:sz="4" w:space="0"/>
              <w:right w:val="single" w:color="000000" w:sz="4" w:space="0"/>
            </w:tcBorders>
            <w:tcW w:w="249" w:type="pct"/>
            <w:vAlign w:val="center"/>
            <w:textDirection w:val="lrTb"/>
            <w:noWrap/>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台</w:t>
            </w:r>
            <w:r/>
          </w:p>
        </w:tc>
        <w:tc>
          <w:tcPr>
            <w:shd w:val="clear" w:color="auto" w:fill="auto"/>
            <w:tcBorders>
              <w:top w:val="single" w:color="000000" w:sz="4" w:space="0"/>
              <w:left w:val="single" w:color="000000" w:sz="4" w:space="0"/>
              <w:bottom w:val="single" w:color="000000" w:sz="4" w:space="0"/>
              <w:right w:val="single" w:color="000000" w:sz="4" w:space="0"/>
            </w:tcBorders>
            <w:tcW w:w="290" w:type="pct"/>
            <w:vAlign w:val="center"/>
            <w:textDirection w:val="lrTb"/>
            <w:noWrap/>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20</w:t>
            </w:r>
            <w:r/>
          </w:p>
        </w:tc>
        <w:tc>
          <w:tcPr>
            <w:shd w:val="clear" w:color="auto" w:fill="auto"/>
            <w:tcBorders>
              <w:top w:val="single" w:color="000000" w:sz="4" w:space="0"/>
              <w:left w:val="single" w:color="000000" w:sz="4" w:space="0"/>
              <w:bottom w:val="single" w:color="000000" w:sz="4" w:space="0"/>
              <w:right w:val="single" w:color="000000" w:sz="4" w:space="0"/>
            </w:tcBorders>
            <w:tcW w:w="287" w:type="pct"/>
            <w:vAlign w:val="center"/>
            <w:textDirection w:val="lrTb"/>
            <w:noWrap/>
          </w:tcPr>
          <w:p>
            <w:pPr>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r>
      <w:tr>
        <w:trPr>
          <w:trHeight w:val="240"/>
        </w:trPr>
        <w:tc>
          <w:tcPr>
            <w:shd w:val="clear" w:color="auto" w:fill="auto"/>
            <w:tcBorders>
              <w:top w:val="single" w:color="000000" w:sz="4" w:space="0"/>
              <w:left w:val="single" w:color="000000" w:sz="4" w:space="0"/>
              <w:bottom w:val="single" w:color="000000" w:sz="4" w:space="0"/>
              <w:right w:val="single" w:color="000000" w:sz="4" w:space="0"/>
            </w:tcBorders>
            <w:tcW w:w="286" w:type="pct"/>
            <w:vAlign w:val="center"/>
            <w:textDirection w:val="lrTb"/>
            <w:noWrap/>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30</w:t>
            </w:r>
            <w:r/>
          </w:p>
        </w:tc>
        <w:tc>
          <w:tcPr>
            <w:shd w:val="clear" w:color="auto" w:fill="auto"/>
            <w:tcBorders>
              <w:top w:val="single" w:color="000000" w:sz="4" w:space="0"/>
              <w:left w:val="single" w:color="000000" w:sz="4" w:space="0"/>
              <w:bottom w:val="single" w:color="000000" w:sz="4" w:space="0"/>
              <w:right w:val="single" w:color="000000" w:sz="4" w:space="0"/>
            </w:tcBorders>
            <w:tcW w:w="1005" w:type="pct"/>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组合型满屏灯</w:t>
            </w:r>
            <w:r/>
          </w:p>
        </w:tc>
        <w:tc>
          <w:tcPr>
            <w:shd w:val="clear" w:color="auto" w:fill="auto"/>
            <w:tcBorders>
              <w:top w:val="single" w:color="000000" w:sz="4" w:space="0"/>
              <w:left w:val="single" w:color="000000" w:sz="4" w:space="0"/>
              <w:bottom w:val="single" w:color="000000" w:sz="4" w:space="0"/>
              <w:right w:val="single" w:color="000000" w:sz="4" w:space="0"/>
            </w:tcBorders>
            <w:tcW w:w="2879" w:type="pct"/>
            <w:vAlign w:val="center"/>
            <w:textDirection w:val="lrTb"/>
            <w:noWrap/>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详见“主要设备技术参数要求”</w:t>
            </w:r>
            <w:r/>
          </w:p>
        </w:tc>
        <w:tc>
          <w:tcPr>
            <w:shd w:val="clear" w:color="auto" w:fill="auto"/>
            <w:tcBorders>
              <w:top w:val="single" w:color="000000" w:sz="4" w:space="0"/>
              <w:left w:val="single" w:color="000000" w:sz="4" w:space="0"/>
              <w:bottom w:val="single" w:color="000000" w:sz="4" w:space="0"/>
              <w:right w:val="single" w:color="000000" w:sz="4" w:space="0"/>
            </w:tcBorders>
            <w:tcW w:w="249" w:type="pct"/>
            <w:vAlign w:val="center"/>
            <w:textDirection w:val="lrTb"/>
            <w:noWrap/>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台</w:t>
            </w:r>
            <w:r/>
          </w:p>
        </w:tc>
        <w:tc>
          <w:tcPr>
            <w:shd w:val="clear" w:color="auto" w:fill="auto"/>
            <w:tcBorders>
              <w:top w:val="single" w:color="000000" w:sz="4" w:space="0"/>
              <w:left w:val="single" w:color="000000" w:sz="4" w:space="0"/>
              <w:bottom w:val="single" w:color="000000" w:sz="4" w:space="0"/>
              <w:right w:val="single" w:color="000000" w:sz="4" w:space="0"/>
            </w:tcBorders>
            <w:tcW w:w="290" w:type="pct"/>
            <w:vAlign w:val="center"/>
            <w:textDirection w:val="lrTb"/>
            <w:noWrap/>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287" w:type="pct"/>
            <w:vAlign w:val="center"/>
            <w:textDirection w:val="lrTb"/>
            <w:noWrap/>
          </w:tcPr>
          <w:p>
            <w:pPr>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r>
      <w:tr>
        <w:trPr>
          <w:trHeight w:val="240"/>
        </w:trPr>
        <w:tc>
          <w:tcPr>
            <w:shd w:val="clear" w:color="auto" w:fill="auto"/>
            <w:tcBorders>
              <w:top w:val="single" w:color="000000" w:sz="4" w:space="0"/>
              <w:left w:val="single" w:color="000000" w:sz="4" w:space="0"/>
              <w:bottom w:val="single" w:color="000000" w:sz="4" w:space="0"/>
              <w:right w:val="single" w:color="000000" w:sz="4" w:space="0"/>
            </w:tcBorders>
            <w:tcW w:w="286" w:type="pct"/>
            <w:vAlign w:val="center"/>
            <w:textDirection w:val="lrTb"/>
            <w:noWrap/>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31</w:t>
            </w:r>
            <w:r/>
          </w:p>
        </w:tc>
        <w:tc>
          <w:tcPr>
            <w:shd w:val="clear" w:color="auto" w:fill="auto"/>
            <w:tcBorders>
              <w:top w:val="single" w:color="000000" w:sz="4" w:space="0"/>
              <w:left w:val="single" w:color="000000" w:sz="4" w:space="0"/>
              <w:bottom w:val="single" w:color="000000" w:sz="4" w:space="0"/>
              <w:right w:val="single" w:color="000000" w:sz="4" w:space="0"/>
            </w:tcBorders>
            <w:tcW w:w="1005" w:type="pct"/>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接线端子</w:t>
            </w:r>
            <w:r/>
          </w:p>
        </w:tc>
        <w:tc>
          <w:tcPr>
            <w:shd w:val="clear" w:color="auto" w:fill="auto"/>
            <w:tcBorders>
              <w:top w:val="single" w:color="000000" w:sz="4" w:space="0"/>
              <w:left w:val="single" w:color="000000" w:sz="4" w:space="0"/>
              <w:bottom w:val="single" w:color="000000" w:sz="4" w:space="0"/>
              <w:right w:val="single" w:color="000000" w:sz="4" w:space="0"/>
            </w:tcBorders>
            <w:tcW w:w="2879" w:type="pct"/>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国标，室外，</w:t>
            </w:r>
            <w:r/>
          </w:p>
        </w:tc>
        <w:tc>
          <w:tcPr>
            <w:shd w:val="clear" w:color="auto" w:fill="auto"/>
            <w:tcBorders>
              <w:top w:val="single" w:color="000000" w:sz="4" w:space="0"/>
              <w:left w:val="single" w:color="000000" w:sz="4" w:space="0"/>
              <w:bottom w:val="single" w:color="000000" w:sz="4" w:space="0"/>
              <w:right w:val="single" w:color="000000" w:sz="4" w:space="0"/>
            </w:tcBorders>
            <w:tcW w:w="249" w:type="pct"/>
            <w:vAlign w:val="center"/>
            <w:textDirection w:val="lrTb"/>
            <w:noWrap/>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个</w:t>
            </w:r>
            <w:r/>
          </w:p>
        </w:tc>
        <w:tc>
          <w:tcPr>
            <w:shd w:val="clear" w:color="auto" w:fill="auto"/>
            <w:tcBorders>
              <w:top w:val="single" w:color="000000" w:sz="4" w:space="0"/>
              <w:left w:val="single" w:color="000000" w:sz="4" w:space="0"/>
              <w:bottom w:val="single" w:color="000000" w:sz="4" w:space="0"/>
              <w:right w:val="single" w:color="000000" w:sz="4" w:space="0"/>
            </w:tcBorders>
            <w:tcW w:w="290" w:type="pct"/>
            <w:vAlign w:val="center"/>
            <w:textDirection w:val="lrTb"/>
            <w:noWrap/>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26</w:t>
            </w:r>
            <w:r/>
          </w:p>
        </w:tc>
        <w:tc>
          <w:tcPr>
            <w:shd w:val="clear" w:color="auto" w:fill="auto"/>
            <w:tcBorders>
              <w:top w:val="single" w:color="000000" w:sz="4" w:space="0"/>
              <w:left w:val="single" w:color="000000" w:sz="4" w:space="0"/>
              <w:bottom w:val="single" w:color="000000" w:sz="4" w:space="0"/>
              <w:right w:val="single" w:color="000000" w:sz="4" w:space="0"/>
            </w:tcBorders>
            <w:tcW w:w="287" w:type="pct"/>
            <w:vAlign w:val="center"/>
            <w:textDirection w:val="lrTb"/>
            <w:noWrap/>
          </w:tcPr>
          <w:p>
            <w:pPr>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r>
      <w:tr>
        <w:trPr>
          <w:trHeight w:val="240"/>
        </w:trPr>
        <w:tc>
          <w:tcPr>
            <w:shd w:val="clear" w:color="auto" w:fill="auto"/>
            <w:tcBorders>
              <w:top w:val="single" w:color="000000" w:sz="4" w:space="0"/>
              <w:left w:val="single" w:color="000000" w:sz="4" w:space="0"/>
              <w:bottom w:val="single" w:color="000000" w:sz="4" w:space="0"/>
              <w:right w:val="single" w:color="000000" w:sz="4" w:space="0"/>
            </w:tcBorders>
            <w:tcW w:w="286" w:type="pct"/>
            <w:vAlign w:val="center"/>
            <w:textDirection w:val="lrTb"/>
            <w:noWrap/>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32</w:t>
            </w:r>
            <w:r/>
          </w:p>
        </w:tc>
        <w:tc>
          <w:tcPr>
            <w:shd w:val="clear" w:color="auto" w:fill="auto"/>
            <w:tcBorders>
              <w:top w:val="single" w:color="000000" w:sz="4" w:space="0"/>
              <w:left w:val="single" w:color="000000" w:sz="4" w:space="0"/>
              <w:bottom w:val="single" w:color="000000" w:sz="4" w:space="0"/>
              <w:right w:val="single" w:color="000000" w:sz="4" w:space="0"/>
            </w:tcBorders>
            <w:tcW w:w="1005" w:type="pct"/>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雷视抓拍一体机</w:t>
            </w:r>
            <w:r/>
          </w:p>
        </w:tc>
        <w:tc>
          <w:tcPr>
            <w:shd w:val="clear" w:color="auto" w:fill="auto"/>
            <w:tcBorders>
              <w:top w:val="single" w:color="000000" w:sz="4" w:space="0"/>
              <w:left w:val="single" w:color="000000" w:sz="4" w:space="0"/>
              <w:bottom w:val="single" w:color="000000" w:sz="4" w:space="0"/>
              <w:right w:val="single" w:color="000000" w:sz="4" w:space="0"/>
            </w:tcBorders>
            <w:tcW w:w="2879" w:type="pct"/>
            <w:vAlign w:val="center"/>
            <w:textDirection w:val="lrTb"/>
            <w:noWrap/>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详见“主要设备技术参数要求”</w:t>
            </w:r>
            <w:r/>
          </w:p>
        </w:tc>
        <w:tc>
          <w:tcPr>
            <w:shd w:val="clear" w:color="auto" w:fill="auto"/>
            <w:tcBorders>
              <w:top w:val="single" w:color="000000" w:sz="4" w:space="0"/>
              <w:left w:val="single" w:color="000000" w:sz="4" w:space="0"/>
              <w:bottom w:val="single" w:color="000000" w:sz="4" w:space="0"/>
              <w:right w:val="single" w:color="000000" w:sz="4" w:space="0"/>
            </w:tcBorders>
            <w:tcW w:w="249" w:type="pct"/>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台</w:t>
            </w:r>
            <w:r/>
          </w:p>
        </w:tc>
        <w:tc>
          <w:tcPr>
            <w:shd w:val="clear" w:color="auto" w:fill="auto"/>
            <w:tcBorders>
              <w:top w:val="single" w:color="000000" w:sz="4" w:space="0"/>
              <w:left w:val="single" w:color="000000" w:sz="4" w:space="0"/>
              <w:bottom w:val="single" w:color="000000" w:sz="4" w:space="0"/>
              <w:right w:val="single" w:color="000000" w:sz="4" w:space="0"/>
            </w:tcBorders>
            <w:tcW w:w="290" w:type="pct"/>
            <w:vAlign w:val="center"/>
            <w:textDirection w:val="lrTb"/>
            <w:noWrap/>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3</w:t>
            </w:r>
            <w:r/>
          </w:p>
        </w:tc>
        <w:tc>
          <w:tcPr>
            <w:shd w:val="clear" w:color="auto" w:fill="auto"/>
            <w:tcBorders>
              <w:top w:val="single" w:color="000000" w:sz="4" w:space="0"/>
              <w:left w:val="single" w:color="000000" w:sz="4" w:space="0"/>
              <w:bottom w:val="single" w:color="000000" w:sz="4" w:space="0"/>
              <w:right w:val="single" w:color="000000" w:sz="4" w:space="0"/>
            </w:tcBorders>
            <w:tcW w:w="287" w:type="pct"/>
            <w:vAlign w:val="center"/>
            <w:textDirection w:val="lrTb"/>
            <w:noWrap/>
          </w:tcPr>
          <w:p>
            <w:pPr>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r>
      <w:tr>
        <w:trPr>
          <w:trHeight w:val="240"/>
        </w:trPr>
        <w:tc>
          <w:tcPr>
            <w:shd w:val="clear" w:color="auto" w:fill="auto"/>
            <w:tcBorders>
              <w:top w:val="single" w:color="000000" w:sz="4" w:space="0"/>
              <w:left w:val="single" w:color="000000" w:sz="4" w:space="0"/>
              <w:bottom w:val="single" w:color="000000" w:sz="4" w:space="0"/>
              <w:right w:val="single" w:color="000000" w:sz="4" w:space="0"/>
            </w:tcBorders>
            <w:tcW w:w="286" w:type="pct"/>
            <w:vAlign w:val="center"/>
            <w:textDirection w:val="lrTb"/>
            <w:noWrap/>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33</w:t>
            </w:r>
            <w:r/>
          </w:p>
        </w:tc>
        <w:tc>
          <w:tcPr>
            <w:shd w:val="clear" w:color="auto" w:fill="auto"/>
            <w:tcBorders>
              <w:top w:val="single" w:color="000000" w:sz="4" w:space="0"/>
              <w:left w:val="single" w:color="000000" w:sz="4" w:space="0"/>
              <w:bottom w:val="single" w:color="000000" w:sz="4" w:space="0"/>
              <w:right w:val="single" w:color="000000" w:sz="4" w:space="0"/>
            </w:tcBorders>
            <w:tcW w:w="1005" w:type="pct"/>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一体式行人信号灯</w:t>
            </w:r>
            <w:r/>
          </w:p>
        </w:tc>
        <w:tc>
          <w:tcPr>
            <w:shd w:val="clear" w:color="auto" w:fill="auto"/>
            <w:tcBorders>
              <w:top w:val="single" w:color="000000" w:sz="4" w:space="0"/>
              <w:left w:val="single" w:color="000000" w:sz="4" w:space="0"/>
              <w:bottom w:val="single" w:color="000000" w:sz="4" w:space="0"/>
              <w:right w:val="single" w:color="000000" w:sz="4" w:space="0"/>
            </w:tcBorders>
            <w:tcW w:w="2879" w:type="pct"/>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详见“主要设备技术参数要求”</w:t>
            </w:r>
            <w:r/>
          </w:p>
        </w:tc>
        <w:tc>
          <w:tcPr>
            <w:shd w:val="clear" w:color="auto" w:fill="auto"/>
            <w:tcBorders>
              <w:top w:val="single" w:color="000000" w:sz="4" w:space="0"/>
              <w:left w:val="single" w:color="000000" w:sz="4" w:space="0"/>
              <w:bottom w:val="single" w:color="000000" w:sz="4" w:space="0"/>
              <w:right w:val="single" w:color="000000" w:sz="4" w:space="0"/>
            </w:tcBorders>
            <w:tcW w:w="249" w:type="pct"/>
            <w:vAlign w:val="center"/>
            <w:textDirection w:val="lrTb"/>
            <w:noWrap/>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台</w:t>
            </w:r>
            <w:r/>
          </w:p>
        </w:tc>
        <w:tc>
          <w:tcPr>
            <w:shd w:val="clear" w:color="auto" w:fill="auto"/>
            <w:tcBorders>
              <w:top w:val="single" w:color="000000" w:sz="4" w:space="0"/>
              <w:left w:val="single" w:color="000000" w:sz="4" w:space="0"/>
              <w:bottom w:val="single" w:color="000000" w:sz="4" w:space="0"/>
              <w:right w:val="single" w:color="000000" w:sz="4" w:space="0"/>
            </w:tcBorders>
            <w:tcW w:w="290" w:type="pct"/>
            <w:vAlign w:val="center"/>
            <w:textDirection w:val="lrTb"/>
            <w:noWrap/>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32</w:t>
            </w:r>
            <w:r/>
          </w:p>
        </w:tc>
        <w:tc>
          <w:tcPr>
            <w:shd w:val="clear" w:color="auto" w:fill="auto"/>
            <w:tcBorders>
              <w:top w:val="single" w:color="000000" w:sz="4" w:space="0"/>
              <w:left w:val="single" w:color="000000" w:sz="4" w:space="0"/>
              <w:bottom w:val="single" w:color="000000" w:sz="4" w:space="0"/>
              <w:right w:val="single" w:color="000000" w:sz="4" w:space="0"/>
            </w:tcBorders>
            <w:tcW w:w="287" w:type="pct"/>
            <w:vAlign w:val="center"/>
            <w:textDirection w:val="lrTb"/>
            <w:noWrap/>
          </w:tcPr>
          <w:p>
            <w:pPr>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r>
      <w:tr>
        <w:trPr>
          <w:trHeight w:val="270"/>
        </w:trPr>
        <w:tc>
          <w:tcPr>
            <w:shd w:val="clear" w:color="auto" w:fill="auto"/>
            <w:tcBorders>
              <w:top w:val="single" w:color="000000" w:sz="4" w:space="0"/>
              <w:left w:val="single" w:color="000000" w:sz="4" w:space="0"/>
              <w:bottom w:val="single" w:color="000000" w:sz="4" w:space="0"/>
              <w:right w:val="single" w:color="000000" w:sz="4" w:space="0"/>
            </w:tcBorders>
            <w:tcW w:w="286" w:type="pct"/>
            <w:vAlign w:val="center"/>
            <w:textDirection w:val="lrTb"/>
            <w:noWrap/>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34</w:t>
            </w:r>
            <w:r/>
          </w:p>
        </w:tc>
        <w:tc>
          <w:tcPr>
            <w:shd w:val="clear" w:color="auto" w:fill="auto"/>
            <w:tcBorders>
              <w:top w:val="single" w:color="000000" w:sz="4" w:space="0"/>
              <w:left w:val="single" w:color="000000" w:sz="4" w:space="0"/>
              <w:bottom w:val="single" w:color="000000" w:sz="4" w:space="0"/>
              <w:right w:val="single" w:color="000000" w:sz="4" w:space="0"/>
            </w:tcBorders>
            <w:tcW w:w="1005" w:type="pct"/>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非机动车信号灯</w:t>
            </w:r>
            <w:r/>
          </w:p>
        </w:tc>
        <w:tc>
          <w:tcPr>
            <w:shd w:val="clear" w:color="auto" w:fill="auto"/>
            <w:tcBorders>
              <w:top w:val="single" w:color="000000" w:sz="4" w:space="0"/>
              <w:left w:val="single" w:color="000000" w:sz="4" w:space="0"/>
              <w:bottom w:val="single" w:color="000000" w:sz="4" w:space="0"/>
              <w:right w:val="single" w:color="000000" w:sz="4" w:space="0"/>
            </w:tcBorders>
            <w:tcW w:w="2879" w:type="pct"/>
            <w:vAlign w:val="center"/>
            <w:textDirection w:val="lrTb"/>
            <w:noWrap/>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详见“主要设备技术参数要求”</w:t>
            </w:r>
            <w:r/>
          </w:p>
        </w:tc>
        <w:tc>
          <w:tcPr>
            <w:shd w:val="clear" w:color="auto" w:fill="auto"/>
            <w:tcBorders>
              <w:top w:val="single" w:color="000000" w:sz="4" w:space="0"/>
              <w:left w:val="single" w:color="000000" w:sz="4" w:space="0"/>
              <w:bottom w:val="single" w:color="000000" w:sz="4" w:space="0"/>
              <w:right w:val="single" w:color="000000" w:sz="4" w:space="0"/>
            </w:tcBorders>
            <w:tcW w:w="249" w:type="pct"/>
            <w:vAlign w:val="center"/>
            <w:textDirection w:val="lrTb"/>
            <w:noWrap/>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台</w:t>
            </w:r>
            <w:r/>
          </w:p>
        </w:tc>
        <w:tc>
          <w:tcPr>
            <w:shd w:val="clear" w:color="auto" w:fill="auto"/>
            <w:tcBorders>
              <w:top w:val="single" w:color="000000" w:sz="4" w:space="0"/>
              <w:left w:val="single" w:color="000000" w:sz="4" w:space="0"/>
              <w:bottom w:val="single" w:color="000000" w:sz="4" w:space="0"/>
              <w:right w:val="single" w:color="000000" w:sz="4" w:space="0"/>
            </w:tcBorders>
            <w:tcW w:w="290" w:type="pct"/>
            <w:vAlign w:val="center"/>
            <w:textDirection w:val="lrTb"/>
            <w:noWrap/>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20</w:t>
            </w:r>
            <w:r/>
          </w:p>
        </w:tc>
        <w:tc>
          <w:tcPr>
            <w:shd w:val="clear" w:color="auto" w:fill="auto"/>
            <w:tcBorders>
              <w:top w:val="single" w:color="000000" w:sz="4" w:space="0"/>
              <w:left w:val="single" w:color="000000" w:sz="4" w:space="0"/>
              <w:bottom w:val="single" w:color="000000" w:sz="4" w:space="0"/>
              <w:right w:val="single" w:color="000000" w:sz="4" w:space="0"/>
            </w:tcBorders>
            <w:tcW w:w="287" w:type="pct"/>
            <w:vAlign w:val="center"/>
            <w:textDirection w:val="lrTb"/>
            <w:noWrap/>
          </w:tcPr>
          <w:p>
            <w:pPr>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r>
      <w:tr>
        <w:trPr>
          <w:trHeight w:val="720"/>
        </w:trPr>
        <w:tc>
          <w:tcPr>
            <w:shd w:val="clear" w:color="auto" w:fill="auto"/>
            <w:tcBorders>
              <w:top w:val="single" w:color="000000" w:sz="4" w:space="0"/>
              <w:left w:val="single" w:color="000000" w:sz="4" w:space="0"/>
              <w:bottom w:val="single" w:color="000000" w:sz="4" w:space="0"/>
              <w:right w:val="single" w:color="000000" w:sz="4" w:space="0"/>
            </w:tcBorders>
            <w:tcW w:w="286" w:type="pct"/>
            <w:vAlign w:val="center"/>
            <w:textDirection w:val="lrTb"/>
            <w:noWrap/>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35</w:t>
            </w:r>
            <w:r/>
          </w:p>
        </w:tc>
        <w:tc>
          <w:tcPr>
            <w:shd w:val="clear" w:color="auto" w:fill="auto"/>
            <w:tcBorders>
              <w:top w:val="single" w:color="000000" w:sz="4" w:space="0"/>
              <w:left w:val="single" w:color="000000" w:sz="4" w:space="0"/>
              <w:bottom w:val="single" w:color="000000" w:sz="4" w:space="0"/>
              <w:right w:val="single" w:color="000000" w:sz="4" w:space="0"/>
            </w:tcBorders>
            <w:tcW w:w="1005" w:type="pct"/>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default" w:ascii="宋体" w:hAnsi="宋体" w:eastAsia="宋体" w:cs="宋体"/>
                <w:i w:val="0"/>
                <w:iCs w:val="0"/>
                <w:color w:val="000000"/>
                <w:sz w:val="20"/>
                <w:szCs w:val="20"/>
                <w:u w:val="none"/>
                <w:lang w:val="en-US" w:eastAsia="zh-CN" w:bidi="ar"/>
              </w:rPr>
              <w:t xml:space="preserve">13</w:t>
            </w:r>
            <w:r>
              <w:rPr>
                <w:rFonts w:hint="eastAsia" w:ascii="宋体" w:hAnsi="宋体" w:eastAsia="宋体" w:cs="宋体"/>
                <w:i w:val="0"/>
                <w:iCs w:val="0"/>
                <w:color w:val="000000"/>
                <w:sz w:val="20"/>
                <w:szCs w:val="20"/>
                <w:u w:val="none"/>
                <w:lang w:val="en-US" w:eastAsia="zh-CN" w:bidi="ar"/>
              </w:rPr>
              <w:t xml:space="preserve">米高杆灯</w:t>
            </w:r>
            <w:r/>
          </w:p>
        </w:tc>
        <w:tc>
          <w:tcPr>
            <w:shd w:val="clear" w:color="auto" w:fill="auto"/>
            <w:tcBorders>
              <w:top w:val="single" w:color="000000" w:sz="4" w:space="0"/>
              <w:left w:val="single" w:color="000000" w:sz="4" w:space="0"/>
              <w:bottom w:val="single" w:color="000000" w:sz="4" w:space="0"/>
              <w:right w:val="single" w:color="000000" w:sz="4" w:space="0"/>
            </w:tcBorders>
            <w:tcW w:w="2879" w:type="pct"/>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详见“主要设备技术参数要求”</w:t>
            </w:r>
            <w:r/>
          </w:p>
        </w:tc>
        <w:tc>
          <w:tcPr>
            <w:shd w:val="clear" w:color="auto" w:fill="auto"/>
            <w:tcBorders>
              <w:top w:val="single" w:color="000000" w:sz="4" w:space="0"/>
              <w:left w:val="single" w:color="000000" w:sz="4" w:space="0"/>
              <w:bottom w:val="single" w:color="000000" w:sz="4" w:space="0"/>
              <w:right w:val="single" w:color="000000" w:sz="4" w:space="0"/>
            </w:tcBorders>
            <w:tcW w:w="249" w:type="pct"/>
            <w:vAlign w:val="center"/>
            <w:textDirection w:val="lrTb"/>
            <w:noWrap/>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台</w:t>
            </w:r>
            <w:r/>
          </w:p>
        </w:tc>
        <w:tc>
          <w:tcPr>
            <w:shd w:val="clear" w:color="auto" w:fill="auto"/>
            <w:tcBorders>
              <w:top w:val="single" w:color="000000" w:sz="4" w:space="0"/>
              <w:left w:val="single" w:color="000000" w:sz="4" w:space="0"/>
              <w:bottom w:val="single" w:color="000000" w:sz="4" w:space="0"/>
              <w:right w:val="single" w:color="000000" w:sz="4" w:space="0"/>
            </w:tcBorders>
            <w:tcW w:w="290" w:type="pct"/>
            <w:vAlign w:val="center"/>
            <w:textDirection w:val="lrTb"/>
            <w:noWrap/>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287" w:type="pct"/>
            <w:vAlign w:val="center"/>
            <w:textDirection w:val="lrTb"/>
            <w:noWrap/>
          </w:tcPr>
          <w:p>
            <w:pPr>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r>
      <w:tr>
        <w:trPr>
          <w:trHeight w:val="330"/>
        </w:trPr>
        <w:tc>
          <w:tcPr>
            <w:shd w:val="clear" w:color="auto" w:fill="auto"/>
            <w:tcBorders>
              <w:top w:val="single" w:color="000000" w:sz="4" w:space="0"/>
              <w:left w:val="single" w:color="000000" w:sz="4" w:space="0"/>
              <w:bottom w:val="single" w:color="000000" w:sz="4" w:space="0"/>
              <w:right w:val="single" w:color="000000" w:sz="4" w:space="0"/>
            </w:tcBorders>
            <w:tcW w:w="286" w:type="pct"/>
            <w:vAlign w:val="center"/>
            <w:textDirection w:val="lrTb"/>
            <w:noWrap/>
          </w:tcPr>
          <w:p>
            <w:pPr>
              <w:jc w:val="center"/>
              <w:keepLines w:val="0"/>
              <w:keepNext w:val="0"/>
              <w:widowControl/>
              <w:rPr>
                <w:rFonts w:hint="eastAsia" w:ascii="微软雅黑" w:hAnsi="微软雅黑" w:eastAsia="微软雅黑" w:cs="微软雅黑"/>
                <w:b/>
                <w:bCs/>
                <w:i w:val="0"/>
                <w:iCs w:val="0"/>
                <w:color w:val="000000"/>
                <w:sz w:val="20"/>
                <w:szCs w:val="20"/>
                <w:u w:val="none"/>
              </w:rPr>
              <w:suppressLineNumbers w:val="0"/>
            </w:pPr>
            <w:r>
              <w:rPr>
                <w:rFonts w:hint="eastAsia" w:ascii="微软雅黑" w:hAnsi="微软雅黑" w:eastAsia="微软雅黑" w:cs="微软雅黑"/>
                <w:b/>
                <w:bCs/>
                <w:i w:val="0"/>
                <w:iCs w:val="0"/>
                <w:color w:val="000000"/>
                <w:sz w:val="20"/>
                <w:szCs w:val="20"/>
                <w:u w:val="none"/>
                <w:lang w:val="en-US" w:eastAsia="zh-CN" w:bidi="ar"/>
              </w:rPr>
              <w:t xml:space="preserve">二</w:t>
            </w:r>
            <w:r/>
          </w:p>
        </w:tc>
        <w:tc>
          <w:tcPr>
            <w:gridSpan w:val="4"/>
            <w:shd w:val="clear" w:color="auto" w:fill="auto"/>
            <w:tcBorders>
              <w:top w:val="single" w:color="000000" w:sz="4" w:space="0"/>
              <w:left w:val="single" w:color="000000" w:sz="4" w:space="0"/>
              <w:bottom w:val="single" w:color="000000" w:sz="4" w:space="0"/>
              <w:right w:val="single" w:color="000000" w:sz="4" w:space="0"/>
            </w:tcBorders>
            <w:tcW w:w="4425" w:type="pct"/>
            <w:vAlign w:val="center"/>
            <w:textDirection w:val="lrTb"/>
            <w:noWrap w:val="false"/>
          </w:tcPr>
          <w:p>
            <w:pPr>
              <w:jc w:val="center"/>
              <w:keepLines w:val="0"/>
              <w:keepNext w:val="0"/>
              <w:widowControl/>
              <w:rPr>
                <w:rFonts w:hint="eastAsia" w:ascii="微软雅黑" w:hAnsi="微软雅黑" w:eastAsia="微软雅黑" w:cs="微软雅黑"/>
                <w:b/>
                <w:bCs/>
                <w:i w:val="0"/>
                <w:iCs w:val="0"/>
                <w:color w:val="000000"/>
                <w:sz w:val="20"/>
                <w:szCs w:val="20"/>
                <w:u w:val="none"/>
              </w:rPr>
              <w:suppressLineNumbers w:val="0"/>
            </w:pPr>
            <w:r>
              <w:rPr>
                <w:rFonts w:hint="eastAsia" w:ascii="微软雅黑" w:hAnsi="微软雅黑" w:eastAsia="微软雅黑" w:cs="微软雅黑"/>
                <w:b/>
                <w:bCs/>
                <w:i w:val="0"/>
                <w:iCs w:val="0"/>
                <w:color w:val="000000"/>
                <w:sz w:val="20"/>
                <w:szCs w:val="20"/>
                <w:u w:val="none"/>
                <w:lang w:val="en-US" w:eastAsia="zh-CN" w:bidi="ar"/>
              </w:rPr>
              <w:t xml:space="preserve">主要材料部分</w:t>
            </w:r>
            <w:r/>
          </w:p>
        </w:tc>
        <w:tc>
          <w:tcPr>
            <w:shd w:val="clear" w:color="auto" w:fill="auto"/>
            <w:tcBorders>
              <w:top w:val="single" w:color="000000" w:sz="4" w:space="0"/>
              <w:left w:val="single" w:color="000000" w:sz="4" w:space="0"/>
              <w:bottom w:val="single" w:color="000000" w:sz="4" w:space="0"/>
              <w:right w:val="single" w:color="000000" w:sz="4" w:space="0"/>
            </w:tcBorders>
            <w:tcW w:w="287" w:type="pct"/>
            <w:vAlign w:val="center"/>
            <w:textDirection w:val="lrTb"/>
            <w:noWrap/>
          </w:tcPr>
          <w:p>
            <w:pPr>
              <w:jc w:val="center"/>
              <w:rPr>
                <w:rFonts w:hint="eastAsia" w:ascii="微软雅黑" w:hAnsi="微软雅黑" w:eastAsia="微软雅黑" w:cs="微软雅黑"/>
                <w:b/>
                <w:bCs/>
                <w:i w:val="0"/>
                <w:iCs w:val="0"/>
                <w:color w:val="000000"/>
                <w:sz w:val="20"/>
                <w:szCs w:val="20"/>
                <w:u w:val="none"/>
              </w:rPr>
            </w:pPr>
            <w:r>
              <w:rPr>
                <w:rFonts w:hint="eastAsia" w:ascii="微软雅黑" w:hAnsi="微软雅黑" w:eastAsia="微软雅黑" w:cs="微软雅黑"/>
                <w:b/>
                <w:bCs/>
                <w:i w:val="0"/>
                <w:iCs w:val="0"/>
                <w:color w:val="000000"/>
                <w:sz w:val="20"/>
                <w:szCs w:val="20"/>
                <w:u w:val="none"/>
              </w:rPr>
            </w:r>
            <w:r/>
          </w:p>
        </w:tc>
      </w:tr>
      <w:tr>
        <w:trPr>
          <w:trHeight w:val="330"/>
        </w:trPr>
        <w:tc>
          <w:tcPr>
            <w:shd w:val="clear" w:color="auto" w:fill="auto"/>
            <w:tcBorders>
              <w:top w:val="single" w:color="000000" w:sz="4" w:space="0"/>
              <w:left w:val="single" w:color="000000" w:sz="4" w:space="0"/>
              <w:bottom w:val="single" w:color="000000" w:sz="4" w:space="0"/>
              <w:right w:val="single" w:color="000000" w:sz="4" w:space="0"/>
            </w:tcBorders>
            <w:tcW w:w="286" w:type="pct"/>
            <w:vAlign w:val="center"/>
            <w:textDirection w:val="lrTb"/>
            <w:noWrap/>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36</w:t>
            </w:r>
            <w:r/>
          </w:p>
        </w:tc>
        <w:tc>
          <w:tcPr>
            <w:shd w:val="clear" w:color="auto" w:fill="auto"/>
            <w:tcBorders>
              <w:top w:val="single" w:color="000000" w:sz="4" w:space="0"/>
              <w:left w:val="single" w:color="000000" w:sz="4" w:space="0"/>
              <w:bottom w:val="single" w:color="000000" w:sz="4" w:space="0"/>
              <w:right w:val="single" w:color="000000" w:sz="4" w:space="0"/>
            </w:tcBorders>
            <w:tcW w:w="1005" w:type="pct"/>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2米横臂</w:t>
            </w:r>
            <w:r/>
          </w:p>
        </w:tc>
        <w:tc>
          <w:tcPr>
            <w:shd w:val="clear" w:color="auto" w:fill="auto"/>
            <w:tcBorders>
              <w:top w:val="single" w:color="000000" w:sz="4" w:space="0"/>
              <w:left w:val="single" w:color="000000" w:sz="4" w:space="0"/>
              <w:bottom w:val="single" w:color="000000" w:sz="4" w:space="0"/>
              <w:right w:val="single" w:color="000000" w:sz="4" w:space="0"/>
            </w:tcBorders>
            <w:tcW w:w="2879" w:type="pct"/>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横臂直径60-3mm厚，热镀锌后喷塑处理。固定法兰350*350-4mm厚</w:t>
            </w:r>
            <w:r/>
          </w:p>
        </w:tc>
        <w:tc>
          <w:tcPr>
            <w:shd w:val="clear" w:color="auto" w:fill="auto"/>
            <w:tcBorders>
              <w:top w:val="single" w:color="000000" w:sz="4" w:space="0"/>
              <w:left w:val="single" w:color="000000" w:sz="4" w:space="0"/>
              <w:bottom w:val="single" w:color="000000" w:sz="4" w:space="0"/>
              <w:right w:val="single" w:color="000000" w:sz="4" w:space="0"/>
            </w:tcBorders>
            <w:tcW w:w="249" w:type="pct"/>
            <w:vAlign w:val="center"/>
            <w:textDirection w:val="lrTb"/>
            <w:noWrap/>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根</w:t>
            </w:r>
            <w:r/>
          </w:p>
        </w:tc>
        <w:tc>
          <w:tcPr>
            <w:shd w:val="clear" w:color="auto" w:fill="auto"/>
            <w:tcBorders>
              <w:top w:val="single" w:color="000000" w:sz="4" w:space="0"/>
              <w:left w:val="single" w:color="000000" w:sz="4" w:space="0"/>
              <w:bottom w:val="single" w:color="000000" w:sz="4" w:space="0"/>
              <w:right w:val="single" w:color="000000" w:sz="4" w:space="0"/>
            </w:tcBorders>
            <w:tcW w:w="290" w:type="pct"/>
            <w:vAlign w:val="center"/>
            <w:textDirection w:val="lrTb"/>
            <w:noWrap/>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3</w:t>
            </w:r>
            <w:r/>
          </w:p>
        </w:tc>
        <w:tc>
          <w:tcPr>
            <w:shd w:val="clear" w:color="auto" w:fill="auto"/>
            <w:tcBorders>
              <w:top w:val="single" w:color="000000" w:sz="4" w:space="0"/>
              <w:left w:val="single" w:color="000000" w:sz="4" w:space="0"/>
              <w:bottom w:val="single" w:color="000000" w:sz="4" w:space="0"/>
              <w:right w:val="single" w:color="000000" w:sz="4" w:space="0"/>
            </w:tcBorders>
            <w:tcW w:w="287" w:type="pct"/>
            <w:vAlign w:val="center"/>
            <w:textDirection w:val="lrTb"/>
            <w:noWrap/>
          </w:tcPr>
          <w:p>
            <w:pPr>
              <w:jc w:val="center"/>
              <w:rPr>
                <w:rFonts w:hint="eastAsia" w:ascii="微软雅黑" w:hAnsi="微软雅黑" w:eastAsia="微软雅黑" w:cs="微软雅黑"/>
                <w:b/>
                <w:bCs/>
                <w:i w:val="0"/>
                <w:iCs w:val="0"/>
                <w:color w:val="000000"/>
                <w:sz w:val="20"/>
                <w:szCs w:val="20"/>
                <w:u w:val="none"/>
              </w:rPr>
            </w:pPr>
            <w:r>
              <w:rPr>
                <w:rFonts w:hint="eastAsia" w:ascii="微软雅黑" w:hAnsi="微软雅黑" w:eastAsia="微软雅黑" w:cs="微软雅黑"/>
                <w:b/>
                <w:bCs/>
                <w:i w:val="0"/>
                <w:iCs w:val="0"/>
                <w:color w:val="000000"/>
                <w:sz w:val="20"/>
                <w:szCs w:val="20"/>
                <w:u w:val="none"/>
              </w:rPr>
            </w:r>
            <w:r/>
          </w:p>
        </w:tc>
      </w:tr>
      <w:tr>
        <w:trPr>
          <w:trHeight w:val="480"/>
        </w:trPr>
        <w:tc>
          <w:tcPr>
            <w:shd w:val="clear" w:color="auto" w:fill="auto"/>
            <w:tcBorders>
              <w:top w:val="single" w:color="000000" w:sz="4" w:space="0"/>
              <w:left w:val="single" w:color="000000" w:sz="4" w:space="0"/>
              <w:bottom w:val="single" w:color="000000" w:sz="4" w:space="0"/>
              <w:right w:val="single" w:color="000000" w:sz="4" w:space="0"/>
            </w:tcBorders>
            <w:tcW w:w="286" w:type="pct"/>
            <w:vAlign w:val="center"/>
            <w:textDirection w:val="lrTb"/>
            <w:noWrap/>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37</w:t>
            </w:r>
            <w:r/>
          </w:p>
        </w:tc>
        <w:tc>
          <w:tcPr>
            <w:shd w:val="clear" w:color="auto" w:fill="auto"/>
            <w:tcBorders>
              <w:top w:val="single" w:color="000000" w:sz="4" w:space="0"/>
              <w:left w:val="single" w:color="000000" w:sz="4" w:space="0"/>
              <w:bottom w:val="single" w:color="000000" w:sz="4" w:space="0"/>
              <w:right w:val="single" w:color="000000" w:sz="4" w:space="0"/>
            </w:tcBorders>
            <w:tcW w:w="1005" w:type="pct"/>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3.5杆件（含基础、地笼、浇筑）</w:t>
            </w:r>
            <w:r/>
          </w:p>
        </w:tc>
        <w:tc>
          <w:tcPr>
            <w:shd w:val="clear" w:color="auto" w:fill="auto"/>
            <w:tcBorders>
              <w:top w:val="single" w:color="000000" w:sz="4" w:space="0"/>
              <w:left w:val="single" w:color="000000" w:sz="4" w:space="0"/>
              <w:bottom w:val="single" w:color="000000" w:sz="4" w:space="0"/>
              <w:right w:val="single" w:color="000000" w:sz="4" w:space="0"/>
            </w:tcBorders>
            <w:tcW w:w="2879" w:type="pct"/>
            <w:vAlign w:val="center"/>
            <w:textDirection w:val="lrTb"/>
            <w:noWrap/>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详见“主要设备技术参数要求”</w:t>
            </w:r>
            <w:r/>
          </w:p>
        </w:tc>
        <w:tc>
          <w:tcPr>
            <w:shd w:val="clear" w:color="auto" w:fill="auto"/>
            <w:tcBorders>
              <w:top w:val="single" w:color="000000" w:sz="4" w:space="0"/>
              <w:left w:val="single" w:color="000000" w:sz="4" w:space="0"/>
              <w:bottom w:val="single" w:color="000000" w:sz="4" w:space="0"/>
              <w:right w:val="single" w:color="000000" w:sz="4" w:space="0"/>
            </w:tcBorders>
            <w:tcW w:w="249" w:type="pct"/>
            <w:vAlign w:val="center"/>
            <w:textDirection w:val="lrTb"/>
            <w:noWrap/>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套</w:t>
            </w:r>
            <w:r/>
          </w:p>
        </w:tc>
        <w:tc>
          <w:tcPr>
            <w:shd w:val="clear" w:color="auto" w:fill="auto"/>
            <w:tcBorders>
              <w:top w:val="single" w:color="000000" w:sz="4" w:space="0"/>
              <w:left w:val="single" w:color="000000" w:sz="4" w:space="0"/>
              <w:bottom w:val="single" w:color="000000" w:sz="4" w:space="0"/>
              <w:right w:val="single" w:color="000000" w:sz="4" w:space="0"/>
            </w:tcBorders>
            <w:tcW w:w="290" w:type="pct"/>
            <w:vAlign w:val="center"/>
            <w:textDirection w:val="lrTb"/>
            <w:noWrap/>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12</w:t>
            </w:r>
            <w:r/>
          </w:p>
        </w:tc>
        <w:tc>
          <w:tcPr>
            <w:shd w:val="clear" w:color="auto" w:fill="auto"/>
            <w:tcBorders>
              <w:top w:val="single" w:color="000000" w:sz="4" w:space="0"/>
              <w:left w:val="single" w:color="000000" w:sz="4" w:space="0"/>
              <w:bottom w:val="single" w:color="000000" w:sz="4" w:space="0"/>
              <w:right w:val="single" w:color="000000" w:sz="4" w:space="0"/>
            </w:tcBorders>
            <w:tcW w:w="287" w:type="pct"/>
            <w:vAlign w:val="center"/>
            <w:textDirection w:val="lrTb"/>
            <w:noWrap/>
          </w:tcPr>
          <w:p>
            <w:pPr>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r>
      <w:tr>
        <w:trPr>
          <w:trHeight w:val="480"/>
        </w:trPr>
        <w:tc>
          <w:tcPr>
            <w:shd w:val="clear" w:color="auto" w:fill="auto"/>
            <w:tcBorders>
              <w:top w:val="single" w:color="000000" w:sz="4" w:space="0"/>
              <w:left w:val="single" w:color="000000" w:sz="4" w:space="0"/>
              <w:bottom w:val="single" w:color="000000" w:sz="4" w:space="0"/>
              <w:right w:val="single" w:color="000000" w:sz="4" w:space="0"/>
            </w:tcBorders>
            <w:tcW w:w="286" w:type="pct"/>
            <w:vAlign w:val="center"/>
            <w:textDirection w:val="lrTb"/>
            <w:noWrap/>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38</w:t>
            </w:r>
            <w:r/>
          </w:p>
        </w:tc>
        <w:tc>
          <w:tcPr>
            <w:shd w:val="clear" w:color="auto" w:fill="auto"/>
            <w:tcBorders>
              <w:top w:val="single" w:color="000000" w:sz="4" w:space="0"/>
              <w:left w:val="single" w:color="000000" w:sz="4" w:space="0"/>
              <w:bottom w:val="single" w:color="000000" w:sz="4" w:space="0"/>
              <w:right w:val="single" w:color="000000" w:sz="4" w:space="0"/>
            </w:tcBorders>
            <w:tcW w:w="1005" w:type="pct"/>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7米挑臂5M杆件（含基础、地笼、浇筑）</w:t>
            </w:r>
            <w:r/>
          </w:p>
        </w:tc>
        <w:tc>
          <w:tcPr>
            <w:shd w:val="clear" w:color="auto" w:fill="auto"/>
            <w:tcBorders>
              <w:top w:val="single" w:color="000000" w:sz="4" w:space="0"/>
              <w:left w:val="single" w:color="000000" w:sz="4" w:space="0"/>
              <w:bottom w:val="single" w:color="000000" w:sz="4" w:space="0"/>
              <w:right w:val="single" w:color="000000" w:sz="4" w:space="0"/>
            </w:tcBorders>
            <w:tcW w:w="2879" w:type="pct"/>
            <w:vAlign w:val="center"/>
            <w:textDirection w:val="lrTb"/>
            <w:noWrap/>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详见“主要设备技术参数要求”</w:t>
            </w:r>
            <w:r/>
          </w:p>
        </w:tc>
        <w:tc>
          <w:tcPr>
            <w:shd w:val="clear" w:color="auto" w:fill="auto"/>
            <w:tcBorders>
              <w:top w:val="single" w:color="000000" w:sz="4" w:space="0"/>
              <w:left w:val="single" w:color="000000" w:sz="4" w:space="0"/>
              <w:bottom w:val="single" w:color="000000" w:sz="4" w:space="0"/>
              <w:right w:val="single" w:color="000000" w:sz="4" w:space="0"/>
            </w:tcBorders>
            <w:tcW w:w="249" w:type="pct"/>
            <w:vAlign w:val="center"/>
            <w:textDirection w:val="lrTb"/>
            <w:noWrap/>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套</w:t>
            </w:r>
            <w:r/>
          </w:p>
        </w:tc>
        <w:tc>
          <w:tcPr>
            <w:shd w:val="clear" w:color="auto" w:fill="auto"/>
            <w:tcBorders>
              <w:top w:val="single" w:color="000000" w:sz="4" w:space="0"/>
              <w:left w:val="single" w:color="000000" w:sz="4" w:space="0"/>
              <w:bottom w:val="single" w:color="000000" w:sz="4" w:space="0"/>
              <w:right w:val="single" w:color="000000" w:sz="4" w:space="0"/>
            </w:tcBorders>
            <w:tcW w:w="290" w:type="pct"/>
            <w:vAlign w:val="center"/>
            <w:textDirection w:val="lrTb"/>
            <w:noWrap/>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14</w:t>
            </w:r>
            <w:r/>
          </w:p>
        </w:tc>
        <w:tc>
          <w:tcPr>
            <w:shd w:val="clear" w:color="auto" w:fill="auto"/>
            <w:tcBorders>
              <w:top w:val="single" w:color="000000" w:sz="4" w:space="0"/>
              <w:left w:val="single" w:color="000000" w:sz="4" w:space="0"/>
              <w:bottom w:val="single" w:color="000000" w:sz="4" w:space="0"/>
              <w:right w:val="single" w:color="000000" w:sz="4" w:space="0"/>
            </w:tcBorders>
            <w:tcW w:w="287" w:type="pct"/>
            <w:vAlign w:val="center"/>
            <w:textDirection w:val="lrTb"/>
            <w:noWrap/>
          </w:tcPr>
          <w:p>
            <w:pPr>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r>
      <w:tr>
        <w:trPr>
          <w:trHeight w:val="480"/>
        </w:trPr>
        <w:tc>
          <w:tcPr>
            <w:shd w:val="clear" w:color="auto" w:fill="auto"/>
            <w:tcBorders>
              <w:top w:val="single" w:color="000000" w:sz="4" w:space="0"/>
              <w:left w:val="single" w:color="000000" w:sz="4" w:space="0"/>
              <w:bottom w:val="single" w:color="000000" w:sz="4" w:space="0"/>
              <w:right w:val="single" w:color="000000" w:sz="4" w:space="0"/>
            </w:tcBorders>
            <w:tcW w:w="286" w:type="pct"/>
            <w:vAlign w:val="center"/>
            <w:textDirection w:val="lrTb"/>
            <w:noWrap/>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39</w:t>
            </w:r>
            <w:r/>
          </w:p>
        </w:tc>
        <w:tc>
          <w:tcPr>
            <w:shd w:val="clear" w:color="auto" w:fill="auto"/>
            <w:tcBorders>
              <w:top w:val="single" w:color="000000" w:sz="4" w:space="0"/>
              <w:left w:val="single" w:color="000000" w:sz="4" w:space="0"/>
              <w:bottom w:val="single" w:color="000000" w:sz="4" w:space="0"/>
              <w:right w:val="single" w:color="000000" w:sz="4" w:space="0"/>
            </w:tcBorders>
            <w:tcW w:w="1005" w:type="pct"/>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7米挑臂7M杆件（含基础、地笼、浇筑）</w:t>
            </w:r>
            <w:r/>
          </w:p>
        </w:tc>
        <w:tc>
          <w:tcPr>
            <w:shd w:val="clear" w:color="auto" w:fill="auto"/>
            <w:tcBorders>
              <w:top w:val="single" w:color="000000" w:sz="4" w:space="0"/>
              <w:left w:val="single" w:color="000000" w:sz="4" w:space="0"/>
              <w:bottom w:val="single" w:color="000000" w:sz="4" w:space="0"/>
              <w:right w:val="single" w:color="000000" w:sz="4" w:space="0"/>
            </w:tcBorders>
            <w:tcW w:w="2879" w:type="pct"/>
            <w:vAlign w:val="center"/>
            <w:textDirection w:val="lrTb"/>
            <w:noWrap/>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详见“主要设备技术参数要求”</w:t>
            </w:r>
            <w:r/>
          </w:p>
        </w:tc>
        <w:tc>
          <w:tcPr>
            <w:shd w:val="clear" w:color="auto" w:fill="auto"/>
            <w:tcBorders>
              <w:top w:val="single" w:color="000000" w:sz="4" w:space="0"/>
              <w:left w:val="single" w:color="000000" w:sz="4" w:space="0"/>
              <w:bottom w:val="single" w:color="000000" w:sz="4" w:space="0"/>
              <w:right w:val="single" w:color="000000" w:sz="4" w:space="0"/>
            </w:tcBorders>
            <w:tcW w:w="249" w:type="pct"/>
            <w:vAlign w:val="center"/>
            <w:textDirection w:val="lrTb"/>
            <w:noWrap/>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套</w:t>
            </w:r>
            <w:r/>
          </w:p>
        </w:tc>
        <w:tc>
          <w:tcPr>
            <w:shd w:val="clear" w:color="auto" w:fill="auto"/>
            <w:tcBorders>
              <w:top w:val="single" w:color="000000" w:sz="4" w:space="0"/>
              <w:left w:val="single" w:color="000000" w:sz="4" w:space="0"/>
              <w:bottom w:val="single" w:color="000000" w:sz="4" w:space="0"/>
              <w:right w:val="single" w:color="000000" w:sz="4" w:space="0"/>
            </w:tcBorders>
            <w:tcW w:w="290" w:type="pct"/>
            <w:vAlign w:val="center"/>
            <w:textDirection w:val="lrTb"/>
            <w:noWrap/>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18</w:t>
            </w:r>
            <w:r/>
          </w:p>
        </w:tc>
        <w:tc>
          <w:tcPr>
            <w:shd w:val="clear" w:color="auto" w:fill="auto"/>
            <w:tcBorders>
              <w:top w:val="single" w:color="000000" w:sz="4" w:space="0"/>
              <w:left w:val="single" w:color="000000" w:sz="4" w:space="0"/>
              <w:bottom w:val="single" w:color="000000" w:sz="4" w:space="0"/>
              <w:right w:val="single" w:color="000000" w:sz="4" w:space="0"/>
            </w:tcBorders>
            <w:tcW w:w="287" w:type="pct"/>
            <w:vAlign w:val="center"/>
            <w:textDirection w:val="lrTb"/>
            <w:noWrap/>
          </w:tcPr>
          <w:p>
            <w:pPr>
              <w:jc w:val="center"/>
              <w:rPr>
                <w:rFonts w:hint="eastAsia" w:ascii="微软雅黑" w:hAnsi="微软雅黑" w:eastAsia="微软雅黑" w:cs="微软雅黑"/>
                <w:b/>
                <w:bCs/>
                <w:i w:val="0"/>
                <w:iCs w:val="0"/>
                <w:color w:val="000000"/>
                <w:sz w:val="20"/>
                <w:szCs w:val="20"/>
                <w:u w:val="none"/>
              </w:rPr>
            </w:pPr>
            <w:r>
              <w:rPr>
                <w:rFonts w:hint="eastAsia" w:ascii="微软雅黑" w:hAnsi="微软雅黑" w:eastAsia="微软雅黑" w:cs="微软雅黑"/>
                <w:b/>
                <w:bCs/>
                <w:i w:val="0"/>
                <w:iCs w:val="0"/>
                <w:color w:val="000000"/>
                <w:sz w:val="20"/>
                <w:szCs w:val="20"/>
                <w:u w:val="none"/>
              </w:rPr>
            </w:r>
            <w:r/>
          </w:p>
        </w:tc>
      </w:tr>
      <w:tr>
        <w:trPr>
          <w:trHeight w:val="480"/>
        </w:trPr>
        <w:tc>
          <w:tcPr>
            <w:shd w:val="clear" w:color="auto" w:fill="auto"/>
            <w:tcBorders>
              <w:top w:val="single" w:color="000000" w:sz="4" w:space="0"/>
              <w:left w:val="single" w:color="000000" w:sz="4" w:space="0"/>
              <w:bottom w:val="single" w:color="000000" w:sz="4" w:space="0"/>
              <w:right w:val="single" w:color="000000" w:sz="4" w:space="0"/>
            </w:tcBorders>
            <w:tcW w:w="286" w:type="pct"/>
            <w:vAlign w:val="center"/>
            <w:textDirection w:val="lrTb"/>
            <w:noWrap/>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40</w:t>
            </w:r>
            <w:r/>
          </w:p>
        </w:tc>
        <w:tc>
          <w:tcPr>
            <w:shd w:val="clear" w:color="auto" w:fill="auto"/>
            <w:tcBorders>
              <w:top w:val="single" w:color="000000" w:sz="4" w:space="0"/>
              <w:left w:val="single" w:color="000000" w:sz="4" w:space="0"/>
              <w:bottom w:val="single" w:color="000000" w:sz="4" w:space="0"/>
              <w:right w:val="single" w:color="000000" w:sz="4" w:space="0"/>
            </w:tcBorders>
            <w:tcW w:w="1005" w:type="pct"/>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7米挑臂8M杆件（含基础、地笼、浇筑）</w:t>
            </w:r>
            <w:r/>
          </w:p>
        </w:tc>
        <w:tc>
          <w:tcPr>
            <w:shd w:val="clear" w:color="auto" w:fill="auto"/>
            <w:tcBorders>
              <w:top w:val="single" w:color="000000" w:sz="4" w:space="0"/>
              <w:left w:val="single" w:color="000000" w:sz="4" w:space="0"/>
              <w:bottom w:val="single" w:color="000000" w:sz="4" w:space="0"/>
              <w:right w:val="single" w:color="000000" w:sz="4" w:space="0"/>
            </w:tcBorders>
            <w:tcW w:w="2879" w:type="pct"/>
            <w:vAlign w:val="center"/>
            <w:textDirection w:val="lrTb"/>
            <w:noWrap/>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详见“主要设备技术参数要求”</w:t>
            </w:r>
            <w:r/>
          </w:p>
        </w:tc>
        <w:tc>
          <w:tcPr>
            <w:shd w:val="clear" w:color="auto" w:fill="auto"/>
            <w:tcBorders>
              <w:top w:val="single" w:color="000000" w:sz="4" w:space="0"/>
              <w:left w:val="single" w:color="000000" w:sz="4" w:space="0"/>
              <w:bottom w:val="single" w:color="000000" w:sz="4" w:space="0"/>
              <w:right w:val="single" w:color="000000" w:sz="4" w:space="0"/>
            </w:tcBorders>
            <w:tcW w:w="249" w:type="pct"/>
            <w:vAlign w:val="center"/>
            <w:textDirection w:val="lrTb"/>
            <w:noWrap/>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套</w:t>
            </w:r>
            <w:r/>
          </w:p>
        </w:tc>
        <w:tc>
          <w:tcPr>
            <w:shd w:val="clear" w:color="auto" w:fill="auto"/>
            <w:tcBorders>
              <w:top w:val="single" w:color="000000" w:sz="4" w:space="0"/>
              <w:left w:val="single" w:color="000000" w:sz="4" w:space="0"/>
              <w:bottom w:val="single" w:color="000000" w:sz="4" w:space="0"/>
              <w:right w:val="single" w:color="000000" w:sz="4" w:space="0"/>
            </w:tcBorders>
            <w:tcW w:w="290" w:type="pct"/>
            <w:vAlign w:val="center"/>
            <w:textDirection w:val="lrTb"/>
            <w:noWrap/>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19</w:t>
            </w:r>
            <w:r/>
          </w:p>
        </w:tc>
        <w:tc>
          <w:tcPr>
            <w:shd w:val="clear" w:color="auto" w:fill="auto"/>
            <w:tcBorders>
              <w:top w:val="single" w:color="000000" w:sz="4" w:space="0"/>
              <w:left w:val="single" w:color="000000" w:sz="4" w:space="0"/>
              <w:bottom w:val="single" w:color="000000" w:sz="4" w:space="0"/>
              <w:right w:val="single" w:color="000000" w:sz="4" w:space="0"/>
            </w:tcBorders>
            <w:tcW w:w="287" w:type="pct"/>
            <w:vAlign w:val="center"/>
            <w:textDirection w:val="lrTb"/>
            <w:noWrap/>
          </w:tcPr>
          <w:p>
            <w:pPr>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r>
      <w:tr>
        <w:trPr>
          <w:trHeight w:val="480"/>
        </w:trPr>
        <w:tc>
          <w:tcPr>
            <w:shd w:val="clear" w:color="auto" w:fill="auto"/>
            <w:tcBorders>
              <w:top w:val="single" w:color="000000" w:sz="4" w:space="0"/>
              <w:left w:val="single" w:color="000000" w:sz="4" w:space="0"/>
              <w:bottom w:val="single" w:color="000000" w:sz="4" w:space="0"/>
              <w:right w:val="single" w:color="000000" w:sz="4" w:space="0"/>
            </w:tcBorders>
            <w:tcW w:w="286" w:type="pct"/>
            <w:vAlign w:val="center"/>
            <w:textDirection w:val="lrTb"/>
            <w:noWrap/>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41</w:t>
            </w:r>
            <w:r/>
          </w:p>
        </w:tc>
        <w:tc>
          <w:tcPr>
            <w:shd w:val="clear" w:color="auto" w:fill="auto"/>
            <w:tcBorders>
              <w:top w:val="single" w:color="000000" w:sz="4" w:space="0"/>
              <w:left w:val="single" w:color="000000" w:sz="4" w:space="0"/>
              <w:bottom w:val="single" w:color="000000" w:sz="4" w:space="0"/>
              <w:right w:val="single" w:color="000000" w:sz="4" w:space="0"/>
            </w:tcBorders>
            <w:tcW w:w="1005" w:type="pct"/>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7米挑臂10M杆件（含基础、地笼、浇筑）</w:t>
            </w:r>
            <w:r/>
          </w:p>
        </w:tc>
        <w:tc>
          <w:tcPr>
            <w:shd w:val="clear" w:color="auto" w:fill="auto"/>
            <w:tcBorders>
              <w:top w:val="single" w:color="000000" w:sz="4" w:space="0"/>
              <w:left w:val="single" w:color="000000" w:sz="4" w:space="0"/>
              <w:bottom w:val="single" w:color="000000" w:sz="4" w:space="0"/>
              <w:right w:val="single" w:color="000000" w:sz="4" w:space="0"/>
            </w:tcBorders>
            <w:tcW w:w="2879" w:type="pct"/>
            <w:vAlign w:val="center"/>
            <w:textDirection w:val="lrTb"/>
            <w:noWrap/>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详见“主要设备技术参数要求”</w:t>
            </w:r>
            <w:r/>
          </w:p>
        </w:tc>
        <w:tc>
          <w:tcPr>
            <w:shd w:val="clear" w:color="auto" w:fill="auto"/>
            <w:tcBorders>
              <w:top w:val="single" w:color="000000" w:sz="4" w:space="0"/>
              <w:left w:val="single" w:color="000000" w:sz="4" w:space="0"/>
              <w:bottom w:val="single" w:color="000000" w:sz="4" w:space="0"/>
              <w:right w:val="single" w:color="000000" w:sz="4" w:space="0"/>
            </w:tcBorders>
            <w:tcW w:w="249" w:type="pct"/>
            <w:vAlign w:val="center"/>
            <w:textDirection w:val="lrTb"/>
            <w:noWrap/>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套</w:t>
            </w:r>
            <w:r/>
          </w:p>
        </w:tc>
        <w:tc>
          <w:tcPr>
            <w:shd w:val="clear" w:color="auto" w:fill="auto"/>
            <w:tcBorders>
              <w:top w:val="single" w:color="000000" w:sz="4" w:space="0"/>
              <w:left w:val="single" w:color="000000" w:sz="4" w:space="0"/>
              <w:bottom w:val="single" w:color="000000" w:sz="4" w:space="0"/>
              <w:right w:val="single" w:color="000000" w:sz="4" w:space="0"/>
            </w:tcBorders>
            <w:tcW w:w="290" w:type="pct"/>
            <w:vAlign w:val="center"/>
            <w:textDirection w:val="lrTb"/>
            <w:noWrap/>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11</w:t>
            </w:r>
            <w:r/>
          </w:p>
        </w:tc>
        <w:tc>
          <w:tcPr>
            <w:shd w:val="clear" w:color="auto" w:fill="auto"/>
            <w:tcBorders>
              <w:top w:val="single" w:color="000000" w:sz="4" w:space="0"/>
              <w:left w:val="single" w:color="000000" w:sz="4" w:space="0"/>
              <w:bottom w:val="single" w:color="000000" w:sz="4" w:space="0"/>
              <w:right w:val="single" w:color="000000" w:sz="4" w:space="0"/>
            </w:tcBorders>
            <w:tcW w:w="287" w:type="pct"/>
            <w:vAlign w:val="center"/>
            <w:textDirection w:val="lrTb"/>
            <w:noWrap/>
          </w:tcPr>
          <w:p>
            <w:pPr>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r>
      <w:tr>
        <w:trPr>
          <w:trHeight w:val="480"/>
        </w:trPr>
        <w:tc>
          <w:tcPr>
            <w:shd w:val="clear" w:color="auto" w:fill="auto"/>
            <w:tcBorders>
              <w:top w:val="single" w:color="000000" w:sz="4" w:space="0"/>
              <w:left w:val="single" w:color="000000" w:sz="4" w:space="0"/>
              <w:bottom w:val="single" w:color="000000" w:sz="4" w:space="0"/>
              <w:right w:val="single" w:color="000000" w:sz="4" w:space="0"/>
            </w:tcBorders>
            <w:tcW w:w="286" w:type="pct"/>
            <w:vAlign w:val="center"/>
            <w:textDirection w:val="lrTb"/>
            <w:noWrap/>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42</w:t>
            </w:r>
            <w:r/>
          </w:p>
        </w:tc>
        <w:tc>
          <w:tcPr>
            <w:shd w:val="clear" w:color="auto" w:fill="auto"/>
            <w:tcBorders>
              <w:top w:val="single" w:color="000000" w:sz="4" w:space="0"/>
              <w:left w:val="single" w:color="000000" w:sz="4" w:space="0"/>
              <w:bottom w:val="single" w:color="000000" w:sz="4" w:space="0"/>
              <w:right w:val="single" w:color="000000" w:sz="4" w:space="0"/>
            </w:tcBorders>
            <w:tcW w:w="1005" w:type="pct"/>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7米挑臂12M杆件（含基础、地笼、浇筑）</w:t>
            </w:r>
            <w:r/>
          </w:p>
        </w:tc>
        <w:tc>
          <w:tcPr>
            <w:shd w:val="clear" w:color="auto" w:fill="auto"/>
            <w:tcBorders>
              <w:top w:val="single" w:color="000000" w:sz="4" w:space="0"/>
              <w:left w:val="single" w:color="000000" w:sz="4" w:space="0"/>
              <w:bottom w:val="single" w:color="000000" w:sz="4" w:space="0"/>
              <w:right w:val="single" w:color="000000" w:sz="4" w:space="0"/>
            </w:tcBorders>
            <w:tcW w:w="2879" w:type="pct"/>
            <w:vAlign w:val="center"/>
            <w:textDirection w:val="lrTb"/>
            <w:noWrap/>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详见“主要设备技术参数要求”</w:t>
            </w:r>
            <w:r/>
          </w:p>
        </w:tc>
        <w:tc>
          <w:tcPr>
            <w:shd w:val="clear" w:color="auto" w:fill="auto"/>
            <w:tcBorders>
              <w:top w:val="single" w:color="000000" w:sz="4" w:space="0"/>
              <w:left w:val="single" w:color="000000" w:sz="4" w:space="0"/>
              <w:bottom w:val="single" w:color="000000" w:sz="4" w:space="0"/>
              <w:right w:val="single" w:color="000000" w:sz="4" w:space="0"/>
            </w:tcBorders>
            <w:tcW w:w="249" w:type="pct"/>
            <w:vAlign w:val="center"/>
            <w:textDirection w:val="lrTb"/>
            <w:noWrap/>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套</w:t>
            </w:r>
            <w:r/>
          </w:p>
        </w:tc>
        <w:tc>
          <w:tcPr>
            <w:shd w:val="clear" w:color="auto" w:fill="auto"/>
            <w:tcBorders>
              <w:top w:val="single" w:color="000000" w:sz="4" w:space="0"/>
              <w:left w:val="single" w:color="000000" w:sz="4" w:space="0"/>
              <w:bottom w:val="single" w:color="000000" w:sz="4" w:space="0"/>
              <w:right w:val="single" w:color="000000" w:sz="4" w:space="0"/>
            </w:tcBorders>
            <w:tcW w:w="290" w:type="pct"/>
            <w:vAlign w:val="center"/>
            <w:textDirection w:val="lrTb"/>
            <w:noWrap/>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5</w:t>
            </w:r>
            <w:r/>
          </w:p>
        </w:tc>
        <w:tc>
          <w:tcPr>
            <w:shd w:val="clear" w:color="auto" w:fill="auto"/>
            <w:tcBorders>
              <w:top w:val="single" w:color="000000" w:sz="4" w:space="0"/>
              <w:left w:val="single" w:color="000000" w:sz="4" w:space="0"/>
              <w:bottom w:val="single" w:color="000000" w:sz="4" w:space="0"/>
              <w:right w:val="single" w:color="000000" w:sz="4" w:space="0"/>
            </w:tcBorders>
            <w:tcW w:w="287" w:type="pct"/>
            <w:vAlign w:val="center"/>
            <w:textDirection w:val="lrTb"/>
            <w:noWrap/>
          </w:tcPr>
          <w:p>
            <w:pPr>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r>
      <w:tr>
        <w:trPr>
          <w:trHeight w:val="480"/>
        </w:trPr>
        <w:tc>
          <w:tcPr>
            <w:shd w:val="clear" w:color="auto" w:fill="auto"/>
            <w:tcBorders>
              <w:top w:val="single" w:color="000000" w:sz="4" w:space="0"/>
              <w:left w:val="single" w:color="000000" w:sz="4" w:space="0"/>
              <w:bottom w:val="single" w:color="000000" w:sz="4" w:space="0"/>
              <w:right w:val="single" w:color="000000" w:sz="4" w:space="0"/>
            </w:tcBorders>
            <w:tcW w:w="286" w:type="pct"/>
            <w:vAlign w:val="center"/>
            <w:textDirection w:val="lrTb"/>
            <w:noWrap/>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43</w:t>
            </w:r>
            <w:r/>
          </w:p>
        </w:tc>
        <w:tc>
          <w:tcPr>
            <w:shd w:val="clear" w:color="auto" w:fill="auto"/>
            <w:tcBorders>
              <w:top w:val="single" w:color="000000" w:sz="4" w:space="0"/>
              <w:left w:val="single" w:color="000000" w:sz="4" w:space="0"/>
              <w:bottom w:val="single" w:color="000000" w:sz="4" w:space="0"/>
              <w:right w:val="single" w:color="000000" w:sz="4" w:space="0"/>
            </w:tcBorders>
            <w:tcW w:w="1005" w:type="pct"/>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7米挑臂14M杆件（含基础、地笼、浇筑）</w:t>
            </w:r>
            <w:r/>
          </w:p>
        </w:tc>
        <w:tc>
          <w:tcPr>
            <w:shd w:val="clear" w:color="auto" w:fill="auto"/>
            <w:tcBorders>
              <w:top w:val="single" w:color="000000" w:sz="4" w:space="0"/>
              <w:left w:val="single" w:color="000000" w:sz="4" w:space="0"/>
              <w:bottom w:val="single" w:color="000000" w:sz="4" w:space="0"/>
              <w:right w:val="single" w:color="000000" w:sz="4" w:space="0"/>
            </w:tcBorders>
            <w:tcW w:w="2879" w:type="pct"/>
            <w:vAlign w:val="center"/>
            <w:textDirection w:val="lrTb"/>
            <w:noWrap/>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详见“主要设备技术参数要求”</w:t>
            </w:r>
            <w:r/>
          </w:p>
        </w:tc>
        <w:tc>
          <w:tcPr>
            <w:shd w:val="clear" w:color="auto" w:fill="auto"/>
            <w:tcBorders>
              <w:top w:val="single" w:color="000000" w:sz="4" w:space="0"/>
              <w:left w:val="single" w:color="000000" w:sz="4" w:space="0"/>
              <w:bottom w:val="single" w:color="000000" w:sz="4" w:space="0"/>
              <w:right w:val="single" w:color="000000" w:sz="4" w:space="0"/>
            </w:tcBorders>
            <w:tcW w:w="249" w:type="pct"/>
            <w:vAlign w:val="center"/>
            <w:textDirection w:val="lrTb"/>
            <w:noWrap/>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套</w:t>
            </w:r>
            <w:r/>
          </w:p>
        </w:tc>
        <w:tc>
          <w:tcPr>
            <w:shd w:val="clear" w:color="auto" w:fill="auto"/>
            <w:tcBorders>
              <w:top w:val="single" w:color="000000" w:sz="4" w:space="0"/>
              <w:left w:val="single" w:color="000000" w:sz="4" w:space="0"/>
              <w:bottom w:val="single" w:color="000000" w:sz="4" w:space="0"/>
              <w:right w:val="single" w:color="000000" w:sz="4" w:space="0"/>
            </w:tcBorders>
            <w:tcW w:w="290" w:type="pct"/>
            <w:vAlign w:val="center"/>
            <w:textDirection w:val="lrTb"/>
            <w:noWrap/>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4</w:t>
            </w:r>
            <w:r/>
          </w:p>
        </w:tc>
        <w:tc>
          <w:tcPr>
            <w:shd w:val="clear" w:color="auto" w:fill="auto"/>
            <w:tcBorders>
              <w:top w:val="single" w:color="000000" w:sz="4" w:space="0"/>
              <w:left w:val="single" w:color="000000" w:sz="4" w:space="0"/>
              <w:bottom w:val="single" w:color="000000" w:sz="4" w:space="0"/>
              <w:right w:val="single" w:color="000000" w:sz="4" w:space="0"/>
            </w:tcBorders>
            <w:tcW w:w="287" w:type="pct"/>
            <w:vAlign w:val="center"/>
            <w:textDirection w:val="lrTb"/>
            <w:noWrap/>
          </w:tcPr>
          <w:p>
            <w:pPr>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r>
      <w:tr>
        <w:trPr>
          <w:trHeight w:val="480"/>
        </w:trPr>
        <w:tc>
          <w:tcPr>
            <w:shd w:val="clear" w:color="auto" w:fill="auto"/>
            <w:tcBorders>
              <w:top w:val="single" w:color="000000" w:sz="4" w:space="0"/>
              <w:left w:val="single" w:color="000000" w:sz="4" w:space="0"/>
              <w:bottom w:val="single" w:color="000000" w:sz="4" w:space="0"/>
              <w:right w:val="single" w:color="000000" w:sz="4" w:space="0"/>
            </w:tcBorders>
            <w:tcW w:w="286" w:type="pct"/>
            <w:vAlign w:val="center"/>
            <w:textDirection w:val="lrTb"/>
            <w:noWrap/>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44</w:t>
            </w:r>
            <w:r/>
          </w:p>
        </w:tc>
        <w:tc>
          <w:tcPr>
            <w:shd w:val="clear" w:color="auto" w:fill="auto"/>
            <w:tcBorders>
              <w:top w:val="single" w:color="000000" w:sz="4" w:space="0"/>
              <w:left w:val="single" w:color="000000" w:sz="4" w:space="0"/>
              <w:bottom w:val="single" w:color="000000" w:sz="4" w:space="0"/>
              <w:right w:val="single" w:color="000000" w:sz="4" w:space="0"/>
            </w:tcBorders>
            <w:tcW w:w="1005" w:type="pct"/>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杆件T7*7+7（含基础、地笼、浇筑）</w:t>
            </w:r>
            <w:r/>
          </w:p>
        </w:tc>
        <w:tc>
          <w:tcPr>
            <w:shd w:val="clear" w:color="auto" w:fill="auto"/>
            <w:tcBorders>
              <w:top w:val="single" w:color="000000" w:sz="4" w:space="0"/>
              <w:left w:val="single" w:color="000000" w:sz="4" w:space="0"/>
              <w:bottom w:val="single" w:color="000000" w:sz="4" w:space="0"/>
              <w:right w:val="single" w:color="000000" w:sz="4" w:space="0"/>
            </w:tcBorders>
            <w:tcW w:w="2879" w:type="pct"/>
            <w:vAlign w:val="center"/>
            <w:textDirection w:val="lrTb"/>
            <w:noWrap/>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详见“主要设备技术参数要求”</w:t>
            </w:r>
            <w:r/>
          </w:p>
        </w:tc>
        <w:tc>
          <w:tcPr>
            <w:shd w:val="clear" w:color="auto" w:fill="auto"/>
            <w:tcBorders>
              <w:top w:val="single" w:color="000000" w:sz="4" w:space="0"/>
              <w:left w:val="single" w:color="000000" w:sz="4" w:space="0"/>
              <w:bottom w:val="single" w:color="000000" w:sz="4" w:space="0"/>
              <w:right w:val="single" w:color="000000" w:sz="4" w:space="0"/>
            </w:tcBorders>
            <w:tcW w:w="249" w:type="pct"/>
            <w:vAlign w:val="center"/>
            <w:textDirection w:val="lrTb"/>
            <w:noWrap/>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套</w:t>
            </w:r>
            <w:r/>
          </w:p>
        </w:tc>
        <w:tc>
          <w:tcPr>
            <w:shd w:val="clear" w:color="auto" w:fill="auto"/>
            <w:tcBorders>
              <w:top w:val="single" w:color="000000" w:sz="4" w:space="0"/>
              <w:left w:val="single" w:color="000000" w:sz="4" w:space="0"/>
              <w:bottom w:val="single" w:color="000000" w:sz="4" w:space="0"/>
              <w:right w:val="single" w:color="000000" w:sz="4" w:space="0"/>
            </w:tcBorders>
            <w:tcW w:w="290" w:type="pct"/>
            <w:vAlign w:val="center"/>
            <w:textDirection w:val="lrTb"/>
            <w:noWrap/>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287" w:type="pct"/>
            <w:vAlign w:val="center"/>
            <w:textDirection w:val="lrTb"/>
            <w:noWrap/>
          </w:tcPr>
          <w:p>
            <w:pPr>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r>
      <w:tr>
        <w:trPr>
          <w:trHeight w:val="480"/>
        </w:trPr>
        <w:tc>
          <w:tcPr>
            <w:shd w:val="clear" w:color="auto" w:fill="auto"/>
            <w:tcBorders>
              <w:top w:val="single" w:color="000000" w:sz="4" w:space="0"/>
              <w:left w:val="single" w:color="000000" w:sz="4" w:space="0"/>
              <w:bottom w:val="single" w:color="000000" w:sz="4" w:space="0"/>
              <w:right w:val="single" w:color="000000" w:sz="4" w:space="0"/>
            </w:tcBorders>
            <w:tcW w:w="286" w:type="pct"/>
            <w:vAlign w:val="center"/>
            <w:textDirection w:val="lrTb"/>
            <w:noWrap/>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45</w:t>
            </w:r>
            <w:r/>
          </w:p>
        </w:tc>
        <w:tc>
          <w:tcPr>
            <w:shd w:val="clear" w:color="auto" w:fill="auto"/>
            <w:tcBorders>
              <w:top w:val="single" w:color="000000" w:sz="4" w:space="0"/>
              <w:left w:val="single" w:color="000000" w:sz="4" w:space="0"/>
              <w:bottom w:val="single" w:color="000000" w:sz="4" w:space="0"/>
              <w:right w:val="single" w:color="000000" w:sz="4" w:space="0"/>
            </w:tcBorders>
            <w:tcW w:w="1005" w:type="pct"/>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杆件T7*10+10（含基础、地笼、浇筑）</w:t>
            </w:r>
            <w:r/>
          </w:p>
        </w:tc>
        <w:tc>
          <w:tcPr>
            <w:shd w:val="clear" w:color="auto" w:fill="auto"/>
            <w:tcBorders>
              <w:top w:val="single" w:color="000000" w:sz="4" w:space="0"/>
              <w:left w:val="single" w:color="000000" w:sz="4" w:space="0"/>
              <w:bottom w:val="single" w:color="000000" w:sz="4" w:space="0"/>
              <w:right w:val="single" w:color="000000" w:sz="4" w:space="0"/>
            </w:tcBorders>
            <w:tcW w:w="2879" w:type="pct"/>
            <w:vAlign w:val="center"/>
            <w:textDirection w:val="lrTb"/>
            <w:noWrap/>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详见“主要设备技术参数要求”</w:t>
            </w:r>
            <w:r/>
          </w:p>
        </w:tc>
        <w:tc>
          <w:tcPr>
            <w:shd w:val="clear" w:color="auto" w:fill="auto"/>
            <w:tcBorders>
              <w:top w:val="single" w:color="000000" w:sz="4" w:space="0"/>
              <w:left w:val="single" w:color="000000" w:sz="4" w:space="0"/>
              <w:bottom w:val="single" w:color="000000" w:sz="4" w:space="0"/>
              <w:right w:val="single" w:color="000000" w:sz="4" w:space="0"/>
            </w:tcBorders>
            <w:tcW w:w="249" w:type="pct"/>
            <w:vAlign w:val="center"/>
            <w:textDirection w:val="lrTb"/>
            <w:noWrap/>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套</w:t>
            </w:r>
            <w:r/>
          </w:p>
        </w:tc>
        <w:tc>
          <w:tcPr>
            <w:shd w:val="clear" w:color="auto" w:fill="auto"/>
            <w:tcBorders>
              <w:top w:val="single" w:color="000000" w:sz="4" w:space="0"/>
              <w:left w:val="single" w:color="000000" w:sz="4" w:space="0"/>
              <w:bottom w:val="single" w:color="000000" w:sz="4" w:space="0"/>
              <w:right w:val="single" w:color="000000" w:sz="4" w:space="0"/>
            </w:tcBorders>
            <w:tcW w:w="290" w:type="pct"/>
            <w:vAlign w:val="center"/>
            <w:textDirection w:val="lrTb"/>
            <w:noWrap/>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8</w:t>
            </w:r>
            <w:r/>
          </w:p>
        </w:tc>
        <w:tc>
          <w:tcPr>
            <w:shd w:val="clear" w:color="auto" w:fill="auto"/>
            <w:tcBorders>
              <w:top w:val="single" w:color="000000" w:sz="4" w:space="0"/>
              <w:left w:val="single" w:color="000000" w:sz="4" w:space="0"/>
              <w:bottom w:val="single" w:color="000000" w:sz="4" w:space="0"/>
              <w:right w:val="single" w:color="000000" w:sz="4" w:space="0"/>
            </w:tcBorders>
            <w:tcW w:w="287" w:type="pct"/>
            <w:vAlign w:val="center"/>
            <w:textDirection w:val="lrTb"/>
            <w:noWrap/>
          </w:tcPr>
          <w:p>
            <w:pPr>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r>
      <w:tr>
        <w:trPr>
          <w:trHeight w:val="240"/>
        </w:trPr>
        <w:tc>
          <w:tcPr>
            <w:shd w:val="clear" w:color="auto" w:fill="auto"/>
            <w:tcBorders>
              <w:top w:val="single" w:color="000000" w:sz="4" w:space="0"/>
              <w:left w:val="single" w:color="000000" w:sz="4" w:space="0"/>
              <w:bottom w:val="single" w:color="000000" w:sz="4" w:space="0"/>
              <w:right w:val="single" w:color="000000" w:sz="4" w:space="0"/>
            </w:tcBorders>
            <w:tcW w:w="286" w:type="pct"/>
            <w:vAlign w:val="center"/>
            <w:textDirection w:val="lrTb"/>
            <w:noWrap/>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46</w:t>
            </w:r>
            <w:r/>
          </w:p>
        </w:tc>
        <w:tc>
          <w:tcPr>
            <w:shd w:val="clear" w:color="auto" w:fill="auto"/>
            <w:tcBorders>
              <w:top w:val="single" w:color="000000" w:sz="4" w:space="0"/>
              <w:left w:val="single" w:color="000000" w:sz="4" w:space="0"/>
              <w:bottom w:val="single" w:color="000000" w:sz="4" w:space="0"/>
              <w:right w:val="single" w:color="000000" w:sz="4" w:space="0"/>
            </w:tcBorders>
            <w:tcW w:w="1005" w:type="pct"/>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7.5*5米八角信号灯杆</w:t>
            </w:r>
            <w:r/>
          </w:p>
        </w:tc>
        <w:tc>
          <w:tcPr>
            <w:shd w:val="clear" w:color="auto" w:fill="auto"/>
            <w:tcBorders>
              <w:top w:val="single" w:color="000000" w:sz="4" w:space="0"/>
              <w:left w:val="single" w:color="000000" w:sz="4" w:space="0"/>
              <w:bottom w:val="single" w:color="000000" w:sz="4" w:space="0"/>
              <w:right w:val="single" w:color="000000" w:sz="4" w:space="0"/>
            </w:tcBorders>
            <w:tcW w:w="2879" w:type="pct"/>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详见“主要设备技术参数要求”</w:t>
            </w:r>
            <w:r/>
          </w:p>
        </w:tc>
        <w:tc>
          <w:tcPr>
            <w:shd w:val="clear" w:color="auto" w:fill="auto"/>
            <w:tcBorders>
              <w:top w:val="single" w:color="000000" w:sz="4" w:space="0"/>
              <w:left w:val="single" w:color="000000" w:sz="4" w:space="0"/>
              <w:bottom w:val="single" w:color="000000" w:sz="4" w:space="0"/>
              <w:right w:val="single" w:color="000000" w:sz="4" w:space="0"/>
            </w:tcBorders>
            <w:tcW w:w="249" w:type="pct"/>
            <w:vAlign w:val="center"/>
            <w:textDirection w:val="lrTb"/>
            <w:noWrap/>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套</w:t>
            </w:r>
            <w:r/>
          </w:p>
        </w:tc>
        <w:tc>
          <w:tcPr>
            <w:shd w:val="clear" w:color="auto" w:fill="auto"/>
            <w:tcBorders>
              <w:top w:val="single" w:color="000000" w:sz="4" w:space="0"/>
              <w:left w:val="single" w:color="000000" w:sz="4" w:space="0"/>
              <w:bottom w:val="single" w:color="000000" w:sz="4" w:space="0"/>
              <w:right w:val="single" w:color="000000" w:sz="4" w:space="0"/>
            </w:tcBorders>
            <w:tcW w:w="290" w:type="pct"/>
            <w:vAlign w:val="center"/>
            <w:textDirection w:val="lrTb"/>
            <w:noWrap/>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287" w:type="pct"/>
            <w:vAlign w:val="center"/>
            <w:textDirection w:val="lrTb"/>
            <w:noWrap/>
          </w:tcPr>
          <w:p>
            <w:pPr>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r>
      <w:tr>
        <w:trPr>
          <w:trHeight w:val="480"/>
        </w:trPr>
        <w:tc>
          <w:tcPr>
            <w:shd w:val="clear" w:color="auto" w:fill="auto"/>
            <w:tcBorders>
              <w:top w:val="single" w:color="000000" w:sz="4" w:space="0"/>
              <w:left w:val="single" w:color="000000" w:sz="4" w:space="0"/>
              <w:bottom w:val="single" w:color="000000" w:sz="4" w:space="0"/>
              <w:right w:val="single" w:color="000000" w:sz="4" w:space="0"/>
            </w:tcBorders>
            <w:tcW w:w="286" w:type="pct"/>
            <w:vAlign w:val="center"/>
            <w:textDirection w:val="lrTb"/>
            <w:noWrap/>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47</w:t>
            </w:r>
            <w:r/>
          </w:p>
        </w:tc>
        <w:tc>
          <w:tcPr>
            <w:shd w:val="clear" w:color="auto" w:fill="auto"/>
            <w:tcBorders>
              <w:top w:val="single" w:color="000000" w:sz="4" w:space="0"/>
              <w:left w:val="single" w:color="000000" w:sz="4" w:space="0"/>
              <w:bottom w:val="single" w:color="000000" w:sz="4" w:space="0"/>
              <w:right w:val="single" w:color="000000" w:sz="4" w:space="0"/>
            </w:tcBorders>
            <w:tcW w:w="1005" w:type="pct"/>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诱导屏杆件（含基础、地笼、浇筑）</w:t>
            </w:r>
            <w:r/>
          </w:p>
        </w:tc>
        <w:tc>
          <w:tcPr>
            <w:shd w:val="clear" w:color="auto" w:fill="auto"/>
            <w:tcBorders>
              <w:top w:val="single" w:color="000000" w:sz="4" w:space="0"/>
              <w:left w:val="single" w:color="000000" w:sz="4" w:space="0"/>
              <w:bottom w:val="single" w:color="000000" w:sz="4" w:space="0"/>
              <w:right w:val="single" w:color="000000" w:sz="4" w:space="0"/>
            </w:tcBorders>
            <w:tcW w:w="2879" w:type="pct"/>
            <w:vAlign w:val="center"/>
            <w:textDirection w:val="lrTb"/>
            <w:noWrap/>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详见“主要设备技术参数要求”</w:t>
            </w:r>
            <w:r/>
          </w:p>
        </w:tc>
        <w:tc>
          <w:tcPr>
            <w:shd w:val="clear" w:color="auto" w:fill="auto"/>
            <w:tcBorders>
              <w:top w:val="single" w:color="000000" w:sz="4" w:space="0"/>
              <w:left w:val="single" w:color="000000" w:sz="4" w:space="0"/>
              <w:bottom w:val="single" w:color="000000" w:sz="4" w:space="0"/>
              <w:right w:val="single" w:color="000000" w:sz="4" w:space="0"/>
            </w:tcBorders>
            <w:tcW w:w="249" w:type="pct"/>
            <w:vAlign w:val="center"/>
            <w:textDirection w:val="lrTb"/>
            <w:noWrap/>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套</w:t>
            </w:r>
            <w:r/>
          </w:p>
        </w:tc>
        <w:tc>
          <w:tcPr>
            <w:shd w:val="clear" w:color="auto" w:fill="auto"/>
            <w:tcBorders>
              <w:top w:val="single" w:color="000000" w:sz="4" w:space="0"/>
              <w:left w:val="single" w:color="000000" w:sz="4" w:space="0"/>
              <w:bottom w:val="single" w:color="000000" w:sz="4" w:space="0"/>
              <w:right w:val="single" w:color="000000" w:sz="4" w:space="0"/>
            </w:tcBorders>
            <w:tcW w:w="290" w:type="pct"/>
            <w:vAlign w:val="center"/>
            <w:textDirection w:val="lrTb"/>
            <w:noWrap/>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6</w:t>
            </w:r>
            <w:r/>
          </w:p>
        </w:tc>
        <w:tc>
          <w:tcPr>
            <w:shd w:val="clear" w:color="auto" w:fill="auto"/>
            <w:tcBorders>
              <w:top w:val="single" w:color="000000" w:sz="4" w:space="0"/>
              <w:left w:val="single" w:color="000000" w:sz="4" w:space="0"/>
              <w:bottom w:val="single" w:color="000000" w:sz="4" w:space="0"/>
              <w:right w:val="single" w:color="000000" w:sz="4" w:space="0"/>
            </w:tcBorders>
            <w:tcW w:w="287" w:type="pct"/>
            <w:vAlign w:val="center"/>
            <w:textDirection w:val="lrTb"/>
            <w:noWrap/>
          </w:tcPr>
          <w:p>
            <w:pPr>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r>
      <w:tr>
        <w:trPr>
          <w:trHeight w:val="240"/>
        </w:trPr>
        <w:tc>
          <w:tcPr>
            <w:shd w:val="clear" w:color="auto" w:fill="auto"/>
            <w:tcBorders>
              <w:top w:val="single" w:color="000000" w:sz="4" w:space="0"/>
              <w:left w:val="single" w:color="000000" w:sz="4" w:space="0"/>
              <w:bottom w:val="single" w:color="000000" w:sz="4" w:space="0"/>
              <w:right w:val="single" w:color="000000" w:sz="4" w:space="0"/>
            </w:tcBorders>
            <w:tcW w:w="286" w:type="pct"/>
            <w:vAlign w:val="center"/>
            <w:textDirection w:val="lrTb"/>
            <w:noWrap/>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48</w:t>
            </w:r>
            <w:r/>
          </w:p>
        </w:tc>
        <w:tc>
          <w:tcPr>
            <w:shd w:val="clear" w:color="auto" w:fill="auto"/>
            <w:tcBorders>
              <w:top w:val="single" w:color="000000" w:sz="4" w:space="0"/>
              <w:left w:val="single" w:color="000000" w:sz="4" w:space="0"/>
              <w:bottom w:val="single" w:color="000000" w:sz="4" w:space="0"/>
              <w:right w:val="single" w:color="000000" w:sz="4" w:space="0"/>
            </w:tcBorders>
            <w:tcW w:w="1005" w:type="pct"/>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坚守相机支架</w:t>
            </w:r>
            <w:r/>
          </w:p>
        </w:tc>
        <w:tc>
          <w:tcPr>
            <w:shd w:val="clear" w:color="auto" w:fill="auto"/>
            <w:tcBorders>
              <w:top w:val="single" w:color="000000" w:sz="4" w:space="0"/>
              <w:left w:val="single" w:color="000000" w:sz="4" w:space="0"/>
              <w:bottom w:val="single" w:color="000000" w:sz="4" w:space="0"/>
              <w:right w:val="single" w:color="000000" w:sz="4" w:space="0"/>
            </w:tcBorders>
            <w:tcW w:w="2879" w:type="pct"/>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横臂直径60-3mm厚，热镀锌后喷塑。</w:t>
            </w:r>
            <w:r/>
          </w:p>
        </w:tc>
        <w:tc>
          <w:tcPr>
            <w:shd w:val="clear" w:color="auto" w:fill="auto"/>
            <w:tcBorders>
              <w:top w:val="single" w:color="000000" w:sz="4" w:space="0"/>
              <w:left w:val="single" w:color="000000" w:sz="4" w:space="0"/>
              <w:bottom w:val="single" w:color="000000" w:sz="4" w:space="0"/>
              <w:right w:val="single" w:color="000000" w:sz="4" w:space="0"/>
            </w:tcBorders>
            <w:tcW w:w="249" w:type="pct"/>
            <w:vAlign w:val="center"/>
            <w:textDirection w:val="lrTb"/>
            <w:noWrap/>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套</w:t>
            </w:r>
            <w:r/>
          </w:p>
        </w:tc>
        <w:tc>
          <w:tcPr>
            <w:shd w:val="clear" w:color="auto" w:fill="auto"/>
            <w:tcBorders>
              <w:top w:val="single" w:color="000000" w:sz="4" w:space="0"/>
              <w:left w:val="single" w:color="000000" w:sz="4" w:space="0"/>
              <w:bottom w:val="single" w:color="000000" w:sz="4" w:space="0"/>
              <w:right w:val="single" w:color="000000" w:sz="4" w:space="0"/>
            </w:tcBorders>
            <w:tcW w:w="290" w:type="pct"/>
            <w:vAlign w:val="center"/>
            <w:textDirection w:val="lrTb"/>
            <w:noWrap/>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14</w:t>
            </w:r>
            <w:r/>
          </w:p>
        </w:tc>
        <w:tc>
          <w:tcPr>
            <w:shd w:val="clear" w:color="auto" w:fill="auto"/>
            <w:tcBorders>
              <w:top w:val="single" w:color="000000" w:sz="4" w:space="0"/>
              <w:left w:val="single" w:color="000000" w:sz="4" w:space="0"/>
              <w:bottom w:val="single" w:color="000000" w:sz="4" w:space="0"/>
              <w:right w:val="single" w:color="000000" w:sz="4" w:space="0"/>
            </w:tcBorders>
            <w:tcW w:w="287" w:type="pct"/>
            <w:vAlign w:val="center"/>
            <w:textDirection w:val="lrTb"/>
            <w:noWrap/>
          </w:tcPr>
          <w:p>
            <w:pPr>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r>
      <w:tr>
        <w:trPr>
          <w:trHeight w:val="480"/>
        </w:trPr>
        <w:tc>
          <w:tcPr>
            <w:shd w:val="clear" w:color="auto" w:fill="auto"/>
            <w:tcBorders>
              <w:top w:val="single" w:color="000000" w:sz="4" w:space="0"/>
              <w:left w:val="single" w:color="000000" w:sz="4" w:space="0"/>
              <w:bottom w:val="single" w:color="000000" w:sz="4" w:space="0"/>
              <w:right w:val="single" w:color="000000" w:sz="4" w:space="0"/>
            </w:tcBorders>
            <w:tcW w:w="286" w:type="pct"/>
            <w:vAlign w:val="center"/>
            <w:textDirection w:val="lrTb"/>
            <w:noWrap/>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49</w:t>
            </w:r>
            <w:r/>
          </w:p>
        </w:tc>
        <w:tc>
          <w:tcPr>
            <w:shd w:val="clear" w:color="auto" w:fill="auto"/>
            <w:tcBorders>
              <w:top w:val="single" w:color="000000" w:sz="4" w:space="0"/>
              <w:left w:val="single" w:color="000000" w:sz="4" w:space="0"/>
              <w:bottom w:val="single" w:color="000000" w:sz="4" w:space="0"/>
              <w:right w:val="single" w:color="000000" w:sz="4" w:space="0"/>
            </w:tcBorders>
            <w:tcW w:w="1005" w:type="pct"/>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U型球机支架</w:t>
            </w:r>
            <w:r/>
          </w:p>
        </w:tc>
        <w:tc>
          <w:tcPr>
            <w:shd w:val="clear" w:color="auto" w:fill="auto"/>
            <w:tcBorders>
              <w:top w:val="single" w:color="000000" w:sz="4" w:space="0"/>
              <w:left w:val="single" w:color="000000" w:sz="4" w:space="0"/>
              <w:bottom w:val="single" w:color="000000" w:sz="4" w:space="0"/>
              <w:right w:val="single" w:color="000000" w:sz="4" w:space="0"/>
            </w:tcBorders>
            <w:tcW w:w="2879" w:type="pct"/>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U型支架，臂厚不小于2mm，热镀锌喷塑。安装接线不许外露，在杆件内穿线接线连接，需符合架设杆件所属部门的相关要求。</w:t>
            </w:r>
            <w:r/>
          </w:p>
        </w:tc>
        <w:tc>
          <w:tcPr>
            <w:shd w:val="clear" w:color="auto" w:fill="auto"/>
            <w:tcBorders>
              <w:top w:val="single" w:color="000000" w:sz="4" w:space="0"/>
              <w:left w:val="single" w:color="000000" w:sz="4" w:space="0"/>
              <w:bottom w:val="single" w:color="000000" w:sz="4" w:space="0"/>
              <w:right w:val="single" w:color="000000" w:sz="4" w:space="0"/>
            </w:tcBorders>
            <w:tcW w:w="249" w:type="pct"/>
            <w:vAlign w:val="center"/>
            <w:textDirection w:val="lrTb"/>
            <w:noWrap/>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个</w:t>
            </w:r>
            <w:r/>
          </w:p>
        </w:tc>
        <w:tc>
          <w:tcPr>
            <w:shd w:val="clear" w:color="auto" w:fill="auto"/>
            <w:tcBorders>
              <w:top w:val="single" w:color="000000" w:sz="4" w:space="0"/>
              <w:left w:val="single" w:color="000000" w:sz="4" w:space="0"/>
              <w:bottom w:val="single" w:color="000000" w:sz="4" w:space="0"/>
              <w:right w:val="single" w:color="000000" w:sz="4" w:space="0"/>
            </w:tcBorders>
            <w:tcW w:w="290" w:type="pct"/>
            <w:vAlign w:val="center"/>
            <w:textDirection w:val="lrTb"/>
            <w:noWrap/>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51</w:t>
            </w:r>
            <w:r/>
          </w:p>
        </w:tc>
        <w:tc>
          <w:tcPr>
            <w:shd w:val="clear" w:color="auto" w:fill="auto"/>
            <w:tcBorders>
              <w:top w:val="single" w:color="000000" w:sz="4" w:space="0"/>
              <w:left w:val="single" w:color="000000" w:sz="4" w:space="0"/>
              <w:bottom w:val="single" w:color="000000" w:sz="4" w:space="0"/>
              <w:right w:val="single" w:color="000000" w:sz="4" w:space="0"/>
            </w:tcBorders>
            <w:tcW w:w="287" w:type="pct"/>
            <w:vAlign w:val="center"/>
            <w:textDirection w:val="lrTb"/>
            <w:noWrap/>
          </w:tcPr>
          <w:p>
            <w:pPr>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r>
      <w:tr>
        <w:trPr>
          <w:trHeight w:val="270"/>
        </w:trPr>
        <w:tc>
          <w:tcPr>
            <w:shd w:val="clear" w:color="auto" w:fill="auto"/>
            <w:tcBorders>
              <w:top w:val="single" w:color="000000" w:sz="4" w:space="0"/>
              <w:left w:val="single" w:color="000000" w:sz="4" w:space="0"/>
              <w:bottom w:val="single" w:color="000000" w:sz="4" w:space="0"/>
              <w:right w:val="single" w:color="000000" w:sz="4" w:space="0"/>
            </w:tcBorders>
            <w:tcW w:w="286" w:type="pct"/>
            <w:vAlign w:val="center"/>
            <w:textDirection w:val="lrTb"/>
            <w:noWrap/>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50</w:t>
            </w:r>
            <w:r/>
          </w:p>
        </w:tc>
        <w:tc>
          <w:tcPr>
            <w:shd w:val="clear" w:color="auto" w:fill="auto"/>
            <w:tcBorders>
              <w:top w:val="single" w:color="000000" w:sz="4" w:space="0"/>
              <w:left w:val="single" w:color="000000" w:sz="4" w:space="0"/>
              <w:bottom w:val="single" w:color="000000" w:sz="4" w:space="0"/>
              <w:right w:val="single" w:color="000000" w:sz="4" w:space="0"/>
            </w:tcBorders>
            <w:tcW w:w="1005" w:type="pct"/>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接地棒及组件含安装测量</w:t>
            </w:r>
            <w:r/>
          </w:p>
        </w:tc>
        <w:tc>
          <w:tcPr>
            <w:shd w:val="clear" w:color="auto" w:fill="auto"/>
            <w:tcBorders>
              <w:top w:val="single" w:color="000000" w:sz="4" w:space="0"/>
              <w:left w:val="single" w:color="000000" w:sz="4" w:space="0"/>
              <w:bottom w:val="single" w:color="000000" w:sz="4" w:space="0"/>
              <w:right w:val="single" w:color="000000" w:sz="4" w:space="0"/>
            </w:tcBorders>
            <w:tcW w:w="2879" w:type="pct"/>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杆件、箱体等接地含材料，接地阻值不大于10Ω</w:t>
            </w:r>
            <w:r/>
          </w:p>
        </w:tc>
        <w:tc>
          <w:tcPr>
            <w:shd w:val="clear" w:color="auto" w:fill="auto"/>
            <w:tcBorders>
              <w:top w:val="single" w:color="000000" w:sz="4" w:space="0"/>
              <w:left w:val="single" w:color="000000" w:sz="4" w:space="0"/>
              <w:bottom w:val="single" w:color="000000" w:sz="4" w:space="0"/>
              <w:right w:val="single" w:color="000000" w:sz="4" w:space="0"/>
            </w:tcBorders>
            <w:tcW w:w="249" w:type="pct"/>
            <w:vAlign w:val="center"/>
            <w:textDirection w:val="lrTb"/>
            <w:noWrap/>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套</w:t>
            </w:r>
            <w:r/>
          </w:p>
        </w:tc>
        <w:tc>
          <w:tcPr>
            <w:shd w:val="clear" w:color="auto" w:fill="auto"/>
            <w:tcBorders>
              <w:top w:val="single" w:color="000000" w:sz="4" w:space="0"/>
              <w:left w:val="single" w:color="000000" w:sz="4" w:space="0"/>
              <w:bottom w:val="single" w:color="000000" w:sz="4" w:space="0"/>
              <w:right w:val="single" w:color="000000" w:sz="4" w:space="0"/>
            </w:tcBorders>
            <w:tcW w:w="290" w:type="pct"/>
            <w:vAlign w:val="center"/>
            <w:textDirection w:val="lrTb"/>
            <w:noWrap/>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126</w:t>
            </w:r>
            <w:r/>
          </w:p>
        </w:tc>
        <w:tc>
          <w:tcPr>
            <w:shd w:val="clear" w:color="auto" w:fill="auto"/>
            <w:tcBorders>
              <w:top w:val="single" w:color="000000" w:sz="4" w:space="0"/>
              <w:left w:val="single" w:color="000000" w:sz="4" w:space="0"/>
              <w:bottom w:val="single" w:color="000000" w:sz="4" w:space="0"/>
              <w:right w:val="single" w:color="000000" w:sz="4" w:space="0"/>
            </w:tcBorders>
            <w:tcW w:w="287" w:type="pct"/>
            <w:vAlign w:val="center"/>
            <w:textDirection w:val="lrTb"/>
            <w:noWrap/>
          </w:tcPr>
          <w:p>
            <w:pPr>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r>
      <w:tr>
        <w:trPr>
          <w:trHeight w:val="240"/>
        </w:trPr>
        <w:tc>
          <w:tcPr>
            <w:shd w:val="clear" w:color="auto" w:fill="auto"/>
            <w:tcBorders>
              <w:top w:val="single" w:color="000000" w:sz="4" w:space="0"/>
              <w:left w:val="single" w:color="000000" w:sz="4" w:space="0"/>
              <w:bottom w:val="single" w:color="000000" w:sz="4" w:space="0"/>
              <w:right w:val="single" w:color="000000" w:sz="4" w:space="0"/>
            </w:tcBorders>
            <w:tcW w:w="286" w:type="pct"/>
            <w:vAlign w:val="center"/>
            <w:textDirection w:val="lrTb"/>
            <w:noWrap/>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51</w:t>
            </w:r>
            <w:r/>
          </w:p>
        </w:tc>
        <w:tc>
          <w:tcPr>
            <w:shd w:val="clear" w:color="auto" w:fill="auto"/>
            <w:tcBorders>
              <w:top w:val="single" w:color="000000" w:sz="4" w:space="0"/>
              <w:left w:val="single" w:color="000000" w:sz="4" w:space="0"/>
              <w:bottom w:val="single" w:color="000000" w:sz="4" w:space="0"/>
              <w:right w:val="single" w:color="000000" w:sz="4" w:space="0"/>
            </w:tcBorders>
            <w:tcW w:w="1005" w:type="pct"/>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电源线</w:t>
            </w:r>
            <w:r/>
          </w:p>
        </w:tc>
        <w:tc>
          <w:tcPr>
            <w:shd w:val="clear" w:color="auto" w:fill="auto"/>
            <w:tcBorders>
              <w:top w:val="single" w:color="000000" w:sz="4" w:space="0"/>
              <w:left w:val="single" w:color="000000" w:sz="4" w:space="0"/>
              <w:bottom w:val="single" w:color="000000" w:sz="4" w:space="0"/>
              <w:right w:val="single" w:color="000000" w:sz="4" w:space="0"/>
            </w:tcBorders>
            <w:tcW w:w="2879" w:type="pct"/>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国标，纯铜，RVV16*1.0</w:t>
            </w:r>
            <w:r/>
          </w:p>
        </w:tc>
        <w:tc>
          <w:tcPr>
            <w:shd w:val="clear" w:color="auto" w:fill="auto"/>
            <w:tcBorders>
              <w:top w:val="single" w:color="000000" w:sz="4" w:space="0"/>
              <w:left w:val="single" w:color="000000" w:sz="4" w:space="0"/>
              <w:bottom w:val="single" w:color="000000" w:sz="4" w:space="0"/>
              <w:right w:val="single" w:color="000000" w:sz="4" w:space="0"/>
            </w:tcBorders>
            <w:tcW w:w="249" w:type="pct"/>
            <w:vAlign w:val="center"/>
            <w:textDirection w:val="lrTb"/>
            <w:noWrap/>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米</w:t>
            </w:r>
            <w:r/>
          </w:p>
        </w:tc>
        <w:tc>
          <w:tcPr>
            <w:shd w:val="clear" w:color="auto" w:fill="auto"/>
            <w:tcBorders>
              <w:top w:val="single" w:color="000000" w:sz="4" w:space="0"/>
              <w:left w:val="single" w:color="000000" w:sz="4" w:space="0"/>
              <w:bottom w:val="single" w:color="000000" w:sz="4" w:space="0"/>
              <w:right w:val="single" w:color="000000" w:sz="4" w:space="0"/>
            </w:tcBorders>
            <w:tcW w:w="290" w:type="pct"/>
            <w:vAlign w:val="center"/>
            <w:textDirection w:val="lrTb"/>
            <w:noWrap/>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1827</w:t>
            </w:r>
            <w:r/>
          </w:p>
        </w:tc>
        <w:tc>
          <w:tcPr>
            <w:shd w:val="clear" w:color="auto" w:fill="auto"/>
            <w:tcBorders>
              <w:top w:val="single" w:color="000000" w:sz="4" w:space="0"/>
              <w:left w:val="single" w:color="000000" w:sz="4" w:space="0"/>
              <w:bottom w:val="single" w:color="000000" w:sz="4" w:space="0"/>
              <w:right w:val="single" w:color="000000" w:sz="4" w:space="0"/>
            </w:tcBorders>
            <w:tcW w:w="287" w:type="pct"/>
            <w:vAlign w:val="center"/>
            <w:textDirection w:val="lrTb"/>
            <w:noWrap/>
          </w:tcPr>
          <w:p>
            <w:pPr>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r>
      <w:tr>
        <w:trPr>
          <w:trHeight w:val="240"/>
        </w:trPr>
        <w:tc>
          <w:tcPr>
            <w:shd w:val="clear" w:color="auto" w:fill="auto"/>
            <w:tcBorders>
              <w:top w:val="single" w:color="000000" w:sz="4" w:space="0"/>
              <w:left w:val="single" w:color="000000" w:sz="4" w:space="0"/>
              <w:bottom w:val="single" w:color="000000" w:sz="4" w:space="0"/>
              <w:right w:val="single" w:color="000000" w:sz="4" w:space="0"/>
            </w:tcBorders>
            <w:tcW w:w="286" w:type="pct"/>
            <w:vAlign w:val="center"/>
            <w:textDirection w:val="lrTb"/>
            <w:noWrap/>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52</w:t>
            </w:r>
            <w:r/>
          </w:p>
        </w:tc>
        <w:tc>
          <w:tcPr>
            <w:shd w:val="clear" w:color="auto" w:fill="auto"/>
            <w:tcBorders>
              <w:top w:val="single" w:color="000000" w:sz="4" w:space="0"/>
              <w:left w:val="single" w:color="000000" w:sz="4" w:space="0"/>
              <w:bottom w:val="single" w:color="000000" w:sz="4" w:space="0"/>
              <w:right w:val="single" w:color="000000" w:sz="4" w:space="0"/>
            </w:tcBorders>
            <w:tcW w:w="1005" w:type="pct"/>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电源线</w:t>
            </w:r>
            <w:r/>
          </w:p>
        </w:tc>
        <w:tc>
          <w:tcPr>
            <w:shd w:val="clear" w:color="auto" w:fill="auto"/>
            <w:tcBorders>
              <w:top w:val="single" w:color="000000" w:sz="4" w:space="0"/>
              <w:left w:val="single" w:color="000000" w:sz="4" w:space="0"/>
              <w:bottom w:val="single" w:color="000000" w:sz="4" w:space="0"/>
              <w:right w:val="single" w:color="000000" w:sz="4" w:space="0"/>
            </w:tcBorders>
            <w:tcW w:w="2879" w:type="pct"/>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国标，纯铜，RVV-6*1.0</w:t>
            </w:r>
            <w:r/>
          </w:p>
        </w:tc>
        <w:tc>
          <w:tcPr>
            <w:shd w:val="clear" w:color="auto" w:fill="auto"/>
            <w:tcBorders>
              <w:top w:val="single" w:color="000000" w:sz="4" w:space="0"/>
              <w:left w:val="single" w:color="000000" w:sz="4" w:space="0"/>
              <w:bottom w:val="single" w:color="000000" w:sz="4" w:space="0"/>
              <w:right w:val="single" w:color="000000" w:sz="4" w:space="0"/>
            </w:tcBorders>
            <w:tcW w:w="249" w:type="pct"/>
            <w:vAlign w:val="center"/>
            <w:textDirection w:val="lrTb"/>
            <w:noWrap/>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米</w:t>
            </w:r>
            <w:r/>
          </w:p>
        </w:tc>
        <w:tc>
          <w:tcPr>
            <w:shd w:val="clear" w:color="auto" w:fill="auto"/>
            <w:tcBorders>
              <w:top w:val="single" w:color="000000" w:sz="4" w:space="0"/>
              <w:left w:val="single" w:color="000000" w:sz="4" w:space="0"/>
              <w:bottom w:val="single" w:color="000000" w:sz="4" w:space="0"/>
              <w:right w:val="single" w:color="000000" w:sz="4" w:space="0"/>
            </w:tcBorders>
            <w:tcW w:w="290" w:type="pct"/>
            <w:vAlign w:val="center"/>
            <w:textDirection w:val="lrTb"/>
            <w:noWrap/>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1531</w:t>
            </w:r>
            <w:r/>
          </w:p>
        </w:tc>
        <w:tc>
          <w:tcPr>
            <w:shd w:val="clear" w:color="auto" w:fill="auto"/>
            <w:tcBorders>
              <w:top w:val="single" w:color="000000" w:sz="4" w:space="0"/>
              <w:left w:val="single" w:color="000000" w:sz="4" w:space="0"/>
              <w:bottom w:val="single" w:color="000000" w:sz="4" w:space="0"/>
              <w:right w:val="single" w:color="000000" w:sz="4" w:space="0"/>
            </w:tcBorders>
            <w:tcW w:w="287" w:type="pct"/>
            <w:vAlign w:val="center"/>
            <w:textDirection w:val="lrTb"/>
            <w:noWrap/>
          </w:tcPr>
          <w:p>
            <w:pPr>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r>
      <w:tr>
        <w:trPr>
          <w:trHeight w:val="240"/>
        </w:trPr>
        <w:tc>
          <w:tcPr>
            <w:shd w:val="clear" w:color="auto" w:fill="auto"/>
            <w:tcBorders>
              <w:top w:val="single" w:color="000000" w:sz="4" w:space="0"/>
              <w:left w:val="single" w:color="000000" w:sz="4" w:space="0"/>
              <w:bottom w:val="single" w:color="000000" w:sz="4" w:space="0"/>
              <w:right w:val="single" w:color="000000" w:sz="4" w:space="0"/>
            </w:tcBorders>
            <w:tcW w:w="286" w:type="pct"/>
            <w:vAlign w:val="center"/>
            <w:textDirection w:val="lrTb"/>
            <w:noWrap/>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53</w:t>
            </w:r>
            <w:r/>
          </w:p>
        </w:tc>
        <w:tc>
          <w:tcPr>
            <w:shd w:val="clear" w:color="auto" w:fill="auto"/>
            <w:tcBorders>
              <w:top w:val="single" w:color="000000" w:sz="4" w:space="0"/>
              <w:left w:val="single" w:color="000000" w:sz="4" w:space="0"/>
              <w:bottom w:val="single" w:color="000000" w:sz="4" w:space="0"/>
              <w:right w:val="single" w:color="000000" w:sz="4" w:space="0"/>
            </w:tcBorders>
            <w:tcW w:w="1005" w:type="pct"/>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电源线</w:t>
            </w:r>
            <w:r/>
          </w:p>
        </w:tc>
        <w:tc>
          <w:tcPr>
            <w:shd w:val="clear" w:color="auto" w:fill="auto"/>
            <w:tcBorders>
              <w:top w:val="single" w:color="000000" w:sz="4" w:space="0"/>
              <w:left w:val="single" w:color="000000" w:sz="4" w:space="0"/>
              <w:bottom w:val="single" w:color="000000" w:sz="4" w:space="0"/>
              <w:right w:val="single" w:color="000000" w:sz="4" w:space="0"/>
            </w:tcBorders>
            <w:tcW w:w="2879" w:type="pct"/>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国标，纯铜，RVV-4*1.0</w:t>
            </w:r>
            <w:r/>
          </w:p>
        </w:tc>
        <w:tc>
          <w:tcPr>
            <w:shd w:val="clear" w:color="auto" w:fill="auto"/>
            <w:tcBorders>
              <w:top w:val="single" w:color="000000" w:sz="4" w:space="0"/>
              <w:left w:val="single" w:color="000000" w:sz="4" w:space="0"/>
              <w:bottom w:val="single" w:color="000000" w:sz="4" w:space="0"/>
              <w:right w:val="single" w:color="000000" w:sz="4" w:space="0"/>
            </w:tcBorders>
            <w:tcW w:w="249" w:type="pct"/>
            <w:vAlign w:val="center"/>
            <w:textDirection w:val="lrTb"/>
            <w:noWrap/>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米</w:t>
            </w:r>
            <w:r/>
          </w:p>
        </w:tc>
        <w:tc>
          <w:tcPr>
            <w:shd w:val="clear" w:color="auto" w:fill="auto"/>
            <w:tcBorders>
              <w:top w:val="single" w:color="000000" w:sz="4" w:space="0"/>
              <w:left w:val="single" w:color="000000" w:sz="4" w:space="0"/>
              <w:bottom w:val="single" w:color="000000" w:sz="4" w:space="0"/>
              <w:right w:val="single" w:color="000000" w:sz="4" w:space="0"/>
            </w:tcBorders>
            <w:tcW w:w="290" w:type="pct"/>
            <w:vAlign w:val="center"/>
            <w:textDirection w:val="lrTb"/>
            <w:noWrap/>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1770</w:t>
            </w:r>
            <w:r/>
          </w:p>
        </w:tc>
        <w:tc>
          <w:tcPr>
            <w:shd w:val="clear" w:color="auto" w:fill="auto"/>
            <w:tcBorders>
              <w:top w:val="single" w:color="000000" w:sz="4" w:space="0"/>
              <w:left w:val="single" w:color="000000" w:sz="4" w:space="0"/>
              <w:bottom w:val="single" w:color="000000" w:sz="4" w:space="0"/>
              <w:right w:val="single" w:color="000000" w:sz="4" w:space="0"/>
            </w:tcBorders>
            <w:tcW w:w="287" w:type="pct"/>
            <w:vAlign w:val="center"/>
            <w:textDirection w:val="lrTb"/>
            <w:noWrap/>
          </w:tcPr>
          <w:p>
            <w:pPr>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r>
      <w:tr>
        <w:trPr>
          <w:trHeight w:val="240"/>
        </w:trPr>
        <w:tc>
          <w:tcPr>
            <w:shd w:val="clear" w:color="auto" w:fill="auto"/>
            <w:tcBorders>
              <w:top w:val="single" w:color="000000" w:sz="4" w:space="0"/>
              <w:left w:val="single" w:color="000000" w:sz="4" w:space="0"/>
              <w:bottom w:val="single" w:color="000000" w:sz="4" w:space="0"/>
              <w:right w:val="single" w:color="000000" w:sz="4" w:space="0"/>
            </w:tcBorders>
            <w:tcW w:w="286" w:type="pct"/>
            <w:vAlign w:val="center"/>
            <w:textDirection w:val="lrTb"/>
            <w:noWrap/>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54</w:t>
            </w:r>
            <w:r/>
          </w:p>
        </w:tc>
        <w:tc>
          <w:tcPr>
            <w:shd w:val="clear" w:color="auto" w:fill="auto"/>
            <w:tcBorders>
              <w:top w:val="single" w:color="000000" w:sz="4" w:space="0"/>
              <w:left w:val="single" w:color="000000" w:sz="4" w:space="0"/>
              <w:bottom w:val="single" w:color="000000" w:sz="4" w:space="0"/>
              <w:right w:val="single" w:color="000000" w:sz="4" w:space="0"/>
            </w:tcBorders>
            <w:tcW w:w="1005" w:type="pct"/>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电源线</w:t>
            </w:r>
            <w:r/>
          </w:p>
        </w:tc>
        <w:tc>
          <w:tcPr>
            <w:shd w:val="clear" w:color="auto" w:fill="auto"/>
            <w:tcBorders>
              <w:top w:val="single" w:color="000000" w:sz="4" w:space="0"/>
              <w:left w:val="single" w:color="000000" w:sz="4" w:space="0"/>
              <w:bottom w:val="single" w:color="000000" w:sz="4" w:space="0"/>
              <w:right w:val="single" w:color="000000" w:sz="4" w:space="0"/>
            </w:tcBorders>
            <w:tcW w:w="2879" w:type="pct"/>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国标，纯铜，RVV3×1.0mm²</w:t>
            </w:r>
            <w:r/>
          </w:p>
        </w:tc>
        <w:tc>
          <w:tcPr>
            <w:shd w:val="clear" w:color="auto" w:fill="auto"/>
            <w:tcBorders>
              <w:top w:val="single" w:color="000000" w:sz="4" w:space="0"/>
              <w:left w:val="single" w:color="000000" w:sz="4" w:space="0"/>
              <w:bottom w:val="single" w:color="000000" w:sz="4" w:space="0"/>
              <w:right w:val="single" w:color="000000" w:sz="4" w:space="0"/>
            </w:tcBorders>
            <w:tcW w:w="249" w:type="pct"/>
            <w:vAlign w:val="center"/>
            <w:textDirection w:val="lrTb"/>
            <w:noWrap/>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米</w:t>
            </w:r>
            <w:r/>
          </w:p>
        </w:tc>
        <w:tc>
          <w:tcPr>
            <w:shd w:val="clear" w:color="auto" w:fill="auto"/>
            <w:tcBorders>
              <w:top w:val="single" w:color="000000" w:sz="4" w:space="0"/>
              <w:left w:val="single" w:color="000000" w:sz="4" w:space="0"/>
              <w:bottom w:val="single" w:color="000000" w:sz="4" w:space="0"/>
              <w:right w:val="single" w:color="000000" w:sz="4" w:space="0"/>
            </w:tcBorders>
            <w:tcW w:w="290" w:type="pct"/>
            <w:vAlign w:val="center"/>
            <w:textDirection w:val="lrTb"/>
            <w:noWrap/>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3209</w:t>
            </w:r>
            <w:r/>
          </w:p>
        </w:tc>
        <w:tc>
          <w:tcPr>
            <w:shd w:val="clear" w:color="auto" w:fill="auto"/>
            <w:tcBorders>
              <w:top w:val="single" w:color="000000" w:sz="4" w:space="0"/>
              <w:left w:val="single" w:color="000000" w:sz="4" w:space="0"/>
              <w:bottom w:val="single" w:color="000000" w:sz="4" w:space="0"/>
              <w:right w:val="single" w:color="000000" w:sz="4" w:space="0"/>
            </w:tcBorders>
            <w:tcW w:w="287" w:type="pct"/>
            <w:vAlign w:val="center"/>
            <w:textDirection w:val="lrTb"/>
            <w:noWrap/>
          </w:tcPr>
          <w:p>
            <w:pPr>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r>
      <w:tr>
        <w:trPr>
          <w:trHeight w:val="240"/>
        </w:trPr>
        <w:tc>
          <w:tcPr>
            <w:shd w:val="clear" w:color="auto" w:fill="auto"/>
            <w:tcBorders>
              <w:top w:val="single" w:color="000000" w:sz="4" w:space="0"/>
              <w:left w:val="single" w:color="000000" w:sz="4" w:space="0"/>
              <w:bottom w:val="single" w:color="000000" w:sz="4" w:space="0"/>
              <w:right w:val="single" w:color="000000" w:sz="4" w:space="0"/>
            </w:tcBorders>
            <w:tcW w:w="286" w:type="pct"/>
            <w:vAlign w:val="center"/>
            <w:textDirection w:val="lrTb"/>
            <w:noWrap/>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55</w:t>
            </w:r>
            <w:r/>
          </w:p>
        </w:tc>
        <w:tc>
          <w:tcPr>
            <w:shd w:val="clear" w:color="auto" w:fill="auto"/>
            <w:tcBorders>
              <w:top w:val="single" w:color="000000" w:sz="4" w:space="0"/>
              <w:left w:val="single" w:color="000000" w:sz="4" w:space="0"/>
              <w:bottom w:val="single" w:color="000000" w:sz="4" w:space="0"/>
              <w:right w:val="single" w:color="000000" w:sz="4" w:space="0"/>
            </w:tcBorders>
            <w:tcW w:w="1005" w:type="pct"/>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电源线</w:t>
            </w:r>
            <w:r/>
          </w:p>
        </w:tc>
        <w:tc>
          <w:tcPr>
            <w:shd w:val="clear" w:color="auto" w:fill="auto"/>
            <w:tcBorders>
              <w:top w:val="single" w:color="000000" w:sz="4" w:space="0"/>
              <w:left w:val="single" w:color="000000" w:sz="4" w:space="0"/>
              <w:bottom w:val="single" w:color="000000" w:sz="4" w:space="0"/>
              <w:right w:val="single" w:color="000000" w:sz="4" w:space="0"/>
            </w:tcBorders>
            <w:tcW w:w="2879" w:type="pct"/>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国标，纯铜，RVV-2*10.0mm²</w:t>
            </w:r>
            <w:r/>
          </w:p>
        </w:tc>
        <w:tc>
          <w:tcPr>
            <w:shd w:val="clear" w:color="auto" w:fill="auto"/>
            <w:tcBorders>
              <w:top w:val="single" w:color="000000" w:sz="4" w:space="0"/>
              <w:left w:val="single" w:color="000000" w:sz="4" w:space="0"/>
              <w:bottom w:val="single" w:color="000000" w:sz="4" w:space="0"/>
              <w:right w:val="single" w:color="000000" w:sz="4" w:space="0"/>
            </w:tcBorders>
            <w:tcW w:w="249" w:type="pct"/>
            <w:vAlign w:val="center"/>
            <w:textDirection w:val="lrTb"/>
            <w:noWrap/>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米</w:t>
            </w:r>
            <w:r/>
          </w:p>
        </w:tc>
        <w:tc>
          <w:tcPr>
            <w:shd w:val="clear" w:color="auto" w:fill="auto"/>
            <w:tcBorders>
              <w:top w:val="single" w:color="000000" w:sz="4" w:space="0"/>
              <w:left w:val="single" w:color="000000" w:sz="4" w:space="0"/>
              <w:bottom w:val="single" w:color="000000" w:sz="4" w:space="0"/>
              <w:right w:val="single" w:color="000000" w:sz="4" w:space="0"/>
            </w:tcBorders>
            <w:tcW w:w="290" w:type="pct"/>
            <w:vAlign w:val="center"/>
            <w:textDirection w:val="lrTb"/>
            <w:noWrap/>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4443</w:t>
            </w:r>
            <w:r/>
          </w:p>
        </w:tc>
        <w:tc>
          <w:tcPr>
            <w:shd w:val="clear" w:color="auto" w:fill="auto"/>
            <w:tcBorders>
              <w:top w:val="single" w:color="000000" w:sz="4" w:space="0"/>
              <w:left w:val="single" w:color="000000" w:sz="4" w:space="0"/>
              <w:bottom w:val="single" w:color="000000" w:sz="4" w:space="0"/>
              <w:right w:val="single" w:color="000000" w:sz="4" w:space="0"/>
            </w:tcBorders>
            <w:tcW w:w="287" w:type="pct"/>
            <w:vAlign w:val="center"/>
            <w:textDirection w:val="lrTb"/>
            <w:noWrap/>
          </w:tcPr>
          <w:p>
            <w:pPr>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r>
      <w:tr>
        <w:trPr>
          <w:trHeight w:val="240"/>
        </w:trPr>
        <w:tc>
          <w:tcPr>
            <w:shd w:val="clear" w:color="auto" w:fill="auto"/>
            <w:tcBorders>
              <w:top w:val="single" w:color="000000" w:sz="4" w:space="0"/>
              <w:left w:val="single" w:color="000000" w:sz="4" w:space="0"/>
              <w:bottom w:val="single" w:color="000000" w:sz="4" w:space="0"/>
              <w:right w:val="single" w:color="000000" w:sz="4" w:space="0"/>
            </w:tcBorders>
            <w:tcW w:w="286" w:type="pct"/>
            <w:vAlign w:val="center"/>
            <w:textDirection w:val="lrTb"/>
            <w:noWrap/>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56</w:t>
            </w:r>
            <w:r/>
          </w:p>
        </w:tc>
        <w:tc>
          <w:tcPr>
            <w:shd w:val="clear" w:color="auto" w:fill="auto"/>
            <w:tcBorders>
              <w:top w:val="single" w:color="000000" w:sz="4" w:space="0"/>
              <w:left w:val="single" w:color="000000" w:sz="4" w:space="0"/>
              <w:bottom w:val="single" w:color="000000" w:sz="4" w:space="0"/>
              <w:right w:val="single" w:color="000000" w:sz="4" w:space="0"/>
            </w:tcBorders>
            <w:tcW w:w="1005" w:type="pct"/>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电源线</w:t>
            </w:r>
            <w:r/>
          </w:p>
        </w:tc>
        <w:tc>
          <w:tcPr>
            <w:shd w:val="clear" w:color="auto" w:fill="auto"/>
            <w:tcBorders>
              <w:top w:val="single" w:color="000000" w:sz="4" w:space="0"/>
              <w:left w:val="single" w:color="000000" w:sz="4" w:space="0"/>
              <w:bottom w:val="single" w:color="000000" w:sz="4" w:space="0"/>
              <w:right w:val="single" w:color="000000" w:sz="4" w:space="0"/>
            </w:tcBorders>
            <w:tcW w:w="2879" w:type="pct"/>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国标，纯铜，RVV-2*6.0mm²</w:t>
            </w:r>
            <w:r/>
          </w:p>
        </w:tc>
        <w:tc>
          <w:tcPr>
            <w:shd w:val="clear" w:color="auto" w:fill="auto"/>
            <w:tcBorders>
              <w:top w:val="single" w:color="000000" w:sz="4" w:space="0"/>
              <w:left w:val="single" w:color="000000" w:sz="4" w:space="0"/>
              <w:bottom w:val="single" w:color="000000" w:sz="4" w:space="0"/>
              <w:right w:val="single" w:color="000000" w:sz="4" w:space="0"/>
            </w:tcBorders>
            <w:tcW w:w="249" w:type="pct"/>
            <w:vAlign w:val="center"/>
            <w:textDirection w:val="lrTb"/>
            <w:noWrap/>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米</w:t>
            </w:r>
            <w:r/>
          </w:p>
        </w:tc>
        <w:tc>
          <w:tcPr>
            <w:shd w:val="clear" w:color="auto" w:fill="auto"/>
            <w:tcBorders>
              <w:top w:val="single" w:color="000000" w:sz="4" w:space="0"/>
              <w:left w:val="single" w:color="000000" w:sz="4" w:space="0"/>
              <w:bottom w:val="single" w:color="000000" w:sz="4" w:space="0"/>
              <w:right w:val="single" w:color="000000" w:sz="4" w:space="0"/>
            </w:tcBorders>
            <w:tcW w:w="290" w:type="pct"/>
            <w:vAlign w:val="center"/>
            <w:textDirection w:val="lrTb"/>
            <w:noWrap/>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4258</w:t>
            </w:r>
            <w:r/>
          </w:p>
        </w:tc>
        <w:tc>
          <w:tcPr>
            <w:shd w:val="clear" w:color="auto" w:fill="auto"/>
            <w:tcBorders>
              <w:top w:val="single" w:color="000000" w:sz="4" w:space="0"/>
              <w:left w:val="single" w:color="000000" w:sz="4" w:space="0"/>
              <w:bottom w:val="single" w:color="000000" w:sz="4" w:space="0"/>
              <w:right w:val="single" w:color="000000" w:sz="4" w:space="0"/>
            </w:tcBorders>
            <w:tcW w:w="287" w:type="pct"/>
            <w:vAlign w:val="center"/>
            <w:textDirection w:val="lrTb"/>
            <w:noWrap/>
          </w:tcPr>
          <w:p>
            <w:pPr>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r>
      <w:tr>
        <w:trPr>
          <w:trHeight w:val="240"/>
        </w:trPr>
        <w:tc>
          <w:tcPr>
            <w:shd w:val="clear" w:color="auto" w:fill="auto"/>
            <w:tcBorders>
              <w:top w:val="single" w:color="000000" w:sz="4" w:space="0"/>
              <w:left w:val="single" w:color="000000" w:sz="4" w:space="0"/>
              <w:bottom w:val="single" w:color="000000" w:sz="4" w:space="0"/>
              <w:right w:val="single" w:color="000000" w:sz="4" w:space="0"/>
            </w:tcBorders>
            <w:tcW w:w="286" w:type="pct"/>
            <w:vAlign w:val="center"/>
            <w:textDirection w:val="lrTb"/>
            <w:noWrap/>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57</w:t>
            </w:r>
            <w:r/>
          </w:p>
        </w:tc>
        <w:tc>
          <w:tcPr>
            <w:shd w:val="clear" w:color="auto" w:fill="auto"/>
            <w:tcBorders>
              <w:top w:val="single" w:color="000000" w:sz="4" w:space="0"/>
              <w:left w:val="single" w:color="000000" w:sz="4" w:space="0"/>
              <w:bottom w:val="single" w:color="000000" w:sz="4" w:space="0"/>
              <w:right w:val="single" w:color="000000" w:sz="4" w:space="0"/>
            </w:tcBorders>
            <w:tcW w:w="1005" w:type="pct"/>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电源线</w:t>
            </w:r>
            <w:r/>
          </w:p>
        </w:tc>
        <w:tc>
          <w:tcPr>
            <w:shd w:val="clear" w:color="auto" w:fill="auto"/>
            <w:tcBorders>
              <w:top w:val="single" w:color="000000" w:sz="4" w:space="0"/>
              <w:left w:val="single" w:color="000000" w:sz="4" w:space="0"/>
              <w:bottom w:val="single" w:color="000000" w:sz="4" w:space="0"/>
              <w:right w:val="single" w:color="000000" w:sz="4" w:space="0"/>
            </w:tcBorders>
            <w:tcW w:w="2879" w:type="pct"/>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国标，纯铜，RVV-3*2.5mm²</w:t>
            </w:r>
            <w:r/>
          </w:p>
        </w:tc>
        <w:tc>
          <w:tcPr>
            <w:shd w:val="clear" w:color="auto" w:fill="auto"/>
            <w:tcBorders>
              <w:top w:val="single" w:color="000000" w:sz="4" w:space="0"/>
              <w:left w:val="single" w:color="000000" w:sz="4" w:space="0"/>
              <w:bottom w:val="single" w:color="000000" w:sz="4" w:space="0"/>
              <w:right w:val="single" w:color="000000" w:sz="4" w:space="0"/>
            </w:tcBorders>
            <w:tcW w:w="249" w:type="pct"/>
            <w:vAlign w:val="center"/>
            <w:textDirection w:val="lrTb"/>
            <w:noWrap/>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米</w:t>
            </w:r>
            <w:r/>
          </w:p>
        </w:tc>
        <w:tc>
          <w:tcPr>
            <w:shd w:val="clear" w:color="auto" w:fill="auto"/>
            <w:tcBorders>
              <w:top w:val="single" w:color="000000" w:sz="4" w:space="0"/>
              <w:left w:val="single" w:color="000000" w:sz="4" w:space="0"/>
              <w:bottom w:val="single" w:color="000000" w:sz="4" w:space="0"/>
              <w:right w:val="single" w:color="000000" w:sz="4" w:space="0"/>
            </w:tcBorders>
            <w:tcW w:w="290" w:type="pct"/>
            <w:vAlign w:val="center"/>
            <w:textDirection w:val="lrTb"/>
            <w:noWrap/>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3284</w:t>
            </w:r>
            <w:r/>
          </w:p>
        </w:tc>
        <w:tc>
          <w:tcPr>
            <w:shd w:val="clear" w:color="auto" w:fill="auto"/>
            <w:tcBorders>
              <w:top w:val="single" w:color="000000" w:sz="4" w:space="0"/>
              <w:left w:val="single" w:color="000000" w:sz="4" w:space="0"/>
              <w:bottom w:val="single" w:color="000000" w:sz="4" w:space="0"/>
              <w:right w:val="single" w:color="000000" w:sz="4" w:space="0"/>
            </w:tcBorders>
            <w:tcW w:w="287" w:type="pct"/>
            <w:vAlign w:val="center"/>
            <w:textDirection w:val="lrTb"/>
            <w:noWrap/>
          </w:tcPr>
          <w:p>
            <w:pPr>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r>
      <w:tr>
        <w:trPr>
          <w:trHeight w:val="240"/>
        </w:trPr>
        <w:tc>
          <w:tcPr>
            <w:shd w:val="clear" w:color="auto" w:fill="auto"/>
            <w:tcBorders>
              <w:top w:val="single" w:color="000000" w:sz="4" w:space="0"/>
              <w:left w:val="single" w:color="000000" w:sz="4" w:space="0"/>
              <w:bottom w:val="single" w:color="000000" w:sz="4" w:space="0"/>
              <w:right w:val="single" w:color="000000" w:sz="4" w:space="0"/>
            </w:tcBorders>
            <w:tcW w:w="286" w:type="pct"/>
            <w:vAlign w:val="center"/>
            <w:textDirection w:val="lrTb"/>
            <w:noWrap/>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58</w:t>
            </w:r>
            <w:r/>
          </w:p>
        </w:tc>
        <w:tc>
          <w:tcPr>
            <w:shd w:val="clear" w:color="auto" w:fill="auto"/>
            <w:tcBorders>
              <w:top w:val="single" w:color="000000" w:sz="4" w:space="0"/>
              <w:left w:val="single" w:color="000000" w:sz="4" w:space="0"/>
              <w:bottom w:val="single" w:color="000000" w:sz="4" w:space="0"/>
              <w:right w:val="single" w:color="000000" w:sz="4" w:space="0"/>
            </w:tcBorders>
            <w:tcW w:w="1005" w:type="pct"/>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信号线</w:t>
            </w:r>
            <w:r/>
          </w:p>
        </w:tc>
        <w:tc>
          <w:tcPr>
            <w:shd w:val="clear" w:color="auto" w:fill="auto"/>
            <w:tcBorders>
              <w:top w:val="single" w:color="000000" w:sz="4" w:space="0"/>
              <w:left w:val="single" w:color="000000" w:sz="4" w:space="0"/>
              <w:bottom w:val="single" w:color="000000" w:sz="4" w:space="0"/>
              <w:right w:val="single" w:color="000000" w:sz="4" w:space="0"/>
            </w:tcBorders>
            <w:tcW w:w="2879" w:type="pct"/>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补光灯、爆闪灯信号线</w:t>
            </w:r>
            <w:r/>
          </w:p>
        </w:tc>
        <w:tc>
          <w:tcPr>
            <w:shd w:val="clear" w:color="auto" w:fill="auto"/>
            <w:tcBorders>
              <w:top w:val="single" w:color="000000" w:sz="4" w:space="0"/>
              <w:left w:val="single" w:color="000000" w:sz="4" w:space="0"/>
              <w:bottom w:val="single" w:color="000000" w:sz="4" w:space="0"/>
              <w:right w:val="single" w:color="000000" w:sz="4" w:space="0"/>
            </w:tcBorders>
            <w:tcW w:w="249" w:type="pct"/>
            <w:vAlign w:val="center"/>
            <w:textDirection w:val="lrTb"/>
            <w:noWrap/>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米</w:t>
            </w:r>
            <w:r/>
          </w:p>
        </w:tc>
        <w:tc>
          <w:tcPr>
            <w:shd w:val="clear" w:color="auto" w:fill="auto"/>
            <w:tcBorders>
              <w:top w:val="single" w:color="000000" w:sz="4" w:space="0"/>
              <w:left w:val="single" w:color="000000" w:sz="4" w:space="0"/>
              <w:bottom w:val="single" w:color="000000" w:sz="4" w:space="0"/>
              <w:right w:val="single" w:color="000000" w:sz="4" w:space="0"/>
            </w:tcBorders>
            <w:tcW w:w="290" w:type="pct"/>
            <w:vAlign w:val="center"/>
            <w:textDirection w:val="lrTb"/>
            <w:noWrap/>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1005</w:t>
            </w:r>
            <w:r/>
          </w:p>
        </w:tc>
        <w:tc>
          <w:tcPr>
            <w:shd w:val="clear" w:color="auto" w:fill="auto"/>
            <w:tcBorders>
              <w:top w:val="single" w:color="000000" w:sz="4" w:space="0"/>
              <w:left w:val="single" w:color="000000" w:sz="4" w:space="0"/>
              <w:bottom w:val="single" w:color="000000" w:sz="4" w:space="0"/>
              <w:right w:val="single" w:color="000000" w:sz="4" w:space="0"/>
            </w:tcBorders>
            <w:tcW w:w="287" w:type="pct"/>
            <w:vAlign w:val="center"/>
            <w:textDirection w:val="lrTb"/>
            <w:noWrap/>
          </w:tcPr>
          <w:p>
            <w:pPr>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r>
      <w:tr>
        <w:trPr>
          <w:trHeight w:val="240"/>
        </w:trPr>
        <w:tc>
          <w:tcPr>
            <w:shd w:val="clear" w:color="auto" w:fill="auto"/>
            <w:tcBorders>
              <w:top w:val="single" w:color="000000" w:sz="4" w:space="0"/>
              <w:left w:val="single" w:color="000000" w:sz="4" w:space="0"/>
              <w:bottom w:val="single" w:color="000000" w:sz="4" w:space="0"/>
              <w:right w:val="single" w:color="000000" w:sz="4" w:space="0"/>
            </w:tcBorders>
            <w:tcW w:w="286" w:type="pct"/>
            <w:vAlign w:val="center"/>
            <w:textDirection w:val="lrTb"/>
            <w:noWrap/>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59</w:t>
            </w:r>
            <w:r/>
          </w:p>
        </w:tc>
        <w:tc>
          <w:tcPr>
            <w:shd w:val="clear" w:color="auto" w:fill="auto"/>
            <w:tcBorders>
              <w:top w:val="single" w:color="000000" w:sz="4" w:space="0"/>
              <w:left w:val="single" w:color="000000" w:sz="4" w:space="0"/>
              <w:bottom w:val="single" w:color="000000" w:sz="4" w:space="0"/>
              <w:right w:val="single" w:color="000000" w:sz="4" w:space="0"/>
            </w:tcBorders>
            <w:tcW w:w="1005" w:type="pct"/>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六类网线</w:t>
            </w:r>
            <w:r/>
          </w:p>
        </w:tc>
        <w:tc>
          <w:tcPr>
            <w:shd w:val="clear" w:color="auto" w:fill="auto"/>
            <w:tcBorders>
              <w:top w:val="single" w:color="000000" w:sz="4" w:space="0"/>
              <w:left w:val="single" w:color="000000" w:sz="4" w:space="0"/>
              <w:bottom w:val="single" w:color="000000" w:sz="4" w:space="0"/>
              <w:right w:val="single" w:color="000000" w:sz="4" w:space="0"/>
            </w:tcBorders>
            <w:tcW w:w="2879" w:type="pct"/>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国标，室外，</w:t>
            </w:r>
            <w:r/>
          </w:p>
        </w:tc>
        <w:tc>
          <w:tcPr>
            <w:shd w:val="clear" w:color="auto" w:fill="auto"/>
            <w:tcBorders>
              <w:top w:val="single" w:color="000000" w:sz="4" w:space="0"/>
              <w:left w:val="single" w:color="000000" w:sz="4" w:space="0"/>
              <w:bottom w:val="single" w:color="000000" w:sz="4" w:space="0"/>
              <w:right w:val="single" w:color="000000" w:sz="4" w:space="0"/>
            </w:tcBorders>
            <w:tcW w:w="249" w:type="pct"/>
            <w:vAlign w:val="center"/>
            <w:textDirection w:val="lrTb"/>
            <w:noWrap/>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米</w:t>
            </w:r>
            <w:r/>
          </w:p>
        </w:tc>
        <w:tc>
          <w:tcPr>
            <w:shd w:val="clear" w:color="auto" w:fill="auto"/>
            <w:tcBorders>
              <w:top w:val="single" w:color="000000" w:sz="4" w:space="0"/>
              <w:left w:val="single" w:color="000000" w:sz="4" w:space="0"/>
              <w:bottom w:val="single" w:color="000000" w:sz="4" w:space="0"/>
              <w:right w:val="single" w:color="000000" w:sz="4" w:space="0"/>
            </w:tcBorders>
            <w:tcW w:w="290" w:type="pct"/>
            <w:vAlign w:val="center"/>
            <w:textDirection w:val="lrTb"/>
            <w:noWrap/>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3330</w:t>
            </w:r>
            <w:r/>
          </w:p>
        </w:tc>
        <w:tc>
          <w:tcPr>
            <w:shd w:val="clear" w:color="auto" w:fill="auto"/>
            <w:tcBorders>
              <w:top w:val="single" w:color="000000" w:sz="4" w:space="0"/>
              <w:left w:val="single" w:color="000000" w:sz="4" w:space="0"/>
              <w:bottom w:val="single" w:color="000000" w:sz="4" w:space="0"/>
              <w:right w:val="single" w:color="000000" w:sz="4" w:space="0"/>
            </w:tcBorders>
            <w:tcW w:w="287" w:type="pct"/>
            <w:vAlign w:val="center"/>
            <w:textDirection w:val="lrTb"/>
            <w:noWrap/>
          </w:tcPr>
          <w:p>
            <w:pPr>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r>
      <w:tr>
        <w:trPr>
          <w:trHeight w:val="240"/>
        </w:trPr>
        <w:tc>
          <w:tcPr>
            <w:shd w:val="clear" w:color="auto" w:fill="auto"/>
            <w:tcBorders>
              <w:top w:val="single" w:color="000000" w:sz="4" w:space="0"/>
              <w:left w:val="single" w:color="000000" w:sz="4" w:space="0"/>
              <w:bottom w:val="single" w:color="000000" w:sz="4" w:space="0"/>
              <w:right w:val="single" w:color="000000" w:sz="4" w:space="0"/>
            </w:tcBorders>
            <w:tcW w:w="286" w:type="pct"/>
            <w:vAlign w:val="center"/>
            <w:textDirection w:val="lrTb"/>
            <w:noWrap/>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60</w:t>
            </w:r>
            <w:r/>
          </w:p>
        </w:tc>
        <w:tc>
          <w:tcPr>
            <w:shd w:val="clear" w:color="auto" w:fill="auto"/>
            <w:tcBorders>
              <w:top w:val="single" w:color="000000" w:sz="4" w:space="0"/>
              <w:left w:val="single" w:color="000000" w:sz="4" w:space="0"/>
              <w:bottom w:val="single" w:color="000000" w:sz="4" w:space="0"/>
              <w:right w:val="single" w:color="000000" w:sz="4" w:space="0"/>
            </w:tcBorders>
            <w:tcW w:w="1005" w:type="pct"/>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单模光缆-4芯</w:t>
            </w:r>
            <w:r/>
          </w:p>
        </w:tc>
        <w:tc>
          <w:tcPr>
            <w:shd w:val="clear" w:color="auto" w:fill="auto"/>
            <w:tcBorders>
              <w:top w:val="single" w:color="000000" w:sz="4" w:space="0"/>
              <w:left w:val="single" w:color="000000" w:sz="4" w:space="0"/>
              <w:bottom w:val="single" w:color="000000" w:sz="4" w:space="0"/>
              <w:right w:val="single" w:color="000000" w:sz="4" w:space="0"/>
            </w:tcBorders>
            <w:tcW w:w="2879" w:type="pct"/>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4芯单模，含熔纤、配套辅材等</w:t>
            </w:r>
            <w:r/>
          </w:p>
        </w:tc>
        <w:tc>
          <w:tcPr>
            <w:shd w:val="clear" w:color="auto" w:fill="auto"/>
            <w:tcBorders>
              <w:top w:val="single" w:color="000000" w:sz="4" w:space="0"/>
              <w:left w:val="single" w:color="000000" w:sz="4" w:space="0"/>
              <w:bottom w:val="single" w:color="000000" w:sz="4" w:space="0"/>
              <w:right w:val="single" w:color="000000" w:sz="4" w:space="0"/>
            </w:tcBorders>
            <w:tcW w:w="249" w:type="pct"/>
            <w:vAlign w:val="center"/>
            <w:textDirection w:val="lrTb"/>
            <w:noWrap/>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米</w:t>
            </w:r>
            <w:r/>
          </w:p>
        </w:tc>
        <w:tc>
          <w:tcPr>
            <w:shd w:val="clear" w:color="auto" w:fill="auto"/>
            <w:tcBorders>
              <w:top w:val="single" w:color="000000" w:sz="4" w:space="0"/>
              <w:left w:val="single" w:color="000000" w:sz="4" w:space="0"/>
              <w:bottom w:val="single" w:color="000000" w:sz="4" w:space="0"/>
              <w:right w:val="single" w:color="000000" w:sz="4" w:space="0"/>
            </w:tcBorders>
            <w:tcW w:w="290" w:type="pct"/>
            <w:vAlign w:val="center"/>
            <w:textDirection w:val="lrTb"/>
            <w:noWrap/>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4053</w:t>
            </w:r>
            <w:r/>
          </w:p>
        </w:tc>
        <w:tc>
          <w:tcPr>
            <w:shd w:val="clear" w:color="auto" w:fill="auto"/>
            <w:tcBorders>
              <w:top w:val="single" w:color="000000" w:sz="4" w:space="0"/>
              <w:left w:val="single" w:color="000000" w:sz="4" w:space="0"/>
              <w:bottom w:val="single" w:color="000000" w:sz="4" w:space="0"/>
              <w:right w:val="single" w:color="000000" w:sz="4" w:space="0"/>
            </w:tcBorders>
            <w:tcW w:w="287" w:type="pct"/>
            <w:vAlign w:val="center"/>
            <w:textDirection w:val="lrTb"/>
            <w:noWrap/>
          </w:tcPr>
          <w:p>
            <w:pPr>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r>
      <w:tr>
        <w:trPr>
          <w:trHeight w:val="330"/>
        </w:trPr>
        <w:tc>
          <w:tcPr>
            <w:shd w:val="clear" w:color="auto" w:fill="auto"/>
            <w:tcBorders>
              <w:top w:val="single" w:color="000000" w:sz="4" w:space="0"/>
              <w:left w:val="single" w:color="000000" w:sz="4" w:space="0"/>
              <w:bottom w:val="single" w:color="000000" w:sz="4" w:space="0"/>
              <w:right w:val="single" w:color="000000" w:sz="4" w:space="0"/>
            </w:tcBorders>
            <w:tcW w:w="286" w:type="pct"/>
            <w:vAlign w:val="center"/>
            <w:textDirection w:val="lrTb"/>
            <w:noWrap/>
          </w:tcPr>
          <w:p>
            <w:pPr>
              <w:jc w:val="center"/>
              <w:keepLines w:val="0"/>
              <w:keepNext w:val="0"/>
              <w:widowControl/>
              <w:rPr>
                <w:rFonts w:hint="eastAsia" w:ascii="微软雅黑" w:hAnsi="微软雅黑" w:eastAsia="微软雅黑" w:cs="微软雅黑"/>
                <w:b/>
                <w:bCs/>
                <w:i w:val="0"/>
                <w:iCs w:val="0"/>
                <w:color w:val="000000"/>
                <w:sz w:val="20"/>
                <w:szCs w:val="20"/>
                <w:u w:val="none"/>
              </w:rPr>
              <w:suppressLineNumbers w:val="0"/>
            </w:pPr>
            <w:r>
              <w:rPr>
                <w:rFonts w:hint="eastAsia" w:ascii="微软雅黑" w:hAnsi="微软雅黑" w:eastAsia="微软雅黑" w:cs="微软雅黑"/>
                <w:b/>
                <w:bCs/>
                <w:i w:val="0"/>
                <w:iCs w:val="0"/>
                <w:color w:val="000000"/>
                <w:sz w:val="20"/>
                <w:szCs w:val="20"/>
                <w:u w:val="none"/>
                <w:lang w:val="en-US" w:eastAsia="zh-CN" w:bidi="ar"/>
              </w:rPr>
              <w:t xml:space="preserve">三</w:t>
            </w:r>
            <w:r/>
          </w:p>
        </w:tc>
        <w:tc>
          <w:tcPr>
            <w:gridSpan w:val="4"/>
            <w:shd w:val="clear" w:color="auto" w:fill="auto"/>
            <w:tcBorders>
              <w:top w:val="single" w:color="000000" w:sz="4" w:space="0"/>
              <w:left w:val="single" w:color="000000" w:sz="4" w:space="0"/>
              <w:bottom w:val="single" w:color="000000" w:sz="4" w:space="0"/>
              <w:right w:val="single" w:color="000000" w:sz="4" w:space="0"/>
            </w:tcBorders>
            <w:tcW w:w="4425" w:type="pct"/>
            <w:vAlign w:val="center"/>
            <w:textDirection w:val="lrTb"/>
            <w:noWrap w:val="false"/>
          </w:tcPr>
          <w:p>
            <w:pPr>
              <w:jc w:val="center"/>
              <w:keepLines w:val="0"/>
              <w:keepNext w:val="0"/>
              <w:widowControl/>
              <w:rPr>
                <w:rFonts w:hint="eastAsia" w:ascii="微软雅黑" w:hAnsi="微软雅黑" w:eastAsia="微软雅黑" w:cs="微软雅黑"/>
                <w:b/>
                <w:bCs/>
                <w:i w:val="0"/>
                <w:iCs w:val="0"/>
                <w:color w:val="000000"/>
                <w:sz w:val="20"/>
                <w:szCs w:val="20"/>
                <w:u w:val="none"/>
              </w:rPr>
              <w:suppressLineNumbers w:val="0"/>
            </w:pPr>
            <w:r>
              <w:rPr>
                <w:rFonts w:hint="eastAsia" w:ascii="微软雅黑" w:hAnsi="微软雅黑" w:eastAsia="微软雅黑" w:cs="微软雅黑"/>
                <w:b/>
                <w:bCs/>
                <w:i w:val="0"/>
                <w:iCs w:val="0"/>
                <w:color w:val="000000"/>
                <w:sz w:val="20"/>
                <w:szCs w:val="20"/>
                <w:u w:val="none"/>
                <w:lang w:val="en-US" w:eastAsia="zh-CN" w:bidi="ar"/>
              </w:rPr>
              <w:t xml:space="preserve">基建部分</w:t>
            </w:r>
            <w:r/>
          </w:p>
        </w:tc>
        <w:tc>
          <w:tcPr>
            <w:shd w:val="clear" w:color="auto" w:fill="auto"/>
            <w:tcBorders>
              <w:top w:val="single" w:color="000000" w:sz="4" w:space="0"/>
              <w:left w:val="single" w:color="000000" w:sz="4" w:space="0"/>
              <w:bottom w:val="single" w:color="000000" w:sz="4" w:space="0"/>
              <w:right w:val="single" w:color="000000" w:sz="4" w:space="0"/>
            </w:tcBorders>
            <w:tcW w:w="287" w:type="pct"/>
            <w:vAlign w:val="center"/>
            <w:textDirection w:val="lrTb"/>
            <w:noWrap/>
          </w:tcPr>
          <w:p>
            <w:pPr>
              <w:jc w:val="center"/>
              <w:rPr>
                <w:rFonts w:hint="eastAsia" w:ascii="微软雅黑" w:hAnsi="微软雅黑" w:eastAsia="微软雅黑" w:cs="微软雅黑"/>
                <w:b/>
                <w:bCs/>
                <w:i w:val="0"/>
                <w:iCs w:val="0"/>
                <w:color w:val="000000"/>
                <w:sz w:val="20"/>
                <w:szCs w:val="20"/>
                <w:u w:val="none"/>
              </w:rPr>
            </w:pPr>
            <w:r>
              <w:rPr>
                <w:rFonts w:hint="eastAsia" w:ascii="微软雅黑" w:hAnsi="微软雅黑" w:eastAsia="微软雅黑" w:cs="微软雅黑"/>
                <w:b/>
                <w:bCs/>
                <w:i w:val="0"/>
                <w:iCs w:val="0"/>
                <w:color w:val="000000"/>
                <w:sz w:val="20"/>
                <w:szCs w:val="20"/>
                <w:u w:val="none"/>
              </w:rPr>
            </w:r>
            <w:r/>
          </w:p>
        </w:tc>
      </w:tr>
      <w:tr>
        <w:trPr>
          <w:trHeight w:val="240"/>
        </w:trPr>
        <w:tc>
          <w:tcPr>
            <w:shd w:val="clear" w:color="auto" w:fill="auto"/>
            <w:tcBorders>
              <w:top w:val="single" w:color="000000" w:sz="4" w:space="0"/>
              <w:left w:val="single" w:color="000000" w:sz="4" w:space="0"/>
              <w:bottom w:val="single" w:color="000000" w:sz="4" w:space="0"/>
              <w:right w:val="single" w:color="000000" w:sz="4" w:space="0"/>
            </w:tcBorders>
            <w:tcW w:w="286" w:type="pct"/>
            <w:vAlign w:val="center"/>
            <w:textDirection w:val="lrTb"/>
            <w:noWrap/>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61</w:t>
            </w:r>
            <w:r/>
          </w:p>
        </w:tc>
        <w:tc>
          <w:tcPr>
            <w:shd w:val="clear" w:color="auto" w:fill="auto"/>
            <w:tcBorders>
              <w:top w:val="single" w:color="000000" w:sz="4" w:space="0"/>
              <w:left w:val="single" w:color="000000" w:sz="4" w:space="0"/>
              <w:bottom w:val="single" w:color="000000" w:sz="4" w:space="0"/>
              <w:right w:val="single" w:color="000000" w:sz="4" w:space="0"/>
            </w:tcBorders>
            <w:tcW w:w="1005" w:type="pct"/>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落地箱（柜）基座</w:t>
            </w:r>
            <w:r/>
          </w:p>
        </w:tc>
        <w:tc>
          <w:tcPr>
            <w:shd w:val="clear" w:color="auto" w:fill="auto"/>
            <w:tcBorders>
              <w:top w:val="single" w:color="000000" w:sz="4" w:space="0"/>
              <w:left w:val="single" w:color="000000" w:sz="4" w:space="0"/>
              <w:bottom w:val="single" w:color="000000" w:sz="4" w:space="0"/>
              <w:right w:val="single" w:color="000000" w:sz="4" w:space="0"/>
            </w:tcBorders>
            <w:tcW w:w="2879" w:type="pct"/>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落地箱及信号机基座，按《公安交通管理外场设备基础施工通用要求》实施</w:t>
            </w:r>
            <w:r/>
          </w:p>
        </w:tc>
        <w:tc>
          <w:tcPr>
            <w:shd w:val="clear" w:color="auto" w:fill="auto"/>
            <w:tcBorders>
              <w:top w:val="single" w:color="000000" w:sz="4" w:space="0"/>
              <w:left w:val="single" w:color="000000" w:sz="4" w:space="0"/>
              <w:bottom w:val="single" w:color="000000" w:sz="4" w:space="0"/>
              <w:right w:val="single" w:color="000000" w:sz="4" w:space="0"/>
            </w:tcBorders>
            <w:tcW w:w="249" w:type="pct"/>
            <w:vAlign w:val="center"/>
            <w:textDirection w:val="lrTb"/>
            <w:noWrap/>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基</w:t>
            </w:r>
            <w:r/>
          </w:p>
        </w:tc>
        <w:tc>
          <w:tcPr>
            <w:shd w:val="clear" w:color="auto" w:fill="auto"/>
            <w:tcBorders>
              <w:top w:val="single" w:color="000000" w:sz="4" w:space="0"/>
              <w:left w:val="single" w:color="000000" w:sz="4" w:space="0"/>
              <w:bottom w:val="single" w:color="000000" w:sz="4" w:space="0"/>
              <w:right w:val="single" w:color="000000" w:sz="4" w:space="0"/>
            </w:tcBorders>
            <w:tcW w:w="290" w:type="pct"/>
            <w:vAlign w:val="center"/>
            <w:textDirection w:val="lrTb"/>
            <w:noWrap/>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27</w:t>
            </w:r>
            <w:r/>
          </w:p>
        </w:tc>
        <w:tc>
          <w:tcPr>
            <w:shd w:val="clear" w:color="auto" w:fill="auto"/>
            <w:tcBorders>
              <w:top w:val="single" w:color="000000" w:sz="4" w:space="0"/>
              <w:left w:val="single" w:color="000000" w:sz="4" w:space="0"/>
              <w:bottom w:val="single" w:color="000000" w:sz="4" w:space="0"/>
              <w:right w:val="single" w:color="000000" w:sz="4" w:space="0"/>
            </w:tcBorders>
            <w:tcW w:w="287" w:type="pct"/>
            <w:vAlign w:val="center"/>
            <w:textDirection w:val="lrTb"/>
            <w:noWrap/>
          </w:tcPr>
          <w:p>
            <w:pPr>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r>
      <w:tr>
        <w:trPr>
          <w:trHeight w:val="960"/>
        </w:trPr>
        <w:tc>
          <w:tcPr>
            <w:shd w:val="clear" w:color="auto" w:fill="auto"/>
            <w:tcBorders>
              <w:top w:val="single" w:color="000000" w:sz="4" w:space="0"/>
              <w:left w:val="single" w:color="000000" w:sz="4" w:space="0"/>
              <w:bottom w:val="single" w:color="000000" w:sz="4" w:space="0"/>
              <w:right w:val="single" w:color="000000" w:sz="4" w:space="0"/>
            </w:tcBorders>
            <w:tcW w:w="286" w:type="pct"/>
            <w:vAlign w:val="center"/>
            <w:textDirection w:val="lrTb"/>
            <w:noWrap/>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62</w:t>
            </w:r>
            <w:r/>
          </w:p>
        </w:tc>
        <w:tc>
          <w:tcPr>
            <w:shd w:val="clear" w:color="auto" w:fill="auto"/>
            <w:tcBorders>
              <w:top w:val="single" w:color="000000" w:sz="4" w:space="0"/>
              <w:left w:val="single" w:color="000000" w:sz="4" w:space="0"/>
              <w:bottom w:val="single" w:color="000000" w:sz="4" w:space="0"/>
              <w:right w:val="single" w:color="000000" w:sz="4" w:space="0"/>
            </w:tcBorders>
            <w:tcW w:w="1005" w:type="pct"/>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手井（含手井圈、盖）</w:t>
            </w:r>
            <w:r/>
          </w:p>
        </w:tc>
        <w:tc>
          <w:tcPr>
            <w:shd w:val="clear" w:color="auto" w:fill="auto"/>
            <w:tcBorders>
              <w:top w:val="single" w:color="000000" w:sz="4" w:space="0"/>
              <w:left w:val="single" w:color="000000" w:sz="4" w:space="0"/>
              <w:bottom w:val="single" w:color="000000" w:sz="4" w:space="0"/>
              <w:right w:val="single" w:color="000000" w:sz="4" w:space="0"/>
            </w:tcBorders>
            <w:tcW w:w="2879" w:type="pct"/>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规格尺寸:500mm*500mm*500mm。</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盖板材质、规格:预制钢筋砼盖板。</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井盖上印有“公安专用”标志。</w:t>
            </w:r>
            <w:r/>
          </w:p>
        </w:tc>
        <w:tc>
          <w:tcPr>
            <w:shd w:val="clear" w:color="auto" w:fill="auto"/>
            <w:tcBorders>
              <w:top w:val="single" w:color="000000" w:sz="4" w:space="0"/>
              <w:left w:val="single" w:color="000000" w:sz="4" w:space="0"/>
              <w:bottom w:val="single" w:color="000000" w:sz="4" w:space="0"/>
              <w:right w:val="single" w:color="000000" w:sz="4" w:space="0"/>
            </w:tcBorders>
            <w:tcW w:w="249" w:type="pct"/>
            <w:vAlign w:val="center"/>
            <w:textDirection w:val="lrTb"/>
            <w:noWrap/>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套</w:t>
            </w:r>
            <w:r/>
          </w:p>
        </w:tc>
        <w:tc>
          <w:tcPr>
            <w:shd w:val="clear" w:color="auto" w:fill="auto"/>
            <w:tcBorders>
              <w:top w:val="single" w:color="000000" w:sz="4" w:space="0"/>
              <w:left w:val="single" w:color="000000" w:sz="4" w:space="0"/>
              <w:bottom w:val="single" w:color="000000" w:sz="4" w:space="0"/>
              <w:right w:val="single" w:color="000000" w:sz="4" w:space="0"/>
            </w:tcBorders>
            <w:tcW w:w="290" w:type="pct"/>
            <w:vAlign w:val="center"/>
            <w:textDirection w:val="lrTb"/>
            <w:noWrap/>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310</w:t>
            </w:r>
            <w:r/>
          </w:p>
        </w:tc>
        <w:tc>
          <w:tcPr>
            <w:shd w:val="clear" w:color="auto" w:fill="auto"/>
            <w:tcBorders>
              <w:top w:val="single" w:color="000000" w:sz="4" w:space="0"/>
              <w:left w:val="single" w:color="000000" w:sz="4" w:space="0"/>
              <w:bottom w:val="single" w:color="000000" w:sz="4" w:space="0"/>
              <w:right w:val="single" w:color="000000" w:sz="4" w:space="0"/>
            </w:tcBorders>
            <w:tcW w:w="287" w:type="pct"/>
            <w:vAlign w:val="center"/>
            <w:textDirection w:val="lrTb"/>
            <w:noWrap/>
          </w:tcPr>
          <w:p>
            <w:pPr>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r>
      <w:tr>
        <w:trPr>
          <w:trHeight w:val="240"/>
        </w:trPr>
        <w:tc>
          <w:tcPr>
            <w:shd w:val="clear" w:color="auto" w:fill="auto"/>
            <w:tcBorders>
              <w:top w:val="single" w:color="000000" w:sz="4" w:space="0"/>
              <w:left w:val="single" w:color="000000" w:sz="4" w:space="0"/>
              <w:bottom w:val="single" w:color="000000" w:sz="4" w:space="0"/>
              <w:right w:val="single" w:color="000000" w:sz="4" w:space="0"/>
            </w:tcBorders>
            <w:tcW w:w="286" w:type="pct"/>
            <w:vAlign w:val="center"/>
            <w:textDirection w:val="lrTb"/>
            <w:noWrap/>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63</w:t>
            </w:r>
            <w:r/>
          </w:p>
        </w:tc>
        <w:tc>
          <w:tcPr>
            <w:shd w:val="clear" w:color="auto" w:fill="auto"/>
            <w:tcBorders>
              <w:top w:val="single" w:color="000000" w:sz="4" w:space="0"/>
              <w:left w:val="single" w:color="000000" w:sz="4" w:space="0"/>
              <w:bottom w:val="single" w:color="000000" w:sz="4" w:space="0"/>
              <w:right w:val="single" w:color="000000" w:sz="4" w:space="0"/>
            </w:tcBorders>
            <w:tcW w:w="1005" w:type="pct"/>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过路顶管Φ75</w:t>
            </w:r>
            <w:r/>
          </w:p>
        </w:tc>
        <w:tc>
          <w:tcPr>
            <w:shd w:val="clear" w:color="auto" w:fill="auto"/>
            <w:tcBorders>
              <w:top w:val="single" w:color="000000" w:sz="4" w:space="0"/>
              <w:left w:val="single" w:color="000000" w:sz="4" w:space="0"/>
              <w:bottom w:val="single" w:color="000000" w:sz="4" w:space="0"/>
              <w:right w:val="single" w:color="000000" w:sz="4" w:space="0"/>
            </w:tcBorders>
            <w:tcW w:w="2879" w:type="pct"/>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按《公安交通管理外场设备基础施工通用要求》实施</w:t>
            </w:r>
            <w:r/>
          </w:p>
        </w:tc>
        <w:tc>
          <w:tcPr>
            <w:shd w:val="clear" w:color="auto" w:fill="auto"/>
            <w:tcBorders>
              <w:top w:val="single" w:color="000000" w:sz="4" w:space="0"/>
              <w:left w:val="single" w:color="000000" w:sz="4" w:space="0"/>
              <w:bottom w:val="single" w:color="000000" w:sz="4" w:space="0"/>
              <w:right w:val="single" w:color="000000" w:sz="4" w:space="0"/>
            </w:tcBorders>
            <w:tcW w:w="249" w:type="pct"/>
            <w:vAlign w:val="center"/>
            <w:textDirection w:val="lrTb"/>
            <w:noWrap/>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米</w:t>
            </w:r>
            <w:r/>
          </w:p>
        </w:tc>
        <w:tc>
          <w:tcPr>
            <w:shd w:val="clear" w:color="auto" w:fill="auto"/>
            <w:tcBorders>
              <w:top w:val="single" w:color="000000" w:sz="4" w:space="0"/>
              <w:left w:val="single" w:color="000000" w:sz="4" w:space="0"/>
              <w:bottom w:val="single" w:color="000000" w:sz="4" w:space="0"/>
              <w:right w:val="single" w:color="000000" w:sz="4" w:space="0"/>
            </w:tcBorders>
            <w:tcW w:w="290" w:type="pct"/>
            <w:vAlign w:val="center"/>
            <w:textDirection w:val="lrTb"/>
            <w:noWrap/>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4619</w:t>
            </w:r>
            <w:r/>
          </w:p>
        </w:tc>
        <w:tc>
          <w:tcPr>
            <w:shd w:val="clear" w:color="auto" w:fill="auto"/>
            <w:tcBorders>
              <w:top w:val="single" w:color="000000" w:sz="4" w:space="0"/>
              <w:left w:val="single" w:color="000000" w:sz="4" w:space="0"/>
              <w:bottom w:val="single" w:color="000000" w:sz="4" w:space="0"/>
              <w:right w:val="single" w:color="000000" w:sz="4" w:space="0"/>
            </w:tcBorders>
            <w:tcW w:w="287" w:type="pct"/>
            <w:vAlign w:val="center"/>
            <w:textDirection w:val="lrTb"/>
            <w:noWrap/>
          </w:tcPr>
          <w:p>
            <w:pPr>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r>
      <w:tr>
        <w:trPr>
          <w:trHeight w:val="240"/>
        </w:trPr>
        <w:tc>
          <w:tcPr>
            <w:shd w:val="clear" w:color="auto" w:fill="auto"/>
            <w:tcBorders>
              <w:top w:val="single" w:color="000000" w:sz="4" w:space="0"/>
              <w:left w:val="single" w:color="000000" w:sz="4" w:space="0"/>
              <w:bottom w:val="single" w:color="000000" w:sz="4" w:space="0"/>
              <w:right w:val="single" w:color="000000" w:sz="4" w:space="0"/>
            </w:tcBorders>
            <w:tcW w:w="286" w:type="pct"/>
            <w:vAlign w:val="center"/>
            <w:textDirection w:val="lrTb"/>
            <w:noWrap/>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64</w:t>
            </w:r>
            <w:r/>
          </w:p>
        </w:tc>
        <w:tc>
          <w:tcPr>
            <w:shd w:val="clear" w:color="auto" w:fill="auto"/>
            <w:tcBorders>
              <w:top w:val="single" w:color="000000" w:sz="4" w:space="0"/>
              <w:left w:val="single" w:color="000000" w:sz="4" w:space="0"/>
              <w:bottom w:val="single" w:color="000000" w:sz="4" w:space="0"/>
              <w:right w:val="single" w:color="000000" w:sz="4" w:space="0"/>
            </w:tcBorders>
            <w:tcW w:w="1005" w:type="pct"/>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切路</w:t>
            </w:r>
            <w:r/>
          </w:p>
        </w:tc>
        <w:tc>
          <w:tcPr>
            <w:shd w:val="clear" w:color="auto" w:fill="auto"/>
            <w:tcBorders>
              <w:top w:val="single" w:color="000000" w:sz="4" w:space="0"/>
              <w:left w:val="single" w:color="000000" w:sz="4" w:space="0"/>
              <w:bottom w:val="single" w:color="000000" w:sz="4" w:space="0"/>
              <w:right w:val="single" w:color="000000" w:sz="4" w:space="0"/>
            </w:tcBorders>
            <w:tcW w:w="2879" w:type="pct"/>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按《公安交通管理外场设备基础施工通用要求》实施</w:t>
            </w:r>
            <w:r/>
          </w:p>
        </w:tc>
        <w:tc>
          <w:tcPr>
            <w:shd w:val="clear" w:color="auto" w:fill="auto"/>
            <w:tcBorders>
              <w:top w:val="single" w:color="000000" w:sz="4" w:space="0"/>
              <w:left w:val="single" w:color="000000" w:sz="4" w:space="0"/>
              <w:bottom w:val="single" w:color="000000" w:sz="4" w:space="0"/>
              <w:right w:val="single" w:color="000000" w:sz="4" w:space="0"/>
            </w:tcBorders>
            <w:tcW w:w="249" w:type="pct"/>
            <w:vAlign w:val="center"/>
            <w:textDirection w:val="lrTb"/>
            <w:noWrap/>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米</w:t>
            </w:r>
            <w:r/>
          </w:p>
        </w:tc>
        <w:tc>
          <w:tcPr>
            <w:shd w:val="clear" w:color="auto" w:fill="auto"/>
            <w:tcBorders>
              <w:top w:val="single" w:color="000000" w:sz="4" w:space="0"/>
              <w:left w:val="single" w:color="000000" w:sz="4" w:space="0"/>
              <w:bottom w:val="single" w:color="000000" w:sz="4" w:space="0"/>
              <w:right w:val="single" w:color="000000" w:sz="4" w:space="0"/>
            </w:tcBorders>
            <w:tcW w:w="290" w:type="pct"/>
            <w:vAlign w:val="center"/>
            <w:textDirection w:val="lrTb"/>
            <w:noWrap/>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236</w:t>
            </w:r>
            <w:r/>
          </w:p>
        </w:tc>
        <w:tc>
          <w:tcPr>
            <w:shd w:val="clear" w:color="auto" w:fill="auto"/>
            <w:tcBorders>
              <w:top w:val="single" w:color="000000" w:sz="4" w:space="0"/>
              <w:left w:val="single" w:color="000000" w:sz="4" w:space="0"/>
              <w:bottom w:val="single" w:color="000000" w:sz="4" w:space="0"/>
              <w:right w:val="single" w:color="000000" w:sz="4" w:space="0"/>
            </w:tcBorders>
            <w:tcW w:w="287" w:type="pct"/>
            <w:vAlign w:val="center"/>
            <w:textDirection w:val="lrTb"/>
            <w:noWrap/>
          </w:tcPr>
          <w:p>
            <w:pPr>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r>
      <w:tr>
        <w:trPr>
          <w:trHeight w:val="240"/>
        </w:trPr>
        <w:tc>
          <w:tcPr>
            <w:shd w:val="clear" w:color="auto" w:fill="auto"/>
            <w:tcBorders>
              <w:top w:val="single" w:color="000000" w:sz="4" w:space="0"/>
              <w:left w:val="single" w:color="000000" w:sz="4" w:space="0"/>
              <w:bottom w:val="single" w:color="000000" w:sz="4" w:space="0"/>
              <w:right w:val="single" w:color="000000" w:sz="4" w:space="0"/>
            </w:tcBorders>
            <w:tcW w:w="286" w:type="pct"/>
            <w:vAlign w:val="center"/>
            <w:textDirection w:val="lrTb"/>
            <w:noWrap/>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65</w:t>
            </w:r>
            <w:r/>
          </w:p>
        </w:tc>
        <w:tc>
          <w:tcPr>
            <w:shd w:val="clear" w:color="auto" w:fill="auto"/>
            <w:tcBorders>
              <w:top w:val="single" w:color="000000" w:sz="4" w:space="0"/>
              <w:left w:val="single" w:color="000000" w:sz="4" w:space="0"/>
              <w:bottom w:val="single" w:color="000000" w:sz="4" w:space="0"/>
              <w:right w:val="single" w:color="000000" w:sz="4" w:space="0"/>
            </w:tcBorders>
            <w:tcW w:w="1005" w:type="pct"/>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管道沟通2孔Φ50</w:t>
            </w:r>
            <w:r/>
          </w:p>
        </w:tc>
        <w:tc>
          <w:tcPr>
            <w:shd w:val="clear" w:color="auto" w:fill="auto"/>
            <w:tcBorders>
              <w:top w:val="single" w:color="000000" w:sz="4" w:space="0"/>
              <w:left w:val="single" w:color="000000" w:sz="4" w:space="0"/>
              <w:bottom w:val="single" w:color="000000" w:sz="4" w:space="0"/>
              <w:right w:val="single" w:color="000000" w:sz="4" w:space="0"/>
            </w:tcBorders>
            <w:tcW w:w="2879" w:type="pct"/>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按《公安交通管理外场设备基础施工通用要求》实施</w:t>
            </w:r>
            <w:r/>
          </w:p>
        </w:tc>
        <w:tc>
          <w:tcPr>
            <w:shd w:val="clear" w:color="auto" w:fill="auto"/>
            <w:tcBorders>
              <w:top w:val="single" w:color="000000" w:sz="4" w:space="0"/>
              <w:left w:val="single" w:color="000000" w:sz="4" w:space="0"/>
              <w:bottom w:val="single" w:color="000000" w:sz="4" w:space="0"/>
              <w:right w:val="single" w:color="000000" w:sz="4" w:space="0"/>
            </w:tcBorders>
            <w:tcW w:w="249" w:type="pct"/>
            <w:vAlign w:val="center"/>
            <w:textDirection w:val="lrTb"/>
            <w:noWrap/>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米</w:t>
            </w:r>
            <w:r/>
          </w:p>
        </w:tc>
        <w:tc>
          <w:tcPr>
            <w:shd w:val="clear" w:color="auto" w:fill="auto"/>
            <w:tcBorders>
              <w:top w:val="single" w:color="000000" w:sz="4" w:space="0"/>
              <w:left w:val="single" w:color="000000" w:sz="4" w:space="0"/>
              <w:bottom w:val="single" w:color="000000" w:sz="4" w:space="0"/>
              <w:right w:val="single" w:color="000000" w:sz="4" w:space="0"/>
            </w:tcBorders>
            <w:tcW w:w="290" w:type="pct"/>
            <w:vAlign w:val="center"/>
            <w:textDirection w:val="lrTb"/>
            <w:noWrap/>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7861</w:t>
            </w:r>
            <w:r/>
          </w:p>
        </w:tc>
        <w:tc>
          <w:tcPr>
            <w:shd w:val="clear" w:color="auto" w:fill="auto"/>
            <w:tcBorders>
              <w:top w:val="single" w:color="000000" w:sz="4" w:space="0"/>
              <w:left w:val="single" w:color="000000" w:sz="4" w:space="0"/>
              <w:bottom w:val="single" w:color="000000" w:sz="4" w:space="0"/>
              <w:right w:val="single" w:color="000000" w:sz="4" w:space="0"/>
            </w:tcBorders>
            <w:tcW w:w="287" w:type="pct"/>
            <w:vAlign w:val="center"/>
            <w:textDirection w:val="lrTb"/>
            <w:noWrap/>
          </w:tcPr>
          <w:p>
            <w:pPr>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r>
      <w:tr>
        <w:trPr>
          <w:trHeight w:val="240"/>
        </w:trPr>
        <w:tc>
          <w:tcPr>
            <w:shd w:val="clear" w:color="auto" w:fill="auto"/>
            <w:tcBorders>
              <w:top w:val="single" w:color="000000" w:sz="4" w:space="0"/>
              <w:left w:val="single" w:color="000000" w:sz="4" w:space="0"/>
              <w:bottom w:val="single" w:color="000000" w:sz="4" w:space="0"/>
              <w:right w:val="single" w:color="000000" w:sz="4" w:space="0"/>
            </w:tcBorders>
            <w:tcW w:w="286" w:type="pct"/>
            <w:vAlign w:val="center"/>
            <w:textDirection w:val="lrTb"/>
            <w:noWrap/>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66</w:t>
            </w:r>
            <w:r/>
          </w:p>
        </w:tc>
        <w:tc>
          <w:tcPr>
            <w:shd w:val="clear" w:color="auto" w:fill="auto"/>
            <w:tcBorders>
              <w:top w:val="single" w:color="000000" w:sz="4" w:space="0"/>
              <w:left w:val="single" w:color="000000" w:sz="4" w:space="0"/>
              <w:bottom w:val="single" w:color="000000" w:sz="4" w:space="0"/>
              <w:right w:val="single" w:color="000000" w:sz="4" w:space="0"/>
            </w:tcBorders>
            <w:tcW w:w="1005" w:type="pct"/>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架空走线</w:t>
            </w:r>
            <w:r/>
          </w:p>
        </w:tc>
        <w:tc>
          <w:tcPr>
            <w:shd w:val="clear" w:color="auto" w:fill="auto"/>
            <w:tcBorders>
              <w:top w:val="single" w:color="000000" w:sz="4" w:space="0"/>
              <w:left w:val="single" w:color="000000" w:sz="4" w:space="0"/>
              <w:bottom w:val="single" w:color="000000" w:sz="4" w:space="0"/>
              <w:right w:val="single" w:color="000000" w:sz="4" w:space="0"/>
            </w:tcBorders>
            <w:tcW w:w="2879" w:type="pct"/>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热镀锌钢绞线7*2.0φ6mm（含配件，架空）</w:t>
            </w:r>
            <w:r/>
          </w:p>
        </w:tc>
        <w:tc>
          <w:tcPr>
            <w:shd w:val="clear" w:color="auto" w:fill="auto"/>
            <w:tcBorders>
              <w:top w:val="single" w:color="000000" w:sz="4" w:space="0"/>
              <w:left w:val="single" w:color="000000" w:sz="4" w:space="0"/>
              <w:bottom w:val="single" w:color="000000" w:sz="4" w:space="0"/>
              <w:right w:val="single" w:color="000000" w:sz="4" w:space="0"/>
            </w:tcBorders>
            <w:tcW w:w="249" w:type="pct"/>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米</w:t>
            </w:r>
            <w:r/>
          </w:p>
        </w:tc>
        <w:tc>
          <w:tcPr>
            <w:shd w:val="clear" w:color="auto" w:fill="auto"/>
            <w:tcBorders>
              <w:top w:val="single" w:color="000000" w:sz="4" w:space="0"/>
              <w:left w:val="single" w:color="000000" w:sz="4" w:space="0"/>
              <w:bottom w:val="single" w:color="000000" w:sz="4" w:space="0"/>
              <w:right w:val="single" w:color="000000" w:sz="4" w:space="0"/>
            </w:tcBorders>
            <w:tcW w:w="290" w:type="pct"/>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89</w:t>
            </w:r>
            <w:r/>
          </w:p>
        </w:tc>
        <w:tc>
          <w:tcPr>
            <w:shd w:val="clear" w:color="auto" w:fill="auto"/>
            <w:tcBorders>
              <w:top w:val="single" w:color="000000" w:sz="4" w:space="0"/>
              <w:left w:val="single" w:color="000000" w:sz="4" w:space="0"/>
              <w:bottom w:val="single" w:color="000000" w:sz="4" w:space="0"/>
              <w:right w:val="single" w:color="000000" w:sz="4" w:space="0"/>
            </w:tcBorders>
            <w:tcW w:w="287" w:type="pct"/>
            <w:vAlign w:val="center"/>
            <w:textDirection w:val="lrTb"/>
            <w:noWrap/>
          </w:tcPr>
          <w:p>
            <w:pPr>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r>
      <w:tr>
        <w:trPr>
          <w:trHeight w:val="240"/>
        </w:trPr>
        <w:tc>
          <w:tcPr>
            <w:shd w:val="clear" w:color="auto" w:fill="auto"/>
            <w:tcBorders>
              <w:top w:val="single" w:color="000000" w:sz="4" w:space="0"/>
              <w:left w:val="single" w:color="000000" w:sz="4" w:space="0"/>
              <w:bottom w:val="single" w:color="000000" w:sz="4" w:space="0"/>
              <w:right w:val="single" w:color="000000" w:sz="4" w:space="0"/>
            </w:tcBorders>
            <w:tcW w:w="286" w:type="pct"/>
            <w:vAlign w:val="center"/>
            <w:textDirection w:val="lrTb"/>
            <w:noWrap/>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67</w:t>
            </w:r>
            <w:r/>
          </w:p>
        </w:tc>
        <w:tc>
          <w:tcPr>
            <w:shd w:val="clear" w:color="auto" w:fill="auto"/>
            <w:tcBorders>
              <w:top w:val="single" w:color="000000" w:sz="4" w:space="0"/>
              <w:left w:val="single" w:color="000000" w:sz="4" w:space="0"/>
              <w:bottom w:val="single" w:color="000000" w:sz="4" w:space="0"/>
              <w:right w:val="single" w:color="000000" w:sz="4" w:space="0"/>
            </w:tcBorders>
            <w:tcW w:w="1005" w:type="pct"/>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绿化恢复及道路恢复</w:t>
            </w:r>
            <w:r/>
          </w:p>
        </w:tc>
        <w:tc>
          <w:tcPr>
            <w:shd w:val="clear" w:color="auto" w:fill="auto"/>
            <w:tcBorders>
              <w:top w:val="single" w:color="000000" w:sz="4" w:space="0"/>
              <w:left w:val="single" w:color="000000" w:sz="4" w:space="0"/>
              <w:bottom w:val="single" w:color="000000" w:sz="4" w:space="0"/>
              <w:right w:val="single" w:color="000000" w:sz="4" w:space="0"/>
            </w:tcBorders>
            <w:tcW w:w="2879" w:type="pct"/>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恢复现有道路、绿化及青苗费用</w:t>
            </w:r>
            <w:r/>
          </w:p>
        </w:tc>
        <w:tc>
          <w:tcPr>
            <w:shd w:val="clear" w:color="auto" w:fill="auto"/>
            <w:tcBorders>
              <w:top w:val="single" w:color="000000" w:sz="4" w:space="0"/>
              <w:left w:val="single" w:color="000000" w:sz="4" w:space="0"/>
              <w:bottom w:val="single" w:color="000000" w:sz="4" w:space="0"/>
              <w:right w:val="single" w:color="000000" w:sz="4" w:space="0"/>
            </w:tcBorders>
            <w:tcW w:w="249" w:type="pct"/>
            <w:vAlign w:val="center"/>
            <w:textDirection w:val="lrTb"/>
            <w:noWrap/>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项</w:t>
            </w:r>
            <w:r/>
          </w:p>
        </w:tc>
        <w:tc>
          <w:tcPr>
            <w:shd w:val="clear" w:color="auto" w:fill="auto"/>
            <w:tcBorders>
              <w:top w:val="single" w:color="000000" w:sz="4" w:space="0"/>
              <w:left w:val="single" w:color="000000" w:sz="4" w:space="0"/>
              <w:bottom w:val="single" w:color="000000" w:sz="4" w:space="0"/>
              <w:right w:val="single" w:color="000000" w:sz="4" w:space="0"/>
            </w:tcBorders>
            <w:tcW w:w="290" w:type="pct"/>
            <w:vAlign w:val="center"/>
            <w:textDirection w:val="lrTb"/>
            <w:noWrap/>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287" w:type="pct"/>
            <w:vAlign w:val="center"/>
            <w:textDirection w:val="lrTb"/>
            <w:noWrap/>
          </w:tcPr>
          <w:p>
            <w:pPr>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r>
      <w:tr>
        <w:trPr>
          <w:trHeight w:val="240"/>
        </w:trPr>
        <w:tc>
          <w:tcPr>
            <w:shd w:val="clear" w:color="auto" w:fill="auto"/>
            <w:tcBorders>
              <w:top w:val="single" w:color="000000" w:sz="4" w:space="0"/>
              <w:left w:val="single" w:color="000000" w:sz="4" w:space="0"/>
              <w:bottom w:val="single" w:color="000000" w:sz="4" w:space="0"/>
              <w:right w:val="single" w:color="000000" w:sz="4" w:space="0"/>
            </w:tcBorders>
            <w:tcW w:w="286" w:type="pct"/>
            <w:vAlign w:val="center"/>
            <w:textDirection w:val="lrTb"/>
            <w:noWrap/>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68</w:t>
            </w:r>
            <w:r/>
          </w:p>
        </w:tc>
        <w:tc>
          <w:tcPr>
            <w:shd w:val="clear" w:color="auto" w:fill="auto"/>
            <w:tcBorders>
              <w:top w:val="single" w:color="000000" w:sz="4" w:space="0"/>
              <w:left w:val="single" w:color="000000" w:sz="4" w:space="0"/>
              <w:bottom w:val="single" w:color="000000" w:sz="4" w:space="0"/>
              <w:right w:val="single" w:color="000000" w:sz="4" w:space="0"/>
            </w:tcBorders>
            <w:tcW w:w="1005" w:type="pct"/>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线缆敷设</w:t>
            </w:r>
            <w:r/>
          </w:p>
        </w:tc>
        <w:tc>
          <w:tcPr>
            <w:shd w:val="clear" w:color="auto" w:fill="auto"/>
            <w:tcBorders>
              <w:top w:val="single" w:color="000000" w:sz="4" w:space="0"/>
              <w:left w:val="single" w:color="000000" w:sz="4" w:space="0"/>
              <w:bottom w:val="single" w:color="000000" w:sz="4" w:space="0"/>
              <w:right w:val="single" w:color="000000" w:sz="4" w:space="0"/>
            </w:tcBorders>
            <w:tcW w:w="2879" w:type="pct"/>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按《公安交通管理外场设备基础施工通用要求》实施</w:t>
            </w:r>
            <w:r/>
          </w:p>
        </w:tc>
        <w:tc>
          <w:tcPr>
            <w:shd w:val="clear" w:color="auto" w:fill="ffffff"/>
            <w:tcBorders>
              <w:top w:val="single" w:color="000000" w:sz="4" w:space="0"/>
              <w:left w:val="single" w:color="000000" w:sz="4" w:space="0"/>
              <w:bottom w:val="single" w:color="000000" w:sz="4" w:space="0"/>
              <w:right w:val="single" w:color="000000" w:sz="4" w:space="0"/>
            </w:tcBorders>
            <w:tcW w:w="249" w:type="pct"/>
            <w:vAlign w:val="center"/>
            <w:textDirection w:val="lrTb"/>
            <w:noWrap/>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米</w:t>
            </w:r>
            <w:r/>
          </w:p>
        </w:tc>
        <w:tc>
          <w:tcPr>
            <w:shd w:val="clear" w:color="auto" w:fill="auto"/>
            <w:tcBorders>
              <w:top w:val="single" w:color="000000" w:sz="4" w:space="0"/>
              <w:left w:val="single" w:color="000000" w:sz="4" w:space="0"/>
              <w:bottom w:val="single" w:color="000000" w:sz="4" w:space="0"/>
              <w:right w:val="single" w:color="000000" w:sz="4" w:space="0"/>
            </w:tcBorders>
            <w:tcW w:w="290" w:type="pct"/>
            <w:vAlign w:val="center"/>
            <w:textDirection w:val="lrTb"/>
            <w:noWrap/>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23582</w:t>
            </w:r>
            <w:r/>
          </w:p>
        </w:tc>
        <w:tc>
          <w:tcPr>
            <w:shd w:val="clear" w:color="auto" w:fill="auto"/>
            <w:tcBorders>
              <w:top w:val="single" w:color="000000" w:sz="4" w:space="0"/>
              <w:left w:val="single" w:color="000000" w:sz="4" w:space="0"/>
              <w:bottom w:val="single" w:color="000000" w:sz="4" w:space="0"/>
              <w:right w:val="single" w:color="000000" w:sz="4" w:space="0"/>
            </w:tcBorders>
            <w:tcW w:w="287" w:type="pct"/>
            <w:vAlign w:val="center"/>
            <w:textDirection w:val="lrTb"/>
            <w:noWrap/>
          </w:tcPr>
          <w:p>
            <w:pPr>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r>
      <w:tr>
        <w:trPr>
          <w:trHeight w:val="330"/>
        </w:trPr>
        <w:tc>
          <w:tcPr>
            <w:shd w:val="clear" w:color="auto" w:fill="auto"/>
            <w:tcBorders>
              <w:top w:val="single" w:color="000000" w:sz="4" w:space="0"/>
              <w:left w:val="single" w:color="000000" w:sz="4" w:space="0"/>
              <w:bottom w:val="single" w:color="000000" w:sz="4" w:space="0"/>
              <w:right w:val="single" w:color="000000" w:sz="4" w:space="0"/>
            </w:tcBorders>
            <w:tcW w:w="286" w:type="pct"/>
            <w:vAlign w:val="center"/>
            <w:textDirection w:val="lrTb"/>
            <w:noWrap/>
          </w:tcPr>
          <w:p>
            <w:pPr>
              <w:jc w:val="center"/>
              <w:keepLines w:val="0"/>
              <w:keepNext w:val="0"/>
              <w:widowControl/>
              <w:rPr>
                <w:rFonts w:hint="eastAsia" w:ascii="微软雅黑" w:hAnsi="微软雅黑" w:eastAsia="微软雅黑" w:cs="微软雅黑"/>
                <w:b/>
                <w:bCs/>
                <w:i w:val="0"/>
                <w:iCs w:val="0"/>
                <w:color w:val="000000"/>
                <w:sz w:val="20"/>
                <w:szCs w:val="20"/>
                <w:u w:val="none"/>
              </w:rPr>
              <w:suppressLineNumbers w:val="0"/>
            </w:pPr>
            <w:r>
              <w:rPr>
                <w:rFonts w:hint="eastAsia" w:ascii="微软雅黑" w:hAnsi="微软雅黑" w:eastAsia="微软雅黑" w:cs="微软雅黑"/>
                <w:b/>
                <w:bCs/>
                <w:i w:val="0"/>
                <w:iCs w:val="0"/>
                <w:color w:val="000000"/>
                <w:sz w:val="20"/>
                <w:szCs w:val="20"/>
                <w:u w:val="none"/>
                <w:lang w:val="en-US" w:eastAsia="zh-CN" w:bidi="ar"/>
              </w:rPr>
              <w:t xml:space="preserve">四</w:t>
            </w:r>
            <w:r/>
          </w:p>
        </w:tc>
        <w:tc>
          <w:tcPr>
            <w:gridSpan w:val="4"/>
            <w:shd w:val="clear" w:color="auto" w:fill="auto"/>
            <w:tcBorders>
              <w:top w:val="single" w:color="000000" w:sz="4" w:space="0"/>
              <w:left w:val="single" w:color="000000" w:sz="4" w:space="0"/>
              <w:bottom w:val="single" w:color="000000" w:sz="4" w:space="0"/>
              <w:right w:val="single" w:color="000000" w:sz="4" w:space="0"/>
            </w:tcBorders>
            <w:tcW w:w="4425" w:type="pct"/>
            <w:vAlign w:val="center"/>
            <w:textDirection w:val="lrTb"/>
            <w:noWrap w:val="false"/>
          </w:tcPr>
          <w:p>
            <w:pPr>
              <w:jc w:val="center"/>
              <w:keepLines w:val="0"/>
              <w:keepNext w:val="0"/>
              <w:widowControl/>
              <w:rPr>
                <w:rFonts w:hint="eastAsia" w:ascii="微软雅黑" w:hAnsi="微软雅黑" w:eastAsia="微软雅黑" w:cs="微软雅黑"/>
                <w:b/>
                <w:bCs/>
                <w:i w:val="0"/>
                <w:iCs w:val="0"/>
                <w:color w:val="000000"/>
                <w:sz w:val="20"/>
                <w:szCs w:val="20"/>
                <w:u w:val="none"/>
              </w:rPr>
              <w:suppressLineNumbers w:val="0"/>
            </w:pPr>
            <w:r>
              <w:rPr>
                <w:rFonts w:hint="eastAsia" w:ascii="微软雅黑" w:hAnsi="微软雅黑" w:eastAsia="微软雅黑" w:cs="微软雅黑"/>
                <w:b/>
                <w:bCs/>
                <w:i w:val="0"/>
                <w:iCs w:val="0"/>
                <w:color w:val="000000"/>
                <w:sz w:val="20"/>
                <w:szCs w:val="20"/>
                <w:u w:val="none"/>
                <w:lang w:val="en-US" w:eastAsia="zh-CN" w:bidi="ar"/>
              </w:rPr>
              <w:t xml:space="preserve">其他</w:t>
            </w:r>
            <w:r/>
          </w:p>
        </w:tc>
        <w:tc>
          <w:tcPr>
            <w:shd w:val="clear" w:color="auto" w:fill="auto"/>
            <w:tcBorders>
              <w:top w:val="single" w:color="000000" w:sz="4" w:space="0"/>
              <w:left w:val="single" w:color="000000" w:sz="4" w:space="0"/>
              <w:bottom w:val="single" w:color="000000" w:sz="4" w:space="0"/>
              <w:right w:val="single" w:color="000000" w:sz="4" w:space="0"/>
            </w:tcBorders>
            <w:tcW w:w="287" w:type="pct"/>
            <w:vAlign w:val="center"/>
            <w:textDirection w:val="lrTb"/>
            <w:noWrap/>
          </w:tcPr>
          <w:p>
            <w:pPr>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r>
      <w:tr>
        <w:trPr>
          <w:trHeight w:val="270"/>
        </w:trPr>
        <w:tc>
          <w:tcPr>
            <w:shd w:val="clear" w:color="auto" w:fill="auto"/>
            <w:tcBorders>
              <w:top w:val="single" w:color="000000" w:sz="4" w:space="0"/>
              <w:left w:val="single" w:color="000000" w:sz="4" w:space="0"/>
              <w:bottom w:val="single" w:color="000000" w:sz="4" w:space="0"/>
              <w:right w:val="single" w:color="000000" w:sz="4" w:space="0"/>
            </w:tcBorders>
            <w:tcW w:w="286" w:type="pct"/>
            <w:vAlign w:val="center"/>
            <w:textDirection w:val="lrTb"/>
            <w:noWrap/>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69</w:t>
            </w:r>
            <w:r/>
          </w:p>
        </w:tc>
        <w:tc>
          <w:tcPr>
            <w:shd w:val="clear" w:color="auto" w:fill="auto"/>
            <w:tcBorders>
              <w:top w:val="single" w:color="000000" w:sz="4" w:space="0"/>
              <w:left w:val="single" w:color="000000" w:sz="4" w:space="0"/>
              <w:bottom w:val="single" w:color="000000" w:sz="4" w:space="0"/>
              <w:right w:val="single" w:color="000000" w:sz="4" w:space="0"/>
            </w:tcBorders>
            <w:tcW w:w="1005" w:type="pct"/>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光纤租赁</w:t>
            </w:r>
            <w:r/>
          </w:p>
        </w:tc>
        <w:tc>
          <w:tcPr>
            <w:shd w:val="clear" w:color="auto" w:fill="auto"/>
            <w:tcBorders>
              <w:top w:val="single" w:color="000000" w:sz="4" w:space="0"/>
              <w:left w:val="single" w:color="000000" w:sz="4" w:space="0"/>
              <w:bottom w:val="single" w:color="000000" w:sz="4" w:space="0"/>
              <w:right w:val="single" w:color="000000" w:sz="4" w:space="0"/>
            </w:tcBorders>
            <w:tcW w:w="2879" w:type="pct"/>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本项目所有建设点位租赁运营商光纤链路，单条链路不低于千兆带宽，5年租赁费用。</w:t>
            </w:r>
            <w:r/>
          </w:p>
        </w:tc>
        <w:tc>
          <w:tcPr>
            <w:shd w:val="clear" w:color="auto" w:fill="auto"/>
            <w:tcBorders>
              <w:top w:val="single" w:color="000000" w:sz="4" w:space="0"/>
              <w:left w:val="single" w:color="000000" w:sz="4" w:space="0"/>
              <w:bottom w:val="single" w:color="000000" w:sz="4" w:space="0"/>
              <w:right w:val="single" w:color="000000" w:sz="4" w:space="0"/>
            </w:tcBorders>
            <w:tcW w:w="249" w:type="pct"/>
            <w:vAlign w:val="center"/>
            <w:textDirection w:val="lrTb"/>
            <w:noWrap/>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项</w:t>
            </w:r>
            <w:r/>
          </w:p>
        </w:tc>
        <w:tc>
          <w:tcPr>
            <w:shd w:val="clear" w:color="auto" w:fill="auto"/>
            <w:tcBorders>
              <w:top w:val="single" w:color="000000" w:sz="4" w:space="0"/>
              <w:left w:val="single" w:color="000000" w:sz="4" w:space="0"/>
              <w:bottom w:val="single" w:color="000000" w:sz="4" w:space="0"/>
              <w:right w:val="single" w:color="000000" w:sz="4" w:space="0"/>
            </w:tcBorders>
            <w:tcW w:w="290" w:type="pct"/>
            <w:vAlign w:val="center"/>
            <w:textDirection w:val="lrTb"/>
            <w:noWrap/>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287" w:type="pct"/>
            <w:vAlign w:val="center"/>
            <w:textDirection w:val="lrTb"/>
            <w:noWrap/>
          </w:tcPr>
          <w:p>
            <w:pPr>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r>
      <w:tr>
        <w:trPr>
          <w:trHeight w:val="480"/>
        </w:trPr>
        <w:tc>
          <w:tcPr>
            <w:shd w:val="clear" w:color="auto" w:fill="auto"/>
            <w:tcBorders>
              <w:top w:val="single" w:color="000000" w:sz="4" w:space="0"/>
              <w:left w:val="single" w:color="000000" w:sz="4" w:space="0"/>
              <w:bottom w:val="single" w:color="000000" w:sz="4" w:space="0"/>
              <w:right w:val="single" w:color="000000" w:sz="4" w:space="0"/>
            </w:tcBorders>
            <w:tcW w:w="286" w:type="pct"/>
            <w:vAlign w:val="center"/>
            <w:textDirection w:val="lrTb"/>
            <w:noWrap/>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70</w:t>
            </w:r>
            <w:r/>
          </w:p>
        </w:tc>
        <w:tc>
          <w:tcPr>
            <w:shd w:val="clear" w:color="auto" w:fill="auto"/>
            <w:tcBorders>
              <w:top w:val="single" w:color="000000" w:sz="4" w:space="0"/>
              <w:left w:val="single" w:color="000000" w:sz="4" w:space="0"/>
              <w:bottom w:val="single" w:color="000000" w:sz="4" w:space="0"/>
              <w:right w:val="single" w:color="000000" w:sz="4" w:space="0"/>
            </w:tcBorders>
            <w:tcW w:w="1005" w:type="pct"/>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链路续租</w:t>
            </w:r>
            <w:r/>
          </w:p>
        </w:tc>
        <w:tc>
          <w:tcPr>
            <w:shd w:val="clear" w:color="auto" w:fill="auto"/>
            <w:tcBorders>
              <w:top w:val="single" w:color="000000" w:sz="4" w:space="0"/>
              <w:left w:val="single" w:color="000000" w:sz="4" w:space="0"/>
              <w:bottom w:val="single" w:color="000000" w:sz="4" w:space="0"/>
              <w:right w:val="single" w:color="000000" w:sz="4" w:space="0"/>
            </w:tcBorders>
            <w:tcW w:w="2879" w:type="pct"/>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全区链路已过期的47个点位租赁位租赁运营商光纤链路，不低于千兆带宽，5年租赁费用。</w:t>
            </w:r>
            <w:r/>
          </w:p>
        </w:tc>
        <w:tc>
          <w:tcPr>
            <w:shd w:val="clear" w:color="auto" w:fill="auto"/>
            <w:tcBorders>
              <w:top w:val="single" w:color="000000" w:sz="4" w:space="0"/>
              <w:left w:val="single" w:color="000000" w:sz="4" w:space="0"/>
              <w:bottom w:val="single" w:color="000000" w:sz="4" w:space="0"/>
              <w:right w:val="single" w:color="000000" w:sz="4" w:space="0"/>
            </w:tcBorders>
            <w:tcW w:w="249" w:type="pct"/>
            <w:vAlign w:val="center"/>
            <w:textDirection w:val="lrTb"/>
            <w:noWrap/>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项</w:t>
            </w:r>
            <w:r/>
          </w:p>
        </w:tc>
        <w:tc>
          <w:tcPr>
            <w:shd w:val="clear" w:color="auto" w:fill="auto"/>
            <w:tcBorders>
              <w:top w:val="single" w:color="000000" w:sz="4" w:space="0"/>
              <w:left w:val="single" w:color="000000" w:sz="4" w:space="0"/>
              <w:bottom w:val="single" w:color="000000" w:sz="4" w:space="0"/>
              <w:right w:val="single" w:color="000000" w:sz="4" w:space="0"/>
            </w:tcBorders>
            <w:tcW w:w="290" w:type="pct"/>
            <w:vAlign w:val="center"/>
            <w:textDirection w:val="lrTb"/>
            <w:noWrap/>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287" w:type="pct"/>
            <w:vAlign w:val="center"/>
            <w:textDirection w:val="lrTb"/>
            <w:noWrap/>
          </w:tcPr>
          <w:p>
            <w:pPr>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r>
      <w:tr>
        <w:trPr>
          <w:trHeight w:val="720"/>
        </w:trPr>
        <w:tc>
          <w:tcPr>
            <w:shd w:val="clear" w:color="auto" w:fill="auto"/>
            <w:tcBorders>
              <w:top w:val="single" w:color="000000" w:sz="4" w:space="0"/>
              <w:left w:val="single" w:color="000000" w:sz="4" w:space="0"/>
              <w:bottom w:val="single" w:color="000000" w:sz="4" w:space="0"/>
              <w:right w:val="single" w:color="000000" w:sz="4" w:space="0"/>
            </w:tcBorders>
            <w:tcW w:w="286" w:type="pct"/>
            <w:vAlign w:val="center"/>
            <w:textDirection w:val="lrTb"/>
            <w:noWrap/>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71</w:t>
            </w:r>
            <w:r/>
          </w:p>
        </w:tc>
        <w:tc>
          <w:tcPr>
            <w:shd w:val="clear" w:color="auto" w:fill="auto"/>
            <w:tcBorders>
              <w:top w:val="single" w:color="000000" w:sz="4" w:space="0"/>
              <w:left w:val="single" w:color="000000" w:sz="4" w:space="0"/>
              <w:bottom w:val="single" w:color="000000" w:sz="4" w:space="0"/>
              <w:right w:val="single" w:color="000000" w:sz="4" w:space="0"/>
            </w:tcBorders>
            <w:tcW w:w="1005" w:type="pct"/>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供电开户、安装接入施工</w:t>
            </w:r>
            <w:r/>
          </w:p>
        </w:tc>
        <w:tc>
          <w:tcPr>
            <w:shd w:val="clear" w:color="auto" w:fill="auto"/>
            <w:tcBorders>
              <w:top w:val="single" w:color="000000" w:sz="4" w:space="0"/>
              <w:left w:val="single" w:color="000000" w:sz="4" w:space="0"/>
              <w:bottom w:val="single" w:color="000000" w:sz="4" w:space="0"/>
              <w:right w:val="single" w:color="000000" w:sz="4" w:space="0"/>
            </w:tcBorders>
            <w:tcW w:w="2879" w:type="pct"/>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根据现场情况自行踏勘确认所有建设点位，需供电开户的数量，含勘查、材料、施工、供电部门验收等所有费用，根据供电部门要求进行实施，电源缆线不低于10平方</w:t>
            </w:r>
            <w:r/>
          </w:p>
        </w:tc>
        <w:tc>
          <w:tcPr>
            <w:shd w:val="clear" w:color="auto" w:fill="ffffff"/>
            <w:tcBorders>
              <w:top w:val="single" w:color="000000" w:sz="4" w:space="0"/>
              <w:left w:val="single" w:color="000000" w:sz="4" w:space="0"/>
              <w:bottom w:val="single" w:color="000000" w:sz="4" w:space="0"/>
              <w:right w:val="single" w:color="000000" w:sz="4" w:space="0"/>
            </w:tcBorders>
            <w:tcW w:w="249" w:type="pct"/>
            <w:vAlign w:val="center"/>
            <w:textDirection w:val="lrTb"/>
            <w:noWrap/>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项</w:t>
            </w:r>
            <w:r/>
          </w:p>
        </w:tc>
        <w:tc>
          <w:tcPr>
            <w:shd w:val="clear" w:color="auto" w:fill="auto"/>
            <w:tcBorders>
              <w:top w:val="single" w:color="000000" w:sz="4" w:space="0"/>
              <w:left w:val="single" w:color="000000" w:sz="4" w:space="0"/>
              <w:bottom w:val="single" w:color="000000" w:sz="4" w:space="0"/>
              <w:right w:val="single" w:color="000000" w:sz="4" w:space="0"/>
            </w:tcBorders>
            <w:tcW w:w="290" w:type="pct"/>
            <w:vAlign w:val="center"/>
            <w:textDirection w:val="lrTb"/>
            <w:noWrap/>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31</w:t>
            </w:r>
            <w:r/>
          </w:p>
        </w:tc>
        <w:tc>
          <w:tcPr>
            <w:shd w:val="clear" w:color="auto" w:fill="auto"/>
            <w:tcBorders>
              <w:top w:val="single" w:color="000000" w:sz="4" w:space="0"/>
              <w:left w:val="single" w:color="000000" w:sz="4" w:space="0"/>
              <w:bottom w:val="single" w:color="000000" w:sz="4" w:space="0"/>
              <w:right w:val="single" w:color="000000" w:sz="4" w:space="0"/>
            </w:tcBorders>
            <w:tcW w:w="287" w:type="pct"/>
            <w:vAlign w:val="center"/>
            <w:textDirection w:val="lrTb"/>
            <w:noWrap/>
          </w:tcPr>
          <w:p>
            <w:pPr>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r>
      <w:tr>
        <w:trPr>
          <w:trHeight w:val="480"/>
        </w:trPr>
        <w:tc>
          <w:tcPr>
            <w:shd w:val="clear" w:color="auto" w:fill="auto"/>
            <w:tcBorders>
              <w:top w:val="single" w:color="000000" w:sz="4" w:space="0"/>
              <w:left w:val="single" w:color="000000" w:sz="4" w:space="0"/>
              <w:bottom w:val="single" w:color="000000" w:sz="4" w:space="0"/>
              <w:right w:val="single" w:color="000000" w:sz="4" w:space="0"/>
            </w:tcBorders>
            <w:tcW w:w="286" w:type="pct"/>
            <w:vAlign w:val="center"/>
            <w:textDirection w:val="lrTb"/>
            <w:noWrap/>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72</w:t>
            </w:r>
            <w:r/>
          </w:p>
        </w:tc>
        <w:tc>
          <w:tcPr>
            <w:shd w:val="clear" w:color="auto" w:fill="auto"/>
            <w:tcBorders>
              <w:top w:val="single" w:color="000000" w:sz="4" w:space="0"/>
              <w:left w:val="single" w:color="000000" w:sz="4" w:space="0"/>
              <w:bottom w:val="single" w:color="000000" w:sz="4" w:space="0"/>
              <w:right w:val="single" w:color="000000" w:sz="4" w:space="0"/>
            </w:tcBorders>
            <w:tcW w:w="1005" w:type="pct"/>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原杆件移位</w:t>
            </w:r>
            <w:r/>
          </w:p>
        </w:tc>
        <w:tc>
          <w:tcPr>
            <w:shd w:val="clear" w:color="auto" w:fill="auto"/>
            <w:tcBorders>
              <w:top w:val="single" w:color="000000" w:sz="4" w:space="0"/>
              <w:left w:val="single" w:color="000000" w:sz="4" w:space="0"/>
              <w:bottom w:val="single" w:color="000000" w:sz="4" w:space="0"/>
              <w:right w:val="single" w:color="000000" w:sz="4" w:space="0"/>
            </w:tcBorders>
            <w:tcW w:w="2879" w:type="pct"/>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含拆除费用并移至甲方指定位置含地笼、混凝土、安装、调试、路面恢复、接入费用</w:t>
            </w:r>
            <w:r/>
          </w:p>
        </w:tc>
        <w:tc>
          <w:tcPr>
            <w:shd w:val="clear" w:color="auto" w:fill="ffffff"/>
            <w:tcBorders>
              <w:top w:val="single" w:color="000000" w:sz="4" w:space="0"/>
              <w:left w:val="single" w:color="000000" w:sz="4" w:space="0"/>
              <w:bottom w:val="single" w:color="000000" w:sz="4" w:space="0"/>
              <w:right w:val="single" w:color="000000" w:sz="4" w:space="0"/>
            </w:tcBorders>
            <w:tcW w:w="249" w:type="pct"/>
            <w:vAlign w:val="center"/>
            <w:textDirection w:val="lrTb"/>
            <w:noWrap/>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项</w:t>
            </w:r>
            <w:r/>
          </w:p>
        </w:tc>
        <w:tc>
          <w:tcPr>
            <w:shd w:val="clear" w:color="auto" w:fill="auto"/>
            <w:tcBorders>
              <w:top w:val="single" w:color="000000" w:sz="4" w:space="0"/>
              <w:left w:val="single" w:color="000000" w:sz="4" w:space="0"/>
              <w:bottom w:val="single" w:color="000000" w:sz="4" w:space="0"/>
              <w:right w:val="single" w:color="000000" w:sz="4" w:space="0"/>
            </w:tcBorders>
            <w:tcW w:w="290" w:type="pct"/>
            <w:vAlign w:val="center"/>
            <w:textDirection w:val="lrTb"/>
            <w:noWrap/>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15</w:t>
            </w:r>
            <w:r/>
          </w:p>
        </w:tc>
        <w:tc>
          <w:tcPr>
            <w:shd w:val="clear" w:color="auto" w:fill="auto"/>
            <w:tcBorders>
              <w:top w:val="single" w:color="000000" w:sz="4" w:space="0"/>
              <w:left w:val="single" w:color="000000" w:sz="4" w:space="0"/>
              <w:bottom w:val="single" w:color="000000" w:sz="4" w:space="0"/>
              <w:right w:val="single" w:color="000000" w:sz="4" w:space="0"/>
            </w:tcBorders>
            <w:tcW w:w="287" w:type="pct"/>
            <w:vAlign w:val="center"/>
            <w:textDirection w:val="lrTb"/>
            <w:noWrap/>
          </w:tcPr>
          <w:p>
            <w:pPr>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r>
      <w:tr>
        <w:trPr>
          <w:trHeight w:val="240"/>
        </w:trPr>
        <w:tc>
          <w:tcPr>
            <w:shd w:val="clear" w:color="auto" w:fill="auto"/>
            <w:tcBorders>
              <w:top w:val="single" w:color="000000" w:sz="4" w:space="0"/>
              <w:left w:val="single" w:color="000000" w:sz="4" w:space="0"/>
              <w:bottom w:val="single" w:color="000000" w:sz="4" w:space="0"/>
              <w:right w:val="single" w:color="000000" w:sz="4" w:space="0"/>
            </w:tcBorders>
            <w:tcW w:w="286" w:type="pct"/>
            <w:vAlign w:val="center"/>
            <w:textDirection w:val="lrTb"/>
            <w:noWrap/>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73</w:t>
            </w:r>
            <w:r/>
          </w:p>
        </w:tc>
        <w:tc>
          <w:tcPr>
            <w:shd w:val="clear" w:color="auto" w:fill="auto"/>
            <w:tcBorders>
              <w:top w:val="single" w:color="000000" w:sz="4" w:space="0"/>
              <w:left w:val="single" w:color="000000" w:sz="4" w:space="0"/>
              <w:bottom w:val="single" w:color="000000" w:sz="4" w:space="0"/>
              <w:right w:val="single" w:color="000000" w:sz="4" w:space="0"/>
            </w:tcBorders>
            <w:tcW w:w="1005" w:type="pct"/>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老相机移位</w:t>
            </w:r>
            <w:r/>
          </w:p>
        </w:tc>
        <w:tc>
          <w:tcPr>
            <w:shd w:val="clear" w:color="auto" w:fill="auto"/>
            <w:tcBorders>
              <w:top w:val="single" w:color="000000" w:sz="4" w:space="0"/>
              <w:left w:val="single" w:color="000000" w:sz="4" w:space="0"/>
              <w:bottom w:val="single" w:color="000000" w:sz="4" w:space="0"/>
              <w:right w:val="single" w:color="000000" w:sz="4" w:space="0"/>
            </w:tcBorders>
            <w:tcW w:w="2879" w:type="pct"/>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含拆除费用并移至甲方指定位置接入费用</w:t>
            </w:r>
            <w:r/>
          </w:p>
        </w:tc>
        <w:tc>
          <w:tcPr>
            <w:shd w:val="clear" w:color="auto" w:fill="ffffff"/>
            <w:tcBorders>
              <w:top w:val="single" w:color="000000" w:sz="4" w:space="0"/>
              <w:left w:val="single" w:color="000000" w:sz="4" w:space="0"/>
              <w:bottom w:val="single" w:color="000000" w:sz="4" w:space="0"/>
              <w:right w:val="single" w:color="000000" w:sz="4" w:space="0"/>
            </w:tcBorders>
            <w:tcW w:w="249" w:type="pct"/>
            <w:vAlign w:val="center"/>
            <w:textDirection w:val="lrTb"/>
            <w:noWrap/>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项</w:t>
            </w:r>
            <w:r/>
          </w:p>
        </w:tc>
        <w:tc>
          <w:tcPr>
            <w:shd w:val="clear" w:color="auto" w:fill="auto"/>
            <w:tcBorders>
              <w:top w:val="single" w:color="000000" w:sz="4" w:space="0"/>
              <w:left w:val="single" w:color="000000" w:sz="4" w:space="0"/>
              <w:bottom w:val="single" w:color="000000" w:sz="4" w:space="0"/>
              <w:right w:val="single" w:color="000000" w:sz="4" w:space="0"/>
            </w:tcBorders>
            <w:tcW w:w="290" w:type="pct"/>
            <w:vAlign w:val="center"/>
            <w:textDirection w:val="lrTb"/>
            <w:noWrap/>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14</w:t>
            </w:r>
            <w:r/>
          </w:p>
        </w:tc>
        <w:tc>
          <w:tcPr>
            <w:shd w:val="clear" w:color="auto" w:fill="auto"/>
            <w:tcBorders>
              <w:top w:val="single" w:color="000000" w:sz="4" w:space="0"/>
              <w:left w:val="single" w:color="000000" w:sz="4" w:space="0"/>
              <w:bottom w:val="single" w:color="000000" w:sz="4" w:space="0"/>
              <w:right w:val="single" w:color="000000" w:sz="4" w:space="0"/>
            </w:tcBorders>
            <w:tcW w:w="287" w:type="pct"/>
            <w:vAlign w:val="center"/>
            <w:textDirection w:val="lrTb"/>
            <w:noWrap/>
          </w:tcPr>
          <w:p>
            <w:pPr>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r>
      <w:tr>
        <w:trPr>
          <w:trHeight w:val="480"/>
        </w:trPr>
        <w:tc>
          <w:tcPr>
            <w:shd w:val="clear" w:color="auto" w:fill="auto"/>
            <w:tcBorders>
              <w:top w:val="single" w:color="000000" w:sz="4" w:space="0"/>
              <w:left w:val="single" w:color="000000" w:sz="4" w:space="0"/>
              <w:bottom w:val="single" w:color="000000" w:sz="4" w:space="0"/>
              <w:right w:val="single" w:color="000000" w:sz="4" w:space="0"/>
            </w:tcBorders>
            <w:tcW w:w="286" w:type="pct"/>
            <w:vAlign w:val="center"/>
            <w:textDirection w:val="lrTb"/>
            <w:noWrap/>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74</w:t>
            </w:r>
            <w:r/>
          </w:p>
        </w:tc>
        <w:tc>
          <w:tcPr>
            <w:shd w:val="clear" w:color="auto" w:fill="auto"/>
            <w:tcBorders>
              <w:top w:val="single" w:color="000000" w:sz="4" w:space="0"/>
              <w:left w:val="single" w:color="000000" w:sz="4" w:space="0"/>
              <w:bottom w:val="single" w:color="000000" w:sz="4" w:space="0"/>
              <w:right w:val="single" w:color="000000" w:sz="4" w:space="0"/>
            </w:tcBorders>
            <w:tcW w:w="1005" w:type="pct"/>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立柱式红绿灯移位</w:t>
            </w:r>
            <w:r/>
          </w:p>
        </w:tc>
        <w:tc>
          <w:tcPr>
            <w:shd w:val="clear" w:color="auto" w:fill="auto"/>
            <w:tcBorders>
              <w:top w:val="single" w:color="000000" w:sz="4" w:space="0"/>
              <w:left w:val="single" w:color="000000" w:sz="4" w:space="0"/>
              <w:bottom w:val="single" w:color="000000" w:sz="4" w:space="0"/>
              <w:right w:val="single" w:color="000000" w:sz="4" w:space="0"/>
            </w:tcBorders>
            <w:tcW w:w="2879" w:type="pct"/>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含拆除费用并移至甲方指定位置含地笼、混凝土、安装、调试、路面恢复、接入费用</w:t>
            </w:r>
            <w:r/>
          </w:p>
        </w:tc>
        <w:tc>
          <w:tcPr>
            <w:shd w:val="clear" w:color="auto" w:fill="ffffff"/>
            <w:tcBorders>
              <w:top w:val="single" w:color="000000" w:sz="4" w:space="0"/>
              <w:left w:val="single" w:color="000000" w:sz="4" w:space="0"/>
              <w:bottom w:val="single" w:color="000000" w:sz="4" w:space="0"/>
              <w:right w:val="single" w:color="000000" w:sz="4" w:space="0"/>
            </w:tcBorders>
            <w:tcW w:w="249" w:type="pct"/>
            <w:vAlign w:val="center"/>
            <w:textDirection w:val="lrTb"/>
            <w:noWrap/>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项</w:t>
            </w:r>
            <w:r/>
          </w:p>
        </w:tc>
        <w:tc>
          <w:tcPr>
            <w:shd w:val="clear" w:color="auto" w:fill="auto"/>
            <w:tcBorders>
              <w:top w:val="single" w:color="000000" w:sz="4" w:space="0"/>
              <w:left w:val="single" w:color="000000" w:sz="4" w:space="0"/>
              <w:bottom w:val="single" w:color="000000" w:sz="4" w:space="0"/>
              <w:right w:val="single" w:color="000000" w:sz="4" w:space="0"/>
            </w:tcBorders>
            <w:tcW w:w="290" w:type="pct"/>
            <w:vAlign w:val="center"/>
            <w:textDirection w:val="lrTb"/>
            <w:noWrap/>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8</w:t>
            </w:r>
            <w:r/>
          </w:p>
        </w:tc>
        <w:tc>
          <w:tcPr>
            <w:shd w:val="clear" w:color="auto" w:fill="auto"/>
            <w:tcBorders>
              <w:top w:val="single" w:color="000000" w:sz="4" w:space="0"/>
              <w:left w:val="single" w:color="000000" w:sz="4" w:space="0"/>
              <w:bottom w:val="single" w:color="000000" w:sz="4" w:space="0"/>
              <w:right w:val="single" w:color="000000" w:sz="4" w:space="0"/>
            </w:tcBorders>
            <w:tcW w:w="287" w:type="pct"/>
            <w:vAlign w:val="center"/>
            <w:textDirection w:val="lrTb"/>
            <w:noWrap/>
          </w:tcPr>
          <w:p>
            <w:pPr>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r>
      <w:tr>
        <w:trPr>
          <w:trHeight w:val="270"/>
        </w:trPr>
        <w:tc>
          <w:tcPr>
            <w:shd w:val="clear" w:color="auto" w:fill="auto"/>
            <w:tcBorders>
              <w:top w:val="single" w:color="000000" w:sz="4" w:space="0"/>
              <w:left w:val="single" w:color="000000" w:sz="4" w:space="0"/>
              <w:bottom w:val="single" w:color="000000" w:sz="4" w:space="0"/>
              <w:right w:val="single" w:color="000000" w:sz="4" w:space="0"/>
            </w:tcBorders>
            <w:tcW w:w="286" w:type="pct"/>
            <w:vAlign w:val="center"/>
            <w:textDirection w:val="lrTb"/>
            <w:noWrap/>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75</w:t>
            </w:r>
            <w:r/>
          </w:p>
        </w:tc>
        <w:tc>
          <w:tcPr>
            <w:shd w:val="clear" w:color="auto" w:fill="auto"/>
            <w:tcBorders>
              <w:top w:val="single" w:color="000000" w:sz="4" w:space="0"/>
              <w:left w:val="single" w:color="000000" w:sz="4" w:space="0"/>
              <w:bottom w:val="single" w:color="000000" w:sz="4" w:space="0"/>
              <w:right w:val="single" w:color="000000" w:sz="4" w:space="0"/>
            </w:tcBorders>
            <w:tcW w:w="1005" w:type="pct"/>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UPS电源</w:t>
            </w:r>
            <w:r/>
          </w:p>
        </w:tc>
        <w:tc>
          <w:tcPr>
            <w:shd w:val="clear" w:color="auto" w:fill="auto"/>
            <w:tcBorders>
              <w:top w:val="single" w:color="000000" w:sz="4" w:space="0"/>
              <w:left w:val="single" w:color="000000" w:sz="4" w:space="0"/>
              <w:bottom w:val="single" w:color="000000" w:sz="4" w:space="0"/>
              <w:right w:val="single" w:color="000000" w:sz="4" w:space="0"/>
            </w:tcBorders>
            <w:tcW w:w="2879" w:type="pct"/>
            <w:vAlign w:val="center"/>
            <w:textDirection w:val="lrTb"/>
            <w:noWrap/>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详见“主要设备技术参数要求”</w:t>
            </w:r>
            <w:r/>
          </w:p>
        </w:tc>
        <w:tc>
          <w:tcPr>
            <w:shd w:val="clear" w:color="auto" w:fill="ffffff"/>
            <w:tcBorders>
              <w:top w:val="single" w:color="000000" w:sz="4" w:space="0"/>
              <w:left w:val="single" w:color="000000" w:sz="4" w:space="0"/>
              <w:bottom w:val="single" w:color="000000" w:sz="4" w:space="0"/>
              <w:right w:val="single" w:color="000000" w:sz="4" w:space="0"/>
            </w:tcBorders>
            <w:tcW w:w="249" w:type="pct"/>
            <w:vAlign w:val="center"/>
            <w:textDirection w:val="lrTb"/>
            <w:noWrap/>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套</w:t>
            </w:r>
            <w:r/>
          </w:p>
        </w:tc>
        <w:tc>
          <w:tcPr>
            <w:shd w:val="clear" w:color="auto" w:fill="auto"/>
            <w:tcBorders>
              <w:top w:val="single" w:color="000000" w:sz="4" w:space="0"/>
              <w:left w:val="single" w:color="000000" w:sz="4" w:space="0"/>
              <w:bottom w:val="single" w:color="000000" w:sz="4" w:space="0"/>
              <w:right w:val="single" w:color="000000" w:sz="4" w:space="0"/>
            </w:tcBorders>
            <w:tcW w:w="290" w:type="pct"/>
            <w:vAlign w:val="center"/>
            <w:textDirection w:val="lrTb"/>
            <w:noWrap/>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287" w:type="pct"/>
            <w:vAlign w:val="center"/>
            <w:textDirection w:val="lrTb"/>
            <w:noWrap/>
          </w:tcPr>
          <w:p>
            <w:pPr>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r>
      <w:tr>
        <w:trPr>
          <w:trHeight w:val="270"/>
        </w:trPr>
        <w:tc>
          <w:tcPr>
            <w:shd w:val="clear" w:color="auto" w:fill="auto"/>
            <w:tcBorders>
              <w:top w:val="single" w:color="000000" w:sz="4" w:space="0"/>
              <w:left w:val="single" w:color="000000" w:sz="4" w:space="0"/>
              <w:bottom w:val="single" w:color="000000" w:sz="4" w:space="0"/>
              <w:right w:val="single" w:color="000000" w:sz="4" w:space="0"/>
            </w:tcBorders>
            <w:tcW w:w="286" w:type="pct"/>
            <w:vAlign w:val="center"/>
            <w:textDirection w:val="lrTb"/>
            <w:noWrap/>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76</w:t>
            </w:r>
            <w:r/>
          </w:p>
        </w:tc>
        <w:tc>
          <w:tcPr>
            <w:shd w:val="clear" w:color="auto" w:fill="auto"/>
            <w:tcBorders>
              <w:top w:val="single" w:color="000000" w:sz="4" w:space="0"/>
              <w:left w:val="single" w:color="000000" w:sz="4" w:space="0"/>
              <w:bottom w:val="single" w:color="000000" w:sz="4" w:space="0"/>
              <w:right w:val="single" w:color="000000" w:sz="4" w:space="0"/>
            </w:tcBorders>
            <w:tcW w:w="1005" w:type="pct"/>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图形工作站</w:t>
            </w:r>
            <w:r/>
          </w:p>
        </w:tc>
        <w:tc>
          <w:tcPr>
            <w:shd w:val="clear" w:color="auto" w:fill="auto"/>
            <w:tcBorders>
              <w:top w:val="single" w:color="000000" w:sz="4" w:space="0"/>
              <w:left w:val="single" w:color="000000" w:sz="4" w:space="0"/>
              <w:bottom w:val="single" w:color="000000" w:sz="4" w:space="0"/>
              <w:right w:val="single" w:color="000000" w:sz="4" w:space="0"/>
            </w:tcBorders>
            <w:tcW w:w="2879" w:type="pct"/>
            <w:vAlign w:val="center"/>
            <w:textDirection w:val="lrTb"/>
            <w:noWrap/>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详见“主要设备技术参数要求”</w:t>
            </w:r>
            <w:r/>
          </w:p>
        </w:tc>
        <w:tc>
          <w:tcPr>
            <w:shd w:val="clear" w:color="auto" w:fill="ffffff"/>
            <w:tcBorders>
              <w:top w:val="single" w:color="000000" w:sz="4" w:space="0"/>
              <w:left w:val="single" w:color="000000" w:sz="4" w:space="0"/>
              <w:bottom w:val="single" w:color="000000" w:sz="4" w:space="0"/>
              <w:right w:val="single" w:color="000000" w:sz="4" w:space="0"/>
            </w:tcBorders>
            <w:tcW w:w="249" w:type="pct"/>
            <w:vAlign w:val="center"/>
            <w:textDirection w:val="lrTb"/>
            <w:noWrap/>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台</w:t>
            </w:r>
            <w:r/>
          </w:p>
        </w:tc>
        <w:tc>
          <w:tcPr>
            <w:shd w:val="clear" w:color="auto" w:fill="auto"/>
            <w:tcBorders>
              <w:top w:val="single" w:color="000000" w:sz="4" w:space="0"/>
              <w:left w:val="single" w:color="000000" w:sz="4" w:space="0"/>
              <w:bottom w:val="single" w:color="000000" w:sz="4" w:space="0"/>
              <w:right w:val="single" w:color="000000" w:sz="4" w:space="0"/>
            </w:tcBorders>
            <w:tcW w:w="290" w:type="pct"/>
            <w:vAlign w:val="center"/>
            <w:textDirection w:val="lrTb"/>
            <w:noWrap/>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5</w:t>
            </w:r>
            <w:r/>
          </w:p>
        </w:tc>
        <w:tc>
          <w:tcPr>
            <w:shd w:val="clear" w:color="auto" w:fill="auto"/>
            <w:tcBorders>
              <w:top w:val="single" w:color="000000" w:sz="4" w:space="0"/>
              <w:left w:val="single" w:color="000000" w:sz="4" w:space="0"/>
              <w:bottom w:val="single" w:color="000000" w:sz="4" w:space="0"/>
              <w:right w:val="single" w:color="000000" w:sz="4" w:space="0"/>
            </w:tcBorders>
            <w:tcW w:w="287" w:type="pct"/>
            <w:vAlign w:val="center"/>
            <w:textDirection w:val="lrTb"/>
            <w:noWrap/>
          </w:tcPr>
          <w:p>
            <w:pPr>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r>
      <w:tr>
        <w:trPr>
          <w:trHeight w:val="240"/>
        </w:trPr>
        <w:tc>
          <w:tcPr>
            <w:shd w:val="clear" w:color="auto" w:fill="auto"/>
            <w:tcBorders>
              <w:top w:val="single" w:color="000000" w:sz="4" w:space="0"/>
              <w:left w:val="single" w:color="000000" w:sz="4" w:space="0"/>
              <w:bottom w:val="single" w:color="000000" w:sz="4" w:space="0"/>
              <w:right w:val="single" w:color="000000" w:sz="4" w:space="0"/>
            </w:tcBorders>
            <w:tcW w:w="286" w:type="pct"/>
            <w:vAlign w:val="center"/>
            <w:textDirection w:val="lrTb"/>
            <w:noWrap/>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77</w:t>
            </w:r>
            <w:r/>
          </w:p>
        </w:tc>
        <w:tc>
          <w:tcPr>
            <w:shd w:val="clear" w:color="auto" w:fill="auto"/>
            <w:tcBorders>
              <w:top w:val="single" w:color="000000" w:sz="4" w:space="0"/>
              <w:left w:val="single" w:color="000000" w:sz="4" w:space="0"/>
              <w:bottom w:val="single" w:color="000000" w:sz="4" w:space="0"/>
              <w:right w:val="single" w:color="000000" w:sz="4" w:space="0"/>
            </w:tcBorders>
            <w:tcW w:w="1005" w:type="pct"/>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话筒</w:t>
            </w:r>
            <w:r/>
          </w:p>
        </w:tc>
        <w:tc>
          <w:tcPr>
            <w:shd w:val="clear" w:color="auto" w:fill="auto"/>
            <w:tcBorders>
              <w:top w:val="single" w:color="000000" w:sz="4" w:space="0"/>
              <w:left w:val="single" w:color="000000" w:sz="4" w:space="0"/>
              <w:bottom w:val="single" w:color="000000" w:sz="4" w:space="0"/>
              <w:right w:val="single" w:color="000000" w:sz="4" w:space="0"/>
            </w:tcBorders>
            <w:tcW w:w="2879" w:type="pct"/>
            <w:vAlign w:val="center"/>
            <w:textDirection w:val="lrTb"/>
            <w:noWrap/>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详见“主要设备技术参数要求”</w:t>
            </w:r>
            <w:r/>
          </w:p>
        </w:tc>
        <w:tc>
          <w:tcPr>
            <w:shd w:val="clear" w:color="auto" w:fill="ffffff"/>
            <w:tcBorders>
              <w:top w:val="single" w:color="000000" w:sz="4" w:space="0"/>
              <w:left w:val="single" w:color="000000" w:sz="4" w:space="0"/>
              <w:bottom w:val="single" w:color="000000" w:sz="4" w:space="0"/>
              <w:right w:val="single" w:color="000000" w:sz="4" w:space="0"/>
            </w:tcBorders>
            <w:tcW w:w="249" w:type="pct"/>
            <w:vAlign w:val="center"/>
            <w:textDirection w:val="lrTb"/>
            <w:noWrap/>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个</w:t>
            </w:r>
            <w:r/>
          </w:p>
        </w:tc>
        <w:tc>
          <w:tcPr>
            <w:shd w:val="clear" w:color="auto" w:fill="auto"/>
            <w:tcBorders>
              <w:top w:val="single" w:color="000000" w:sz="4" w:space="0"/>
              <w:left w:val="single" w:color="000000" w:sz="4" w:space="0"/>
              <w:bottom w:val="single" w:color="000000" w:sz="4" w:space="0"/>
              <w:right w:val="single" w:color="000000" w:sz="4" w:space="0"/>
            </w:tcBorders>
            <w:tcW w:w="290" w:type="pct"/>
            <w:vAlign w:val="center"/>
            <w:textDirection w:val="lrTb"/>
            <w:noWrap/>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287" w:type="pct"/>
            <w:vAlign w:val="center"/>
            <w:textDirection w:val="lrTb"/>
            <w:noWrap/>
          </w:tcPr>
          <w:p>
            <w:pPr>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r>
      <w:tr>
        <w:trPr>
          <w:trHeight w:val="450"/>
        </w:trPr>
        <w:tc>
          <w:tcPr>
            <w:shd w:val="clear" w:color="auto" w:fill="auto"/>
            <w:tcBorders>
              <w:top w:val="single" w:color="000000" w:sz="4" w:space="0"/>
              <w:left w:val="single" w:color="000000" w:sz="4" w:space="0"/>
              <w:bottom w:val="single" w:color="000000" w:sz="4" w:space="0"/>
              <w:right w:val="single" w:color="000000" w:sz="4" w:space="0"/>
            </w:tcBorders>
            <w:tcW w:w="286" w:type="pct"/>
            <w:vAlign w:val="center"/>
            <w:textDirection w:val="lrTb"/>
            <w:noWrap/>
          </w:tcPr>
          <w:p>
            <w:pPr>
              <w:jc w:val="center"/>
              <w:keepLines w:val="0"/>
              <w:keepNext w:val="0"/>
              <w:widowControl/>
              <w:rPr>
                <w:rFonts w:hint="eastAsia" w:ascii="微软雅黑" w:hAnsi="微软雅黑" w:eastAsia="微软雅黑" w:cs="微软雅黑"/>
                <w:b/>
                <w:bCs/>
                <w:i w:val="0"/>
                <w:iCs w:val="0"/>
                <w:color w:val="000000"/>
                <w:sz w:val="20"/>
                <w:szCs w:val="20"/>
                <w:u w:val="none"/>
              </w:rPr>
              <w:suppressLineNumbers w:val="0"/>
            </w:pPr>
            <w:r>
              <w:rPr>
                <w:rFonts w:hint="eastAsia" w:ascii="微软雅黑" w:hAnsi="微软雅黑" w:eastAsia="微软雅黑" w:cs="微软雅黑"/>
                <w:b/>
                <w:bCs/>
                <w:i w:val="0"/>
                <w:iCs w:val="0"/>
                <w:color w:val="000000"/>
                <w:sz w:val="20"/>
                <w:szCs w:val="20"/>
                <w:u w:val="none"/>
                <w:lang w:val="en-US" w:eastAsia="zh-CN" w:bidi="ar"/>
              </w:rPr>
              <w:t xml:space="preserve">五</w:t>
            </w:r>
            <w:r/>
          </w:p>
        </w:tc>
        <w:tc>
          <w:tcPr>
            <w:shd w:val="clear" w:color="auto" w:fill="auto"/>
            <w:tcBorders>
              <w:top w:val="single" w:color="000000" w:sz="4" w:space="0"/>
              <w:left w:val="single" w:color="000000" w:sz="4" w:space="0"/>
              <w:bottom w:val="single" w:color="000000" w:sz="4" w:space="0"/>
              <w:right w:val="single" w:color="000000" w:sz="4" w:space="0"/>
            </w:tcBorders>
            <w:tcW w:w="1005" w:type="pct"/>
            <w:vAlign w:val="center"/>
            <w:textDirection w:val="lrTb"/>
            <w:noWrap/>
          </w:tcPr>
          <w:p>
            <w:pPr>
              <w:jc w:val="center"/>
              <w:keepLines w:val="0"/>
              <w:keepNext w:val="0"/>
              <w:widowControl/>
              <w:rPr>
                <w:rFonts w:hint="eastAsia" w:ascii="微软雅黑" w:hAnsi="微软雅黑" w:eastAsia="微软雅黑" w:cs="微软雅黑"/>
                <w:b/>
                <w:bCs/>
                <w:i w:val="0"/>
                <w:iCs w:val="0"/>
                <w:color w:val="000000"/>
                <w:sz w:val="20"/>
                <w:szCs w:val="20"/>
                <w:u w:val="none"/>
              </w:rPr>
              <w:suppressLineNumbers w:val="0"/>
            </w:pPr>
            <w:r>
              <w:rPr>
                <w:rFonts w:hint="eastAsia" w:ascii="微软雅黑" w:hAnsi="微软雅黑" w:eastAsia="微软雅黑" w:cs="微软雅黑"/>
                <w:b/>
                <w:bCs/>
                <w:i w:val="0"/>
                <w:iCs w:val="0"/>
                <w:color w:val="000000"/>
                <w:sz w:val="20"/>
                <w:szCs w:val="20"/>
                <w:u w:val="none"/>
                <w:lang w:val="en-US" w:eastAsia="zh-CN" w:bidi="ar"/>
              </w:rPr>
              <w:t xml:space="preserve">工程应急处置工作量</w:t>
            </w:r>
            <w:r/>
          </w:p>
        </w:tc>
        <w:tc>
          <w:tcPr>
            <w:shd w:val="clear" w:color="auto" w:fill="auto"/>
            <w:tcBorders>
              <w:top w:val="single" w:color="000000" w:sz="4" w:space="0"/>
              <w:left w:val="single" w:color="000000" w:sz="4" w:space="0"/>
              <w:bottom w:val="single" w:color="000000" w:sz="4" w:space="0"/>
              <w:right w:val="single" w:color="000000" w:sz="4" w:space="0"/>
            </w:tcBorders>
            <w:tcW w:w="2879" w:type="pct"/>
            <w:vAlign w:val="center"/>
            <w:textDirection w:val="lrTb"/>
            <w:noWrap/>
          </w:tcPr>
          <w:p>
            <w:pPr>
              <w:jc w:val="center"/>
              <w:keepLines w:val="0"/>
              <w:keepNext w:val="0"/>
              <w:widowControl/>
              <w:rPr>
                <w:rFonts w:hint="eastAsia" w:ascii="微软雅黑" w:hAnsi="微软雅黑" w:eastAsia="微软雅黑" w:cs="微软雅黑"/>
                <w:b/>
                <w:bCs/>
                <w:i w:val="0"/>
                <w:iCs w:val="0"/>
                <w:color w:val="000000"/>
                <w:sz w:val="20"/>
                <w:szCs w:val="20"/>
                <w:u w:val="none"/>
              </w:rPr>
              <w:suppressLineNumbers w:val="0"/>
            </w:pPr>
            <w:r>
              <w:rPr>
                <w:rFonts w:hint="eastAsia" w:ascii="微软雅黑" w:hAnsi="微软雅黑" w:eastAsia="微软雅黑" w:cs="微软雅黑"/>
                <w:b/>
                <w:bCs/>
                <w:i w:val="0"/>
                <w:iCs w:val="0"/>
                <w:color w:val="000000"/>
                <w:sz w:val="20"/>
                <w:szCs w:val="20"/>
                <w:u w:val="none"/>
                <w:lang w:val="en-US" w:eastAsia="zh-CN" w:bidi="ar"/>
              </w:rPr>
              <w:t xml:space="preserve">最终数量根据工程实际使用工作量结算</w:t>
            </w:r>
            <w:r/>
          </w:p>
        </w:tc>
        <w:tc>
          <w:tcPr>
            <w:shd w:val="clear" w:color="auto" w:fill="auto"/>
            <w:tcBorders>
              <w:top w:val="single" w:color="000000" w:sz="4" w:space="0"/>
              <w:left w:val="single" w:color="000000" w:sz="4" w:space="0"/>
              <w:bottom w:val="single" w:color="000000" w:sz="4" w:space="0"/>
              <w:right w:val="single" w:color="000000" w:sz="4" w:space="0"/>
            </w:tcBorders>
            <w:tcW w:w="249" w:type="pct"/>
            <w:vAlign w:val="bottom"/>
            <w:textDirection w:val="lrTb"/>
            <w:noWrap/>
          </w:tcPr>
          <w:p>
            <w:pPr>
              <w:jc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sz w:val="22"/>
                <w:szCs w:val="22"/>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290" w:type="pct"/>
            <w:vAlign w:val="bottom"/>
            <w:textDirection w:val="lrTb"/>
            <w:noWrap/>
          </w:tcPr>
          <w:p>
            <w:pPr>
              <w:jc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sz w:val="22"/>
                <w:szCs w:val="22"/>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287" w:type="pct"/>
            <w:vAlign w:val="center"/>
            <w:textDirection w:val="lrTb"/>
            <w:noWrap/>
          </w:tcPr>
          <w:p>
            <w:pPr>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r>
      <w:tr>
        <w:trPr>
          <w:trHeight w:val="450"/>
        </w:trPr>
        <w:tc>
          <w:tcPr>
            <w:shd w:val="clear" w:color="auto" w:fill="auto"/>
            <w:tcBorders>
              <w:top w:val="single" w:color="000000" w:sz="4" w:space="0"/>
              <w:left w:val="single" w:color="000000" w:sz="4" w:space="0"/>
              <w:bottom w:val="single" w:color="000000" w:sz="4" w:space="0"/>
              <w:right w:val="single" w:color="000000" w:sz="4" w:space="0"/>
            </w:tcBorders>
            <w:tcW w:w="286" w:type="pct"/>
            <w:vAlign w:val="center"/>
            <w:textDirection w:val="lrTb"/>
            <w:noWrap/>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78</w:t>
            </w:r>
            <w:r/>
          </w:p>
        </w:tc>
        <w:tc>
          <w:tcPr>
            <w:shd w:val="clear" w:color="auto" w:fill="auto"/>
            <w:tcBorders>
              <w:top w:val="single" w:color="000000" w:sz="4" w:space="0"/>
              <w:left w:val="single" w:color="000000" w:sz="4" w:space="0"/>
              <w:bottom w:val="single" w:color="000000" w:sz="4" w:space="0"/>
              <w:right w:val="single" w:color="000000" w:sz="4" w:space="0"/>
            </w:tcBorders>
            <w:tcW w:w="1005" w:type="pct"/>
            <w:vAlign w:val="center"/>
            <w:textDirection w:val="lrTb"/>
            <w:noWrap/>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信号灯电源线</w:t>
            </w:r>
            <w:r/>
          </w:p>
        </w:tc>
        <w:tc>
          <w:tcPr>
            <w:shd w:val="clear" w:color="auto" w:fill="auto"/>
            <w:tcBorders>
              <w:top w:val="single" w:color="000000" w:sz="4" w:space="0"/>
              <w:left w:val="single" w:color="000000" w:sz="4" w:space="0"/>
              <w:bottom w:val="single" w:color="000000" w:sz="4" w:space="0"/>
              <w:right w:val="single" w:color="000000" w:sz="4" w:space="0"/>
            </w:tcBorders>
            <w:tcW w:w="2879" w:type="pct"/>
            <w:vAlign w:val="center"/>
            <w:textDirection w:val="lrTb"/>
            <w:noWrap/>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国标，纯铜，RVV3×1.0mm²</w:t>
            </w:r>
            <w:r/>
          </w:p>
        </w:tc>
        <w:tc>
          <w:tcPr>
            <w:shd w:val="clear" w:color="auto" w:fill="auto"/>
            <w:tcBorders>
              <w:top w:val="single" w:color="000000" w:sz="4" w:space="0"/>
              <w:left w:val="single" w:color="000000" w:sz="4" w:space="0"/>
              <w:bottom w:val="single" w:color="000000" w:sz="4" w:space="0"/>
              <w:right w:val="single" w:color="000000" w:sz="4" w:space="0"/>
            </w:tcBorders>
            <w:tcW w:w="249" w:type="pct"/>
            <w:vAlign w:val="center"/>
            <w:textDirection w:val="lrTb"/>
            <w:noWrap/>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米</w:t>
            </w:r>
            <w:r/>
          </w:p>
        </w:tc>
        <w:tc>
          <w:tcPr>
            <w:shd w:val="clear" w:color="auto" w:fill="auto"/>
            <w:tcBorders>
              <w:top w:val="single" w:color="000000" w:sz="4" w:space="0"/>
              <w:left w:val="single" w:color="000000" w:sz="4" w:space="0"/>
              <w:bottom w:val="single" w:color="000000" w:sz="4" w:space="0"/>
              <w:right w:val="single" w:color="000000" w:sz="4" w:space="0"/>
            </w:tcBorders>
            <w:tcW w:w="290" w:type="pct"/>
            <w:vAlign w:val="center"/>
            <w:textDirection w:val="lrTb"/>
            <w:noWrap/>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500</w:t>
            </w:r>
            <w:r/>
          </w:p>
        </w:tc>
        <w:tc>
          <w:tcPr>
            <w:shd w:val="clear" w:color="auto" w:fill="auto"/>
            <w:tcBorders>
              <w:top w:val="single" w:color="000000" w:sz="4" w:space="0"/>
              <w:left w:val="single" w:color="000000" w:sz="4" w:space="0"/>
              <w:bottom w:val="single" w:color="000000" w:sz="4" w:space="0"/>
              <w:right w:val="single" w:color="000000" w:sz="4" w:space="0"/>
            </w:tcBorders>
            <w:tcW w:w="287" w:type="pct"/>
            <w:vAlign w:val="center"/>
            <w:textDirection w:val="lrTb"/>
            <w:noWrap/>
          </w:tcPr>
          <w:p>
            <w:pPr>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r>
      <w:tr>
        <w:trPr>
          <w:trHeight w:val="450"/>
        </w:trPr>
        <w:tc>
          <w:tcPr>
            <w:shd w:val="clear" w:color="auto" w:fill="auto"/>
            <w:tcBorders>
              <w:top w:val="single" w:color="000000" w:sz="4" w:space="0"/>
              <w:left w:val="single" w:color="000000" w:sz="4" w:space="0"/>
              <w:bottom w:val="single" w:color="000000" w:sz="4" w:space="0"/>
              <w:right w:val="single" w:color="000000" w:sz="4" w:space="0"/>
            </w:tcBorders>
            <w:tcW w:w="286" w:type="pct"/>
            <w:vAlign w:val="center"/>
            <w:textDirection w:val="lrTb"/>
            <w:noWrap/>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79</w:t>
            </w:r>
            <w:r/>
          </w:p>
        </w:tc>
        <w:tc>
          <w:tcPr>
            <w:shd w:val="clear" w:color="auto" w:fill="auto"/>
            <w:tcBorders>
              <w:top w:val="single" w:color="000000" w:sz="4" w:space="0"/>
              <w:left w:val="single" w:color="000000" w:sz="4" w:space="0"/>
              <w:bottom w:val="single" w:color="000000" w:sz="4" w:space="0"/>
              <w:right w:val="single" w:color="000000" w:sz="4" w:space="0"/>
            </w:tcBorders>
            <w:tcW w:w="1005" w:type="pct"/>
            <w:vAlign w:val="center"/>
            <w:textDirection w:val="lrTb"/>
            <w:noWrap/>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电源线</w:t>
            </w:r>
            <w:r/>
          </w:p>
        </w:tc>
        <w:tc>
          <w:tcPr>
            <w:shd w:val="clear" w:color="auto" w:fill="auto"/>
            <w:tcBorders>
              <w:top w:val="single" w:color="000000" w:sz="4" w:space="0"/>
              <w:left w:val="single" w:color="000000" w:sz="4" w:space="0"/>
              <w:bottom w:val="single" w:color="000000" w:sz="4" w:space="0"/>
              <w:right w:val="single" w:color="000000" w:sz="4" w:space="0"/>
            </w:tcBorders>
            <w:tcW w:w="2879" w:type="pct"/>
            <w:vAlign w:val="center"/>
            <w:textDirection w:val="lrTb"/>
            <w:noWrap/>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国标，纯铜，RVV-2*6.0mm²</w:t>
            </w:r>
            <w:r/>
          </w:p>
        </w:tc>
        <w:tc>
          <w:tcPr>
            <w:shd w:val="clear" w:color="auto" w:fill="auto"/>
            <w:tcBorders>
              <w:top w:val="single" w:color="000000" w:sz="4" w:space="0"/>
              <w:left w:val="single" w:color="000000" w:sz="4" w:space="0"/>
              <w:bottom w:val="single" w:color="000000" w:sz="4" w:space="0"/>
              <w:right w:val="single" w:color="000000" w:sz="4" w:space="0"/>
            </w:tcBorders>
            <w:tcW w:w="249" w:type="pct"/>
            <w:vAlign w:val="center"/>
            <w:textDirection w:val="lrTb"/>
            <w:noWrap/>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米</w:t>
            </w:r>
            <w:r/>
          </w:p>
        </w:tc>
        <w:tc>
          <w:tcPr>
            <w:shd w:val="clear" w:color="auto" w:fill="auto"/>
            <w:tcBorders>
              <w:top w:val="single" w:color="000000" w:sz="4" w:space="0"/>
              <w:left w:val="single" w:color="000000" w:sz="4" w:space="0"/>
              <w:bottom w:val="single" w:color="000000" w:sz="4" w:space="0"/>
              <w:right w:val="single" w:color="000000" w:sz="4" w:space="0"/>
            </w:tcBorders>
            <w:tcW w:w="290" w:type="pct"/>
            <w:vAlign w:val="center"/>
            <w:textDirection w:val="lrTb"/>
            <w:noWrap/>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500</w:t>
            </w:r>
            <w:r/>
          </w:p>
        </w:tc>
        <w:tc>
          <w:tcPr>
            <w:shd w:val="clear" w:color="auto" w:fill="auto"/>
            <w:tcBorders>
              <w:top w:val="single" w:color="000000" w:sz="4" w:space="0"/>
              <w:left w:val="single" w:color="000000" w:sz="4" w:space="0"/>
              <w:bottom w:val="single" w:color="000000" w:sz="4" w:space="0"/>
              <w:right w:val="single" w:color="000000" w:sz="4" w:space="0"/>
            </w:tcBorders>
            <w:tcW w:w="287" w:type="pct"/>
            <w:vAlign w:val="center"/>
            <w:textDirection w:val="lrTb"/>
            <w:noWrap/>
          </w:tcPr>
          <w:p>
            <w:pPr>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r>
      <w:tr>
        <w:trPr>
          <w:trHeight w:val="450"/>
        </w:trPr>
        <w:tc>
          <w:tcPr>
            <w:shd w:val="clear" w:color="auto" w:fill="auto"/>
            <w:tcBorders>
              <w:top w:val="single" w:color="000000" w:sz="4" w:space="0"/>
              <w:left w:val="single" w:color="000000" w:sz="4" w:space="0"/>
              <w:bottom w:val="single" w:color="000000" w:sz="4" w:space="0"/>
              <w:right w:val="single" w:color="000000" w:sz="4" w:space="0"/>
            </w:tcBorders>
            <w:tcW w:w="286" w:type="pct"/>
            <w:vAlign w:val="center"/>
            <w:textDirection w:val="lrTb"/>
            <w:noWrap/>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80</w:t>
            </w:r>
            <w:r/>
          </w:p>
        </w:tc>
        <w:tc>
          <w:tcPr>
            <w:shd w:val="clear" w:color="auto" w:fill="auto"/>
            <w:tcBorders>
              <w:top w:val="single" w:color="000000" w:sz="4" w:space="0"/>
              <w:left w:val="single" w:color="000000" w:sz="4" w:space="0"/>
              <w:bottom w:val="single" w:color="000000" w:sz="4" w:space="0"/>
              <w:right w:val="single" w:color="000000" w:sz="4" w:space="0"/>
            </w:tcBorders>
            <w:tcW w:w="1005" w:type="pct"/>
            <w:vAlign w:val="center"/>
            <w:textDirection w:val="lrTb"/>
            <w:noWrap/>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电源线</w:t>
            </w:r>
            <w:r/>
          </w:p>
        </w:tc>
        <w:tc>
          <w:tcPr>
            <w:shd w:val="clear" w:color="auto" w:fill="auto"/>
            <w:tcBorders>
              <w:top w:val="single" w:color="000000" w:sz="4" w:space="0"/>
              <w:left w:val="single" w:color="000000" w:sz="4" w:space="0"/>
              <w:bottom w:val="single" w:color="000000" w:sz="4" w:space="0"/>
              <w:right w:val="single" w:color="000000" w:sz="4" w:space="0"/>
            </w:tcBorders>
            <w:tcW w:w="2879" w:type="pct"/>
            <w:vAlign w:val="center"/>
            <w:textDirection w:val="lrTb"/>
            <w:noWrap/>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国标，纯铜，RVV-3*2.5mm²</w:t>
            </w:r>
            <w:r/>
          </w:p>
        </w:tc>
        <w:tc>
          <w:tcPr>
            <w:shd w:val="clear" w:color="auto" w:fill="auto"/>
            <w:tcBorders>
              <w:top w:val="single" w:color="000000" w:sz="4" w:space="0"/>
              <w:left w:val="single" w:color="000000" w:sz="4" w:space="0"/>
              <w:bottom w:val="single" w:color="000000" w:sz="4" w:space="0"/>
              <w:right w:val="single" w:color="000000" w:sz="4" w:space="0"/>
            </w:tcBorders>
            <w:tcW w:w="249" w:type="pct"/>
            <w:vAlign w:val="center"/>
            <w:textDirection w:val="lrTb"/>
            <w:noWrap/>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米</w:t>
            </w:r>
            <w:r/>
          </w:p>
        </w:tc>
        <w:tc>
          <w:tcPr>
            <w:shd w:val="clear" w:color="auto" w:fill="auto"/>
            <w:tcBorders>
              <w:top w:val="single" w:color="000000" w:sz="4" w:space="0"/>
              <w:left w:val="single" w:color="000000" w:sz="4" w:space="0"/>
              <w:bottom w:val="single" w:color="000000" w:sz="4" w:space="0"/>
              <w:right w:val="single" w:color="000000" w:sz="4" w:space="0"/>
            </w:tcBorders>
            <w:tcW w:w="290" w:type="pct"/>
            <w:vAlign w:val="center"/>
            <w:textDirection w:val="lrTb"/>
            <w:noWrap/>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500</w:t>
            </w:r>
            <w:r/>
          </w:p>
        </w:tc>
        <w:tc>
          <w:tcPr>
            <w:shd w:val="clear" w:color="auto" w:fill="auto"/>
            <w:tcBorders>
              <w:top w:val="single" w:color="000000" w:sz="4" w:space="0"/>
              <w:left w:val="single" w:color="000000" w:sz="4" w:space="0"/>
              <w:bottom w:val="single" w:color="000000" w:sz="4" w:space="0"/>
              <w:right w:val="single" w:color="000000" w:sz="4" w:space="0"/>
            </w:tcBorders>
            <w:tcW w:w="287" w:type="pct"/>
            <w:vAlign w:val="center"/>
            <w:textDirection w:val="lrTb"/>
            <w:noWrap/>
          </w:tcPr>
          <w:p>
            <w:pPr>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r>
      <w:tr>
        <w:trPr>
          <w:trHeight w:val="450"/>
        </w:trPr>
        <w:tc>
          <w:tcPr>
            <w:shd w:val="clear" w:color="auto" w:fill="auto"/>
            <w:tcBorders>
              <w:top w:val="single" w:color="000000" w:sz="4" w:space="0"/>
              <w:left w:val="single" w:color="000000" w:sz="4" w:space="0"/>
              <w:bottom w:val="single" w:color="000000" w:sz="4" w:space="0"/>
              <w:right w:val="single" w:color="000000" w:sz="4" w:space="0"/>
            </w:tcBorders>
            <w:tcW w:w="286" w:type="pct"/>
            <w:vAlign w:val="center"/>
            <w:textDirection w:val="lrTb"/>
            <w:noWrap/>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81</w:t>
            </w:r>
            <w:r/>
          </w:p>
        </w:tc>
        <w:tc>
          <w:tcPr>
            <w:shd w:val="clear" w:color="auto" w:fill="auto"/>
            <w:tcBorders>
              <w:top w:val="single" w:color="000000" w:sz="4" w:space="0"/>
              <w:left w:val="single" w:color="000000" w:sz="4" w:space="0"/>
              <w:bottom w:val="single" w:color="000000" w:sz="4" w:space="0"/>
              <w:right w:val="single" w:color="000000" w:sz="4" w:space="0"/>
            </w:tcBorders>
            <w:tcW w:w="1005" w:type="pct"/>
            <w:vAlign w:val="center"/>
            <w:textDirection w:val="lrTb"/>
            <w:noWrap/>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信号线</w:t>
            </w:r>
            <w:r/>
          </w:p>
        </w:tc>
        <w:tc>
          <w:tcPr>
            <w:shd w:val="clear" w:color="auto" w:fill="auto"/>
            <w:tcBorders>
              <w:top w:val="single" w:color="000000" w:sz="4" w:space="0"/>
              <w:left w:val="single" w:color="000000" w:sz="4" w:space="0"/>
              <w:bottom w:val="single" w:color="000000" w:sz="4" w:space="0"/>
              <w:right w:val="single" w:color="000000" w:sz="4" w:space="0"/>
            </w:tcBorders>
            <w:tcW w:w="2879" w:type="pct"/>
            <w:vAlign w:val="center"/>
            <w:textDirection w:val="lrTb"/>
            <w:noWrap/>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补光灯、爆闪灯信号线</w:t>
            </w:r>
            <w:r/>
          </w:p>
        </w:tc>
        <w:tc>
          <w:tcPr>
            <w:shd w:val="clear" w:color="auto" w:fill="auto"/>
            <w:tcBorders>
              <w:top w:val="single" w:color="000000" w:sz="4" w:space="0"/>
              <w:left w:val="single" w:color="000000" w:sz="4" w:space="0"/>
              <w:bottom w:val="single" w:color="000000" w:sz="4" w:space="0"/>
              <w:right w:val="single" w:color="000000" w:sz="4" w:space="0"/>
            </w:tcBorders>
            <w:tcW w:w="249" w:type="pct"/>
            <w:vAlign w:val="center"/>
            <w:textDirection w:val="lrTb"/>
            <w:noWrap/>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米</w:t>
            </w:r>
            <w:r/>
          </w:p>
        </w:tc>
        <w:tc>
          <w:tcPr>
            <w:shd w:val="clear" w:color="auto" w:fill="auto"/>
            <w:tcBorders>
              <w:top w:val="single" w:color="000000" w:sz="4" w:space="0"/>
              <w:left w:val="single" w:color="000000" w:sz="4" w:space="0"/>
              <w:bottom w:val="single" w:color="000000" w:sz="4" w:space="0"/>
              <w:right w:val="single" w:color="000000" w:sz="4" w:space="0"/>
            </w:tcBorders>
            <w:tcW w:w="290" w:type="pct"/>
            <w:vAlign w:val="center"/>
            <w:textDirection w:val="lrTb"/>
            <w:noWrap/>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500</w:t>
            </w:r>
            <w:r/>
          </w:p>
        </w:tc>
        <w:tc>
          <w:tcPr>
            <w:shd w:val="clear" w:color="auto" w:fill="auto"/>
            <w:tcBorders>
              <w:top w:val="single" w:color="000000" w:sz="4" w:space="0"/>
              <w:left w:val="single" w:color="000000" w:sz="4" w:space="0"/>
              <w:bottom w:val="single" w:color="000000" w:sz="4" w:space="0"/>
              <w:right w:val="single" w:color="000000" w:sz="4" w:space="0"/>
            </w:tcBorders>
            <w:tcW w:w="287" w:type="pct"/>
            <w:vAlign w:val="center"/>
            <w:textDirection w:val="lrTb"/>
            <w:noWrap/>
          </w:tcPr>
          <w:p>
            <w:pPr>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r>
      <w:tr>
        <w:trPr>
          <w:trHeight w:val="450"/>
        </w:trPr>
        <w:tc>
          <w:tcPr>
            <w:shd w:val="clear" w:color="auto" w:fill="auto"/>
            <w:tcBorders>
              <w:top w:val="single" w:color="000000" w:sz="4" w:space="0"/>
              <w:left w:val="single" w:color="000000" w:sz="4" w:space="0"/>
              <w:bottom w:val="single" w:color="000000" w:sz="4" w:space="0"/>
              <w:right w:val="single" w:color="000000" w:sz="4" w:space="0"/>
            </w:tcBorders>
            <w:tcW w:w="286" w:type="pct"/>
            <w:vAlign w:val="center"/>
            <w:textDirection w:val="lrTb"/>
            <w:noWrap/>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82</w:t>
            </w:r>
            <w:r/>
          </w:p>
        </w:tc>
        <w:tc>
          <w:tcPr>
            <w:shd w:val="clear" w:color="auto" w:fill="auto"/>
            <w:tcBorders>
              <w:top w:val="single" w:color="000000" w:sz="4" w:space="0"/>
              <w:left w:val="single" w:color="000000" w:sz="4" w:space="0"/>
              <w:bottom w:val="single" w:color="000000" w:sz="4" w:space="0"/>
              <w:right w:val="single" w:color="000000" w:sz="4" w:space="0"/>
            </w:tcBorders>
            <w:tcW w:w="1005" w:type="pct"/>
            <w:vAlign w:val="center"/>
            <w:textDirection w:val="lrTb"/>
            <w:noWrap/>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六类网线</w:t>
            </w:r>
            <w:r/>
          </w:p>
        </w:tc>
        <w:tc>
          <w:tcPr>
            <w:shd w:val="clear" w:color="auto" w:fill="auto"/>
            <w:tcBorders>
              <w:top w:val="single" w:color="000000" w:sz="4" w:space="0"/>
              <w:left w:val="single" w:color="000000" w:sz="4" w:space="0"/>
              <w:bottom w:val="single" w:color="000000" w:sz="4" w:space="0"/>
              <w:right w:val="single" w:color="000000" w:sz="4" w:space="0"/>
            </w:tcBorders>
            <w:tcW w:w="2879" w:type="pct"/>
            <w:vAlign w:val="center"/>
            <w:textDirection w:val="lrTb"/>
            <w:noWrap/>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国标，室外，</w:t>
            </w:r>
            <w:r/>
          </w:p>
        </w:tc>
        <w:tc>
          <w:tcPr>
            <w:shd w:val="clear" w:color="auto" w:fill="auto"/>
            <w:tcBorders>
              <w:top w:val="single" w:color="000000" w:sz="4" w:space="0"/>
              <w:left w:val="single" w:color="000000" w:sz="4" w:space="0"/>
              <w:bottom w:val="single" w:color="000000" w:sz="4" w:space="0"/>
              <w:right w:val="single" w:color="000000" w:sz="4" w:space="0"/>
            </w:tcBorders>
            <w:tcW w:w="249" w:type="pct"/>
            <w:vAlign w:val="center"/>
            <w:textDirection w:val="lrTb"/>
            <w:noWrap/>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米</w:t>
            </w:r>
            <w:r/>
          </w:p>
        </w:tc>
        <w:tc>
          <w:tcPr>
            <w:shd w:val="clear" w:color="auto" w:fill="auto"/>
            <w:tcBorders>
              <w:top w:val="single" w:color="000000" w:sz="4" w:space="0"/>
              <w:left w:val="single" w:color="000000" w:sz="4" w:space="0"/>
              <w:bottom w:val="single" w:color="000000" w:sz="4" w:space="0"/>
              <w:right w:val="single" w:color="000000" w:sz="4" w:space="0"/>
            </w:tcBorders>
            <w:tcW w:w="290" w:type="pct"/>
            <w:vAlign w:val="center"/>
            <w:textDirection w:val="lrTb"/>
            <w:noWrap/>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500</w:t>
            </w:r>
            <w:r/>
          </w:p>
        </w:tc>
        <w:tc>
          <w:tcPr>
            <w:shd w:val="clear" w:color="auto" w:fill="auto"/>
            <w:tcBorders>
              <w:top w:val="single" w:color="000000" w:sz="4" w:space="0"/>
              <w:left w:val="single" w:color="000000" w:sz="4" w:space="0"/>
              <w:bottom w:val="single" w:color="000000" w:sz="4" w:space="0"/>
              <w:right w:val="single" w:color="000000" w:sz="4" w:space="0"/>
            </w:tcBorders>
            <w:tcW w:w="287" w:type="pct"/>
            <w:vAlign w:val="center"/>
            <w:textDirection w:val="lrTb"/>
            <w:noWrap/>
          </w:tcPr>
          <w:p>
            <w:pPr>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r>
      <w:tr>
        <w:trPr>
          <w:trHeight w:val="450"/>
        </w:trPr>
        <w:tc>
          <w:tcPr>
            <w:shd w:val="clear" w:color="auto" w:fill="auto"/>
            <w:tcBorders>
              <w:top w:val="single" w:color="000000" w:sz="4" w:space="0"/>
              <w:left w:val="single" w:color="000000" w:sz="4" w:space="0"/>
              <w:bottom w:val="single" w:color="000000" w:sz="4" w:space="0"/>
              <w:right w:val="single" w:color="000000" w:sz="4" w:space="0"/>
            </w:tcBorders>
            <w:tcW w:w="286" w:type="pct"/>
            <w:vAlign w:val="center"/>
            <w:textDirection w:val="lrTb"/>
            <w:noWrap/>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83</w:t>
            </w:r>
            <w:r/>
          </w:p>
        </w:tc>
        <w:tc>
          <w:tcPr>
            <w:shd w:val="clear" w:color="auto" w:fill="auto"/>
            <w:tcBorders>
              <w:top w:val="single" w:color="000000" w:sz="4" w:space="0"/>
              <w:left w:val="single" w:color="000000" w:sz="4" w:space="0"/>
              <w:bottom w:val="single" w:color="000000" w:sz="4" w:space="0"/>
              <w:right w:val="single" w:color="000000" w:sz="4" w:space="0"/>
            </w:tcBorders>
            <w:tcW w:w="1005" w:type="pct"/>
            <w:vAlign w:val="center"/>
            <w:textDirection w:val="lrTb"/>
            <w:noWrap/>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过路顶管Φ75</w:t>
            </w:r>
            <w:r/>
          </w:p>
        </w:tc>
        <w:tc>
          <w:tcPr>
            <w:shd w:val="clear" w:color="auto" w:fill="auto"/>
            <w:tcBorders>
              <w:top w:val="single" w:color="000000" w:sz="4" w:space="0"/>
              <w:left w:val="single" w:color="000000" w:sz="4" w:space="0"/>
              <w:bottom w:val="single" w:color="000000" w:sz="4" w:space="0"/>
              <w:right w:val="single" w:color="000000" w:sz="4" w:space="0"/>
            </w:tcBorders>
            <w:tcW w:w="2879" w:type="pct"/>
            <w:vAlign w:val="center"/>
            <w:textDirection w:val="lrTb"/>
            <w:noWrap/>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按《公安交通管理外场设备基础施工通用要求》实施</w:t>
            </w:r>
            <w:r/>
          </w:p>
        </w:tc>
        <w:tc>
          <w:tcPr>
            <w:shd w:val="clear" w:color="auto" w:fill="auto"/>
            <w:tcBorders>
              <w:top w:val="single" w:color="000000" w:sz="4" w:space="0"/>
              <w:left w:val="single" w:color="000000" w:sz="4" w:space="0"/>
              <w:bottom w:val="single" w:color="000000" w:sz="4" w:space="0"/>
              <w:right w:val="single" w:color="000000" w:sz="4" w:space="0"/>
            </w:tcBorders>
            <w:tcW w:w="249" w:type="pct"/>
            <w:vAlign w:val="center"/>
            <w:textDirection w:val="lrTb"/>
            <w:noWrap/>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米</w:t>
            </w:r>
            <w:r/>
          </w:p>
        </w:tc>
        <w:tc>
          <w:tcPr>
            <w:shd w:val="clear" w:color="auto" w:fill="auto"/>
            <w:tcBorders>
              <w:top w:val="single" w:color="000000" w:sz="4" w:space="0"/>
              <w:left w:val="single" w:color="000000" w:sz="4" w:space="0"/>
              <w:bottom w:val="single" w:color="000000" w:sz="4" w:space="0"/>
              <w:right w:val="single" w:color="000000" w:sz="4" w:space="0"/>
            </w:tcBorders>
            <w:tcW w:w="290" w:type="pct"/>
            <w:vAlign w:val="center"/>
            <w:textDirection w:val="lrTb"/>
            <w:noWrap/>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500</w:t>
            </w:r>
            <w:r/>
          </w:p>
        </w:tc>
        <w:tc>
          <w:tcPr>
            <w:shd w:val="clear" w:color="auto" w:fill="auto"/>
            <w:tcBorders>
              <w:top w:val="single" w:color="000000" w:sz="4" w:space="0"/>
              <w:left w:val="single" w:color="000000" w:sz="4" w:space="0"/>
              <w:bottom w:val="single" w:color="000000" w:sz="4" w:space="0"/>
              <w:right w:val="single" w:color="000000" w:sz="4" w:space="0"/>
            </w:tcBorders>
            <w:tcW w:w="287" w:type="pct"/>
            <w:vAlign w:val="center"/>
            <w:textDirection w:val="lrTb"/>
            <w:noWrap/>
          </w:tcPr>
          <w:p>
            <w:pPr>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r>
      <w:tr>
        <w:trPr>
          <w:trHeight w:val="450"/>
        </w:trPr>
        <w:tc>
          <w:tcPr>
            <w:shd w:val="clear" w:color="auto" w:fill="auto"/>
            <w:tcBorders>
              <w:top w:val="single" w:color="000000" w:sz="4" w:space="0"/>
              <w:left w:val="single" w:color="000000" w:sz="4" w:space="0"/>
              <w:bottom w:val="single" w:color="000000" w:sz="4" w:space="0"/>
              <w:right w:val="single" w:color="000000" w:sz="4" w:space="0"/>
            </w:tcBorders>
            <w:tcW w:w="286" w:type="pct"/>
            <w:vAlign w:val="center"/>
            <w:textDirection w:val="lrTb"/>
            <w:noWrap/>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84</w:t>
            </w:r>
            <w:r/>
          </w:p>
        </w:tc>
        <w:tc>
          <w:tcPr>
            <w:shd w:val="clear" w:color="auto" w:fill="auto"/>
            <w:tcBorders>
              <w:top w:val="single" w:color="000000" w:sz="4" w:space="0"/>
              <w:left w:val="single" w:color="000000" w:sz="4" w:space="0"/>
              <w:bottom w:val="single" w:color="000000" w:sz="4" w:space="0"/>
              <w:right w:val="single" w:color="000000" w:sz="4" w:space="0"/>
            </w:tcBorders>
            <w:tcW w:w="1005" w:type="pct"/>
            <w:vAlign w:val="center"/>
            <w:textDirection w:val="lrTb"/>
            <w:noWrap/>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管道沟通2孔Φ50</w:t>
            </w:r>
            <w:r/>
          </w:p>
        </w:tc>
        <w:tc>
          <w:tcPr>
            <w:shd w:val="clear" w:color="auto" w:fill="auto"/>
            <w:tcBorders>
              <w:top w:val="single" w:color="000000" w:sz="4" w:space="0"/>
              <w:left w:val="single" w:color="000000" w:sz="4" w:space="0"/>
              <w:bottom w:val="single" w:color="000000" w:sz="4" w:space="0"/>
              <w:right w:val="single" w:color="000000" w:sz="4" w:space="0"/>
            </w:tcBorders>
            <w:tcW w:w="2879" w:type="pct"/>
            <w:vAlign w:val="center"/>
            <w:textDirection w:val="lrTb"/>
            <w:noWrap/>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按《公安交通管理外场设备基础施工通用要求》实施</w:t>
            </w:r>
            <w:r/>
          </w:p>
        </w:tc>
        <w:tc>
          <w:tcPr>
            <w:shd w:val="clear" w:color="auto" w:fill="auto"/>
            <w:tcBorders>
              <w:top w:val="single" w:color="000000" w:sz="4" w:space="0"/>
              <w:left w:val="single" w:color="000000" w:sz="4" w:space="0"/>
              <w:bottom w:val="single" w:color="000000" w:sz="4" w:space="0"/>
              <w:right w:val="single" w:color="000000" w:sz="4" w:space="0"/>
            </w:tcBorders>
            <w:tcW w:w="249" w:type="pct"/>
            <w:vAlign w:val="center"/>
            <w:textDirection w:val="lrTb"/>
            <w:noWrap/>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米</w:t>
            </w:r>
            <w:r/>
          </w:p>
        </w:tc>
        <w:tc>
          <w:tcPr>
            <w:shd w:val="clear" w:color="auto" w:fill="auto"/>
            <w:tcBorders>
              <w:top w:val="single" w:color="000000" w:sz="4" w:space="0"/>
              <w:left w:val="single" w:color="000000" w:sz="4" w:space="0"/>
              <w:bottom w:val="single" w:color="000000" w:sz="4" w:space="0"/>
              <w:right w:val="single" w:color="000000" w:sz="4" w:space="0"/>
            </w:tcBorders>
            <w:tcW w:w="290" w:type="pct"/>
            <w:vAlign w:val="center"/>
            <w:textDirection w:val="lrTb"/>
            <w:noWrap/>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500</w:t>
            </w:r>
            <w:r/>
          </w:p>
        </w:tc>
        <w:tc>
          <w:tcPr>
            <w:shd w:val="clear" w:color="auto" w:fill="auto"/>
            <w:tcBorders>
              <w:top w:val="single" w:color="000000" w:sz="4" w:space="0"/>
              <w:left w:val="single" w:color="000000" w:sz="4" w:space="0"/>
              <w:bottom w:val="single" w:color="000000" w:sz="4" w:space="0"/>
              <w:right w:val="single" w:color="000000" w:sz="4" w:space="0"/>
            </w:tcBorders>
            <w:tcW w:w="287" w:type="pct"/>
            <w:vAlign w:val="center"/>
            <w:textDirection w:val="lrTb"/>
            <w:noWrap/>
          </w:tcPr>
          <w:p>
            <w:pPr>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r>
      <w:tr>
        <w:trPr>
          <w:trHeight w:val="330"/>
        </w:trPr>
        <w:tc>
          <w:tcPr>
            <w:shd w:val="clear" w:color="auto" w:fill="auto"/>
            <w:tcBorders>
              <w:top w:val="single" w:color="000000" w:sz="4" w:space="0"/>
              <w:left w:val="single" w:color="000000" w:sz="4" w:space="0"/>
              <w:bottom w:val="single" w:color="000000" w:sz="4" w:space="0"/>
              <w:right w:val="single" w:color="000000" w:sz="4" w:space="0"/>
            </w:tcBorders>
            <w:tcW w:w="286" w:type="pct"/>
            <w:vAlign w:val="center"/>
            <w:textDirection w:val="lrTb"/>
            <w:noWrap/>
          </w:tcPr>
          <w:p>
            <w:pPr>
              <w:jc w:val="center"/>
              <w:keepLines w:val="0"/>
              <w:keepNext w:val="0"/>
              <w:widowControl/>
              <w:rPr>
                <w:rFonts w:hint="eastAsia" w:ascii="微软雅黑" w:hAnsi="微软雅黑" w:eastAsia="微软雅黑" w:cs="微软雅黑"/>
                <w:b/>
                <w:bCs/>
                <w:i w:val="0"/>
                <w:iCs w:val="0"/>
                <w:color w:val="000000"/>
                <w:sz w:val="20"/>
                <w:szCs w:val="20"/>
                <w:u w:val="none"/>
              </w:rPr>
              <w:suppressLineNumbers w:val="0"/>
            </w:pPr>
            <w:r>
              <w:rPr>
                <w:rFonts w:hint="eastAsia" w:ascii="微软雅黑" w:hAnsi="微软雅黑" w:eastAsia="微软雅黑" w:cs="微软雅黑"/>
                <w:b/>
                <w:bCs/>
                <w:i w:val="0"/>
                <w:iCs w:val="0"/>
                <w:color w:val="000000"/>
                <w:sz w:val="20"/>
                <w:szCs w:val="20"/>
                <w:u w:val="none"/>
                <w:lang w:val="en-US" w:eastAsia="zh-CN" w:bidi="ar"/>
              </w:rPr>
              <w:t xml:space="preserve">六</w:t>
            </w:r>
            <w:r/>
          </w:p>
        </w:tc>
        <w:tc>
          <w:tcPr>
            <w:shd w:val="clear" w:color="auto" w:fill="auto"/>
            <w:tcBorders>
              <w:top w:val="single" w:color="000000" w:sz="4" w:space="0"/>
              <w:left w:val="single" w:color="000000" w:sz="4" w:space="0"/>
              <w:bottom w:val="single" w:color="000000" w:sz="4" w:space="0"/>
              <w:right w:val="single" w:color="000000" w:sz="4" w:space="0"/>
            </w:tcBorders>
            <w:tcW w:w="1005" w:type="pct"/>
            <w:vAlign w:val="center"/>
            <w:textDirection w:val="lrTb"/>
            <w:noWrap w:val="false"/>
          </w:tcPr>
          <w:p>
            <w:pPr>
              <w:jc w:val="center"/>
              <w:keepLines w:val="0"/>
              <w:keepNext w:val="0"/>
              <w:widowControl/>
              <w:rPr>
                <w:rFonts w:hint="eastAsia" w:ascii="微软雅黑" w:hAnsi="微软雅黑" w:eastAsia="微软雅黑" w:cs="微软雅黑"/>
                <w:b/>
                <w:bCs/>
                <w:i w:val="0"/>
                <w:iCs w:val="0"/>
                <w:color w:val="000000"/>
                <w:sz w:val="20"/>
                <w:szCs w:val="20"/>
                <w:u w:val="none"/>
              </w:rPr>
              <w:suppressLineNumbers w:val="0"/>
            </w:pPr>
            <w:r>
              <w:rPr>
                <w:rFonts w:hint="eastAsia" w:ascii="微软雅黑" w:hAnsi="微软雅黑" w:eastAsia="微软雅黑" w:cs="微软雅黑"/>
                <w:b/>
                <w:bCs/>
                <w:i w:val="0"/>
                <w:iCs w:val="0"/>
                <w:color w:val="000000"/>
                <w:sz w:val="20"/>
                <w:szCs w:val="20"/>
                <w:u w:val="none"/>
                <w:lang w:val="en-US" w:eastAsia="zh-CN" w:bidi="ar"/>
              </w:rPr>
              <w:t xml:space="preserve">调试费</w:t>
            </w:r>
            <w:r/>
          </w:p>
        </w:tc>
        <w:tc>
          <w:tcPr>
            <w:shd w:val="clear" w:color="auto" w:fill="auto"/>
            <w:tcBorders>
              <w:top w:val="single" w:color="000000" w:sz="4" w:space="0"/>
              <w:left w:val="single" w:color="000000" w:sz="4" w:space="0"/>
              <w:bottom w:val="single" w:color="000000" w:sz="4" w:space="0"/>
              <w:right w:val="single" w:color="000000" w:sz="4" w:space="0"/>
            </w:tcBorders>
            <w:tcW w:w="2879" w:type="pct"/>
            <w:vAlign w:val="center"/>
            <w:textDirection w:val="lrTb"/>
            <w:noWrap w:val="false"/>
          </w:tcPr>
          <w:p>
            <w:pPr>
              <w:jc w:val="center"/>
              <w:keepLines w:val="0"/>
              <w:keepNext w:val="0"/>
              <w:widowControl/>
              <w:rPr>
                <w:rFonts w:hint="eastAsia" w:ascii="微软雅黑" w:hAnsi="微软雅黑" w:eastAsia="微软雅黑" w:cs="微软雅黑"/>
                <w:b/>
                <w:bCs/>
                <w:i w:val="0"/>
                <w:iCs w:val="0"/>
                <w:color w:val="000000"/>
                <w:sz w:val="20"/>
                <w:szCs w:val="20"/>
                <w:u w:val="none"/>
              </w:rPr>
              <w:suppressLineNumbers w:val="0"/>
            </w:pPr>
            <w:r>
              <w:rPr>
                <w:rFonts w:hint="eastAsia" w:ascii="微软雅黑" w:hAnsi="微软雅黑" w:eastAsia="微软雅黑" w:cs="微软雅黑"/>
                <w:b/>
                <w:bCs/>
                <w:i w:val="0"/>
                <w:iCs w:val="0"/>
                <w:color w:val="000000"/>
                <w:sz w:val="20"/>
                <w:szCs w:val="20"/>
                <w:u w:val="none"/>
                <w:lang w:val="en-US" w:eastAsia="zh-CN" w:bidi="ar"/>
              </w:rPr>
              <w:t xml:space="preserve">该项目所有采购的设备安装调试费</w:t>
            </w:r>
            <w:r/>
          </w:p>
        </w:tc>
        <w:tc>
          <w:tcPr>
            <w:shd w:val="clear" w:color="auto" w:fill="auto"/>
            <w:tcBorders>
              <w:top w:val="single" w:color="000000" w:sz="4" w:space="0"/>
              <w:left w:val="single" w:color="000000" w:sz="4" w:space="0"/>
              <w:bottom w:val="single" w:color="000000" w:sz="4" w:space="0"/>
              <w:right w:val="single" w:color="000000" w:sz="4" w:space="0"/>
            </w:tcBorders>
            <w:tcW w:w="249" w:type="pct"/>
            <w:vAlign w:val="bottom"/>
            <w:textDirection w:val="lrTb"/>
            <w:noWrap/>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项</w:t>
            </w:r>
            <w:r/>
          </w:p>
        </w:tc>
        <w:tc>
          <w:tcPr>
            <w:shd w:val="clear" w:color="auto" w:fill="auto"/>
            <w:tcBorders>
              <w:top w:val="single" w:color="000000" w:sz="4" w:space="0"/>
              <w:left w:val="single" w:color="000000" w:sz="4" w:space="0"/>
              <w:bottom w:val="single" w:color="000000" w:sz="4" w:space="0"/>
              <w:right w:val="single" w:color="000000" w:sz="4" w:space="0"/>
            </w:tcBorders>
            <w:tcW w:w="290" w:type="pct"/>
            <w:vAlign w:val="bottom"/>
            <w:textDirection w:val="lrTb"/>
            <w:noWrap/>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287" w:type="pct"/>
            <w:vAlign w:val="bottom"/>
            <w:textDirection w:val="lrTb"/>
            <w:noWrap/>
          </w:tcPr>
          <w:p>
            <w:pPr>
              <w:jc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sz w:val="22"/>
                <w:szCs w:val="22"/>
                <w:u w:val="none"/>
              </w:rPr>
            </w:r>
            <w:r/>
          </w:p>
        </w:tc>
      </w:tr>
    </w:tbl>
    <w:p>
      <w:pPr>
        <w:ind w:firstLine="480"/>
        <w:spacing w:line="360" w:lineRule="auto"/>
        <w:rPr>
          <w:rFonts w:hint="eastAsia" w:ascii="Times New Roman" w:hAnsi="Times New Roman" w:eastAsia="宋体" w:cs="Times New Roman"/>
          <w:color w:val="000000"/>
          <w:sz w:val="24"/>
        </w:rPr>
      </w:pPr>
      <w:r>
        <w:rPr>
          <w:rFonts w:hint="eastAsia" w:ascii="Times New Roman" w:hAnsi="Times New Roman" w:eastAsia="宋体" w:cs="Times New Roman"/>
          <w:color w:val="000000"/>
          <w:sz w:val="24"/>
        </w:rPr>
      </w:r>
      <w:r/>
    </w:p>
    <w:p>
      <w:pPr>
        <w:pStyle w:val="810"/>
        <w:rPr>
          <w:rFonts w:hint="eastAsia"/>
        </w:rPr>
      </w:pPr>
      <w:r>
        <w:rPr>
          <w:rFonts w:hint="eastAsia"/>
        </w:rPr>
      </w:r>
      <w:r/>
    </w:p>
    <w:tbl>
      <w:tblPr>
        <w:tblStyle w:val="805"/>
        <w:tblW w:w="5000" w:type="pct"/>
        <w:tblInd w:w="0" w:type="dxa"/>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Layout w:type="autofit"/>
        <w:tblCellMar>
          <w:left w:w="108" w:type="dxa"/>
          <w:top w:w="0" w:type="dxa"/>
          <w:right w:w="108" w:type="dxa"/>
          <w:bottom w:w="0" w:type="dxa"/>
        </w:tblCellMar>
        <w:tblLook w:val="04A0" w:firstRow="1" w:lastRow="0" w:firstColumn="1" w:lastColumn="0" w:noHBand="0" w:noVBand="1"/>
      </w:tblPr>
      <w:tblGrid>
        <w:gridCol w:w="815"/>
        <w:gridCol w:w="1176"/>
        <w:gridCol w:w="2306"/>
        <w:gridCol w:w="3913"/>
        <w:gridCol w:w="876"/>
        <w:gridCol w:w="876"/>
      </w:tblGrid>
      <w:tr>
        <w:trPr>
          <w:trHeight w:val="405"/>
        </w:trPr>
        <w:tc>
          <w:tcPr>
            <w:gridSpan w:val="6"/>
            <w:shd w:val="clear" w:color="auto" w:fill="auto"/>
            <w:tcBorders>
              <w:top w:val="single" w:color="000000" w:sz="4" w:space="0"/>
              <w:left w:val="single" w:color="000000" w:sz="4" w:space="0"/>
              <w:bottom w:val="single" w:color="000000" w:sz="4" w:space="0"/>
              <w:right w:val="single" w:color="000000" w:sz="4" w:space="0"/>
            </w:tcBorders>
            <w:tcW w:w="5000" w:type="pct"/>
            <w:vAlign w:val="center"/>
            <w:textDirection w:val="lrTb"/>
            <w:noWrap w:val="false"/>
          </w:tcPr>
          <w:p>
            <w:pPr>
              <w:jc w:val="center"/>
              <w:keepLines w:val="0"/>
              <w:keepNext w:val="0"/>
              <w:widowControl/>
              <w:rPr>
                <w:rFonts w:hint="eastAsia" w:ascii="宋体" w:hAnsi="宋体" w:eastAsia="宋体" w:cs="宋体"/>
                <w:b/>
                <w:bCs/>
                <w:i w:val="0"/>
                <w:iCs w:val="0"/>
                <w:color w:val="000000"/>
                <w:sz w:val="32"/>
                <w:szCs w:val="32"/>
                <w:u w:val="none"/>
              </w:rPr>
              <w:suppressLineNumbers w:val="0"/>
            </w:pPr>
            <w:r>
              <w:rPr>
                <w:rFonts w:hint="eastAsia" w:ascii="宋体" w:hAnsi="宋体" w:eastAsia="宋体" w:cs="宋体"/>
                <w:b/>
                <w:bCs/>
                <w:i w:val="0"/>
                <w:iCs w:val="0"/>
                <w:color w:val="000000"/>
                <w:sz w:val="32"/>
                <w:szCs w:val="32"/>
                <w:u w:val="none"/>
                <w:lang w:val="en-US" w:eastAsia="zh-CN" w:bidi="ar"/>
              </w:rPr>
              <w:t xml:space="preserve">区间测速交安设施预算表</w:t>
            </w:r>
            <w:r/>
          </w:p>
        </w:tc>
      </w:tr>
      <w:tr>
        <w:trPr>
          <w:trHeight w:val="285"/>
        </w:trPr>
        <w:tc>
          <w:tcPr>
            <w:shd w:val="clear" w:color="auto" w:fill="auto"/>
            <w:tcBorders>
              <w:top w:val="single" w:color="000000" w:sz="4" w:space="0"/>
              <w:left w:val="single" w:color="000000" w:sz="4" w:space="0"/>
              <w:bottom w:val="single" w:color="000000" w:sz="4" w:space="0"/>
              <w:right w:val="single" w:color="000000" w:sz="4" w:space="0"/>
            </w:tcBorders>
            <w:tcW w:w="475" w:type="pct"/>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序号</w:t>
            </w:r>
            <w:r/>
          </w:p>
        </w:tc>
        <w:tc>
          <w:tcPr>
            <w:shd w:val="clear" w:color="auto" w:fill="auto"/>
            <w:tcBorders>
              <w:top w:val="single" w:color="000000" w:sz="4" w:space="0"/>
              <w:left w:val="single" w:color="000000" w:sz="4" w:space="0"/>
              <w:bottom w:val="single" w:color="000000" w:sz="4" w:space="0"/>
              <w:right w:val="single" w:color="000000" w:sz="4" w:space="0"/>
            </w:tcBorders>
            <w:tcW w:w="518" w:type="pct"/>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类别</w:t>
            </w:r>
            <w:r/>
          </w:p>
        </w:tc>
        <w:tc>
          <w:tcPr>
            <w:shd w:val="clear" w:color="auto" w:fill="auto"/>
            <w:tcBorders>
              <w:top w:val="single" w:color="000000" w:sz="4" w:space="0"/>
              <w:left w:val="single" w:color="000000" w:sz="4" w:space="0"/>
              <w:bottom w:val="single" w:color="000000" w:sz="4" w:space="0"/>
              <w:right w:val="single" w:color="000000" w:sz="4" w:space="0"/>
            </w:tcBorders>
            <w:tcW w:w="1071" w:type="pct"/>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项目</w:t>
            </w:r>
            <w:r/>
          </w:p>
        </w:tc>
        <w:tc>
          <w:tcPr>
            <w:shd w:val="clear" w:color="auto" w:fill="auto"/>
            <w:tcBorders>
              <w:top w:val="single" w:color="000000" w:sz="4" w:space="0"/>
              <w:left w:val="single" w:color="000000" w:sz="4" w:space="0"/>
              <w:bottom w:val="single" w:color="000000" w:sz="4" w:space="0"/>
              <w:right w:val="single" w:color="000000" w:sz="4" w:space="0"/>
            </w:tcBorders>
            <w:tcW w:w="2029" w:type="pct"/>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标牌参数</w:t>
            </w:r>
            <w:r/>
          </w:p>
        </w:tc>
        <w:tc>
          <w:tcPr>
            <w:shd w:val="clear" w:color="auto" w:fill="auto"/>
            <w:tcBorders>
              <w:top w:val="single" w:color="000000" w:sz="4" w:space="0"/>
              <w:left w:val="single" w:color="000000" w:sz="4" w:space="0"/>
              <w:bottom w:val="single" w:color="000000" w:sz="4" w:space="0"/>
              <w:right w:val="none" w:color="000000" w:sz="4" w:space="0"/>
            </w:tcBorders>
            <w:tcW w:w="428" w:type="pct"/>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数量</w:t>
            </w:r>
            <w:r/>
          </w:p>
        </w:tc>
        <w:tc>
          <w:tcPr>
            <w:shd w:val="clear" w:color="auto" w:fill="auto"/>
            <w:tcBorders>
              <w:top w:val="single" w:color="000000" w:sz="4" w:space="0"/>
              <w:left w:val="single" w:color="000000" w:sz="4" w:space="0"/>
              <w:bottom w:val="single" w:color="000000" w:sz="4" w:space="0"/>
              <w:right w:val="single" w:color="000000" w:sz="4" w:space="0"/>
            </w:tcBorders>
            <w:tcW w:w="477" w:type="pct"/>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备注</w:t>
            </w:r>
            <w:r/>
          </w:p>
        </w:tc>
      </w:tr>
      <w:tr>
        <w:trPr>
          <w:trHeight w:val="270"/>
        </w:trPr>
        <w:tc>
          <w:tcPr>
            <w:shd w:val="clear" w:color="auto" w:fill="auto"/>
            <w:tcBorders>
              <w:top w:val="single" w:color="000000" w:sz="4" w:space="0"/>
              <w:left w:val="single" w:color="000000" w:sz="4" w:space="0"/>
              <w:bottom w:val="single" w:color="000000" w:sz="4" w:space="0"/>
              <w:right w:val="single" w:color="000000" w:sz="4" w:space="0"/>
            </w:tcBorders>
            <w:tcW w:w="475" w:type="pct"/>
            <w:vAlign w:val="center"/>
            <w:vMerge w:val="restart"/>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交通标志</w:t>
            </w:r>
            <w:r/>
          </w:p>
        </w:tc>
        <w:tc>
          <w:tcPr>
            <w:shd w:val="clear" w:color="auto" w:fill="auto"/>
            <w:tcBorders>
              <w:top w:val="single" w:color="000000" w:sz="4" w:space="0"/>
              <w:left w:val="single" w:color="000000" w:sz="4" w:space="0"/>
              <w:bottom w:val="single" w:color="000000" w:sz="4" w:space="0"/>
              <w:right w:val="single" w:color="000000" w:sz="4" w:space="0"/>
            </w:tcBorders>
            <w:tcW w:w="518" w:type="pct"/>
            <w:vAlign w:val="center"/>
            <w:textDirection w:val="lrTb"/>
            <w:noWrap/>
          </w:tcPr>
          <w:p>
            <w:pPr>
              <w:jc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sz w:val="22"/>
                <w:szCs w:val="22"/>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071" w:type="pct"/>
            <w:vAlign w:val="center"/>
            <w:textDirection w:val="lrTb"/>
            <w:noWrap/>
          </w:tcPr>
          <w:p>
            <w:pPr>
              <w:jc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sz w:val="22"/>
                <w:szCs w:val="22"/>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2029" w:type="pct"/>
            <w:vAlign w:val="center"/>
            <w:textDirection w:val="lrTb"/>
            <w:noWrap/>
          </w:tcPr>
          <w:p>
            <w:pPr>
              <w:jc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sz w:val="22"/>
                <w:szCs w:val="22"/>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428" w:type="pct"/>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标志牌</w:t>
            </w:r>
            <w:r/>
          </w:p>
        </w:tc>
        <w:tc>
          <w:tcPr>
            <w:shd w:val="clear" w:color="auto" w:fill="auto"/>
            <w:tcBorders>
              <w:top w:val="single" w:color="000000" w:sz="4" w:space="0"/>
              <w:left w:val="single" w:color="000000" w:sz="4" w:space="0"/>
              <w:bottom w:val="single" w:color="000000" w:sz="4" w:space="0"/>
              <w:right w:val="single" w:color="000000" w:sz="4" w:space="0"/>
            </w:tcBorders>
            <w:tcW w:w="477" w:type="pct"/>
            <w:vAlign w:val="center"/>
            <w:textDirection w:val="lrTb"/>
            <w:noWrap/>
          </w:tcPr>
          <w:p>
            <w:pPr>
              <w:jc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sz w:val="22"/>
                <w:szCs w:val="22"/>
                <w:u w:val="none"/>
              </w:rPr>
            </w:r>
            <w:r/>
          </w:p>
        </w:tc>
      </w:tr>
      <w:tr>
        <w:trPr>
          <w:trHeight w:val="1425"/>
        </w:trPr>
        <w:tc>
          <w:tcPr>
            <w:shd w:val="clear" w:color="auto" w:fill="auto"/>
            <w:tcBorders>
              <w:top w:val="single" w:color="000000" w:sz="4" w:space="0"/>
              <w:left w:val="single" w:color="000000" w:sz="4" w:space="0"/>
              <w:bottom w:val="single" w:color="000000" w:sz="4" w:space="0"/>
              <w:right w:val="single" w:color="000000" w:sz="4" w:space="0"/>
            </w:tcBorders>
            <w:tcW w:w="475" w:type="pct"/>
            <w:vAlign w:val="center"/>
            <w:vMerge w:val="continue"/>
            <w:textDirection w:val="lrTb"/>
            <w:noWrap w:val="false"/>
          </w:tcPr>
          <w:p>
            <w:pPr>
              <w:jc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sz w:val="22"/>
                <w:szCs w:val="22"/>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518" w:type="pct"/>
            <w:vAlign w:val="center"/>
            <w:vMerge w:val="restart"/>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指示标志</w:t>
            </w:r>
            <w:r/>
          </w:p>
        </w:tc>
        <w:tc>
          <w:tcPr>
            <w:shd w:val="clear" w:color="auto" w:fill="auto"/>
            <w:tcBorders>
              <w:top w:val="single" w:color="000000" w:sz="4" w:space="0"/>
              <w:left w:val="single" w:color="000000" w:sz="4" w:space="0"/>
              <w:bottom w:val="single" w:color="000000" w:sz="4" w:space="0"/>
              <w:right w:val="single" w:color="000000" w:sz="4" w:space="0"/>
            </w:tcBorders>
            <w:tcW w:w="1071" w:type="pct"/>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前方全程区间测速</w:t>
            </w:r>
            <w:r/>
          </w:p>
        </w:tc>
        <w:tc>
          <w:tcPr>
            <w:shd w:val="clear" w:color="auto" w:fill="auto"/>
            <w:tcBorders>
              <w:top w:val="single" w:color="000000" w:sz="4" w:space="0"/>
              <w:left w:val="single" w:color="000000" w:sz="4" w:space="0"/>
              <w:bottom w:val="single" w:color="000000" w:sz="4" w:space="0"/>
              <w:right w:val="single" w:color="000000" w:sz="4" w:space="0"/>
            </w:tcBorders>
            <w:tcW w:w="2029" w:type="pct"/>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尺寸：1300*2260标志板采用牌号为3033的铝合金板制作，板厚3.0毫米，标志板与滑动槽铝采用铝合金钟钉连接，板面上的钟钉头应打磨平滑，标志板边缘应作卷边处理，IV类以上反光膜</w:t>
            </w:r>
            <w:r/>
          </w:p>
        </w:tc>
        <w:tc>
          <w:tcPr>
            <w:shd w:val="clear" w:color="auto" w:fill="auto"/>
            <w:tcBorders>
              <w:top w:val="single" w:color="000000" w:sz="4" w:space="0"/>
              <w:left w:val="single" w:color="000000" w:sz="4" w:space="0"/>
              <w:bottom w:val="single" w:color="000000" w:sz="4" w:space="0"/>
              <w:right w:val="single" w:color="000000" w:sz="4" w:space="0"/>
            </w:tcBorders>
            <w:tcW w:w="428" w:type="pct"/>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15</w:t>
            </w:r>
            <w:r/>
          </w:p>
        </w:tc>
        <w:tc>
          <w:tcPr>
            <w:shd w:val="clear" w:color="auto" w:fill="auto"/>
            <w:tcBorders>
              <w:top w:val="single" w:color="000000" w:sz="4" w:space="0"/>
              <w:left w:val="single" w:color="000000" w:sz="4" w:space="0"/>
              <w:bottom w:val="single" w:color="000000" w:sz="4" w:space="0"/>
              <w:right w:val="single" w:color="000000" w:sz="4" w:space="0"/>
            </w:tcBorders>
            <w:tcW w:w="477" w:type="pct"/>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立柱式</w:t>
            </w:r>
            <w:r/>
          </w:p>
        </w:tc>
      </w:tr>
      <w:tr>
        <w:trPr>
          <w:trHeight w:val="1425"/>
        </w:trPr>
        <w:tc>
          <w:tcPr>
            <w:shd w:val="clear" w:color="auto" w:fill="auto"/>
            <w:tcBorders>
              <w:top w:val="single" w:color="000000" w:sz="4" w:space="0"/>
              <w:left w:val="single" w:color="000000" w:sz="4" w:space="0"/>
              <w:bottom w:val="single" w:color="000000" w:sz="4" w:space="0"/>
              <w:right w:val="single" w:color="000000" w:sz="4" w:space="0"/>
            </w:tcBorders>
            <w:tcW w:w="475" w:type="pct"/>
            <w:vAlign w:val="center"/>
            <w:vMerge w:val="continue"/>
            <w:textDirection w:val="lrTb"/>
            <w:noWrap w:val="false"/>
          </w:tcPr>
          <w:p>
            <w:pPr>
              <w:jc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sz w:val="22"/>
                <w:szCs w:val="22"/>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518" w:type="pct"/>
            <w:vAlign w:val="center"/>
            <w:vMerge w:val="continue"/>
            <w:textDirection w:val="lrTb"/>
            <w:noWrap w:val="false"/>
          </w:tcPr>
          <w:p>
            <w:pPr>
              <w:jc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sz w:val="22"/>
                <w:szCs w:val="22"/>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071" w:type="pct"/>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前方区间测速长度*米</w:t>
            </w:r>
            <w:r/>
          </w:p>
        </w:tc>
        <w:tc>
          <w:tcPr>
            <w:shd w:val="clear" w:color="auto" w:fill="auto"/>
            <w:tcBorders>
              <w:top w:val="single" w:color="000000" w:sz="4" w:space="0"/>
              <w:left w:val="single" w:color="000000" w:sz="4" w:space="0"/>
              <w:bottom w:val="single" w:color="000000" w:sz="4" w:space="0"/>
              <w:right w:val="single" w:color="000000" w:sz="4" w:space="0"/>
            </w:tcBorders>
            <w:tcW w:w="2029" w:type="pct"/>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尺寸：1860*2260标志板采用牌号为3033的铝合金板制作，板厚3.0毫米，标志板与滑动槽铝采用铝合金钟钉连接，板面上的钟钉头应打磨平滑，标志板边缘应作卷边处理，IV类以上反光膜</w:t>
            </w:r>
            <w:r/>
          </w:p>
        </w:tc>
        <w:tc>
          <w:tcPr>
            <w:shd w:val="clear" w:color="auto" w:fill="auto"/>
            <w:tcBorders>
              <w:top w:val="single" w:color="000000" w:sz="4" w:space="0"/>
              <w:left w:val="single" w:color="000000" w:sz="4" w:space="0"/>
              <w:bottom w:val="single" w:color="000000" w:sz="4" w:space="0"/>
              <w:right w:val="single" w:color="000000" w:sz="4" w:space="0"/>
            </w:tcBorders>
            <w:tcW w:w="428" w:type="pct"/>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14</w:t>
            </w:r>
            <w:r/>
          </w:p>
        </w:tc>
        <w:tc>
          <w:tcPr>
            <w:shd w:val="clear" w:color="auto" w:fill="auto"/>
            <w:tcBorders>
              <w:top w:val="single" w:color="000000" w:sz="4" w:space="0"/>
              <w:left w:val="single" w:color="000000" w:sz="4" w:space="0"/>
              <w:bottom w:val="single" w:color="000000" w:sz="4" w:space="0"/>
              <w:right w:val="single" w:color="000000" w:sz="4" w:space="0"/>
            </w:tcBorders>
            <w:tcW w:w="477" w:type="pct"/>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立柱式</w:t>
            </w:r>
            <w:r/>
          </w:p>
        </w:tc>
      </w:tr>
      <w:tr>
        <w:trPr>
          <w:trHeight w:val="1425"/>
        </w:trPr>
        <w:tc>
          <w:tcPr>
            <w:shd w:val="clear" w:color="auto" w:fill="auto"/>
            <w:tcBorders>
              <w:top w:val="single" w:color="000000" w:sz="4" w:space="0"/>
              <w:left w:val="single" w:color="000000" w:sz="4" w:space="0"/>
              <w:bottom w:val="single" w:color="000000" w:sz="4" w:space="0"/>
              <w:right w:val="single" w:color="000000" w:sz="4" w:space="0"/>
            </w:tcBorders>
            <w:tcW w:w="475" w:type="pct"/>
            <w:vAlign w:val="center"/>
            <w:vMerge w:val="continue"/>
            <w:textDirection w:val="lrTb"/>
            <w:noWrap w:val="false"/>
          </w:tcPr>
          <w:p>
            <w:pPr>
              <w:jc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sz w:val="22"/>
                <w:szCs w:val="22"/>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518" w:type="pct"/>
            <w:vAlign w:val="center"/>
            <w:vMerge w:val="continue"/>
            <w:textDirection w:val="lrTb"/>
            <w:noWrap w:val="false"/>
          </w:tcPr>
          <w:p>
            <w:pPr>
              <w:jc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sz w:val="22"/>
                <w:szCs w:val="22"/>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071" w:type="pct"/>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区间测速起点</w:t>
            </w:r>
            <w:r/>
          </w:p>
        </w:tc>
        <w:tc>
          <w:tcPr>
            <w:shd w:val="clear" w:color="auto" w:fill="auto"/>
            <w:tcBorders>
              <w:top w:val="single" w:color="000000" w:sz="4" w:space="0"/>
              <w:left w:val="single" w:color="000000" w:sz="4" w:space="0"/>
              <w:bottom w:val="single" w:color="000000" w:sz="4" w:space="0"/>
              <w:right w:val="single" w:color="000000" w:sz="4" w:space="0"/>
            </w:tcBorders>
            <w:tcW w:w="2029" w:type="pct"/>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尺寸：1300*2260标志板采用牌号为3033的铝合金板制作，板厚3.0毫米，标志板与滑动槽铝采用铝合金钟钉连接，板面上的钟钉头应打磨平滑，标志板边缘应作卷边处理，IV类以上反光膜</w:t>
            </w:r>
            <w:r/>
          </w:p>
        </w:tc>
        <w:tc>
          <w:tcPr>
            <w:shd w:val="clear" w:color="auto" w:fill="auto"/>
            <w:tcBorders>
              <w:top w:val="single" w:color="000000" w:sz="4" w:space="0"/>
              <w:left w:val="single" w:color="000000" w:sz="4" w:space="0"/>
              <w:bottom w:val="single" w:color="000000" w:sz="4" w:space="0"/>
              <w:right w:val="single" w:color="000000" w:sz="4" w:space="0"/>
            </w:tcBorders>
            <w:tcW w:w="428" w:type="pct"/>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16</w:t>
            </w:r>
            <w:r/>
          </w:p>
        </w:tc>
        <w:tc>
          <w:tcPr>
            <w:shd w:val="clear" w:color="auto" w:fill="auto"/>
            <w:tcBorders>
              <w:top w:val="single" w:color="000000" w:sz="4" w:space="0"/>
              <w:left w:val="single" w:color="000000" w:sz="4" w:space="0"/>
              <w:bottom w:val="single" w:color="000000" w:sz="4" w:space="0"/>
              <w:right w:val="single" w:color="000000" w:sz="4" w:space="0"/>
            </w:tcBorders>
            <w:tcW w:w="477" w:type="pct"/>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附着式</w:t>
            </w:r>
            <w:r/>
          </w:p>
        </w:tc>
      </w:tr>
      <w:tr>
        <w:trPr>
          <w:trHeight w:val="1425"/>
        </w:trPr>
        <w:tc>
          <w:tcPr>
            <w:shd w:val="clear" w:color="auto" w:fill="auto"/>
            <w:tcBorders>
              <w:top w:val="single" w:color="000000" w:sz="4" w:space="0"/>
              <w:left w:val="single" w:color="000000" w:sz="4" w:space="0"/>
              <w:bottom w:val="single" w:color="000000" w:sz="4" w:space="0"/>
              <w:right w:val="single" w:color="000000" w:sz="4" w:space="0"/>
            </w:tcBorders>
            <w:tcW w:w="475" w:type="pct"/>
            <w:vAlign w:val="center"/>
            <w:vMerge w:val="continue"/>
            <w:textDirection w:val="lrTb"/>
            <w:noWrap w:val="false"/>
          </w:tcPr>
          <w:p>
            <w:pPr>
              <w:jc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sz w:val="22"/>
                <w:szCs w:val="22"/>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518" w:type="pct"/>
            <w:vAlign w:val="center"/>
            <w:vMerge w:val="continue"/>
            <w:textDirection w:val="lrTb"/>
            <w:noWrap w:val="false"/>
          </w:tcPr>
          <w:p>
            <w:pPr>
              <w:jc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sz w:val="22"/>
                <w:szCs w:val="22"/>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071" w:type="pct"/>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区间测速终点</w:t>
            </w:r>
            <w:r/>
          </w:p>
        </w:tc>
        <w:tc>
          <w:tcPr>
            <w:shd w:val="clear" w:color="auto" w:fill="auto"/>
            <w:tcBorders>
              <w:top w:val="single" w:color="000000" w:sz="4" w:space="0"/>
              <w:left w:val="single" w:color="000000" w:sz="4" w:space="0"/>
              <w:bottom w:val="single" w:color="000000" w:sz="4" w:space="0"/>
              <w:right w:val="single" w:color="000000" w:sz="4" w:space="0"/>
            </w:tcBorders>
            <w:tcW w:w="2029" w:type="pct"/>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尺寸：1300*2260标志板采用牌号为3033的铝合金板制作，板厚3.0毫米，标志板与滑动槽铝采用铝合金钟钉连接，板面上的钟钉头应打磨平滑，标志板边缘应作卷边处理，IV类以上反光膜</w:t>
            </w:r>
            <w:r/>
          </w:p>
        </w:tc>
        <w:tc>
          <w:tcPr>
            <w:shd w:val="clear" w:color="auto" w:fill="auto"/>
            <w:tcBorders>
              <w:top w:val="single" w:color="000000" w:sz="4" w:space="0"/>
              <w:left w:val="single" w:color="000000" w:sz="4" w:space="0"/>
              <w:bottom w:val="single" w:color="000000" w:sz="4" w:space="0"/>
              <w:right w:val="single" w:color="000000" w:sz="4" w:space="0"/>
            </w:tcBorders>
            <w:tcW w:w="428" w:type="pct"/>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18</w:t>
            </w:r>
            <w:r/>
          </w:p>
        </w:tc>
        <w:tc>
          <w:tcPr>
            <w:shd w:val="clear" w:color="auto" w:fill="auto"/>
            <w:tcBorders>
              <w:top w:val="single" w:color="000000" w:sz="4" w:space="0"/>
              <w:left w:val="single" w:color="000000" w:sz="4" w:space="0"/>
              <w:bottom w:val="single" w:color="000000" w:sz="4" w:space="0"/>
              <w:right w:val="single" w:color="000000" w:sz="4" w:space="0"/>
            </w:tcBorders>
            <w:tcW w:w="477" w:type="pct"/>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附着式</w:t>
            </w:r>
            <w:r/>
          </w:p>
        </w:tc>
      </w:tr>
      <w:tr>
        <w:trPr>
          <w:trHeight w:val="1425"/>
        </w:trPr>
        <w:tc>
          <w:tcPr>
            <w:shd w:val="clear" w:color="auto" w:fill="auto"/>
            <w:tcBorders>
              <w:top w:val="single" w:color="000000" w:sz="4" w:space="0"/>
              <w:left w:val="single" w:color="000000" w:sz="4" w:space="0"/>
              <w:bottom w:val="single" w:color="000000" w:sz="4" w:space="0"/>
              <w:right w:val="single" w:color="000000" w:sz="4" w:space="0"/>
            </w:tcBorders>
            <w:tcW w:w="475" w:type="pct"/>
            <w:vAlign w:val="center"/>
            <w:vMerge w:val="continue"/>
            <w:textDirection w:val="lrTb"/>
            <w:noWrap w:val="false"/>
          </w:tcPr>
          <w:p>
            <w:pPr>
              <w:jc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sz w:val="22"/>
                <w:szCs w:val="22"/>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518" w:type="pct"/>
            <w:vAlign w:val="center"/>
            <w:vMerge w:val="continue"/>
            <w:textDirection w:val="lrTb"/>
            <w:noWrap w:val="false"/>
          </w:tcPr>
          <w:p>
            <w:pPr>
              <w:jc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sz w:val="22"/>
                <w:szCs w:val="22"/>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071" w:type="pct"/>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区间测速起终点</w:t>
            </w:r>
            <w:r/>
          </w:p>
        </w:tc>
        <w:tc>
          <w:tcPr>
            <w:shd w:val="clear" w:color="auto" w:fill="auto"/>
            <w:tcBorders>
              <w:top w:val="single" w:color="000000" w:sz="4" w:space="0"/>
              <w:left w:val="single" w:color="000000" w:sz="4" w:space="0"/>
              <w:bottom w:val="single" w:color="000000" w:sz="4" w:space="0"/>
              <w:right w:val="single" w:color="000000" w:sz="4" w:space="0"/>
            </w:tcBorders>
            <w:tcW w:w="2029" w:type="pct"/>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尺寸：1300*2260标志板采用牌号为3033的铝合金板制作，板厚3.0毫米，标志板与滑动槽铝采用铝合金钟钉连接，板面上的钟钉头应打磨平滑，标志板边缘应作卷边处理，IV类以上反光膜</w:t>
            </w:r>
            <w:r/>
          </w:p>
        </w:tc>
        <w:tc>
          <w:tcPr>
            <w:shd w:val="clear" w:color="auto" w:fill="auto"/>
            <w:tcBorders>
              <w:top w:val="single" w:color="000000" w:sz="4" w:space="0"/>
              <w:left w:val="single" w:color="000000" w:sz="4" w:space="0"/>
              <w:bottom w:val="single" w:color="000000" w:sz="4" w:space="0"/>
              <w:right w:val="single" w:color="000000" w:sz="4" w:space="0"/>
            </w:tcBorders>
            <w:tcW w:w="428" w:type="pct"/>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477" w:type="pct"/>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附着式</w:t>
            </w:r>
            <w:r/>
          </w:p>
        </w:tc>
      </w:tr>
      <w:tr>
        <w:trPr>
          <w:trHeight w:val="1425"/>
        </w:trPr>
        <w:tc>
          <w:tcPr>
            <w:shd w:val="clear" w:color="auto" w:fill="auto"/>
            <w:tcBorders>
              <w:top w:val="single" w:color="000000" w:sz="4" w:space="0"/>
              <w:left w:val="single" w:color="000000" w:sz="4" w:space="0"/>
              <w:bottom w:val="single" w:color="000000" w:sz="4" w:space="0"/>
              <w:right w:val="single" w:color="000000" w:sz="4" w:space="0"/>
            </w:tcBorders>
            <w:tcW w:w="475" w:type="pct"/>
            <w:vAlign w:val="center"/>
            <w:vMerge w:val="continue"/>
            <w:textDirection w:val="lrTb"/>
            <w:noWrap w:val="false"/>
          </w:tcPr>
          <w:p>
            <w:pPr>
              <w:jc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sz w:val="22"/>
                <w:szCs w:val="22"/>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518" w:type="pct"/>
            <w:vAlign w:val="center"/>
            <w:vMerge w:val="continue"/>
            <w:textDirection w:val="lrTb"/>
            <w:noWrap w:val="false"/>
          </w:tcPr>
          <w:p>
            <w:pPr>
              <w:jc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sz w:val="22"/>
                <w:szCs w:val="22"/>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071" w:type="pct"/>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交通违法监控</w:t>
            </w:r>
            <w:r/>
          </w:p>
        </w:tc>
        <w:tc>
          <w:tcPr>
            <w:shd w:val="clear" w:color="auto" w:fill="auto"/>
            <w:tcBorders>
              <w:top w:val="single" w:color="000000" w:sz="4" w:space="0"/>
              <w:left w:val="single" w:color="000000" w:sz="4" w:space="0"/>
              <w:bottom w:val="single" w:color="000000" w:sz="4" w:space="0"/>
              <w:right w:val="single" w:color="000000" w:sz="4" w:space="0"/>
            </w:tcBorders>
            <w:tcW w:w="2029" w:type="pct"/>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尺寸：600*800标志板采用牌号为3033的铝合金板制作，板厚2.0毫米，标志板与滑动槽铝采用铝合金钟钉连接，板面上的钟钉头应打磨平滑，标志板边缘应作卷边处理，IV类以上反光膜</w:t>
            </w:r>
            <w:r/>
          </w:p>
        </w:tc>
        <w:tc>
          <w:tcPr>
            <w:shd w:val="clear" w:color="auto" w:fill="auto"/>
            <w:tcBorders>
              <w:top w:val="single" w:color="000000" w:sz="4" w:space="0"/>
              <w:left w:val="single" w:color="000000" w:sz="4" w:space="0"/>
              <w:bottom w:val="single" w:color="000000" w:sz="4" w:space="0"/>
              <w:right w:val="single" w:color="000000" w:sz="4" w:space="0"/>
            </w:tcBorders>
            <w:tcW w:w="428" w:type="pct"/>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24</w:t>
            </w:r>
            <w:r/>
          </w:p>
        </w:tc>
        <w:tc>
          <w:tcPr>
            <w:shd w:val="clear" w:color="auto" w:fill="auto"/>
            <w:tcBorders>
              <w:top w:val="single" w:color="000000" w:sz="4" w:space="0"/>
              <w:left w:val="single" w:color="000000" w:sz="4" w:space="0"/>
              <w:bottom w:val="single" w:color="000000" w:sz="4" w:space="0"/>
              <w:right w:val="single" w:color="000000" w:sz="4" w:space="0"/>
            </w:tcBorders>
            <w:tcW w:w="477" w:type="pct"/>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附着式</w:t>
            </w:r>
            <w:r/>
          </w:p>
        </w:tc>
      </w:tr>
      <w:tr>
        <w:trPr>
          <w:trHeight w:val="1425"/>
        </w:trPr>
        <w:tc>
          <w:tcPr>
            <w:shd w:val="clear" w:color="auto" w:fill="auto"/>
            <w:tcBorders>
              <w:top w:val="single" w:color="000000" w:sz="4" w:space="0"/>
              <w:left w:val="single" w:color="000000" w:sz="4" w:space="0"/>
              <w:bottom w:val="single" w:color="000000" w:sz="4" w:space="0"/>
              <w:right w:val="single" w:color="000000" w:sz="4" w:space="0"/>
            </w:tcBorders>
            <w:tcW w:w="475" w:type="pct"/>
            <w:vAlign w:val="center"/>
            <w:vMerge w:val="continue"/>
            <w:textDirection w:val="lrTb"/>
            <w:noWrap w:val="false"/>
          </w:tcPr>
          <w:p>
            <w:pPr>
              <w:jc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sz w:val="22"/>
                <w:szCs w:val="22"/>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518" w:type="pct"/>
            <w:vAlign w:val="center"/>
            <w:textDirection w:val="lrTb"/>
            <w:noWrap w:val="false"/>
          </w:tcPr>
          <w:p>
            <w:pPr>
              <w:jc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sz w:val="22"/>
                <w:szCs w:val="22"/>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071" w:type="pct"/>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危化品限速标志</w:t>
            </w:r>
            <w:r/>
          </w:p>
        </w:tc>
        <w:tc>
          <w:tcPr>
            <w:shd w:val="clear" w:color="auto" w:fill="auto"/>
            <w:tcBorders>
              <w:top w:val="single" w:color="000000" w:sz="4" w:space="0"/>
              <w:left w:val="single" w:color="000000" w:sz="4" w:space="0"/>
              <w:bottom w:val="single" w:color="000000" w:sz="4" w:space="0"/>
              <w:right w:val="single" w:color="000000" w:sz="4" w:space="0"/>
            </w:tcBorders>
            <w:tcW w:w="2029" w:type="pct"/>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尺寸：1200*1800标志板采用牌号为3033的铝合金板制作，板厚3.0毫米，标志板与滑动槽铝采用铝合金钟钉连接，板面上的钟钉头应打磨平滑，标志板边缘应作卷边处理，IV类以上反光膜</w:t>
            </w:r>
            <w:r/>
          </w:p>
        </w:tc>
        <w:tc>
          <w:tcPr>
            <w:shd w:val="clear" w:color="auto" w:fill="auto"/>
            <w:tcBorders>
              <w:top w:val="single" w:color="000000" w:sz="4" w:space="0"/>
              <w:left w:val="single" w:color="000000" w:sz="4" w:space="0"/>
              <w:bottom w:val="single" w:color="000000" w:sz="4" w:space="0"/>
              <w:right w:val="single" w:color="000000" w:sz="4" w:space="0"/>
            </w:tcBorders>
            <w:tcW w:w="428" w:type="pct"/>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477" w:type="pct"/>
            <w:vAlign w:val="center"/>
            <w:textDirection w:val="lrTb"/>
            <w:noWrap/>
          </w:tcPr>
          <w:p>
            <w:pPr>
              <w:jc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sz w:val="22"/>
                <w:szCs w:val="22"/>
                <w:u w:val="none"/>
              </w:rPr>
            </w:r>
            <w:r/>
          </w:p>
        </w:tc>
      </w:tr>
      <w:tr>
        <w:trPr>
          <w:trHeight w:val="1425"/>
        </w:trPr>
        <w:tc>
          <w:tcPr>
            <w:shd w:val="clear" w:color="auto" w:fill="auto"/>
            <w:tcBorders>
              <w:top w:val="single" w:color="000000" w:sz="4" w:space="0"/>
              <w:left w:val="single" w:color="000000" w:sz="4" w:space="0"/>
              <w:bottom w:val="single" w:color="000000" w:sz="4" w:space="0"/>
              <w:right w:val="single" w:color="000000" w:sz="4" w:space="0"/>
            </w:tcBorders>
            <w:tcW w:w="475" w:type="pct"/>
            <w:vAlign w:val="center"/>
            <w:vMerge w:val="continue"/>
            <w:textDirection w:val="lrTb"/>
            <w:noWrap w:val="false"/>
          </w:tcPr>
          <w:p>
            <w:pPr>
              <w:jc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sz w:val="22"/>
                <w:szCs w:val="22"/>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518" w:type="pct"/>
            <w:vAlign w:val="center"/>
            <w:vMerge w:val="restart"/>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禁令标志</w:t>
            </w:r>
            <w:r/>
          </w:p>
        </w:tc>
        <w:tc>
          <w:tcPr>
            <w:shd w:val="clear" w:color="auto" w:fill="auto"/>
            <w:tcBorders>
              <w:top w:val="single" w:color="000000" w:sz="4" w:space="0"/>
              <w:left w:val="single" w:color="000000" w:sz="4" w:space="0"/>
              <w:bottom w:val="single" w:color="000000" w:sz="4" w:space="0"/>
              <w:right w:val="single" w:color="000000" w:sz="4" w:space="0"/>
            </w:tcBorders>
            <w:tcW w:w="1071" w:type="pct"/>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限速标志</w:t>
            </w:r>
            <w:r/>
          </w:p>
        </w:tc>
        <w:tc>
          <w:tcPr>
            <w:shd w:val="clear" w:color="auto" w:fill="auto"/>
            <w:tcBorders>
              <w:top w:val="single" w:color="000000" w:sz="4" w:space="0"/>
              <w:left w:val="single" w:color="000000" w:sz="4" w:space="0"/>
              <w:bottom w:val="single" w:color="000000" w:sz="4" w:space="0"/>
              <w:right w:val="single" w:color="000000" w:sz="4" w:space="0"/>
            </w:tcBorders>
            <w:tcW w:w="2029" w:type="pct"/>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尺寸：1800*3600标志板采用牌号为3033的铝合金板制作，板厚3.0毫米，标志板与滑动槽铝采用铝合金钟钉连接，板面上的钟钉头应打磨平滑，标志板边缘应作卷边处理，IV类以上反光膜</w:t>
            </w:r>
            <w:r/>
          </w:p>
        </w:tc>
        <w:tc>
          <w:tcPr>
            <w:shd w:val="clear" w:color="auto" w:fill="auto"/>
            <w:tcBorders>
              <w:top w:val="single" w:color="000000" w:sz="4" w:space="0"/>
              <w:left w:val="single" w:color="000000" w:sz="4" w:space="0"/>
              <w:bottom w:val="single" w:color="000000" w:sz="4" w:space="0"/>
              <w:right w:val="single" w:color="000000" w:sz="4" w:space="0"/>
            </w:tcBorders>
            <w:tcW w:w="428" w:type="pct"/>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17</w:t>
            </w:r>
            <w:r/>
          </w:p>
        </w:tc>
        <w:tc>
          <w:tcPr>
            <w:shd w:val="clear" w:color="auto" w:fill="auto"/>
            <w:tcBorders>
              <w:top w:val="single" w:color="000000" w:sz="4" w:space="0"/>
              <w:left w:val="single" w:color="000000" w:sz="4" w:space="0"/>
              <w:bottom w:val="single" w:color="000000" w:sz="4" w:space="0"/>
              <w:right w:val="single" w:color="000000" w:sz="4" w:space="0"/>
            </w:tcBorders>
            <w:tcW w:w="477" w:type="pct"/>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悬臂式</w:t>
            </w:r>
            <w:r/>
          </w:p>
        </w:tc>
      </w:tr>
      <w:tr>
        <w:trPr>
          <w:trHeight w:val="1425"/>
        </w:trPr>
        <w:tc>
          <w:tcPr>
            <w:shd w:val="clear" w:color="auto" w:fill="auto"/>
            <w:tcBorders>
              <w:top w:val="single" w:color="000000" w:sz="4" w:space="0"/>
              <w:left w:val="single" w:color="000000" w:sz="4" w:space="0"/>
              <w:bottom w:val="single" w:color="000000" w:sz="4" w:space="0"/>
              <w:right w:val="single" w:color="000000" w:sz="4" w:space="0"/>
            </w:tcBorders>
            <w:tcW w:w="475" w:type="pct"/>
            <w:vAlign w:val="center"/>
            <w:vMerge w:val="continue"/>
            <w:textDirection w:val="lrTb"/>
            <w:noWrap w:val="false"/>
          </w:tcPr>
          <w:p>
            <w:pPr>
              <w:jc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sz w:val="22"/>
                <w:szCs w:val="22"/>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518" w:type="pct"/>
            <w:vAlign w:val="center"/>
            <w:vMerge w:val="continue"/>
            <w:textDirection w:val="lrTb"/>
            <w:noWrap w:val="false"/>
          </w:tcPr>
          <w:p>
            <w:pPr>
              <w:jc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sz w:val="22"/>
                <w:szCs w:val="22"/>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071" w:type="pct"/>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禁停标牌（含辅助牌）</w:t>
            </w:r>
            <w:r/>
          </w:p>
        </w:tc>
        <w:tc>
          <w:tcPr>
            <w:shd w:val="clear" w:color="auto" w:fill="auto"/>
            <w:tcBorders>
              <w:top w:val="single" w:color="000000" w:sz="4" w:space="0"/>
              <w:left w:val="single" w:color="000000" w:sz="4" w:space="0"/>
              <w:bottom w:val="single" w:color="000000" w:sz="4" w:space="0"/>
              <w:right w:val="single" w:color="000000" w:sz="4" w:space="0"/>
            </w:tcBorders>
            <w:tcW w:w="2029" w:type="pct"/>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尺寸：1000*1300标志板采用牌号为3033的铝合金板制作，板厚2.0毫米，标志板与滑动槽铝采用铝合金钟钉连接，板面上的钟钉头应打磨平滑，标志板边缘应作卷边处理，IV类以上反光膜</w:t>
            </w:r>
            <w:r/>
          </w:p>
        </w:tc>
        <w:tc>
          <w:tcPr>
            <w:shd w:val="clear" w:color="auto" w:fill="auto"/>
            <w:tcBorders>
              <w:top w:val="single" w:color="000000" w:sz="4" w:space="0"/>
              <w:left w:val="single" w:color="000000" w:sz="4" w:space="0"/>
              <w:bottom w:val="single" w:color="000000" w:sz="4" w:space="0"/>
              <w:right w:val="single" w:color="000000" w:sz="4" w:space="0"/>
            </w:tcBorders>
            <w:tcW w:w="428" w:type="pct"/>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477" w:type="pct"/>
            <w:vAlign w:val="center"/>
            <w:textDirection w:val="lrTb"/>
            <w:noWrap w:val="false"/>
          </w:tcPr>
          <w:p>
            <w:pPr>
              <w:jc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r>
      <w:tr>
        <w:trPr>
          <w:trHeight w:val="1425"/>
        </w:trPr>
        <w:tc>
          <w:tcPr>
            <w:shd w:val="clear" w:color="auto" w:fill="auto"/>
            <w:tcBorders>
              <w:top w:val="single" w:color="000000" w:sz="4" w:space="0"/>
              <w:left w:val="single" w:color="000000" w:sz="4" w:space="0"/>
              <w:bottom w:val="single" w:color="000000" w:sz="4" w:space="0"/>
              <w:right w:val="single" w:color="000000" w:sz="4" w:space="0"/>
            </w:tcBorders>
            <w:tcW w:w="475" w:type="pct"/>
            <w:vAlign w:val="center"/>
            <w:vMerge w:val="continue"/>
            <w:textDirection w:val="lrTb"/>
            <w:noWrap w:val="false"/>
          </w:tcPr>
          <w:p>
            <w:pPr>
              <w:jc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sz w:val="22"/>
                <w:szCs w:val="22"/>
                <w:u w:val="none"/>
              </w:rPr>
            </w:r>
            <w:r/>
          </w:p>
        </w:tc>
        <w:tc>
          <w:tcPr>
            <w:shd w:val="clear" w:color="auto" w:fill="auto"/>
            <w:tcBorders>
              <w:top w:val="none" w:color="000000" w:sz="4" w:space="0"/>
              <w:left w:val="single" w:color="000000" w:sz="4" w:space="0"/>
              <w:bottom w:val="single" w:color="000000" w:sz="4" w:space="0"/>
              <w:right w:val="single" w:color="000000" w:sz="4" w:space="0"/>
            </w:tcBorders>
            <w:tcW w:w="518" w:type="pct"/>
            <w:vAlign w:val="center"/>
            <w:textDirection w:val="lrTb"/>
            <w:noWrap w:val="false"/>
          </w:tcPr>
          <w:p>
            <w:pPr>
              <w:jc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sz w:val="22"/>
                <w:szCs w:val="22"/>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071" w:type="pct"/>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“中重型货车”左侧车道禁行标志货车靠右标识牌</w:t>
            </w:r>
            <w:r/>
          </w:p>
        </w:tc>
        <w:tc>
          <w:tcPr>
            <w:shd w:val="clear" w:color="auto" w:fill="auto"/>
            <w:tcBorders>
              <w:top w:val="single" w:color="000000" w:sz="4" w:space="0"/>
              <w:left w:val="single" w:color="000000" w:sz="4" w:space="0"/>
              <w:bottom w:val="single" w:color="000000" w:sz="4" w:space="0"/>
              <w:right w:val="single" w:color="000000" w:sz="4" w:space="0"/>
            </w:tcBorders>
            <w:tcW w:w="2029" w:type="pct"/>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尺寸：1300*2260标志板采用牌号为3033的铝合金板制作，板厚3.0毫米，标志板与滑动槽铝采用铝合金钟钉连接，板面上的钟钉头应打磨平滑，标志板边缘应作卷边处理，IV类以上反光膜</w:t>
            </w:r>
            <w:r/>
          </w:p>
        </w:tc>
        <w:tc>
          <w:tcPr>
            <w:shd w:val="clear" w:color="auto" w:fill="auto"/>
            <w:tcBorders>
              <w:top w:val="single" w:color="000000" w:sz="4" w:space="0"/>
              <w:left w:val="single" w:color="000000" w:sz="4" w:space="0"/>
              <w:bottom w:val="single" w:color="000000" w:sz="4" w:space="0"/>
              <w:right w:val="single" w:color="000000" w:sz="4" w:space="0"/>
            </w:tcBorders>
            <w:tcW w:w="428" w:type="pct"/>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112</w:t>
            </w:r>
            <w:r/>
          </w:p>
        </w:tc>
        <w:tc>
          <w:tcPr>
            <w:shd w:val="clear" w:color="auto" w:fill="auto"/>
            <w:tcBorders>
              <w:top w:val="single" w:color="000000" w:sz="4" w:space="0"/>
              <w:left w:val="single" w:color="000000" w:sz="4" w:space="0"/>
              <w:bottom w:val="single" w:color="000000" w:sz="4" w:space="0"/>
              <w:right w:val="single" w:color="000000" w:sz="4" w:space="0"/>
            </w:tcBorders>
            <w:tcW w:w="477" w:type="pct"/>
            <w:vAlign w:val="center"/>
            <w:textDirection w:val="lrTb"/>
            <w:noWrap w:val="false"/>
          </w:tcPr>
          <w:p>
            <w:pPr>
              <w:jc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r>
      <w:tr>
        <w:trPr>
          <w:trHeight w:val="855"/>
        </w:trPr>
        <w:tc>
          <w:tcPr>
            <w:shd w:val="clear" w:color="auto" w:fill="auto"/>
            <w:tcBorders>
              <w:top w:val="single" w:color="000000" w:sz="4" w:space="0"/>
              <w:left w:val="single" w:color="000000" w:sz="4" w:space="0"/>
              <w:bottom w:val="single" w:color="000000" w:sz="4" w:space="0"/>
              <w:right w:val="single" w:color="000000" w:sz="4" w:space="0"/>
            </w:tcBorders>
            <w:tcW w:w="475" w:type="pct"/>
            <w:vAlign w:val="center"/>
            <w:vMerge w:val="continue"/>
            <w:textDirection w:val="lrTb"/>
            <w:noWrap w:val="false"/>
          </w:tcPr>
          <w:p>
            <w:pPr>
              <w:jc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sz w:val="22"/>
                <w:szCs w:val="22"/>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518" w:type="pct"/>
            <w:vAlign w:val="center"/>
            <w:textDirection w:val="lrTb"/>
            <w:noWrap w:val="false"/>
          </w:tcPr>
          <w:p>
            <w:pPr>
              <w:jc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sz w:val="22"/>
                <w:szCs w:val="22"/>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071" w:type="pct"/>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重新覆膜</w:t>
            </w:r>
            <w:r/>
          </w:p>
        </w:tc>
        <w:tc>
          <w:tcPr>
            <w:shd w:val="clear" w:color="auto" w:fill="auto"/>
            <w:tcBorders>
              <w:top w:val="single" w:color="000000" w:sz="4" w:space="0"/>
              <w:left w:val="single" w:color="000000" w:sz="4" w:space="0"/>
              <w:bottom w:val="single" w:color="000000" w:sz="4" w:space="0"/>
              <w:right w:val="single" w:color="000000" w:sz="4" w:space="0"/>
            </w:tcBorders>
            <w:tcW w:w="2029" w:type="pct"/>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需覆膜尺寸为：长度341CM，宽度101CM,长度226.5CM，宽度130.5CM，IV类以上反光膜，覆膜内容由甲方确认</w:t>
            </w:r>
            <w:r/>
          </w:p>
        </w:tc>
        <w:tc>
          <w:tcPr>
            <w:shd w:val="clear" w:color="auto" w:fill="auto"/>
            <w:tcBorders>
              <w:top w:val="single" w:color="000000" w:sz="4" w:space="0"/>
              <w:left w:val="single" w:color="000000" w:sz="4" w:space="0"/>
              <w:bottom w:val="single" w:color="000000" w:sz="4" w:space="0"/>
              <w:right w:val="single" w:color="000000" w:sz="4" w:space="0"/>
            </w:tcBorders>
            <w:tcW w:w="428" w:type="pct"/>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15</w:t>
            </w:r>
            <w:r/>
          </w:p>
        </w:tc>
        <w:tc>
          <w:tcPr>
            <w:shd w:val="clear" w:color="auto" w:fill="auto"/>
            <w:tcBorders>
              <w:top w:val="single" w:color="000000" w:sz="4" w:space="0"/>
              <w:left w:val="single" w:color="000000" w:sz="4" w:space="0"/>
              <w:bottom w:val="single" w:color="000000" w:sz="4" w:space="0"/>
              <w:right w:val="single" w:color="000000" w:sz="4" w:space="0"/>
            </w:tcBorders>
            <w:tcW w:w="477" w:type="pct"/>
            <w:vAlign w:val="center"/>
            <w:textDirection w:val="lrTb"/>
            <w:noWrap w:val="false"/>
          </w:tcPr>
          <w:p>
            <w:pPr>
              <w:jc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r>
      <w:tr>
        <w:trPr>
          <w:trHeight w:val="570"/>
        </w:trPr>
        <w:tc>
          <w:tcPr>
            <w:shd w:val="clear" w:color="auto" w:fill="auto"/>
            <w:tcBorders>
              <w:top w:val="single" w:color="000000" w:sz="4" w:space="0"/>
              <w:left w:val="single" w:color="000000" w:sz="4" w:space="0"/>
              <w:bottom w:val="single" w:color="000000" w:sz="4" w:space="0"/>
              <w:right w:val="single" w:color="000000" w:sz="4" w:space="0"/>
            </w:tcBorders>
            <w:tcW w:w="475" w:type="pct"/>
            <w:vAlign w:val="center"/>
            <w:vMerge w:val="restart"/>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杆件</w:t>
            </w:r>
            <w:r/>
          </w:p>
        </w:tc>
        <w:tc>
          <w:tcPr>
            <w:shd w:val="clear" w:color="auto" w:fill="auto"/>
            <w:tcBorders>
              <w:top w:val="single" w:color="000000" w:sz="4" w:space="0"/>
              <w:left w:val="single" w:color="000000" w:sz="4" w:space="0"/>
              <w:bottom w:val="single" w:color="000000" w:sz="4" w:space="0"/>
              <w:right w:val="single" w:color="000000" w:sz="4" w:space="0"/>
            </w:tcBorders>
            <w:tcW w:w="518" w:type="pct"/>
            <w:vAlign w:val="center"/>
            <w:vMerge w:val="restart"/>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杆件</w:t>
            </w:r>
            <w:r/>
          </w:p>
        </w:tc>
        <w:tc>
          <w:tcPr>
            <w:shd w:val="clear" w:color="auto" w:fill="auto"/>
            <w:tcBorders>
              <w:top w:val="single" w:color="000000" w:sz="4" w:space="0"/>
              <w:left w:val="single" w:color="000000" w:sz="4" w:space="0"/>
              <w:bottom w:val="single" w:color="000000" w:sz="4" w:space="0"/>
              <w:right w:val="single" w:color="000000" w:sz="4" w:space="0"/>
            </w:tcBorders>
            <w:tcW w:w="1071" w:type="pct"/>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标志杆移位</w:t>
            </w:r>
            <w:r/>
          </w:p>
        </w:tc>
        <w:tc>
          <w:tcPr>
            <w:shd w:val="clear" w:color="auto" w:fill="auto"/>
            <w:tcBorders>
              <w:top w:val="single" w:color="000000" w:sz="4" w:space="0"/>
              <w:left w:val="single" w:color="000000" w:sz="4" w:space="0"/>
              <w:bottom w:val="single" w:color="000000" w:sz="4" w:space="0"/>
              <w:right w:val="single" w:color="000000" w:sz="4" w:space="0"/>
            </w:tcBorders>
            <w:tcW w:w="2029" w:type="pct"/>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将原有杆件移位至指定位置安装，含移位、运输、地笼、浇筑等费用</w:t>
            </w:r>
            <w:r/>
          </w:p>
        </w:tc>
        <w:tc>
          <w:tcPr>
            <w:shd w:val="clear" w:color="auto" w:fill="auto"/>
            <w:tcBorders>
              <w:top w:val="single" w:color="000000" w:sz="4" w:space="0"/>
              <w:left w:val="single" w:color="000000" w:sz="4" w:space="0"/>
              <w:bottom w:val="single" w:color="000000" w:sz="4" w:space="0"/>
              <w:right w:val="single" w:color="000000" w:sz="4" w:space="0"/>
            </w:tcBorders>
            <w:tcW w:w="428" w:type="pct"/>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45</w:t>
            </w:r>
            <w:r/>
          </w:p>
        </w:tc>
        <w:tc>
          <w:tcPr>
            <w:shd w:val="clear" w:color="auto" w:fill="auto"/>
            <w:tcBorders>
              <w:top w:val="single" w:color="000000" w:sz="4" w:space="0"/>
              <w:left w:val="single" w:color="000000" w:sz="4" w:space="0"/>
              <w:bottom w:val="single" w:color="000000" w:sz="4" w:space="0"/>
              <w:right w:val="single" w:color="000000" w:sz="4" w:space="0"/>
            </w:tcBorders>
            <w:tcW w:w="477" w:type="pct"/>
            <w:vAlign w:val="center"/>
            <w:textDirection w:val="lrTb"/>
            <w:noWrap w:val="false"/>
          </w:tcPr>
          <w:p>
            <w:pPr>
              <w:jc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r>
      <w:tr>
        <w:trPr>
          <w:trHeight w:val="1425"/>
        </w:trPr>
        <w:tc>
          <w:tcPr>
            <w:shd w:val="clear" w:color="auto" w:fill="auto"/>
            <w:tcBorders>
              <w:top w:val="single" w:color="000000" w:sz="4" w:space="0"/>
              <w:left w:val="single" w:color="000000" w:sz="4" w:space="0"/>
              <w:bottom w:val="single" w:color="000000" w:sz="4" w:space="0"/>
              <w:right w:val="single" w:color="000000" w:sz="4" w:space="0"/>
            </w:tcBorders>
            <w:tcW w:w="475" w:type="pct"/>
            <w:vAlign w:val="center"/>
            <w:vMerge w:val="continue"/>
            <w:textDirection w:val="lrTb"/>
            <w:noWrap w:val="false"/>
          </w:tcPr>
          <w:p>
            <w:pPr>
              <w:jc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sz w:val="22"/>
                <w:szCs w:val="22"/>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518" w:type="pct"/>
            <w:vAlign w:val="center"/>
            <w:vMerge w:val="continue"/>
            <w:textDirection w:val="lrTb"/>
            <w:noWrap w:val="false"/>
          </w:tcPr>
          <w:p>
            <w:pPr>
              <w:jc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sz w:val="22"/>
                <w:szCs w:val="22"/>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071" w:type="pct"/>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双立柱标牌杆</w:t>
            </w:r>
            <w:r/>
          </w:p>
        </w:tc>
        <w:tc>
          <w:tcPr>
            <w:shd w:val="clear" w:color="auto" w:fill="auto"/>
            <w:tcBorders>
              <w:top w:val="single" w:color="000000" w:sz="4" w:space="0"/>
              <w:left w:val="none" w:color="000000" w:sz="4" w:space="0"/>
              <w:bottom w:val="single" w:color="000000" w:sz="4" w:space="0"/>
              <w:right w:val="single" w:color="000000" w:sz="4" w:space="0"/>
            </w:tcBorders>
            <w:tcW w:w="2029" w:type="pct"/>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4.5米双立杆直径140-5mm厚，热镀锌后喷塑处理。材质q435，固定法兰350*350-3mm厚，预埋件螺栓中心距450*450mm-4支M40圆钢长0.75米。基坑规格1200*1200-1200mm深。</w:t>
            </w:r>
            <w:r/>
          </w:p>
        </w:tc>
        <w:tc>
          <w:tcPr>
            <w:shd w:val="clear" w:color="auto" w:fill="auto"/>
            <w:tcBorders>
              <w:top w:val="single" w:color="000000" w:sz="4" w:space="0"/>
              <w:left w:val="single" w:color="000000" w:sz="4" w:space="0"/>
              <w:bottom w:val="single" w:color="000000" w:sz="4" w:space="0"/>
              <w:right w:val="single" w:color="000000" w:sz="4" w:space="0"/>
            </w:tcBorders>
            <w:tcW w:w="428" w:type="pct"/>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13</w:t>
            </w:r>
            <w:r/>
          </w:p>
        </w:tc>
        <w:tc>
          <w:tcPr>
            <w:shd w:val="clear" w:color="auto" w:fill="auto"/>
            <w:tcBorders>
              <w:top w:val="single" w:color="000000" w:sz="4" w:space="0"/>
              <w:left w:val="single" w:color="000000" w:sz="4" w:space="0"/>
              <w:bottom w:val="single" w:color="000000" w:sz="4" w:space="0"/>
              <w:right w:val="single" w:color="000000" w:sz="4" w:space="0"/>
            </w:tcBorders>
            <w:tcW w:w="477" w:type="pct"/>
            <w:vAlign w:val="center"/>
            <w:textDirection w:val="lrTb"/>
            <w:noWrap w:val="false"/>
          </w:tcPr>
          <w:p>
            <w:pPr>
              <w:jc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r>
      <w:tr>
        <w:trPr>
          <w:trHeight w:val="1425"/>
        </w:trPr>
        <w:tc>
          <w:tcPr>
            <w:shd w:val="clear" w:color="auto" w:fill="auto"/>
            <w:tcBorders>
              <w:top w:val="single" w:color="000000" w:sz="4" w:space="0"/>
              <w:left w:val="single" w:color="000000" w:sz="4" w:space="0"/>
              <w:bottom w:val="single" w:color="000000" w:sz="4" w:space="0"/>
              <w:right w:val="single" w:color="000000" w:sz="4" w:space="0"/>
            </w:tcBorders>
            <w:tcW w:w="475" w:type="pct"/>
            <w:vAlign w:val="center"/>
            <w:vMerge w:val="continue"/>
            <w:textDirection w:val="lrTb"/>
            <w:noWrap w:val="false"/>
          </w:tcPr>
          <w:p>
            <w:pPr>
              <w:jc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sz w:val="22"/>
                <w:szCs w:val="22"/>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518" w:type="pct"/>
            <w:vAlign w:val="center"/>
            <w:vMerge w:val="continue"/>
            <w:textDirection w:val="lrTb"/>
            <w:noWrap w:val="false"/>
          </w:tcPr>
          <w:p>
            <w:pPr>
              <w:jc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sz w:val="22"/>
                <w:szCs w:val="22"/>
                <w:u w:val="none"/>
              </w:rPr>
            </w:r>
            <w:r/>
          </w:p>
        </w:tc>
        <w:tc>
          <w:tcPr>
            <w:shd w:val="clear" w:color="auto" w:fill="auto"/>
            <w:tcBorders>
              <w:top w:val="none" w:color="000000" w:sz="4" w:space="0"/>
              <w:left w:val="single" w:color="000000" w:sz="4" w:space="0"/>
              <w:bottom w:val="single" w:color="000000" w:sz="4" w:space="0"/>
              <w:right w:val="single" w:color="000000" w:sz="4" w:space="0"/>
            </w:tcBorders>
            <w:tcW w:w="1071" w:type="pct"/>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单立柱标牌杆</w:t>
            </w:r>
            <w:r/>
          </w:p>
        </w:tc>
        <w:tc>
          <w:tcPr>
            <w:shd w:val="clear" w:color="auto" w:fill="auto"/>
            <w:tcBorders>
              <w:top w:val="none" w:color="000000" w:sz="4" w:space="0"/>
              <w:left w:val="none" w:color="000000" w:sz="4" w:space="0"/>
              <w:bottom w:val="single" w:color="000000" w:sz="4" w:space="0"/>
              <w:right w:val="single" w:color="000000" w:sz="4" w:space="0"/>
            </w:tcBorders>
            <w:tcW w:w="2029" w:type="pct"/>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4.5米单立杆直径140-5mm厚，热镀锌后喷塑处理。材质q435，固定法兰350*350-3mm厚，预埋件螺栓中心距450*450mm-4支M40圆钢长0.75米。基坑规格1200*1200-1200mm深。</w:t>
            </w:r>
            <w:r/>
          </w:p>
        </w:tc>
        <w:tc>
          <w:tcPr>
            <w:shd w:val="clear" w:color="auto" w:fill="auto"/>
            <w:tcBorders>
              <w:top w:val="single" w:color="000000" w:sz="4" w:space="0"/>
              <w:left w:val="single" w:color="000000" w:sz="4" w:space="0"/>
              <w:bottom w:val="single" w:color="000000" w:sz="4" w:space="0"/>
              <w:right w:val="single" w:color="000000" w:sz="4" w:space="0"/>
            </w:tcBorders>
            <w:tcW w:w="428" w:type="pct"/>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65</w:t>
            </w:r>
            <w:r/>
          </w:p>
        </w:tc>
        <w:tc>
          <w:tcPr>
            <w:shd w:val="clear" w:color="auto" w:fill="auto"/>
            <w:tcBorders>
              <w:top w:val="single" w:color="000000" w:sz="4" w:space="0"/>
              <w:left w:val="single" w:color="000000" w:sz="4" w:space="0"/>
              <w:bottom w:val="single" w:color="000000" w:sz="4" w:space="0"/>
              <w:right w:val="single" w:color="000000" w:sz="4" w:space="0"/>
            </w:tcBorders>
            <w:tcW w:w="477" w:type="pct"/>
            <w:vAlign w:val="center"/>
            <w:textDirection w:val="lrTb"/>
            <w:noWrap w:val="false"/>
          </w:tcPr>
          <w:p>
            <w:pPr>
              <w:jc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r>
      <w:tr>
        <w:trPr>
          <w:trHeight w:val="1710"/>
        </w:trPr>
        <w:tc>
          <w:tcPr>
            <w:shd w:val="clear" w:color="auto" w:fill="auto"/>
            <w:tcBorders>
              <w:top w:val="single" w:color="000000" w:sz="4" w:space="0"/>
              <w:left w:val="single" w:color="000000" w:sz="4" w:space="0"/>
              <w:bottom w:val="single" w:color="000000" w:sz="4" w:space="0"/>
              <w:right w:val="single" w:color="000000" w:sz="4" w:space="0"/>
            </w:tcBorders>
            <w:tcW w:w="475" w:type="pct"/>
            <w:vAlign w:val="center"/>
            <w:vMerge w:val="continue"/>
            <w:textDirection w:val="lrTb"/>
            <w:noWrap w:val="false"/>
          </w:tcPr>
          <w:p>
            <w:pPr>
              <w:jc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sz w:val="22"/>
                <w:szCs w:val="22"/>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518" w:type="pct"/>
            <w:vAlign w:val="center"/>
            <w:vMerge w:val="continue"/>
            <w:textDirection w:val="lrTb"/>
            <w:noWrap w:val="false"/>
          </w:tcPr>
          <w:p>
            <w:pPr>
              <w:jc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sz w:val="22"/>
                <w:szCs w:val="22"/>
                <w:u w:val="none"/>
              </w:rPr>
            </w:r>
            <w:r/>
          </w:p>
        </w:tc>
        <w:tc>
          <w:tcPr>
            <w:shd w:val="clear" w:color="auto" w:fill="auto"/>
            <w:tcBorders>
              <w:top w:val="none" w:color="000000" w:sz="4" w:space="0"/>
              <w:left w:val="single" w:color="000000" w:sz="4" w:space="0"/>
              <w:bottom w:val="single" w:color="000000" w:sz="4" w:space="0"/>
              <w:right w:val="single" w:color="000000" w:sz="4" w:space="0"/>
            </w:tcBorders>
            <w:tcW w:w="1071" w:type="pct"/>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F型标牌杆</w:t>
            </w:r>
            <w:r/>
          </w:p>
        </w:tc>
        <w:tc>
          <w:tcPr>
            <w:shd w:val="clear" w:color="auto" w:fill="auto"/>
            <w:tcBorders>
              <w:top w:val="none" w:color="000000" w:sz="4" w:space="0"/>
              <w:left w:val="none" w:color="000000" w:sz="4" w:space="0"/>
              <w:bottom w:val="single" w:color="000000" w:sz="4" w:space="0"/>
              <w:right w:val="single" w:color="000000" w:sz="4" w:space="0"/>
            </w:tcBorders>
            <w:tcW w:w="2029" w:type="pct"/>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7.5*5米，立杆直径473-6mm厚，横臂直径140-5mm厚，基础法兰直径500-16mm厚，热镀锌后喷塑处理。材质q435，固定法兰直径500-4mm厚，预埋件螺栓对角中心距400mm-8支M44圆钢长1.485米。基坑规格1800*1800-2000mm深。</w:t>
            </w:r>
            <w:r/>
          </w:p>
        </w:tc>
        <w:tc>
          <w:tcPr>
            <w:shd w:val="clear" w:color="auto" w:fill="auto"/>
            <w:tcBorders>
              <w:top w:val="single" w:color="000000" w:sz="4" w:space="0"/>
              <w:left w:val="single" w:color="000000" w:sz="4" w:space="0"/>
              <w:bottom w:val="single" w:color="000000" w:sz="4" w:space="0"/>
              <w:right w:val="single" w:color="000000" w:sz="4" w:space="0"/>
            </w:tcBorders>
            <w:tcW w:w="428" w:type="pct"/>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7</w:t>
            </w:r>
            <w:r/>
          </w:p>
        </w:tc>
        <w:tc>
          <w:tcPr>
            <w:shd w:val="clear" w:color="auto" w:fill="auto"/>
            <w:tcBorders>
              <w:top w:val="single" w:color="000000" w:sz="4" w:space="0"/>
              <w:left w:val="single" w:color="000000" w:sz="4" w:space="0"/>
              <w:bottom w:val="single" w:color="000000" w:sz="4" w:space="0"/>
              <w:right w:val="single" w:color="000000" w:sz="4" w:space="0"/>
            </w:tcBorders>
            <w:tcW w:w="477" w:type="pct"/>
            <w:vAlign w:val="center"/>
            <w:textDirection w:val="lrTb"/>
            <w:noWrap w:val="false"/>
          </w:tcPr>
          <w:p>
            <w:pPr>
              <w:jc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r>
      <w:tr>
        <w:trPr>
          <w:trHeight w:val="285"/>
        </w:trPr>
        <w:tc>
          <w:tcPr>
            <w:shd w:val="clear" w:color="auto" w:fill="auto"/>
            <w:tcBorders>
              <w:top w:val="single" w:color="000000" w:sz="4" w:space="0"/>
              <w:left w:val="single" w:color="000000" w:sz="4" w:space="0"/>
              <w:bottom w:val="single" w:color="000000" w:sz="4" w:space="0"/>
              <w:right w:val="single" w:color="000000" w:sz="4" w:space="0"/>
            </w:tcBorders>
            <w:tcW w:w="475" w:type="pct"/>
            <w:vAlign w:val="center"/>
            <w:textDirection w:val="lrTb"/>
            <w:noWrap w:val="false"/>
          </w:tcPr>
          <w:p>
            <w:pPr>
              <w:jc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sz w:val="22"/>
                <w:szCs w:val="22"/>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518" w:type="pct"/>
            <w:vAlign w:val="center"/>
            <w:textDirection w:val="lrTb"/>
            <w:noWrap w:val="false"/>
          </w:tcPr>
          <w:p>
            <w:pPr>
              <w:jc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sz w:val="22"/>
                <w:szCs w:val="22"/>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071" w:type="pct"/>
            <w:vAlign w:val="center"/>
            <w:textDirection w:val="lrTb"/>
            <w:noWrap w:val="false"/>
          </w:tcPr>
          <w:p>
            <w:pPr>
              <w:jc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sz w:val="22"/>
                <w:szCs w:val="22"/>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2029" w:type="pct"/>
            <w:vAlign w:val="center"/>
            <w:textDirection w:val="lrTb"/>
            <w:noWrap w:val="false"/>
          </w:tcPr>
          <w:p>
            <w:pPr>
              <w:jc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428" w:type="pct"/>
            <w:vAlign w:val="center"/>
            <w:textDirection w:val="lrTb"/>
            <w:noWrap/>
          </w:tcPr>
          <w:p>
            <w:pPr>
              <w:jc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sz w:val="22"/>
                <w:szCs w:val="22"/>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477" w:type="pct"/>
            <w:vAlign w:val="center"/>
            <w:textDirection w:val="lrTb"/>
            <w:noWrap w:val="false"/>
          </w:tcPr>
          <w:p>
            <w:pPr>
              <w:jc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r>
      <w:tr>
        <w:trPr>
          <w:trHeight w:val="285"/>
        </w:trPr>
        <w:tc>
          <w:tcPr>
            <w:gridSpan w:val="5"/>
            <w:shd w:val="clear" w:color="auto" w:fill="auto"/>
            <w:tcBorders>
              <w:top w:val="single" w:color="000000" w:sz="4" w:space="0"/>
              <w:left w:val="single" w:color="000000" w:sz="4" w:space="0"/>
              <w:bottom w:val="single" w:color="000000" w:sz="4" w:space="0"/>
              <w:right w:val="single" w:color="000000" w:sz="4" w:space="0"/>
            </w:tcBorders>
            <w:tcW w:w="4522" w:type="pct"/>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总计</w:t>
            </w:r>
            <w:r/>
          </w:p>
        </w:tc>
        <w:tc>
          <w:tcPr>
            <w:shd w:val="clear" w:color="auto" w:fill="auto"/>
            <w:tcBorders>
              <w:top w:val="single" w:color="000000" w:sz="4" w:space="0"/>
              <w:left w:val="single" w:color="000000" w:sz="4" w:space="0"/>
              <w:bottom w:val="single" w:color="000000" w:sz="4" w:space="0"/>
              <w:right w:val="single" w:color="000000" w:sz="4" w:space="0"/>
            </w:tcBorders>
            <w:tcW w:w="477" w:type="pct"/>
            <w:vAlign w:val="center"/>
            <w:textDirection w:val="lrTb"/>
            <w:noWrap/>
          </w:tcPr>
          <w:p>
            <w:pP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sz w:val="22"/>
                <w:szCs w:val="22"/>
                <w:u w:val="none"/>
              </w:rPr>
            </w:r>
            <w:r/>
          </w:p>
        </w:tc>
      </w:tr>
      <w:tr>
        <w:trPr>
          <w:trHeight w:val="405"/>
        </w:trPr>
        <w:tc>
          <w:tcPr>
            <w:gridSpan w:val="6"/>
            <w:shd w:val="clear" w:color="auto" w:fill="auto"/>
            <w:tcBorders>
              <w:top w:val="single" w:color="000000" w:sz="4" w:space="0"/>
              <w:left w:val="single" w:color="000000" w:sz="4" w:space="0"/>
              <w:bottom w:val="single" w:color="000000" w:sz="4" w:space="0"/>
              <w:right w:val="single" w:color="000000" w:sz="4" w:space="0"/>
            </w:tcBorders>
            <w:tcW w:w="5000" w:type="pct"/>
            <w:vAlign w:val="center"/>
            <w:textDirection w:val="lrTb"/>
            <w:noWrap w:val="false"/>
          </w:tcPr>
          <w:p>
            <w:pPr>
              <w:jc w:val="center"/>
              <w:keepLines w:val="0"/>
              <w:keepNext w:val="0"/>
              <w:widowControl/>
              <w:rPr>
                <w:rFonts w:hint="eastAsia" w:ascii="宋体" w:hAnsi="宋体" w:eastAsia="宋体" w:cs="宋体"/>
                <w:b/>
                <w:bCs/>
                <w:i w:val="0"/>
                <w:iCs w:val="0"/>
                <w:color w:val="000000"/>
                <w:sz w:val="32"/>
                <w:szCs w:val="32"/>
                <w:u w:val="none"/>
              </w:rPr>
              <w:suppressLineNumbers w:val="0"/>
            </w:pPr>
            <w:r>
              <w:rPr>
                <w:rFonts w:hint="eastAsia" w:ascii="宋体" w:hAnsi="宋体" w:eastAsia="宋体" w:cs="宋体"/>
                <w:b/>
                <w:bCs/>
                <w:i w:val="0"/>
                <w:iCs w:val="0"/>
                <w:color w:val="000000"/>
                <w:sz w:val="32"/>
                <w:szCs w:val="32"/>
                <w:u w:val="none"/>
                <w:lang w:val="en-US" w:eastAsia="zh-CN" w:bidi="ar"/>
              </w:rPr>
              <w:t xml:space="preserve">纵向减速标线</w:t>
            </w:r>
            <w:r/>
          </w:p>
        </w:tc>
      </w:tr>
      <w:tr>
        <w:trPr>
          <w:trHeight w:val="285"/>
        </w:trPr>
        <w:tc>
          <w:tcPr>
            <w:shd w:val="clear" w:color="auto" w:fill="auto"/>
            <w:tcBorders>
              <w:top w:val="single" w:color="000000" w:sz="4" w:space="0"/>
              <w:left w:val="single" w:color="000000" w:sz="4" w:space="0"/>
              <w:bottom w:val="single" w:color="000000" w:sz="4" w:space="0"/>
              <w:right w:val="single" w:color="000000" w:sz="4" w:space="0"/>
            </w:tcBorders>
            <w:tcW w:w="475" w:type="pct"/>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序号</w:t>
            </w:r>
            <w:r/>
          </w:p>
        </w:tc>
        <w:tc>
          <w:tcPr>
            <w:shd w:val="clear" w:color="auto" w:fill="auto"/>
            <w:tcBorders>
              <w:top w:val="single" w:color="000000" w:sz="4" w:space="0"/>
              <w:left w:val="single" w:color="000000" w:sz="4" w:space="0"/>
              <w:bottom w:val="single" w:color="000000" w:sz="4" w:space="0"/>
              <w:right w:val="single" w:color="000000" w:sz="4" w:space="0"/>
            </w:tcBorders>
            <w:tcW w:w="518" w:type="pct"/>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类别</w:t>
            </w:r>
            <w:r/>
          </w:p>
        </w:tc>
        <w:tc>
          <w:tcPr>
            <w:shd w:val="clear" w:color="auto" w:fill="auto"/>
            <w:tcBorders>
              <w:top w:val="single" w:color="000000" w:sz="4" w:space="0"/>
              <w:left w:val="single" w:color="000000" w:sz="4" w:space="0"/>
              <w:bottom w:val="single" w:color="000000" w:sz="4" w:space="0"/>
              <w:right w:val="single" w:color="000000" w:sz="4" w:space="0"/>
            </w:tcBorders>
            <w:tcW w:w="1071" w:type="pct"/>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项目</w:t>
            </w:r>
            <w:r/>
          </w:p>
        </w:tc>
        <w:tc>
          <w:tcPr>
            <w:shd w:val="clear" w:color="auto" w:fill="auto"/>
            <w:tcBorders>
              <w:top w:val="single" w:color="000000" w:sz="4" w:space="0"/>
              <w:left w:val="single" w:color="000000" w:sz="4" w:space="0"/>
              <w:bottom w:val="single" w:color="000000" w:sz="4" w:space="0"/>
              <w:right w:val="single" w:color="000000" w:sz="4" w:space="0"/>
            </w:tcBorders>
            <w:tcW w:w="2029" w:type="pct"/>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尺寸</w:t>
            </w:r>
            <w:r/>
          </w:p>
        </w:tc>
        <w:tc>
          <w:tcPr>
            <w:shd w:val="clear" w:color="auto" w:fill="auto"/>
            <w:tcBorders>
              <w:top w:val="single" w:color="000000" w:sz="4" w:space="0"/>
              <w:left w:val="single" w:color="000000" w:sz="4" w:space="0"/>
              <w:bottom w:val="single" w:color="000000" w:sz="4" w:space="0"/>
              <w:right w:val="single" w:color="000000" w:sz="4" w:space="0"/>
            </w:tcBorders>
            <w:tcW w:w="428" w:type="pct"/>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数量</w:t>
            </w:r>
            <w:r/>
          </w:p>
        </w:tc>
        <w:tc>
          <w:tcPr>
            <w:shd w:val="clear" w:color="auto" w:fill="auto"/>
            <w:tcBorders>
              <w:top w:val="single" w:color="000000" w:sz="4" w:space="0"/>
              <w:left w:val="single" w:color="000000" w:sz="4" w:space="0"/>
              <w:bottom w:val="single" w:color="000000" w:sz="4" w:space="0"/>
              <w:right w:val="single" w:color="000000" w:sz="4" w:space="0"/>
            </w:tcBorders>
            <w:tcW w:w="477" w:type="pct"/>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备注</w:t>
            </w:r>
            <w:r/>
          </w:p>
        </w:tc>
      </w:tr>
      <w:tr>
        <w:trPr>
          <w:trHeight w:val="285"/>
        </w:trPr>
        <w:tc>
          <w:tcPr>
            <w:shd w:val="clear" w:color="auto" w:fill="auto"/>
            <w:tcBorders>
              <w:top w:val="single" w:color="000000" w:sz="4" w:space="0"/>
              <w:left w:val="single" w:color="000000" w:sz="4" w:space="0"/>
              <w:bottom w:val="single" w:color="000000" w:sz="4" w:space="0"/>
              <w:right w:val="single" w:color="000000" w:sz="4" w:space="0"/>
            </w:tcBorders>
            <w:tcW w:w="475" w:type="pct"/>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518" w:type="pct"/>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减速标线</w:t>
            </w:r>
            <w:r/>
          </w:p>
        </w:tc>
        <w:tc>
          <w:tcPr>
            <w:shd w:val="clear" w:color="auto" w:fill="auto"/>
            <w:tcBorders>
              <w:top w:val="single" w:color="000000" w:sz="4" w:space="0"/>
              <w:left w:val="single" w:color="000000" w:sz="4" w:space="0"/>
              <w:bottom w:val="single" w:color="000000" w:sz="4" w:space="0"/>
              <w:right w:val="single" w:color="000000" w:sz="4" w:space="0"/>
            </w:tcBorders>
            <w:tcW w:w="1071" w:type="pct"/>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纵向减速标线</w:t>
            </w:r>
            <w:r/>
          </w:p>
        </w:tc>
        <w:tc>
          <w:tcPr>
            <w:shd w:val="clear" w:color="auto" w:fill="auto"/>
            <w:tcBorders>
              <w:top w:val="single" w:color="000000" w:sz="4" w:space="0"/>
              <w:left w:val="single" w:color="000000" w:sz="4" w:space="0"/>
              <w:bottom w:val="single" w:color="000000" w:sz="4" w:space="0"/>
              <w:right w:val="single" w:color="000000" w:sz="4" w:space="0"/>
            </w:tcBorders>
            <w:tcW w:w="2029" w:type="pct"/>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详见“主要设备技术参数要求”</w:t>
            </w:r>
            <w:r/>
          </w:p>
        </w:tc>
        <w:tc>
          <w:tcPr>
            <w:shd w:val="clear" w:color="auto" w:fill="auto"/>
            <w:tcBorders>
              <w:top w:val="single" w:color="000000" w:sz="4" w:space="0"/>
              <w:left w:val="single" w:color="000000" w:sz="4" w:space="0"/>
              <w:bottom w:val="single" w:color="000000" w:sz="4" w:space="0"/>
              <w:right w:val="single" w:color="000000" w:sz="4" w:space="0"/>
            </w:tcBorders>
            <w:tcW w:w="428" w:type="pct"/>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3330</w:t>
            </w:r>
            <w:r/>
          </w:p>
        </w:tc>
        <w:tc>
          <w:tcPr>
            <w:shd w:val="clear" w:color="auto" w:fill="auto"/>
            <w:tcBorders>
              <w:top w:val="single" w:color="000000" w:sz="4" w:space="0"/>
              <w:left w:val="single" w:color="000000" w:sz="4" w:space="0"/>
              <w:bottom w:val="single" w:color="000000" w:sz="4" w:space="0"/>
              <w:right w:val="single" w:color="000000" w:sz="4" w:space="0"/>
            </w:tcBorders>
            <w:tcW w:w="477" w:type="pct"/>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冷喷</w:t>
            </w:r>
            <w:r/>
          </w:p>
        </w:tc>
      </w:tr>
      <w:tr>
        <w:trPr>
          <w:trHeight w:val="285"/>
        </w:trPr>
        <w:tc>
          <w:tcPr>
            <w:shd w:val="clear" w:color="auto" w:fill="auto"/>
            <w:tcBorders>
              <w:top w:val="single" w:color="000000" w:sz="4" w:space="0"/>
              <w:left w:val="single" w:color="000000" w:sz="4" w:space="0"/>
              <w:bottom w:val="single" w:color="000000" w:sz="4" w:space="0"/>
              <w:right w:val="single" w:color="000000" w:sz="4" w:space="0"/>
            </w:tcBorders>
            <w:tcW w:w="475" w:type="pct"/>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518" w:type="pct"/>
            <w:vAlign w:val="center"/>
            <w:textDirection w:val="lrTb"/>
            <w:noWrap/>
          </w:tcPr>
          <w:p>
            <w:pPr>
              <w:jc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071" w:type="pct"/>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“中重型货车”标字</w:t>
            </w:r>
            <w:r/>
          </w:p>
        </w:tc>
        <w:tc>
          <w:tcPr>
            <w:shd w:val="clear" w:color="auto" w:fill="auto"/>
            <w:tcBorders>
              <w:top w:val="single" w:color="000000" w:sz="4" w:space="0"/>
              <w:left w:val="single" w:color="000000" w:sz="4" w:space="0"/>
              <w:bottom w:val="single" w:color="000000" w:sz="4" w:space="0"/>
              <w:right w:val="single" w:color="000000" w:sz="4" w:space="0"/>
            </w:tcBorders>
            <w:tcW w:w="2029" w:type="pct"/>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详见“主要设备技术参数要求”</w:t>
            </w:r>
            <w:r/>
          </w:p>
        </w:tc>
        <w:tc>
          <w:tcPr>
            <w:shd w:val="clear" w:color="auto" w:fill="auto"/>
            <w:tcBorders>
              <w:top w:val="single" w:color="000000" w:sz="4" w:space="0"/>
              <w:left w:val="single" w:color="000000" w:sz="4" w:space="0"/>
              <w:bottom w:val="single" w:color="000000" w:sz="4" w:space="0"/>
              <w:right w:val="single" w:color="000000" w:sz="4" w:space="0"/>
            </w:tcBorders>
            <w:tcW w:w="428" w:type="pct"/>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1575</w:t>
            </w:r>
            <w:r/>
          </w:p>
        </w:tc>
        <w:tc>
          <w:tcPr>
            <w:shd w:val="clear" w:color="auto" w:fill="auto"/>
            <w:tcBorders>
              <w:top w:val="single" w:color="000000" w:sz="4" w:space="0"/>
              <w:left w:val="single" w:color="000000" w:sz="4" w:space="0"/>
              <w:bottom w:val="single" w:color="000000" w:sz="4" w:space="0"/>
              <w:right w:val="single" w:color="000000" w:sz="4" w:space="0"/>
            </w:tcBorders>
            <w:tcW w:w="477" w:type="pct"/>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热熔</w:t>
            </w:r>
            <w:r/>
          </w:p>
        </w:tc>
      </w:tr>
      <w:tr>
        <w:trPr>
          <w:trHeight w:val="570"/>
        </w:trPr>
        <w:tc>
          <w:tcPr>
            <w:shd w:val="clear" w:color="auto" w:fill="auto"/>
            <w:tcBorders>
              <w:top w:val="single" w:color="000000" w:sz="4" w:space="0"/>
              <w:left w:val="single" w:color="000000" w:sz="4" w:space="0"/>
              <w:bottom w:val="single" w:color="000000" w:sz="4" w:space="0"/>
              <w:right w:val="single" w:color="000000" w:sz="4" w:space="0"/>
            </w:tcBorders>
            <w:tcW w:w="475" w:type="pct"/>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3</w:t>
            </w:r>
            <w:r/>
          </w:p>
        </w:tc>
        <w:tc>
          <w:tcPr>
            <w:shd w:val="clear" w:color="auto" w:fill="auto"/>
            <w:tcBorders>
              <w:top w:val="single" w:color="000000" w:sz="4" w:space="0"/>
              <w:left w:val="single" w:color="000000" w:sz="4" w:space="0"/>
              <w:bottom w:val="single" w:color="000000" w:sz="4" w:space="0"/>
              <w:right w:val="single" w:color="000000" w:sz="4" w:space="0"/>
            </w:tcBorders>
            <w:tcW w:w="518" w:type="pct"/>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车道标线</w:t>
            </w:r>
            <w:r/>
          </w:p>
        </w:tc>
        <w:tc>
          <w:tcPr>
            <w:shd w:val="clear" w:color="auto" w:fill="auto"/>
            <w:tcBorders>
              <w:top w:val="single" w:color="000000" w:sz="4" w:space="0"/>
              <w:left w:val="single" w:color="000000" w:sz="4" w:space="0"/>
              <w:bottom w:val="single" w:color="000000" w:sz="4" w:space="0"/>
              <w:right w:val="single" w:color="000000" w:sz="4" w:space="0"/>
            </w:tcBorders>
            <w:tcW w:w="1071" w:type="pct"/>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施划车道线、斑马线（热熔）</w:t>
            </w:r>
            <w:r/>
          </w:p>
        </w:tc>
        <w:tc>
          <w:tcPr>
            <w:shd w:val="clear" w:color="auto" w:fill="auto"/>
            <w:tcBorders>
              <w:top w:val="single" w:color="000000" w:sz="4" w:space="0"/>
              <w:left w:val="single" w:color="000000" w:sz="4" w:space="0"/>
              <w:bottom w:val="single" w:color="000000" w:sz="4" w:space="0"/>
              <w:right w:val="single" w:color="000000" w:sz="4" w:space="0"/>
            </w:tcBorders>
            <w:tcW w:w="2029" w:type="pct"/>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详见“主要设备技术参数要求”</w:t>
            </w:r>
            <w:r/>
          </w:p>
        </w:tc>
        <w:tc>
          <w:tcPr>
            <w:shd w:val="clear" w:color="auto" w:fill="auto"/>
            <w:tcBorders>
              <w:top w:val="single" w:color="000000" w:sz="4" w:space="0"/>
              <w:left w:val="single" w:color="000000" w:sz="4" w:space="0"/>
              <w:bottom w:val="single" w:color="000000" w:sz="4" w:space="0"/>
              <w:right w:val="single" w:color="000000" w:sz="4" w:space="0"/>
            </w:tcBorders>
            <w:tcW w:w="428" w:type="pct"/>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1434.7</w:t>
            </w:r>
            <w:r/>
          </w:p>
        </w:tc>
        <w:tc>
          <w:tcPr>
            <w:shd w:val="clear" w:color="auto" w:fill="auto"/>
            <w:tcBorders>
              <w:top w:val="single" w:color="000000" w:sz="4" w:space="0"/>
              <w:left w:val="single" w:color="000000" w:sz="4" w:space="0"/>
              <w:bottom w:val="single" w:color="000000" w:sz="4" w:space="0"/>
              <w:right w:val="single" w:color="000000" w:sz="4" w:space="0"/>
            </w:tcBorders>
            <w:tcW w:w="477" w:type="pct"/>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热熔</w:t>
            </w:r>
            <w:r/>
          </w:p>
        </w:tc>
      </w:tr>
      <w:tr>
        <w:trPr>
          <w:trHeight w:val="570"/>
        </w:trPr>
        <w:tc>
          <w:tcPr>
            <w:shd w:val="clear" w:color="auto" w:fill="auto"/>
            <w:tcBorders>
              <w:top w:val="single" w:color="000000" w:sz="4" w:space="0"/>
              <w:left w:val="single" w:color="000000" w:sz="4" w:space="0"/>
              <w:bottom w:val="single" w:color="000000" w:sz="4" w:space="0"/>
              <w:right w:val="single" w:color="000000" w:sz="4" w:space="0"/>
            </w:tcBorders>
            <w:tcW w:w="475" w:type="pct"/>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4</w:t>
            </w:r>
            <w:r/>
          </w:p>
        </w:tc>
        <w:tc>
          <w:tcPr>
            <w:shd w:val="clear" w:color="auto" w:fill="auto"/>
            <w:tcBorders>
              <w:top w:val="single" w:color="000000" w:sz="4" w:space="0"/>
              <w:left w:val="single" w:color="000000" w:sz="4" w:space="0"/>
              <w:bottom w:val="single" w:color="000000" w:sz="4" w:space="0"/>
              <w:right w:val="single" w:color="000000" w:sz="4" w:space="0"/>
            </w:tcBorders>
            <w:tcW w:w="518" w:type="pct"/>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车道标线</w:t>
            </w:r>
            <w:r/>
          </w:p>
        </w:tc>
        <w:tc>
          <w:tcPr>
            <w:shd w:val="clear" w:color="auto" w:fill="auto"/>
            <w:tcBorders>
              <w:top w:val="single" w:color="000000" w:sz="4" w:space="0"/>
              <w:left w:val="single" w:color="000000" w:sz="4" w:space="0"/>
              <w:bottom w:val="single" w:color="000000" w:sz="4" w:space="0"/>
              <w:right w:val="single" w:color="000000" w:sz="4" w:space="0"/>
            </w:tcBorders>
            <w:tcW w:w="1071" w:type="pct"/>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施划车道线、斑马线（冷喷）</w:t>
            </w:r>
            <w:r/>
          </w:p>
        </w:tc>
        <w:tc>
          <w:tcPr>
            <w:shd w:val="clear" w:color="auto" w:fill="auto"/>
            <w:tcBorders>
              <w:top w:val="single" w:color="000000" w:sz="4" w:space="0"/>
              <w:left w:val="single" w:color="000000" w:sz="4" w:space="0"/>
              <w:bottom w:val="single" w:color="000000" w:sz="4" w:space="0"/>
              <w:right w:val="single" w:color="000000" w:sz="4" w:space="0"/>
            </w:tcBorders>
            <w:tcW w:w="2029" w:type="pct"/>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详见“主要设备技术参数要求”</w:t>
            </w:r>
            <w:r/>
          </w:p>
        </w:tc>
        <w:tc>
          <w:tcPr>
            <w:shd w:val="clear" w:color="auto" w:fill="auto"/>
            <w:tcBorders>
              <w:top w:val="single" w:color="000000" w:sz="4" w:space="0"/>
              <w:left w:val="single" w:color="000000" w:sz="4" w:space="0"/>
              <w:bottom w:val="single" w:color="000000" w:sz="4" w:space="0"/>
              <w:right w:val="single" w:color="000000" w:sz="4" w:space="0"/>
            </w:tcBorders>
            <w:tcW w:w="428" w:type="pct"/>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125.16</w:t>
            </w:r>
            <w:r/>
          </w:p>
        </w:tc>
        <w:tc>
          <w:tcPr>
            <w:shd w:val="clear" w:color="auto" w:fill="auto"/>
            <w:tcBorders>
              <w:top w:val="single" w:color="000000" w:sz="4" w:space="0"/>
              <w:left w:val="single" w:color="000000" w:sz="4" w:space="0"/>
              <w:bottom w:val="single" w:color="000000" w:sz="4" w:space="0"/>
              <w:right w:val="single" w:color="000000" w:sz="4" w:space="0"/>
            </w:tcBorders>
            <w:tcW w:w="477" w:type="pct"/>
            <w:vAlign w:val="center"/>
            <w:textDirection w:val="lrTb"/>
            <w:noWrap w:val="false"/>
          </w:tcPr>
          <w:p>
            <w:pPr>
              <w:jc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r>
      <w:tr>
        <w:trPr>
          <w:trHeight w:val="285"/>
        </w:trPr>
        <w:tc>
          <w:tcPr>
            <w:gridSpan w:val="6"/>
            <w:shd w:val="clear" w:color="auto" w:fill="auto"/>
            <w:tcBorders>
              <w:top w:val="none" w:color="000000" w:sz="4" w:space="0"/>
              <w:left w:val="single" w:color="000000" w:sz="4" w:space="0"/>
              <w:bottom w:val="single" w:color="000000" w:sz="4" w:space="0"/>
              <w:right w:val="single" w:color="000000" w:sz="4" w:space="0"/>
            </w:tcBorders>
            <w:tcW w:w="5000" w:type="pct"/>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5年标定费</w:t>
            </w:r>
            <w:r/>
          </w:p>
        </w:tc>
      </w:tr>
      <w:tr>
        <w:trPr>
          <w:trHeight w:val="285"/>
        </w:trPr>
        <w:tc>
          <w:tcPr>
            <w:shd w:val="clear" w:color="auto" w:fill="auto"/>
            <w:tcBorders>
              <w:top w:val="none" w:color="000000" w:sz="4" w:space="0"/>
              <w:left w:val="single" w:color="000000" w:sz="4" w:space="0"/>
              <w:bottom w:val="single" w:color="000000" w:sz="4" w:space="0"/>
              <w:right w:val="single" w:color="000000" w:sz="4" w:space="0"/>
            </w:tcBorders>
            <w:tcW w:w="475" w:type="pct"/>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1</w:t>
            </w:r>
            <w:r/>
          </w:p>
        </w:tc>
        <w:tc>
          <w:tcPr>
            <w:shd w:val="clear" w:color="auto" w:fill="auto"/>
            <w:tcBorders>
              <w:top w:val="none" w:color="000000" w:sz="4" w:space="0"/>
              <w:left w:val="single" w:color="000000" w:sz="4" w:space="0"/>
              <w:bottom w:val="single" w:color="000000" w:sz="4" w:space="0"/>
              <w:right w:val="single" w:color="000000" w:sz="4" w:space="0"/>
            </w:tcBorders>
            <w:tcW w:w="518" w:type="pct"/>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标定费</w:t>
            </w:r>
            <w:r/>
          </w:p>
        </w:tc>
        <w:tc>
          <w:tcPr>
            <w:shd w:val="clear" w:color="auto" w:fill="auto"/>
            <w:tcBorders>
              <w:top w:val="none" w:color="000000" w:sz="4" w:space="0"/>
              <w:left w:val="single" w:color="000000" w:sz="4" w:space="0"/>
              <w:bottom w:val="single" w:color="000000" w:sz="4" w:space="0"/>
              <w:right w:val="single" w:color="000000" w:sz="4" w:space="0"/>
            </w:tcBorders>
            <w:tcW w:w="1071" w:type="pct"/>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5年区间测速标定费</w:t>
            </w:r>
            <w:r/>
          </w:p>
        </w:tc>
        <w:tc>
          <w:tcPr>
            <w:shd w:val="clear" w:color="auto" w:fill="auto"/>
            <w:tcBorders>
              <w:top w:val="none" w:color="000000" w:sz="4" w:space="0"/>
              <w:left w:val="single" w:color="000000" w:sz="4" w:space="0"/>
              <w:bottom w:val="single" w:color="000000" w:sz="4" w:space="0"/>
              <w:right w:val="single" w:color="000000" w:sz="4" w:space="0"/>
            </w:tcBorders>
            <w:tcW w:w="2029" w:type="pct"/>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车道</w:t>
            </w:r>
            <w:r/>
          </w:p>
        </w:tc>
        <w:tc>
          <w:tcPr>
            <w:shd w:val="clear" w:color="auto" w:fill="auto"/>
            <w:tcBorders>
              <w:top w:val="none" w:color="000000" w:sz="4" w:space="0"/>
              <w:left w:val="single" w:color="000000" w:sz="4" w:space="0"/>
              <w:bottom w:val="single" w:color="000000" w:sz="4" w:space="0"/>
              <w:right w:val="none" w:color="000000" w:sz="4" w:space="0"/>
            </w:tcBorders>
            <w:tcW w:w="428" w:type="pct"/>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46</w:t>
            </w:r>
            <w:r/>
          </w:p>
        </w:tc>
        <w:tc>
          <w:tcPr>
            <w:shd w:val="clear" w:color="auto" w:fill="auto"/>
            <w:tcBorders>
              <w:top w:val="none" w:color="000000" w:sz="4" w:space="0"/>
              <w:left w:val="single" w:color="000000" w:sz="4" w:space="0"/>
              <w:bottom w:val="single" w:color="000000" w:sz="4" w:space="0"/>
              <w:right w:val="single" w:color="000000" w:sz="4" w:space="0"/>
            </w:tcBorders>
            <w:tcW w:w="477" w:type="pct"/>
            <w:vAlign w:val="center"/>
            <w:textDirection w:val="lrTb"/>
            <w:noWrap w:val="false"/>
          </w:tcPr>
          <w:p>
            <w:pPr>
              <w:jc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r>
    </w:tbl>
    <w:p>
      <w:pPr>
        <w:ind w:firstLine="560"/>
        <w:spacing w:line="360" w:lineRule="auto"/>
        <w:rPr>
          <w:rFonts w:hint="eastAsia" w:ascii="Times New Roman" w:hAnsi="Times New Roman" w:eastAsia="仿宋_GB2312" w:cs="Times New Roman"/>
          <w:sz w:val="28"/>
        </w:rPr>
      </w:pPr>
      <w:r>
        <w:rPr>
          <w:rFonts w:hint="eastAsia" w:ascii="Times New Roman" w:hAnsi="Times New Roman" w:eastAsia="仿宋_GB2312" w:cs="Times New Roman"/>
          <w:sz w:val="28"/>
        </w:rPr>
      </w:r>
      <w:r/>
    </w:p>
    <w:tbl>
      <w:tblPr>
        <w:tblStyle w:val="805"/>
        <w:tblW w:w="5000" w:type="pct"/>
        <w:tblInd w:w="0" w:type="dxa"/>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Layout w:type="autofit"/>
        <w:tblCellMar>
          <w:left w:w="108" w:type="dxa"/>
          <w:top w:w="0" w:type="dxa"/>
          <w:right w:w="108" w:type="dxa"/>
          <w:bottom w:w="0" w:type="dxa"/>
        </w:tblCellMar>
        <w:tblLook w:val="04A0" w:firstRow="1" w:lastRow="0" w:firstColumn="1" w:lastColumn="0" w:noHBand="0" w:noVBand="1"/>
      </w:tblPr>
      <w:tblGrid>
        <w:gridCol w:w="786"/>
        <w:gridCol w:w="2516"/>
        <w:gridCol w:w="1731"/>
        <w:gridCol w:w="3392"/>
        <w:gridCol w:w="1537"/>
      </w:tblGrid>
      <w:tr>
        <w:trPr>
          <w:trHeight w:val="405"/>
        </w:trPr>
        <w:tc>
          <w:tcPr>
            <w:gridSpan w:val="5"/>
            <w:shd w:val="clear" w:color="auto" w:fill="auto"/>
            <w:tcBorders>
              <w:top w:val="single" w:color="000000" w:sz="4" w:space="0"/>
              <w:left w:val="single" w:color="000000" w:sz="4" w:space="0"/>
              <w:bottom w:val="single" w:color="000000" w:sz="4" w:space="0"/>
              <w:right w:val="single" w:color="000000" w:sz="4" w:space="0"/>
            </w:tcBorders>
            <w:tcW w:w="5000" w:type="pct"/>
            <w:vAlign w:val="center"/>
            <w:textDirection w:val="lrTb"/>
            <w:noWrap/>
          </w:tcPr>
          <w:p>
            <w:pPr>
              <w:jc w:val="center"/>
              <w:keepLines w:val="0"/>
              <w:keepNext w:val="0"/>
              <w:widowControl/>
              <w:rPr>
                <w:rFonts w:hint="eastAsia" w:ascii="宋体" w:hAnsi="宋体" w:eastAsia="宋体" w:cs="宋体"/>
                <w:i w:val="0"/>
                <w:iCs w:val="0"/>
                <w:color w:val="000000"/>
                <w:sz w:val="32"/>
                <w:szCs w:val="32"/>
                <w:u w:val="none"/>
              </w:rPr>
              <w:suppressLineNumbers w:val="0"/>
            </w:pPr>
            <w:r>
              <w:rPr>
                <w:rFonts w:hint="eastAsia" w:ascii="宋体" w:hAnsi="宋体" w:eastAsia="宋体" w:cs="宋体"/>
                <w:i w:val="0"/>
                <w:iCs w:val="0"/>
                <w:color w:val="000000"/>
                <w:sz w:val="32"/>
                <w:szCs w:val="32"/>
                <w:u w:val="none"/>
                <w:lang w:val="en-US" w:eastAsia="zh-CN" w:bidi="ar"/>
              </w:rPr>
              <w:t xml:space="preserve">诱导屏巡检</w:t>
            </w:r>
            <w:r/>
          </w:p>
        </w:tc>
      </w:tr>
      <w:tr>
        <w:trPr>
          <w:trHeight w:val="270"/>
        </w:trPr>
        <w:tc>
          <w:tcPr>
            <w:shd w:val="clear" w:color="auto" w:fill="auto"/>
            <w:tcBorders>
              <w:top w:val="single" w:color="000000" w:sz="4" w:space="0"/>
              <w:left w:val="single" w:color="000000" w:sz="4" w:space="0"/>
              <w:bottom w:val="single" w:color="000000" w:sz="4" w:space="0"/>
              <w:right w:val="single" w:color="000000" w:sz="4" w:space="0"/>
            </w:tcBorders>
            <w:tcW w:w="469" w:type="pct"/>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序号</w:t>
            </w:r>
            <w:r/>
          </w:p>
        </w:tc>
        <w:tc>
          <w:tcPr>
            <w:shd w:val="clear" w:color="auto" w:fill="auto"/>
            <w:tcBorders>
              <w:top w:val="single" w:color="000000" w:sz="4" w:space="0"/>
              <w:left w:val="single" w:color="000000" w:sz="4" w:space="0"/>
              <w:bottom w:val="single" w:color="000000" w:sz="4" w:space="0"/>
              <w:right w:val="single" w:color="000000" w:sz="4" w:space="0"/>
            </w:tcBorders>
            <w:tcW w:w="1337" w:type="pct"/>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点位名称</w:t>
            </w:r>
            <w:r/>
          </w:p>
        </w:tc>
        <w:tc>
          <w:tcPr>
            <w:shd w:val="clear" w:color="auto" w:fill="auto"/>
            <w:tcBorders>
              <w:top w:val="single" w:color="000000" w:sz="4" w:space="0"/>
              <w:left w:val="single" w:color="000000" w:sz="4" w:space="0"/>
              <w:bottom w:val="single" w:color="000000" w:sz="4" w:space="0"/>
              <w:right w:val="single" w:color="000000" w:sz="4" w:space="0"/>
            </w:tcBorders>
            <w:tcW w:w="943" w:type="pct"/>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诱导屏数量</w:t>
            </w:r>
            <w:r/>
          </w:p>
        </w:tc>
        <w:tc>
          <w:tcPr>
            <w:shd w:val="clear" w:color="auto" w:fill="auto"/>
            <w:tcBorders>
              <w:top w:val="single" w:color="000000" w:sz="4" w:space="0"/>
              <w:left w:val="single" w:color="000000" w:sz="4" w:space="0"/>
              <w:bottom w:val="single" w:color="000000" w:sz="4" w:space="0"/>
              <w:right w:val="single" w:color="000000" w:sz="4" w:space="0"/>
            </w:tcBorders>
            <w:tcW w:w="1777" w:type="pct"/>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内容</w:t>
            </w:r>
            <w:r/>
          </w:p>
        </w:tc>
        <w:tc>
          <w:tcPr>
            <w:shd w:val="clear" w:color="auto" w:fill="auto"/>
            <w:tcBorders>
              <w:top w:val="single" w:color="000000" w:sz="4" w:space="0"/>
              <w:left w:val="single" w:color="000000" w:sz="4" w:space="0"/>
              <w:bottom w:val="single" w:color="000000" w:sz="4" w:space="0"/>
              <w:right w:val="single" w:color="000000" w:sz="4" w:space="0"/>
            </w:tcBorders>
            <w:tcW w:w="472" w:type="pct"/>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备注</w:t>
            </w:r>
            <w:r/>
          </w:p>
        </w:tc>
      </w:tr>
      <w:tr>
        <w:trPr>
          <w:trHeight w:val="270"/>
        </w:trPr>
        <w:tc>
          <w:tcPr>
            <w:shd w:val="clear" w:color="auto" w:fill="auto"/>
            <w:tcBorders>
              <w:top w:val="single" w:color="000000" w:sz="4" w:space="0"/>
              <w:left w:val="single" w:color="000000" w:sz="4" w:space="0"/>
              <w:bottom w:val="single" w:color="000000" w:sz="4" w:space="0"/>
              <w:right w:val="single" w:color="000000" w:sz="4" w:space="0"/>
            </w:tcBorders>
            <w:tcW w:w="469" w:type="pct"/>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1337" w:type="pct"/>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智慧交通</w:t>
            </w:r>
            <w:r/>
          </w:p>
        </w:tc>
        <w:tc>
          <w:tcPr>
            <w:shd w:val="clear" w:color="auto" w:fill="auto"/>
            <w:tcBorders>
              <w:top w:val="single" w:color="000000" w:sz="4" w:space="0"/>
              <w:left w:val="single" w:color="000000" w:sz="4" w:space="0"/>
              <w:bottom w:val="single" w:color="000000" w:sz="4" w:space="0"/>
              <w:right w:val="single" w:color="000000" w:sz="4" w:space="0"/>
            </w:tcBorders>
            <w:tcW w:w="943" w:type="pct"/>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37</w:t>
            </w:r>
            <w:r/>
          </w:p>
        </w:tc>
        <w:tc>
          <w:tcPr>
            <w:shd w:val="clear" w:color="auto" w:fill="auto"/>
            <w:tcBorders>
              <w:top w:val="single" w:color="000000" w:sz="4" w:space="0"/>
              <w:left w:val="single" w:color="000000" w:sz="4" w:space="0"/>
              <w:bottom w:val="single" w:color="000000" w:sz="4" w:space="0"/>
              <w:right w:val="single" w:color="000000" w:sz="4" w:space="0"/>
            </w:tcBorders>
            <w:tcW w:w="1777" w:type="pct"/>
            <w:vAlign w:val="center"/>
            <w:vMerge w:val="restart"/>
            <w:textDirection w:val="lrTb"/>
            <w:noWrap w:val="false"/>
          </w:tcPr>
          <w:p>
            <w:pPr>
              <w:jc w:val="center"/>
              <w:keepLines w:val="0"/>
              <w:keepNext w:val="0"/>
              <w:widowControl/>
              <w:rPr>
                <w:rFonts w:hint="default" w:ascii="宋体" w:hAnsi="宋体" w:eastAsia="宋体" w:cs="宋体"/>
                <w:i w:val="0"/>
                <w:iCs w:val="0"/>
                <w:color w:val="000000"/>
                <w:sz w:val="22"/>
                <w:szCs w:val="22"/>
                <w:u w:val="none"/>
                <w:lang w:val="en-US"/>
              </w:rPr>
              <w:suppressLineNumbers w:val="0"/>
            </w:pPr>
            <w:r>
              <w:rPr>
                <w:rFonts w:hint="eastAsia" w:ascii="宋体" w:hAnsi="宋体" w:eastAsia="宋体" w:cs="宋体"/>
                <w:i w:val="0"/>
                <w:iCs w:val="0"/>
                <w:color w:val="000000"/>
                <w:sz w:val="22"/>
                <w:szCs w:val="22"/>
                <w:u w:val="none"/>
                <w:lang w:val="en-US" w:eastAsia="zh-CN" w:bidi="ar"/>
              </w:rPr>
              <w:t xml:space="preserve">巡检51块诱导屏，确保诱导屏正常使用并更换统一的发布卡，接入现有平台进行统一发布。后期维护包括（掉线巡查、供电、屏体、链路、交换设备等辅材）</w:t>
            </w:r>
            <w:r/>
          </w:p>
        </w:tc>
        <w:tc>
          <w:tcPr>
            <w:shd w:val="clear" w:color="auto" w:fill="auto"/>
            <w:tcBorders>
              <w:top w:val="single" w:color="000000" w:sz="4" w:space="0"/>
              <w:left w:val="single" w:color="000000" w:sz="4" w:space="0"/>
              <w:right w:val="single" w:color="000000" w:sz="4" w:space="0"/>
            </w:tcBorders>
            <w:tcW w:w="472" w:type="pct"/>
            <w:vAlign w:val="center"/>
            <w:vMerge w:val="restart"/>
            <w:textDirection w:val="lrTb"/>
            <w:noWrap/>
          </w:tcPr>
          <w:p>
            <w:pPr>
              <w:jc w:val="center"/>
              <w:rPr>
                <w:rFonts w:hint="default" w:ascii="宋体" w:hAnsi="宋体" w:eastAsia="宋体" w:cs="宋体"/>
                <w:i w:val="0"/>
                <w:iCs w:val="0"/>
                <w:color w:val="000000"/>
                <w:sz w:val="22"/>
                <w:szCs w:val="22"/>
                <w:u w:val="none"/>
                <w:lang w:val="en-US" w:eastAsia="zh-CN"/>
              </w:rPr>
            </w:pPr>
            <w:r>
              <w:rPr>
                <w:rFonts w:hint="eastAsia" w:ascii="宋体" w:hAnsi="宋体" w:eastAsia="宋体" w:cs="宋体"/>
                <w:i w:val="0"/>
                <w:iCs w:val="0"/>
                <w:color w:val="000000"/>
                <w:sz w:val="22"/>
                <w:szCs w:val="22"/>
                <w:u w:val="none"/>
                <w:lang w:val="en-US" w:eastAsia="zh-CN"/>
              </w:rPr>
              <w:t xml:space="preserve">详见点位清单</w:t>
            </w:r>
            <w:r/>
          </w:p>
        </w:tc>
      </w:tr>
      <w:tr>
        <w:trPr>
          <w:trHeight w:val="270"/>
        </w:trPr>
        <w:tc>
          <w:tcPr>
            <w:shd w:val="clear" w:color="auto" w:fill="auto"/>
            <w:tcBorders>
              <w:top w:val="single" w:color="000000" w:sz="4" w:space="0"/>
              <w:left w:val="single" w:color="000000" w:sz="4" w:space="0"/>
              <w:bottom w:val="single" w:color="000000" w:sz="4" w:space="0"/>
              <w:right w:val="single" w:color="000000" w:sz="4" w:space="0"/>
            </w:tcBorders>
            <w:tcW w:w="469" w:type="pct"/>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1337" w:type="pct"/>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白驹高速口</w:t>
            </w:r>
            <w:r/>
          </w:p>
        </w:tc>
        <w:tc>
          <w:tcPr>
            <w:shd w:val="clear" w:color="auto" w:fill="auto"/>
            <w:tcBorders>
              <w:top w:val="single" w:color="000000" w:sz="4" w:space="0"/>
              <w:left w:val="single" w:color="000000" w:sz="4" w:space="0"/>
              <w:bottom w:val="single" w:color="000000" w:sz="4" w:space="0"/>
              <w:right w:val="single" w:color="000000" w:sz="4" w:space="0"/>
            </w:tcBorders>
            <w:tcW w:w="943" w:type="pct"/>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1777" w:type="pct"/>
            <w:vAlign w:val="center"/>
            <w:vMerge w:val="continue"/>
            <w:textDirection w:val="lrTb"/>
            <w:noWrap w:val="false"/>
          </w:tcPr>
          <w:p>
            <w:pPr>
              <w:jc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sz w:val="22"/>
                <w:szCs w:val="22"/>
                <w:u w:val="none"/>
              </w:rPr>
            </w:r>
            <w:r/>
          </w:p>
        </w:tc>
        <w:tc>
          <w:tcPr>
            <w:shd w:val="clear" w:color="auto" w:fill="auto"/>
            <w:tcBorders>
              <w:left w:val="single" w:color="000000" w:sz="4" w:space="0"/>
              <w:right w:val="single" w:color="000000" w:sz="4" w:space="0"/>
            </w:tcBorders>
            <w:tcW w:w="472" w:type="pct"/>
            <w:vAlign w:val="center"/>
            <w:vMerge w:val="continue"/>
            <w:textDirection w:val="lrTb"/>
            <w:noWrap/>
          </w:tcPr>
          <w:p>
            <w:pPr>
              <w:jc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sz w:val="22"/>
                <w:szCs w:val="22"/>
                <w:u w:val="none"/>
              </w:rPr>
            </w:r>
            <w:r/>
          </w:p>
        </w:tc>
      </w:tr>
      <w:tr>
        <w:trPr>
          <w:trHeight w:val="270"/>
        </w:trPr>
        <w:tc>
          <w:tcPr>
            <w:shd w:val="clear" w:color="auto" w:fill="auto"/>
            <w:tcBorders>
              <w:top w:val="single" w:color="000000" w:sz="4" w:space="0"/>
              <w:left w:val="single" w:color="000000" w:sz="4" w:space="0"/>
              <w:bottom w:val="single" w:color="000000" w:sz="4" w:space="0"/>
              <w:right w:val="single" w:color="000000" w:sz="4" w:space="0"/>
            </w:tcBorders>
            <w:tcW w:w="469" w:type="pct"/>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3</w:t>
            </w:r>
            <w:r/>
          </w:p>
        </w:tc>
        <w:tc>
          <w:tcPr>
            <w:shd w:val="clear" w:color="auto" w:fill="auto"/>
            <w:tcBorders>
              <w:top w:val="single" w:color="000000" w:sz="4" w:space="0"/>
              <w:left w:val="single" w:color="000000" w:sz="4" w:space="0"/>
              <w:bottom w:val="single" w:color="000000" w:sz="4" w:space="0"/>
              <w:right w:val="single" w:color="000000" w:sz="4" w:space="0"/>
            </w:tcBorders>
            <w:tcW w:w="1337" w:type="pct"/>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G204-S351</w:t>
            </w:r>
            <w:r/>
          </w:p>
        </w:tc>
        <w:tc>
          <w:tcPr>
            <w:shd w:val="clear" w:color="auto" w:fill="auto"/>
            <w:tcBorders>
              <w:top w:val="single" w:color="000000" w:sz="4" w:space="0"/>
              <w:left w:val="single" w:color="000000" w:sz="4" w:space="0"/>
              <w:bottom w:val="single" w:color="000000" w:sz="4" w:space="0"/>
              <w:right w:val="single" w:color="000000" w:sz="4" w:space="0"/>
            </w:tcBorders>
            <w:tcW w:w="943" w:type="pct"/>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1777" w:type="pct"/>
            <w:vAlign w:val="center"/>
            <w:vMerge w:val="continue"/>
            <w:textDirection w:val="lrTb"/>
            <w:noWrap w:val="false"/>
          </w:tcPr>
          <w:p>
            <w:pPr>
              <w:jc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sz w:val="22"/>
                <w:szCs w:val="22"/>
                <w:u w:val="none"/>
              </w:rPr>
            </w:r>
            <w:r/>
          </w:p>
        </w:tc>
        <w:tc>
          <w:tcPr>
            <w:shd w:val="clear" w:color="auto" w:fill="auto"/>
            <w:tcBorders>
              <w:left w:val="single" w:color="000000" w:sz="4" w:space="0"/>
              <w:right w:val="single" w:color="000000" w:sz="4" w:space="0"/>
            </w:tcBorders>
            <w:tcW w:w="472" w:type="pct"/>
            <w:vAlign w:val="center"/>
            <w:vMerge w:val="continue"/>
            <w:textDirection w:val="lrTb"/>
            <w:noWrap/>
          </w:tcPr>
          <w:p>
            <w:pPr>
              <w:jc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sz w:val="22"/>
                <w:szCs w:val="22"/>
                <w:u w:val="none"/>
              </w:rPr>
            </w:r>
            <w:r/>
          </w:p>
        </w:tc>
      </w:tr>
      <w:tr>
        <w:trPr>
          <w:trHeight w:val="270"/>
        </w:trPr>
        <w:tc>
          <w:tcPr>
            <w:shd w:val="clear" w:color="auto" w:fill="auto"/>
            <w:tcBorders>
              <w:top w:val="single" w:color="000000" w:sz="4" w:space="0"/>
              <w:left w:val="single" w:color="000000" w:sz="4" w:space="0"/>
              <w:bottom w:val="single" w:color="000000" w:sz="4" w:space="0"/>
              <w:right w:val="single" w:color="000000" w:sz="4" w:space="0"/>
            </w:tcBorders>
            <w:tcW w:w="469" w:type="pct"/>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4</w:t>
            </w:r>
            <w:r/>
          </w:p>
        </w:tc>
        <w:tc>
          <w:tcPr>
            <w:shd w:val="clear" w:color="auto" w:fill="auto"/>
            <w:tcBorders>
              <w:top w:val="single" w:color="000000" w:sz="4" w:space="0"/>
              <w:left w:val="single" w:color="000000" w:sz="4" w:space="0"/>
              <w:bottom w:val="single" w:color="000000" w:sz="4" w:space="0"/>
              <w:right w:val="single" w:color="000000" w:sz="4" w:space="0"/>
            </w:tcBorders>
            <w:tcW w:w="1337" w:type="pct"/>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人民路全线</w:t>
            </w:r>
            <w:r/>
          </w:p>
        </w:tc>
        <w:tc>
          <w:tcPr>
            <w:shd w:val="clear" w:color="auto" w:fill="auto"/>
            <w:tcBorders>
              <w:top w:val="single" w:color="000000" w:sz="4" w:space="0"/>
              <w:left w:val="single" w:color="000000" w:sz="4" w:space="0"/>
              <w:bottom w:val="single" w:color="000000" w:sz="4" w:space="0"/>
              <w:right w:val="single" w:color="000000" w:sz="4" w:space="0"/>
            </w:tcBorders>
            <w:tcW w:w="943" w:type="pct"/>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4</w:t>
            </w:r>
            <w:r/>
          </w:p>
        </w:tc>
        <w:tc>
          <w:tcPr>
            <w:shd w:val="clear" w:color="auto" w:fill="auto"/>
            <w:tcBorders>
              <w:top w:val="single" w:color="000000" w:sz="4" w:space="0"/>
              <w:left w:val="single" w:color="000000" w:sz="4" w:space="0"/>
              <w:bottom w:val="single" w:color="000000" w:sz="4" w:space="0"/>
              <w:right w:val="single" w:color="000000" w:sz="4" w:space="0"/>
            </w:tcBorders>
            <w:tcW w:w="1777" w:type="pct"/>
            <w:vAlign w:val="center"/>
            <w:vMerge w:val="continue"/>
            <w:textDirection w:val="lrTb"/>
            <w:noWrap w:val="false"/>
          </w:tcPr>
          <w:p>
            <w:pPr>
              <w:jc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sz w:val="22"/>
                <w:szCs w:val="22"/>
                <w:u w:val="none"/>
              </w:rPr>
            </w:r>
            <w:r/>
          </w:p>
        </w:tc>
        <w:tc>
          <w:tcPr>
            <w:shd w:val="clear" w:color="auto" w:fill="auto"/>
            <w:tcBorders>
              <w:left w:val="single" w:color="000000" w:sz="4" w:space="0"/>
              <w:right w:val="single" w:color="000000" w:sz="4" w:space="0"/>
            </w:tcBorders>
            <w:tcW w:w="472" w:type="pct"/>
            <w:vAlign w:val="center"/>
            <w:vMerge w:val="continue"/>
            <w:textDirection w:val="lrTb"/>
            <w:noWrap/>
          </w:tcPr>
          <w:p>
            <w:pPr>
              <w:jc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sz w:val="22"/>
                <w:szCs w:val="22"/>
                <w:u w:val="none"/>
              </w:rPr>
            </w:r>
            <w:r/>
          </w:p>
        </w:tc>
      </w:tr>
      <w:tr>
        <w:trPr>
          <w:trHeight w:val="270"/>
        </w:trPr>
        <w:tc>
          <w:tcPr>
            <w:shd w:val="clear" w:color="auto" w:fill="auto"/>
            <w:tcBorders>
              <w:top w:val="single" w:color="000000" w:sz="4" w:space="0"/>
              <w:left w:val="single" w:color="000000" w:sz="4" w:space="0"/>
              <w:bottom w:val="single" w:color="000000" w:sz="4" w:space="0"/>
              <w:right w:val="single" w:color="000000" w:sz="4" w:space="0"/>
            </w:tcBorders>
            <w:tcW w:w="469" w:type="pct"/>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5</w:t>
            </w:r>
            <w:r/>
          </w:p>
        </w:tc>
        <w:tc>
          <w:tcPr>
            <w:shd w:val="clear" w:color="auto" w:fill="auto"/>
            <w:tcBorders>
              <w:top w:val="single" w:color="000000" w:sz="4" w:space="0"/>
              <w:left w:val="single" w:color="000000" w:sz="4" w:space="0"/>
              <w:bottom w:val="single" w:color="000000" w:sz="4" w:space="0"/>
              <w:right w:val="single" w:color="000000" w:sz="4" w:space="0"/>
            </w:tcBorders>
            <w:tcW w:w="1337" w:type="pct"/>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黄海路-东宁路东</w:t>
            </w:r>
            <w:r/>
          </w:p>
        </w:tc>
        <w:tc>
          <w:tcPr>
            <w:shd w:val="clear" w:color="auto" w:fill="auto"/>
            <w:tcBorders>
              <w:top w:val="single" w:color="000000" w:sz="4" w:space="0"/>
              <w:left w:val="single" w:color="000000" w:sz="4" w:space="0"/>
              <w:bottom w:val="single" w:color="000000" w:sz="4" w:space="0"/>
              <w:right w:val="single" w:color="000000" w:sz="4" w:space="0"/>
            </w:tcBorders>
            <w:tcW w:w="943" w:type="pct"/>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1777" w:type="pct"/>
            <w:vAlign w:val="center"/>
            <w:vMerge w:val="continue"/>
            <w:textDirection w:val="lrTb"/>
            <w:noWrap w:val="false"/>
          </w:tcPr>
          <w:p>
            <w:pPr>
              <w:jc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sz w:val="22"/>
                <w:szCs w:val="22"/>
                <w:u w:val="none"/>
              </w:rPr>
            </w:r>
            <w:r/>
          </w:p>
        </w:tc>
        <w:tc>
          <w:tcPr>
            <w:shd w:val="clear" w:color="auto" w:fill="auto"/>
            <w:tcBorders>
              <w:left w:val="single" w:color="000000" w:sz="4" w:space="0"/>
              <w:right w:val="single" w:color="000000" w:sz="4" w:space="0"/>
            </w:tcBorders>
            <w:tcW w:w="472" w:type="pct"/>
            <w:vAlign w:val="center"/>
            <w:vMerge w:val="continue"/>
            <w:textDirection w:val="lrTb"/>
            <w:noWrap/>
          </w:tcPr>
          <w:p>
            <w:pPr>
              <w:jc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sz w:val="22"/>
                <w:szCs w:val="22"/>
                <w:u w:val="none"/>
              </w:rPr>
            </w:r>
            <w:r/>
          </w:p>
        </w:tc>
      </w:tr>
      <w:tr>
        <w:trPr>
          <w:trHeight w:val="270"/>
        </w:trPr>
        <w:tc>
          <w:tcPr>
            <w:shd w:val="clear" w:color="auto" w:fill="auto"/>
            <w:tcBorders>
              <w:top w:val="single" w:color="000000" w:sz="4" w:space="0"/>
              <w:left w:val="single" w:color="000000" w:sz="4" w:space="0"/>
              <w:bottom w:val="single" w:color="000000" w:sz="4" w:space="0"/>
              <w:right w:val="single" w:color="000000" w:sz="4" w:space="0"/>
            </w:tcBorders>
            <w:tcW w:w="469" w:type="pct"/>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6</w:t>
            </w:r>
            <w:r/>
          </w:p>
        </w:tc>
        <w:tc>
          <w:tcPr>
            <w:shd w:val="clear" w:color="auto" w:fill="auto"/>
            <w:tcBorders>
              <w:top w:val="single" w:color="000000" w:sz="4" w:space="0"/>
              <w:left w:val="single" w:color="000000" w:sz="4" w:space="0"/>
              <w:bottom w:val="single" w:color="000000" w:sz="4" w:space="0"/>
              <w:right w:val="single" w:color="000000" w:sz="4" w:space="0"/>
            </w:tcBorders>
            <w:tcW w:w="1337" w:type="pct"/>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新丰辖区</w:t>
            </w:r>
            <w:r/>
          </w:p>
        </w:tc>
        <w:tc>
          <w:tcPr>
            <w:shd w:val="clear" w:color="auto" w:fill="auto"/>
            <w:tcBorders>
              <w:top w:val="single" w:color="000000" w:sz="4" w:space="0"/>
              <w:left w:val="single" w:color="000000" w:sz="4" w:space="0"/>
              <w:bottom w:val="single" w:color="000000" w:sz="4" w:space="0"/>
              <w:right w:val="single" w:color="000000" w:sz="4" w:space="0"/>
            </w:tcBorders>
            <w:tcW w:w="943" w:type="pct"/>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6</w:t>
            </w:r>
            <w:r/>
          </w:p>
        </w:tc>
        <w:tc>
          <w:tcPr>
            <w:shd w:val="clear" w:color="auto" w:fill="auto"/>
            <w:tcBorders>
              <w:top w:val="single" w:color="000000" w:sz="4" w:space="0"/>
              <w:left w:val="single" w:color="000000" w:sz="4" w:space="0"/>
              <w:bottom w:val="single" w:color="000000" w:sz="4" w:space="0"/>
              <w:right w:val="single" w:color="000000" w:sz="4" w:space="0"/>
            </w:tcBorders>
            <w:tcW w:w="1777" w:type="pct"/>
            <w:vAlign w:val="center"/>
            <w:vMerge w:val="continue"/>
            <w:textDirection w:val="lrTb"/>
            <w:noWrap w:val="false"/>
          </w:tcPr>
          <w:p>
            <w:pPr>
              <w:jc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sz w:val="22"/>
                <w:szCs w:val="22"/>
                <w:u w:val="none"/>
              </w:rPr>
            </w:r>
            <w:r/>
          </w:p>
        </w:tc>
        <w:tc>
          <w:tcPr>
            <w:shd w:val="clear" w:color="auto" w:fill="auto"/>
            <w:tcBorders>
              <w:left w:val="single" w:color="000000" w:sz="4" w:space="0"/>
              <w:bottom w:val="single" w:color="000000" w:sz="4" w:space="0"/>
              <w:right w:val="single" w:color="000000" w:sz="4" w:space="0"/>
            </w:tcBorders>
            <w:tcW w:w="472" w:type="pct"/>
            <w:vAlign w:val="center"/>
            <w:vMerge w:val="continue"/>
            <w:textDirection w:val="lrTb"/>
            <w:noWrap/>
          </w:tcPr>
          <w:p>
            <w:pPr>
              <w:jc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sz w:val="22"/>
                <w:szCs w:val="22"/>
                <w:u w:val="none"/>
              </w:rPr>
            </w:r>
            <w:r/>
          </w:p>
        </w:tc>
      </w:tr>
    </w:tbl>
    <w:p>
      <w:pPr>
        <w:ind w:firstLine="560"/>
        <w:spacing w:line="360" w:lineRule="auto"/>
        <w:rPr>
          <w:rFonts w:hint="eastAsia" w:ascii="Times New Roman" w:hAnsi="Times New Roman" w:eastAsia="仿宋_GB2312" w:cs="Times New Roman"/>
          <w:sz w:val="28"/>
        </w:rPr>
      </w:pPr>
      <w:r>
        <w:rPr>
          <w:rFonts w:hint="eastAsia" w:ascii="Times New Roman" w:hAnsi="Times New Roman" w:eastAsia="仿宋_GB2312" w:cs="Times New Roman"/>
          <w:sz w:val="28"/>
        </w:rPr>
      </w:r>
      <w:r/>
    </w:p>
    <w:tbl>
      <w:tblPr>
        <w:tblStyle w:val="805"/>
        <w:tblW w:w="5000" w:type="pct"/>
        <w:tblInd w:w="0" w:type="dxa"/>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Layout w:type="autofit"/>
        <w:tblCellMar>
          <w:left w:w="108" w:type="dxa"/>
          <w:top w:w="0" w:type="dxa"/>
          <w:right w:w="108" w:type="dxa"/>
          <w:bottom w:w="0" w:type="dxa"/>
        </w:tblCellMar>
        <w:tblLook w:val="04A0" w:firstRow="1" w:lastRow="0" w:firstColumn="1" w:lastColumn="0" w:noHBand="0" w:noVBand="1"/>
      </w:tblPr>
      <w:tblGrid>
        <w:gridCol w:w="1364"/>
        <w:gridCol w:w="1367"/>
        <w:gridCol w:w="4485"/>
        <w:gridCol w:w="1367"/>
        <w:gridCol w:w="1379"/>
      </w:tblGrid>
      <w:tr>
        <w:trPr>
          <w:trHeight w:val="450"/>
        </w:trPr>
        <w:tc>
          <w:tcPr>
            <w:gridSpan w:val="5"/>
            <w:shd w:val="clear" w:color="auto" w:fill="auto"/>
            <w:tcBorders>
              <w:top w:val="none" w:color="000000" w:sz="4" w:space="0"/>
              <w:left w:val="none" w:color="000000" w:sz="4" w:space="0"/>
              <w:bottom w:val="none" w:color="000000" w:sz="4" w:space="0"/>
              <w:right w:val="none" w:color="000000" w:sz="4" w:space="0"/>
            </w:tcBorders>
            <w:tcW w:w="5000" w:type="pct"/>
            <w:vAlign w:val="center"/>
            <w:textDirection w:val="lrTb"/>
            <w:noWrap/>
          </w:tcPr>
          <w:p>
            <w:pPr>
              <w:jc w:val="center"/>
              <w:keepLines w:val="0"/>
              <w:keepNext w:val="0"/>
              <w:widowControl/>
              <w:rPr>
                <w:rFonts w:hint="default" w:ascii="微软雅黑" w:hAnsi="微软雅黑" w:eastAsia="微软雅黑" w:cs="微软雅黑"/>
                <w:b/>
                <w:bCs/>
                <w:i w:val="0"/>
                <w:iCs w:val="0"/>
                <w:color w:val="000000"/>
                <w:sz w:val="32"/>
                <w:szCs w:val="32"/>
                <w:u w:val="none"/>
              </w:rPr>
              <w:suppressLineNumbers w:val="0"/>
            </w:pPr>
            <w:r>
              <w:rPr>
                <w:rFonts w:hint="eastAsia" w:ascii="微软雅黑" w:hAnsi="微软雅黑" w:eastAsia="微软雅黑" w:cs="微软雅黑"/>
                <w:b/>
                <w:bCs/>
                <w:i w:val="0"/>
                <w:iCs w:val="0"/>
                <w:color w:val="000000"/>
                <w:sz w:val="32"/>
                <w:szCs w:val="32"/>
                <w:u w:val="none"/>
                <w:lang w:val="en-US" w:eastAsia="zh-CN" w:bidi="ar"/>
              </w:rPr>
              <w:t xml:space="preserve">后端</w:t>
            </w:r>
            <w:r/>
          </w:p>
        </w:tc>
      </w:tr>
      <w:tr>
        <w:trPr>
          <w:trHeight w:val="270"/>
        </w:trPr>
        <w:tc>
          <w:tcPr>
            <w:shd w:val="clear" w:color="auto" w:fill="auto"/>
            <w:tcBorders>
              <w:top w:val="single" w:color="000000" w:sz="4" w:space="0"/>
              <w:left w:val="single" w:color="000000" w:sz="4" w:space="0"/>
              <w:bottom w:val="single" w:color="000000" w:sz="4" w:space="0"/>
              <w:right w:val="single" w:color="000000" w:sz="4" w:space="0"/>
            </w:tcBorders>
            <w:tcW w:w="685" w:type="pct"/>
            <w:vAlign w:val="center"/>
            <w:textDirection w:val="lrTb"/>
            <w:noWrap w:val="false"/>
          </w:tcPr>
          <w:p>
            <w:pPr>
              <w:jc w:val="center"/>
              <w:keepLines w:val="0"/>
              <w:keepNext w:val="0"/>
              <w:widowControl/>
              <w:rPr>
                <w:rFonts w:hint="eastAsia" w:ascii="宋体" w:hAnsi="宋体" w:eastAsia="宋体" w:cs="宋体"/>
                <w:b/>
                <w:bCs/>
                <w:i w:val="0"/>
                <w:iCs w:val="0"/>
                <w:color w:val="000000"/>
                <w:sz w:val="20"/>
                <w:szCs w:val="20"/>
                <w:u w:val="none"/>
              </w:rPr>
              <w:suppressLineNumbers w:val="0"/>
            </w:pPr>
            <w:r>
              <w:rPr>
                <w:rFonts w:hint="eastAsia" w:ascii="宋体" w:hAnsi="宋体" w:eastAsia="宋体" w:cs="宋体"/>
                <w:b/>
                <w:bCs/>
                <w:i w:val="0"/>
                <w:iCs w:val="0"/>
                <w:color w:val="000000"/>
                <w:sz w:val="20"/>
                <w:szCs w:val="20"/>
                <w:u w:val="none"/>
                <w:lang w:val="en-US" w:eastAsia="zh-CN" w:bidi="ar"/>
              </w:rPr>
              <w:t xml:space="preserve">序号</w:t>
            </w:r>
            <w:r/>
          </w:p>
        </w:tc>
        <w:tc>
          <w:tcPr>
            <w:shd w:val="clear" w:color="auto" w:fill="auto"/>
            <w:tcBorders>
              <w:top w:val="single" w:color="000000" w:sz="4" w:space="0"/>
              <w:left w:val="single" w:color="000000" w:sz="4" w:space="0"/>
              <w:bottom w:val="single" w:color="000000" w:sz="4" w:space="0"/>
              <w:right w:val="single" w:color="000000" w:sz="4" w:space="0"/>
            </w:tcBorders>
            <w:tcW w:w="686" w:type="pct"/>
            <w:vAlign w:val="center"/>
            <w:textDirection w:val="lrTb"/>
            <w:noWrap w:val="false"/>
          </w:tcPr>
          <w:p>
            <w:pPr>
              <w:jc w:val="center"/>
              <w:keepLines w:val="0"/>
              <w:keepNext w:val="0"/>
              <w:widowControl/>
              <w:rPr>
                <w:rFonts w:hint="eastAsia" w:ascii="宋体" w:hAnsi="宋体" w:eastAsia="宋体" w:cs="宋体"/>
                <w:b/>
                <w:bCs/>
                <w:i w:val="0"/>
                <w:iCs w:val="0"/>
                <w:color w:val="000000"/>
                <w:sz w:val="20"/>
                <w:szCs w:val="20"/>
                <w:u w:val="none"/>
              </w:rPr>
              <w:suppressLineNumbers w:val="0"/>
            </w:pPr>
            <w:r>
              <w:rPr>
                <w:rFonts w:hint="eastAsia" w:ascii="宋体" w:hAnsi="宋体" w:eastAsia="宋体" w:cs="宋体"/>
                <w:b/>
                <w:bCs/>
                <w:i w:val="0"/>
                <w:iCs w:val="0"/>
                <w:color w:val="000000"/>
                <w:sz w:val="20"/>
                <w:szCs w:val="20"/>
                <w:u w:val="none"/>
                <w:lang w:val="en-US" w:eastAsia="zh-CN" w:bidi="ar"/>
              </w:rPr>
              <w:t xml:space="preserve">名称</w:t>
            </w:r>
            <w:r/>
          </w:p>
        </w:tc>
        <w:tc>
          <w:tcPr>
            <w:shd w:val="clear" w:color="auto" w:fill="auto"/>
            <w:tcBorders>
              <w:top w:val="single" w:color="000000" w:sz="4" w:space="0"/>
              <w:left w:val="single" w:color="000000" w:sz="4" w:space="0"/>
              <w:bottom w:val="single" w:color="000000" w:sz="4" w:space="0"/>
              <w:right w:val="single" w:color="000000" w:sz="4" w:space="0"/>
            </w:tcBorders>
            <w:tcW w:w="2251" w:type="pct"/>
            <w:vAlign w:val="center"/>
            <w:textDirection w:val="lrTb"/>
            <w:noWrap w:val="false"/>
          </w:tcPr>
          <w:p>
            <w:pPr>
              <w:jc w:val="center"/>
              <w:keepLines w:val="0"/>
              <w:keepNext w:val="0"/>
              <w:widowControl/>
              <w:rPr>
                <w:rFonts w:hint="eastAsia" w:ascii="宋体" w:hAnsi="宋体" w:eastAsia="宋体" w:cs="宋体"/>
                <w:b/>
                <w:bCs/>
                <w:i w:val="0"/>
                <w:iCs w:val="0"/>
                <w:color w:val="000000"/>
                <w:sz w:val="20"/>
                <w:szCs w:val="20"/>
                <w:u w:val="none"/>
              </w:rPr>
              <w:suppressLineNumbers w:val="0"/>
            </w:pPr>
            <w:r>
              <w:rPr>
                <w:rFonts w:hint="eastAsia" w:ascii="宋体" w:hAnsi="宋体" w:eastAsia="宋体" w:cs="宋体"/>
                <w:b/>
                <w:bCs/>
                <w:i w:val="0"/>
                <w:iCs w:val="0"/>
                <w:color w:val="000000"/>
                <w:sz w:val="20"/>
                <w:szCs w:val="20"/>
                <w:u w:val="none"/>
                <w:lang w:val="en-US" w:eastAsia="zh-CN" w:bidi="ar"/>
              </w:rPr>
              <w:t xml:space="preserve">配置</w:t>
            </w:r>
            <w:r/>
          </w:p>
        </w:tc>
        <w:tc>
          <w:tcPr>
            <w:shd w:val="clear" w:color="auto" w:fill="auto"/>
            <w:tcBorders>
              <w:top w:val="single" w:color="000000" w:sz="4" w:space="0"/>
              <w:left w:val="single" w:color="000000" w:sz="4" w:space="0"/>
              <w:bottom w:val="single" w:color="000000" w:sz="4" w:space="0"/>
              <w:right w:val="single" w:color="000000" w:sz="4" w:space="0"/>
            </w:tcBorders>
            <w:tcW w:w="686" w:type="pct"/>
            <w:vAlign w:val="center"/>
            <w:textDirection w:val="lrTb"/>
            <w:noWrap w:val="false"/>
          </w:tcPr>
          <w:p>
            <w:pPr>
              <w:jc w:val="center"/>
              <w:keepLines w:val="0"/>
              <w:keepNext w:val="0"/>
              <w:widowControl/>
              <w:rPr>
                <w:rFonts w:hint="eastAsia" w:ascii="宋体" w:hAnsi="宋体" w:eastAsia="宋体" w:cs="宋体"/>
                <w:b/>
                <w:bCs/>
                <w:i w:val="0"/>
                <w:iCs w:val="0"/>
                <w:color w:val="000000"/>
                <w:sz w:val="20"/>
                <w:szCs w:val="20"/>
                <w:u w:val="none"/>
              </w:rPr>
              <w:suppressLineNumbers w:val="0"/>
            </w:pPr>
            <w:r>
              <w:rPr>
                <w:rFonts w:hint="eastAsia" w:ascii="宋体" w:hAnsi="宋体" w:eastAsia="宋体" w:cs="宋体"/>
                <w:b/>
                <w:bCs/>
                <w:i w:val="0"/>
                <w:iCs w:val="0"/>
                <w:color w:val="000000"/>
                <w:sz w:val="20"/>
                <w:szCs w:val="20"/>
                <w:u w:val="none"/>
                <w:lang w:val="en-US" w:eastAsia="zh-CN" w:bidi="ar"/>
              </w:rPr>
              <w:t xml:space="preserve">数量</w:t>
            </w:r>
            <w:r/>
          </w:p>
        </w:tc>
        <w:tc>
          <w:tcPr>
            <w:shd w:val="clear" w:color="auto" w:fill="auto"/>
            <w:tcBorders>
              <w:top w:val="single" w:color="000000" w:sz="4" w:space="0"/>
              <w:left w:val="single" w:color="000000" w:sz="4" w:space="0"/>
              <w:bottom w:val="single" w:color="000000" w:sz="4" w:space="0"/>
              <w:right w:val="single" w:color="000000" w:sz="4" w:space="0"/>
            </w:tcBorders>
            <w:tcW w:w="691" w:type="pct"/>
            <w:vAlign w:val="center"/>
            <w:textDirection w:val="lrTb"/>
            <w:noWrap w:val="false"/>
          </w:tcPr>
          <w:p>
            <w:pPr>
              <w:jc w:val="center"/>
              <w:keepLines w:val="0"/>
              <w:keepNext w:val="0"/>
              <w:widowControl/>
              <w:rPr>
                <w:rFonts w:hint="eastAsia" w:ascii="宋体" w:hAnsi="宋体" w:eastAsia="宋体" w:cs="宋体"/>
                <w:b/>
                <w:bCs/>
                <w:i w:val="0"/>
                <w:iCs w:val="0"/>
                <w:color w:val="000000"/>
                <w:sz w:val="20"/>
                <w:szCs w:val="20"/>
                <w:u w:val="none"/>
              </w:rPr>
              <w:suppressLineNumbers w:val="0"/>
            </w:pPr>
            <w:r>
              <w:rPr>
                <w:rFonts w:hint="eastAsia" w:ascii="宋体" w:hAnsi="宋体" w:eastAsia="宋体" w:cs="宋体"/>
                <w:b/>
                <w:bCs/>
                <w:i w:val="0"/>
                <w:iCs w:val="0"/>
                <w:color w:val="000000"/>
                <w:sz w:val="20"/>
                <w:szCs w:val="20"/>
                <w:u w:val="none"/>
                <w:lang w:val="en-US" w:eastAsia="zh-CN" w:bidi="ar"/>
              </w:rPr>
              <w:t xml:space="preserve">单位</w:t>
            </w:r>
            <w:r/>
          </w:p>
        </w:tc>
      </w:tr>
      <w:tr>
        <w:trPr>
          <w:trHeight w:val="810"/>
        </w:trPr>
        <w:tc>
          <w:tcPr>
            <w:shd w:val="clear" w:color="auto" w:fill="auto"/>
            <w:tcBorders>
              <w:top w:val="single" w:color="000000" w:sz="4" w:space="0"/>
              <w:left w:val="single" w:color="000000" w:sz="4" w:space="0"/>
              <w:bottom w:val="single" w:color="000000" w:sz="4" w:space="0"/>
              <w:right w:val="single" w:color="000000" w:sz="4" w:space="0"/>
            </w:tcBorders>
            <w:tcW w:w="685" w:type="pct"/>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686" w:type="pct"/>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48盘位云存储服务器</w:t>
            </w:r>
            <w:r/>
          </w:p>
        </w:tc>
        <w:tc>
          <w:tcPr>
            <w:shd w:val="clear" w:color="auto" w:fill="auto"/>
            <w:tcBorders>
              <w:top w:val="single" w:color="000000" w:sz="4" w:space="0"/>
              <w:left w:val="single" w:color="000000" w:sz="4" w:space="0"/>
              <w:bottom w:val="single" w:color="000000" w:sz="4" w:space="0"/>
              <w:right w:val="single" w:color="000000" w:sz="4" w:space="0"/>
            </w:tcBorders>
            <w:tcW w:w="2251" w:type="pct"/>
            <w:vAlign w:val="center"/>
            <w:textDirection w:val="lrTb"/>
            <w:noWrap w:val="false"/>
          </w:tcPr>
          <w:p>
            <w:pPr>
              <w:jc w:val="left"/>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详见“主要设备技术参数要求”</w:t>
            </w:r>
            <w:r/>
          </w:p>
        </w:tc>
        <w:tc>
          <w:tcPr>
            <w:shd w:val="clear" w:color="auto" w:fill="auto"/>
            <w:tcBorders>
              <w:top w:val="single" w:color="000000" w:sz="4" w:space="0"/>
              <w:left w:val="single" w:color="000000" w:sz="4" w:space="0"/>
              <w:bottom w:val="single" w:color="000000" w:sz="4" w:space="0"/>
              <w:right w:val="single" w:color="000000" w:sz="4" w:space="0"/>
            </w:tcBorders>
            <w:tcW w:w="686" w:type="pct"/>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691" w:type="pct"/>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台</w:t>
            </w:r>
            <w:r/>
          </w:p>
        </w:tc>
      </w:tr>
    </w:tbl>
    <w:p>
      <w:pPr>
        <w:ind w:firstLine="480"/>
        <w:spacing w:line="360" w:lineRule="auto"/>
        <w:rPr>
          <w:rFonts w:hint="eastAsia" w:ascii="Times New Roman" w:hAnsi="Times New Roman" w:eastAsia="宋体" w:cs="Times New Roman"/>
          <w:color w:val="000000"/>
          <w:sz w:val="24"/>
        </w:rPr>
      </w:pPr>
      <w:r>
        <w:rPr>
          <w:rFonts w:hint="eastAsia" w:ascii="Times New Roman" w:hAnsi="Times New Roman" w:eastAsia="宋体" w:cs="Times New Roman"/>
          <w:color w:val="000000"/>
          <w:sz w:val="24"/>
        </w:rPr>
      </w:r>
      <w:r/>
    </w:p>
    <w:p>
      <w:pPr>
        <w:pStyle w:val="810"/>
        <w:rPr>
          <w:rFonts w:hint="eastAsia"/>
        </w:rPr>
      </w:pPr>
      <w:r>
        <w:rPr>
          <w:rFonts w:hint="eastAsia"/>
        </w:rPr>
      </w:r>
      <w:r/>
    </w:p>
    <w:p>
      <w:pPr>
        <w:jc w:val="left"/>
        <w:keepLines/>
        <w:keepNext/>
        <w:spacing w:line="360" w:lineRule="auto"/>
        <w:widowControl/>
        <w:rPr>
          <w:rFonts w:hint="eastAsia" w:ascii="Times New Roman" w:hAnsi="Times New Roman" w:eastAsia="黑体" w:cs="Times New Roman"/>
          <w:color w:val="000000"/>
          <w:sz w:val="28"/>
          <w:szCs w:val="24"/>
          <w:lang w:val="en-US" w:eastAsia="zh-CN" w:bidi="ar-SA"/>
        </w:rPr>
        <w:outlineLvl w:val="1"/>
      </w:pPr>
      <w:r/>
      <w:bookmarkStart w:id="173" w:name="_Toc6671"/>
      <w:r>
        <w:rPr>
          <w:rFonts w:hint="eastAsia" w:ascii="Times New Roman" w:hAnsi="Times New Roman" w:eastAsia="黑体" w:cs="Times New Roman"/>
          <w:color w:val="000000"/>
          <w:sz w:val="28"/>
          <w:szCs w:val="24"/>
          <w:lang w:val="en-US" w:eastAsia="zh-CN" w:bidi="ar-SA"/>
        </w:rPr>
        <w:t xml:space="preserve">1</w:t>
      </w:r>
      <w:r>
        <w:rPr>
          <w:rFonts w:ascii="Times New Roman" w:hAnsi="Times New Roman" w:eastAsia="黑体" w:cs="Times New Roman"/>
          <w:color w:val="000000"/>
          <w:sz w:val="28"/>
          <w:szCs w:val="24"/>
          <w:lang w:val="en-US" w:eastAsia="zh-CN" w:bidi="ar-SA"/>
        </w:rPr>
        <w:t xml:space="preserve">.</w:t>
      </w:r>
      <w:r>
        <w:rPr>
          <w:rFonts w:hint="eastAsia" w:ascii="Times New Roman" w:hAnsi="Times New Roman" w:eastAsia="黑体" w:cs="Times New Roman"/>
          <w:color w:val="000000"/>
          <w:sz w:val="28"/>
          <w:szCs w:val="24"/>
          <w:lang w:val="en-US" w:eastAsia="zh-CN" w:bidi="ar-SA"/>
        </w:rPr>
        <w:t xml:space="preserve">3</w:t>
      </w:r>
      <w:r>
        <w:rPr>
          <w:rFonts w:ascii="Times New Roman" w:hAnsi="Times New Roman" w:eastAsia="黑体" w:cs="Times New Roman"/>
          <w:color w:val="000000"/>
          <w:sz w:val="28"/>
          <w:szCs w:val="24"/>
          <w:lang w:val="en-US" w:eastAsia="zh-CN" w:bidi="ar-SA"/>
        </w:rPr>
        <w:t xml:space="preserve">  </w:t>
      </w:r>
      <w:r>
        <w:rPr>
          <w:rFonts w:hint="eastAsia" w:ascii="Times New Roman" w:hAnsi="Times New Roman" w:eastAsia="黑体" w:cs="Times New Roman"/>
          <w:color w:val="000000"/>
          <w:sz w:val="28"/>
          <w:szCs w:val="24"/>
          <w:lang w:val="en-US" w:eastAsia="zh-CN" w:bidi="ar-SA"/>
        </w:rPr>
        <w:t xml:space="preserve">设备参数</w:t>
      </w:r>
      <w:bookmarkEnd w:id="173"/>
      <w:r/>
      <w:r/>
    </w:p>
    <w:p>
      <w:pPr>
        <w:ind w:left="0" w:right="0" w:firstLine="425"/>
        <w:jc w:val="both"/>
        <w:keepLines w:val="0"/>
        <w:keepNext/>
        <w:spacing w:before="160" w:beforeAutospacing="0" w:after="160" w:afterAutospacing="0"/>
        <w:widowControl w:val="off"/>
        <w:rPr>
          <w:rFonts w:hint="default" w:ascii="Arial" w:hAnsi="Arial" w:eastAsia="宋体" w:cs="Times New Roman"/>
          <w:b/>
          <w:bCs w:val="0"/>
          <w:sz w:val="24"/>
          <w:szCs w:val="24"/>
          <w:lang w:val="en-US" w:eastAsia="zh-CN" w:bidi="ar"/>
        </w:rPr>
        <w:outlineLvl w:val="2"/>
        <w:suppressLineNumbers w:val="0"/>
      </w:pPr>
      <w:r>
        <w:rPr>
          <w:rFonts w:hint="default" w:ascii="Arial" w:hAnsi="Arial" w:eastAsia="宋体" w:cs="Times New Roman"/>
          <w:b/>
          <w:bCs w:val="0"/>
          <w:sz w:val="24"/>
          <w:szCs w:val="24"/>
          <w:lang w:val="en-US" w:eastAsia="zh-CN" w:bidi="ar"/>
        </w:rPr>
        <w:t xml:space="preserve">1.</w:t>
      </w:r>
      <w:r>
        <w:rPr>
          <w:rFonts w:hint="eastAsia" w:ascii="Arial" w:hAnsi="Arial" w:eastAsia="宋体" w:cs="Times New Roman"/>
          <w:b/>
          <w:bCs w:val="0"/>
          <w:sz w:val="24"/>
          <w:szCs w:val="24"/>
          <w:lang w:val="en-US" w:eastAsia="zh-CN" w:bidi="ar"/>
        </w:rPr>
        <w:t xml:space="preserve">3</w:t>
      </w:r>
      <w:r>
        <w:rPr>
          <w:rFonts w:hint="default" w:ascii="Arial" w:hAnsi="Arial" w:eastAsia="宋体" w:cs="Times New Roman"/>
          <w:b/>
          <w:bCs w:val="0"/>
          <w:sz w:val="24"/>
          <w:szCs w:val="24"/>
          <w:lang w:val="en-US" w:eastAsia="zh-CN" w:bidi="ar"/>
        </w:rPr>
        <w:t xml:space="preserve">.1 1200万电警相机</w:t>
      </w:r>
      <w:r/>
    </w:p>
    <w:p>
      <w:pPr>
        <w:ind w:left="0" w:right="0" w:firstLine="480"/>
        <w:jc w:val="left"/>
        <w:keepLines w:val="0"/>
        <w:keepNext w:val="0"/>
        <w:spacing w:before="0" w:beforeAutospacing="0" w:after="0" w:afterAutospacing="0" w:line="360" w:lineRule="auto"/>
        <w:widowControl/>
        <w:rPr>
          <w:rFonts w:hint="eastAsia" w:ascii="宋体" w:hAnsi="宋体" w:eastAsia="宋体" w:cs="宋体"/>
          <w:sz w:val="24"/>
          <w:szCs w:val="24"/>
          <w:lang w:val="en-US" w:eastAsia="zh-CN" w:bidi="ar"/>
        </w:rPr>
        <w:suppressLineNumbers w:val="0"/>
      </w:pPr>
      <w:r>
        <w:rPr>
          <w:rFonts w:hint="eastAsia" w:ascii="宋体" w:hAnsi="宋体" w:eastAsia="宋体" w:cs="宋体"/>
          <w:sz w:val="24"/>
          <w:szCs w:val="24"/>
          <w:lang w:val="en-US" w:eastAsia="zh-CN" w:bidi="ar"/>
        </w:rPr>
        <w:t xml:space="preserve">1、包含高清抓拍单元由摄像机、高清镜头、室外防护罩、风扇、补光灯、电源适配器、安装万向节等组成；</w:t>
      </w:r>
      <w:r/>
    </w:p>
    <w:p>
      <w:pPr>
        <w:ind w:left="0" w:right="0" w:firstLine="480"/>
        <w:jc w:val="left"/>
        <w:keepLines w:val="0"/>
        <w:keepNext w:val="0"/>
        <w:spacing w:before="0" w:beforeAutospacing="0" w:after="0" w:afterAutospacing="0" w:line="360" w:lineRule="auto"/>
        <w:widowControl/>
        <w:rPr>
          <w:rFonts w:hint="eastAsia" w:ascii="宋体" w:hAnsi="宋体" w:eastAsia="宋体" w:cs="宋体"/>
          <w:sz w:val="24"/>
          <w:szCs w:val="24"/>
          <w:lang w:val="en-US" w:eastAsia="zh-CN" w:bidi="ar"/>
        </w:rPr>
        <w:suppressLineNumbers w:val="0"/>
      </w:pPr>
      <w:r>
        <w:rPr>
          <w:rFonts w:hint="eastAsia" w:ascii="宋体" w:hAnsi="宋体" w:eastAsia="宋体" w:cs="宋体"/>
          <w:sz w:val="24"/>
          <w:szCs w:val="24"/>
          <w:lang w:val="en-US" w:eastAsia="zh-CN" w:bidi="ar"/>
        </w:rPr>
        <w:t xml:space="preserve">★2、采用不小于1.1英寸CMOS传感器，视频分辨率不低于4000×3000，图像分辨率不低于4000×3000；</w:t>
      </w:r>
      <w:r>
        <w:rPr>
          <w:rFonts w:hint="eastAsia" w:ascii="宋体" w:hAnsi="宋体" w:eastAsia="宋体" w:cs="宋体"/>
          <w:color w:val="auto"/>
          <w:sz w:val="24"/>
          <w:szCs w:val="24"/>
          <w:highlight w:val="none"/>
          <w:lang w:val="en-US" w:eastAsia="zh-CN" w:bidi="ar"/>
        </w:rPr>
        <w:t xml:space="preserve">（提供由第三方检测机构出具的检测报告证明复印件并加盖投标人公章）</w:t>
      </w:r>
      <w:r/>
    </w:p>
    <w:p>
      <w:pPr>
        <w:ind w:left="0" w:right="0" w:firstLine="480"/>
        <w:jc w:val="left"/>
        <w:keepLines w:val="0"/>
        <w:keepNext w:val="0"/>
        <w:spacing w:before="0" w:beforeAutospacing="0" w:after="0" w:afterAutospacing="0" w:line="360" w:lineRule="auto"/>
        <w:widowControl/>
        <w:rPr>
          <w:rFonts w:hint="eastAsia" w:ascii="宋体" w:hAnsi="宋体" w:eastAsia="宋体" w:cs="宋体"/>
          <w:sz w:val="24"/>
          <w:szCs w:val="24"/>
          <w:lang w:val="en-US" w:eastAsia="zh-CN" w:bidi="ar"/>
        </w:rPr>
        <w:suppressLineNumbers w:val="0"/>
      </w:pPr>
      <w:r>
        <w:rPr>
          <w:rFonts w:hint="eastAsia" w:ascii="宋体" w:hAnsi="宋体" w:eastAsia="宋体" w:cs="宋体"/>
          <w:sz w:val="24"/>
          <w:szCs w:val="24"/>
          <w:lang w:val="en-US" w:eastAsia="zh-CN" w:bidi="ar"/>
        </w:rPr>
        <w:t xml:space="preserve">3、支持检测并显示车辆结构化属性，包括车型分类、过车编号ID、车牌、车牌颜色置信度、车身颜色、车身颜色置信度等信息；</w:t>
      </w:r>
      <w:r/>
    </w:p>
    <w:p>
      <w:pPr>
        <w:ind w:left="0" w:right="0" w:firstLine="480"/>
        <w:jc w:val="left"/>
        <w:keepLines w:val="0"/>
        <w:keepNext w:val="0"/>
        <w:spacing w:before="0" w:beforeAutospacing="0" w:after="0" w:afterAutospacing="0" w:line="360" w:lineRule="auto"/>
        <w:widowControl/>
        <w:rPr>
          <w:rFonts w:hint="eastAsia" w:ascii="宋体" w:hAnsi="宋体" w:eastAsia="宋体" w:cs="宋体"/>
          <w:sz w:val="24"/>
          <w:szCs w:val="24"/>
          <w:lang w:val="en-US" w:eastAsia="zh-CN" w:bidi="ar"/>
        </w:rPr>
        <w:suppressLineNumbers w:val="0"/>
      </w:pPr>
      <w:r>
        <w:rPr>
          <w:rFonts w:hint="eastAsia" w:ascii="宋体" w:hAnsi="宋体" w:eastAsia="宋体" w:cs="宋体"/>
          <w:sz w:val="24"/>
          <w:szCs w:val="24"/>
          <w:lang w:val="en-US" w:eastAsia="zh-CN" w:bidi="ar"/>
        </w:rPr>
        <w:t xml:space="preserve">4、具有混合抓拍模式，可同时对行人、非机动车、机动车等目标进行检测、跟踪、抓拍、筛选、分析属性信息和上报；</w:t>
      </w:r>
      <w:r/>
    </w:p>
    <w:p>
      <w:pPr>
        <w:ind w:left="0" w:right="0" w:firstLine="480"/>
        <w:jc w:val="left"/>
        <w:keepLines w:val="0"/>
        <w:keepNext w:val="0"/>
        <w:spacing w:before="0" w:beforeAutospacing="0" w:after="0" w:afterAutospacing="0" w:line="360" w:lineRule="auto"/>
        <w:widowControl/>
        <w:rPr>
          <w:rFonts w:hint="eastAsia" w:ascii="宋体" w:hAnsi="宋体" w:eastAsia="宋体" w:cs="宋体"/>
          <w:sz w:val="24"/>
          <w:szCs w:val="24"/>
          <w:lang w:val="en-US" w:eastAsia="zh-CN" w:bidi="ar"/>
        </w:rPr>
        <w:suppressLineNumbers w:val="0"/>
      </w:pPr>
      <w:r>
        <w:rPr>
          <w:rFonts w:hint="eastAsia" w:ascii="宋体" w:hAnsi="宋体" w:eastAsia="宋体" w:cs="宋体"/>
          <w:sz w:val="24"/>
          <w:szCs w:val="24"/>
          <w:lang w:val="en-US" w:eastAsia="zh-CN" w:bidi="ar"/>
        </w:rPr>
        <w:t xml:space="preserve">5、支持闯红灯抓拍功能，闯红灯的捕获率≥99%；</w:t>
      </w:r>
      <w:r/>
    </w:p>
    <w:p>
      <w:pPr>
        <w:ind w:left="0" w:right="0" w:firstLine="480"/>
        <w:jc w:val="left"/>
        <w:keepLines w:val="0"/>
        <w:keepNext w:val="0"/>
        <w:spacing w:before="0" w:beforeAutospacing="0" w:after="0" w:afterAutospacing="0" w:line="360" w:lineRule="auto"/>
        <w:widowControl/>
        <w:rPr>
          <w:rFonts w:hint="eastAsia" w:ascii="宋体" w:hAnsi="宋体" w:eastAsia="宋体" w:cs="宋体"/>
          <w:sz w:val="24"/>
          <w:szCs w:val="24"/>
          <w:lang w:val="en-US" w:eastAsia="zh-CN" w:bidi="ar"/>
        </w:rPr>
        <w:suppressLineNumbers w:val="0"/>
      </w:pPr>
      <w:r>
        <w:rPr>
          <w:rFonts w:hint="eastAsia" w:ascii="宋体" w:hAnsi="宋体" w:eastAsia="宋体" w:cs="宋体"/>
          <w:sz w:val="24"/>
          <w:szCs w:val="24"/>
          <w:lang w:val="en-US" w:eastAsia="zh-CN" w:bidi="ar"/>
        </w:rPr>
        <w:t xml:space="preserve">6、支持根据时间段控制设备端口使能，可对接入不同端口的补光灯进行使能输出，时间段可设；</w:t>
      </w:r>
      <w:r/>
    </w:p>
    <w:p>
      <w:pPr>
        <w:ind w:left="0" w:right="0" w:firstLine="480"/>
        <w:jc w:val="left"/>
        <w:keepLines w:val="0"/>
        <w:keepNext w:val="0"/>
        <w:spacing w:before="0" w:beforeAutospacing="0" w:after="0" w:afterAutospacing="0" w:line="360" w:lineRule="auto"/>
        <w:widowControl/>
        <w:rPr>
          <w:rFonts w:hint="eastAsia" w:ascii="宋体" w:hAnsi="宋体" w:eastAsia="宋体" w:cs="宋体"/>
          <w:sz w:val="24"/>
          <w:szCs w:val="24"/>
          <w:lang w:val="en-US" w:eastAsia="zh-CN" w:bidi="ar"/>
        </w:rPr>
        <w:suppressLineNumbers w:val="0"/>
      </w:pPr>
      <w:r>
        <w:rPr>
          <w:rFonts w:hint="eastAsia" w:ascii="宋体" w:hAnsi="宋体" w:eastAsia="宋体" w:cs="宋体"/>
          <w:sz w:val="24"/>
          <w:szCs w:val="24"/>
          <w:lang w:val="en-US" w:eastAsia="zh-CN" w:bidi="ar"/>
        </w:rPr>
        <w:t xml:space="preserve">7、支持车辆违章变道检测抓拍功能，捕获率≥99%；</w:t>
      </w:r>
      <w:r/>
    </w:p>
    <w:p>
      <w:pPr>
        <w:ind w:left="0" w:right="0" w:firstLine="480"/>
        <w:jc w:val="left"/>
        <w:keepLines w:val="0"/>
        <w:keepNext w:val="0"/>
        <w:spacing w:before="0" w:beforeAutospacing="0" w:after="0" w:afterAutospacing="0" w:line="360" w:lineRule="auto"/>
        <w:widowControl/>
        <w:rPr>
          <w:rFonts w:hint="eastAsia" w:ascii="宋体" w:hAnsi="宋体" w:eastAsia="宋体" w:cs="宋体"/>
          <w:sz w:val="24"/>
          <w:szCs w:val="24"/>
          <w:lang w:val="en-US" w:eastAsia="zh-CN" w:bidi="ar"/>
        </w:rPr>
        <w:suppressLineNumbers w:val="0"/>
      </w:pPr>
      <w:r>
        <w:rPr>
          <w:rFonts w:hint="eastAsia" w:ascii="宋体" w:hAnsi="宋体" w:eastAsia="宋体" w:cs="宋体"/>
          <w:sz w:val="24"/>
          <w:szCs w:val="24"/>
          <w:lang w:val="en-US" w:eastAsia="zh-CN" w:bidi="ar"/>
        </w:rPr>
        <w:t xml:space="preserve">8、支持大型货车闯红灯抓拍功能，包括拖车、挂车、罐车、平板货车、集装箱牵引车、渣土车、吸污车等货车类型；</w:t>
      </w:r>
      <w:r/>
    </w:p>
    <w:p>
      <w:pPr>
        <w:ind w:left="0" w:right="0" w:firstLine="480"/>
        <w:jc w:val="left"/>
        <w:keepLines w:val="0"/>
        <w:keepNext w:val="0"/>
        <w:spacing w:before="0" w:beforeAutospacing="0" w:after="0" w:afterAutospacing="0" w:line="360" w:lineRule="auto"/>
        <w:widowControl/>
        <w:rPr>
          <w:rFonts w:hint="eastAsia" w:ascii="宋体" w:hAnsi="宋体" w:eastAsia="宋体" w:cs="宋体"/>
          <w:sz w:val="24"/>
          <w:szCs w:val="24"/>
          <w:lang w:val="en-US" w:eastAsia="zh-CN" w:bidi="ar"/>
        </w:rPr>
        <w:suppressLineNumbers w:val="0"/>
      </w:pPr>
      <w:r>
        <w:rPr>
          <w:rFonts w:hint="eastAsia" w:ascii="宋体" w:hAnsi="宋体" w:eastAsia="宋体" w:cs="宋体"/>
          <w:sz w:val="24"/>
          <w:szCs w:val="24"/>
          <w:lang w:val="en-US" w:eastAsia="zh-CN" w:bidi="ar"/>
        </w:rPr>
        <w:t xml:space="preserve">9、支持自动画线功能，可自动识别并画出车道线和抓拍检测线，支持辅助生成车道线和车道线类型，可人工确认并修改，支持辅助生成电警场景配置线和信号灯检测框，可人工确认并修改，车道线支持配置成多边形；</w:t>
      </w:r>
      <w:r/>
    </w:p>
    <w:p>
      <w:pPr>
        <w:ind w:left="0" w:right="0" w:firstLine="480"/>
        <w:jc w:val="left"/>
        <w:keepLines w:val="0"/>
        <w:keepNext w:val="0"/>
        <w:spacing w:before="0" w:beforeAutospacing="0" w:after="0" w:afterAutospacing="0" w:line="360" w:lineRule="auto"/>
        <w:widowControl/>
        <w:rPr>
          <w:rFonts w:hint="eastAsia" w:ascii="宋体" w:hAnsi="宋体" w:eastAsia="宋体" w:cs="宋体"/>
          <w:sz w:val="24"/>
          <w:szCs w:val="24"/>
          <w:lang w:val="en-US" w:eastAsia="zh-CN" w:bidi="ar"/>
        </w:rPr>
        <w:suppressLineNumbers w:val="0"/>
      </w:pPr>
      <w:r>
        <w:rPr>
          <w:rFonts w:hint="eastAsia" w:ascii="宋体" w:hAnsi="宋体" w:eastAsia="宋体" w:cs="宋体"/>
          <w:sz w:val="24"/>
          <w:szCs w:val="24"/>
          <w:lang w:val="en-US" w:eastAsia="zh-CN" w:bidi="ar"/>
        </w:rPr>
        <w:t xml:space="preserve">10、支持对非机动车闯红灯、越线停车、占道、逆行、未戴安全帽、超载等行为进行检测抓拍上传；</w:t>
      </w:r>
      <w:r/>
    </w:p>
    <w:p>
      <w:pPr>
        <w:ind w:left="0" w:right="0" w:firstLine="480"/>
        <w:jc w:val="left"/>
        <w:keepLines w:val="0"/>
        <w:keepNext w:val="0"/>
        <w:spacing w:before="0" w:beforeAutospacing="0" w:after="0" w:afterAutospacing="0" w:line="360" w:lineRule="auto"/>
        <w:widowControl/>
        <w:rPr>
          <w:rFonts w:hint="eastAsia" w:ascii="宋体" w:hAnsi="宋体" w:eastAsia="宋体" w:cs="宋体"/>
          <w:sz w:val="24"/>
          <w:szCs w:val="24"/>
          <w:lang w:val="en-US" w:eastAsia="zh-CN" w:bidi="ar"/>
        </w:rPr>
        <w:suppressLineNumbers w:val="0"/>
      </w:pPr>
      <w:r>
        <w:rPr>
          <w:rFonts w:hint="eastAsia" w:ascii="宋体" w:hAnsi="宋体" w:eastAsia="宋体" w:cs="宋体"/>
          <w:sz w:val="24"/>
          <w:szCs w:val="24"/>
          <w:lang w:val="en-US" w:eastAsia="zh-CN" w:bidi="ar"/>
        </w:rPr>
        <w:t xml:space="preserve">11、支持对无人驾驶的车辆进行车牌识别，支持抓拍的车牌图片支持配置放大倍数，支持对两轮/三轮车分类识别，可识别外卖箱(外卖品牌)的标识；</w:t>
      </w:r>
      <w:r/>
    </w:p>
    <w:p>
      <w:pPr>
        <w:ind w:left="0" w:right="0" w:firstLine="480"/>
        <w:jc w:val="left"/>
        <w:keepLines w:val="0"/>
        <w:keepNext w:val="0"/>
        <w:spacing w:before="0" w:beforeAutospacing="0" w:after="0" w:afterAutospacing="0" w:line="360" w:lineRule="auto"/>
        <w:widowControl/>
        <w:rPr>
          <w:rFonts w:hint="eastAsia" w:ascii="宋体" w:hAnsi="宋体" w:eastAsia="宋体" w:cs="宋体"/>
          <w:sz w:val="24"/>
          <w:szCs w:val="24"/>
          <w:lang w:val="en-US" w:eastAsia="zh-CN" w:bidi="ar"/>
        </w:rPr>
        <w:suppressLineNumbers w:val="0"/>
      </w:pPr>
      <w:r>
        <w:rPr>
          <w:rFonts w:hint="eastAsia" w:ascii="宋体" w:hAnsi="宋体" w:eastAsia="宋体" w:cs="宋体"/>
          <w:sz w:val="24"/>
          <w:szCs w:val="24"/>
          <w:lang w:val="en-US" w:eastAsia="zh-CN" w:bidi="ar"/>
        </w:rPr>
        <w:t xml:space="preserve">12、支持按车道和时间段配置机动车违法检测抓拍规则，包括压线、违法变道、不按导向行驶、占用非机动车道、倒车、闯红灯、不按规定车道行驶、占用公交车道、逆行、违反禁止左/右转、违法掉头、违反禁货车通行；</w:t>
      </w:r>
      <w:r/>
    </w:p>
    <w:p>
      <w:pPr>
        <w:ind w:left="0" w:right="0" w:firstLine="480"/>
        <w:jc w:val="left"/>
        <w:keepLines w:val="0"/>
        <w:keepNext w:val="0"/>
        <w:spacing w:before="0" w:beforeAutospacing="0" w:after="0" w:afterAutospacing="0" w:line="360" w:lineRule="auto"/>
        <w:widowControl/>
        <w:rPr>
          <w:rFonts w:hint="eastAsia" w:ascii="宋体" w:hAnsi="宋体" w:eastAsia="宋体" w:cs="宋体"/>
          <w:sz w:val="24"/>
          <w:szCs w:val="24"/>
          <w:lang w:val="en-US" w:eastAsia="zh-CN" w:bidi="ar"/>
        </w:rPr>
        <w:suppressLineNumbers w:val="0"/>
      </w:pPr>
      <w:r>
        <w:rPr>
          <w:rFonts w:hint="eastAsia" w:ascii="宋体" w:hAnsi="宋体" w:eastAsia="宋体" w:cs="宋体"/>
          <w:sz w:val="24"/>
          <w:szCs w:val="24"/>
          <w:lang w:val="en-US" w:eastAsia="zh-CN" w:bidi="ar"/>
        </w:rPr>
        <w:t xml:space="preserve">13、支持视频测速功能，视频测速误差不大于5%；支持外接雷达实现测速，并支持视频测速校正雷达测速结果输出；</w:t>
      </w:r>
      <w:r/>
    </w:p>
    <w:p>
      <w:pPr>
        <w:ind w:left="0" w:right="0" w:firstLine="480"/>
        <w:jc w:val="left"/>
        <w:keepLines w:val="0"/>
        <w:keepNext w:val="0"/>
        <w:spacing w:before="0" w:beforeAutospacing="0" w:after="0" w:afterAutospacing="0" w:line="360" w:lineRule="auto"/>
        <w:widowControl/>
        <w:rPr>
          <w:rFonts w:hint="eastAsia" w:ascii="宋体" w:hAnsi="宋体" w:eastAsia="宋体" w:cs="宋体"/>
          <w:sz w:val="24"/>
          <w:szCs w:val="24"/>
          <w:lang w:val="en-US" w:eastAsia="zh-CN" w:bidi="ar"/>
        </w:rPr>
        <w:suppressLineNumbers w:val="0"/>
      </w:pPr>
      <w:r>
        <w:rPr>
          <w:rFonts w:hint="eastAsia" w:ascii="宋体" w:hAnsi="宋体" w:eastAsia="宋体" w:cs="宋体"/>
          <w:sz w:val="24"/>
          <w:szCs w:val="24"/>
          <w:lang w:val="en-US" w:eastAsia="zh-CN" w:bidi="ar"/>
        </w:rPr>
        <w:t xml:space="preserve">14、支持对改装的牛眼灯进行检测，支持车辆右转弯压实线检测并抓拍；</w:t>
      </w:r>
      <w:r/>
    </w:p>
    <w:p>
      <w:pPr>
        <w:ind w:left="0" w:right="0" w:firstLine="480"/>
        <w:jc w:val="left"/>
        <w:keepLines w:val="0"/>
        <w:keepNext w:val="0"/>
        <w:spacing w:before="0" w:beforeAutospacing="0" w:after="0" w:afterAutospacing="0" w:line="360" w:lineRule="auto"/>
        <w:widowControl/>
        <w:rPr>
          <w:rFonts w:hint="eastAsia" w:ascii="宋体" w:hAnsi="宋体" w:eastAsia="宋体" w:cs="宋体"/>
          <w:sz w:val="24"/>
          <w:szCs w:val="24"/>
          <w:lang w:val="en-US" w:eastAsia="zh-CN" w:bidi="ar"/>
        </w:rPr>
        <w:suppressLineNumbers w:val="0"/>
      </w:pPr>
      <w:r>
        <w:rPr>
          <w:rFonts w:hint="eastAsia" w:ascii="宋体" w:hAnsi="宋体" w:eastAsia="宋体" w:cs="宋体"/>
          <w:sz w:val="24"/>
          <w:szCs w:val="24"/>
          <w:lang w:val="en-US" w:eastAsia="zh-CN" w:bidi="ar"/>
        </w:rPr>
        <w:t xml:space="preserve">15、支持自动采集车道的车流量、平均速度、车辆类型、平均车道占有率、平均车头时距、平均排队长度、时间段、道路状态等交通信息数据并进行统计；支持自动上传采集的交通信息数据，上传时间间隔可设置；</w:t>
      </w:r>
      <w:r/>
    </w:p>
    <w:p>
      <w:pPr>
        <w:ind w:left="0" w:right="0" w:firstLine="480"/>
        <w:jc w:val="left"/>
        <w:keepLines w:val="0"/>
        <w:keepNext w:val="0"/>
        <w:spacing w:before="0" w:beforeAutospacing="0" w:after="0" w:afterAutospacing="0" w:line="360" w:lineRule="auto"/>
        <w:widowControl/>
        <w:rPr>
          <w:rFonts w:hint="eastAsia" w:ascii="宋体" w:hAnsi="宋体" w:eastAsia="宋体" w:cs="宋体"/>
          <w:sz w:val="24"/>
          <w:szCs w:val="24"/>
          <w:lang w:val="en-US" w:eastAsia="zh-CN" w:bidi="ar"/>
        </w:rPr>
        <w:suppressLineNumbers w:val="0"/>
      </w:pPr>
      <w:r>
        <w:rPr>
          <w:rFonts w:hint="eastAsia" w:ascii="宋体" w:hAnsi="宋体" w:eastAsia="宋体" w:cs="宋体"/>
          <w:sz w:val="24"/>
          <w:szCs w:val="24"/>
          <w:lang w:val="en-US" w:eastAsia="zh-CN" w:bidi="ar"/>
        </w:rPr>
        <w:t xml:space="preserve">16、供电方式：AC100–240V（50Hz）；</w:t>
      </w:r>
      <w:r/>
    </w:p>
    <w:p>
      <w:pPr>
        <w:ind w:left="0" w:right="0" w:firstLine="480"/>
        <w:jc w:val="left"/>
        <w:keepLines w:val="0"/>
        <w:keepNext w:val="0"/>
        <w:spacing w:before="0" w:beforeAutospacing="0" w:after="0" w:afterAutospacing="0" w:line="360" w:lineRule="auto"/>
        <w:widowControl/>
        <w:rPr>
          <w:rFonts w:hint="eastAsia" w:ascii="宋体" w:hAnsi="宋体" w:eastAsia="宋体" w:cs="宋体"/>
          <w:sz w:val="24"/>
          <w:szCs w:val="24"/>
          <w:lang w:val="en-US" w:eastAsia="zh-CN" w:bidi="ar"/>
        </w:rPr>
        <w:suppressLineNumbers w:val="0"/>
      </w:pPr>
      <w:r>
        <w:rPr>
          <w:rFonts w:hint="eastAsia" w:ascii="宋体" w:hAnsi="宋体" w:eastAsia="宋体" w:cs="宋体"/>
          <w:sz w:val="24"/>
          <w:szCs w:val="24"/>
          <w:lang w:val="en-US" w:eastAsia="zh-CN" w:bidi="ar"/>
        </w:rPr>
        <w:t xml:space="preserve">17、支持35114A级安全加密；</w:t>
      </w:r>
      <w:r/>
    </w:p>
    <w:p>
      <w:pPr>
        <w:ind w:left="0" w:right="0" w:firstLine="480"/>
        <w:jc w:val="left"/>
        <w:keepLines w:val="0"/>
        <w:keepNext w:val="0"/>
        <w:spacing w:before="0" w:beforeAutospacing="0" w:after="0" w:afterAutospacing="0" w:line="360" w:lineRule="auto"/>
        <w:widowControl/>
        <w:rPr>
          <w:rFonts w:hint="eastAsia" w:ascii="宋体" w:hAnsi="宋体" w:eastAsia="宋体" w:cs="宋体"/>
          <w:sz w:val="24"/>
          <w:szCs w:val="24"/>
          <w:lang w:val="en-US" w:eastAsia="zh-CN" w:bidi="ar"/>
        </w:rPr>
        <w:suppressLineNumbers w:val="0"/>
      </w:pPr>
      <w:r>
        <w:rPr>
          <w:rFonts w:hint="eastAsia" w:ascii="宋体" w:hAnsi="宋体" w:eastAsia="宋体" w:cs="宋体"/>
          <w:sz w:val="24"/>
          <w:szCs w:val="24"/>
          <w:lang w:val="en-US" w:eastAsia="zh-CN" w:bidi="ar"/>
        </w:rPr>
        <w:t xml:space="preserve">18、防护等级不低于IP66；</w:t>
      </w:r>
      <w:r/>
    </w:p>
    <w:p>
      <w:pPr>
        <w:ind w:left="0" w:right="0" w:firstLine="480"/>
        <w:jc w:val="left"/>
        <w:keepLines w:val="0"/>
        <w:keepNext w:val="0"/>
        <w:spacing w:before="0" w:beforeAutospacing="0" w:after="0" w:afterAutospacing="0" w:line="360" w:lineRule="auto"/>
        <w:widowControl/>
        <w:rPr>
          <w:rFonts w:hint="eastAsia" w:ascii="宋体" w:hAnsi="宋体" w:eastAsia="宋体" w:cs="宋体"/>
          <w:sz w:val="24"/>
          <w:szCs w:val="24"/>
          <w:lang w:val="en-US" w:eastAsia="zh-CN" w:bidi="ar"/>
        </w:rPr>
        <w:suppressLineNumbers w:val="0"/>
      </w:pPr>
      <w:r>
        <w:rPr>
          <w:rFonts w:hint="eastAsia" w:ascii="宋体" w:hAnsi="宋体" w:eastAsia="宋体" w:cs="宋体"/>
          <w:sz w:val="24"/>
          <w:szCs w:val="24"/>
          <w:lang w:val="en-US" w:eastAsia="zh-CN" w:bidi="ar"/>
        </w:rPr>
        <w:t xml:space="preserve">1200W电警抓拍单元采集的各类数据需无缝对接各类平台包括【大丰公安视频图象信息应用平台（抓拍数据汇聚至视图库），抓拍数据需同时实现交通违法综合管理应用平台、公安部集成指挥等平台深度应用】，并提供无缝对接承诺函加盖投标单位公章。</w:t>
      </w:r>
      <w:r/>
    </w:p>
    <w:p>
      <w:pPr>
        <w:ind w:left="0" w:right="0" w:firstLine="425"/>
        <w:jc w:val="both"/>
        <w:keepLines w:val="0"/>
        <w:keepNext/>
        <w:spacing w:before="160" w:beforeAutospacing="0" w:after="160" w:afterAutospacing="0"/>
        <w:widowControl w:val="off"/>
        <w:rPr>
          <w:rFonts w:hint="default" w:ascii="Arial" w:hAnsi="Arial" w:eastAsia="宋体" w:cs="Times New Roman"/>
          <w:b/>
          <w:bCs w:val="0"/>
          <w:sz w:val="24"/>
          <w:szCs w:val="24"/>
          <w:lang w:val="en-US"/>
        </w:rPr>
        <w:outlineLvl w:val="2"/>
        <w:suppressLineNumbers w:val="0"/>
      </w:pPr>
      <w:r>
        <w:rPr>
          <w:rFonts w:hint="default" w:ascii="Arial" w:hAnsi="Arial" w:eastAsia="宋体" w:cs="Times New Roman"/>
          <w:b/>
          <w:bCs w:val="0"/>
          <w:sz w:val="24"/>
          <w:szCs w:val="24"/>
          <w:lang w:val="en-US" w:eastAsia="zh-CN" w:bidi="ar"/>
        </w:rPr>
        <w:t xml:space="preserve">1.</w:t>
      </w:r>
      <w:r>
        <w:rPr>
          <w:rFonts w:hint="eastAsia" w:ascii="Arial" w:hAnsi="Arial" w:eastAsia="宋体" w:cs="Times New Roman"/>
          <w:b/>
          <w:bCs w:val="0"/>
          <w:sz w:val="24"/>
          <w:szCs w:val="24"/>
          <w:lang w:val="en-US" w:eastAsia="zh-CN" w:bidi="ar"/>
        </w:rPr>
        <w:t xml:space="preserve">3</w:t>
      </w:r>
      <w:r>
        <w:rPr>
          <w:rFonts w:hint="default" w:ascii="Arial" w:hAnsi="Arial" w:eastAsia="宋体" w:cs="Times New Roman"/>
          <w:b/>
          <w:bCs w:val="0"/>
          <w:sz w:val="24"/>
          <w:szCs w:val="24"/>
          <w:lang w:val="en-US" w:eastAsia="zh-CN" w:bidi="ar"/>
        </w:rPr>
        <w:t xml:space="preserve">.</w:t>
      </w:r>
      <w:r>
        <w:rPr>
          <w:rFonts w:hint="eastAsia" w:ascii="Arial" w:hAnsi="Arial" w:eastAsia="宋体" w:cs="Times New Roman"/>
          <w:b/>
          <w:bCs w:val="0"/>
          <w:sz w:val="24"/>
          <w:szCs w:val="24"/>
          <w:lang w:val="en-US" w:eastAsia="zh-CN" w:bidi="ar"/>
        </w:rPr>
        <w:t xml:space="preserve">2</w:t>
      </w:r>
      <w:r>
        <w:rPr>
          <w:rFonts w:hint="default" w:ascii="Arial" w:hAnsi="Arial" w:eastAsia="宋体" w:cs="Times New Roman"/>
          <w:b/>
          <w:bCs w:val="0"/>
          <w:sz w:val="24"/>
          <w:szCs w:val="24"/>
          <w:lang w:val="en-US" w:eastAsia="zh-CN" w:bidi="ar"/>
        </w:rPr>
        <w:t xml:space="preserve"> 900</w:t>
      </w:r>
      <w:r>
        <w:rPr>
          <w:rFonts w:hint="eastAsia" w:ascii="Arial" w:hAnsi="Arial" w:eastAsia="宋体" w:cs="Times New Roman"/>
          <w:b/>
          <w:bCs w:val="0"/>
          <w:sz w:val="24"/>
          <w:szCs w:val="24"/>
          <w:lang w:val="en-US" w:eastAsia="zh-CN" w:bidi="ar"/>
        </w:rPr>
        <w:t xml:space="preserve">万电警相机</w:t>
      </w:r>
      <w:r/>
    </w:p>
    <w:p>
      <w:pPr>
        <w:ind w:left="0" w:right="0" w:firstLine="480"/>
        <w:jc w:val="left"/>
        <w:keepLines w:val="0"/>
        <w:keepNext w:val="0"/>
        <w:spacing w:before="0" w:beforeAutospacing="0" w:after="0" w:afterAutospacing="0" w:line="360" w:lineRule="auto"/>
        <w:widowControl/>
        <w:rPr>
          <w:rFonts w:hint="eastAsia" w:ascii="宋体" w:hAnsi="宋体" w:eastAsia="宋体" w:cs="宋体"/>
          <w:color w:val="auto"/>
          <w:sz w:val="24"/>
          <w:szCs w:val="24"/>
          <w:highlight w:val="none"/>
          <w:lang w:val="en-US" w:eastAsia="zh-CN" w:bidi="ar"/>
        </w:rPr>
        <w:suppressLineNumbers w:val="0"/>
      </w:pPr>
      <w:r>
        <w:rPr>
          <w:rFonts w:hint="eastAsia" w:ascii="宋体" w:hAnsi="宋体" w:eastAsia="宋体" w:cs="宋体"/>
          <w:color w:val="auto"/>
          <w:sz w:val="24"/>
          <w:szCs w:val="24"/>
          <w:highlight w:val="none"/>
          <w:lang w:val="en-US" w:eastAsia="zh-CN" w:bidi="ar"/>
        </w:rPr>
        <w:t xml:space="preserve">1、包含高清抓拍单元由摄像机、高清镜头、室外防护罩、风扇、补光灯、电源适配器、安装万向节等组成；</w:t>
      </w:r>
      <w:r/>
    </w:p>
    <w:p>
      <w:pPr>
        <w:ind w:left="0" w:right="0" w:firstLine="480"/>
        <w:jc w:val="left"/>
        <w:keepLines w:val="0"/>
        <w:keepNext w:val="0"/>
        <w:spacing w:before="0" w:beforeAutospacing="0" w:after="0" w:afterAutospacing="0" w:line="360" w:lineRule="auto"/>
        <w:widowControl/>
        <w:rPr>
          <w:rFonts w:hint="eastAsia" w:ascii="宋体" w:hAnsi="宋体" w:eastAsia="宋体" w:cs="宋体"/>
          <w:color w:val="auto"/>
          <w:sz w:val="24"/>
          <w:szCs w:val="24"/>
          <w:highlight w:val="none"/>
          <w:lang w:val="en-US" w:eastAsia="zh-CN" w:bidi="ar"/>
        </w:rPr>
        <w:suppressLineNumbers w:val="0"/>
      </w:pPr>
      <w:r>
        <w:rPr>
          <w:rFonts w:hint="eastAsia" w:ascii="宋体" w:hAnsi="宋体" w:eastAsia="宋体" w:cs="宋体"/>
          <w:color w:val="auto"/>
          <w:sz w:val="24"/>
          <w:szCs w:val="24"/>
          <w:highlight w:val="none"/>
          <w:lang w:val="en-US" w:eastAsia="zh-CN" w:bidi="ar"/>
        </w:rPr>
        <w:t xml:space="preserve">★2、图像传感器不小于1英寸，最大图像尺寸≥4000×2100像素，视频分辨率≥4000×2100像素；（提供由第三方检测机构出具的检测报告证明复印件并加盖投标人公章）</w:t>
      </w:r>
      <w:r/>
    </w:p>
    <w:p>
      <w:pPr>
        <w:ind w:left="0" w:right="0" w:firstLine="480"/>
        <w:jc w:val="left"/>
        <w:keepLines w:val="0"/>
        <w:keepNext w:val="0"/>
        <w:spacing w:before="0" w:beforeAutospacing="0" w:after="0" w:afterAutospacing="0" w:line="360" w:lineRule="auto"/>
        <w:widowControl/>
        <w:rPr>
          <w:rFonts w:hint="eastAsia" w:ascii="宋体" w:hAnsi="宋体" w:eastAsia="宋体" w:cs="宋体"/>
          <w:color w:val="auto"/>
          <w:sz w:val="24"/>
          <w:szCs w:val="24"/>
          <w:highlight w:val="none"/>
          <w:lang w:val="en-US" w:eastAsia="zh-CN" w:bidi="ar"/>
        </w:rPr>
        <w:suppressLineNumbers w:val="0"/>
      </w:pPr>
      <w:r>
        <w:rPr>
          <w:rFonts w:hint="eastAsia" w:ascii="宋体" w:hAnsi="宋体" w:eastAsia="宋体" w:cs="宋体"/>
          <w:color w:val="auto"/>
          <w:sz w:val="24"/>
          <w:szCs w:val="24"/>
          <w:highlight w:val="none"/>
          <w:lang w:val="en-US" w:eastAsia="zh-CN" w:bidi="ar"/>
        </w:rPr>
        <w:t xml:space="preserve">3、视频压缩支持H.265、H.264、M-JPEG；</w:t>
      </w:r>
      <w:r/>
    </w:p>
    <w:p>
      <w:pPr>
        <w:ind w:left="0" w:right="0" w:firstLine="480"/>
        <w:jc w:val="left"/>
        <w:keepLines w:val="0"/>
        <w:keepNext w:val="0"/>
        <w:spacing w:before="0" w:beforeAutospacing="0" w:after="0" w:afterAutospacing="0" w:line="360" w:lineRule="auto"/>
        <w:widowControl/>
        <w:rPr>
          <w:rFonts w:hint="eastAsia" w:ascii="宋体" w:hAnsi="宋体" w:eastAsia="宋体" w:cs="宋体"/>
          <w:color w:val="auto"/>
          <w:sz w:val="24"/>
          <w:szCs w:val="24"/>
          <w:highlight w:val="none"/>
          <w:lang w:val="en-US" w:eastAsia="zh-CN" w:bidi="ar"/>
        </w:rPr>
        <w:suppressLineNumbers w:val="0"/>
      </w:pPr>
      <w:r>
        <w:rPr>
          <w:rFonts w:hint="eastAsia" w:ascii="宋体" w:hAnsi="宋体" w:eastAsia="宋体" w:cs="宋体"/>
          <w:color w:val="auto"/>
          <w:sz w:val="24"/>
          <w:szCs w:val="24"/>
          <w:highlight w:val="none"/>
          <w:lang w:val="en-US" w:eastAsia="zh-CN" w:bidi="ar"/>
        </w:rPr>
        <w:t xml:space="preserve">4、支持机动车、二轮车（摩托车、自行车、电动二轮车）、三轮车和行人分类检测；</w:t>
      </w:r>
      <w:r/>
    </w:p>
    <w:p>
      <w:pPr>
        <w:ind w:left="0" w:right="0" w:firstLine="480"/>
        <w:jc w:val="left"/>
        <w:keepLines w:val="0"/>
        <w:keepNext w:val="0"/>
        <w:spacing w:before="0" w:beforeAutospacing="0" w:after="0" w:afterAutospacing="0" w:line="360" w:lineRule="auto"/>
        <w:widowControl/>
        <w:rPr>
          <w:rFonts w:hint="eastAsia" w:ascii="宋体" w:hAnsi="宋体" w:eastAsia="宋体" w:cs="宋体"/>
          <w:color w:val="auto"/>
          <w:sz w:val="24"/>
          <w:szCs w:val="24"/>
          <w:highlight w:val="none"/>
          <w:lang w:val="en-US" w:eastAsia="zh-CN" w:bidi="ar"/>
        </w:rPr>
        <w:suppressLineNumbers w:val="0"/>
      </w:pPr>
      <w:r>
        <w:rPr>
          <w:rFonts w:hint="eastAsia" w:ascii="宋体" w:hAnsi="宋体" w:eastAsia="宋体" w:cs="宋体"/>
          <w:color w:val="auto"/>
          <w:sz w:val="24"/>
          <w:szCs w:val="24"/>
          <w:highlight w:val="none"/>
          <w:lang w:val="en-US" w:eastAsia="zh-CN" w:bidi="ar"/>
        </w:rPr>
        <w:t xml:space="preserve">5、支持按车道和时间段配置机动车违法检测抓拍规则，包括压线、违法变道、不按导向行驶、占用非机动车道、倒车、闯红灯、不按规定车道行驶、占用公交车道、逆行、违反禁止左/右转、违法掉头、违反禁货车通行；</w:t>
      </w:r>
      <w:r/>
    </w:p>
    <w:p>
      <w:pPr>
        <w:ind w:left="0" w:right="0" w:firstLine="480"/>
        <w:jc w:val="left"/>
        <w:keepLines w:val="0"/>
        <w:keepNext w:val="0"/>
        <w:spacing w:before="0" w:beforeAutospacing="0" w:after="0" w:afterAutospacing="0" w:line="360" w:lineRule="auto"/>
        <w:widowControl/>
        <w:rPr>
          <w:rFonts w:hint="eastAsia" w:ascii="宋体" w:hAnsi="宋体" w:eastAsia="宋体" w:cs="宋体"/>
          <w:color w:val="auto"/>
          <w:sz w:val="24"/>
          <w:szCs w:val="24"/>
          <w:highlight w:val="none"/>
          <w:lang w:val="en-US" w:eastAsia="zh-CN" w:bidi="ar"/>
        </w:rPr>
        <w:suppressLineNumbers w:val="0"/>
      </w:pPr>
      <w:r>
        <w:rPr>
          <w:rFonts w:hint="eastAsia" w:ascii="宋体" w:hAnsi="宋体" w:eastAsia="宋体" w:cs="宋体"/>
          <w:color w:val="auto"/>
          <w:sz w:val="24"/>
          <w:szCs w:val="24"/>
          <w:highlight w:val="none"/>
          <w:lang w:val="en-US" w:eastAsia="zh-CN" w:bidi="ar"/>
        </w:rPr>
        <w:t xml:space="preserve">6、支持闯红灯抓拍功能，在天气晴朗无雾，号牌无遮挡、无污损，白天环境光照度不低于200lx，晚上辅助光照度不高于30lx的条件下测试，白天和晚上闯红灯的捕获率均≥99%；</w:t>
      </w:r>
      <w:r/>
    </w:p>
    <w:p>
      <w:pPr>
        <w:ind w:left="0" w:right="0" w:firstLine="480"/>
        <w:jc w:val="left"/>
        <w:keepLines w:val="0"/>
        <w:keepNext w:val="0"/>
        <w:spacing w:before="0" w:beforeAutospacing="0" w:after="0" w:afterAutospacing="0" w:line="360" w:lineRule="auto"/>
        <w:widowControl/>
        <w:rPr>
          <w:rFonts w:hint="eastAsia" w:ascii="宋体" w:hAnsi="宋体" w:eastAsia="宋体" w:cs="宋体"/>
          <w:color w:val="auto"/>
          <w:sz w:val="24"/>
          <w:szCs w:val="24"/>
          <w:highlight w:val="none"/>
          <w:lang w:val="en-US" w:eastAsia="zh-CN" w:bidi="ar"/>
        </w:rPr>
        <w:suppressLineNumbers w:val="0"/>
      </w:pPr>
      <w:r>
        <w:rPr>
          <w:rFonts w:hint="eastAsia" w:ascii="宋体" w:hAnsi="宋体" w:eastAsia="宋体" w:cs="宋体"/>
          <w:color w:val="auto"/>
          <w:sz w:val="24"/>
          <w:szCs w:val="24"/>
          <w:highlight w:val="none"/>
          <w:lang w:val="en-US" w:eastAsia="zh-CN" w:bidi="ar"/>
        </w:rPr>
        <w:t xml:space="preserve">7、支持对不按导向行驶的车辆进行违法检测抓拍，在天气晴朗无雾，号牌无遮挡、无污损，白天环境光照度不低于200lx，晚上辅助光照度不高于30lx的条件下测试，白天和晚上的捕获率准确均≥98%，白天和晚上的识别准确率均≥98%；</w:t>
      </w:r>
      <w:r/>
    </w:p>
    <w:p>
      <w:pPr>
        <w:ind w:left="0" w:right="0" w:firstLine="480"/>
        <w:jc w:val="left"/>
        <w:keepLines w:val="0"/>
        <w:keepNext w:val="0"/>
        <w:spacing w:before="0" w:beforeAutospacing="0" w:after="0" w:afterAutospacing="0" w:line="360" w:lineRule="auto"/>
        <w:widowControl/>
        <w:rPr>
          <w:rFonts w:hint="eastAsia" w:ascii="宋体" w:hAnsi="宋体" w:eastAsia="宋体" w:cs="宋体"/>
          <w:color w:val="auto"/>
          <w:sz w:val="24"/>
          <w:szCs w:val="24"/>
          <w:highlight w:val="none"/>
          <w:lang w:val="en-US" w:eastAsia="zh-CN" w:bidi="ar"/>
        </w:rPr>
        <w:suppressLineNumbers w:val="0"/>
      </w:pPr>
      <w:r>
        <w:rPr>
          <w:rFonts w:hint="eastAsia" w:ascii="宋体" w:hAnsi="宋体" w:eastAsia="宋体" w:cs="宋体"/>
          <w:color w:val="auto"/>
          <w:sz w:val="24"/>
          <w:szCs w:val="24"/>
          <w:highlight w:val="none"/>
          <w:lang w:val="en-US" w:eastAsia="zh-CN" w:bidi="ar"/>
        </w:rPr>
        <w:t xml:space="preserve">8、支持禁左、禁右、禁止掉头违章抓拍；支持禁货、禁拖拉机、禁农用车、禁大客车、禁拖/挂车通行等违章抓拍；</w:t>
      </w:r>
      <w:r/>
    </w:p>
    <w:p>
      <w:pPr>
        <w:ind w:left="0" w:right="0" w:firstLine="480"/>
        <w:jc w:val="left"/>
        <w:keepLines w:val="0"/>
        <w:keepNext w:val="0"/>
        <w:spacing w:before="0" w:beforeAutospacing="0" w:after="0" w:afterAutospacing="0" w:line="360" w:lineRule="auto"/>
        <w:widowControl/>
        <w:rPr>
          <w:rFonts w:hint="eastAsia" w:ascii="宋体" w:hAnsi="宋体" w:eastAsia="宋体" w:cs="宋体"/>
          <w:color w:val="auto"/>
          <w:sz w:val="24"/>
          <w:szCs w:val="24"/>
          <w:highlight w:val="none"/>
          <w:lang w:val="en-US" w:eastAsia="zh-CN" w:bidi="ar"/>
        </w:rPr>
        <w:suppressLineNumbers w:val="0"/>
      </w:pPr>
      <w:r>
        <w:rPr>
          <w:rFonts w:hint="eastAsia" w:ascii="宋体" w:hAnsi="宋体" w:eastAsia="宋体" w:cs="宋体"/>
          <w:color w:val="auto"/>
          <w:sz w:val="24"/>
          <w:szCs w:val="24"/>
          <w:highlight w:val="none"/>
          <w:lang w:val="en-US" w:eastAsia="zh-CN" w:bidi="ar"/>
        </w:rPr>
        <w:t xml:space="preserve">9、支持对摩托车闯红灯、逆行、载人、未戴头盔行为进行检测并抓拍图片；在天气晴朗无雾，车辆无遮挡，白天环境光照度不低于200lx的情况下进行测试；捕获率≥99%；检测准确率≥99%；</w:t>
      </w:r>
      <w:r/>
    </w:p>
    <w:p>
      <w:pPr>
        <w:ind w:left="0" w:right="0" w:firstLine="480"/>
        <w:jc w:val="left"/>
        <w:keepLines w:val="0"/>
        <w:keepNext w:val="0"/>
        <w:spacing w:before="0" w:beforeAutospacing="0" w:after="0" w:afterAutospacing="0" w:line="360" w:lineRule="auto"/>
        <w:widowControl/>
        <w:rPr>
          <w:rFonts w:hint="eastAsia" w:ascii="宋体" w:hAnsi="宋体" w:eastAsia="宋体" w:cs="宋体"/>
          <w:color w:val="auto"/>
          <w:sz w:val="24"/>
          <w:szCs w:val="24"/>
          <w:highlight w:val="none"/>
          <w:lang w:val="en-US" w:eastAsia="zh-CN" w:bidi="ar"/>
        </w:rPr>
        <w:suppressLineNumbers w:val="0"/>
      </w:pPr>
      <w:r/>
      <w:bookmarkStart w:id="174" w:name="OLE_LINK6"/>
      <w:r>
        <w:rPr>
          <w:rFonts w:hint="eastAsia" w:ascii="宋体" w:hAnsi="宋体" w:eastAsia="宋体" w:cs="宋体"/>
          <w:color w:val="auto"/>
          <w:sz w:val="24"/>
          <w:szCs w:val="24"/>
          <w:highlight w:val="none"/>
          <w:lang w:val="en-US" w:eastAsia="zh-CN" w:bidi="ar"/>
        </w:rPr>
        <w:t xml:space="preserve">★</w:t>
      </w:r>
      <w:bookmarkEnd w:id="174"/>
      <w:r>
        <w:rPr>
          <w:rFonts w:hint="eastAsia" w:ascii="宋体" w:hAnsi="宋体" w:eastAsia="宋体" w:cs="宋体"/>
          <w:color w:val="auto"/>
          <w:sz w:val="24"/>
          <w:szCs w:val="24"/>
          <w:highlight w:val="none"/>
          <w:lang w:val="en-US" w:eastAsia="zh-CN" w:bidi="ar"/>
        </w:rPr>
        <w:t xml:space="preserve">10、支持车辆子品牌识别，对车头图片进行分析抓拍，可分析输出OSD叠加不少于7200种车辆子品牌并显示相应的年款，对车尾图片进行分析抓拍，可分析输出OSD叠加不少于3900种车辆子品牌并显示相应的年款；（提供由第三方检测机构出具的检测报告证明复印件并加盖投标人公章）</w:t>
      </w:r>
      <w:r/>
    </w:p>
    <w:p>
      <w:pPr>
        <w:ind w:left="0" w:right="0" w:firstLine="480"/>
        <w:jc w:val="left"/>
        <w:keepLines w:val="0"/>
        <w:keepNext w:val="0"/>
        <w:spacing w:before="0" w:beforeAutospacing="0" w:after="0" w:afterAutospacing="0" w:line="360" w:lineRule="auto"/>
        <w:widowControl/>
        <w:rPr>
          <w:rFonts w:hint="eastAsia" w:ascii="宋体" w:hAnsi="宋体" w:eastAsia="宋体" w:cs="宋体"/>
          <w:color w:val="auto"/>
          <w:sz w:val="24"/>
          <w:szCs w:val="24"/>
          <w:highlight w:val="none"/>
          <w:lang w:val="en-US" w:eastAsia="zh-CN" w:bidi="ar"/>
        </w:rPr>
        <w:suppressLineNumbers w:val="0"/>
      </w:pPr>
      <w:r>
        <w:rPr>
          <w:rFonts w:hint="eastAsia" w:ascii="宋体" w:hAnsi="宋体" w:eastAsia="宋体" w:cs="宋体"/>
          <w:color w:val="auto"/>
          <w:sz w:val="24"/>
          <w:szCs w:val="24"/>
          <w:highlight w:val="none"/>
          <w:lang w:val="en-US" w:eastAsia="zh-CN" w:bidi="ar"/>
        </w:rPr>
        <w:t xml:space="preserve">11、具有抓拍黄牌车、蓝牌车、绿牌车、渐变绿牌车、黑牌车、白牌车、黄绿双拼牌车和不启用抓拍八个设置选项，可对蓝色、黄色、绿色、渐变绿色、黑色、白色、黄绿双拼色以及其他不同颜色车牌的车辆进行选择抓拍；</w:t>
      </w:r>
      <w:r/>
    </w:p>
    <w:p>
      <w:pPr>
        <w:ind w:left="0" w:right="0" w:firstLine="480"/>
        <w:jc w:val="left"/>
        <w:keepLines w:val="0"/>
        <w:keepNext w:val="0"/>
        <w:spacing w:before="0" w:beforeAutospacing="0" w:after="0" w:afterAutospacing="0" w:line="360" w:lineRule="auto"/>
        <w:widowControl/>
        <w:rPr>
          <w:rFonts w:hint="eastAsia" w:ascii="宋体" w:hAnsi="宋体" w:eastAsia="宋体" w:cs="宋体"/>
          <w:color w:val="auto"/>
          <w:sz w:val="24"/>
          <w:szCs w:val="24"/>
          <w:highlight w:val="none"/>
          <w:lang w:val="en-US" w:eastAsia="zh-CN" w:bidi="ar"/>
        </w:rPr>
        <w:suppressLineNumbers w:val="0"/>
      </w:pPr>
      <w:r>
        <w:rPr>
          <w:rFonts w:hint="eastAsia" w:ascii="宋体" w:hAnsi="宋体" w:eastAsia="宋体" w:cs="宋体"/>
          <w:color w:val="auto"/>
          <w:sz w:val="24"/>
          <w:szCs w:val="24"/>
          <w:highlight w:val="none"/>
          <w:lang w:val="en-US" w:eastAsia="zh-CN" w:bidi="ar"/>
        </w:rPr>
        <w:t xml:space="preserve">12、支持对25×10像素～1100×3000像素的机动车车牌进行抓拍并识别号码；支持抓拍并识别垂直倾斜角度≤45°、水平倾斜角度≤35°、俯仰角度≤40°的机动车车牌号码；</w:t>
      </w:r>
      <w:r/>
    </w:p>
    <w:p>
      <w:pPr>
        <w:ind w:left="0" w:right="0" w:firstLine="480"/>
        <w:jc w:val="left"/>
        <w:keepLines w:val="0"/>
        <w:keepNext w:val="0"/>
        <w:spacing w:before="0" w:beforeAutospacing="0" w:after="0" w:afterAutospacing="0" w:line="360" w:lineRule="auto"/>
        <w:widowControl/>
        <w:rPr>
          <w:rFonts w:hint="eastAsia" w:ascii="宋体" w:hAnsi="宋体" w:eastAsia="宋体" w:cs="宋体"/>
          <w:color w:val="auto"/>
          <w:sz w:val="24"/>
          <w:szCs w:val="24"/>
          <w:highlight w:val="none"/>
          <w:lang w:val="en-US" w:eastAsia="zh-CN" w:bidi="ar"/>
        </w:rPr>
        <w:suppressLineNumbers w:val="0"/>
      </w:pPr>
      <w:r>
        <w:rPr>
          <w:rFonts w:hint="eastAsia" w:ascii="宋体" w:hAnsi="宋体" w:eastAsia="宋体" w:cs="宋体"/>
          <w:color w:val="auto"/>
          <w:sz w:val="24"/>
          <w:szCs w:val="24"/>
          <w:highlight w:val="none"/>
          <w:lang w:val="en-US" w:eastAsia="zh-CN" w:bidi="ar"/>
        </w:rPr>
        <w:t xml:space="preserve">13、支持车牌遮挡检查功能，在检测到车牌被遮挡的情况下可给出提示，支持对两轮/三轮车分类识别;可识别外卖箱(外卖品牌)的标识；支持渣土车/大货车喷涂车牌识别；</w:t>
      </w:r>
      <w:r/>
    </w:p>
    <w:p>
      <w:pPr>
        <w:ind w:left="0" w:right="0" w:firstLine="480"/>
        <w:jc w:val="left"/>
        <w:keepLines w:val="0"/>
        <w:keepNext w:val="0"/>
        <w:spacing w:before="0" w:beforeAutospacing="0" w:after="0" w:afterAutospacing="0" w:line="360" w:lineRule="auto"/>
        <w:widowControl/>
        <w:rPr>
          <w:rFonts w:hint="eastAsia" w:ascii="宋体" w:hAnsi="宋体" w:eastAsia="宋体" w:cs="宋体"/>
          <w:color w:val="auto"/>
          <w:sz w:val="24"/>
          <w:szCs w:val="24"/>
          <w:highlight w:val="none"/>
          <w:lang w:val="en-US" w:eastAsia="zh-CN" w:bidi="ar"/>
        </w:rPr>
        <w:suppressLineNumbers w:val="0"/>
      </w:pPr>
      <w:r>
        <w:rPr>
          <w:rFonts w:hint="eastAsia" w:ascii="宋体" w:hAnsi="宋体" w:eastAsia="宋体" w:cs="宋体"/>
          <w:color w:val="auto"/>
          <w:sz w:val="24"/>
          <w:szCs w:val="24"/>
          <w:highlight w:val="none"/>
          <w:lang w:val="en-US" w:eastAsia="zh-CN" w:bidi="ar"/>
        </w:rPr>
        <w:t xml:space="preserve">14、支持35114A级安全加密；</w:t>
      </w:r>
      <w:r/>
    </w:p>
    <w:p>
      <w:pPr>
        <w:ind w:left="0" w:right="0" w:firstLine="480"/>
        <w:jc w:val="left"/>
        <w:keepLines w:val="0"/>
        <w:keepNext w:val="0"/>
        <w:spacing w:before="0" w:beforeAutospacing="0" w:after="0" w:afterAutospacing="0" w:line="360" w:lineRule="auto"/>
        <w:widowControl/>
        <w:rPr>
          <w:rFonts w:hint="eastAsia" w:ascii="宋体" w:hAnsi="宋体" w:eastAsia="宋体" w:cs="宋体"/>
          <w:color w:val="auto"/>
          <w:sz w:val="24"/>
          <w:szCs w:val="24"/>
          <w:highlight w:val="none"/>
          <w:lang w:val="en-US" w:eastAsia="zh-CN" w:bidi="ar"/>
        </w:rPr>
        <w:suppressLineNumbers w:val="0"/>
      </w:pPr>
      <w:r>
        <w:rPr>
          <w:rFonts w:hint="eastAsia" w:ascii="宋体" w:hAnsi="宋体" w:eastAsia="宋体" w:cs="宋体"/>
          <w:color w:val="auto"/>
          <w:sz w:val="24"/>
          <w:szCs w:val="24"/>
          <w:highlight w:val="none"/>
          <w:lang w:val="en-US" w:eastAsia="zh-CN" w:bidi="ar"/>
        </w:rPr>
        <w:t xml:space="preserve">15、防护等级不低于IP66；</w:t>
      </w:r>
      <w:r/>
    </w:p>
    <w:p>
      <w:pPr>
        <w:ind w:left="0" w:right="0" w:firstLine="480"/>
        <w:jc w:val="left"/>
        <w:keepLines w:val="0"/>
        <w:keepNext w:val="0"/>
        <w:spacing w:before="0" w:beforeAutospacing="0" w:after="0" w:afterAutospacing="0" w:line="360" w:lineRule="auto"/>
        <w:widowControl/>
        <w:rPr>
          <w:rFonts w:hint="eastAsia" w:ascii="宋体" w:hAnsi="宋体" w:eastAsia="宋体" w:cs="宋体"/>
          <w:color w:val="auto"/>
          <w:sz w:val="24"/>
          <w:szCs w:val="24"/>
          <w:highlight w:val="none"/>
          <w:lang w:val="en-US" w:eastAsia="zh-CN" w:bidi="ar"/>
        </w:rPr>
        <w:suppressLineNumbers w:val="0"/>
      </w:pPr>
      <w:r>
        <w:rPr>
          <w:rFonts w:hint="eastAsia" w:ascii="宋体" w:hAnsi="宋体" w:eastAsia="宋体" w:cs="宋体"/>
          <w:color w:val="auto"/>
          <w:sz w:val="24"/>
          <w:szCs w:val="24"/>
          <w:highlight w:val="none"/>
          <w:lang w:val="en-US" w:eastAsia="zh-CN" w:bidi="ar"/>
        </w:rPr>
        <w:t xml:space="preserve">16、工作电压：220VAC±20%；频率：50HZ±2%；</w:t>
      </w:r>
      <w:r/>
    </w:p>
    <w:p>
      <w:pPr>
        <w:ind w:left="0" w:right="0" w:firstLine="480"/>
        <w:jc w:val="left"/>
        <w:keepLines w:val="0"/>
        <w:keepNext w:val="0"/>
        <w:spacing w:before="0" w:beforeAutospacing="0" w:after="0" w:afterAutospacing="0" w:line="360" w:lineRule="auto"/>
        <w:widowControl/>
        <w:rPr>
          <w:rFonts w:hint="eastAsia" w:ascii="宋体" w:hAnsi="宋体" w:eastAsia="宋体" w:cs="宋体"/>
          <w:color w:val="auto"/>
          <w:sz w:val="24"/>
          <w:szCs w:val="24"/>
          <w:highlight w:val="none"/>
          <w:lang w:val="en-US" w:eastAsia="zh-CN" w:bidi="ar"/>
        </w:rPr>
        <w:suppressLineNumbers w:val="0"/>
      </w:pPr>
      <w:r>
        <w:rPr>
          <w:rFonts w:hint="eastAsia" w:ascii="宋体" w:hAnsi="宋体" w:eastAsia="宋体" w:cs="宋体"/>
          <w:color w:val="auto"/>
          <w:sz w:val="24"/>
          <w:szCs w:val="24"/>
          <w:highlight w:val="none"/>
          <w:lang w:val="en-US" w:eastAsia="zh-CN" w:bidi="ar"/>
        </w:rPr>
        <w:t xml:space="preserve">900W电警抓拍单元采集的各类数据需无缝对接各类平台包括【大丰公安视频图像信息应用平台（抓拍数据汇聚至视图库），抓拍数据需同时实现交通违法综合管理应用平台、公安部集成指挥等平台深度应用】，并提供无缝对接承诺函加盖投标单位公章。</w:t>
      </w:r>
      <w:r/>
    </w:p>
    <w:p>
      <w:pPr>
        <w:ind w:left="0" w:right="0" w:firstLine="425"/>
        <w:jc w:val="both"/>
        <w:keepLines w:val="0"/>
        <w:keepNext/>
        <w:spacing w:before="160" w:beforeAutospacing="0" w:after="160" w:afterAutospacing="0"/>
        <w:widowControl w:val="off"/>
        <w:rPr>
          <w:rFonts w:hint="default" w:ascii="Arial" w:hAnsi="Arial" w:eastAsia="宋体" w:cs="Times New Roman"/>
          <w:b/>
          <w:bCs w:val="0"/>
          <w:sz w:val="24"/>
          <w:szCs w:val="24"/>
          <w:lang w:val="en-US"/>
        </w:rPr>
        <w:outlineLvl w:val="2"/>
        <w:suppressLineNumbers w:val="0"/>
      </w:pPr>
      <w:r>
        <w:rPr>
          <w:rFonts w:hint="default" w:ascii="Arial" w:hAnsi="Arial" w:eastAsia="宋体" w:cs="Times New Roman"/>
          <w:b/>
          <w:bCs w:val="0"/>
          <w:sz w:val="24"/>
          <w:szCs w:val="24"/>
          <w:lang w:val="en-US" w:eastAsia="zh-CN" w:bidi="ar"/>
        </w:rPr>
        <w:t xml:space="preserve">1.</w:t>
      </w:r>
      <w:r>
        <w:rPr>
          <w:rFonts w:hint="eastAsia" w:ascii="Arial" w:hAnsi="Arial" w:eastAsia="宋体" w:cs="Times New Roman"/>
          <w:b/>
          <w:bCs w:val="0"/>
          <w:sz w:val="24"/>
          <w:szCs w:val="24"/>
          <w:lang w:val="en-US" w:eastAsia="zh-CN" w:bidi="ar"/>
        </w:rPr>
        <w:t xml:space="preserve">3</w:t>
      </w:r>
      <w:r>
        <w:rPr>
          <w:rFonts w:hint="default" w:ascii="Arial" w:hAnsi="Arial" w:eastAsia="宋体" w:cs="Times New Roman"/>
          <w:b/>
          <w:bCs w:val="0"/>
          <w:sz w:val="24"/>
          <w:szCs w:val="24"/>
          <w:lang w:val="en-US" w:eastAsia="zh-CN" w:bidi="ar"/>
        </w:rPr>
        <w:t xml:space="preserve">.</w:t>
      </w:r>
      <w:r>
        <w:rPr>
          <w:rFonts w:hint="eastAsia" w:ascii="Arial" w:hAnsi="Arial" w:eastAsia="宋体" w:cs="Times New Roman"/>
          <w:b/>
          <w:bCs w:val="0"/>
          <w:sz w:val="24"/>
          <w:szCs w:val="24"/>
          <w:lang w:val="en-US" w:eastAsia="zh-CN" w:bidi="ar"/>
        </w:rPr>
        <w:t xml:space="preserve">3</w:t>
      </w:r>
      <w:r>
        <w:rPr>
          <w:rFonts w:hint="default" w:ascii="Arial" w:hAnsi="Arial" w:eastAsia="宋体" w:cs="Times New Roman"/>
          <w:b/>
          <w:bCs w:val="0"/>
          <w:sz w:val="24"/>
          <w:szCs w:val="24"/>
          <w:lang w:val="en-US" w:eastAsia="zh-CN" w:bidi="ar"/>
        </w:rPr>
        <w:t xml:space="preserve"> 500</w:t>
      </w:r>
      <w:r>
        <w:rPr>
          <w:rFonts w:hint="eastAsia" w:ascii="Arial" w:hAnsi="Arial" w:eastAsia="宋体" w:cs="Times New Roman"/>
          <w:b/>
          <w:bCs w:val="0"/>
          <w:sz w:val="24"/>
          <w:szCs w:val="24"/>
          <w:lang w:val="en-US" w:eastAsia="zh-CN" w:bidi="ar"/>
        </w:rPr>
        <w:t xml:space="preserve">万电警相机</w:t>
      </w:r>
      <w:r/>
    </w:p>
    <w:p>
      <w:pPr>
        <w:ind w:left="0" w:right="0" w:firstLine="480"/>
        <w:jc w:val="left"/>
        <w:keepLines w:val="0"/>
        <w:keepNext w:val="0"/>
        <w:spacing w:before="0" w:beforeAutospacing="0" w:after="0" w:afterAutospacing="0" w:line="360" w:lineRule="auto"/>
        <w:widowControl/>
        <w:rPr>
          <w:rFonts w:hint="eastAsia" w:ascii="宋体" w:hAnsi="宋体" w:eastAsia="宋体" w:cs="宋体"/>
          <w:color w:val="auto"/>
          <w:sz w:val="24"/>
          <w:szCs w:val="24"/>
          <w:highlight w:val="none"/>
          <w:lang w:val="en-US" w:eastAsia="zh-CN" w:bidi="ar"/>
        </w:rPr>
        <w:suppressLineNumbers w:val="0"/>
      </w:pPr>
      <w:r>
        <w:rPr>
          <w:rFonts w:hint="eastAsia" w:ascii="宋体" w:hAnsi="宋体" w:eastAsia="宋体" w:cs="宋体"/>
          <w:color w:val="auto"/>
          <w:sz w:val="24"/>
          <w:szCs w:val="24"/>
          <w:highlight w:val="none"/>
          <w:lang w:val="en-US" w:eastAsia="zh-CN" w:bidi="ar"/>
        </w:rPr>
        <w:t xml:space="preserve">1、包含高清智能摄像机、高清镜头、单元防护罩、内置LED补光灯、相机内置网络防雷器、电源适配器等；</w:t>
      </w:r>
      <w:r/>
    </w:p>
    <w:p>
      <w:pPr>
        <w:ind w:left="0" w:right="0" w:firstLine="480"/>
        <w:jc w:val="left"/>
        <w:keepLines w:val="0"/>
        <w:keepNext w:val="0"/>
        <w:spacing w:before="0" w:beforeAutospacing="0" w:after="0" w:afterAutospacing="0" w:line="360" w:lineRule="auto"/>
        <w:widowControl/>
        <w:rPr>
          <w:rFonts w:hint="eastAsia" w:ascii="宋体" w:hAnsi="宋体" w:eastAsia="宋体" w:cs="宋体"/>
          <w:color w:val="auto"/>
          <w:sz w:val="24"/>
          <w:szCs w:val="24"/>
          <w:highlight w:val="none"/>
          <w:lang w:val="en-US" w:eastAsia="zh-CN" w:bidi="ar"/>
        </w:rPr>
        <w:suppressLineNumbers w:val="0"/>
      </w:pPr>
      <w:r>
        <w:rPr>
          <w:rFonts w:hint="eastAsia" w:ascii="宋体" w:hAnsi="宋体" w:eastAsia="宋体" w:cs="宋体"/>
          <w:color w:val="auto"/>
          <w:sz w:val="24"/>
          <w:szCs w:val="24"/>
          <w:highlight w:val="none"/>
          <w:lang w:val="en-US" w:eastAsia="zh-CN" w:bidi="ar"/>
        </w:rPr>
        <w:t xml:space="preserve">2、设备图像传感器不小于2/3英寸，最大图像尺寸≥2400×2000像素，视频分辨率≥2400×2000；</w:t>
      </w:r>
      <w:r/>
    </w:p>
    <w:p>
      <w:pPr>
        <w:ind w:left="0" w:right="0" w:firstLine="480"/>
        <w:jc w:val="left"/>
        <w:keepLines w:val="0"/>
        <w:keepNext w:val="0"/>
        <w:spacing w:before="0" w:beforeAutospacing="0" w:after="0" w:afterAutospacing="0" w:line="360" w:lineRule="auto"/>
        <w:widowControl/>
        <w:rPr>
          <w:rFonts w:hint="eastAsia" w:ascii="宋体" w:hAnsi="宋体" w:eastAsia="宋体" w:cs="宋体"/>
          <w:color w:val="auto"/>
          <w:sz w:val="24"/>
          <w:szCs w:val="24"/>
          <w:highlight w:val="none"/>
          <w:lang w:val="en-US" w:eastAsia="zh-CN" w:bidi="ar"/>
        </w:rPr>
        <w:suppressLineNumbers w:val="0"/>
      </w:pPr>
      <w:r>
        <w:rPr>
          <w:rFonts w:hint="eastAsia" w:ascii="宋体" w:hAnsi="宋体" w:eastAsia="宋体" w:cs="宋体"/>
          <w:color w:val="auto"/>
          <w:sz w:val="24"/>
          <w:szCs w:val="24"/>
          <w:highlight w:val="none"/>
          <w:lang w:val="en-US" w:eastAsia="zh-CN" w:bidi="ar"/>
        </w:rPr>
        <w:t xml:space="preserve">3、视频压缩支持H.265、H.264、M-JPEG；</w:t>
      </w:r>
      <w:r/>
    </w:p>
    <w:p>
      <w:pPr>
        <w:ind w:left="0" w:right="0" w:firstLine="480"/>
        <w:jc w:val="left"/>
        <w:keepLines w:val="0"/>
        <w:keepNext w:val="0"/>
        <w:spacing w:before="0" w:beforeAutospacing="0" w:after="0" w:afterAutospacing="0" w:line="360" w:lineRule="auto"/>
        <w:widowControl/>
        <w:rPr>
          <w:rFonts w:hint="eastAsia" w:ascii="宋体" w:hAnsi="宋体" w:eastAsia="宋体" w:cs="宋体"/>
          <w:color w:val="auto"/>
          <w:sz w:val="24"/>
          <w:szCs w:val="24"/>
          <w:highlight w:val="none"/>
          <w:lang w:val="en-US" w:eastAsia="zh-CN" w:bidi="ar"/>
        </w:rPr>
        <w:suppressLineNumbers w:val="0"/>
      </w:pPr>
      <w:r>
        <w:rPr>
          <w:rFonts w:hint="eastAsia" w:ascii="宋体" w:hAnsi="宋体" w:eastAsia="宋体" w:cs="宋体"/>
          <w:color w:val="auto"/>
          <w:sz w:val="24"/>
          <w:szCs w:val="24"/>
          <w:highlight w:val="none"/>
          <w:lang w:val="en-US" w:eastAsia="zh-CN" w:bidi="ar"/>
        </w:rPr>
        <w:t xml:space="preserve">4、支持车辆捕获抓拍功能，在天气晴朗无雾，号牌无遮挡、无污损，白天环境光照度不低于200lx，晚上辅助光照度不高于30lx的条件下测试，白天和晚上的捕获率均≥99%；</w:t>
      </w:r>
      <w:r/>
    </w:p>
    <w:p>
      <w:pPr>
        <w:ind w:left="0" w:right="0" w:firstLine="480"/>
        <w:jc w:val="left"/>
        <w:keepLines w:val="0"/>
        <w:keepNext w:val="0"/>
        <w:spacing w:before="0" w:beforeAutospacing="0" w:after="0" w:afterAutospacing="0" w:line="360" w:lineRule="auto"/>
        <w:widowControl/>
        <w:rPr>
          <w:rFonts w:hint="eastAsia" w:ascii="宋体" w:hAnsi="宋体" w:eastAsia="宋体" w:cs="宋体"/>
          <w:color w:val="auto"/>
          <w:sz w:val="24"/>
          <w:szCs w:val="24"/>
          <w:highlight w:val="none"/>
          <w:lang w:val="en-US" w:eastAsia="zh-CN" w:bidi="ar"/>
        </w:rPr>
        <w:suppressLineNumbers w:val="0"/>
      </w:pPr>
      <w:r>
        <w:rPr>
          <w:rFonts w:hint="eastAsia" w:ascii="宋体" w:hAnsi="宋体" w:eastAsia="宋体" w:cs="宋体"/>
          <w:color w:val="auto"/>
          <w:sz w:val="24"/>
          <w:szCs w:val="24"/>
          <w:highlight w:val="none"/>
          <w:lang w:val="en-US" w:eastAsia="zh-CN" w:bidi="ar"/>
        </w:rPr>
        <w:t xml:space="preserve">5、支持车辆闯红灯捕获抓拍功能，在天气晴朗无雾，号牌无遮挡，无污损，白天环境光照度不低于200lx，晚上辅助照明光照度不高于30lx的条件下进行测试，白天车辆闯红灯行为捕获率≥99%；晚上车辆闯红灯行为捕获率≥99%；</w:t>
      </w:r>
      <w:r/>
    </w:p>
    <w:p>
      <w:pPr>
        <w:ind w:left="0" w:right="0" w:firstLine="480"/>
        <w:jc w:val="left"/>
        <w:keepLines w:val="0"/>
        <w:keepNext w:val="0"/>
        <w:spacing w:before="0" w:beforeAutospacing="0" w:after="0" w:afterAutospacing="0" w:line="360" w:lineRule="auto"/>
        <w:widowControl/>
        <w:rPr>
          <w:rFonts w:hint="eastAsia" w:ascii="宋体" w:hAnsi="宋体" w:eastAsia="宋体" w:cs="宋体"/>
          <w:color w:val="auto"/>
          <w:sz w:val="24"/>
          <w:szCs w:val="24"/>
          <w:highlight w:val="none"/>
          <w:lang w:val="en-US" w:eastAsia="zh-CN" w:bidi="ar"/>
        </w:rPr>
        <w:suppressLineNumbers w:val="0"/>
      </w:pPr>
      <w:r>
        <w:rPr>
          <w:rFonts w:hint="eastAsia" w:ascii="宋体" w:hAnsi="宋体" w:eastAsia="宋体" w:cs="宋体"/>
          <w:color w:val="auto"/>
          <w:sz w:val="24"/>
          <w:szCs w:val="24"/>
          <w:highlight w:val="none"/>
          <w:lang w:val="en-US" w:eastAsia="zh-CN" w:bidi="ar"/>
        </w:rPr>
        <w:t xml:space="preserve">★6、支持大型货车闯红灯抓拍功能，包括各类大型货车类型；可在左右不低于45°范围内识别机动车车辆特征，包括车牌号码、车身颜色、车辆类型；（提供由第三方检测机构出具的检测报告证明复印件并加盖投标人公章）</w:t>
      </w:r>
      <w:r/>
    </w:p>
    <w:p>
      <w:pPr>
        <w:ind w:left="0" w:right="0" w:firstLine="480"/>
        <w:jc w:val="left"/>
        <w:keepLines w:val="0"/>
        <w:keepNext w:val="0"/>
        <w:spacing w:before="0" w:beforeAutospacing="0" w:after="0" w:afterAutospacing="0" w:line="360" w:lineRule="auto"/>
        <w:widowControl/>
        <w:rPr>
          <w:rFonts w:hint="eastAsia" w:ascii="宋体" w:hAnsi="宋体" w:eastAsia="宋体" w:cs="宋体"/>
          <w:color w:val="auto"/>
          <w:sz w:val="24"/>
          <w:szCs w:val="24"/>
          <w:highlight w:val="none"/>
          <w:lang w:val="en-US" w:eastAsia="zh-CN" w:bidi="ar"/>
        </w:rPr>
        <w:suppressLineNumbers w:val="0"/>
      </w:pPr>
      <w:r>
        <w:rPr>
          <w:rFonts w:hint="eastAsia" w:ascii="宋体" w:hAnsi="宋体" w:eastAsia="宋体" w:cs="宋体"/>
          <w:color w:val="auto"/>
          <w:sz w:val="24"/>
          <w:szCs w:val="24"/>
          <w:highlight w:val="none"/>
          <w:lang w:val="en-US" w:eastAsia="zh-CN" w:bidi="ar"/>
        </w:rPr>
        <w:t xml:space="preserve">7、抓拍图片具备智能压缩技术，可以保证在主体目标清晰的情况下压缩图片整体大小，平均压缩率可达到原图大小的30%；</w:t>
      </w:r>
      <w:r/>
    </w:p>
    <w:p>
      <w:pPr>
        <w:ind w:left="0" w:right="0" w:firstLine="480"/>
        <w:jc w:val="left"/>
        <w:keepLines w:val="0"/>
        <w:keepNext w:val="0"/>
        <w:spacing w:before="0" w:beforeAutospacing="0" w:after="0" w:afterAutospacing="0" w:line="360" w:lineRule="auto"/>
        <w:widowControl/>
        <w:rPr>
          <w:rFonts w:hint="eastAsia" w:ascii="宋体" w:hAnsi="宋体" w:eastAsia="宋体" w:cs="宋体"/>
          <w:color w:val="auto"/>
          <w:sz w:val="24"/>
          <w:szCs w:val="24"/>
          <w:highlight w:val="none"/>
          <w:lang w:val="en-US" w:eastAsia="zh-CN" w:bidi="ar"/>
        </w:rPr>
        <w:suppressLineNumbers w:val="0"/>
      </w:pPr>
      <w:r>
        <w:rPr>
          <w:rFonts w:hint="eastAsia" w:ascii="宋体" w:hAnsi="宋体" w:eastAsia="宋体" w:cs="宋体"/>
          <w:color w:val="auto"/>
          <w:sz w:val="24"/>
          <w:szCs w:val="24"/>
          <w:highlight w:val="none"/>
          <w:lang w:val="en-US" w:eastAsia="zh-CN" w:bidi="ar"/>
        </w:rPr>
        <w:t xml:space="preserve">8、支持对摩托车闯红灯、逆行、载人、未戴头盔行为进行检测并抓拍图片；在天气晴朗无雾，车辆无遮挡，白天环境光照度不低于200lx的情况下进行测试；捕获率≥99%；检测准确率≥99%；</w:t>
      </w:r>
      <w:r/>
    </w:p>
    <w:p>
      <w:pPr>
        <w:ind w:left="0" w:right="0" w:firstLine="480"/>
        <w:jc w:val="left"/>
        <w:keepLines w:val="0"/>
        <w:keepNext w:val="0"/>
        <w:spacing w:before="0" w:beforeAutospacing="0" w:after="0" w:afterAutospacing="0" w:line="360" w:lineRule="auto"/>
        <w:widowControl/>
        <w:rPr>
          <w:rFonts w:hint="eastAsia" w:ascii="宋体" w:hAnsi="宋体" w:eastAsia="宋体" w:cs="宋体"/>
          <w:color w:val="auto"/>
          <w:sz w:val="24"/>
          <w:szCs w:val="24"/>
          <w:highlight w:val="none"/>
          <w:lang w:val="en-US" w:eastAsia="zh-CN" w:bidi="ar"/>
        </w:rPr>
        <w:suppressLineNumbers w:val="0"/>
      </w:pPr>
      <w:r>
        <w:rPr>
          <w:rFonts w:hint="eastAsia" w:ascii="宋体" w:hAnsi="宋体" w:eastAsia="宋体" w:cs="宋体"/>
          <w:color w:val="auto"/>
          <w:sz w:val="24"/>
          <w:szCs w:val="24"/>
          <w:highlight w:val="none"/>
          <w:lang w:val="en-US" w:eastAsia="zh-CN" w:bidi="ar"/>
        </w:rPr>
        <w:t xml:space="preserve">9、支持车辆子品牌识别并显示相应的年款，车头≥7500种，车尾≥3900种；</w:t>
      </w:r>
      <w:r/>
    </w:p>
    <w:p>
      <w:pPr>
        <w:ind w:left="0" w:right="0" w:firstLine="480"/>
        <w:jc w:val="left"/>
        <w:keepLines w:val="0"/>
        <w:keepNext w:val="0"/>
        <w:spacing w:before="0" w:beforeAutospacing="0" w:after="0" w:afterAutospacing="0" w:line="360" w:lineRule="auto"/>
        <w:widowControl/>
        <w:rPr>
          <w:rFonts w:hint="eastAsia" w:ascii="宋体" w:hAnsi="宋体" w:eastAsia="宋体" w:cs="宋体"/>
          <w:color w:val="auto"/>
          <w:sz w:val="24"/>
          <w:szCs w:val="24"/>
          <w:highlight w:val="none"/>
          <w:lang w:val="en-US" w:eastAsia="zh-CN" w:bidi="ar"/>
        </w:rPr>
        <w:suppressLineNumbers w:val="0"/>
      </w:pPr>
      <w:r>
        <w:rPr>
          <w:rFonts w:hint="eastAsia" w:ascii="宋体" w:hAnsi="宋体" w:eastAsia="宋体" w:cs="宋体"/>
          <w:color w:val="auto"/>
          <w:sz w:val="24"/>
          <w:szCs w:val="24"/>
          <w:highlight w:val="none"/>
          <w:lang w:val="en-US" w:eastAsia="zh-CN" w:bidi="ar"/>
        </w:rPr>
        <w:t xml:space="preserve">10、设备支持根据不同的超速比设置对不同车型进行超速抓拍，并输出不同的超速抓拍结果及违法代码；</w:t>
      </w:r>
      <w:r/>
    </w:p>
    <w:p>
      <w:pPr>
        <w:ind w:left="0" w:right="0" w:firstLine="480"/>
        <w:jc w:val="left"/>
        <w:keepLines w:val="0"/>
        <w:keepNext w:val="0"/>
        <w:spacing w:before="0" w:beforeAutospacing="0" w:after="0" w:afterAutospacing="0" w:line="360" w:lineRule="auto"/>
        <w:widowControl/>
        <w:rPr>
          <w:rFonts w:hint="eastAsia" w:ascii="宋体" w:hAnsi="宋体" w:eastAsia="宋体" w:cs="宋体"/>
          <w:color w:val="auto"/>
          <w:sz w:val="24"/>
          <w:szCs w:val="24"/>
          <w:highlight w:val="none"/>
          <w:lang w:val="en-US" w:eastAsia="zh-CN" w:bidi="ar"/>
        </w:rPr>
        <w:suppressLineNumbers w:val="0"/>
      </w:pPr>
      <w:r>
        <w:rPr>
          <w:rFonts w:hint="eastAsia" w:ascii="宋体" w:hAnsi="宋体" w:eastAsia="宋体" w:cs="宋体"/>
          <w:color w:val="auto"/>
          <w:sz w:val="24"/>
          <w:szCs w:val="24"/>
          <w:highlight w:val="none"/>
          <w:lang w:val="en-US" w:eastAsia="zh-CN" w:bidi="ar"/>
        </w:rPr>
        <w:t xml:space="preserve">★11、支持车辆抓拍，支持抓拍输出车牌局部照片、车窗局部照片、非机动车局部照片、场景全景图片；（提供由第三方检测机构出具的检测报告证明复印件并加盖投标人公章）</w:t>
      </w:r>
      <w:r/>
    </w:p>
    <w:p>
      <w:pPr>
        <w:ind w:left="0" w:right="0" w:firstLine="480"/>
        <w:jc w:val="left"/>
        <w:keepLines w:val="0"/>
        <w:keepNext w:val="0"/>
        <w:spacing w:before="0" w:beforeAutospacing="0" w:after="0" w:afterAutospacing="0" w:line="360" w:lineRule="auto"/>
        <w:widowControl/>
        <w:rPr>
          <w:rFonts w:hint="eastAsia" w:ascii="宋体" w:hAnsi="宋体" w:eastAsia="宋体" w:cs="宋体"/>
          <w:color w:val="auto"/>
          <w:sz w:val="24"/>
          <w:szCs w:val="24"/>
          <w:highlight w:val="none"/>
          <w:lang w:val="en-US" w:eastAsia="zh-CN" w:bidi="ar"/>
        </w:rPr>
        <w:suppressLineNumbers w:val="0"/>
      </w:pPr>
      <w:r>
        <w:rPr>
          <w:rFonts w:hint="eastAsia" w:ascii="宋体" w:hAnsi="宋体" w:eastAsia="宋体" w:cs="宋体"/>
          <w:color w:val="auto"/>
          <w:sz w:val="24"/>
          <w:szCs w:val="24"/>
          <w:highlight w:val="none"/>
          <w:lang w:val="en-US" w:eastAsia="zh-CN" w:bidi="ar"/>
        </w:rPr>
        <w:t xml:space="preserve">12、支持对25×10像素～1100×3000像素的机动车车牌进行抓拍并识别。支持识别并抓拍垂直倾斜角度≤55°、水平倾斜角度≤35°、俯仰角度≤40°的机动车车牌；</w:t>
      </w:r>
      <w:r/>
    </w:p>
    <w:p>
      <w:pPr>
        <w:ind w:left="0" w:right="0" w:firstLine="480"/>
        <w:jc w:val="left"/>
        <w:keepLines w:val="0"/>
        <w:keepNext w:val="0"/>
        <w:spacing w:before="0" w:beforeAutospacing="0" w:after="0" w:afterAutospacing="0" w:line="360" w:lineRule="auto"/>
        <w:widowControl/>
        <w:rPr>
          <w:rFonts w:hint="eastAsia" w:ascii="宋体" w:hAnsi="宋体" w:eastAsia="宋体" w:cs="宋体"/>
          <w:color w:val="auto"/>
          <w:sz w:val="24"/>
          <w:szCs w:val="24"/>
          <w:highlight w:val="none"/>
          <w:lang w:val="en-US" w:eastAsia="zh-CN" w:bidi="ar"/>
        </w:rPr>
        <w:suppressLineNumbers w:val="0"/>
      </w:pPr>
      <w:r>
        <w:rPr>
          <w:rFonts w:hint="eastAsia" w:ascii="宋体" w:hAnsi="宋体" w:eastAsia="宋体" w:cs="宋体"/>
          <w:color w:val="auto"/>
          <w:sz w:val="24"/>
          <w:szCs w:val="24"/>
          <w:highlight w:val="none"/>
          <w:lang w:val="en-US" w:eastAsia="zh-CN" w:bidi="ar"/>
        </w:rPr>
        <w:t xml:space="preserve">13、支持检测并跟踪指定区域内不少于200个目标，目标包括机动车、非机动车以及行人；</w:t>
      </w:r>
      <w:r/>
    </w:p>
    <w:p>
      <w:pPr>
        <w:ind w:left="0" w:right="0" w:firstLine="480"/>
        <w:jc w:val="left"/>
        <w:keepLines w:val="0"/>
        <w:keepNext w:val="0"/>
        <w:spacing w:before="0" w:beforeAutospacing="0" w:after="0" w:afterAutospacing="0" w:line="360" w:lineRule="auto"/>
        <w:widowControl/>
        <w:rPr>
          <w:rFonts w:hint="eastAsia" w:ascii="宋体" w:hAnsi="宋体" w:eastAsia="宋体" w:cs="宋体"/>
          <w:color w:val="auto"/>
          <w:sz w:val="24"/>
          <w:szCs w:val="24"/>
          <w:highlight w:val="none"/>
          <w:lang w:val="en-US" w:eastAsia="zh-CN" w:bidi="ar"/>
        </w:rPr>
        <w:suppressLineNumbers w:val="0"/>
      </w:pPr>
      <w:r>
        <w:rPr>
          <w:rFonts w:hint="eastAsia" w:ascii="宋体" w:hAnsi="宋体" w:eastAsia="宋体" w:cs="宋体"/>
          <w:color w:val="auto"/>
          <w:sz w:val="24"/>
          <w:szCs w:val="24"/>
          <w:highlight w:val="none"/>
          <w:lang w:val="en-US" w:eastAsia="zh-CN" w:bidi="ar"/>
        </w:rPr>
        <w:t xml:space="preserve">14、支持35114A级安全加密；</w:t>
      </w:r>
      <w:r/>
    </w:p>
    <w:p>
      <w:pPr>
        <w:ind w:left="0" w:right="0" w:firstLine="480"/>
        <w:jc w:val="left"/>
        <w:keepLines w:val="0"/>
        <w:keepNext w:val="0"/>
        <w:spacing w:before="0" w:beforeAutospacing="0" w:after="0" w:afterAutospacing="0" w:line="360" w:lineRule="auto"/>
        <w:widowControl/>
        <w:rPr>
          <w:rFonts w:hint="eastAsia" w:ascii="宋体" w:hAnsi="宋体" w:eastAsia="宋体" w:cs="宋体"/>
          <w:color w:val="auto"/>
          <w:sz w:val="24"/>
          <w:szCs w:val="24"/>
          <w:highlight w:val="none"/>
          <w:lang w:val="en-US" w:eastAsia="zh-CN" w:bidi="ar"/>
        </w:rPr>
        <w:suppressLineNumbers w:val="0"/>
      </w:pPr>
      <w:r>
        <w:rPr>
          <w:rFonts w:hint="eastAsia" w:ascii="宋体" w:hAnsi="宋体" w:eastAsia="宋体" w:cs="宋体"/>
          <w:color w:val="auto"/>
          <w:sz w:val="24"/>
          <w:szCs w:val="24"/>
          <w:highlight w:val="none"/>
          <w:lang w:val="en-US" w:eastAsia="zh-CN" w:bidi="ar"/>
        </w:rPr>
        <w:t xml:space="preserve">15、工作电压：220VAC±20%；频率：50HZ±2%；</w:t>
      </w:r>
      <w:r/>
    </w:p>
    <w:p>
      <w:pPr>
        <w:ind w:left="0" w:right="0" w:firstLine="480"/>
        <w:jc w:val="left"/>
        <w:keepLines w:val="0"/>
        <w:keepNext w:val="0"/>
        <w:spacing w:before="0" w:beforeAutospacing="0" w:after="0" w:afterAutospacing="0" w:line="360" w:lineRule="auto"/>
        <w:widowControl/>
        <w:rPr>
          <w:rFonts w:hint="eastAsia" w:ascii="宋体" w:hAnsi="宋体" w:eastAsia="宋体" w:cs="宋体"/>
          <w:color w:val="auto"/>
          <w:sz w:val="24"/>
          <w:szCs w:val="24"/>
          <w:highlight w:val="none"/>
          <w:lang w:val="en-US" w:eastAsia="zh-CN" w:bidi="ar"/>
        </w:rPr>
        <w:suppressLineNumbers w:val="0"/>
      </w:pPr>
      <w:r>
        <w:rPr>
          <w:rFonts w:hint="eastAsia" w:ascii="宋体" w:hAnsi="宋体" w:eastAsia="宋体" w:cs="宋体"/>
          <w:color w:val="auto"/>
          <w:sz w:val="24"/>
          <w:szCs w:val="24"/>
          <w:highlight w:val="none"/>
          <w:lang w:val="en-US" w:eastAsia="zh-CN" w:bidi="ar"/>
        </w:rPr>
        <w:t xml:space="preserve">16、防护等级不低于IP66；</w:t>
      </w:r>
      <w:r/>
    </w:p>
    <w:p>
      <w:pPr>
        <w:ind w:left="0" w:right="0" w:firstLine="480"/>
        <w:jc w:val="left"/>
        <w:keepLines w:val="0"/>
        <w:keepNext w:val="0"/>
        <w:spacing w:before="0" w:beforeAutospacing="0" w:after="0" w:afterAutospacing="0" w:line="360" w:lineRule="auto"/>
        <w:widowControl/>
        <w:rPr>
          <w:rFonts w:hint="eastAsia" w:ascii="宋体" w:hAnsi="宋体" w:eastAsia="宋体" w:cs="宋体"/>
          <w:color w:val="auto"/>
          <w:sz w:val="24"/>
          <w:szCs w:val="24"/>
          <w:highlight w:val="none"/>
          <w:lang w:val="en-US" w:eastAsia="zh-CN" w:bidi="ar"/>
        </w:rPr>
        <w:suppressLineNumbers w:val="0"/>
      </w:pPr>
      <w:r>
        <w:rPr>
          <w:rFonts w:hint="eastAsia" w:ascii="宋体" w:hAnsi="宋体" w:eastAsia="宋体" w:cs="宋体"/>
          <w:color w:val="auto"/>
          <w:sz w:val="24"/>
          <w:szCs w:val="24"/>
          <w:highlight w:val="none"/>
          <w:lang w:val="en-US" w:eastAsia="zh-CN" w:bidi="ar"/>
        </w:rPr>
        <w:t xml:space="preserve">500W电警抓拍单元采集的各类数据需无缝对接各类平台包括【大丰公安视频图像信息应用平台（抓拍数据汇聚至视图库），抓拍数据需同时实现交通违法综合管理应用平台、公安部集成指挥等平台深度应用】，并提供无缝对接承诺函加盖投标单位公章。</w:t>
      </w:r>
      <w:r/>
    </w:p>
    <w:p>
      <w:pPr>
        <w:ind w:left="0" w:right="0" w:firstLine="425"/>
        <w:jc w:val="both"/>
        <w:keepLines w:val="0"/>
        <w:keepNext/>
        <w:spacing w:before="160" w:beforeAutospacing="0" w:after="160" w:afterAutospacing="0"/>
        <w:widowControl w:val="off"/>
        <w:rPr>
          <w:rFonts w:hint="eastAsia" w:ascii="Arial" w:hAnsi="Arial" w:eastAsia="宋体" w:cs="Times New Roman"/>
          <w:b/>
          <w:bCs w:val="0"/>
          <w:sz w:val="24"/>
          <w:szCs w:val="24"/>
          <w:lang w:val="en-US" w:eastAsia="zh-CN" w:bidi="ar"/>
        </w:rPr>
        <w:outlineLvl w:val="2"/>
        <w:suppressLineNumbers w:val="0"/>
      </w:pPr>
      <w:r>
        <w:rPr>
          <w:rFonts w:hint="default" w:ascii="Arial" w:hAnsi="Arial" w:eastAsia="宋体" w:cs="Times New Roman"/>
          <w:b/>
          <w:bCs w:val="0"/>
          <w:sz w:val="24"/>
          <w:szCs w:val="24"/>
          <w:lang w:val="en-US" w:eastAsia="zh-CN" w:bidi="ar"/>
        </w:rPr>
        <w:t xml:space="preserve">1.</w:t>
      </w:r>
      <w:r>
        <w:rPr>
          <w:rFonts w:hint="eastAsia" w:ascii="Arial" w:hAnsi="Arial" w:eastAsia="宋体" w:cs="Times New Roman"/>
          <w:b/>
          <w:bCs w:val="0"/>
          <w:sz w:val="24"/>
          <w:szCs w:val="24"/>
          <w:lang w:val="en-US" w:eastAsia="zh-CN" w:bidi="ar"/>
        </w:rPr>
        <w:t xml:space="preserve">3</w:t>
      </w:r>
      <w:r>
        <w:rPr>
          <w:rFonts w:hint="default" w:ascii="Arial" w:hAnsi="Arial" w:eastAsia="宋体" w:cs="Times New Roman"/>
          <w:b/>
          <w:bCs w:val="0"/>
          <w:sz w:val="24"/>
          <w:szCs w:val="24"/>
          <w:lang w:val="en-US" w:eastAsia="zh-CN" w:bidi="ar"/>
        </w:rPr>
        <w:t xml:space="preserve">.</w:t>
      </w:r>
      <w:r>
        <w:rPr>
          <w:rFonts w:hint="eastAsia" w:ascii="Arial" w:hAnsi="Arial" w:eastAsia="宋体" w:cs="Times New Roman"/>
          <w:b/>
          <w:bCs w:val="0"/>
          <w:sz w:val="24"/>
          <w:szCs w:val="24"/>
          <w:lang w:val="en-US" w:eastAsia="zh-CN" w:bidi="ar"/>
        </w:rPr>
        <w:t xml:space="preserve">4</w:t>
      </w:r>
      <w:r>
        <w:rPr>
          <w:rFonts w:hint="default" w:ascii="Arial" w:hAnsi="Arial" w:eastAsia="宋体" w:cs="Times New Roman"/>
          <w:b/>
          <w:bCs w:val="0"/>
          <w:sz w:val="24"/>
          <w:szCs w:val="24"/>
          <w:lang w:val="en-US" w:eastAsia="zh-CN" w:bidi="ar"/>
        </w:rPr>
        <w:t xml:space="preserve"> 1200</w:t>
      </w:r>
      <w:r>
        <w:rPr>
          <w:rFonts w:hint="eastAsia" w:ascii="Arial" w:hAnsi="Arial" w:eastAsia="宋体" w:cs="Times New Roman"/>
          <w:b/>
          <w:bCs w:val="0"/>
          <w:sz w:val="24"/>
          <w:szCs w:val="24"/>
          <w:lang w:val="en-US" w:eastAsia="zh-CN" w:bidi="ar"/>
        </w:rPr>
        <w:t xml:space="preserve">万卡口相机</w:t>
      </w:r>
      <w:r/>
    </w:p>
    <w:p>
      <w:pPr>
        <w:ind w:left="0" w:right="0" w:firstLine="480"/>
        <w:jc w:val="left"/>
        <w:keepLines w:val="0"/>
        <w:keepNext w:val="0"/>
        <w:spacing w:before="0" w:beforeAutospacing="0" w:after="0" w:afterAutospacing="0" w:line="360" w:lineRule="auto"/>
        <w:widowControl/>
        <w:rPr>
          <w:rFonts w:hint="eastAsia" w:ascii="宋体" w:hAnsi="宋体" w:eastAsia="宋体" w:cs="宋体"/>
          <w:color w:val="auto"/>
          <w:sz w:val="24"/>
          <w:szCs w:val="24"/>
          <w:highlight w:val="none"/>
          <w:lang w:val="en-US" w:eastAsia="zh-CN" w:bidi="ar"/>
        </w:rPr>
        <w:suppressLineNumbers w:val="0"/>
      </w:pPr>
      <w:r>
        <w:rPr>
          <w:rFonts w:hint="eastAsia" w:ascii="宋体" w:hAnsi="宋体" w:eastAsia="宋体" w:cs="宋体"/>
          <w:color w:val="auto"/>
          <w:sz w:val="24"/>
          <w:szCs w:val="24"/>
          <w:highlight w:val="none"/>
          <w:lang w:val="en-US" w:eastAsia="zh-CN" w:bidi="ar"/>
        </w:rPr>
        <w:t xml:space="preserve">1、设备包含高清抓拍单元由摄像机、高清镜头、室外防护罩、风扇、补光灯、电源适配器、安装万向节等组成；</w:t>
      </w:r>
      <w:r/>
    </w:p>
    <w:p>
      <w:pPr>
        <w:ind w:left="0" w:right="0" w:firstLine="480"/>
        <w:jc w:val="left"/>
        <w:keepLines w:val="0"/>
        <w:keepNext w:val="0"/>
        <w:spacing w:before="0" w:beforeAutospacing="0" w:after="0" w:afterAutospacing="0" w:line="360" w:lineRule="auto"/>
        <w:widowControl/>
        <w:rPr>
          <w:rFonts w:hint="eastAsia" w:ascii="宋体" w:hAnsi="宋体" w:eastAsia="宋体" w:cs="宋体"/>
          <w:color w:val="auto"/>
          <w:sz w:val="24"/>
          <w:szCs w:val="24"/>
          <w:highlight w:val="none"/>
          <w:lang w:val="en-US" w:eastAsia="zh-CN" w:bidi="ar"/>
        </w:rPr>
        <w:suppressLineNumbers w:val="0"/>
      </w:pPr>
      <w:r>
        <w:rPr>
          <w:rFonts w:hint="eastAsia" w:ascii="宋体" w:hAnsi="宋体" w:eastAsia="宋体" w:cs="宋体"/>
          <w:color w:val="auto"/>
          <w:sz w:val="24"/>
          <w:szCs w:val="24"/>
          <w:highlight w:val="none"/>
          <w:lang w:val="en-US" w:eastAsia="zh-CN" w:bidi="ar"/>
        </w:rPr>
        <w:t xml:space="preserve">★2、采用不小于1.1英寸CMOS传感器，视频分辨率不低于4000×3000，图片分辨率不低于4000×3000；（提供由第三方检测机构出具的检测报告证明复印件并加盖投标人公章）</w:t>
      </w:r>
      <w:r/>
    </w:p>
    <w:p>
      <w:pPr>
        <w:ind w:left="0" w:right="0" w:firstLine="480"/>
        <w:jc w:val="left"/>
        <w:keepLines w:val="0"/>
        <w:keepNext w:val="0"/>
        <w:spacing w:before="0" w:beforeAutospacing="0" w:after="0" w:afterAutospacing="0" w:line="360" w:lineRule="auto"/>
        <w:widowControl/>
        <w:rPr>
          <w:rFonts w:hint="eastAsia" w:ascii="宋体" w:hAnsi="宋体" w:eastAsia="宋体" w:cs="宋体"/>
          <w:color w:val="auto"/>
          <w:sz w:val="24"/>
          <w:szCs w:val="24"/>
          <w:highlight w:val="none"/>
          <w:lang w:val="en-US" w:eastAsia="zh-CN" w:bidi="ar"/>
        </w:rPr>
        <w:suppressLineNumbers w:val="0"/>
      </w:pPr>
      <w:r>
        <w:rPr>
          <w:rFonts w:hint="eastAsia" w:ascii="宋体" w:hAnsi="宋体" w:eastAsia="宋体" w:cs="宋体"/>
          <w:color w:val="auto"/>
          <w:sz w:val="24"/>
          <w:szCs w:val="24"/>
          <w:highlight w:val="none"/>
          <w:lang w:val="en-US" w:eastAsia="zh-CN" w:bidi="ar"/>
        </w:rPr>
        <w:t xml:space="preserve">3、支持检测并显示车辆结构化属性，包括车型分类、过车编号ID、车牌、车牌颜色置信度、车身颜色、车身颜色置信度等信息；</w:t>
      </w:r>
      <w:r/>
    </w:p>
    <w:p>
      <w:pPr>
        <w:ind w:left="0" w:right="0" w:firstLine="480"/>
        <w:jc w:val="left"/>
        <w:keepLines w:val="0"/>
        <w:keepNext w:val="0"/>
        <w:spacing w:before="0" w:beforeAutospacing="0" w:after="0" w:afterAutospacing="0" w:line="360" w:lineRule="auto"/>
        <w:widowControl/>
        <w:rPr>
          <w:rFonts w:hint="eastAsia" w:ascii="宋体" w:hAnsi="宋体" w:eastAsia="宋体" w:cs="宋体"/>
          <w:color w:val="auto"/>
          <w:sz w:val="24"/>
          <w:szCs w:val="24"/>
          <w:highlight w:val="none"/>
          <w:lang w:val="en-US" w:eastAsia="zh-CN" w:bidi="ar"/>
        </w:rPr>
        <w:suppressLineNumbers w:val="0"/>
      </w:pPr>
      <w:r>
        <w:rPr>
          <w:rFonts w:hint="eastAsia" w:ascii="宋体" w:hAnsi="宋体" w:eastAsia="宋体" w:cs="宋体"/>
          <w:color w:val="auto"/>
          <w:sz w:val="24"/>
          <w:szCs w:val="24"/>
          <w:highlight w:val="none"/>
          <w:lang w:val="en-US" w:eastAsia="zh-CN" w:bidi="ar"/>
        </w:rPr>
        <w:t xml:space="preserve">4、具有混合抓拍模式，可同时对行人、非机动车、机动车等目标进行检测、跟踪、抓拍、筛选、分析属性信息和上报；</w:t>
      </w:r>
      <w:r/>
    </w:p>
    <w:p>
      <w:pPr>
        <w:ind w:left="0" w:right="0" w:firstLine="480"/>
        <w:jc w:val="left"/>
        <w:keepLines w:val="0"/>
        <w:keepNext w:val="0"/>
        <w:spacing w:before="0" w:beforeAutospacing="0" w:after="0" w:afterAutospacing="0" w:line="360" w:lineRule="auto"/>
        <w:widowControl/>
        <w:rPr>
          <w:rFonts w:hint="eastAsia" w:ascii="宋体" w:hAnsi="宋体" w:eastAsia="宋体" w:cs="宋体"/>
          <w:color w:val="auto"/>
          <w:sz w:val="24"/>
          <w:szCs w:val="24"/>
          <w:highlight w:val="none"/>
          <w:lang w:val="en-US" w:eastAsia="zh-CN" w:bidi="ar"/>
        </w:rPr>
        <w:suppressLineNumbers w:val="0"/>
      </w:pPr>
      <w:r>
        <w:rPr>
          <w:rFonts w:hint="eastAsia" w:ascii="宋体" w:hAnsi="宋体" w:eastAsia="宋体" w:cs="宋体"/>
          <w:color w:val="auto"/>
          <w:sz w:val="24"/>
          <w:szCs w:val="24"/>
          <w:highlight w:val="none"/>
          <w:lang w:val="en-US" w:eastAsia="zh-CN" w:bidi="ar"/>
        </w:rPr>
        <w:t xml:space="preserve">5、支持闯红灯抓拍功能，闯红灯的捕获率≥99%；</w:t>
      </w:r>
      <w:r/>
    </w:p>
    <w:p>
      <w:pPr>
        <w:ind w:left="0" w:right="0" w:firstLine="480"/>
        <w:jc w:val="left"/>
        <w:keepLines w:val="0"/>
        <w:keepNext w:val="0"/>
        <w:spacing w:before="0" w:beforeAutospacing="0" w:after="0" w:afterAutospacing="0" w:line="360" w:lineRule="auto"/>
        <w:widowControl/>
        <w:rPr>
          <w:rFonts w:hint="eastAsia" w:ascii="宋体" w:hAnsi="宋体" w:eastAsia="宋体" w:cs="宋体"/>
          <w:color w:val="auto"/>
          <w:sz w:val="24"/>
          <w:szCs w:val="24"/>
          <w:highlight w:val="none"/>
          <w:lang w:val="en-US" w:eastAsia="zh-CN" w:bidi="ar"/>
        </w:rPr>
        <w:suppressLineNumbers w:val="0"/>
      </w:pPr>
      <w:r>
        <w:rPr>
          <w:rFonts w:hint="eastAsia" w:ascii="宋体" w:hAnsi="宋体" w:eastAsia="宋体" w:cs="宋体"/>
          <w:color w:val="auto"/>
          <w:sz w:val="24"/>
          <w:szCs w:val="24"/>
          <w:highlight w:val="none"/>
          <w:lang w:val="en-US" w:eastAsia="zh-CN" w:bidi="ar"/>
        </w:rPr>
        <w:t xml:space="preserve">6、支持根据时间段控制设备端口使能，可对接入不同端口的补光灯进行使能输出，时间段可设；</w:t>
      </w:r>
      <w:r/>
    </w:p>
    <w:p>
      <w:pPr>
        <w:ind w:left="0" w:right="0" w:firstLine="480"/>
        <w:jc w:val="left"/>
        <w:keepLines w:val="0"/>
        <w:keepNext w:val="0"/>
        <w:spacing w:before="0" w:beforeAutospacing="0" w:after="0" w:afterAutospacing="0" w:line="360" w:lineRule="auto"/>
        <w:widowControl/>
        <w:rPr>
          <w:rFonts w:hint="eastAsia" w:ascii="宋体" w:hAnsi="宋体" w:eastAsia="宋体" w:cs="宋体"/>
          <w:color w:val="auto"/>
          <w:sz w:val="24"/>
          <w:szCs w:val="24"/>
          <w:highlight w:val="none"/>
          <w:lang w:val="en-US" w:eastAsia="zh-CN" w:bidi="ar"/>
        </w:rPr>
        <w:suppressLineNumbers w:val="0"/>
      </w:pPr>
      <w:r>
        <w:rPr>
          <w:rFonts w:hint="eastAsia" w:ascii="宋体" w:hAnsi="宋体" w:eastAsia="宋体" w:cs="宋体"/>
          <w:color w:val="auto"/>
          <w:sz w:val="24"/>
          <w:szCs w:val="24"/>
          <w:highlight w:val="none"/>
          <w:lang w:val="en-US" w:eastAsia="zh-CN" w:bidi="ar"/>
        </w:rPr>
        <w:t xml:space="preserve">7、支持车辆违章变道检测抓拍功能，捕获率≥99%；</w:t>
      </w:r>
      <w:r/>
    </w:p>
    <w:p>
      <w:pPr>
        <w:ind w:left="0" w:right="0" w:firstLine="480"/>
        <w:jc w:val="left"/>
        <w:keepLines w:val="0"/>
        <w:keepNext w:val="0"/>
        <w:spacing w:before="0" w:beforeAutospacing="0" w:after="0" w:afterAutospacing="0" w:line="360" w:lineRule="auto"/>
        <w:widowControl/>
        <w:rPr>
          <w:rFonts w:hint="eastAsia" w:ascii="宋体" w:hAnsi="宋体" w:eastAsia="宋体" w:cs="宋体"/>
          <w:color w:val="auto"/>
          <w:sz w:val="24"/>
          <w:szCs w:val="24"/>
          <w:highlight w:val="none"/>
          <w:lang w:val="en-US" w:eastAsia="zh-CN" w:bidi="ar"/>
        </w:rPr>
        <w:suppressLineNumbers w:val="0"/>
      </w:pPr>
      <w:r>
        <w:rPr>
          <w:rFonts w:hint="eastAsia" w:ascii="宋体" w:hAnsi="宋体" w:eastAsia="宋体" w:cs="宋体"/>
          <w:color w:val="auto"/>
          <w:sz w:val="24"/>
          <w:szCs w:val="24"/>
          <w:highlight w:val="none"/>
          <w:lang w:val="en-US" w:eastAsia="zh-CN" w:bidi="ar"/>
        </w:rPr>
        <w:t xml:space="preserve">8、支持大型货车闯红灯抓拍功能，包括拖车、挂车、罐车、平板货车、集装箱牵引车、渣土车、吸污车等货车类型；</w:t>
      </w:r>
      <w:r/>
    </w:p>
    <w:p>
      <w:pPr>
        <w:ind w:left="0" w:right="0" w:firstLine="480"/>
        <w:jc w:val="left"/>
        <w:keepLines w:val="0"/>
        <w:keepNext w:val="0"/>
        <w:spacing w:before="0" w:beforeAutospacing="0" w:after="0" w:afterAutospacing="0" w:line="360" w:lineRule="auto"/>
        <w:widowControl/>
        <w:rPr>
          <w:rFonts w:hint="eastAsia" w:ascii="宋体" w:hAnsi="宋体" w:eastAsia="宋体" w:cs="宋体"/>
          <w:color w:val="auto"/>
          <w:sz w:val="24"/>
          <w:szCs w:val="24"/>
          <w:highlight w:val="none"/>
          <w:lang w:val="en-US" w:eastAsia="zh-CN" w:bidi="ar"/>
        </w:rPr>
        <w:suppressLineNumbers w:val="0"/>
      </w:pPr>
      <w:r>
        <w:rPr>
          <w:rFonts w:hint="eastAsia" w:ascii="宋体" w:hAnsi="宋体" w:eastAsia="宋体" w:cs="宋体"/>
          <w:color w:val="auto"/>
          <w:sz w:val="24"/>
          <w:szCs w:val="24"/>
          <w:highlight w:val="none"/>
          <w:lang w:val="en-US" w:eastAsia="zh-CN" w:bidi="ar"/>
        </w:rPr>
        <w:t xml:space="preserve">9、支持自动画线功能，可自动识别并画出车道线和抓拍检测线，支持辅助生成车道线和车道线类型，可人工确认并修改，支持辅助生成电警场景配置线和信号灯检测框，可人工确认并修改，车道线支持配置成多边形；</w:t>
      </w:r>
      <w:r/>
    </w:p>
    <w:p>
      <w:pPr>
        <w:ind w:left="0" w:right="0" w:firstLine="480"/>
        <w:jc w:val="left"/>
        <w:keepLines w:val="0"/>
        <w:keepNext w:val="0"/>
        <w:spacing w:before="0" w:beforeAutospacing="0" w:after="0" w:afterAutospacing="0" w:line="360" w:lineRule="auto"/>
        <w:widowControl/>
        <w:rPr>
          <w:rFonts w:hint="eastAsia" w:ascii="宋体" w:hAnsi="宋体" w:eastAsia="宋体" w:cs="宋体"/>
          <w:color w:val="auto"/>
          <w:sz w:val="24"/>
          <w:szCs w:val="24"/>
          <w:highlight w:val="none"/>
          <w:lang w:val="en-US" w:eastAsia="zh-CN" w:bidi="ar"/>
        </w:rPr>
        <w:suppressLineNumbers w:val="0"/>
      </w:pPr>
      <w:r>
        <w:rPr>
          <w:rFonts w:hint="eastAsia" w:ascii="宋体" w:hAnsi="宋体" w:eastAsia="宋体" w:cs="宋体"/>
          <w:color w:val="auto"/>
          <w:sz w:val="24"/>
          <w:szCs w:val="24"/>
          <w:highlight w:val="none"/>
          <w:lang w:val="en-US" w:eastAsia="zh-CN" w:bidi="ar"/>
        </w:rPr>
        <w:t xml:space="preserve">10、支持对非机动车闯红灯、越线停车、占道、逆行、未戴安全帽、超载等行为进行检测抓拍上传；</w:t>
      </w:r>
      <w:r/>
    </w:p>
    <w:p>
      <w:pPr>
        <w:ind w:left="0" w:right="0" w:firstLine="480"/>
        <w:jc w:val="left"/>
        <w:keepLines w:val="0"/>
        <w:keepNext w:val="0"/>
        <w:spacing w:before="0" w:beforeAutospacing="0" w:after="0" w:afterAutospacing="0" w:line="360" w:lineRule="auto"/>
        <w:widowControl/>
        <w:rPr>
          <w:rFonts w:hint="eastAsia" w:ascii="宋体" w:hAnsi="宋体" w:eastAsia="宋体" w:cs="宋体"/>
          <w:color w:val="auto"/>
          <w:sz w:val="24"/>
          <w:szCs w:val="24"/>
          <w:highlight w:val="none"/>
          <w:lang w:val="en-US" w:eastAsia="zh-CN" w:bidi="ar"/>
        </w:rPr>
        <w:suppressLineNumbers w:val="0"/>
      </w:pPr>
      <w:r>
        <w:rPr>
          <w:rFonts w:hint="eastAsia" w:ascii="宋体" w:hAnsi="宋体" w:eastAsia="宋体" w:cs="宋体"/>
          <w:color w:val="auto"/>
          <w:sz w:val="24"/>
          <w:szCs w:val="24"/>
          <w:highlight w:val="none"/>
          <w:lang w:val="en-US" w:eastAsia="zh-CN" w:bidi="ar"/>
        </w:rPr>
        <w:t xml:space="preserve">11、支持按车道和时间段配置机动车违法检测抓拍规则，包括压线、违法变道、不按导向行驶、占用非机动车道、倒车、闯红灯、不按规定车道行驶、占用公交车道、逆行、违反禁止左/右转、违法掉头、违反禁货车通行；</w:t>
      </w:r>
      <w:r/>
    </w:p>
    <w:p>
      <w:pPr>
        <w:ind w:left="0" w:right="0" w:firstLine="480"/>
        <w:jc w:val="left"/>
        <w:keepLines w:val="0"/>
        <w:keepNext w:val="0"/>
        <w:spacing w:before="0" w:beforeAutospacing="0" w:after="0" w:afterAutospacing="0" w:line="360" w:lineRule="auto"/>
        <w:widowControl/>
        <w:rPr>
          <w:rFonts w:hint="eastAsia" w:ascii="宋体" w:hAnsi="宋体" w:eastAsia="宋体" w:cs="宋体"/>
          <w:color w:val="auto"/>
          <w:sz w:val="24"/>
          <w:szCs w:val="24"/>
          <w:highlight w:val="none"/>
          <w:lang w:val="en-US" w:eastAsia="zh-CN" w:bidi="ar"/>
        </w:rPr>
        <w:suppressLineNumbers w:val="0"/>
      </w:pPr>
      <w:r>
        <w:rPr>
          <w:rFonts w:hint="eastAsia" w:ascii="宋体" w:hAnsi="宋体" w:eastAsia="宋体" w:cs="宋体"/>
          <w:color w:val="auto"/>
          <w:sz w:val="24"/>
          <w:szCs w:val="24"/>
          <w:highlight w:val="none"/>
          <w:lang w:val="en-US" w:eastAsia="zh-CN" w:bidi="ar"/>
        </w:rPr>
        <w:t xml:space="preserve">★12、监控摄像机图像画面信息不应有明显的缺损，图像画面应连贯，物体移动时图像不应有前冲现象、图像边缘不应有明显的锯齿状、拉毛、断裂、拖尾等现象；（提供由第三方检测机构出具的检测报告证明复印件并加盖投标人公章）</w:t>
      </w:r>
      <w:r/>
    </w:p>
    <w:p>
      <w:pPr>
        <w:ind w:left="0" w:right="0" w:firstLine="480"/>
        <w:jc w:val="left"/>
        <w:keepLines w:val="0"/>
        <w:keepNext w:val="0"/>
        <w:spacing w:before="0" w:beforeAutospacing="0" w:after="0" w:afterAutospacing="0" w:line="360" w:lineRule="auto"/>
        <w:widowControl/>
        <w:rPr>
          <w:rFonts w:hint="eastAsia" w:ascii="宋体" w:hAnsi="宋体" w:eastAsia="宋体" w:cs="宋体"/>
          <w:color w:val="auto"/>
          <w:sz w:val="24"/>
          <w:szCs w:val="24"/>
          <w:highlight w:val="none"/>
          <w:lang w:val="en-US" w:eastAsia="zh-CN" w:bidi="ar"/>
        </w:rPr>
        <w:suppressLineNumbers w:val="0"/>
      </w:pPr>
      <w:r>
        <w:rPr>
          <w:rFonts w:hint="eastAsia" w:ascii="宋体" w:hAnsi="宋体" w:eastAsia="宋体" w:cs="宋体"/>
          <w:color w:val="auto"/>
          <w:sz w:val="24"/>
          <w:szCs w:val="24"/>
          <w:highlight w:val="none"/>
          <w:lang w:val="en-US" w:eastAsia="zh-CN" w:bidi="ar"/>
        </w:rPr>
        <w:t xml:space="preserve">13、支持自动采集车道的车流量、平均速度、车辆类型、平均车道占有率、平均车头时距、平均排队长度、时间段、道路状态等交通信息数据并进行统计；支持自动上传采集的交通信息数据，上传时间间隔可设置；</w:t>
      </w:r>
      <w:r/>
    </w:p>
    <w:p>
      <w:pPr>
        <w:ind w:left="0" w:right="0" w:firstLine="480"/>
        <w:jc w:val="left"/>
        <w:keepLines w:val="0"/>
        <w:keepNext w:val="0"/>
        <w:spacing w:before="0" w:beforeAutospacing="0" w:after="0" w:afterAutospacing="0" w:line="360" w:lineRule="auto"/>
        <w:widowControl/>
        <w:rPr>
          <w:rFonts w:hint="eastAsia" w:ascii="宋体" w:hAnsi="宋体" w:eastAsia="宋体" w:cs="宋体"/>
          <w:color w:val="auto"/>
          <w:sz w:val="24"/>
          <w:szCs w:val="24"/>
          <w:highlight w:val="none"/>
          <w:lang w:val="en-US" w:eastAsia="zh-CN" w:bidi="ar"/>
        </w:rPr>
        <w:suppressLineNumbers w:val="0"/>
      </w:pPr>
      <w:r>
        <w:rPr>
          <w:rFonts w:hint="eastAsia" w:ascii="宋体" w:hAnsi="宋体" w:eastAsia="宋体" w:cs="宋体"/>
          <w:color w:val="auto"/>
          <w:sz w:val="24"/>
          <w:szCs w:val="24"/>
          <w:highlight w:val="none"/>
          <w:lang w:val="en-US" w:eastAsia="zh-CN" w:bidi="ar"/>
        </w:rPr>
        <w:t xml:space="preserve">14、设备支持35114A级加密；</w:t>
      </w:r>
      <w:r/>
    </w:p>
    <w:p>
      <w:pPr>
        <w:ind w:left="0" w:right="0" w:firstLine="480"/>
        <w:jc w:val="left"/>
        <w:keepLines w:val="0"/>
        <w:keepNext w:val="0"/>
        <w:spacing w:before="0" w:beforeAutospacing="0" w:after="0" w:afterAutospacing="0" w:line="360" w:lineRule="auto"/>
        <w:widowControl/>
        <w:rPr>
          <w:rFonts w:hint="eastAsia" w:ascii="宋体" w:hAnsi="宋体" w:eastAsia="宋体" w:cs="宋体"/>
          <w:color w:val="auto"/>
          <w:sz w:val="24"/>
          <w:szCs w:val="24"/>
          <w:highlight w:val="none"/>
          <w:lang w:val="en-US" w:eastAsia="zh-CN" w:bidi="ar"/>
        </w:rPr>
        <w:suppressLineNumbers w:val="0"/>
      </w:pPr>
      <w:r>
        <w:rPr>
          <w:rFonts w:hint="eastAsia" w:ascii="宋体" w:hAnsi="宋体" w:eastAsia="宋体" w:cs="宋体"/>
          <w:color w:val="auto"/>
          <w:sz w:val="24"/>
          <w:szCs w:val="24"/>
          <w:highlight w:val="none"/>
          <w:lang w:val="en-US" w:eastAsia="zh-CN" w:bidi="ar"/>
        </w:rPr>
        <w:t xml:space="preserve">15、设备采用100VAC～240VAC；频率：48Hz～52Hz；</w:t>
      </w:r>
      <w:r/>
    </w:p>
    <w:p>
      <w:pPr>
        <w:ind w:left="0" w:right="0" w:firstLine="480"/>
        <w:jc w:val="left"/>
        <w:keepLines w:val="0"/>
        <w:keepNext w:val="0"/>
        <w:spacing w:before="0" w:beforeAutospacing="0" w:after="0" w:afterAutospacing="0" w:line="360" w:lineRule="auto"/>
        <w:widowControl/>
        <w:rPr>
          <w:rFonts w:hint="eastAsia" w:ascii="宋体" w:hAnsi="宋体" w:eastAsia="宋体" w:cs="宋体"/>
          <w:color w:val="auto"/>
          <w:sz w:val="24"/>
          <w:szCs w:val="24"/>
          <w:highlight w:val="none"/>
          <w:lang w:val="en-US" w:eastAsia="zh-CN" w:bidi="ar"/>
        </w:rPr>
        <w:suppressLineNumbers w:val="0"/>
      </w:pPr>
      <w:r>
        <w:rPr>
          <w:rFonts w:hint="eastAsia" w:ascii="宋体" w:hAnsi="宋体" w:eastAsia="宋体" w:cs="宋体"/>
          <w:color w:val="auto"/>
          <w:sz w:val="24"/>
          <w:szCs w:val="24"/>
          <w:highlight w:val="none"/>
          <w:lang w:val="en-US" w:eastAsia="zh-CN" w:bidi="ar"/>
        </w:rPr>
        <w:t xml:space="preserve">16、防护等级不低于IP66；</w:t>
      </w:r>
      <w:r/>
    </w:p>
    <w:p>
      <w:pPr>
        <w:ind w:left="0" w:right="0" w:firstLine="480"/>
        <w:jc w:val="left"/>
        <w:keepLines w:val="0"/>
        <w:keepNext w:val="0"/>
        <w:spacing w:before="0" w:beforeAutospacing="0" w:after="0" w:afterAutospacing="0" w:line="360" w:lineRule="auto"/>
        <w:widowControl/>
        <w:rPr>
          <w:rFonts w:hint="default" w:ascii="宋体" w:hAnsi="宋体" w:eastAsia="宋体" w:cs="宋体"/>
          <w:color w:val="auto"/>
          <w:sz w:val="24"/>
          <w:szCs w:val="24"/>
          <w:highlight w:val="none"/>
          <w:lang w:val="en-US" w:eastAsia="zh-CN" w:bidi="ar"/>
        </w:rPr>
        <w:suppressLineNumbers w:val="0"/>
      </w:pPr>
      <w:r>
        <w:rPr>
          <w:rFonts w:hint="eastAsia" w:ascii="宋体" w:hAnsi="宋体" w:eastAsia="宋体" w:cs="宋体"/>
          <w:color w:val="auto"/>
          <w:sz w:val="24"/>
          <w:szCs w:val="24"/>
          <w:highlight w:val="none"/>
          <w:lang w:val="en-US" w:eastAsia="zh-CN" w:bidi="ar"/>
        </w:rPr>
        <w:t xml:space="preserve">1200万环保卡口相机采集的各类数据需无缝对接各类平台包括【大丰公安视频图像信息应用平台（抓拍数据汇聚至视图库），抓拍数据需同时实现交通违法综合管理应用平台、公安部集成指挥等平台深度应用】，并提供无缝对接承诺函加盖投标单位公章。</w:t>
      </w:r>
      <w:r/>
    </w:p>
    <w:p>
      <w:pPr>
        <w:ind w:left="0" w:right="0" w:firstLine="425"/>
        <w:jc w:val="both"/>
        <w:keepLines w:val="0"/>
        <w:keepNext/>
        <w:spacing w:before="160" w:beforeAutospacing="0" w:after="160" w:afterAutospacing="0"/>
        <w:widowControl w:val="off"/>
        <w:rPr>
          <w:rFonts w:hint="eastAsia" w:ascii="Arial" w:hAnsi="Arial" w:eastAsia="宋体" w:cs="Times New Roman"/>
          <w:b/>
          <w:bCs w:val="0"/>
          <w:sz w:val="24"/>
          <w:szCs w:val="24"/>
          <w:lang w:val="en-US" w:eastAsia="zh-CN" w:bidi="ar"/>
        </w:rPr>
        <w:outlineLvl w:val="2"/>
        <w:suppressLineNumbers w:val="0"/>
      </w:pPr>
      <w:r>
        <w:rPr>
          <w:rFonts w:hint="default" w:ascii="Arial" w:hAnsi="Arial" w:eastAsia="宋体" w:cs="Times New Roman"/>
          <w:b/>
          <w:bCs w:val="0"/>
          <w:sz w:val="24"/>
          <w:szCs w:val="24"/>
          <w:lang w:val="en-US" w:eastAsia="zh-CN" w:bidi="ar"/>
        </w:rPr>
        <w:t xml:space="preserve">1.</w:t>
      </w:r>
      <w:r>
        <w:rPr>
          <w:rFonts w:hint="eastAsia" w:ascii="Arial" w:hAnsi="Arial" w:eastAsia="宋体" w:cs="Times New Roman"/>
          <w:b/>
          <w:bCs w:val="0"/>
          <w:sz w:val="24"/>
          <w:szCs w:val="24"/>
          <w:lang w:val="en-US" w:eastAsia="zh-CN" w:bidi="ar"/>
        </w:rPr>
        <w:t xml:space="preserve">3</w:t>
      </w:r>
      <w:r>
        <w:rPr>
          <w:rFonts w:hint="default" w:ascii="Arial" w:hAnsi="Arial" w:eastAsia="宋体" w:cs="Times New Roman"/>
          <w:b/>
          <w:bCs w:val="0"/>
          <w:sz w:val="24"/>
          <w:szCs w:val="24"/>
          <w:lang w:val="en-US" w:eastAsia="zh-CN" w:bidi="ar"/>
        </w:rPr>
        <w:t xml:space="preserve">.</w:t>
      </w:r>
      <w:r>
        <w:rPr>
          <w:rFonts w:hint="eastAsia" w:ascii="Arial" w:hAnsi="Arial" w:eastAsia="宋体" w:cs="Times New Roman"/>
          <w:b/>
          <w:bCs w:val="0"/>
          <w:sz w:val="24"/>
          <w:szCs w:val="24"/>
          <w:lang w:val="en-US" w:eastAsia="zh-CN" w:bidi="ar"/>
        </w:rPr>
        <w:t xml:space="preserve">5 </w:t>
      </w:r>
      <w:r>
        <w:rPr>
          <w:rFonts w:hint="default" w:ascii="Arial" w:hAnsi="Arial" w:eastAsia="宋体" w:cs="Times New Roman"/>
          <w:b/>
          <w:bCs w:val="0"/>
          <w:sz w:val="24"/>
          <w:szCs w:val="24"/>
          <w:lang w:val="en-US" w:eastAsia="zh-CN" w:bidi="ar"/>
        </w:rPr>
        <w:t xml:space="preserve">900</w:t>
      </w:r>
      <w:r>
        <w:rPr>
          <w:rFonts w:hint="eastAsia" w:ascii="Arial" w:hAnsi="Arial" w:eastAsia="宋体" w:cs="Times New Roman"/>
          <w:b/>
          <w:bCs w:val="0"/>
          <w:sz w:val="24"/>
          <w:szCs w:val="24"/>
          <w:lang w:val="en-US" w:eastAsia="zh-CN" w:bidi="ar"/>
        </w:rPr>
        <w:t xml:space="preserve">万环保卡口相机</w:t>
      </w:r>
      <w:r/>
    </w:p>
    <w:p>
      <w:pPr>
        <w:ind w:left="0" w:right="0" w:firstLine="480"/>
        <w:jc w:val="left"/>
        <w:keepLines w:val="0"/>
        <w:keepNext w:val="0"/>
        <w:spacing w:before="0" w:beforeAutospacing="0" w:after="0" w:afterAutospacing="0" w:line="360" w:lineRule="auto"/>
        <w:widowControl/>
        <w:rPr>
          <w:rFonts w:hint="eastAsia" w:ascii="宋体" w:hAnsi="宋体" w:eastAsia="宋体" w:cs="宋体"/>
          <w:color w:val="auto"/>
          <w:sz w:val="24"/>
          <w:szCs w:val="24"/>
          <w:highlight w:val="none"/>
          <w:lang w:val="en-US" w:eastAsia="zh-CN" w:bidi="ar"/>
        </w:rPr>
        <w:suppressLineNumbers w:val="0"/>
      </w:pPr>
      <w:r>
        <w:rPr>
          <w:rFonts w:hint="eastAsia" w:ascii="宋体" w:hAnsi="宋体" w:eastAsia="宋体" w:cs="宋体"/>
          <w:color w:val="auto"/>
          <w:sz w:val="24"/>
          <w:szCs w:val="24"/>
          <w:highlight w:val="none"/>
          <w:lang w:val="en-US" w:eastAsia="zh-CN" w:bidi="ar"/>
        </w:rPr>
        <w:t xml:space="preserve">1、设备包含高清抓拍单元由摄像机、高清镜头、室外防护罩、风扇、补光灯、电源适配器、安装万向节等组成；</w:t>
      </w:r>
      <w:r/>
    </w:p>
    <w:p>
      <w:pPr>
        <w:ind w:left="0" w:right="0" w:firstLine="480"/>
        <w:jc w:val="left"/>
        <w:keepLines w:val="0"/>
        <w:keepNext w:val="0"/>
        <w:spacing w:before="0" w:beforeAutospacing="0" w:after="0" w:afterAutospacing="0" w:line="360" w:lineRule="auto"/>
        <w:widowControl/>
        <w:rPr>
          <w:rFonts w:hint="eastAsia" w:ascii="宋体" w:hAnsi="宋体" w:eastAsia="宋体" w:cs="宋体"/>
          <w:color w:val="auto"/>
          <w:sz w:val="24"/>
          <w:szCs w:val="24"/>
          <w:highlight w:val="none"/>
          <w:lang w:val="en-US" w:eastAsia="zh-CN" w:bidi="ar"/>
        </w:rPr>
        <w:suppressLineNumbers w:val="0"/>
      </w:pPr>
      <w:r>
        <w:rPr>
          <w:rFonts w:hint="eastAsia" w:ascii="宋体" w:hAnsi="宋体" w:eastAsia="宋体" w:cs="宋体"/>
          <w:color w:val="auto"/>
          <w:sz w:val="24"/>
          <w:szCs w:val="24"/>
          <w:highlight w:val="none"/>
          <w:lang w:val="en-US" w:eastAsia="zh-CN" w:bidi="ar"/>
        </w:rPr>
        <w:t xml:space="preserve">★2、内置不小于1英寸高帧率彩色全局曝光CMOS高清智能摄像机，最大图像尺寸≥4000×2100像素，视频分辨率支持不低于4000×2100；（提供由第三方检测机构出具的检测报告证明复印件并加盖投标人公章）</w:t>
      </w:r>
      <w:r/>
    </w:p>
    <w:p>
      <w:pPr>
        <w:ind w:left="0" w:right="0" w:firstLine="480"/>
        <w:jc w:val="left"/>
        <w:keepLines w:val="0"/>
        <w:keepNext w:val="0"/>
        <w:spacing w:before="0" w:beforeAutospacing="0" w:after="0" w:afterAutospacing="0" w:line="360" w:lineRule="auto"/>
        <w:widowControl/>
        <w:rPr>
          <w:rFonts w:hint="eastAsia" w:ascii="宋体" w:hAnsi="宋体" w:eastAsia="宋体" w:cs="宋体"/>
          <w:color w:val="auto"/>
          <w:sz w:val="24"/>
          <w:szCs w:val="24"/>
          <w:highlight w:val="none"/>
          <w:lang w:val="en-US" w:eastAsia="zh-CN" w:bidi="ar"/>
        </w:rPr>
        <w:suppressLineNumbers w:val="0"/>
      </w:pPr>
      <w:r>
        <w:rPr>
          <w:rFonts w:hint="eastAsia" w:ascii="宋体" w:hAnsi="宋体" w:eastAsia="宋体" w:cs="宋体"/>
          <w:color w:val="auto"/>
          <w:sz w:val="24"/>
          <w:szCs w:val="24"/>
          <w:highlight w:val="none"/>
          <w:lang w:val="en-US" w:eastAsia="zh-CN" w:bidi="ar"/>
        </w:rPr>
        <w:t xml:space="preserve">3、支持车辆抓拍、车牌识别和车辆结构化信息提取；</w:t>
      </w:r>
      <w:r/>
    </w:p>
    <w:p>
      <w:pPr>
        <w:ind w:left="0" w:right="0" w:firstLine="480"/>
        <w:jc w:val="left"/>
        <w:keepLines w:val="0"/>
        <w:keepNext w:val="0"/>
        <w:spacing w:before="0" w:beforeAutospacing="0" w:after="0" w:afterAutospacing="0" w:line="360" w:lineRule="auto"/>
        <w:widowControl/>
        <w:rPr>
          <w:rFonts w:hint="eastAsia" w:ascii="宋体" w:hAnsi="宋体" w:eastAsia="宋体" w:cs="宋体"/>
          <w:color w:val="auto"/>
          <w:sz w:val="24"/>
          <w:szCs w:val="24"/>
          <w:highlight w:val="none"/>
          <w:lang w:val="en-US" w:eastAsia="zh-CN" w:bidi="ar"/>
        </w:rPr>
        <w:suppressLineNumbers w:val="0"/>
      </w:pPr>
      <w:r>
        <w:rPr>
          <w:rFonts w:hint="eastAsia" w:ascii="宋体" w:hAnsi="宋体" w:eastAsia="宋体" w:cs="宋体"/>
          <w:color w:val="auto"/>
          <w:sz w:val="24"/>
          <w:szCs w:val="24"/>
          <w:highlight w:val="none"/>
          <w:lang w:val="en-US" w:eastAsia="zh-CN" w:bidi="ar"/>
        </w:rPr>
        <w:t xml:space="preserve">4、支持自动采集车道、车流量、平均速度、车辆类型、占有率、平均车头时距、平均排队长度、时间段等交通信息数据并进行统计，支持自动上传采集的交通信息数据，上传时间间隔可设置；</w:t>
      </w:r>
      <w:r/>
    </w:p>
    <w:p>
      <w:pPr>
        <w:ind w:left="0" w:right="0" w:firstLine="480"/>
        <w:jc w:val="left"/>
        <w:keepLines w:val="0"/>
        <w:keepNext w:val="0"/>
        <w:spacing w:before="0" w:beforeAutospacing="0" w:after="0" w:afterAutospacing="0" w:line="360" w:lineRule="auto"/>
        <w:widowControl/>
        <w:rPr>
          <w:rFonts w:hint="eastAsia" w:ascii="宋体" w:hAnsi="宋体" w:eastAsia="宋体" w:cs="宋体"/>
          <w:color w:val="auto"/>
          <w:sz w:val="24"/>
          <w:szCs w:val="24"/>
          <w:highlight w:val="none"/>
          <w:lang w:val="en-US" w:eastAsia="zh-CN" w:bidi="ar"/>
        </w:rPr>
        <w:suppressLineNumbers w:val="0"/>
      </w:pPr>
      <w:r>
        <w:rPr>
          <w:rFonts w:hint="eastAsia" w:ascii="宋体" w:hAnsi="宋体" w:eastAsia="宋体" w:cs="宋体"/>
          <w:color w:val="auto"/>
          <w:sz w:val="24"/>
          <w:szCs w:val="24"/>
          <w:highlight w:val="none"/>
          <w:lang w:val="en-US" w:eastAsia="zh-CN" w:bidi="ar"/>
        </w:rPr>
        <w:t xml:space="preserve">5、支持在抓拍的基础上，抓拍输出车牌局部照片、车窗局部照片、非机动车局部照片、场景全景照片；</w:t>
      </w:r>
      <w:r/>
    </w:p>
    <w:p>
      <w:pPr>
        <w:ind w:left="0" w:right="0" w:firstLine="480"/>
        <w:jc w:val="left"/>
        <w:keepLines w:val="0"/>
        <w:keepNext w:val="0"/>
        <w:spacing w:before="0" w:beforeAutospacing="0" w:after="0" w:afterAutospacing="0" w:line="360" w:lineRule="auto"/>
        <w:widowControl/>
        <w:rPr>
          <w:rFonts w:hint="eastAsia" w:ascii="宋体" w:hAnsi="宋体" w:eastAsia="宋体" w:cs="宋体"/>
          <w:color w:val="auto"/>
          <w:sz w:val="24"/>
          <w:szCs w:val="24"/>
          <w:highlight w:val="none"/>
          <w:lang w:val="en-US" w:eastAsia="zh-CN" w:bidi="ar"/>
        </w:rPr>
        <w:suppressLineNumbers w:val="0"/>
      </w:pPr>
      <w:r>
        <w:rPr>
          <w:rFonts w:hint="eastAsia" w:ascii="宋体" w:hAnsi="宋体" w:eastAsia="宋体" w:cs="宋体"/>
          <w:color w:val="auto"/>
          <w:sz w:val="24"/>
          <w:szCs w:val="24"/>
          <w:highlight w:val="none"/>
          <w:lang w:val="en-US" w:eastAsia="zh-CN" w:bidi="ar"/>
        </w:rPr>
        <w:t xml:space="preserve">7、支持对无人驾驶的车辆进行车牌识别；支持车辆右转弯压实线检测并抓拍；支持对驾驶员行车时是否有打电话动作的检测，准确率≥99%；支持非机动车不戴头盔，载人，逆行，闯红灯违法抓拍上传；</w:t>
      </w:r>
      <w:r/>
    </w:p>
    <w:p>
      <w:pPr>
        <w:ind w:left="0" w:right="0" w:firstLine="480"/>
        <w:jc w:val="left"/>
        <w:keepLines w:val="0"/>
        <w:keepNext w:val="0"/>
        <w:spacing w:before="0" w:beforeAutospacing="0" w:after="0" w:afterAutospacing="0" w:line="360" w:lineRule="auto"/>
        <w:widowControl/>
        <w:rPr>
          <w:rFonts w:hint="eastAsia" w:ascii="宋体" w:hAnsi="宋体" w:eastAsia="宋体" w:cs="宋体"/>
          <w:color w:val="auto"/>
          <w:sz w:val="24"/>
          <w:szCs w:val="24"/>
          <w:highlight w:val="none"/>
          <w:lang w:val="en-US" w:eastAsia="zh-CN" w:bidi="ar"/>
        </w:rPr>
        <w:suppressLineNumbers w:val="0"/>
      </w:pPr>
      <w:r>
        <w:rPr>
          <w:rFonts w:hint="eastAsia" w:ascii="宋体" w:hAnsi="宋体" w:eastAsia="宋体" w:cs="宋体"/>
          <w:color w:val="auto"/>
          <w:sz w:val="24"/>
          <w:szCs w:val="24"/>
          <w:highlight w:val="none"/>
          <w:lang w:val="en-US" w:eastAsia="zh-CN" w:bidi="ar"/>
        </w:rPr>
        <w:t xml:space="preserve">8、支持检测并跟踪指定区域内不少于200个目标，目标包括机动车、非机动车以及行人等；</w:t>
      </w:r>
      <w:r/>
    </w:p>
    <w:p>
      <w:pPr>
        <w:ind w:left="0" w:right="0" w:firstLine="480"/>
        <w:jc w:val="left"/>
        <w:keepLines w:val="0"/>
        <w:keepNext w:val="0"/>
        <w:spacing w:before="0" w:beforeAutospacing="0" w:after="0" w:afterAutospacing="0" w:line="360" w:lineRule="auto"/>
        <w:widowControl/>
        <w:rPr>
          <w:rFonts w:hint="eastAsia" w:ascii="宋体" w:hAnsi="宋体" w:eastAsia="宋体" w:cs="宋体"/>
          <w:color w:val="auto"/>
          <w:sz w:val="24"/>
          <w:szCs w:val="24"/>
          <w:highlight w:val="none"/>
          <w:lang w:val="en-US" w:eastAsia="zh-CN" w:bidi="ar"/>
        </w:rPr>
        <w:suppressLineNumbers w:val="0"/>
      </w:pPr>
      <w:r>
        <w:rPr>
          <w:rFonts w:hint="eastAsia" w:ascii="宋体" w:hAnsi="宋体" w:eastAsia="宋体" w:cs="宋体"/>
          <w:color w:val="auto"/>
          <w:sz w:val="24"/>
          <w:szCs w:val="24"/>
          <w:highlight w:val="none"/>
          <w:lang w:val="en-US" w:eastAsia="zh-CN" w:bidi="ar"/>
        </w:rPr>
        <w:t xml:space="preserve">9、具有人脸增强设置选项，开启后可去除白天车窗反光和彩条纹；支持人脸区域自动曝光，可根据人脸区域光照变化自动调节人脸区域曝光参数；支持前排主副驾驶人员的人脸检测功能；支持前排人脸检测，并识别主驾驶员的性别、是否戴眼镜结构化属性信息，可在抓拍图上叠加主/副驾驶人脸小图和主驾驶员的结构化属性信息；白天和夜晚图片中人脸信息清晰可辨，白天前排人脸抓拍率≥99%；夜晚前排人脸抓拍率≥99%；</w:t>
      </w:r>
      <w:r/>
    </w:p>
    <w:p>
      <w:pPr>
        <w:ind w:left="0" w:right="0" w:firstLine="480"/>
        <w:jc w:val="left"/>
        <w:keepLines w:val="0"/>
        <w:keepNext w:val="0"/>
        <w:spacing w:before="0" w:beforeAutospacing="0" w:after="0" w:afterAutospacing="0" w:line="360" w:lineRule="auto"/>
        <w:widowControl/>
        <w:rPr>
          <w:rFonts w:hint="eastAsia" w:ascii="宋体" w:hAnsi="宋体" w:eastAsia="宋体" w:cs="宋体"/>
          <w:color w:val="auto"/>
          <w:sz w:val="24"/>
          <w:szCs w:val="24"/>
          <w:highlight w:val="none"/>
          <w:lang w:val="en-US" w:eastAsia="zh-CN" w:bidi="ar"/>
        </w:rPr>
        <w:suppressLineNumbers w:val="0"/>
      </w:pPr>
      <w:r>
        <w:rPr>
          <w:rFonts w:hint="eastAsia" w:ascii="宋体" w:hAnsi="宋体" w:eastAsia="宋体" w:cs="宋体"/>
          <w:color w:val="auto"/>
          <w:sz w:val="24"/>
          <w:szCs w:val="24"/>
          <w:highlight w:val="none"/>
          <w:lang w:val="en-US" w:eastAsia="zh-CN" w:bidi="ar"/>
        </w:rPr>
        <w:t xml:space="preserve">10、设备可在左右45°范围内识别机动车车辆特征，包括车牌号码、车身颜色、车辆类型；支持识别并抓拍垂直倾斜角度≤55°、水平倾斜角度≤35°、俯仰角度≤40°的机动车车牌；</w:t>
      </w:r>
      <w:r/>
    </w:p>
    <w:p>
      <w:pPr>
        <w:ind w:left="0" w:right="0" w:firstLine="480"/>
        <w:jc w:val="left"/>
        <w:keepLines w:val="0"/>
        <w:keepNext w:val="0"/>
        <w:spacing w:before="0" w:beforeAutospacing="0" w:after="0" w:afterAutospacing="0" w:line="360" w:lineRule="auto"/>
        <w:widowControl/>
        <w:rPr>
          <w:rFonts w:hint="eastAsia" w:ascii="宋体" w:hAnsi="宋体" w:eastAsia="宋体" w:cs="宋体"/>
          <w:color w:val="auto"/>
          <w:sz w:val="24"/>
          <w:szCs w:val="24"/>
          <w:highlight w:val="none"/>
          <w:lang w:val="en-US" w:eastAsia="zh-CN" w:bidi="ar"/>
        </w:rPr>
        <w:suppressLineNumbers w:val="0"/>
      </w:pPr>
      <w:r>
        <w:rPr>
          <w:rFonts w:hint="eastAsia" w:ascii="宋体" w:hAnsi="宋体" w:eastAsia="宋体" w:cs="宋体"/>
          <w:color w:val="auto"/>
          <w:sz w:val="24"/>
          <w:szCs w:val="24"/>
          <w:highlight w:val="none"/>
          <w:lang w:val="en-US" w:eastAsia="zh-CN" w:bidi="ar"/>
        </w:rPr>
        <w:t xml:space="preserve">★11、支持外接多目标检测雷达，可实现雷达视频融合检测，可输出目标编号、车型和雷达速度、位置等信息；支持外接雷达实现测速，并支持视频测速校正雷达测速结果输出；（提供由第三方检测机构出具的检测报告证明复印件并加盖投标人公章）</w:t>
      </w:r>
      <w:r/>
    </w:p>
    <w:p>
      <w:pPr>
        <w:ind w:left="0" w:right="0" w:firstLine="480"/>
        <w:jc w:val="left"/>
        <w:keepLines w:val="0"/>
        <w:keepNext w:val="0"/>
        <w:spacing w:before="0" w:beforeAutospacing="0" w:after="0" w:afterAutospacing="0" w:line="360" w:lineRule="auto"/>
        <w:widowControl/>
        <w:rPr>
          <w:rFonts w:hint="eastAsia" w:ascii="宋体" w:hAnsi="宋体" w:eastAsia="宋体" w:cs="宋体"/>
          <w:color w:val="auto"/>
          <w:sz w:val="24"/>
          <w:szCs w:val="24"/>
          <w:highlight w:val="none"/>
          <w:lang w:val="en-US" w:eastAsia="zh-CN" w:bidi="ar"/>
        </w:rPr>
        <w:suppressLineNumbers w:val="0"/>
      </w:pPr>
      <w:r>
        <w:rPr>
          <w:rFonts w:hint="eastAsia" w:ascii="宋体" w:hAnsi="宋体" w:eastAsia="宋体" w:cs="宋体"/>
          <w:color w:val="auto"/>
          <w:sz w:val="24"/>
          <w:szCs w:val="24"/>
          <w:highlight w:val="none"/>
          <w:lang w:val="en-US" w:eastAsia="zh-CN" w:bidi="ar"/>
        </w:rPr>
        <w:t xml:space="preserve">12、具有抓拍黄牌车、蓝牌车、绿牌车、渐变绿牌车、黑牌车、白牌车、黄绿双拼牌车和不启用抓拍八个设置选项。可对蓝色、黄色、绿色、渐变绿色、黑色、白色、黄绿双拼色以及其他不同颜色车牌的车辆进行选择抓拍；</w:t>
      </w:r>
      <w:r/>
    </w:p>
    <w:p>
      <w:pPr>
        <w:ind w:left="0" w:right="0" w:firstLine="480"/>
        <w:jc w:val="left"/>
        <w:keepLines w:val="0"/>
        <w:keepNext w:val="0"/>
        <w:spacing w:before="0" w:beforeAutospacing="0" w:after="0" w:afterAutospacing="0" w:line="360" w:lineRule="auto"/>
        <w:widowControl/>
        <w:rPr>
          <w:rFonts w:hint="eastAsia" w:ascii="宋体" w:hAnsi="宋体" w:eastAsia="宋体" w:cs="宋体"/>
          <w:color w:val="auto"/>
          <w:sz w:val="24"/>
          <w:szCs w:val="24"/>
          <w:highlight w:val="none"/>
          <w:lang w:val="en-US" w:eastAsia="zh-CN" w:bidi="ar"/>
        </w:rPr>
        <w:suppressLineNumbers w:val="0"/>
      </w:pPr>
      <w:r>
        <w:rPr>
          <w:rFonts w:hint="eastAsia" w:ascii="宋体" w:hAnsi="宋体" w:eastAsia="宋体" w:cs="宋体"/>
          <w:color w:val="auto"/>
          <w:sz w:val="24"/>
          <w:szCs w:val="24"/>
          <w:highlight w:val="none"/>
          <w:lang w:val="en-US" w:eastAsia="zh-CN" w:bidi="ar"/>
        </w:rPr>
        <w:t xml:space="preserve">13、支持车辆子品牌识别，对车头图片进行分析抓拍，可分析输出OSD叠加7200种车辆子品牌并显示相应的年款，对车尾图片进行分析抓拍，可分析输出OSD叠加3900种车辆子品牌并显示相应的年款；</w:t>
      </w:r>
      <w:r/>
    </w:p>
    <w:p>
      <w:pPr>
        <w:ind w:left="0" w:right="0" w:firstLine="480"/>
        <w:jc w:val="left"/>
        <w:keepLines w:val="0"/>
        <w:keepNext w:val="0"/>
        <w:spacing w:before="0" w:beforeAutospacing="0" w:after="0" w:afterAutospacing="0" w:line="360" w:lineRule="auto"/>
        <w:widowControl/>
        <w:rPr>
          <w:rFonts w:hint="eastAsia" w:ascii="宋体" w:hAnsi="宋体" w:eastAsia="宋体" w:cs="宋体"/>
          <w:color w:val="auto"/>
          <w:sz w:val="24"/>
          <w:szCs w:val="24"/>
          <w:highlight w:val="none"/>
          <w:lang w:val="en-US" w:eastAsia="zh-CN" w:bidi="ar"/>
        </w:rPr>
        <w:suppressLineNumbers w:val="0"/>
      </w:pPr>
      <w:r>
        <w:rPr>
          <w:rFonts w:hint="eastAsia" w:ascii="宋体" w:hAnsi="宋体" w:eastAsia="宋体" w:cs="宋体"/>
          <w:color w:val="auto"/>
          <w:sz w:val="24"/>
          <w:szCs w:val="24"/>
          <w:highlight w:val="none"/>
          <w:lang w:val="en-US" w:eastAsia="zh-CN" w:bidi="ar"/>
        </w:rPr>
        <w:t xml:space="preserve">14、支持35114A级安全加密；</w:t>
      </w:r>
      <w:r/>
    </w:p>
    <w:p>
      <w:pPr>
        <w:ind w:left="0" w:right="0" w:firstLine="480"/>
        <w:jc w:val="left"/>
        <w:keepLines w:val="0"/>
        <w:keepNext w:val="0"/>
        <w:spacing w:before="0" w:beforeAutospacing="0" w:after="0" w:afterAutospacing="0" w:line="360" w:lineRule="auto"/>
        <w:widowControl/>
        <w:rPr>
          <w:rFonts w:hint="eastAsia" w:ascii="宋体" w:hAnsi="宋体" w:eastAsia="宋体" w:cs="宋体"/>
          <w:color w:val="auto"/>
          <w:sz w:val="24"/>
          <w:szCs w:val="24"/>
          <w:highlight w:val="none"/>
          <w:lang w:val="en-US" w:eastAsia="zh-CN" w:bidi="ar"/>
        </w:rPr>
        <w:suppressLineNumbers w:val="0"/>
      </w:pPr>
      <w:r>
        <w:rPr>
          <w:rFonts w:hint="eastAsia" w:ascii="宋体" w:hAnsi="宋体" w:eastAsia="宋体" w:cs="宋体"/>
          <w:color w:val="auto"/>
          <w:sz w:val="24"/>
          <w:szCs w:val="24"/>
          <w:highlight w:val="none"/>
          <w:lang w:val="en-US" w:eastAsia="zh-CN" w:bidi="ar"/>
        </w:rPr>
        <w:t xml:space="preserve">15、设备采用100VAC～240VAC；频率：48Hz～52Hz；</w:t>
      </w:r>
      <w:r/>
    </w:p>
    <w:p>
      <w:pPr>
        <w:ind w:left="0" w:right="0" w:firstLine="480"/>
        <w:jc w:val="left"/>
        <w:keepLines w:val="0"/>
        <w:keepNext w:val="0"/>
        <w:spacing w:before="0" w:beforeAutospacing="0" w:after="0" w:afterAutospacing="0" w:line="360" w:lineRule="auto"/>
        <w:widowControl/>
        <w:rPr>
          <w:rFonts w:hint="default" w:ascii="宋体" w:hAnsi="宋体" w:eastAsia="宋体" w:cs="宋体"/>
          <w:color w:val="auto"/>
          <w:sz w:val="24"/>
          <w:szCs w:val="24"/>
          <w:highlight w:val="none"/>
          <w:lang w:val="en-US" w:eastAsia="zh-CN" w:bidi="ar"/>
        </w:rPr>
        <w:suppressLineNumbers w:val="0"/>
      </w:pPr>
      <w:r>
        <w:rPr>
          <w:rFonts w:hint="eastAsia" w:ascii="宋体" w:hAnsi="宋体" w:eastAsia="宋体" w:cs="宋体"/>
          <w:color w:val="auto"/>
          <w:sz w:val="24"/>
          <w:szCs w:val="24"/>
          <w:highlight w:val="none"/>
          <w:lang w:val="en-US" w:eastAsia="zh-CN" w:bidi="ar"/>
        </w:rPr>
        <w:t xml:space="preserve">900万环保卡口相机采集的各类数据需无缝对接各类平台包括【大丰公安视频图像信息应用平台（抓拍数据汇聚至视图库），抓拍数据需同时实现交通违法综合管理应用平台、公安部集成指挥等平台深度应用】，并提供无缝对接承诺函加盖投标单位公章。</w:t>
      </w:r>
      <w:r/>
    </w:p>
    <w:p>
      <w:pPr>
        <w:ind w:left="0" w:right="0" w:firstLine="425"/>
        <w:jc w:val="both"/>
        <w:keepLines w:val="0"/>
        <w:keepNext/>
        <w:spacing w:before="160" w:beforeAutospacing="0" w:after="160" w:afterAutospacing="0"/>
        <w:widowControl w:val="off"/>
        <w:rPr>
          <w:rFonts w:hint="eastAsia" w:ascii="Arial" w:hAnsi="Arial" w:eastAsia="宋体" w:cs="Times New Roman"/>
          <w:b/>
          <w:bCs w:val="0"/>
          <w:sz w:val="24"/>
          <w:szCs w:val="24"/>
          <w:lang w:val="en-US" w:eastAsia="zh-CN" w:bidi="ar"/>
        </w:rPr>
        <w:outlineLvl w:val="2"/>
        <w:suppressLineNumbers w:val="0"/>
      </w:pPr>
      <w:r>
        <w:rPr>
          <w:rFonts w:hint="default" w:ascii="Arial" w:hAnsi="Arial" w:eastAsia="宋体" w:cs="Times New Roman"/>
          <w:b/>
          <w:bCs w:val="0"/>
          <w:sz w:val="24"/>
          <w:szCs w:val="24"/>
          <w:lang w:val="en-US" w:eastAsia="zh-CN" w:bidi="ar"/>
        </w:rPr>
        <w:t xml:space="preserve">1.</w:t>
      </w:r>
      <w:r>
        <w:rPr>
          <w:rFonts w:hint="eastAsia" w:ascii="Arial" w:hAnsi="Arial" w:eastAsia="宋体" w:cs="Times New Roman"/>
          <w:b/>
          <w:bCs w:val="0"/>
          <w:sz w:val="24"/>
          <w:szCs w:val="24"/>
          <w:lang w:val="en-US" w:eastAsia="zh-CN" w:bidi="ar"/>
        </w:rPr>
        <w:t xml:space="preserve">3</w:t>
      </w:r>
      <w:r>
        <w:rPr>
          <w:rFonts w:hint="default" w:ascii="Arial" w:hAnsi="Arial" w:eastAsia="宋体" w:cs="Times New Roman"/>
          <w:b/>
          <w:bCs w:val="0"/>
          <w:sz w:val="24"/>
          <w:szCs w:val="24"/>
          <w:lang w:val="en-US" w:eastAsia="zh-CN" w:bidi="ar"/>
        </w:rPr>
        <w:t xml:space="preserve">.</w:t>
      </w:r>
      <w:r>
        <w:rPr>
          <w:rFonts w:hint="eastAsia" w:ascii="Arial" w:hAnsi="Arial" w:eastAsia="宋体" w:cs="Times New Roman"/>
          <w:b/>
          <w:bCs w:val="0"/>
          <w:sz w:val="24"/>
          <w:szCs w:val="24"/>
          <w:lang w:val="en-US" w:eastAsia="zh-CN" w:bidi="ar"/>
        </w:rPr>
        <w:t xml:space="preserve">6</w:t>
      </w:r>
      <w:r>
        <w:rPr>
          <w:rFonts w:hint="default" w:ascii="Arial" w:hAnsi="Arial" w:eastAsia="宋体" w:cs="Times New Roman"/>
          <w:b/>
          <w:bCs w:val="0"/>
          <w:sz w:val="24"/>
          <w:szCs w:val="24"/>
          <w:lang w:val="en-US" w:eastAsia="zh-CN" w:bidi="ar"/>
        </w:rPr>
        <w:t xml:space="preserve"> 500</w:t>
      </w:r>
      <w:r>
        <w:rPr>
          <w:rFonts w:hint="eastAsia" w:ascii="Arial" w:hAnsi="Arial" w:eastAsia="宋体" w:cs="Times New Roman"/>
          <w:b/>
          <w:bCs w:val="0"/>
          <w:sz w:val="24"/>
          <w:szCs w:val="24"/>
          <w:lang w:val="en-US" w:eastAsia="zh-CN" w:bidi="ar"/>
        </w:rPr>
        <w:t xml:space="preserve">万环保卡口相机</w:t>
      </w:r>
      <w:r/>
    </w:p>
    <w:p>
      <w:pPr>
        <w:ind w:left="0" w:right="0" w:firstLine="480"/>
        <w:jc w:val="left"/>
        <w:keepLines w:val="0"/>
        <w:keepNext w:val="0"/>
        <w:spacing w:before="0" w:beforeAutospacing="0" w:after="0" w:afterAutospacing="0" w:line="360" w:lineRule="auto"/>
        <w:widowControl/>
        <w:rPr>
          <w:rFonts w:hint="eastAsia" w:ascii="宋体" w:hAnsi="宋体" w:eastAsia="宋体" w:cs="宋体"/>
          <w:color w:val="auto"/>
          <w:sz w:val="24"/>
          <w:szCs w:val="24"/>
          <w:highlight w:val="none"/>
          <w:lang w:val="en-US" w:eastAsia="zh-CN" w:bidi="ar"/>
        </w:rPr>
        <w:suppressLineNumbers w:val="0"/>
      </w:pPr>
      <w:r>
        <w:rPr>
          <w:rFonts w:hint="eastAsia" w:ascii="宋体" w:hAnsi="宋体" w:eastAsia="宋体" w:cs="宋体"/>
          <w:color w:val="auto"/>
          <w:sz w:val="24"/>
          <w:szCs w:val="24"/>
          <w:highlight w:val="none"/>
          <w:lang w:val="en-US" w:eastAsia="zh-CN" w:bidi="ar"/>
        </w:rPr>
        <w:t xml:space="preserve">1、包含高清智能摄像机、高清镜头、单元防护罩、内置LED补光灯、相机内置网络防雷器、电源适配器等；</w:t>
      </w:r>
      <w:r/>
    </w:p>
    <w:p>
      <w:pPr>
        <w:ind w:left="0" w:right="0" w:firstLine="480"/>
        <w:jc w:val="left"/>
        <w:keepLines w:val="0"/>
        <w:keepNext w:val="0"/>
        <w:spacing w:before="0" w:beforeAutospacing="0" w:after="0" w:afterAutospacing="0" w:line="360" w:lineRule="auto"/>
        <w:widowControl/>
        <w:rPr>
          <w:rFonts w:hint="eastAsia" w:ascii="宋体" w:hAnsi="宋体" w:eastAsia="宋体" w:cs="宋体"/>
          <w:color w:val="auto"/>
          <w:sz w:val="24"/>
          <w:szCs w:val="24"/>
          <w:highlight w:val="none"/>
          <w:lang w:val="en-US" w:eastAsia="zh-CN" w:bidi="ar"/>
        </w:rPr>
        <w:suppressLineNumbers w:val="0"/>
      </w:pPr>
      <w:r>
        <w:rPr>
          <w:rFonts w:hint="eastAsia" w:ascii="宋体" w:hAnsi="宋体" w:eastAsia="宋体" w:cs="宋体"/>
          <w:color w:val="auto"/>
          <w:sz w:val="24"/>
          <w:szCs w:val="24"/>
          <w:highlight w:val="none"/>
          <w:lang w:val="en-US" w:eastAsia="zh-CN" w:bidi="ar"/>
        </w:rPr>
        <w:t xml:space="preserve">2、设备图像传感器不小于2/3英寸，最大图像尺寸≥2400×2000像素，视频分辨率≥2400×2000；</w:t>
      </w:r>
      <w:r/>
    </w:p>
    <w:p>
      <w:pPr>
        <w:ind w:left="0" w:right="0" w:firstLine="480"/>
        <w:jc w:val="left"/>
        <w:keepLines w:val="0"/>
        <w:keepNext w:val="0"/>
        <w:spacing w:before="0" w:beforeAutospacing="0" w:after="0" w:afterAutospacing="0" w:line="360" w:lineRule="auto"/>
        <w:widowControl/>
        <w:rPr>
          <w:rFonts w:hint="eastAsia" w:ascii="宋体" w:hAnsi="宋体" w:eastAsia="宋体" w:cs="宋体"/>
          <w:color w:val="auto"/>
          <w:sz w:val="24"/>
          <w:szCs w:val="24"/>
          <w:highlight w:val="none"/>
          <w:lang w:val="en-US" w:eastAsia="zh-CN" w:bidi="ar"/>
        </w:rPr>
        <w:suppressLineNumbers w:val="0"/>
      </w:pPr>
      <w:r>
        <w:rPr>
          <w:rFonts w:hint="eastAsia" w:ascii="宋体" w:hAnsi="宋体" w:eastAsia="宋体" w:cs="宋体"/>
          <w:color w:val="auto"/>
          <w:sz w:val="24"/>
          <w:szCs w:val="24"/>
          <w:highlight w:val="none"/>
          <w:lang w:val="en-US" w:eastAsia="zh-CN" w:bidi="ar"/>
        </w:rPr>
        <w:t xml:space="preserve">3、视频压缩支持H.265、H.264、M-JPEG；</w:t>
      </w:r>
      <w:r/>
    </w:p>
    <w:p>
      <w:pPr>
        <w:ind w:left="0" w:right="0" w:firstLine="480"/>
        <w:jc w:val="left"/>
        <w:keepLines w:val="0"/>
        <w:keepNext w:val="0"/>
        <w:spacing w:before="0" w:beforeAutospacing="0" w:after="0" w:afterAutospacing="0" w:line="360" w:lineRule="auto"/>
        <w:widowControl/>
        <w:rPr>
          <w:rFonts w:hint="eastAsia" w:ascii="宋体" w:hAnsi="宋体" w:eastAsia="宋体" w:cs="宋体"/>
          <w:color w:val="auto"/>
          <w:sz w:val="24"/>
          <w:szCs w:val="24"/>
          <w:highlight w:val="none"/>
          <w:lang w:val="en-US" w:eastAsia="zh-CN" w:bidi="ar"/>
        </w:rPr>
        <w:suppressLineNumbers w:val="0"/>
      </w:pPr>
      <w:r>
        <w:rPr>
          <w:rFonts w:hint="eastAsia" w:ascii="宋体" w:hAnsi="宋体" w:eastAsia="宋体" w:cs="宋体"/>
          <w:color w:val="auto"/>
          <w:sz w:val="24"/>
          <w:szCs w:val="24"/>
          <w:highlight w:val="none"/>
          <w:lang w:val="en-US" w:eastAsia="zh-CN" w:bidi="ar"/>
        </w:rPr>
        <w:t xml:space="preserve">4、支持车辆捕获抓拍功能，在天气晴朗无雾，号牌无遮挡、无污损，白天环境光照度不低于200lx，晚上辅助光照度不高于30lx的条件下测试，白天和晚上的捕获率均≥99%；</w:t>
      </w:r>
      <w:r/>
    </w:p>
    <w:p>
      <w:pPr>
        <w:ind w:left="0" w:right="0" w:firstLine="480"/>
        <w:jc w:val="left"/>
        <w:keepLines w:val="0"/>
        <w:keepNext w:val="0"/>
        <w:spacing w:before="0" w:beforeAutospacing="0" w:after="0" w:afterAutospacing="0" w:line="360" w:lineRule="auto"/>
        <w:widowControl/>
        <w:rPr>
          <w:rFonts w:hint="eastAsia" w:ascii="宋体" w:hAnsi="宋体" w:eastAsia="宋体" w:cs="宋体"/>
          <w:color w:val="auto"/>
          <w:sz w:val="24"/>
          <w:szCs w:val="24"/>
          <w:highlight w:val="none"/>
          <w:lang w:val="en-US" w:eastAsia="zh-CN" w:bidi="ar"/>
        </w:rPr>
        <w:suppressLineNumbers w:val="0"/>
      </w:pPr>
      <w:r>
        <w:rPr>
          <w:rFonts w:hint="eastAsia" w:ascii="宋体" w:hAnsi="宋体" w:eastAsia="宋体" w:cs="宋体"/>
          <w:color w:val="auto"/>
          <w:sz w:val="24"/>
          <w:szCs w:val="24"/>
          <w:highlight w:val="none"/>
          <w:lang w:val="en-US" w:eastAsia="zh-CN" w:bidi="ar"/>
        </w:rPr>
        <w:t xml:space="preserve">5、支持车牌识别功能（含新能源），在白天环境光照度不低于200lx，晚上辅助光照度不高于30lx的条件下测试，白天和晚上的识别率均≥99%；</w:t>
      </w:r>
      <w:r/>
    </w:p>
    <w:p>
      <w:pPr>
        <w:ind w:left="0" w:right="0" w:firstLine="480"/>
        <w:jc w:val="left"/>
        <w:keepLines w:val="0"/>
        <w:keepNext w:val="0"/>
        <w:spacing w:before="0" w:beforeAutospacing="0" w:after="0" w:afterAutospacing="0" w:line="360" w:lineRule="auto"/>
        <w:widowControl/>
        <w:rPr>
          <w:rFonts w:hint="eastAsia" w:ascii="宋体" w:hAnsi="宋体" w:eastAsia="宋体" w:cs="宋体"/>
          <w:color w:val="auto"/>
          <w:sz w:val="24"/>
          <w:szCs w:val="24"/>
          <w:highlight w:val="none"/>
          <w:lang w:val="en-US" w:eastAsia="zh-CN" w:bidi="ar"/>
        </w:rPr>
        <w:suppressLineNumbers w:val="0"/>
      </w:pPr>
      <w:r>
        <w:rPr>
          <w:rFonts w:hint="eastAsia" w:ascii="宋体" w:hAnsi="宋体" w:eastAsia="宋体" w:cs="宋体"/>
          <w:color w:val="auto"/>
          <w:sz w:val="24"/>
          <w:szCs w:val="24"/>
          <w:highlight w:val="none"/>
          <w:lang w:val="en-US" w:eastAsia="zh-CN" w:bidi="ar"/>
        </w:rPr>
        <w:t xml:space="preserve">6、支持车牌识别功能（含新能源），在白天环境光照度不低于200lx，晚上辅助光照度不高于30lx的条件下测试，白天和晚上的识别率均≥99%；</w:t>
      </w:r>
      <w:r/>
    </w:p>
    <w:p>
      <w:pPr>
        <w:ind w:left="0" w:right="0" w:firstLine="480"/>
        <w:jc w:val="left"/>
        <w:keepLines w:val="0"/>
        <w:keepNext w:val="0"/>
        <w:spacing w:before="0" w:beforeAutospacing="0" w:after="0" w:afterAutospacing="0" w:line="360" w:lineRule="auto"/>
        <w:widowControl/>
        <w:rPr>
          <w:rFonts w:hint="eastAsia" w:ascii="宋体" w:hAnsi="宋体" w:eastAsia="宋体" w:cs="宋体"/>
          <w:color w:val="auto"/>
          <w:sz w:val="24"/>
          <w:szCs w:val="24"/>
          <w:highlight w:val="none"/>
          <w:lang w:val="en-US" w:eastAsia="zh-CN" w:bidi="ar"/>
        </w:rPr>
        <w:suppressLineNumbers w:val="0"/>
      </w:pPr>
      <w:r>
        <w:rPr>
          <w:rFonts w:hint="eastAsia" w:ascii="宋体" w:hAnsi="宋体" w:eastAsia="宋体" w:cs="宋体"/>
          <w:color w:val="auto"/>
          <w:sz w:val="24"/>
          <w:szCs w:val="24"/>
          <w:highlight w:val="none"/>
          <w:lang w:val="en-US" w:eastAsia="zh-CN" w:bidi="ar"/>
        </w:rPr>
        <w:t xml:space="preserve">★7、支持对摩托车闯红灯、逆行、载人、未戴头盔行为进行检测并抓拍图片；在天气晴朗无雾，车辆无遮挡，白天环境光照度不低于200lx的情况下进行测试；捕获率≥99%；检测准确率≥99%；（提供由第三方检测机构出具的检测报告证明复印件并加盖投标人公章）</w:t>
      </w:r>
      <w:r/>
    </w:p>
    <w:p>
      <w:pPr>
        <w:ind w:left="0" w:right="0" w:firstLine="480"/>
        <w:jc w:val="left"/>
        <w:keepLines w:val="0"/>
        <w:keepNext w:val="0"/>
        <w:spacing w:before="0" w:beforeAutospacing="0" w:after="0" w:afterAutospacing="0" w:line="360" w:lineRule="auto"/>
        <w:widowControl/>
        <w:rPr>
          <w:rFonts w:hint="eastAsia" w:ascii="宋体" w:hAnsi="宋体" w:eastAsia="宋体" w:cs="宋体"/>
          <w:color w:val="auto"/>
          <w:sz w:val="24"/>
          <w:szCs w:val="24"/>
          <w:highlight w:val="none"/>
          <w:lang w:val="en-US" w:eastAsia="zh-CN" w:bidi="ar"/>
        </w:rPr>
        <w:suppressLineNumbers w:val="0"/>
      </w:pPr>
      <w:r>
        <w:rPr>
          <w:rFonts w:hint="eastAsia" w:ascii="宋体" w:hAnsi="宋体" w:eastAsia="宋体" w:cs="宋体"/>
          <w:color w:val="auto"/>
          <w:sz w:val="24"/>
          <w:szCs w:val="24"/>
          <w:highlight w:val="none"/>
          <w:lang w:val="en-US" w:eastAsia="zh-CN" w:bidi="ar"/>
        </w:rPr>
        <w:t xml:space="preserve">8、支持检测并跟踪指定区域内不少于200个目标，目标包括机动车、非机动车以及行人；</w:t>
      </w:r>
      <w:r/>
    </w:p>
    <w:p>
      <w:pPr>
        <w:ind w:left="0" w:right="0" w:firstLine="480"/>
        <w:jc w:val="left"/>
        <w:keepLines w:val="0"/>
        <w:keepNext w:val="0"/>
        <w:spacing w:before="0" w:beforeAutospacing="0" w:after="0" w:afterAutospacing="0" w:line="360" w:lineRule="auto"/>
        <w:widowControl/>
        <w:rPr>
          <w:rFonts w:hint="eastAsia" w:ascii="宋体" w:hAnsi="宋体" w:eastAsia="宋体" w:cs="宋体"/>
          <w:color w:val="auto"/>
          <w:sz w:val="24"/>
          <w:szCs w:val="24"/>
          <w:highlight w:val="none"/>
          <w:lang w:val="en-US" w:eastAsia="zh-CN" w:bidi="ar"/>
        </w:rPr>
        <w:suppressLineNumbers w:val="0"/>
      </w:pPr>
      <w:r>
        <w:rPr>
          <w:rFonts w:hint="eastAsia" w:ascii="宋体" w:hAnsi="宋体" w:eastAsia="宋体" w:cs="宋体"/>
          <w:color w:val="auto"/>
          <w:sz w:val="24"/>
          <w:szCs w:val="24"/>
          <w:highlight w:val="none"/>
          <w:lang w:val="en-US" w:eastAsia="zh-CN" w:bidi="ar"/>
        </w:rPr>
        <w:t xml:space="preserve">★9、支持对行人和非机动车的人脸进行检测与抠图，高像素状态下，抓拍人脸像素点约为150*150；可对人脸抠图的像素大小、亮度、边框放大倍数进行调节，抠图准确率≥99%；（提供由第三方检测机构出具的检测报告证明复印件并加盖投标人公章）</w:t>
      </w:r>
      <w:r/>
    </w:p>
    <w:p>
      <w:pPr>
        <w:ind w:left="0" w:right="0" w:firstLine="480"/>
        <w:jc w:val="left"/>
        <w:keepLines w:val="0"/>
        <w:keepNext w:val="0"/>
        <w:spacing w:before="0" w:beforeAutospacing="0" w:after="0" w:afterAutospacing="0" w:line="360" w:lineRule="auto"/>
        <w:widowControl/>
        <w:rPr>
          <w:rFonts w:hint="eastAsia" w:ascii="宋体" w:hAnsi="宋体" w:eastAsia="宋体" w:cs="宋体"/>
          <w:color w:val="auto"/>
          <w:sz w:val="24"/>
          <w:szCs w:val="24"/>
          <w:highlight w:val="none"/>
          <w:lang w:val="en-US" w:eastAsia="zh-CN" w:bidi="ar"/>
        </w:rPr>
        <w:suppressLineNumbers w:val="0"/>
      </w:pPr>
      <w:r>
        <w:rPr>
          <w:rFonts w:hint="eastAsia" w:ascii="宋体" w:hAnsi="宋体" w:eastAsia="宋体" w:cs="宋体"/>
          <w:color w:val="auto"/>
          <w:sz w:val="24"/>
          <w:szCs w:val="24"/>
          <w:highlight w:val="none"/>
          <w:lang w:val="en-US" w:eastAsia="zh-CN" w:bidi="ar"/>
        </w:rPr>
        <w:t xml:space="preserve">10、支持车辆抓拍，支持抓拍输出车牌局部照片、车窗局部照片、非机动车局部照片、场景全景图片；</w:t>
      </w:r>
      <w:r/>
    </w:p>
    <w:p>
      <w:pPr>
        <w:ind w:left="0" w:right="0" w:firstLine="480"/>
        <w:jc w:val="left"/>
        <w:keepLines w:val="0"/>
        <w:keepNext w:val="0"/>
        <w:spacing w:before="0" w:beforeAutospacing="0" w:after="0" w:afterAutospacing="0" w:line="360" w:lineRule="auto"/>
        <w:widowControl/>
        <w:rPr>
          <w:rFonts w:hint="eastAsia" w:ascii="宋体" w:hAnsi="宋体" w:eastAsia="宋体" w:cs="宋体"/>
          <w:color w:val="auto"/>
          <w:sz w:val="24"/>
          <w:szCs w:val="24"/>
          <w:highlight w:val="none"/>
          <w:lang w:val="en-US" w:eastAsia="zh-CN" w:bidi="ar"/>
        </w:rPr>
        <w:suppressLineNumbers w:val="0"/>
      </w:pPr>
      <w:r>
        <w:rPr>
          <w:rFonts w:hint="eastAsia" w:ascii="宋体" w:hAnsi="宋体" w:eastAsia="宋体" w:cs="宋体"/>
          <w:color w:val="auto"/>
          <w:sz w:val="24"/>
          <w:szCs w:val="24"/>
          <w:highlight w:val="none"/>
          <w:lang w:val="en-US" w:eastAsia="zh-CN" w:bidi="ar"/>
        </w:rPr>
        <w:t xml:space="preserve">11、支持车辆子品牌识别并显示相应的年款，车头≥7500种，车尾≥3900种；</w:t>
      </w:r>
      <w:r/>
    </w:p>
    <w:p>
      <w:pPr>
        <w:ind w:left="0" w:right="0" w:firstLine="480"/>
        <w:jc w:val="left"/>
        <w:keepLines w:val="0"/>
        <w:keepNext w:val="0"/>
        <w:spacing w:before="0" w:beforeAutospacing="0" w:after="0" w:afterAutospacing="0" w:line="360" w:lineRule="auto"/>
        <w:widowControl/>
        <w:rPr>
          <w:rFonts w:hint="eastAsia" w:ascii="宋体" w:hAnsi="宋体" w:eastAsia="宋体" w:cs="宋体"/>
          <w:color w:val="auto"/>
          <w:sz w:val="24"/>
          <w:szCs w:val="24"/>
          <w:highlight w:val="none"/>
          <w:lang w:val="en-US" w:eastAsia="zh-CN" w:bidi="ar"/>
        </w:rPr>
        <w:suppressLineNumbers w:val="0"/>
      </w:pPr>
      <w:r>
        <w:rPr>
          <w:rFonts w:hint="eastAsia" w:ascii="宋体" w:hAnsi="宋体" w:eastAsia="宋体" w:cs="宋体"/>
          <w:color w:val="auto"/>
          <w:sz w:val="24"/>
          <w:szCs w:val="24"/>
          <w:highlight w:val="none"/>
          <w:lang w:val="en-US" w:eastAsia="zh-CN" w:bidi="ar"/>
        </w:rPr>
        <w:t xml:space="preserve">12、具有抓拍黄牌车、蓝牌车、绿牌车、渐变绿牌车、黑牌车、白牌车、黄绿双拼牌车和不启用抓拍八个设置选项；可对蓝色、黄色、绿色、渐变绿色、黑色、白色、黄绿双拼色以及其他不同颜色车牌的车辆进行选择抓拍；</w:t>
      </w:r>
      <w:r/>
    </w:p>
    <w:p>
      <w:pPr>
        <w:ind w:left="0" w:right="0" w:firstLine="480"/>
        <w:jc w:val="left"/>
        <w:keepLines w:val="0"/>
        <w:keepNext w:val="0"/>
        <w:spacing w:before="0" w:beforeAutospacing="0" w:after="0" w:afterAutospacing="0" w:line="360" w:lineRule="auto"/>
        <w:widowControl/>
        <w:rPr>
          <w:rFonts w:hint="eastAsia" w:ascii="宋体" w:hAnsi="宋体" w:eastAsia="宋体" w:cs="宋体"/>
          <w:color w:val="auto"/>
          <w:sz w:val="24"/>
          <w:szCs w:val="24"/>
          <w:highlight w:val="none"/>
          <w:lang w:val="en-US" w:eastAsia="zh-CN" w:bidi="ar"/>
        </w:rPr>
        <w:suppressLineNumbers w:val="0"/>
      </w:pPr>
      <w:r>
        <w:rPr>
          <w:rFonts w:hint="eastAsia" w:ascii="宋体" w:hAnsi="宋体" w:eastAsia="宋体" w:cs="宋体"/>
          <w:color w:val="auto"/>
          <w:sz w:val="24"/>
          <w:szCs w:val="24"/>
          <w:highlight w:val="none"/>
          <w:lang w:val="en-US" w:eastAsia="zh-CN" w:bidi="ar"/>
        </w:rPr>
        <w:t xml:space="preserve">13、支持35114A级安全加密；</w:t>
      </w:r>
      <w:r/>
    </w:p>
    <w:p>
      <w:pPr>
        <w:ind w:left="0" w:right="0" w:firstLine="480"/>
        <w:jc w:val="left"/>
        <w:keepLines w:val="0"/>
        <w:keepNext w:val="0"/>
        <w:spacing w:before="0" w:beforeAutospacing="0" w:after="0" w:afterAutospacing="0" w:line="360" w:lineRule="auto"/>
        <w:widowControl/>
        <w:rPr>
          <w:rFonts w:hint="eastAsia" w:ascii="宋体" w:hAnsi="宋体" w:eastAsia="宋体" w:cs="宋体"/>
          <w:color w:val="auto"/>
          <w:sz w:val="24"/>
          <w:szCs w:val="24"/>
          <w:highlight w:val="none"/>
          <w:lang w:val="en-US" w:eastAsia="zh-CN" w:bidi="ar"/>
        </w:rPr>
        <w:suppressLineNumbers w:val="0"/>
      </w:pPr>
      <w:r>
        <w:rPr>
          <w:rFonts w:hint="eastAsia" w:ascii="宋体" w:hAnsi="宋体" w:eastAsia="宋体" w:cs="宋体"/>
          <w:color w:val="auto"/>
          <w:sz w:val="24"/>
          <w:szCs w:val="24"/>
          <w:highlight w:val="none"/>
          <w:lang w:val="en-US" w:eastAsia="zh-CN" w:bidi="ar"/>
        </w:rPr>
        <w:t xml:space="preserve">14、防护等级不低于IP66。</w:t>
      </w:r>
      <w:r/>
    </w:p>
    <w:p>
      <w:pPr>
        <w:ind w:left="0" w:right="0" w:firstLine="480"/>
        <w:jc w:val="left"/>
        <w:keepLines w:val="0"/>
        <w:keepNext w:val="0"/>
        <w:spacing w:before="0" w:beforeAutospacing="0" w:after="0" w:afterAutospacing="0" w:line="360" w:lineRule="auto"/>
        <w:widowControl/>
        <w:rPr>
          <w:rFonts w:hint="eastAsia" w:ascii="宋体" w:hAnsi="宋体" w:eastAsia="宋体" w:cs="宋体"/>
          <w:color w:val="auto"/>
          <w:sz w:val="24"/>
          <w:szCs w:val="24"/>
          <w:highlight w:val="none"/>
          <w:lang w:val="en-US" w:eastAsia="zh-CN" w:bidi="ar"/>
        </w:rPr>
        <w:suppressLineNumbers w:val="0"/>
      </w:pPr>
      <w:r>
        <w:rPr>
          <w:rFonts w:hint="eastAsia" w:ascii="宋体" w:hAnsi="宋体" w:eastAsia="宋体" w:cs="宋体"/>
          <w:color w:val="auto"/>
          <w:sz w:val="24"/>
          <w:szCs w:val="24"/>
          <w:highlight w:val="none"/>
          <w:lang w:val="en-US" w:eastAsia="zh-CN" w:bidi="ar"/>
        </w:rPr>
        <w:t xml:space="preserve">15、工作电压：220VAC±20%；频率：50HZ±2%。</w:t>
      </w:r>
      <w:r/>
    </w:p>
    <w:p>
      <w:pPr>
        <w:ind w:left="0" w:right="0" w:firstLine="480"/>
        <w:jc w:val="left"/>
        <w:keepLines w:val="0"/>
        <w:keepNext w:val="0"/>
        <w:spacing w:before="0" w:beforeAutospacing="0" w:after="0" w:afterAutospacing="0" w:line="360" w:lineRule="auto"/>
        <w:widowControl/>
        <w:rPr>
          <w:rFonts w:hint="default"/>
          <w:lang w:val="en-US"/>
        </w:rPr>
        <w:suppressLineNumbers w:val="0"/>
      </w:pPr>
      <w:r>
        <w:rPr>
          <w:rFonts w:hint="eastAsia" w:ascii="宋体" w:hAnsi="宋体" w:eastAsia="宋体" w:cs="宋体"/>
          <w:color w:val="auto"/>
          <w:sz w:val="24"/>
          <w:szCs w:val="24"/>
          <w:highlight w:val="none"/>
          <w:lang w:val="en-US" w:eastAsia="zh-CN" w:bidi="ar"/>
        </w:rPr>
        <w:t xml:space="preserve">500W环保卡口抓拍单元设备采集的各类数据需无缝对接各类平台包括【大丰公安视频图像信息应用平台（抓拍数据汇聚至视图库），抓拍数据需同时实现交通违法综合管理应用平台、公安部集成指挥等平台深度应用】，并提供无缝对接承诺函加盖投标单位公章。</w:t>
      </w:r>
      <w:r/>
    </w:p>
    <w:p>
      <w:pPr>
        <w:ind w:left="0" w:right="0" w:firstLine="425"/>
        <w:jc w:val="both"/>
        <w:keepLines w:val="0"/>
        <w:keepNext/>
        <w:spacing w:before="160" w:beforeAutospacing="0" w:after="160" w:afterAutospacing="0"/>
        <w:widowControl w:val="off"/>
        <w:rPr>
          <w:rFonts w:hint="eastAsia" w:ascii="Arial" w:hAnsi="Arial" w:eastAsia="宋体" w:cs="Times New Roman"/>
          <w:b/>
          <w:bCs w:val="0"/>
          <w:sz w:val="24"/>
          <w:szCs w:val="24"/>
          <w:lang w:val="en-US" w:eastAsia="zh-CN" w:bidi="ar"/>
        </w:rPr>
        <w:outlineLvl w:val="2"/>
        <w:suppressLineNumbers w:val="0"/>
      </w:pPr>
      <w:r>
        <w:rPr>
          <w:rFonts w:hint="default" w:ascii="Arial" w:hAnsi="Arial" w:eastAsia="宋体" w:cs="Times New Roman"/>
          <w:b/>
          <w:bCs w:val="0"/>
          <w:sz w:val="24"/>
          <w:szCs w:val="24"/>
          <w:lang w:val="en-US" w:eastAsia="zh-CN" w:bidi="ar"/>
        </w:rPr>
        <w:t xml:space="preserve">1.</w:t>
      </w:r>
      <w:r>
        <w:rPr>
          <w:rFonts w:hint="eastAsia" w:ascii="Arial" w:hAnsi="Arial" w:eastAsia="宋体" w:cs="Times New Roman"/>
          <w:b/>
          <w:bCs w:val="0"/>
          <w:sz w:val="24"/>
          <w:szCs w:val="24"/>
          <w:lang w:val="en-US" w:eastAsia="zh-CN" w:bidi="ar"/>
        </w:rPr>
        <w:t xml:space="preserve">3</w:t>
      </w:r>
      <w:r>
        <w:rPr>
          <w:rFonts w:hint="default" w:ascii="Arial" w:hAnsi="Arial" w:eastAsia="宋体" w:cs="Times New Roman"/>
          <w:b/>
          <w:bCs w:val="0"/>
          <w:sz w:val="24"/>
          <w:szCs w:val="24"/>
          <w:lang w:val="en-US" w:eastAsia="zh-CN" w:bidi="ar"/>
        </w:rPr>
        <w:t xml:space="preserve">.</w:t>
      </w:r>
      <w:r>
        <w:rPr>
          <w:rFonts w:hint="eastAsia" w:ascii="Arial" w:hAnsi="Arial" w:eastAsia="宋体" w:cs="Times New Roman"/>
          <w:b/>
          <w:bCs w:val="0"/>
          <w:sz w:val="24"/>
          <w:szCs w:val="24"/>
          <w:lang w:val="en-US" w:eastAsia="zh-CN" w:bidi="ar"/>
        </w:rPr>
        <w:t xml:space="preserve">7</w:t>
      </w:r>
      <w:r>
        <w:rPr>
          <w:rFonts w:hint="default" w:ascii="Arial" w:hAnsi="Arial" w:eastAsia="宋体" w:cs="Times New Roman"/>
          <w:b/>
          <w:bCs w:val="0"/>
          <w:sz w:val="24"/>
          <w:szCs w:val="24"/>
          <w:lang w:val="en-US" w:eastAsia="zh-CN" w:bidi="ar"/>
        </w:rPr>
        <w:t xml:space="preserve"> 400W</w:t>
      </w:r>
      <w:r>
        <w:rPr>
          <w:rFonts w:hint="eastAsia" w:ascii="Arial" w:hAnsi="Arial" w:eastAsia="宋体" w:cs="Times New Roman"/>
          <w:b/>
          <w:bCs w:val="0"/>
          <w:sz w:val="24"/>
          <w:szCs w:val="24"/>
          <w:lang w:val="en-US" w:eastAsia="zh-CN" w:bidi="ar"/>
        </w:rPr>
        <w:t xml:space="preserve">球机</w:t>
      </w:r>
      <w:r/>
    </w:p>
    <w:p>
      <w:pPr>
        <w:ind w:left="0" w:right="0" w:firstLine="480"/>
        <w:jc w:val="left"/>
        <w:keepLines w:val="0"/>
        <w:keepNext w:val="0"/>
        <w:spacing w:before="0" w:beforeAutospacing="0" w:after="0" w:afterAutospacing="0" w:line="360" w:lineRule="auto"/>
        <w:widowControl/>
        <w:rPr>
          <w:rFonts w:hint="eastAsia" w:ascii="宋体" w:hAnsi="宋体" w:eastAsia="宋体" w:cs="宋体"/>
          <w:color w:val="auto"/>
          <w:sz w:val="24"/>
          <w:szCs w:val="24"/>
          <w:highlight w:val="none"/>
          <w:lang w:val="en-US" w:eastAsia="zh-CN" w:bidi="ar"/>
        </w:rPr>
        <w:suppressLineNumbers w:val="0"/>
      </w:pPr>
      <w:r>
        <w:rPr>
          <w:rFonts w:hint="eastAsia" w:ascii="宋体" w:hAnsi="宋体" w:eastAsia="宋体" w:cs="宋体"/>
          <w:color w:val="auto"/>
          <w:sz w:val="24"/>
          <w:szCs w:val="24"/>
          <w:highlight w:val="none"/>
          <w:lang w:val="en-US" w:eastAsia="zh-CN" w:bidi="ar"/>
        </w:rPr>
        <w:t xml:space="preserve">传感器类型：1/2.8英寸CMOS；</w:t>
      </w:r>
      <w:r/>
    </w:p>
    <w:p>
      <w:pPr>
        <w:ind w:left="0" w:right="0" w:firstLine="480"/>
        <w:jc w:val="left"/>
        <w:keepLines w:val="0"/>
        <w:keepNext w:val="0"/>
        <w:spacing w:before="0" w:beforeAutospacing="0" w:after="0" w:afterAutospacing="0" w:line="360" w:lineRule="auto"/>
        <w:widowControl/>
        <w:rPr>
          <w:rFonts w:hint="eastAsia" w:ascii="宋体" w:hAnsi="宋体" w:eastAsia="宋体" w:cs="宋体"/>
          <w:color w:val="auto"/>
          <w:sz w:val="24"/>
          <w:szCs w:val="24"/>
          <w:highlight w:val="none"/>
          <w:lang w:val="en-US" w:eastAsia="zh-CN" w:bidi="ar"/>
        </w:rPr>
        <w:suppressLineNumbers w:val="0"/>
      </w:pPr>
      <w:r>
        <w:rPr>
          <w:rFonts w:hint="eastAsia" w:ascii="宋体" w:hAnsi="宋体" w:eastAsia="宋体" w:cs="宋体"/>
          <w:color w:val="auto"/>
          <w:sz w:val="24"/>
          <w:szCs w:val="24"/>
          <w:highlight w:val="none"/>
          <w:lang w:val="en-US" w:eastAsia="zh-CN" w:bidi="ar"/>
        </w:rPr>
        <w:t xml:space="preserve">像素：不低于400万；</w:t>
      </w:r>
      <w:r/>
    </w:p>
    <w:p>
      <w:pPr>
        <w:ind w:left="0" w:right="0" w:firstLine="480"/>
        <w:jc w:val="left"/>
        <w:keepLines w:val="0"/>
        <w:keepNext w:val="0"/>
        <w:spacing w:before="0" w:beforeAutospacing="0" w:after="0" w:afterAutospacing="0" w:line="360" w:lineRule="auto"/>
        <w:widowControl/>
        <w:rPr>
          <w:rFonts w:hint="eastAsia" w:ascii="宋体" w:hAnsi="宋体" w:eastAsia="宋体" w:cs="宋体"/>
          <w:color w:val="auto"/>
          <w:sz w:val="24"/>
          <w:szCs w:val="24"/>
          <w:highlight w:val="none"/>
          <w:lang w:val="en-US" w:eastAsia="zh-CN" w:bidi="ar"/>
        </w:rPr>
        <w:suppressLineNumbers w:val="0"/>
      </w:pPr>
      <w:r>
        <w:rPr>
          <w:rFonts w:hint="eastAsia" w:ascii="宋体" w:hAnsi="宋体" w:eastAsia="宋体" w:cs="宋体"/>
          <w:color w:val="auto"/>
          <w:sz w:val="24"/>
          <w:szCs w:val="24"/>
          <w:highlight w:val="none"/>
          <w:lang w:val="en-US" w:eastAsia="zh-CN" w:bidi="ar"/>
        </w:rPr>
        <w:t xml:space="preserve">最大分辨率：≥2500×1400；</w:t>
      </w:r>
      <w:r/>
    </w:p>
    <w:p>
      <w:pPr>
        <w:ind w:left="0" w:right="0" w:firstLine="480"/>
        <w:jc w:val="left"/>
        <w:keepLines w:val="0"/>
        <w:keepNext w:val="0"/>
        <w:spacing w:before="0" w:beforeAutospacing="0" w:after="0" w:afterAutospacing="0" w:line="360" w:lineRule="auto"/>
        <w:widowControl/>
        <w:rPr>
          <w:rFonts w:hint="eastAsia" w:ascii="宋体" w:hAnsi="宋体" w:eastAsia="宋体" w:cs="宋体"/>
          <w:color w:val="auto"/>
          <w:sz w:val="24"/>
          <w:szCs w:val="24"/>
          <w:highlight w:val="none"/>
          <w:lang w:val="en-US" w:eastAsia="zh-CN" w:bidi="ar"/>
        </w:rPr>
        <w:suppressLineNumbers w:val="0"/>
      </w:pPr>
      <w:r>
        <w:rPr>
          <w:rFonts w:hint="eastAsia" w:ascii="宋体" w:hAnsi="宋体" w:eastAsia="宋体" w:cs="宋体"/>
          <w:color w:val="auto"/>
          <w:sz w:val="24"/>
          <w:szCs w:val="24"/>
          <w:highlight w:val="none"/>
          <w:lang w:val="en-US" w:eastAsia="zh-CN" w:bidi="ar"/>
        </w:rPr>
        <w:t xml:space="preserve">最低照度：彩色：0.005lux@F1.6；黑白：0.0005lux@F1.6 0lux（红外灯/白光灯开启）；</w:t>
      </w:r>
      <w:r/>
    </w:p>
    <w:p>
      <w:pPr>
        <w:ind w:left="0" w:right="0" w:firstLine="480"/>
        <w:jc w:val="left"/>
        <w:keepLines w:val="0"/>
        <w:keepNext w:val="0"/>
        <w:spacing w:before="0" w:beforeAutospacing="0" w:after="0" w:afterAutospacing="0" w:line="360" w:lineRule="auto"/>
        <w:widowControl/>
        <w:rPr>
          <w:rFonts w:hint="eastAsia" w:ascii="宋体" w:hAnsi="宋体" w:eastAsia="宋体" w:cs="宋体"/>
          <w:color w:val="auto"/>
          <w:sz w:val="24"/>
          <w:szCs w:val="24"/>
          <w:highlight w:val="none"/>
          <w:lang w:val="en-US" w:eastAsia="zh-CN" w:bidi="ar"/>
        </w:rPr>
        <w:suppressLineNumbers w:val="0"/>
      </w:pPr>
      <w:r>
        <w:rPr>
          <w:rFonts w:hint="eastAsia" w:ascii="宋体" w:hAnsi="宋体" w:eastAsia="宋体" w:cs="宋体"/>
          <w:color w:val="auto"/>
          <w:sz w:val="24"/>
          <w:szCs w:val="24"/>
          <w:highlight w:val="none"/>
          <w:lang w:val="en-US" w:eastAsia="zh-CN" w:bidi="ar"/>
        </w:rPr>
        <w:t xml:space="preserve">最大补光距离：≥30m（白光）；≥150m（红外）；</w:t>
      </w:r>
      <w:r/>
    </w:p>
    <w:p>
      <w:pPr>
        <w:ind w:left="0" w:right="0" w:firstLine="480"/>
        <w:jc w:val="left"/>
        <w:keepLines w:val="0"/>
        <w:keepNext w:val="0"/>
        <w:spacing w:before="0" w:beforeAutospacing="0" w:after="0" w:afterAutospacing="0" w:line="360" w:lineRule="auto"/>
        <w:widowControl/>
        <w:rPr>
          <w:rFonts w:hint="eastAsia" w:ascii="宋体" w:hAnsi="宋体" w:eastAsia="宋体" w:cs="宋体"/>
          <w:color w:val="auto"/>
          <w:sz w:val="24"/>
          <w:szCs w:val="24"/>
          <w:highlight w:val="none"/>
          <w:lang w:val="en-US" w:eastAsia="zh-CN" w:bidi="ar"/>
        </w:rPr>
        <w:suppressLineNumbers w:val="0"/>
      </w:pPr>
      <w:r>
        <w:rPr>
          <w:rFonts w:hint="eastAsia" w:ascii="宋体" w:hAnsi="宋体" w:eastAsia="宋体" w:cs="宋体"/>
          <w:color w:val="auto"/>
          <w:sz w:val="24"/>
          <w:szCs w:val="24"/>
          <w:highlight w:val="none"/>
          <w:lang w:val="en-US" w:eastAsia="zh-CN" w:bidi="ar"/>
        </w:rPr>
        <w:t xml:space="preserve">补光类型：红外+白光；</w:t>
      </w:r>
      <w:r/>
    </w:p>
    <w:p>
      <w:pPr>
        <w:ind w:left="0" w:right="0" w:firstLine="480"/>
        <w:jc w:val="left"/>
        <w:keepLines w:val="0"/>
        <w:keepNext w:val="0"/>
        <w:spacing w:before="0" w:beforeAutospacing="0" w:after="0" w:afterAutospacing="0" w:line="360" w:lineRule="auto"/>
        <w:widowControl/>
        <w:rPr>
          <w:rFonts w:hint="eastAsia" w:ascii="宋体" w:hAnsi="宋体" w:eastAsia="宋体" w:cs="宋体"/>
          <w:color w:val="auto"/>
          <w:sz w:val="24"/>
          <w:szCs w:val="24"/>
          <w:highlight w:val="none"/>
          <w:lang w:val="en-US" w:eastAsia="zh-CN" w:bidi="ar"/>
        </w:rPr>
        <w:suppressLineNumbers w:val="0"/>
      </w:pPr>
      <w:r>
        <w:rPr>
          <w:rFonts w:hint="eastAsia" w:ascii="宋体" w:hAnsi="宋体" w:eastAsia="宋体" w:cs="宋体"/>
          <w:color w:val="auto"/>
          <w:sz w:val="24"/>
          <w:szCs w:val="24"/>
          <w:highlight w:val="none"/>
          <w:lang w:val="en-US" w:eastAsia="zh-CN" w:bidi="ar"/>
        </w:rPr>
        <w:t xml:space="preserve">镜头焦距：不低于4.8mm～154mm；</w:t>
      </w:r>
      <w:r/>
    </w:p>
    <w:p>
      <w:pPr>
        <w:ind w:left="0" w:right="0" w:firstLine="480"/>
        <w:jc w:val="left"/>
        <w:keepLines w:val="0"/>
        <w:keepNext w:val="0"/>
        <w:spacing w:before="0" w:beforeAutospacing="0" w:after="0" w:afterAutospacing="0" w:line="360" w:lineRule="auto"/>
        <w:widowControl/>
        <w:rPr>
          <w:rFonts w:hint="eastAsia" w:ascii="宋体" w:hAnsi="宋体" w:eastAsia="宋体" w:cs="宋体"/>
          <w:color w:val="auto"/>
          <w:sz w:val="24"/>
          <w:szCs w:val="24"/>
          <w:highlight w:val="none"/>
          <w:lang w:val="en-US" w:eastAsia="zh-CN" w:bidi="ar"/>
        </w:rPr>
        <w:suppressLineNumbers w:val="0"/>
      </w:pPr>
      <w:r>
        <w:rPr>
          <w:rFonts w:hint="eastAsia" w:ascii="宋体" w:hAnsi="宋体" w:eastAsia="宋体" w:cs="宋体"/>
          <w:color w:val="auto"/>
          <w:sz w:val="24"/>
          <w:szCs w:val="24"/>
          <w:highlight w:val="none"/>
          <w:lang w:val="en-US" w:eastAsia="zh-CN" w:bidi="ar"/>
        </w:rPr>
        <w:t xml:space="preserve">镜头光圈：F1.6～F4.0；</w:t>
      </w:r>
      <w:r/>
    </w:p>
    <w:p>
      <w:pPr>
        <w:ind w:left="0" w:right="0" w:firstLine="480"/>
        <w:jc w:val="left"/>
        <w:keepLines w:val="0"/>
        <w:keepNext w:val="0"/>
        <w:spacing w:before="0" w:beforeAutospacing="0" w:after="0" w:afterAutospacing="0" w:line="360" w:lineRule="auto"/>
        <w:widowControl/>
        <w:rPr>
          <w:rFonts w:hint="eastAsia" w:ascii="宋体" w:hAnsi="宋体" w:eastAsia="宋体" w:cs="宋体"/>
          <w:color w:val="auto"/>
          <w:sz w:val="24"/>
          <w:szCs w:val="24"/>
          <w:highlight w:val="none"/>
          <w:lang w:val="en-US" w:eastAsia="zh-CN" w:bidi="ar"/>
        </w:rPr>
        <w:suppressLineNumbers w:val="0"/>
      </w:pPr>
      <w:r>
        <w:rPr>
          <w:rFonts w:hint="eastAsia" w:ascii="宋体" w:hAnsi="宋体" w:eastAsia="宋体" w:cs="宋体"/>
          <w:color w:val="auto"/>
          <w:sz w:val="24"/>
          <w:szCs w:val="24"/>
          <w:highlight w:val="none"/>
          <w:lang w:val="en-US" w:eastAsia="zh-CN" w:bidi="ar"/>
        </w:rPr>
        <w:t xml:space="preserve">视场角：水平：不低于55.8°～2.3°；垂直：不低于31.9°～1.3°；对角：不低于63.7°～2.7°；</w:t>
      </w:r>
      <w:r/>
    </w:p>
    <w:p>
      <w:pPr>
        <w:ind w:left="0" w:right="0" w:firstLine="480"/>
        <w:jc w:val="left"/>
        <w:keepLines w:val="0"/>
        <w:keepNext w:val="0"/>
        <w:spacing w:before="0" w:beforeAutospacing="0" w:after="0" w:afterAutospacing="0" w:line="360" w:lineRule="auto"/>
        <w:widowControl/>
        <w:rPr>
          <w:rFonts w:hint="eastAsia" w:ascii="宋体" w:hAnsi="宋体" w:eastAsia="宋体" w:cs="宋体"/>
          <w:color w:val="auto"/>
          <w:sz w:val="24"/>
          <w:szCs w:val="24"/>
          <w:highlight w:val="none"/>
          <w:lang w:val="en-US" w:eastAsia="zh-CN" w:bidi="ar"/>
        </w:rPr>
        <w:suppressLineNumbers w:val="0"/>
      </w:pPr>
      <w:r>
        <w:rPr>
          <w:rFonts w:hint="eastAsia" w:ascii="宋体" w:hAnsi="宋体" w:eastAsia="宋体" w:cs="宋体"/>
          <w:color w:val="auto"/>
          <w:sz w:val="24"/>
          <w:szCs w:val="24"/>
          <w:highlight w:val="none"/>
          <w:lang w:val="en-US" w:eastAsia="zh-CN" w:bidi="ar"/>
        </w:rPr>
        <w:t xml:space="preserve">光学变倍：≥32倍；</w:t>
      </w:r>
      <w:r/>
    </w:p>
    <w:p>
      <w:pPr>
        <w:ind w:left="0" w:right="0" w:firstLine="480"/>
        <w:jc w:val="left"/>
        <w:keepLines w:val="0"/>
        <w:keepNext w:val="0"/>
        <w:spacing w:before="0" w:beforeAutospacing="0" w:after="0" w:afterAutospacing="0" w:line="360" w:lineRule="auto"/>
        <w:widowControl/>
        <w:rPr>
          <w:rFonts w:hint="eastAsia" w:ascii="宋体" w:hAnsi="宋体" w:eastAsia="宋体" w:cs="宋体"/>
          <w:color w:val="auto"/>
          <w:sz w:val="24"/>
          <w:szCs w:val="24"/>
          <w:highlight w:val="none"/>
          <w:lang w:val="en-US" w:eastAsia="zh-CN" w:bidi="ar"/>
        </w:rPr>
        <w:suppressLineNumbers w:val="0"/>
      </w:pPr>
      <w:r>
        <w:rPr>
          <w:rFonts w:hint="eastAsia" w:ascii="宋体" w:hAnsi="宋体" w:eastAsia="宋体" w:cs="宋体"/>
          <w:color w:val="auto"/>
          <w:sz w:val="24"/>
          <w:szCs w:val="24"/>
          <w:highlight w:val="none"/>
          <w:lang w:val="en-US" w:eastAsia="zh-CN" w:bidi="ar"/>
        </w:rPr>
        <w:t xml:space="preserve">定时任务：预置点；巡迹；巡航；线扫；</w:t>
      </w:r>
      <w:r/>
    </w:p>
    <w:p>
      <w:pPr>
        <w:ind w:left="0" w:right="0" w:firstLine="480"/>
        <w:jc w:val="left"/>
        <w:keepLines w:val="0"/>
        <w:keepNext w:val="0"/>
        <w:spacing w:before="0" w:beforeAutospacing="0" w:after="0" w:afterAutospacing="0" w:line="360" w:lineRule="auto"/>
        <w:widowControl/>
        <w:rPr>
          <w:rFonts w:hint="eastAsia" w:ascii="宋体" w:hAnsi="宋体" w:eastAsia="宋体" w:cs="宋体"/>
          <w:color w:val="auto"/>
          <w:sz w:val="24"/>
          <w:szCs w:val="24"/>
          <w:highlight w:val="none"/>
          <w:lang w:val="en-US" w:eastAsia="zh-CN" w:bidi="ar"/>
        </w:rPr>
        <w:suppressLineNumbers w:val="0"/>
      </w:pPr>
      <w:r>
        <w:rPr>
          <w:rFonts w:hint="eastAsia" w:ascii="宋体" w:hAnsi="宋体" w:eastAsia="宋体" w:cs="宋体"/>
          <w:color w:val="auto"/>
          <w:sz w:val="24"/>
          <w:szCs w:val="24"/>
          <w:highlight w:val="none"/>
          <w:lang w:val="en-US" w:eastAsia="zh-CN" w:bidi="ar"/>
        </w:rPr>
        <w:t xml:space="preserve">可视域功能：支持；</w:t>
      </w:r>
      <w:r/>
    </w:p>
    <w:p>
      <w:pPr>
        <w:ind w:left="0" w:right="0" w:firstLine="480"/>
        <w:jc w:val="left"/>
        <w:keepLines w:val="0"/>
        <w:keepNext w:val="0"/>
        <w:spacing w:before="0" w:beforeAutospacing="0" w:after="0" w:afterAutospacing="0" w:line="360" w:lineRule="auto"/>
        <w:widowControl/>
        <w:rPr>
          <w:rFonts w:hint="eastAsia" w:ascii="宋体" w:hAnsi="宋体" w:eastAsia="宋体" w:cs="宋体"/>
          <w:color w:val="auto"/>
          <w:sz w:val="24"/>
          <w:szCs w:val="24"/>
          <w:highlight w:val="none"/>
          <w:lang w:val="en-US" w:eastAsia="zh-CN" w:bidi="ar"/>
        </w:rPr>
        <w:suppressLineNumbers w:val="0"/>
      </w:pPr>
      <w:r>
        <w:rPr>
          <w:rFonts w:hint="eastAsia" w:ascii="宋体" w:hAnsi="宋体" w:eastAsia="宋体" w:cs="宋体"/>
          <w:color w:val="auto"/>
          <w:sz w:val="24"/>
          <w:szCs w:val="24"/>
          <w:highlight w:val="none"/>
          <w:lang w:val="en-US" w:eastAsia="zh-CN" w:bidi="ar"/>
        </w:rPr>
        <w:t xml:space="preserve">周界防范：支持绊线入侵；支持区域入侵；支持穿越围栏；支持徘徊检测；支持物品遗留；支持物品搬移；支持快速移动；支持停车检测；支持人员聚集；支持人车分类报警；</w:t>
      </w:r>
      <w:r/>
    </w:p>
    <w:p>
      <w:pPr>
        <w:ind w:left="0" w:right="0" w:firstLine="480"/>
        <w:jc w:val="left"/>
        <w:keepLines w:val="0"/>
        <w:keepNext w:val="0"/>
        <w:spacing w:before="0" w:beforeAutospacing="0" w:after="0" w:afterAutospacing="0" w:line="360" w:lineRule="auto"/>
        <w:widowControl/>
        <w:rPr>
          <w:rFonts w:hint="eastAsia" w:ascii="宋体" w:hAnsi="宋体" w:eastAsia="宋体" w:cs="宋体"/>
          <w:color w:val="auto"/>
          <w:sz w:val="24"/>
          <w:szCs w:val="24"/>
          <w:highlight w:val="none"/>
          <w:lang w:val="en-US" w:eastAsia="zh-CN" w:bidi="ar"/>
        </w:rPr>
        <w:suppressLineNumbers w:val="0"/>
      </w:pPr>
      <w:r>
        <w:rPr>
          <w:rFonts w:hint="eastAsia" w:ascii="宋体" w:hAnsi="宋体" w:eastAsia="宋体" w:cs="宋体"/>
          <w:color w:val="auto"/>
          <w:sz w:val="24"/>
          <w:szCs w:val="24"/>
          <w:highlight w:val="none"/>
          <w:lang w:val="en-US" w:eastAsia="zh-CN" w:bidi="ar"/>
        </w:rPr>
        <w:t xml:space="preserve">人脸检测：支持人脸检测；支持人脸轨迹框；支持抓拍；支持人脸增强；支持人脸抠图区域可设：人脸，单寸照；支持实时抓拍，质量优先二种抓拍策略；</w:t>
      </w:r>
      <w:r/>
    </w:p>
    <w:p>
      <w:pPr>
        <w:ind w:left="0" w:right="0" w:firstLine="480"/>
        <w:jc w:val="left"/>
        <w:keepLines w:val="0"/>
        <w:keepNext w:val="0"/>
        <w:spacing w:before="0" w:beforeAutospacing="0" w:after="0" w:afterAutospacing="0" w:line="360" w:lineRule="auto"/>
        <w:widowControl/>
        <w:rPr>
          <w:rFonts w:hint="eastAsia" w:ascii="宋体" w:hAnsi="宋体" w:eastAsia="宋体" w:cs="宋体"/>
          <w:color w:val="auto"/>
          <w:sz w:val="24"/>
          <w:szCs w:val="24"/>
          <w:highlight w:val="none"/>
          <w:lang w:val="en-US" w:eastAsia="zh-CN" w:bidi="ar"/>
        </w:rPr>
        <w:suppressLineNumbers w:val="0"/>
      </w:pPr>
      <w:r>
        <w:rPr>
          <w:rFonts w:hint="eastAsia" w:ascii="宋体" w:hAnsi="宋体" w:eastAsia="宋体" w:cs="宋体"/>
          <w:color w:val="auto"/>
          <w:sz w:val="24"/>
          <w:szCs w:val="24"/>
          <w:highlight w:val="none"/>
          <w:lang w:val="en-US" w:eastAsia="zh-CN" w:bidi="ar"/>
        </w:rPr>
        <w:t xml:space="preserve">智能说明：智能（包括SMD）与数字变倍与电子防抖互斥；</w:t>
      </w:r>
      <w:r/>
    </w:p>
    <w:p>
      <w:pPr>
        <w:ind w:left="0" w:right="0" w:firstLine="480"/>
        <w:jc w:val="left"/>
        <w:keepLines w:val="0"/>
        <w:keepNext w:val="0"/>
        <w:spacing w:before="0" w:beforeAutospacing="0" w:after="0" w:afterAutospacing="0" w:line="360" w:lineRule="auto"/>
        <w:widowControl/>
        <w:rPr>
          <w:rFonts w:hint="eastAsia" w:ascii="宋体" w:hAnsi="宋体" w:eastAsia="宋体" w:cs="宋体"/>
          <w:color w:val="auto"/>
          <w:sz w:val="24"/>
          <w:szCs w:val="24"/>
          <w:highlight w:val="none"/>
          <w:lang w:val="en-US" w:eastAsia="zh-CN" w:bidi="ar"/>
        </w:rPr>
        <w:suppressLineNumbers w:val="0"/>
      </w:pPr>
      <w:r>
        <w:rPr>
          <w:rFonts w:hint="eastAsia" w:ascii="宋体" w:hAnsi="宋体" w:eastAsia="宋体" w:cs="宋体"/>
          <w:color w:val="auto"/>
          <w:sz w:val="24"/>
          <w:szCs w:val="24"/>
          <w:highlight w:val="none"/>
          <w:lang w:val="en-US" w:eastAsia="zh-CN" w:bidi="ar"/>
        </w:rPr>
        <w:t xml:space="preserve">防抖功能：电子防抖；</w:t>
      </w:r>
      <w:r/>
    </w:p>
    <w:p>
      <w:pPr>
        <w:ind w:left="0" w:right="0" w:firstLine="480"/>
        <w:jc w:val="left"/>
        <w:keepLines w:val="0"/>
        <w:keepNext w:val="0"/>
        <w:spacing w:before="0" w:beforeAutospacing="0" w:after="0" w:afterAutospacing="0" w:line="360" w:lineRule="auto"/>
        <w:widowControl/>
        <w:rPr>
          <w:rFonts w:hint="eastAsia" w:ascii="宋体" w:hAnsi="宋体" w:eastAsia="宋体" w:cs="宋体"/>
          <w:color w:val="auto"/>
          <w:sz w:val="24"/>
          <w:szCs w:val="24"/>
          <w:highlight w:val="none"/>
          <w:lang w:val="en-US" w:eastAsia="zh-CN" w:bidi="ar"/>
        </w:rPr>
        <w:suppressLineNumbers w:val="0"/>
      </w:pPr>
      <w:r>
        <w:rPr>
          <w:rFonts w:hint="eastAsia" w:ascii="宋体" w:hAnsi="宋体" w:eastAsia="宋体" w:cs="宋体"/>
          <w:color w:val="auto"/>
          <w:sz w:val="24"/>
          <w:szCs w:val="24"/>
          <w:highlight w:val="none"/>
          <w:lang w:val="en-US" w:eastAsia="zh-CN" w:bidi="ar"/>
        </w:rPr>
        <w:t xml:space="preserve">透雾功能：电子透雾；</w:t>
      </w:r>
      <w:r/>
    </w:p>
    <w:p>
      <w:pPr>
        <w:ind w:left="0" w:right="0" w:firstLine="480"/>
        <w:jc w:val="left"/>
        <w:keepLines w:val="0"/>
        <w:keepNext w:val="0"/>
        <w:spacing w:before="0" w:beforeAutospacing="0" w:after="0" w:afterAutospacing="0" w:line="360" w:lineRule="auto"/>
        <w:widowControl/>
        <w:rPr>
          <w:rFonts w:hint="eastAsia" w:ascii="宋体" w:hAnsi="宋体" w:eastAsia="宋体" w:cs="宋体"/>
          <w:color w:val="auto"/>
          <w:sz w:val="24"/>
          <w:szCs w:val="24"/>
          <w:highlight w:val="none"/>
          <w:lang w:val="en-US" w:eastAsia="zh-CN" w:bidi="ar"/>
        </w:rPr>
        <w:suppressLineNumbers w:val="0"/>
      </w:pPr>
      <w:r>
        <w:rPr>
          <w:rFonts w:hint="eastAsia" w:ascii="宋体" w:hAnsi="宋体" w:eastAsia="宋体" w:cs="宋体"/>
          <w:color w:val="auto"/>
          <w:sz w:val="24"/>
          <w:szCs w:val="24"/>
          <w:highlight w:val="none"/>
          <w:lang w:val="en-US" w:eastAsia="zh-CN" w:bidi="ar"/>
        </w:rPr>
        <w:t xml:space="preserve">网络接口：≥1个（RJ-45母头网口，支持10M/100M网络数据）；</w:t>
      </w:r>
      <w:r/>
    </w:p>
    <w:p>
      <w:pPr>
        <w:ind w:left="0" w:right="0" w:firstLine="480"/>
        <w:jc w:val="left"/>
        <w:keepLines w:val="0"/>
        <w:keepNext w:val="0"/>
        <w:spacing w:before="0" w:beforeAutospacing="0" w:after="0" w:afterAutospacing="0" w:line="360" w:lineRule="auto"/>
        <w:widowControl/>
        <w:rPr>
          <w:rFonts w:hint="eastAsia" w:ascii="宋体" w:hAnsi="宋体" w:eastAsia="宋体" w:cs="宋体"/>
          <w:color w:val="auto"/>
          <w:sz w:val="24"/>
          <w:szCs w:val="24"/>
          <w:highlight w:val="none"/>
          <w:lang w:val="en-US" w:eastAsia="zh-CN" w:bidi="ar"/>
        </w:rPr>
        <w:suppressLineNumbers w:val="0"/>
      </w:pPr>
      <w:r>
        <w:rPr>
          <w:rFonts w:hint="eastAsia" w:ascii="宋体" w:hAnsi="宋体" w:eastAsia="宋体" w:cs="宋体"/>
          <w:color w:val="auto"/>
          <w:sz w:val="24"/>
          <w:szCs w:val="24"/>
          <w:highlight w:val="none"/>
          <w:lang w:val="en-US" w:eastAsia="zh-CN" w:bidi="ar"/>
        </w:rPr>
        <w:t xml:space="preserve">供电方式：AC24V/2.5A±25%；DC24V/2.5A±25%（标配）；</w:t>
      </w:r>
      <w:r/>
    </w:p>
    <w:p>
      <w:pPr>
        <w:ind w:left="0" w:right="0" w:firstLine="480"/>
        <w:jc w:val="left"/>
        <w:keepLines w:val="0"/>
        <w:keepNext w:val="0"/>
        <w:spacing w:before="0" w:beforeAutospacing="0" w:after="0" w:afterAutospacing="0" w:line="360" w:lineRule="auto"/>
        <w:widowControl/>
        <w:rPr>
          <w:rFonts w:hint="eastAsia" w:ascii="宋体" w:hAnsi="宋体" w:eastAsia="宋体" w:cs="宋体"/>
          <w:color w:val="auto"/>
          <w:sz w:val="24"/>
          <w:szCs w:val="24"/>
          <w:highlight w:val="none"/>
          <w:lang w:val="en-US" w:eastAsia="zh-CN" w:bidi="ar"/>
        </w:rPr>
        <w:suppressLineNumbers w:val="0"/>
      </w:pPr>
      <w:r>
        <w:rPr>
          <w:rFonts w:hint="eastAsia" w:ascii="宋体" w:hAnsi="宋体" w:eastAsia="宋体" w:cs="宋体"/>
          <w:color w:val="auto"/>
          <w:sz w:val="24"/>
          <w:szCs w:val="24"/>
          <w:highlight w:val="none"/>
          <w:lang w:val="en-US" w:eastAsia="zh-CN" w:bidi="ar"/>
        </w:rPr>
        <w:t xml:space="preserve">防护等级：IP66；TVS 6000V防雷、防浪涌和防突波保护；</w:t>
      </w:r>
      <w:r/>
    </w:p>
    <w:p>
      <w:pPr>
        <w:ind w:left="0" w:right="0" w:firstLine="480"/>
        <w:jc w:val="left"/>
        <w:keepLines w:val="0"/>
        <w:keepNext w:val="0"/>
        <w:spacing w:before="0" w:beforeAutospacing="0" w:after="0" w:afterAutospacing="0" w:line="360" w:lineRule="auto"/>
        <w:widowControl/>
        <w:rPr>
          <w:rFonts w:hint="eastAsia" w:ascii="宋体" w:hAnsi="宋体" w:eastAsia="宋体" w:cs="宋体"/>
          <w:color w:val="auto"/>
          <w:sz w:val="24"/>
          <w:szCs w:val="24"/>
          <w:highlight w:val="none"/>
          <w:lang w:val="en-US" w:eastAsia="zh-CN" w:bidi="ar"/>
        </w:rPr>
        <w:suppressLineNumbers w:val="0"/>
      </w:pPr>
      <w:r>
        <w:rPr>
          <w:rFonts w:hint="eastAsia" w:ascii="宋体" w:hAnsi="宋体" w:eastAsia="宋体" w:cs="宋体"/>
          <w:color w:val="auto"/>
          <w:sz w:val="24"/>
          <w:szCs w:val="24"/>
          <w:highlight w:val="none"/>
          <w:lang w:val="en-US" w:eastAsia="zh-CN" w:bidi="ar"/>
        </w:rPr>
        <w:t xml:space="preserve">接口类型：RJ45接口；供电</w:t>
      </w:r>
      <w:r/>
    </w:p>
    <w:p>
      <w:pPr>
        <w:ind w:left="0" w:right="0" w:firstLine="480"/>
        <w:jc w:val="left"/>
        <w:keepLines w:val="0"/>
        <w:keepNext w:val="0"/>
        <w:spacing w:before="0" w:beforeAutospacing="0" w:after="0" w:afterAutospacing="0" w:line="360" w:lineRule="auto"/>
        <w:widowControl/>
        <w:rPr>
          <w:rFonts w:hint="eastAsia" w:ascii="宋体" w:hAnsi="宋体" w:eastAsia="宋体" w:cs="宋体"/>
          <w:color w:val="auto"/>
          <w:sz w:val="24"/>
          <w:szCs w:val="24"/>
          <w:highlight w:val="none"/>
          <w:lang w:val="en-US" w:eastAsia="zh-CN" w:bidi="ar"/>
        </w:rPr>
        <w:suppressLineNumbers w:val="0"/>
      </w:pPr>
      <w:r>
        <w:rPr>
          <w:rFonts w:hint="eastAsia" w:ascii="宋体" w:hAnsi="宋体" w:eastAsia="宋体" w:cs="宋体"/>
          <w:color w:val="auto"/>
          <w:sz w:val="24"/>
          <w:szCs w:val="24"/>
          <w:highlight w:val="none"/>
          <w:lang w:val="en-US" w:eastAsia="zh-CN" w:bidi="ar"/>
        </w:rPr>
        <w:t xml:space="preserve">★设备web界面功能配置采用导航式操作,可选择全局方案和预置点方案,在方案配置中根据下一步提示配置不同的智能功能（提供由第三方检测机构出具的检测报告证明复印件并加盖投标人公章）</w:t>
      </w:r>
      <w:r/>
    </w:p>
    <w:p>
      <w:pPr>
        <w:ind w:left="0" w:right="0" w:firstLine="480"/>
        <w:jc w:val="left"/>
        <w:keepLines w:val="0"/>
        <w:keepNext w:val="0"/>
        <w:spacing w:before="0" w:beforeAutospacing="0" w:after="0" w:afterAutospacing="0" w:line="360" w:lineRule="auto"/>
        <w:widowControl/>
        <w:rPr>
          <w:rFonts w:hint="default"/>
          <w:lang w:val="en-US"/>
        </w:rPr>
        <w:suppressLineNumbers w:val="0"/>
      </w:pPr>
      <w:r>
        <w:rPr>
          <w:rFonts w:hint="eastAsia" w:ascii="宋体" w:hAnsi="宋体" w:eastAsia="宋体" w:cs="宋体"/>
          <w:color w:val="auto"/>
          <w:sz w:val="24"/>
          <w:szCs w:val="24"/>
          <w:highlight w:val="none"/>
          <w:lang w:val="en-US" w:eastAsia="zh-CN" w:bidi="ar"/>
        </w:rPr>
        <w:t xml:space="preserve">设备应具有智能风控加热除雾功能,可自动去除内部水状和雾状附着物</w:t>
      </w:r>
      <w:r/>
    </w:p>
    <w:p>
      <w:pPr>
        <w:ind w:left="0" w:right="0" w:firstLine="425"/>
        <w:jc w:val="both"/>
        <w:keepLines w:val="0"/>
        <w:keepNext/>
        <w:spacing w:before="160" w:beforeAutospacing="0" w:after="160" w:afterAutospacing="0"/>
        <w:widowControl w:val="off"/>
        <w:rPr>
          <w:rFonts w:hint="eastAsia" w:ascii="Arial" w:hAnsi="Arial" w:eastAsia="宋体" w:cs="Times New Roman"/>
          <w:b/>
          <w:bCs w:val="0"/>
          <w:sz w:val="24"/>
          <w:szCs w:val="24"/>
          <w:lang w:val="en-US" w:eastAsia="zh-CN" w:bidi="ar"/>
        </w:rPr>
        <w:outlineLvl w:val="2"/>
        <w:suppressLineNumbers w:val="0"/>
      </w:pPr>
      <w:r>
        <w:rPr>
          <w:rFonts w:hint="default" w:ascii="Arial" w:hAnsi="Arial" w:eastAsia="宋体" w:cs="Times New Roman"/>
          <w:b/>
          <w:bCs w:val="0"/>
          <w:sz w:val="24"/>
          <w:szCs w:val="24"/>
          <w:lang w:val="en-US" w:eastAsia="zh-CN" w:bidi="ar"/>
        </w:rPr>
        <w:t xml:space="preserve">1.</w:t>
      </w:r>
      <w:r>
        <w:rPr>
          <w:rFonts w:hint="eastAsia" w:ascii="Arial" w:hAnsi="Arial" w:eastAsia="宋体" w:cs="Times New Roman"/>
          <w:b/>
          <w:bCs w:val="0"/>
          <w:sz w:val="24"/>
          <w:szCs w:val="24"/>
          <w:lang w:val="en-US" w:eastAsia="zh-CN" w:bidi="ar"/>
        </w:rPr>
        <w:t xml:space="preserve">3</w:t>
      </w:r>
      <w:r>
        <w:rPr>
          <w:rFonts w:hint="default" w:ascii="Arial" w:hAnsi="Arial" w:eastAsia="宋体" w:cs="Times New Roman"/>
          <w:b/>
          <w:bCs w:val="0"/>
          <w:sz w:val="24"/>
          <w:szCs w:val="24"/>
          <w:lang w:val="en-US" w:eastAsia="zh-CN" w:bidi="ar"/>
        </w:rPr>
        <w:t xml:space="preserve">.</w:t>
      </w:r>
      <w:r>
        <w:rPr>
          <w:rFonts w:hint="eastAsia" w:ascii="Arial" w:hAnsi="Arial" w:eastAsia="宋体" w:cs="Times New Roman"/>
          <w:b/>
          <w:bCs w:val="0"/>
          <w:sz w:val="24"/>
          <w:szCs w:val="24"/>
          <w:lang w:val="en-US" w:eastAsia="zh-CN" w:bidi="ar"/>
        </w:rPr>
        <w:t xml:space="preserve">8违停球</w:t>
      </w:r>
      <w:r/>
    </w:p>
    <w:p>
      <w:pPr>
        <w:ind w:left="0" w:right="0" w:firstLine="480"/>
        <w:jc w:val="left"/>
        <w:keepLines w:val="0"/>
        <w:keepNext w:val="0"/>
        <w:spacing w:before="0" w:beforeAutospacing="0" w:after="0" w:afterAutospacing="0" w:line="360" w:lineRule="auto"/>
        <w:widowControl/>
        <w:rPr>
          <w:rFonts w:hint="eastAsia" w:ascii="宋体" w:hAnsi="宋体" w:eastAsia="宋体" w:cs="宋体"/>
          <w:color w:val="auto"/>
          <w:sz w:val="24"/>
          <w:szCs w:val="24"/>
          <w:highlight w:val="none"/>
          <w:lang w:val="en-US" w:eastAsia="zh-CN" w:bidi="ar"/>
        </w:rPr>
        <w:suppressLineNumbers w:val="0"/>
      </w:pPr>
      <w:r>
        <w:rPr>
          <w:rFonts w:hint="eastAsia" w:ascii="宋体" w:hAnsi="宋体" w:eastAsia="宋体" w:cs="宋体"/>
          <w:color w:val="auto"/>
          <w:sz w:val="24"/>
          <w:szCs w:val="24"/>
          <w:highlight w:val="none"/>
          <w:lang w:val="en-US" w:eastAsia="zh-CN" w:bidi="ar"/>
        </w:rPr>
        <w:t xml:space="preserve">★1、摄像机内置不少于2个镜头，内置不少于2个GPU芯片，可输出至少一路全景视频和一路细节视频，全景通道内置1个镜头，光圈不小于F1.0，具有不小于1/1.8靶面尺寸，内置不少于4颗补光灯，细节通道内置镜头，支持不小于32倍光学变倍，镜头最大焦距不小于192mm，具备不小于1/1.8靶面尺寸，内置不少于10颗红外补光灯及1颗白光灯；（提供由第三方检测机构出具的检测报告证明复印件并加盖投标人公章）</w:t>
      </w:r>
      <w:r/>
    </w:p>
    <w:p>
      <w:pPr>
        <w:ind w:left="0" w:right="0" w:firstLine="480"/>
        <w:jc w:val="left"/>
        <w:keepLines w:val="0"/>
        <w:keepNext w:val="0"/>
        <w:spacing w:before="0" w:beforeAutospacing="0" w:after="0" w:afterAutospacing="0" w:line="360" w:lineRule="auto"/>
        <w:widowControl/>
        <w:rPr>
          <w:rFonts w:hint="eastAsia" w:ascii="宋体" w:hAnsi="宋体" w:eastAsia="宋体" w:cs="宋体"/>
          <w:color w:val="auto"/>
          <w:sz w:val="24"/>
          <w:szCs w:val="24"/>
          <w:highlight w:val="none"/>
          <w:lang w:val="en-US" w:eastAsia="zh-CN" w:bidi="ar"/>
        </w:rPr>
        <w:suppressLineNumbers w:val="0"/>
      </w:pPr>
      <w:r>
        <w:rPr>
          <w:rFonts w:hint="eastAsia" w:ascii="宋体" w:hAnsi="宋体" w:eastAsia="宋体" w:cs="宋体"/>
          <w:color w:val="auto"/>
          <w:sz w:val="24"/>
          <w:szCs w:val="24"/>
          <w:highlight w:val="none"/>
          <w:lang w:val="en-US" w:eastAsia="zh-CN" w:bidi="ar"/>
        </w:rPr>
        <w:t xml:space="preserve">2、全景路视频图像分辨率不小于2500×1400，细节路视频图像分辨率不小于2500×1400；</w:t>
      </w:r>
      <w:r/>
    </w:p>
    <w:p>
      <w:pPr>
        <w:ind w:left="0" w:right="0" w:firstLine="480"/>
        <w:jc w:val="left"/>
        <w:keepLines w:val="0"/>
        <w:keepNext w:val="0"/>
        <w:spacing w:before="0" w:beforeAutospacing="0" w:after="0" w:afterAutospacing="0" w:line="360" w:lineRule="auto"/>
        <w:widowControl/>
        <w:rPr>
          <w:rFonts w:hint="eastAsia" w:ascii="宋体" w:hAnsi="宋体" w:eastAsia="宋体" w:cs="宋体"/>
          <w:color w:val="auto"/>
          <w:sz w:val="24"/>
          <w:szCs w:val="24"/>
          <w:highlight w:val="none"/>
          <w:lang w:val="en-US" w:eastAsia="zh-CN" w:bidi="ar"/>
        </w:rPr>
        <w:suppressLineNumbers w:val="0"/>
      </w:pPr>
      <w:r>
        <w:rPr>
          <w:rFonts w:hint="eastAsia" w:ascii="宋体" w:hAnsi="宋体" w:eastAsia="宋体" w:cs="宋体"/>
          <w:color w:val="auto"/>
          <w:sz w:val="24"/>
          <w:szCs w:val="24"/>
          <w:highlight w:val="none"/>
          <w:lang w:val="en-US" w:eastAsia="zh-CN" w:bidi="ar"/>
        </w:rPr>
        <w:t xml:space="preserve">3、细节通道镜头支持最低照度可达彩色0.0002lx，黑白0.0001lx；</w:t>
      </w:r>
      <w:r/>
    </w:p>
    <w:p>
      <w:pPr>
        <w:ind w:left="0" w:right="0" w:firstLine="480"/>
        <w:jc w:val="left"/>
        <w:keepLines w:val="0"/>
        <w:keepNext w:val="0"/>
        <w:spacing w:before="0" w:beforeAutospacing="0" w:after="0" w:afterAutospacing="0" w:line="360" w:lineRule="auto"/>
        <w:widowControl/>
        <w:rPr>
          <w:rFonts w:hint="eastAsia" w:ascii="宋体" w:hAnsi="宋体" w:eastAsia="宋体" w:cs="宋体"/>
          <w:color w:val="auto"/>
          <w:sz w:val="24"/>
          <w:szCs w:val="24"/>
          <w:highlight w:val="none"/>
          <w:lang w:val="en-US" w:eastAsia="zh-CN" w:bidi="ar"/>
        </w:rPr>
        <w:suppressLineNumbers w:val="0"/>
      </w:pPr>
      <w:r>
        <w:rPr>
          <w:rFonts w:hint="eastAsia" w:ascii="宋体" w:hAnsi="宋体" w:eastAsia="宋体" w:cs="宋体"/>
          <w:color w:val="auto"/>
          <w:sz w:val="24"/>
          <w:szCs w:val="24"/>
          <w:highlight w:val="none"/>
          <w:lang w:val="en-US" w:eastAsia="zh-CN" w:bidi="ar"/>
        </w:rPr>
        <w:t xml:space="preserve">4、全景通道水平视场角不低于90°，垂直视场角不低于50°；</w:t>
      </w:r>
      <w:r/>
    </w:p>
    <w:p>
      <w:pPr>
        <w:ind w:left="0" w:right="0" w:firstLine="480"/>
        <w:jc w:val="left"/>
        <w:keepLines w:val="0"/>
        <w:keepNext w:val="0"/>
        <w:spacing w:before="0" w:beforeAutospacing="0" w:after="0" w:afterAutospacing="0" w:line="360" w:lineRule="auto"/>
        <w:widowControl/>
        <w:rPr>
          <w:rFonts w:hint="eastAsia" w:ascii="宋体" w:hAnsi="宋体" w:eastAsia="宋体" w:cs="宋体"/>
          <w:color w:val="auto"/>
          <w:sz w:val="24"/>
          <w:szCs w:val="24"/>
          <w:highlight w:val="none"/>
          <w:lang w:val="en-US" w:eastAsia="zh-CN" w:bidi="ar"/>
        </w:rPr>
        <w:suppressLineNumbers w:val="0"/>
      </w:pPr>
      <w:r>
        <w:rPr>
          <w:rFonts w:hint="eastAsia" w:ascii="宋体" w:hAnsi="宋体" w:eastAsia="宋体" w:cs="宋体"/>
          <w:color w:val="auto"/>
          <w:sz w:val="24"/>
          <w:szCs w:val="24"/>
          <w:highlight w:val="none"/>
          <w:lang w:val="en-US" w:eastAsia="zh-CN" w:bidi="ar"/>
        </w:rPr>
        <w:t xml:space="preserve">5、全景通道可进行垂直旋转，旋转范围不低于10°可调；</w:t>
      </w:r>
      <w:r/>
    </w:p>
    <w:p>
      <w:pPr>
        <w:ind w:left="0" w:right="0" w:firstLine="480"/>
        <w:jc w:val="left"/>
        <w:keepLines w:val="0"/>
        <w:keepNext w:val="0"/>
        <w:spacing w:before="0" w:beforeAutospacing="0" w:after="0" w:afterAutospacing="0" w:line="360" w:lineRule="auto"/>
        <w:widowControl/>
        <w:rPr>
          <w:rFonts w:hint="eastAsia" w:ascii="宋体" w:hAnsi="宋体" w:eastAsia="宋体" w:cs="宋体"/>
          <w:color w:val="auto"/>
          <w:sz w:val="24"/>
          <w:szCs w:val="24"/>
          <w:highlight w:val="none"/>
          <w:lang w:val="en-US" w:eastAsia="zh-CN" w:bidi="ar"/>
        </w:rPr>
        <w:suppressLineNumbers w:val="0"/>
      </w:pPr>
      <w:r>
        <w:rPr>
          <w:rFonts w:hint="eastAsia" w:ascii="宋体" w:hAnsi="宋体" w:eastAsia="宋体" w:cs="宋体"/>
          <w:color w:val="auto"/>
          <w:sz w:val="24"/>
          <w:szCs w:val="24"/>
          <w:highlight w:val="none"/>
          <w:lang w:val="en-US" w:eastAsia="zh-CN" w:bidi="ar"/>
        </w:rPr>
        <w:t xml:space="preserve">6、红外距离不小于250米；</w:t>
      </w:r>
      <w:r/>
    </w:p>
    <w:p>
      <w:pPr>
        <w:ind w:left="0" w:right="0" w:firstLine="480"/>
        <w:jc w:val="left"/>
        <w:keepLines w:val="0"/>
        <w:keepNext w:val="0"/>
        <w:spacing w:before="0" w:beforeAutospacing="0" w:after="0" w:afterAutospacing="0" w:line="360" w:lineRule="auto"/>
        <w:widowControl/>
        <w:rPr>
          <w:rFonts w:hint="eastAsia" w:ascii="宋体" w:hAnsi="宋体" w:eastAsia="宋体" w:cs="宋体"/>
          <w:color w:val="auto"/>
          <w:sz w:val="24"/>
          <w:szCs w:val="24"/>
          <w:highlight w:val="none"/>
          <w:lang w:val="en-US" w:eastAsia="zh-CN" w:bidi="ar"/>
        </w:rPr>
        <w:suppressLineNumbers w:val="0"/>
      </w:pPr>
      <w:r>
        <w:rPr>
          <w:rFonts w:hint="eastAsia" w:ascii="宋体" w:hAnsi="宋体" w:eastAsia="宋体" w:cs="宋体"/>
          <w:color w:val="auto"/>
          <w:sz w:val="24"/>
          <w:szCs w:val="24"/>
          <w:highlight w:val="none"/>
          <w:lang w:val="en-US" w:eastAsia="zh-CN" w:bidi="ar"/>
        </w:rPr>
        <w:t xml:space="preserve">7、支持水平旋转范围360°连续旋转，垂直旋转范围-20°~90°；</w:t>
      </w:r>
      <w:r/>
    </w:p>
    <w:p>
      <w:pPr>
        <w:ind w:left="0" w:right="0" w:firstLine="480"/>
        <w:jc w:val="left"/>
        <w:keepLines w:val="0"/>
        <w:keepNext w:val="0"/>
        <w:spacing w:before="0" w:beforeAutospacing="0" w:after="0" w:afterAutospacing="0" w:line="360" w:lineRule="auto"/>
        <w:widowControl/>
        <w:rPr>
          <w:rFonts w:hint="eastAsia" w:ascii="宋体" w:hAnsi="宋体" w:eastAsia="宋体" w:cs="宋体"/>
          <w:color w:val="auto"/>
          <w:sz w:val="24"/>
          <w:szCs w:val="24"/>
          <w:highlight w:val="none"/>
          <w:lang w:val="en-US" w:eastAsia="zh-CN" w:bidi="ar"/>
        </w:rPr>
        <w:suppressLineNumbers w:val="0"/>
      </w:pPr>
      <w:r>
        <w:rPr>
          <w:rFonts w:hint="eastAsia" w:ascii="宋体" w:hAnsi="宋体" w:eastAsia="宋体" w:cs="宋体"/>
          <w:color w:val="auto"/>
          <w:sz w:val="24"/>
          <w:szCs w:val="24"/>
          <w:highlight w:val="none"/>
          <w:lang w:val="en-US" w:eastAsia="zh-CN" w:bidi="ar"/>
        </w:rPr>
        <w:t xml:space="preserve">8、摄像机具备AR标签管理功能，可对监控区域的常规点位、卡口点位、人脸点位、重点道路等进行标签标注，最多可添加500个标签；</w:t>
      </w:r>
      <w:r/>
    </w:p>
    <w:p>
      <w:pPr>
        <w:ind w:left="0" w:right="0" w:firstLine="480"/>
        <w:jc w:val="left"/>
        <w:keepLines w:val="0"/>
        <w:keepNext w:val="0"/>
        <w:spacing w:before="0" w:beforeAutospacing="0" w:after="0" w:afterAutospacing="0" w:line="360" w:lineRule="auto"/>
        <w:widowControl/>
        <w:rPr>
          <w:rFonts w:hint="eastAsia" w:ascii="宋体" w:hAnsi="宋体" w:eastAsia="宋体" w:cs="宋体"/>
          <w:color w:val="auto"/>
          <w:sz w:val="24"/>
          <w:szCs w:val="24"/>
          <w:highlight w:val="none"/>
          <w:lang w:val="en-US" w:eastAsia="zh-CN" w:bidi="ar"/>
        </w:rPr>
        <w:suppressLineNumbers w:val="0"/>
      </w:pPr>
      <w:r>
        <w:rPr>
          <w:rFonts w:hint="eastAsia" w:ascii="宋体" w:hAnsi="宋体" w:eastAsia="宋体" w:cs="宋体"/>
          <w:color w:val="auto"/>
          <w:sz w:val="24"/>
          <w:szCs w:val="24"/>
          <w:highlight w:val="none"/>
          <w:lang w:val="en-US" w:eastAsia="zh-CN" w:bidi="ar"/>
        </w:rPr>
        <w:t xml:space="preserve">9、开启混合目标检测模式后，设备可同时对行人、非机动车、机动车进行检测、跟踪、抓拍，可支持人脸与人体，车牌与车辆的关联显示；</w:t>
      </w:r>
      <w:r/>
    </w:p>
    <w:p>
      <w:pPr>
        <w:ind w:left="0" w:right="0" w:firstLine="480"/>
        <w:jc w:val="left"/>
        <w:keepLines w:val="0"/>
        <w:keepNext w:val="0"/>
        <w:spacing w:before="0" w:beforeAutospacing="0" w:after="0" w:afterAutospacing="0" w:line="360" w:lineRule="auto"/>
        <w:widowControl/>
        <w:rPr>
          <w:rFonts w:hint="eastAsia" w:ascii="宋体" w:hAnsi="宋体" w:eastAsia="宋体" w:cs="宋体"/>
          <w:color w:val="auto"/>
          <w:sz w:val="24"/>
          <w:szCs w:val="24"/>
          <w:highlight w:val="none"/>
          <w:lang w:val="en-US" w:eastAsia="zh-CN" w:bidi="ar"/>
        </w:rPr>
        <w:suppressLineNumbers w:val="0"/>
      </w:pPr>
      <w:r>
        <w:rPr>
          <w:rFonts w:hint="eastAsia" w:ascii="宋体" w:hAnsi="宋体" w:eastAsia="宋体" w:cs="宋体"/>
          <w:color w:val="auto"/>
          <w:sz w:val="24"/>
          <w:szCs w:val="24"/>
          <w:highlight w:val="none"/>
          <w:lang w:val="en-US" w:eastAsia="zh-CN" w:bidi="ar"/>
        </w:rPr>
        <w:t xml:space="preserve">★10、设备进行违法停车检测时，镜头倍率为1倍情况下，白天有效检测距离不小于150米，其他倍率下，白天有效检测距离不小于300米，支持掉头检测、压线抓拍、违法变道抓拍、逆行抓拍、机占非抓拍。图片模式应符合《GA/T832-2014道路交通安全违法行为图像取证技术规范》中的相关规定；（提供由第三方检测机构出具的检测报告证明复印件并加盖投标人公章）</w:t>
      </w:r>
      <w:r/>
    </w:p>
    <w:p>
      <w:pPr>
        <w:ind w:left="0" w:right="0" w:firstLine="480"/>
        <w:jc w:val="left"/>
        <w:keepLines w:val="0"/>
        <w:keepNext w:val="0"/>
        <w:spacing w:before="0" w:beforeAutospacing="0" w:after="0" w:afterAutospacing="0" w:line="360" w:lineRule="auto"/>
        <w:widowControl/>
        <w:rPr>
          <w:rFonts w:hint="eastAsia" w:ascii="宋体" w:hAnsi="宋体" w:eastAsia="宋体" w:cs="宋体"/>
          <w:color w:val="auto"/>
          <w:sz w:val="24"/>
          <w:szCs w:val="24"/>
          <w:highlight w:val="none"/>
          <w:lang w:val="en-US" w:eastAsia="zh-CN" w:bidi="ar"/>
        </w:rPr>
        <w:suppressLineNumbers w:val="0"/>
      </w:pPr>
      <w:r>
        <w:rPr>
          <w:rFonts w:hint="eastAsia" w:ascii="宋体" w:hAnsi="宋体" w:eastAsia="宋体" w:cs="宋体"/>
          <w:color w:val="auto"/>
          <w:sz w:val="24"/>
          <w:szCs w:val="24"/>
          <w:highlight w:val="none"/>
          <w:lang w:val="en-US" w:eastAsia="zh-CN" w:bidi="ar"/>
        </w:rPr>
        <w:t xml:space="preserve">11、设备支持违法取证图片单张上传或者多张合成上传，合成图片的数量（1～4张可选）可配置；</w:t>
      </w:r>
      <w:r/>
    </w:p>
    <w:p>
      <w:pPr>
        <w:ind w:left="0" w:right="0" w:firstLine="480"/>
        <w:jc w:val="left"/>
        <w:keepLines w:val="0"/>
        <w:keepNext w:val="0"/>
        <w:spacing w:before="0" w:beforeAutospacing="0" w:after="0" w:afterAutospacing="0" w:line="360" w:lineRule="auto"/>
        <w:widowControl/>
        <w:rPr>
          <w:rFonts w:hint="eastAsia" w:ascii="宋体" w:hAnsi="宋体" w:eastAsia="宋体" w:cs="宋体"/>
          <w:color w:val="auto"/>
          <w:sz w:val="24"/>
          <w:szCs w:val="24"/>
          <w:highlight w:val="none"/>
          <w:lang w:val="en-US" w:eastAsia="zh-CN" w:bidi="ar"/>
        </w:rPr>
        <w:suppressLineNumbers w:val="0"/>
      </w:pPr>
      <w:r>
        <w:rPr>
          <w:rFonts w:hint="eastAsia" w:ascii="宋体" w:hAnsi="宋体" w:eastAsia="宋体" w:cs="宋体"/>
          <w:color w:val="auto"/>
          <w:sz w:val="24"/>
          <w:szCs w:val="24"/>
          <w:highlight w:val="none"/>
          <w:lang w:val="en-US" w:eastAsia="zh-CN" w:bidi="ar"/>
        </w:rPr>
        <w:t xml:space="preserve">12、设备可通过客户端软件设置取证图片数量（1～6张可选）、抓拍图片间隔、并在图片上叠加车牌号码、车牌颜色、车辆类型、车身颜色、违法类型的名称及对应编号，违法类型的名称及对应编号可设置；</w:t>
      </w:r>
      <w:r/>
    </w:p>
    <w:p>
      <w:pPr>
        <w:ind w:left="0" w:right="0" w:firstLine="480"/>
        <w:jc w:val="left"/>
        <w:keepLines w:val="0"/>
        <w:keepNext w:val="0"/>
        <w:spacing w:before="0" w:beforeAutospacing="0" w:after="0" w:afterAutospacing="0" w:line="360" w:lineRule="auto"/>
        <w:widowControl/>
        <w:rPr>
          <w:rFonts w:hint="eastAsia" w:ascii="宋体" w:hAnsi="宋体" w:eastAsia="宋体" w:cs="宋体"/>
          <w:color w:val="auto"/>
          <w:sz w:val="24"/>
          <w:szCs w:val="24"/>
          <w:highlight w:val="none"/>
          <w:lang w:val="en-US" w:eastAsia="zh-CN" w:bidi="ar"/>
        </w:rPr>
        <w:suppressLineNumbers w:val="0"/>
      </w:pPr>
      <w:r>
        <w:rPr>
          <w:rFonts w:hint="eastAsia" w:ascii="宋体" w:hAnsi="宋体" w:eastAsia="宋体" w:cs="宋体"/>
          <w:color w:val="auto"/>
          <w:sz w:val="24"/>
          <w:szCs w:val="24"/>
          <w:highlight w:val="none"/>
          <w:lang w:val="en-US" w:eastAsia="zh-CN" w:bidi="ar"/>
        </w:rPr>
        <w:t xml:space="preserve">13、当有停车、逆行、压线、变道、掉头、拥堵、机动车占非机动车道现象被触发时，设备可分别发出不同的语音提示；</w:t>
      </w:r>
      <w:r/>
    </w:p>
    <w:p>
      <w:pPr>
        <w:ind w:left="0" w:right="0" w:firstLine="480"/>
        <w:jc w:val="left"/>
        <w:keepLines w:val="0"/>
        <w:keepNext w:val="0"/>
        <w:spacing w:before="0" w:beforeAutospacing="0" w:after="0" w:afterAutospacing="0" w:line="360" w:lineRule="auto"/>
        <w:widowControl/>
        <w:rPr>
          <w:rFonts w:hint="eastAsia" w:ascii="宋体" w:hAnsi="宋体" w:eastAsia="宋体" w:cs="宋体"/>
          <w:color w:val="auto"/>
          <w:sz w:val="24"/>
          <w:szCs w:val="24"/>
          <w:highlight w:val="none"/>
          <w:lang w:val="en-US" w:eastAsia="zh-CN" w:bidi="ar"/>
        </w:rPr>
        <w:suppressLineNumbers w:val="0"/>
      </w:pPr>
      <w:r>
        <w:rPr>
          <w:rFonts w:hint="eastAsia" w:ascii="宋体" w:hAnsi="宋体" w:eastAsia="宋体" w:cs="宋体"/>
          <w:color w:val="auto"/>
          <w:sz w:val="24"/>
          <w:szCs w:val="24"/>
          <w:highlight w:val="none"/>
          <w:lang w:val="en-US" w:eastAsia="zh-CN" w:bidi="ar"/>
        </w:rPr>
        <w:t xml:space="preserve">14、支持违法停车抓拍功能，白天违法停车捕获率、捕获有效率均不小于98%；</w:t>
      </w:r>
      <w:r/>
    </w:p>
    <w:p>
      <w:pPr>
        <w:ind w:left="0" w:right="0" w:firstLine="480"/>
        <w:jc w:val="left"/>
        <w:keepLines w:val="0"/>
        <w:keepNext w:val="0"/>
        <w:spacing w:before="0" w:beforeAutospacing="0" w:after="0" w:afterAutospacing="0" w:line="360" w:lineRule="auto"/>
        <w:widowControl/>
        <w:rPr>
          <w:rFonts w:hint="eastAsia" w:ascii="宋体" w:hAnsi="宋体" w:eastAsia="宋体" w:cs="宋体"/>
          <w:color w:val="auto"/>
          <w:sz w:val="24"/>
          <w:szCs w:val="24"/>
          <w:highlight w:val="none"/>
          <w:lang w:val="en-US" w:eastAsia="zh-CN" w:bidi="ar"/>
        </w:rPr>
        <w:suppressLineNumbers w:val="0"/>
      </w:pPr>
      <w:r>
        <w:rPr>
          <w:rFonts w:hint="eastAsia" w:ascii="宋体" w:hAnsi="宋体" w:eastAsia="宋体" w:cs="宋体"/>
          <w:color w:val="auto"/>
          <w:sz w:val="24"/>
          <w:szCs w:val="24"/>
          <w:highlight w:val="none"/>
          <w:lang w:val="en-US" w:eastAsia="zh-CN" w:bidi="ar"/>
        </w:rPr>
        <w:t xml:space="preserve">15、支持GB35114A级安全加密；</w:t>
      </w:r>
      <w:r/>
    </w:p>
    <w:p>
      <w:pPr>
        <w:ind w:left="0" w:right="0" w:firstLine="480"/>
        <w:jc w:val="left"/>
        <w:keepLines w:val="0"/>
        <w:keepNext w:val="0"/>
        <w:spacing w:before="0" w:beforeAutospacing="0" w:after="0" w:afterAutospacing="0" w:line="360" w:lineRule="auto"/>
        <w:widowControl/>
        <w:rPr>
          <w:rFonts w:hint="eastAsia" w:ascii="宋体" w:hAnsi="宋体" w:eastAsia="宋体" w:cs="宋体"/>
          <w:color w:val="auto"/>
          <w:sz w:val="24"/>
          <w:szCs w:val="24"/>
          <w:highlight w:val="none"/>
          <w:lang w:val="en-US" w:eastAsia="zh-CN" w:bidi="ar"/>
        </w:rPr>
        <w:suppressLineNumbers w:val="0"/>
      </w:pPr>
      <w:r>
        <w:rPr>
          <w:rFonts w:hint="eastAsia" w:ascii="宋体" w:hAnsi="宋体" w:eastAsia="宋体" w:cs="宋体"/>
          <w:color w:val="auto"/>
          <w:sz w:val="24"/>
          <w:szCs w:val="24"/>
          <w:highlight w:val="none"/>
          <w:lang w:val="en-US" w:eastAsia="zh-CN" w:bidi="ar"/>
        </w:rPr>
        <w:t xml:space="preserve">16、外壳防护等级应不低于IP67。</w:t>
      </w:r>
      <w:r/>
    </w:p>
    <w:p>
      <w:pPr>
        <w:ind w:left="0" w:right="0" w:firstLine="480"/>
        <w:jc w:val="left"/>
        <w:keepLines w:val="0"/>
        <w:keepNext w:val="0"/>
        <w:spacing w:before="0" w:beforeAutospacing="0" w:after="0" w:afterAutospacing="0" w:line="360" w:lineRule="auto"/>
        <w:widowControl/>
        <w:rPr>
          <w:rFonts w:hint="default"/>
          <w:lang w:val="en-US"/>
        </w:rPr>
        <w:suppressLineNumbers w:val="0"/>
      </w:pPr>
      <w:r>
        <w:rPr>
          <w:rFonts w:hint="eastAsia" w:ascii="宋体" w:hAnsi="宋体" w:eastAsia="宋体" w:cs="宋体"/>
          <w:color w:val="auto"/>
          <w:sz w:val="24"/>
          <w:szCs w:val="24"/>
          <w:highlight w:val="none"/>
          <w:lang w:val="en-US" w:eastAsia="zh-CN" w:bidi="ar"/>
        </w:rPr>
        <w:t xml:space="preserve">违停球采集的各类数据需无缝对接各类平台包括【大丰公安视频图像信息应用平台（抓拍数据汇聚至视图库），抓拍数据需同时实现交通违法综合管理应用平台、公安部集成指挥等平台深度应用】，并提供无缝对接承诺函加盖投标单位公章。</w:t>
      </w:r>
      <w:r/>
    </w:p>
    <w:p>
      <w:pPr>
        <w:ind w:left="0" w:right="0" w:firstLine="425"/>
        <w:jc w:val="both"/>
        <w:keepLines w:val="0"/>
        <w:keepNext/>
        <w:spacing w:before="160" w:beforeAutospacing="0" w:after="160" w:afterAutospacing="0"/>
        <w:widowControl w:val="off"/>
        <w:rPr>
          <w:rFonts w:hint="default" w:ascii="Arial" w:hAnsi="Arial" w:eastAsia="宋体" w:cs="Times New Roman"/>
          <w:b/>
          <w:bCs w:val="0"/>
          <w:sz w:val="24"/>
          <w:szCs w:val="24"/>
          <w:lang w:val="en-US"/>
        </w:rPr>
        <w:outlineLvl w:val="2"/>
        <w:suppressLineNumbers w:val="0"/>
      </w:pPr>
      <w:r>
        <w:rPr>
          <w:rFonts w:hint="default" w:ascii="Arial" w:hAnsi="Arial" w:eastAsia="宋体" w:cs="Times New Roman"/>
          <w:b/>
          <w:bCs w:val="0"/>
          <w:sz w:val="24"/>
          <w:szCs w:val="24"/>
          <w:lang w:val="en-US" w:eastAsia="zh-CN" w:bidi="ar"/>
        </w:rPr>
        <w:t xml:space="preserve">1.</w:t>
      </w:r>
      <w:r>
        <w:rPr>
          <w:rFonts w:hint="eastAsia" w:ascii="Arial" w:hAnsi="Arial" w:eastAsia="宋体" w:cs="Times New Roman"/>
          <w:b/>
          <w:bCs w:val="0"/>
          <w:sz w:val="24"/>
          <w:szCs w:val="24"/>
          <w:lang w:val="en-US" w:eastAsia="zh-CN" w:bidi="ar"/>
        </w:rPr>
        <w:t xml:space="preserve">3</w:t>
      </w:r>
      <w:r>
        <w:rPr>
          <w:rFonts w:hint="default" w:ascii="Arial" w:hAnsi="Arial" w:eastAsia="宋体" w:cs="Times New Roman"/>
          <w:b/>
          <w:bCs w:val="0"/>
          <w:sz w:val="24"/>
          <w:szCs w:val="24"/>
          <w:lang w:val="en-US" w:eastAsia="zh-CN" w:bidi="ar"/>
        </w:rPr>
        <w:t xml:space="preserve">.</w:t>
      </w:r>
      <w:r>
        <w:rPr>
          <w:rFonts w:hint="eastAsia" w:ascii="Arial" w:hAnsi="Arial" w:eastAsia="宋体" w:cs="Times New Roman"/>
          <w:b/>
          <w:bCs w:val="0"/>
          <w:sz w:val="24"/>
          <w:szCs w:val="24"/>
          <w:lang w:val="en-US" w:eastAsia="zh-CN" w:bidi="ar"/>
        </w:rPr>
        <w:t xml:space="preserve">9前端处理终端</w:t>
      </w:r>
      <w:r/>
    </w:p>
    <w:p>
      <w:pPr>
        <w:ind w:left="0" w:right="0" w:firstLine="480"/>
        <w:jc w:val="left"/>
        <w:keepLines w:val="0"/>
        <w:keepNext w:val="0"/>
        <w:spacing w:before="0" w:beforeAutospacing="0" w:after="0" w:afterAutospacing="0" w:line="360" w:lineRule="auto"/>
        <w:widowControl/>
        <w:rPr>
          <w:rFonts w:hint="eastAsia" w:ascii="宋体" w:hAnsi="宋体" w:eastAsia="宋体" w:cs="宋体"/>
          <w:sz w:val="24"/>
          <w:szCs w:val="24"/>
          <w:lang w:val="en-US" w:bidi="ar"/>
        </w:rPr>
        <w:suppressLineNumbers w:val="0"/>
      </w:pPr>
      <w:r>
        <w:rPr>
          <w:rFonts w:hint="eastAsia" w:ascii="宋体" w:hAnsi="宋体" w:eastAsia="宋体" w:cs="宋体"/>
          <w:sz w:val="24"/>
          <w:szCs w:val="24"/>
          <w:lang w:val="en-US" w:eastAsia="zh-CN" w:bidi="ar"/>
        </w:rPr>
        <w:t xml:space="preserve">支持≥12路IPC接入，支持新国标电警。</w:t>
      </w:r>
      <w:r/>
    </w:p>
    <w:p>
      <w:pPr>
        <w:ind w:left="0" w:right="0" w:firstLine="480"/>
        <w:jc w:val="left"/>
        <w:keepLines w:val="0"/>
        <w:keepNext w:val="0"/>
        <w:spacing w:before="0" w:beforeAutospacing="0" w:after="0" w:afterAutospacing="0" w:line="360" w:lineRule="auto"/>
        <w:widowControl/>
        <w:rPr>
          <w:rFonts w:hint="eastAsia" w:ascii="宋体" w:hAnsi="宋体" w:eastAsia="宋体" w:cs="宋体"/>
          <w:sz w:val="24"/>
          <w:szCs w:val="24"/>
          <w:lang w:val="en-US" w:bidi="ar"/>
        </w:rPr>
        <w:suppressLineNumbers w:val="0"/>
      </w:pPr>
      <w:r>
        <w:rPr>
          <w:rFonts w:hint="eastAsia" w:ascii="宋体" w:hAnsi="宋体" w:eastAsia="宋体" w:cs="宋体"/>
          <w:sz w:val="24"/>
          <w:szCs w:val="24"/>
          <w:lang w:val="en-US" w:eastAsia="zh-CN" w:bidi="ar"/>
        </w:rPr>
        <w:t xml:space="preserve">支持区间测速功能。</w:t>
      </w:r>
      <w:r/>
    </w:p>
    <w:p>
      <w:pPr>
        <w:ind w:left="0" w:right="0" w:firstLine="480"/>
        <w:jc w:val="left"/>
        <w:keepLines w:val="0"/>
        <w:keepNext w:val="0"/>
        <w:spacing w:before="0" w:beforeAutospacing="0" w:after="0" w:afterAutospacing="0" w:line="360" w:lineRule="auto"/>
        <w:widowControl/>
        <w:rPr>
          <w:rFonts w:hint="eastAsia" w:ascii="宋体" w:hAnsi="宋体" w:eastAsia="宋体" w:cs="宋体"/>
          <w:sz w:val="24"/>
          <w:szCs w:val="24"/>
          <w:lang w:val="en-US" w:bidi="ar"/>
        </w:rPr>
        <w:suppressLineNumbers w:val="0"/>
      </w:pPr>
      <w:r>
        <w:rPr>
          <w:rFonts w:hint="eastAsia" w:ascii="宋体" w:hAnsi="宋体" w:eastAsia="宋体" w:cs="宋体"/>
          <w:sz w:val="24"/>
          <w:szCs w:val="24"/>
          <w:lang w:val="en-US" w:eastAsia="zh-CN" w:bidi="ar"/>
        </w:rPr>
        <w:t xml:space="preserve">设备具有不少于18个10M/100M/1000M自适应RJ45接口(其中P1~P16与G1处于同一网段、G2处于另一网段)、不少于2个1000M SFP光口(分别与G1、G2处于同一网段)。</w:t>
      </w:r>
      <w:r/>
    </w:p>
    <w:p>
      <w:pPr>
        <w:ind w:left="0" w:right="0" w:firstLine="480"/>
        <w:jc w:val="left"/>
        <w:keepLines w:val="0"/>
        <w:keepNext w:val="0"/>
        <w:spacing w:before="0" w:beforeAutospacing="0" w:after="0" w:afterAutospacing="0" w:line="360" w:lineRule="auto"/>
        <w:widowControl/>
        <w:rPr>
          <w:rFonts w:hint="eastAsia" w:ascii="宋体" w:hAnsi="宋体" w:eastAsia="宋体" w:cs="宋体"/>
          <w:sz w:val="24"/>
          <w:szCs w:val="24"/>
          <w:lang w:val="en-US" w:bidi="ar"/>
        </w:rPr>
        <w:suppressLineNumbers w:val="0"/>
      </w:pPr>
      <w:r>
        <w:rPr>
          <w:rFonts w:hint="eastAsia" w:ascii="宋体" w:hAnsi="宋体" w:eastAsia="宋体" w:cs="宋体"/>
          <w:sz w:val="24"/>
          <w:szCs w:val="24"/>
          <w:lang w:val="en-US" w:eastAsia="zh-CN" w:bidi="ar"/>
        </w:rPr>
        <w:t xml:space="preserve">可设置图片的存储空间，在规定的空间内自动循环覆盖，剩余空间为录像存储空间。</w:t>
      </w:r>
      <w:r/>
    </w:p>
    <w:p>
      <w:pPr>
        <w:ind w:left="0" w:right="0" w:firstLine="480"/>
        <w:jc w:val="left"/>
        <w:keepLines w:val="0"/>
        <w:keepNext w:val="0"/>
        <w:spacing w:before="0" w:beforeAutospacing="0" w:after="0" w:afterAutospacing="0" w:line="360" w:lineRule="auto"/>
        <w:widowControl/>
        <w:rPr>
          <w:rFonts w:hint="eastAsia" w:ascii="宋体" w:hAnsi="宋体" w:eastAsia="宋体" w:cs="宋体"/>
          <w:sz w:val="24"/>
          <w:szCs w:val="24"/>
          <w:lang w:val="en-US" w:bidi="ar"/>
        </w:rPr>
        <w:suppressLineNumbers w:val="0"/>
      </w:pPr>
      <w:r>
        <w:rPr>
          <w:rFonts w:hint="eastAsia" w:ascii="宋体" w:hAnsi="宋体" w:eastAsia="宋体" w:cs="宋体"/>
          <w:sz w:val="24"/>
          <w:szCs w:val="24"/>
          <w:lang w:val="en-US" w:eastAsia="zh-CN" w:bidi="ar"/>
        </w:rPr>
        <w:t xml:space="preserve">对于在记录过程中出现的系统死机或意外故障，设备能够在规定的时间内自动恢复其正常工作状态并使故障前的信息不丢失。</w:t>
      </w:r>
      <w:r/>
    </w:p>
    <w:p>
      <w:pPr>
        <w:ind w:left="0" w:right="0" w:firstLine="480"/>
        <w:jc w:val="left"/>
        <w:keepLines w:val="0"/>
        <w:keepNext w:val="0"/>
        <w:spacing w:before="0" w:beforeAutospacing="0" w:after="0" w:afterAutospacing="0" w:line="360" w:lineRule="auto"/>
        <w:widowControl/>
        <w:rPr>
          <w:rFonts w:hint="eastAsia" w:ascii="宋体" w:hAnsi="宋体" w:eastAsia="宋体" w:cs="宋体"/>
          <w:sz w:val="24"/>
          <w:szCs w:val="24"/>
          <w:lang w:val="en-US" w:bidi="ar"/>
        </w:rPr>
        <w:suppressLineNumbers w:val="0"/>
      </w:pPr>
      <w:r>
        <w:rPr>
          <w:rFonts w:hint="eastAsia" w:ascii="宋体" w:hAnsi="宋体" w:eastAsia="宋体" w:cs="宋体"/>
          <w:sz w:val="24"/>
          <w:szCs w:val="24"/>
          <w:lang w:val="en-US" w:eastAsia="zh-CN" w:bidi="ar"/>
        </w:rPr>
        <w:t xml:space="preserve">设备内的录像、图片文件无法直接删除或者修改，只能通过循环覆盖和硬盘格式化操作。</w:t>
      </w:r>
      <w:r/>
    </w:p>
    <w:p>
      <w:pPr>
        <w:ind w:left="0" w:right="0" w:firstLine="480"/>
        <w:jc w:val="left"/>
        <w:keepLines w:val="0"/>
        <w:keepNext w:val="0"/>
        <w:spacing w:before="0" w:beforeAutospacing="0" w:after="0" w:afterAutospacing="0" w:line="360" w:lineRule="auto"/>
        <w:widowControl/>
        <w:rPr>
          <w:rFonts w:hint="eastAsia" w:ascii="宋体" w:hAnsi="宋体" w:eastAsia="宋体" w:cs="宋体"/>
          <w:sz w:val="24"/>
          <w:szCs w:val="24"/>
          <w:lang w:val="en-US" w:bidi="ar"/>
        </w:rPr>
        <w:suppressLineNumbers w:val="0"/>
      </w:pPr>
      <w:r>
        <w:rPr>
          <w:rFonts w:hint="eastAsia" w:ascii="宋体" w:hAnsi="宋体" w:eastAsia="宋体" w:cs="宋体"/>
          <w:sz w:val="24"/>
          <w:szCs w:val="24"/>
          <w:lang w:val="en-US" w:eastAsia="zh-CN" w:bidi="ar"/>
        </w:rPr>
        <w:t xml:space="preserve">支持数据直存，可将视频流直接写入存储；采用自动分段记录格式时，相邻两段间最大记录间隔时间应≤0.4s；对于记录在存储介质上的视(音)频信息，取出的存储介质应能在向型号的其他设备上正常回放，以保证设备发生故障后记录资料的留存(或复制)。</w:t>
      </w:r>
      <w:r/>
    </w:p>
    <w:p>
      <w:pPr>
        <w:ind w:left="0" w:right="0" w:firstLine="480"/>
        <w:jc w:val="left"/>
        <w:keepLines w:val="0"/>
        <w:keepNext w:val="0"/>
        <w:spacing w:before="0" w:beforeAutospacing="0" w:after="0" w:afterAutospacing="0" w:line="360" w:lineRule="auto"/>
        <w:widowControl/>
        <w:rPr>
          <w:rFonts w:hint="eastAsia" w:ascii="宋体" w:hAnsi="宋体" w:eastAsia="宋体" w:cs="宋体"/>
          <w:sz w:val="24"/>
          <w:szCs w:val="24"/>
          <w:lang w:val="en-US" w:bidi="ar"/>
        </w:rPr>
        <w:suppressLineNumbers w:val="0"/>
      </w:pPr>
      <w:r>
        <w:rPr>
          <w:rFonts w:hint="eastAsia" w:ascii="宋体" w:hAnsi="宋体" w:eastAsia="宋体" w:cs="宋体"/>
          <w:sz w:val="24"/>
          <w:szCs w:val="24"/>
          <w:lang w:val="en-US" w:eastAsia="zh-CN" w:bidi="ar"/>
        </w:rPr>
        <w:t xml:space="preserve">设备内的录像、图片文件无法直接删除或者修改，只能通过循环覆盖和硬盘格式化操作。</w:t>
      </w:r>
      <w:r/>
    </w:p>
    <w:p>
      <w:pPr>
        <w:ind w:left="0" w:right="0" w:firstLine="480"/>
        <w:jc w:val="left"/>
        <w:keepLines w:val="0"/>
        <w:keepNext w:val="0"/>
        <w:spacing w:before="0" w:beforeAutospacing="0" w:after="0" w:afterAutospacing="0" w:line="360" w:lineRule="auto"/>
        <w:widowControl/>
        <w:rPr>
          <w:rFonts w:hint="eastAsia" w:ascii="宋体" w:hAnsi="宋体" w:eastAsia="宋体" w:cs="宋体"/>
          <w:sz w:val="24"/>
          <w:szCs w:val="24"/>
          <w:lang w:val="en-US" w:bidi="ar"/>
        </w:rPr>
        <w:suppressLineNumbers w:val="0"/>
      </w:pPr>
      <w:r>
        <w:rPr>
          <w:rFonts w:hint="eastAsia" w:ascii="宋体" w:hAnsi="宋体" w:eastAsia="宋体" w:cs="宋体"/>
          <w:sz w:val="24"/>
          <w:szCs w:val="24"/>
          <w:lang w:val="en-US" w:eastAsia="zh-CN" w:bidi="ar"/>
        </w:rPr>
        <w:t xml:space="preserve">设备具有不少于2个RS-232接口、2个RS-485接口、1个USB3.0接口、2路报警输入接口、2路报警输出接口、1个音频输入接口、1个音频输出接口、4个SATA接口、4个状态指示灯、1个接地端子、1个复位按键、1个GPS天线接口、1个4G全网通天线接口。</w:t>
      </w:r>
      <w:r/>
    </w:p>
    <w:p>
      <w:pPr>
        <w:ind w:left="0" w:right="0" w:firstLine="480"/>
        <w:jc w:val="left"/>
        <w:keepLines w:val="0"/>
        <w:keepNext w:val="0"/>
        <w:spacing w:before="0" w:beforeAutospacing="0" w:after="0" w:afterAutospacing="0" w:line="360" w:lineRule="auto"/>
        <w:widowControl/>
        <w:rPr>
          <w:rFonts w:hint="eastAsia" w:ascii="宋体" w:hAnsi="宋体" w:eastAsia="宋体" w:cs="宋体"/>
          <w:sz w:val="24"/>
          <w:szCs w:val="24"/>
          <w:lang w:val="en-US" w:bidi="ar"/>
        </w:rPr>
        <w:suppressLineNumbers w:val="0"/>
      </w:pPr>
      <w:r>
        <w:rPr>
          <w:rFonts w:hint="eastAsia" w:ascii="宋体" w:hAnsi="宋体" w:eastAsia="宋体" w:cs="宋体"/>
          <w:sz w:val="24"/>
          <w:szCs w:val="24"/>
          <w:lang w:val="en-US" w:eastAsia="zh-CN" w:bidi="ar"/>
        </w:rPr>
        <w:t xml:space="preserve">最多可添加12路IP摄像机(单路码率10M)，进行录像与图片的实时预览和存储并可将IP摄像机的视频图像通过网络传输至客户端。</w:t>
      </w:r>
      <w:r/>
    </w:p>
    <w:p>
      <w:pPr>
        <w:ind w:left="0" w:right="0" w:firstLine="480"/>
        <w:jc w:val="left"/>
        <w:keepLines w:val="0"/>
        <w:keepNext w:val="0"/>
        <w:spacing w:before="0" w:beforeAutospacing="0" w:after="0" w:afterAutospacing="0" w:line="360" w:lineRule="auto"/>
        <w:widowControl/>
        <w:rPr>
          <w:rFonts w:hint="eastAsia" w:ascii="宋体" w:hAnsi="宋体" w:eastAsia="宋体" w:cs="宋体"/>
          <w:sz w:val="24"/>
          <w:szCs w:val="24"/>
          <w:lang w:val="en-US" w:bidi="ar"/>
        </w:rPr>
        <w:suppressLineNumbers w:val="0"/>
      </w:pPr>
      <w:r>
        <w:rPr>
          <w:rFonts w:hint="eastAsia" w:ascii="宋体" w:hAnsi="宋体" w:eastAsia="宋体" w:cs="宋体"/>
          <w:sz w:val="24"/>
          <w:szCs w:val="24"/>
          <w:lang w:val="en-US" w:eastAsia="zh-CN" w:bidi="ar"/>
        </w:rPr>
        <w:t xml:space="preserve">支持不少于4块3.5或2.5英寸硬盘接入，最大兼容6TB硬盘，设备至少内置1块4T硬盘。</w:t>
      </w:r>
      <w:r/>
    </w:p>
    <w:p>
      <w:pPr>
        <w:ind w:left="0" w:right="0" w:firstLine="480"/>
        <w:jc w:val="left"/>
        <w:keepLines w:val="0"/>
        <w:keepNext w:val="0"/>
        <w:spacing w:before="0" w:beforeAutospacing="0" w:after="0" w:afterAutospacing="0" w:line="360" w:lineRule="auto"/>
        <w:widowControl/>
        <w:rPr>
          <w:rFonts w:hint="eastAsia" w:ascii="宋体" w:hAnsi="宋体" w:eastAsia="宋体" w:cs="宋体"/>
          <w:sz w:val="24"/>
          <w:szCs w:val="24"/>
          <w:lang w:val="en-US" w:bidi="ar"/>
        </w:rPr>
        <w:suppressLineNumbers w:val="0"/>
      </w:pPr>
      <w:r>
        <w:rPr>
          <w:rFonts w:hint="eastAsia" w:ascii="宋体" w:hAnsi="宋体" w:eastAsia="宋体" w:cs="宋体"/>
          <w:sz w:val="24"/>
          <w:szCs w:val="24"/>
          <w:lang w:val="en-US" w:eastAsia="zh-CN" w:bidi="ar"/>
        </w:rPr>
        <w:t xml:space="preserve">可显示系统已运行时间、主板温度、终端运行状态。</w:t>
      </w:r>
      <w:r/>
    </w:p>
    <w:p>
      <w:pPr>
        <w:ind w:left="0" w:right="0" w:firstLine="480"/>
        <w:jc w:val="left"/>
        <w:keepLines w:val="0"/>
        <w:keepNext w:val="0"/>
        <w:spacing w:before="0" w:beforeAutospacing="0" w:after="0" w:afterAutospacing="0" w:line="360" w:lineRule="auto"/>
        <w:widowControl/>
        <w:rPr>
          <w:rFonts w:hint="eastAsia" w:ascii="宋体" w:hAnsi="宋体" w:eastAsia="宋体" w:cs="宋体"/>
          <w:sz w:val="24"/>
          <w:szCs w:val="24"/>
          <w:lang w:val="en-US" w:bidi="ar"/>
        </w:rPr>
        <w:suppressLineNumbers w:val="0"/>
      </w:pPr>
      <w:r>
        <w:rPr>
          <w:rFonts w:hint="eastAsia" w:ascii="宋体" w:hAnsi="宋体" w:eastAsia="宋体" w:cs="宋体"/>
          <w:sz w:val="24"/>
          <w:szCs w:val="24"/>
          <w:lang w:val="en-US" w:eastAsia="zh-CN" w:bidi="ar"/>
        </w:rPr>
        <w:t xml:space="preserve">可通过USB外接存储介质进行数据备份，备份数据类型、存储目录及文件命名可配置。</w:t>
      </w:r>
      <w:r/>
    </w:p>
    <w:p>
      <w:pPr>
        <w:ind w:left="0" w:right="0" w:firstLine="480"/>
        <w:jc w:val="left"/>
        <w:keepLines w:val="0"/>
        <w:keepNext w:val="0"/>
        <w:spacing w:before="0" w:beforeAutospacing="0" w:after="0" w:afterAutospacing="0" w:line="360" w:lineRule="auto"/>
        <w:widowControl/>
        <w:rPr>
          <w:rFonts w:hint="eastAsia" w:ascii="宋体" w:hAnsi="宋体" w:eastAsia="宋体" w:cs="宋体"/>
          <w:sz w:val="24"/>
          <w:szCs w:val="24"/>
          <w:lang w:val="en-US" w:bidi="ar"/>
        </w:rPr>
        <w:suppressLineNumbers w:val="0"/>
      </w:pPr>
      <w:r>
        <w:rPr>
          <w:rFonts w:hint="eastAsia" w:ascii="宋体" w:hAnsi="宋体" w:eastAsia="宋体" w:cs="宋体"/>
          <w:sz w:val="24"/>
          <w:szCs w:val="24"/>
          <w:lang w:val="en-US" w:eastAsia="zh-CN" w:bidi="ar"/>
        </w:rPr>
        <w:t xml:space="preserve">支持对视频进行质量诊断并输出报警信息。</w:t>
      </w:r>
      <w:r/>
    </w:p>
    <w:p>
      <w:pPr>
        <w:ind w:left="0" w:right="0" w:firstLine="480"/>
        <w:jc w:val="left"/>
        <w:keepLines w:val="0"/>
        <w:keepNext w:val="0"/>
        <w:spacing w:before="0" w:beforeAutospacing="0" w:after="0" w:afterAutospacing="0" w:line="360" w:lineRule="auto"/>
        <w:widowControl/>
        <w:rPr>
          <w:rFonts w:hint="eastAsia" w:ascii="宋体" w:hAnsi="宋体" w:eastAsia="宋体" w:cs="宋体"/>
          <w:sz w:val="24"/>
          <w:szCs w:val="24"/>
          <w:lang w:val="en-US" w:bidi="ar"/>
        </w:rPr>
        <w:suppressLineNumbers w:val="0"/>
      </w:pPr>
      <w:r>
        <w:rPr>
          <w:rFonts w:hint="eastAsia" w:ascii="宋体" w:hAnsi="宋体" w:eastAsia="宋体" w:cs="宋体"/>
          <w:sz w:val="24"/>
          <w:szCs w:val="24"/>
          <w:lang w:val="en-US" w:eastAsia="zh-CN" w:bidi="ar"/>
        </w:rPr>
        <w:t xml:space="preserve">可通过长按复位键恢复系统的出厂默认参数。</w:t>
      </w:r>
      <w:r/>
    </w:p>
    <w:p>
      <w:pPr>
        <w:ind w:left="0" w:right="0" w:firstLine="480"/>
        <w:jc w:val="left"/>
        <w:keepLines w:val="0"/>
        <w:keepNext w:val="0"/>
        <w:spacing w:before="0" w:beforeAutospacing="0" w:after="0" w:afterAutospacing="0" w:line="360" w:lineRule="auto"/>
        <w:widowControl/>
        <w:rPr>
          <w:rFonts w:hint="default" w:ascii="Times New Roman" w:hAnsi="Times New Roman" w:eastAsia="仿宋_GB2312" w:cs="Times New Roman"/>
          <w:sz w:val="28"/>
          <w:lang w:val="en-US"/>
        </w:rPr>
        <w:suppressLineNumbers w:val="0"/>
      </w:pPr>
      <w:r>
        <w:rPr>
          <w:rFonts w:hint="eastAsia" w:ascii="宋体" w:hAnsi="宋体" w:eastAsia="宋体" w:cs="宋体"/>
          <w:sz w:val="24"/>
          <w:szCs w:val="24"/>
          <w:lang w:val="en-US" w:eastAsia="zh-CN" w:bidi="ar"/>
        </w:rPr>
        <w:t xml:space="preserve">工作温度-40℃～70℃、工作湿度10%～90%。</w:t>
      </w:r>
      <w:r/>
    </w:p>
    <w:p>
      <w:pPr>
        <w:ind w:left="0" w:right="0" w:firstLine="425"/>
        <w:jc w:val="both"/>
        <w:keepLines w:val="0"/>
        <w:keepNext/>
        <w:spacing w:before="160" w:beforeAutospacing="0" w:after="160" w:afterAutospacing="0"/>
        <w:widowControl w:val="off"/>
        <w:rPr>
          <w:rFonts w:hint="eastAsia" w:ascii="Arial" w:hAnsi="Arial" w:eastAsia="宋体" w:cs="Times New Roman"/>
          <w:b/>
          <w:bCs w:val="0"/>
          <w:sz w:val="24"/>
          <w:szCs w:val="24"/>
          <w:lang w:val="en-US" w:eastAsia="zh-CN" w:bidi="ar"/>
        </w:rPr>
        <w:outlineLvl w:val="2"/>
        <w:suppressLineNumbers w:val="0"/>
      </w:pPr>
      <w:r>
        <w:rPr>
          <w:rFonts w:hint="default" w:ascii="Arial" w:hAnsi="Arial" w:eastAsia="宋体" w:cs="Times New Roman"/>
          <w:b/>
          <w:bCs w:val="0"/>
          <w:sz w:val="24"/>
          <w:szCs w:val="24"/>
          <w:lang w:val="en-US" w:eastAsia="zh-CN" w:bidi="ar"/>
        </w:rPr>
        <w:t xml:space="preserve">1.</w:t>
      </w:r>
      <w:r>
        <w:rPr>
          <w:rFonts w:hint="eastAsia" w:ascii="Arial" w:hAnsi="Arial" w:eastAsia="宋体" w:cs="Times New Roman"/>
          <w:b/>
          <w:bCs w:val="0"/>
          <w:sz w:val="24"/>
          <w:szCs w:val="24"/>
          <w:lang w:val="en-US" w:eastAsia="zh-CN" w:bidi="ar"/>
        </w:rPr>
        <w:t xml:space="preserve">3</w:t>
      </w:r>
      <w:r>
        <w:rPr>
          <w:rFonts w:hint="default" w:ascii="Arial" w:hAnsi="Arial" w:eastAsia="宋体" w:cs="Times New Roman"/>
          <w:b/>
          <w:bCs w:val="0"/>
          <w:sz w:val="24"/>
          <w:szCs w:val="24"/>
          <w:lang w:val="en-US" w:eastAsia="zh-CN" w:bidi="ar"/>
        </w:rPr>
        <w:t xml:space="preserve">.</w:t>
      </w:r>
      <w:r>
        <w:rPr>
          <w:rFonts w:hint="eastAsia" w:ascii="Arial" w:hAnsi="Arial" w:eastAsia="宋体" w:cs="Times New Roman"/>
          <w:b/>
          <w:bCs w:val="0"/>
          <w:sz w:val="24"/>
          <w:szCs w:val="24"/>
          <w:lang w:val="en-US" w:eastAsia="zh-CN" w:bidi="ar"/>
        </w:rPr>
        <w:t xml:space="preserve">10</w:t>
      </w:r>
      <w:r>
        <w:rPr>
          <w:rFonts w:hint="default" w:ascii="Arial" w:hAnsi="Arial" w:eastAsia="宋体" w:cs="Times New Roman"/>
          <w:b/>
          <w:bCs w:val="0"/>
          <w:sz w:val="24"/>
          <w:szCs w:val="24"/>
          <w:lang w:val="en-US" w:eastAsia="zh-CN" w:bidi="ar"/>
        </w:rPr>
        <w:t xml:space="preserve">LED</w:t>
      </w:r>
      <w:r>
        <w:rPr>
          <w:rFonts w:hint="eastAsia" w:ascii="Arial" w:hAnsi="Arial" w:eastAsia="宋体" w:cs="Times New Roman"/>
          <w:b/>
          <w:bCs w:val="0"/>
          <w:sz w:val="24"/>
          <w:szCs w:val="24"/>
          <w:lang w:val="en-US" w:eastAsia="zh-CN" w:bidi="ar"/>
        </w:rPr>
        <w:t xml:space="preserve">环保补光灯</w:t>
      </w:r>
      <w:r/>
    </w:p>
    <w:p>
      <w:pPr>
        <w:ind w:left="0" w:right="0" w:firstLine="480"/>
        <w:jc w:val="left"/>
        <w:keepLines w:val="0"/>
        <w:keepNext w:val="0"/>
        <w:spacing w:before="0" w:beforeAutospacing="0" w:after="0" w:afterAutospacing="0" w:line="360" w:lineRule="auto"/>
        <w:widowControl/>
        <w:rPr>
          <w:rFonts w:hint="eastAsia" w:ascii="宋体" w:hAnsi="宋体" w:eastAsia="宋体" w:cs="宋体"/>
          <w:color w:val="auto"/>
          <w:sz w:val="24"/>
          <w:szCs w:val="24"/>
          <w:highlight w:val="none"/>
          <w:lang w:val="en-US" w:eastAsia="zh-CN" w:bidi="ar"/>
        </w:rPr>
        <w:suppressLineNumbers w:val="0"/>
      </w:pPr>
      <w:r>
        <w:rPr>
          <w:rFonts w:hint="eastAsia" w:ascii="宋体" w:hAnsi="宋体" w:eastAsia="宋体" w:cs="宋体"/>
          <w:color w:val="auto"/>
          <w:sz w:val="24"/>
          <w:szCs w:val="24"/>
          <w:highlight w:val="none"/>
          <w:lang w:val="en-US" w:eastAsia="zh-CN" w:bidi="ar"/>
        </w:rPr>
        <w:t xml:space="preserve">1、不少于16颗大功率LED灯珠；</w:t>
      </w:r>
      <w:r/>
    </w:p>
    <w:p>
      <w:pPr>
        <w:ind w:left="0" w:right="0" w:firstLine="480"/>
        <w:jc w:val="left"/>
        <w:keepLines w:val="0"/>
        <w:keepNext w:val="0"/>
        <w:spacing w:before="0" w:beforeAutospacing="0" w:after="0" w:afterAutospacing="0" w:line="360" w:lineRule="auto"/>
        <w:widowControl/>
        <w:rPr>
          <w:rFonts w:hint="eastAsia" w:ascii="宋体" w:hAnsi="宋体" w:eastAsia="宋体" w:cs="宋体"/>
          <w:color w:val="auto"/>
          <w:sz w:val="24"/>
          <w:szCs w:val="24"/>
          <w:highlight w:val="none"/>
          <w:lang w:val="en-US" w:eastAsia="zh-CN" w:bidi="ar"/>
        </w:rPr>
        <w:suppressLineNumbers w:val="0"/>
      </w:pPr>
      <w:r>
        <w:rPr>
          <w:rFonts w:hint="eastAsia" w:ascii="宋体" w:hAnsi="宋体" w:eastAsia="宋体" w:cs="宋体"/>
          <w:color w:val="auto"/>
          <w:sz w:val="24"/>
          <w:szCs w:val="24"/>
          <w:highlight w:val="none"/>
          <w:lang w:val="en-US" w:eastAsia="zh-CN" w:bidi="ar"/>
        </w:rPr>
        <w:t xml:space="preserve">2、发光角度≥10°；</w:t>
      </w:r>
      <w:r/>
    </w:p>
    <w:p>
      <w:pPr>
        <w:ind w:left="0" w:right="0" w:firstLine="480"/>
        <w:jc w:val="left"/>
        <w:keepLines w:val="0"/>
        <w:keepNext w:val="0"/>
        <w:spacing w:before="0" w:beforeAutospacing="0" w:after="0" w:afterAutospacing="0" w:line="360" w:lineRule="auto"/>
        <w:widowControl/>
        <w:rPr>
          <w:rFonts w:hint="eastAsia" w:ascii="宋体" w:hAnsi="宋体" w:eastAsia="宋体" w:cs="宋体"/>
          <w:color w:val="auto"/>
          <w:sz w:val="24"/>
          <w:szCs w:val="24"/>
          <w:highlight w:val="none"/>
          <w:lang w:val="en-US" w:eastAsia="zh-CN" w:bidi="ar"/>
        </w:rPr>
        <w:suppressLineNumbers w:val="0"/>
      </w:pPr>
      <w:r>
        <w:rPr>
          <w:rFonts w:hint="eastAsia" w:ascii="宋体" w:hAnsi="宋体" w:eastAsia="宋体" w:cs="宋体"/>
          <w:color w:val="auto"/>
          <w:sz w:val="24"/>
          <w:szCs w:val="24"/>
          <w:highlight w:val="none"/>
          <w:lang w:val="en-US" w:eastAsia="zh-CN" w:bidi="ar"/>
        </w:rPr>
        <w:t xml:space="preserve">3、覆盖范围：单车道环境补光灯；</w:t>
      </w:r>
      <w:r/>
    </w:p>
    <w:p>
      <w:pPr>
        <w:ind w:left="0" w:right="0" w:firstLine="480"/>
        <w:jc w:val="left"/>
        <w:keepLines w:val="0"/>
        <w:keepNext w:val="0"/>
        <w:spacing w:before="0" w:beforeAutospacing="0" w:after="0" w:afterAutospacing="0" w:line="360" w:lineRule="auto"/>
        <w:widowControl/>
        <w:rPr>
          <w:rFonts w:hint="eastAsia" w:ascii="宋体" w:hAnsi="宋体" w:eastAsia="宋体" w:cs="宋体"/>
          <w:color w:val="auto"/>
          <w:sz w:val="24"/>
          <w:szCs w:val="24"/>
          <w:highlight w:val="none"/>
          <w:lang w:val="en-US" w:eastAsia="zh-CN" w:bidi="ar"/>
        </w:rPr>
        <w:suppressLineNumbers w:val="0"/>
      </w:pPr>
      <w:r>
        <w:rPr>
          <w:rFonts w:hint="eastAsia" w:ascii="宋体" w:hAnsi="宋体" w:eastAsia="宋体" w:cs="宋体"/>
          <w:color w:val="auto"/>
          <w:sz w:val="24"/>
          <w:szCs w:val="24"/>
          <w:highlight w:val="none"/>
          <w:lang w:val="en-US" w:eastAsia="zh-CN" w:bidi="ar"/>
        </w:rPr>
        <w:t xml:space="preserve">4、最佳补光范围16米～25米；</w:t>
      </w:r>
      <w:r/>
    </w:p>
    <w:p>
      <w:pPr>
        <w:ind w:left="0" w:right="0" w:firstLine="480"/>
        <w:jc w:val="left"/>
        <w:keepLines w:val="0"/>
        <w:keepNext w:val="0"/>
        <w:spacing w:before="0" w:beforeAutospacing="0" w:after="0" w:afterAutospacing="0" w:line="360" w:lineRule="auto"/>
        <w:widowControl/>
        <w:rPr>
          <w:rFonts w:hint="eastAsia" w:ascii="宋体" w:hAnsi="宋体" w:eastAsia="宋体" w:cs="宋体"/>
          <w:color w:val="auto"/>
          <w:sz w:val="24"/>
          <w:szCs w:val="24"/>
          <w:highlight w:val="none"/>
          <w:lang w:val="en-US" w:eastAsia="zh-CN" w:bidi="ar"/>
        </w:rPr>
        <w:suppressLineNumbers w:val="0"/>
      </w:pPr>
      <w:r>
        <w:rPr>
          <w:rFonts w:hint="eastAsia" w:ascii="宋体" w:hAnsi="宋体" w:eastAsia="宋体" w:cs="宋体"/>
          <w:color w:val="auto"/>
          <w:sz w:val="24"/>
          <w:szCs w:val="24"/>
          <w:highlight w:val="none"/>
          <w:lang w:val="en-US" w:eastAsia="zh-CN" w:bidi="ar"/>
        </w:rPr>
        <w:t xml:space="preserve">5、触发方式：4V~6V电平量触发；</w:t>
      </w:r>
      <w:r/>
    </w:p>
    <w:p>
      <w:pPr>
        <w:ind w:left="0" w:right="0" w:firstLine="480"/>
        <w:jc w:val="left"/>
        <w:keepLines w:val="0"/>
        <w:keepNext w:val="0"/>
        <w:spacing w:before="0" w:beforeAutospacing="0" w:after="0" w:afterAutospacing="0" w:line="360" w:lineRule="auto"/>
        <w:widowControl/>
        <w:rPr>
          <w:rFonts w:hint="eastAsia" w:ascii="宋体" w:hAnsi="宋体" w:eastAsia="宋体" w:cs="宋体"/>
          <w:color w:val="auto"/>
          <w:sz w:val="24"/>
          <w:szCs w:val="24"/>
          <w:highlight w:val="none"/>
          <w:lang w:val="en-US" w:eastAsia="zh-CN" w:bidi="ar"/>
        </w:rPr>
        <w:suppressLineNumbers w:val="0"/>
      </w:pPr>
      <w:r>
        <w:rPr>
          <w:rFonts w:hint="eastAsia" w:ascii="宋体" w:hAnsi="宋体" w:eastAsia="宋体" w:cs="宋体"/>
          <w:color w:val="auto"/>
          <w:sz w:val="24"/>
          <w:szCs w:val="24"/>
          <w:highlight w:val="none"/>
          <w:lang w:val="en-US" w:eastAsia="zh-CN" w:bidi="ar"/>
        </w:rPr>
        <w:t xml:space="preserve">6、触发信号：频率15~250HZ，占空比1%~39%，响应时间小于20US；</w:t>
      </w:r>
      <w:r/>
    </w:p>
    <w:p>
      <w:pPr>
        <w:ind w:left="0" w:right="0" w:firstLine="480"/>
        <w:jc w:val="left"/>
        <w:keepLines w:val="0"/>
        <w:keepNext w:val="0"/>
        <w:spacing w:before="0" w:beforeAutospacing="0" w:after="0" w:afterAutospacing="0" w:line="360" w:lineRule="auto"/>
        <w:widowControl/>
        <w:rPr>
          <w:rFonts w:hint="eastAsia" w:ascii="宋体" w:hAnsi="宋体" w:eastAsia="宋体" w:cs="宋体"/>
          <w:color w:val="auto"/>
          <w:sz w:val="24"/>
          <w:szCs w:val="24"/>
          <w:highlight w:val="none"/>
          <w:lang w:val="en-US" w:eastAsia="zh-CN" w:bidi="ar"/>
        </w:rPr>
        <w:suppressLineNumbers w:val="0"/>
      </w:pPr>
      <w:r>
        <w:rPr>
          <w:rFonts w:hint="eastAsia" w:ascii="宋体" w:hAnsi="宋体" w:eastAsia="宋体" w:cs="宋体"/>
          <w:color w:val="auto"/>
          <w:sz w:val="24"/>
          <w:szCs w:val="24"/>
          <w:highlight w:val="none"/>
          <w:lang w:val="en-US" w:eastAsia="zh-CN" w:bidi="ar"/>
        </w:rPr>
        <w:t xml:space="preserve">7、外壳采用材质金属铝；</w:t>
      </w:r>
      <w:r/>
    </w:p>
    <w:p>
      <w:pPr>
        <w:ind w:left="0" w:right="0" w:firstLine="480"/>
        <w:jc w:val="left"/>
        <w:keepLines w:val="0"/>
        <w:keepNext w:val="0"/>
        <w:spacing w:before="0" w:beforeAutospacing="0" w:after="0" w:afterAutospacing="0" w:line="360" w:lineRule="auto"/>
        <w:widowControl/>
        <w:rPr>
          <w:rFonts w:hint="eastAsia" w:ascii="宋体" w:hAnsi="宋体" w:eastAsia="宋体" w:cs="宋体"/>
          <w:color w:val="auto"/>
          <w:sz w:val="24"/>
          <w:szCs w:val="24"/>
          <w:highlight w:val="none"/>
          <w:lang w:val="en-US" w:eastAsia="zh-CN" w:bidi="ar"/>
        </w:rPr>
        <w:suppressLineNumbers w:val="0"/>
      </w:pPr>
      <w:r>
        <w:rPr>
          <w:rFonts w:hint="eastAsia" w:ascii="宋体" w:hAnsi="宋体" w:eastAsia="宋体" w:cs="宋体"/>
          <w:color w:val="auto"/>
          <w:sz w:val="24"/>
          <w:szCs w:val="24"/>
          <w:highlight w:val="none"/>
          <w:lang w:val="en-US" w:eastAsia="zh-CN" w:bidi="ar"/>
        </w:rPr>
        <w:t xml:space="preserve">★8、符合GA/T1202-2022《交通技术监控成像补光装置通用技术条件》中的一级补光装置要求；（提供由第三方检测机构出具的检测报告证明复印件并加盖投标人公章）</w:t>
      </w:r>
      <w:r/>
    </w:p>
    <w:p>
      <w:pPr>
        <w:numPr>
          <w:ilvl w:val="0"/>
          <w:numId w:val="3"/>
        </w:numPr>
        <w:ind w:left="0" w:right="0" w:firstLine="480"/>
        <w:jc w:val="left"/>
        <w:keepLines w:val="0"/>
        <w:keepNext w:val="0"/>
        <w:spacing w:before="0" w:beforeAutospacing="0" w:after="0" w:afterAutospacing="0" w:line="360" w:lineRule="auto"/>
        <w:widowControl/>
        <w:rPr>
          <w:rFonts w:hint="default"/>
          <w:lang w:val="en-US"/>
        </w:rPr>
        <w:suppressLineNumbers w:val="0"/>
      </w:pPr>
      <w:r>
        <w:rPr>
          <w:rFonts w:hint="eastAsia" w:ascii="宋体" w:hAnsi="宋体" w:eastAsia="宋体" w:cs="宋体"/>
          <w:color w:val="auto"/>
          <w:sz w:val="24"/>
          <w:szCs w:val="24"/>
          <w:highlight w:val="none"/>
          <w:lang w:val="en-US" w:eastAsia="zh-CN" w:bidi="ar"/>
        </w:rPr>
        <w:t xml:space="preserve">防护等级IP66。</w:t>
      </w:r>
      <w:r/>
    </w:p>
    <w:p>
      <w:pPr>
        <w:ind w:left="0" w:right="0" w:firstLine="425"/>
        <w:jc w:val="both"/>
        <w:keepLines w:val="0"/>
        <w:keepNext/>
        <w:spacing w:before="160" w:beforeAutospacing="0" w:after="160" w:afterAutospacing="0"/>
        <w:widowControl w:val="off"/>
        <w:rPr>
          <w:rFonts w:hint="eastAsia" w:ascii="Arial" w:hAnsi="Arial" w:eastAsia="宋体" w:cs="Times New Roman"/>
          <w:b/>
          <w:bCs w:val="0"/>
          <w:sz w:val="24"/>
          <w:szCs w:val="24"/>
          <w:lang w:val="en-US" w:eastAsia="zh-CN" w:bidi="ar"/>
        </w:rPr>
        <w:outlineLvl w:val="2"/>
        <w:suppressLineNumbers w:val="0"/>
      </w:pPr>
      <w:r>
        <w:rPr>
          <w:rFonts w:hint="default" w:ascii="Arial" w:hAnsi="Arial" w:eastAsia="宋体" w:cs="Times New Roman"/>
          <w:b/>
          <w:bCs w:val="0"/>
          <w:sz w:val="24"/>
          <w:szCs w:val="24"/>
          <w:lang w:val="en-US" w:eastAsia="zh-CN" w:bidi="ar"/>
        </w:rPr>
        <w:t xml:space="preserve">1.</w:t>
      </w:r>
      <w:r>
        <w:rPr>
          <w:rFonts w:hint="eastAsia" w:ascii="Arial" w:hAnsi="Arial" w:eastAsia="宋体" w:cs="Times New Roman"/>
          <w:b/>
          <w:bCs w:val="0"/>
          <w:sz w:val="24"/>
          <w:szCs w:val="24"/>
          <w:lang w:val="en-US" w:eastAsia="zh-CN" w:bidi="ar"/>
        </w:rPr>
        <w:t xml:space="preserve">3</w:t>
      </w:r>
      <w:r>
        <w:rPr>
          <w:rFonts w:hint="default" w:ascii="Arial" w:hAnsi="Arial" w:eastAsia="宋体" w:cs="Times New Roman"/>
          <w:b/>
          <w:bCs w:val="0"/>
          <w:sz w:val="24"/>
          <w:szCs w:val="24"/>
          <w:lang w:val="en-US" w:eastAsia="zh-CN" w:bidi="ar"/>
        </w:rPr>
        <w:t xml:space="preserve">.1</w:t>
      </w:r>
      <w:r>
        <w:rPr>
          <w:rFonts w:hint="eastAsia" w:ascii="Arial" w:hAnsi="Arial" w:eastAsia="宋体" w:cs="Times New Roman"/>
          <w:b/>
          <w:bCs w:val="0"/>
          <w:sz w:val="24"/>
          <w:szCs w:val="24"/>
          <w:lang w:val="en-US" w:eastAsia="zh-CN" w:bidi="ar"/>
        </w:rPr>
        <w:t xml:space="preserve">1四合一环保补光灯</w:t>
      </w:r>
      <w:r/>
    </w:p>
    <w:p>
      <w:pPr>
        <w:ind w:left="0" w:right="0" w:firstLine="480"/>
        <w:jc w:val="left"/>
        <w:keepLines w:val="0"/>
        <w:keepNext w:val="0"/>
        <w:spacing w:before="0" w:beforeAutospacing="0" w:after="0" w:afterAutospacing="0" w:line="360" w:lineRule="auto"/>
        <w:widowControl/>
        <w:rPr>
          <w:rFonts w:hint="eastAsia" w:ascii="宋体" w:hAnsi="宋体" w:eastAsia="宋体" w:cs="宋体"/>
          <w:color w:val="auto"/>
          <w:sz w:val="24"/>
          <w:szCs w:val="24"/>
          <w:highlight w:val="none"/>
          <w:lang w:val="en-US" w:eastAsia="zh-CN" w:bidi="ar"/>
        </w:rPr>
        <w:suppressLineNumbers w:val="0"/>
      </w:pPr>
      <w:r>
        <w:rPr>
          <w:rFonts w:hint="eastAsia" w:ascii="宋体" w:hAnsi="宋体" w:eastAsia="宋体" w:cs="宋体"/>
          <w:color w:val="auto"/>
          <w:sz w:val="24"/>
          <w:szCs w:val="24"/>
          <w:highlight w:val="none"/>
          <w:lang w:val="en-US" w:eastAsia="zh-CN" w:bidi="ar"/>
        </w:rPr>
        <w:t xml:space="preserve">1、大功率白光LED灯珠、大尺寸高功率氙气灯管双光源；</w:t>
      </w:r>
      <w:r/>
    </w:p>
    <w:p>
      <w:pPr>
        <w:ind w:left="0" w:right="0" w:firstLine="480"/>
        <w:jc w:val="left"/>
        <w:keepLines w:val="0"/>
        <w:keepNext w:val="0"/>
        <w:spacing w:before="0" w:beforeAutospacing="0" w:after="0" w:afterAutospacing="0" w:line="360" w:lineRule="auto"/>
        <w:widowControl/>
        <w:rPr>
          <w:rFonts w:hint="eastAsia" w:ascii="宋体" w:hAnsi="宋体" w:eastAsia="宋体" w:cs="宋体"/>
          <w:color w:val="auto"/>
          <w:sz w:val="24"/>
          <w:szCs w:val="24"/>
          <w:highlight w:val="none"/>
          <w:lang w:val="en-US" w:eastAsia="zh-CN" w:bidi="ar"/>
        </w:rPr>
        <w:suppressLineNumbers w:val="0"/>
      </w:pPr>
      <w:r>
        <w:rPr>
          <w:rFonts w:hint="eastAsia" w:ascii="宋体" w:hAnsi="宋体" w:eastAsia="宋体" w:cs="宋体"/>
          <w:color w:val="auto"/>
          <w:sz w:val="24"/>
          <w:szCs w:val="24"/>
          <w:highlight w:val="none"/>
          <w:lang w:val="en-US" w:eastAsia="zh-CN" w:bidi="ar"/>
        </w:rPr>
        <w:t xml:space="preserve">2、LED灯珠数量≥24颗；</w:t>
      </w:r>
      <w:r/>
    </w:p>
    <w:p>
      <w:pPr>
        <w:ind w:left="0" w:right="0" w:firstLine="480"/>
        <w:jc w:val="left"/>
        <w:keepLines w:val="0"/>
        <w:keepNext w:val="0"/>
        <w:spacing w:before="0" w:beforeAutospacing="0" w:after="0" w:afterAutospacing="0" w:line="360" w:lineRule="auto"/>
        <w:widowControl/>
        <w:rPr>
          <w:rFonts w:hint="eastAsia" w:ascii="宋体" w:hAnsi="宋体" w:eastAsia="宋体" w:cs="宋体"/>
          <w:color w:val="auto"/>
          <w:sz w:val="24"/>
          <w:szCs w:val="24"/>
          <w:highlight w:val="none"/>
          <w:lang w:val="en-US" w:eastAsia="zh-CN" w:bidi="ar"/>
        </w:rPr>
        <w:suppressLineNumbers w:val="0"/>
      </w:pPr>
      <w:r>
        <w:rPr>
          <w:rFonts w:hint="eastAsia" w:ascii="宋体" w:hAnsi="宋体" w:eastAsia="宋体" w:cs="宋体"/>
          <w:color w:val="auto"/>
          <w:sz w:val="24"/>
          <w:szCs w:val="24"/>
          <w:highlight w:val="none"/>
          <w:lang w:val="en-US" w:eastAsia="zh-CN" w:bidi="ar"/>
        </w:rPr>
        <w:t xml:space="preserve">3、补光装置光源包括LED光源（一级频闪）、气体放电光源（二级脉冲）和红外光源；</w:t>
      </w:r>
      <w:r/>
    </w:p>
    <w:p>
      <w:pPr>
        <w:ind w:left="0" w:right="0" w:firstLine="480"/>
        <w:jc w:val="left"/>
        <w:keepLines w:val="0"/>
        <w:keepNext w:val="0"/>
        <w:spacing w:before="0" w:beforeAutospacing="0" w:after="0" w:afterAutospacing="0" w:line="360" w:lineRule="auto"/>
        <w:widowControl/>
        <w:rPr>
          <w:rFonts w:hint="eastAsia" w:ascii="宋体" w:hAnsi="宋体" w:eastAsia="宋体" w:cs="宋体"/>
          <w:color w:val="auto"/>
          <w:sz w:val="24"/>
          <w:szCs w:val="24"/>
          <w:highlight w:val="none"/>
          <w:lang w:val="en-US" w:eastAsia="zh-CN" w:bidi="ar"/>
        </w:rPr>
        <w:suppressLineNumbers w:val="0"/>
      </w:pPr>
      <w:r>
        <w:rPr>
          <w:rFonts w:hint="eastAsia" w:ascii="宋体" w:hAnsi="宋体" w:eastAsia="宋体" w:cs="宋体"/>
          <w:color w:val="auto"/>
          <w:sz w:val="24"/>
          <w:szCs w:val="24"/>
          <w:highlight w:val="none"/>
          <w:lang w:val="en-US" w:eastAsia="zh-CN" w:bidi="ar"/>
        </w:rPr>
        <w:t xml:space="preserve">4、采用LED光源和气灯放电两种光源，LED光源呈圆形排布，气体放电光源前置转轴叶片，支持红外和白光补光切换；</w:t>
      </w:r>
      <w:r/>
    </w:p>
    <w:p>
      <w:pPr>
        <w:ind w:left="0" w:right="0" w:firstLine="480"/>
        <w:jc w:val="left"/>
        <w:keepLines w:val="0"/>
        <w:keepNext w:val="0"/>
        <w:spacing w:before="0" w:beforeAutospacing="0" w:after="0" w:afterAutospacing="0" w:line="360" w:lineRule="auto"/>
        <w:widowControl/>
        <w:rPr>
          <w:rFonts w:hint="eastAsia" w:ascii="宋体" w:hAnsi="宋体" w:eastAsia="宋体" w:cs="宋体"/>
          <w:color w:val="auto"/>
          <w:sz w:val="24"/>
          <w:szCs w:val="24"/>
          <w:highlight w:val="none"/>
          <w:lang w:val="en-US" w:eastAsia="zh-CN" w:bidi="ar"/>
        </w:rPr>
        <w:suppressLineNumbers w:val="0"/>
      </w:pPr>
      <w:r>
        <w:rPr>
          <w:rFonts w:hint="eastAsia" w:ascii="宋体" w:hAnsi="宋体" w:eastAsia="宋体" w:cs="宋体"/>
          <w:color w:val="auto"/>
          <w:sz w:val="24"/>
          <w:szCs w:val="24"/>
          <w:highlight w:val="none"/>
          <w:lang w:val="en-US" w:eastAsia="zh-CN" w:bidi="ar"/>
        </w:rPr>
        <w:t xml:space="preserve">5、支持LED频闪、LED爆闪、白光气体爆闪及红外气体爆闪四种补光方式，可通过远程控制切换；</w:t>
      </w:r>
      <w:r/>
    </w:p>
    <w:p>
      <w:pPr>
        <w:ind w:left="0" w:right="0" w:firstLine="480"/>
        <w:jc w:val="left"/>
        <w:keepLines w:val="0"/>
        <w:keepNext w:val="0"/>
        <w:spacing w:before="0" w:beforeAutospacing="0" w:after="0" w:afterAutospacing="0" w:line="360" w:lineRule="auto"/>
        <w:widowControl/>
        <w:rPr>
          <w:rFonts w:hint="eastAsia" w:ascii="宋体" w:hAnsi="宋体" w:eastAsia="宋体" w:cs="宋体"/>
          <w:color w:val="auto"/>
          <w:sz w:val="24"/>
          <w:szCs w:val="24"/>
          <w:highlight w:val="none"/>
          <w:lang w:val="en-US" w:eastAsia="zh-CN" w:bidi="ar"/>
        </w:rPr>
        <w:suppressLineNumbers w:val="0"/>
      </w:pPr>
      <w:r>
        <w:rPr>
          <w:rFonts w:hint="eastAsia" w:ascii="宋体" w:hAnsi="宋体" w:eastAsia="宋体" w:cs="宋体"/>
          <w:color w:val="auto"/>
          <w:sz w:val="24"/>
          <w:szCs w:val="24"/>
          <w:highlight w:val="none"/>
          <w:lang w:val="en-US" w:eastAsia="zh-CN" w:bidi="ar"/>
        </w:rPr>
        <w:t xml:space="preserve">6、眩光阀值增量TI≤1.08%；</w:t>
      </w:r>
      <w:r/>
    </w:p>
    <w:p>
      <w:pPr>
        <w:ind w:left="0" w:right="0" w:firstLine="480"/>
        <w:jc w:val="left"/>
        <w:keepLines w:val="0"/>
        <w:keepNext w:val="0"/>
        <w:spacing w:before="0" w:beforeAutospacing="0" w:after="0" w:afterAutospacing="0" w:line="360" w:lineRule="auto"/>
        <w:widowControl/>
        <w:rPr>
          <w:rFonts w:hint="eastAsia" w:ascii="宋体" w:hAnsi="宋体" w:eastAsia="宋体" w:cs="宋体"/>
          <w:color w:val="auto"/>
          <w:sz w:val="24"/>
          <w:szCs w:val="24"/>
          <w:highlight w:val="none"/>
          <w:lang w:val="en-US" w:eastAsia="zh-CN" w:bidi="ar"/>
        </w:rPr>
        <w:suppressLineNumbers w:val="0"/>
      </w:pPr>
      <w:r>
        <w:rPr>
          <w:rFonts w:hint="eastAsia" w:ascii="宋体" w:hAnsi="宋体" w:eastAsia="宋体" w:cs="宋体"/>
          <w:color w:val="auto"/>
          <w:sz w:val="24"/>
          <w:szCs w:val="24"/>
          <w:highlight w:val="none"/>
          <w:lang w:val="en-US" w:eastAsia="zh-CN" w:bidi="ar"/>
        </w:rPr>
        <w:t xml:space="preserve">7、触发信号异常时，爆闪灯进入自动保护，触发信号输入正常，爆闪灯自动恢复正常；</w:t>
      </w:r>
      <w:r/>
    </w:p>
    <w:p>
      <w:pPr>
        <w:ind w:left="0" w:right="0" w:firstLine="480"/>
        <w:jc w:val="left"/>
        <w:keepLines w:val="0"/>
        <w:keepNext w:val="0"/>
        <w:spacing w:before="0" w:beforeAutospacing="0" w:after="0" w:afterAutospacing="0" w:line="360" w:lineRule="auto"/>
        <w:widowControl/>
        <w:rPr>
          <w:rFonts w:hint="eastAsia" w:ascii="宋体" w:hAnsi="宋体" w:eastAsia="宋体" w:cs="宋体"/>
          <w:color w:val="auto"/>
          <w:sz w:val="24"/>
          <w:szCs w:val="24"/>
          <w:highlight w:val="none"/>
          <w:lang w:val="en-US" w:eastAsia="zh-CN" w:bidi="ar"/>
        </w:rPr>
        <w:suppressLineNumbers w:val="0"/>
      </w:pPr>
      <w:r>
        <w:rPr>
          <w:rFonts w:hint="eastAsia" w:ascii="宋体" w:hAnsi="宋体" w:eastAsia="宋体" w:cs="宋体"/>
          <w:color w:val="auto"/>
          <w:sz w:val="24"/>
          <w:szCs w:val="24"/>
          <w:highlight w:val="none"/>
          <w:lang w:val="en-US" w:eastAsia="zh-CN" w:bidi="ar"/>
        </w:rPr>
        <w:t xml:space="preserve">8、不少于1路RS485接口、1路气体脉冲爆闪输入接口，一路光源切换接口，1路频闪输入接口、1路LED爆闪输入接口；</w:t>
      </w:r>
      <w:r/>
    </w:p>
    <w:p>
      <w:pPr>
        <w:ind w:left="0" w:right="0" w:firstLine="480"/>
        <w:jc w:val="left"/>
        <w:keepLines w:val="0"/>
        <w:keepNext w:val="0"/>
        <w:spacing w:before="0" w:beforeAutospacing="0" w:after="0" w:afterAutospacing="0" w:line="360" w:lineRule="auto"/>
        <w:widowControl/>
        <w:rPr>
          <w:rFonts w:hint="eastAsia" w:ascii="宋体" w:hAnsi="宋体" w:eastAsia="宋体" w:cs="宋体"/>
          <w:color w:val="auto"/>
          <w:sz w:val="24"/>
          <w:szCs w:val="24"/>
          <w:highlight w:val="none"/>
          <w:lang w:val="en-US" w:eastAsia="zh-CN" w:bidi="ar"/>
        </w:rPr>
        <w:suppressLineNumbers w:val="0"/>
      </w:pPr>
      <w:r>
        <w:rPr>
          <w:rFonts w:hint="eastAsia" w:ascii="宋体" w:hAnsi="宋体" w:eastAsia="宋体" w:cs="宋体"/>
          <w:color w:val="auto"/>
          <w:sz w:val="24"/>
          <w:szCs w:val="24"/>
          <w:highlight w:val="none"/>
          <w:lang w:val="en-US" w:eastAsia="zh-CN" w:bidi="ar"/>
        </w:rPr>
        <w:t xml:space="preserve">9、可通过RS485进行远程升级；</w:t>
      </w:r>
      <w:r/>
    </w:p>
    <w:p>
      <w:pPr>
        <w:ind w:left="0" w:right="0" w:firstLine="480"/>
        <w:jc w:val="left"/>
        <w:keepLines w:val="0"/>
        <w:keepNext w:val="0"/>
        <w:spacing w:before="0" w:beforeAutospacing="0" w:after="0" w:afterAutospacing="0" w:line="360" w:lineRule="auto"/>
        <w:widowControl/>
        <w:rPr>
          <w:rFonts w:hint="eastAsia" w:ascii="宋体" w:hAnsi="宋体" w:eastAsia="宋体" w:cs="宋体"/>
          <w:color w:val="auto"/>
          <w:sz w:val="24"/>
          <w:szCs w:val="24"/>
          <w:highlight w:val="none"/>
          <w:lang w:val="en-US" w:eastAsia="zh-CN" w:bidi="ar"/>
        </w:rPr>
        <w:suppressLineNumbers w:val="0"/>
      </w:pPr>
      <w:r>
        <w:rPr>
          <w:rFonts w:hint="eastAsia" w:ascii="宋体" w:hAnsi="宋体" w:eastAsia="宋体" w:cs="宋体"/>
          <w:color w:val="auto"/>
          <w:sz w:val="24"/>
          <w:szCs w:val="24"/>
          <w:highlight w:val="none"/>
          <w:lang w:val="en-US" w:eastAsia="zh-CN" w:bidi="ar"/>
        </w:rPr>
        <w:t xml:space="preserve">10、支持记录闪光灯闪光次数；</w:t>
      </w:r>
      <w:r/>
    </w:p>
    <w:p>
      <w:pPr>
        <w:ind w:left="0" w:right="0" w:firstLine="480"/>
        <w:jc w:val="left"/>
        <w:keepLines w:val="0"/>
        <w:keepNext w:val="0"/>
        <w:spacing w:before="0" w:beforeAutospacing="0" w:after="0" w:afterAutospacing="0" w:line="360" w:lineRule="auto"/>
        <w:widowControl/>
        <w:rPr>
          <w:rFonts w:hint="eastAsia" w:ascii="宋体" w:hAnsi="宋体" w:eastAsia="宋体" w:cs="宋体"/>
          <w:color w:val="auto"/>
          <w:sz w:val="24"/>
          <w:szCs w:val="24"/>
          <w:highlight w:val="none"/>
          <w:lang w:val="en-US" w:eastAsia="zh-CN" w:bidi="ar"/>
        </w:rPr>
        <w:suppressLineNumbers w:val="0"/>
      </w:pPr>
      <w:r>
        <w:rPr>
          <w:rFonts w:hint="eastAsia" w:ascii="宋体" w:hAnsi="宋体" w:eastAsia="宋体" w:cs="宋体"/>
          <w:color w:val="auto"/>
          <w:sz w:val="24"/>
          <w:szCs w:val="24"/>
          <w:highlight w:val="none"/>
          <w:lang w:val="en-US" w:eastAsia="zh-CN" w:bidi="ar"/>
        </w:rPr>
        <w:t xml:space="preserve">★11、符合GA/T1202-2022《交通技术监控成像补光装置通用技术条件》中的一级补光装置要求；（提供由第三方检测机构出具的检测报告证明复印件并加盖投标人公章）</w:t>
      </w:r>
      <w:r/>
    </w:p>
    <w:p>
      <w:pPr>
        <w:pStyle w:val="810"/>
        <w:rPr>
          <w:rFonts w:hint="default"/>
          <w:lang w:val="en-US"/>
        </w:rPr>
      </w:pPr>
      <w:r>
        <w:rPr>
          <w:rFonts w:hint="eastAsia" w:ascii="宋体" w:hAnsi="宋体" w:eastAsia="宋体" w:cs="宋体"/>
          <w:color w:val="auto"/>
          <w:sz w:val="24"/>
          <w:szCs w:val="24"/>
          <w:highlight w:val="none"/>
          <w:lang w:val="en-US" w:eastAsia="zh-CN" w:bidi="ar"/>
        </w:rPr>
        <w:t xml:space="preserve">12、防护等级IP66。  </w:t>
      </w:r>
      <w:r/>
    </w:p>
    <w:p>
      <w:pPr>
        <w:ind w:left="0" w:right="0" w:firstLine="425"/>
        <w:jc w:val="both"/>
        <w:keepLines w:val="0"/>
        <w:keepNext/>
        <w:spacing w:before="160" w:beforeAutospacing="0" w:after="160" w:afterAutospacing="0"/>
        <w:widowControl w:val="off"/>
        <w:rPr>
          <w:rFonts w:hint="default" w:ascii="Arial" w:hAnsi="Arial" w:eastAsia="宋体" w:cs="Times New Roman"/>
          <w:b/>
          <w:bCs w:val="0"/>
          <w:sz w:val="24"/>
          <w:szCs w:val="24"/>
          <w:lang w:val="en-US"/>
        </w:rPr>
        <w:outlineLvl w:val="2"/>
        <w:suppressLineNumbers w:val="0"/>
      </w:pPr>
      <w:r>
        <w:rPr>
          <w:rFonts w:hint="default" w:ascii="Arial" w:hAnsi="Arial" w:eastAsia="宋体" w:cs="Times New Roman"/>
          <w:b/>
          <w:bCs w:val="0"/>
          <w:sz w:val="24"/>
          <w:szCs w:val="24"/>
          <w:lang w:val="en-US" w:eastAsia="zh-CN" w:bidi="ar"/>
        </w:rPr>
        <w:t xml:space="preserve">1.</w:t>
      </w:r>
      <w:r>
        <w:rPr>
          <w:rFonts w:hint="eastAsia" w:ascii="Arial" w:hAnsi="Arial" w:eastAsia="宋体" w:cs="Times New Roman"/>
          <w:b/>
          <w:bCs w:val="0"/>
          <w:sz w:val="24"/>
          <w:szCs w:val="24"/>
          <w:lang w:val="en-US" w:eastAsia="zh-CN" w:bidi="ar"/>
        </w:rPr>
        <w:t xml:space="preserve">3</w:t>
      </w:r>
      <w:r>
        <w:rPr>
          <w:rFonts w:hint="default" w:ascii="Arial" w:hAnsi="Arial" w:eastAsia="宋体" w:cs="Times New Roman"/>
          <w:b/>
          <w:bCs w:val="0"/>
          <w:sz w:val="24"/>
          <w:szCs w:val="24"/>
          <w:lang w:val="en-US" w:eastAsia="zh-CN" w:bidi="ar"/>
        </w:rPr>
        <w:t xml:space="preserve">.1</w:t>
      </w:r>
      <w:r>
        <w:rPr>
          <w:rFonts w:hint="eastAsia" w:ascii="Arial" w:hAnsi="Arial" w:eastAsia="宋体" w:cs="Times New Roman"/>
          <w:b/>
          <w:bCs w:val="0"/>
          <w:sz w:val="24"/>
          <w:szCs w:val="24"/>
          <w:lang w:val="en-US" w:eastAsia="zh-CN" w:bidi="ar"/>
        </w:rPr>
        <w:t xml:space="preserve">2抱杆机箱</w:t>
      </w:r>
      <w:r/>
    </w:p>
    <w:p>
      <w:pPr>
        <w:ind w:left="0" w:right="0" w:firstLine="480"/>
        <w:jc w:val="left"/>
        <w:keepLines w:val="0"/>
        <w:keepNext w:val="0"/>
        <w:spacing w:before="0" w:beforeAutospacing="0" w:after="0" w:afterAutospacing="0" w:line="360" w:lineRule="auto"/>
        <w:widowControl/>
        <w:rPr>
          <w:rFonts w:hint="eastAsia" w:ascii="宋体" w:hAnsi="宋体" w:eastAsia="宋体" w:cs="宋体"/>
          <w:sz w:val="24"/>
          <w:szCs w:val="24"/>
          <w:lang w:val="en-US" w:bidi="ar"/>
        </w:rPr>
        <w:suppressLineNumbers w:val="0"/>
      </w:pPr>
      <w:r>
        <w:rPr>
          <w:rFonts w:hint="eastAsia" w:ascii="宋体" w:hAnsi="宋体" w:eastAsia="宋体" w:cs="宋体"/>
          <w:sz w:val="24"/>
          <w:szCs w:val="24"/>
          <w:lang w:val="en-US" w:eastAsia="zh-CN" w:bidi="ar"/>
        </w:rPr>
        <w:t xml:space="preserve">体规格尺寸：高530*宽400*深250MM，板材厚度≥1.2MM；柜体采用防晒、隔热顶盖；采取导流槽、胶垫等密封措施，防止雨雪、水和萤虫进入柜体内部。外壳密封性能符合 GB/T 4208 的规定，柜门采用静音轴承合页铰链。柜体电源接线端子与机柜之间的绝缘电阻在正常状态下不小于 100MΩ，在 20℃相对湿度 5%RH～95%RH 状态下不小于 2MΩ。门需要做加强筋固定，保证箱体的防撬、防盗，机箱内部设计强弱电分离线槽，确保线路安全。</w:t>
      </w:r>
      <w:r/>
    </w:p>
    <w:p>
      <w:pPr>
        <w:ind w:left="0" w:right="0" w:firstLine="480"/>
        <w:jc w:val="left"/>
        <w:keepLines w:val="0"/>
        <w:keepNext w:val="0"/>
        <w:spacing w:before="0" w:beforeAutospacing="0" w:after="0" w:afterAutospacing="0" w:line="360" w:lineRule="auto"/>
        <w:widowControl/>
        <w:rPr>
          <w:rFonts w:hint="eastAsia" w:ascii="宋体" w:hAnsi="宋体" w:eastAsia="宋体" w:cs="宋体"/>
          <w:sz w:val="24"/>
          <w:szCs w:val="24"/>
          <w:lang w:val="en-US" w:bidi="ar"/>
        </w:rPr>
        <w:suppressLineNumbers w:val="0"/>
      </w:pPr>
      <w:r>
        <w:rPr>
          <w:rFonts w:hint="eastAsia" w:ascii="宋体" w:hAnsi="宋体" w:eastAsia="宋体" w:cs="宋体"/>
          <w:sz w:val="24"/>
          <w:szCs w:val="24"/>
          <w:lang w:val="en-US" w:eastAsia="zh-CN" w:bidi="ar"/>
        </w:rPr>
        <w:t xml:space="preserve">电子式自动重合闸保护器；额定电流；10-16A可选；漏流动作电流；30mA；漏电不动作电流；15mA漏流动作时间：≤0.1s合闸前具有检测功能。具备过流短路保护、欠压/过压保护、漏电保护、故障记忆、合闸前检测、自动重控制功能。</w:t>
      </w:r>
      <w:r/>
    </w:p>
    <w:p>
      <w:pPr>
        <w:ind w:left="0" w:right="0" w:firstLine="480"/>
        <w:jc w:val="left"/>
        <w:keepLines w:val="0"/>
        <w:keepNext w:val="0"/>
        <w:spacing w:before="0" w:beforeAutospacing="0" w:after="0" w:afterAutospacing="0" w:line="360" w:lineRule="auto"/>
        <w:widowControl/>
        <w:rPr>
          <w:rFonts w:hint="eastAsia" w:ascii="宋体" w:hAnsi="宋体" w:eastAsia="宋体" w:cs="宋体"/>
          <w:sz w:val="24"/>
          <w:szCs w:val="24"/>
          <w:lang w:val="en-US" w:bidi="ar"/>
        </w:rPr>
        <w:suppressLineNumbers w:val="0"/>
      </w:pPr>
      <w:r>
        <w:rPr>
          <w:rFonts w:hint="eastAsia" w:ascii="宋体" w:hAnsi="宋体" w:eastAsia="宋体" w:cs="宋体"/>
          <w:sz w:val="24"/>
          <w:szCs w:val="24"/>
          <w:lang w:val="en-US" w:eastAsia="zh-CN" w:bidi="ar"/>
        </w:rPr>
        <w:t xml:space="preserve">外壳防护等级符合IP65；工作温度-55°~ +85°设备可正常工作；设备具有盐雾告警功能且通过盐雾检测，盐雾环境：浓度：（5±0.1)%,温度：（35±2）℃；喷雾时间：每隔45min喷雾15min,共96h；盐雾沉降量：1.0ml/h.80cm²-2.0ml/h.80cm²，试验后样板表面无黄斑且不生锈。</w:t>
      </w:r>
      <w:r/>
    </w:p>
    <w:p>
      <w:pPr>
        <w:ind w:left="0" w:right="0" w:firstLine="480"/>
        <w:jc w:val="left"/>
        <w:keepLines w:val="0"/>
        <w:keepNext w:val="0"/>
        <w:spacing w:before="0" w:beforeAutospacing="0" w:after="0" w:afterAutospacing="0" w:line="360" w:lineRule="auto"/>
        <w:widowControl/>
        <w:rPr>
          <w:rFonts w:hint="eastAsia" w:ascii="宋体" w:hAnsi="宋体" w:eastAsia="宋体" w:cs="宋体"/>
          <w:sz w:val="24"/>
          <w:szCs w:val="24"/>
          <w:lang w:val="en-US" w:bidi="ar"/>
        </w:rPr>
        <w:suppressLineNumbers w:val="0"/>
      </w:pPr>
      <w:r>
        <w:rPr>
          <w:rFonts w:hint="eastAsia" w:ascii="宋体" w:hAnsi="宋体" w:eastAsia="宋体" w:cs="宋体"/>
          <w:sz w:val="24"/>
          <w:szCs w:val="24"/>
          <w:lang w:val="en-US" w:eastAsia="zh-CN" w:bidi="ar"/>
        </w:rPr>
        <w:t xml:space="preserve">箱体具备交流 220V 电源防雷和网络接口防雷两种防雷功能，标配不少于 1 路交流电源防雷器交流电源防雷：Uc:385VAC 、In:20kA、Imax:40kA、Up: ≤1.7KV；内置不少于1个32A空开，不少于5个五口国标插座，一个温控风扇。 </w:t>
      </w:r>
      <w:r/>
    </w:p>
    <w:p>
      <w:pPr>
        <w:ind w:left="0" w:right="0" w:firstLine="425"/>
        <w:jc w:val="both"/>
        <w:keepLines w:val="0"/>
        <w:keepNext/>
        <w:spacing w:before="160" w:beforeAutospacing="0" w:after="160" w:afterAutospacing="0"/>
        <w:widowControl w:val="off"/>
        <w:rPr>
          <w:rFonts w:hint="default" w:ascii="Arial" w:hAnsi="Arial" w:eastAsia="宋体" w:cs="Times New Roman"/>
          <w:b/>
          <w:bCs w:val="0"/>
          <w:sz w:val="24"/>
          <w:szCs w:val="24"/>
          <w:lang w:val="en-US"/>
        </w:rPr>
        <w:outlineLvl w:val="2"/>
        <w:suppressLineNumbers w:val="0"/>
      </w:pPr>
      <w:r>
        <w:rPr>
          <w:rFonts w:hint="default" w:ascii="Arial" w:hAnsi="Arial" w:eastAsia="宋体" w:cs="Times New Roman"/>
          <w:b/>
          <w:bCs w:val="0"/>
          <w:sz w:val="24"/>
          <w:szCs w:val="24"/>
          <w:lang w:val="en-US" w:eastAsia="zh-CN" w:bidi="ar"/>
        </w:rPr>
        <w:t xml:space="preserve">1.</w:t>
      </w:r>
      <w:r>
        <w:rPr>
          <w:rFonts w:hint="eastAsia" w:ascii="Arial" w:hAnsi="Arial" w:eastAsia="宋体" w:cs="Times New Roman"/>
          <w:b/>
          <w:bCs w:val="0"/>
          <w:sz w:val="24"/>
          <w:szCs w:val="24"/>
          <w:lang w:val="en-US" w:eastAsia="zh-CN" w:bidi="ar"/>
        </w:rPr>
        <w:t xml:space="preserve">3</w:t>
      </w:r>
      <w:r>
        <w:rPr>
          <w:rFonts w:hint="default" w:ascii="Arial" w:hAnsi="Arial" w:eastAsia="宋体" w:cs="Times New Roman"/>
          <w:b/>
          <w:bCs w:val="0"/>
          <w:sz w:val="24"/>
          <w:szCs w:val="24"/>
          <w:lang w:val="en-US" w:eastAsia="zh-CN" w:bidi="ar"/>
        </w:rPr>
        <w:t xml:space="preserve">.1</w:t>
      </w:r>
      <w:r>
        <w:rPr>
          <w:rFonts w:hint="eastAsia" w:ascii="Arial" w:hAnsi="Arial" w:eastAsia="宋体" w:cs="Times New Roman"/>
          <w:b/>
          <w:bCs w:val="0"/>
          <w:sz w:val="24"/>
          <w:szCs w:val="24"/>
          <w:lang w:val="en-US" w:eastAsia="zh-CN" w:bidi="ar"/>
        </w:rPr>
        <w:t xml:space="preserve">3信号机</w:t>
      </w:r>
      <w:r/>
    </w:p>
    <w:p>
      <w:pPr>
        <w:ind w:left="0" w:right="0" w:firstLine="480"/>
        <w:jc w:val="left"/>
        <w:keepLines w:val="0"/>
        <w:keepNext w:val="0"/>
        <w:spacing w:before="0" w:beforeAutospacing="0" w:after="0" w:afterAutospacing="0" w:line="360" w:lineRule="auto"/>
        <w:widowControl/>
        <w:rPr>
          <w:rFonts w:hint="eastAsia" w:ascii="宋体" w:hAnsi="宋体" w:eastAsia="宋体" w:cs="宋体"/>
          <w:sz w:val="24"/>
          <w:szCs w:val="24"/>
          <w:lang w:val="en-US" w:bidi="ar"/>
        </w:rPr>
        <w:suppressLineNumbers w:val="0"/>
      </w:pPr>
      <w:r>
        <w:rPr>
          <w:rFonts w:hint="eastAsia" w:ascii="宋体" w:hAnsi="宋体" w:eastAsia="宋体" w:cs="宋体"/>
          <w:sz w:val="24"/>
          <w:szCs w:val="24"/>
          <w:lang w:val="en-US" w:eastAsia="zh-CN" w:bidi="ar"/>
        </w:rPr>
        <w:t xml:space="preserve">★能够无缝接入大丰区交警大队现有信号控制系统平台。（投标人提供对接平台承诺函，格式自拟）</w:t>
      </w:r>
      <w:r/>
    </w:p>
    <w:p>
      <w:pPr>
        <w:ind w:left="0" w:right="0" w:firstLine="480"/>
        <w:jc w:val="left"/>
        <w:keepLines w:val="0"/>
        <w:keepNext w:val="0"/>
        <w:spacing w:before="0" w:beforeAutospacing="0" w:after="0" w:afterAutospacing="0" w:line="360" w:lineRule="auto"/>
        <w:widowControl/>
        <w:rPr>
          <w:rFonts w:hint="eastAsia" w:ascii="宋体" w:hAnsi="宋体" w:eastAsia="宋体" w:cs="宋体"/>
          <w:sz w:val="24"/>
          <w:szCs w:val="24"/>
          <w:lang w:val="en-US" w:bidi="ar"/>
        </w:rPr>
        <w:suppressLineNumbers w:val="0"/>
      </w:pPr>
      <w:r>
        <w:rPr>
          <w:rFonts w:hint="eastAsia" w:ascii="宋体" w:hAnsi="宋体" w:eastAsia="宋体" w:cs="宋体"/>
          <w:sz w:val="24"/>
          <w:szCs w:val="24"/>
          <w:lang w:val="en-US" w:eastAsia="zh-CN" w:bidi="ar"/>
        </w:rPr>
        <w:t xml:space="preserve">交通信号控制机须符合《道路交通信号控制机》（GB25280-2016）国家强制标准的相应要求，且耐温等级为A级。（投标人提供承诺函，格式自拟）</w:t>
      </w:r>
      <w:r/>
    </w:p>
    <w:p>
      <w:pPr>
        <w:ind w:left="0" w:right="0" w:firstLine="480"/>
        <w:jc w:val="left"/>
        <w:keepLines w:val="0"/>
        <w:keepNext w:val="0"/>
        <w:spacing w:before="0" w:beforeAutospacing="0" w:after="0" w:afterAutospacing="0" w:line="360" w:lineRule="auto"/>
        <w:widowControl/>
        <w:rPr>
          <w:rFonts w:hint="eastAsia" w:ascii="宋体" w:hAnsi="宋体" w:eastAsia="宋体" w:cs="宋体"/>
          <w:sz w:val="24"/>
          <w:szCs w:val="24"/>
          <w:lang w:val="en-US" w:bidi="ar"/>
        </w:rPr>
        <w:suppressLineNumbers w:val="0"/>
      </w:pPr>
      <w:r>
        <w:rPr>
          <w:rFonts w:hint="eastAsia" w:ascii="宋体" w:hAnsi="宋体" w:eastAsia="宋体" w:cs="宋体"/>
          <w:sz w:val="24"/>
          <w:szCs w:val="24"/>
          <w:lang w:val="en-US" w:eastAsia="zh-CN" w:bidi="ar"/>
        </w:rPr>
        <w:t xml:space="preserve">信号机与上位机间的通讯协议符合《GB/T20999-2017交通信号控制机与上位机间的数据通信协议》标准要求，符合度达到100%。（投标人提供承诺函，格式自拟）</w:t>
      </w:r>
      <w:r/>
    </w:p>
    <w:p>
      <w:pPr>
        <w:ind w:left="0" w:right="0" w:firstLine="480"/>
        <w:jc w:val="left"/>
        <w:keepLines w:val="0"/>
        <w:keepNext w:val="0"/>
        <w:spacing w:before="0" w:beforeAutospacing="0" w:after="0" w:afterAutospacing="0" w:line="360" w:lineRule="auto"/>
        <w:widowControl/>
        <w:rPr>
          <w:rFonts w:hint="eastAsia" w:ascii="宋体" w:hAnsi="宋体" w:eastAsia="宋体" w:cs="宋体"/>
          <w:sz w:val="24"/>
          <w:szCs w:val="24"/>
          <w:lang w:val="en-US" w:bidi="ar"/>
        </w:rPr>
        <w:suppressLineNumbers w:val="0"/>
      </w:pPr>
      <w:r>
        <w:rPr>
          <w:rFonts w:hint="eastAsia" w:ascii="宋体" w:hAnsi="宋体" w:eastAsia="宋体" w:cs="宋体"/>
          <w:sz w:val="24"/>
          <w:szCs w:val="24"/>
          <w:lang w:val="en-US" w:eastAsia="zh-CN" w:bidi="ar"/>
        </w:rPr>
        <w:t xml:space="preserve">信号机采用嵌入式架构设计，为集中协调式联网信号机，模块化程度高，可积木式扩展；操作系统采用嵌入式 Linux系统，稳定可靠；采用工业级触摸屏显示界面，可实现全图形化操作；</w:t>
      </w:r>
      <w:r/>
    </w:p>
    <w:p>
      <w:pPr>
        <w:ind w:left="0" w:right="0" w:firstLine="480"/>
        <w:jc w:val="left"/>
        <w:keepLines w:val="0"/>
        <w:keepNext w:val="0"/>
        <w:spacing w:before="0" w:beforeAutospacing="0" w:after="0" w:afterAutospacing="0" w:line="360" w:lineRule="auto"/>
        <w:widowControl/>
        <w:rPr>
          <w:rFonts w:hint="eastAsia" w:ascii="宋体" w:hAnsi="宋体" w:eastAsia="宋体" w:cs="宋体"/>
          <w:sz w:val="24"/>
          <w:szCs w:val="24"/>
          <w:lang w:val="en-US" w:bidi="ar"/>
        </w:rPr>
        <w:suppressLineNumbers w:val="0"/>
      </w:pPr>
      <w:r>
        <w:rPr>
          <w:rFonts w:hint="eastAsia" w:ascii="宋体" w:hAnsi="宋体" w:eastAsia="宋体" w:cs="宋体"/>
          <w:sz w:val="24"/>
          <w:szCs w:val="24"/>
          <w:lang w:val="en-US" w:eastAsia="zh-CN" w:bidi="ar"/>
        </w:rPr>
        <w:t xml:space="preserve">信号机组成要求</w:t>
      </w:r>
      <w:r/>
    </w:p>
    <w:p>
      <w:pPr>
        <w:ind w:left="0" w:right="0" w:firstLine="480"/>
        <w:jc w:val="left"/>
        <w:keepLines w:val="0"/>
        <w:keepNext w:val="0"/>
        <w:spacing w:before="0" w:beforeAutospacing="0" w:after="0" w:afterAutospacing="0" w:line="360" w:lineRule="auto"/>
        <w:widowControl/>
        <w:rPr>
          <w:rFonts w:hint="eastAsia" w:ascii="宋体" w:hAnsi="宋体" w:eastAsia="宋体" w:cs="宋体"/>
          <w:sz w:val="24"/>
          <w:szCs w:val="24"/>
          <w:lang w:val="en-US" w:bidi="ar"/>
        </w:rPr>
        <w:suppressLineNumbers w:val="0"/>
      </w:pPr>
      <w:r>
        <w:rPr>
          <w:rFonts w:hint="eastAsia" w:ascii="宋体" w:hAnsi="宋体" w:eastAsia="宋体" w:cs="宋体"/>
          <w:sz w:val="24"/>
          <w:szCs w:val="24"/>
          <w:lang w:val="en-US" w:eastAsia="zh-CN" w:bidi="ar"/>
        </w:rPr>
        <w:t xml:space="preserve">信号机需主要由外箱机柜、4U控制插箱（含工业级触摸屏操作面板）、接线端子、手动面板、配电开关、黄闪控制器等组成。整机全模块化（插件单元）设计，使系统的硬件配置可大可小，而且机器的维修被简化为功能模块的现场快速代换。</w:t>
      </w:r>
      <w:r/>
    </w:p>
    <w:p>
      <w:pPr>
        <w:ind w:left="0" w:right="0" w:firstLine="480"/>
        <w:jc w:val="left"/>
        <w:keepLines w:val="0"/>
        <w:keepNext w:val="0"/>
        <w:spacing w:before="0" w:beforeAutospacing="0" w:after="0" w:afterAutospacing="0" w:line="360" w:lineRule="auto"/>
        <w:widowControl/>
        <w:rPr>
          <w:rFonts w:hint="eastAsia" w:ascii="宋体" w:hAnsi="宋体" w:eastAsia="宋体" w:cs="宋体"/>
          <w:sz w:val="24"/>
          <w:szCs w:val="24"/>
          <w:lang w:val="en-US" w:bidi="ar"/>
        </w:rPr>
        <w:suppressLineNumbers w:val="0"/>
      </w:pPr>
      <w:r>
        <w:rPr>
          <w:rFonts w:hint="eastAsia" w:ascii="宋体" w:hAnsi="宋体" w:eastAsia="宋体" w:cs="宋体"/>
          <w:sz w:val="24"/>
          <w:szCs w:val="24"/>
          <w:lang w:val="en-US" w:eastAsia="zh-CN" w:bidi="ar"/>
        </w:rPr>
        <w:t xml:space="preserve">机柜箱体材质为钢板。内机箱需采用铝合金材料，表面防锈蚀氧化拉丝处理，外机柜采用高强度钢板，表面喷塑处理，完全适合全天候的户外运行。全封闭增强型机箱设计，有防雨、防潮、防尘、防震能力。机柜内部采用机架式安装方式，机柜箱门具有存放A4版面资料的存储盒，机柜与箱门接合处具有导水槽。机柜采用前后双开门，柜门采用内嵌式结构，具有防撬功能。</w:t>
      </w:r>
      <w:r/>
    </w:p>
    <w:p>
      <w:pPr>
        <w:ind w:left="0" w:right="0" w:firstLine="480"/>
        <w:jc w:val="left"/>
        <w:keepLines w:val="0"/>
        <w:keepNext w:val="0"/>
        <w:spacing w:before="0" w:beforeAutospacing="0" w:after="0" w:afterAutospacing="0" w:line="360" w:lineRule="auto"/>
        <w:widowControl/>
        <w:rPr>
          <w:rFonts w:hint="eastAsia" w:ascii="宋体" w:hAnsi="宋体" w:eastAsia="宋体" w:cs="宋体"/>
          <w:sz w:val="24"/>
          <w:szCs w:val="24"/>
          <w:lang w:val="en-US" w:bidi="ar"/>
        </w:rPr>
        <w:suppressLineNumbers w:val="0"/>
      </w:pPr>
      <w:r>
        <w:rPr>
          <w:rFonts w:hint="eastAsia" w:ascii="宋体" w:hAnsi="宋体" w:eastAsia="宋体" w:cs="宋体"/>
          <w:sz w:val="24"/>
          <w:szCs w:val="24"/>
          <w:lang w:val="en-US" w:eastAsia="zh-CN" w:bidi="ar"/>
        </w:rPr>
        <w:t xml:space="preserve">信号机主要功能要求</w:t>
      </w:r>
      <w:r/>
    </w:p>
    <w:p>
      <w:pPr>
        <w:ind w:left="0" w:right="0" w:firstLine="480"/>
        <w:jc w:val="left"/>
        <w:keepLines w:val="0"/>
        <w:keepNext w:val="0"/>
        <w:spacing w:before="0" w:beforeAutospacing="0" w:after="0" w:afterAutospacing="0" w:line="360" w:lineRule="auto"/>
        <w:widowControl/>
        <w:rPr>
          <w:rFonts w:hint="eastAsia" w:ascii="宋体" w:hAnsi="宋体" w:eastAsia="宋体" w:cs="宋体"/>
          <w:sz w:val="24"/>
          <w:szCs w:val="24"/>
          <w:lang w:val="en-US" w:bidi="ar"/>
        </w:rPr>
        <w:suppressLineNumbers w:val="0"/>
      </w:pPr>
      <w:r>
        <w:rPr>
          <w:rFonts w:hint="eastAsia" w:ascii="宋体" w:hAnsi="宋体" w:eastAsia="宋体" w:cs="宋体"/>
          <w:sz w:val="24"/>
          <w:szCs w:val="24"/>
          <w:lang w:val="en-US" w:eastAsia="zh-CN" w:bidi="ar"/>
        </w:rPr>
        <w:t xml:space="preserve">多种控制功能</w:t>
      </w:r>
      <w:r/>
    </w:p>
    <w:p>
      <w:pPr>
        <w:ind w:left="0" w:right="0" w:firstLine="480"/>
        <w:jc w:val="left"/>
        <w:keepLines w:val="0"/>
        <w:keepNext w:val="0"/>
        <w:spacing w:before="0" w:beforeAutospacing="0" w:after="0" w:afterAutospacing="0" w:line="360" w:lineRule="auto"/>
        <w:widowControl/>
        <w:rPr>
          <w:rFonts w:hint="eastAsia" w:ascii="宋体" w:hAnsi="宋体" w:eastAsia="宋体" w:cs="宋体"/>
          <w:sz w:val="24"/>
          <w:szCs w:val="24"/>
          <w:lang w:val="en-US" w:bidi="ar"/>
        </w:rPr>
        <w:suppressLineNumbers w:val="0"/>
      </w:pPr>
      <w:r>
        <w:rPr>
          <w:rFonts w:hint="eastAsia" w:ascii="宋体" w:hAnsi="宋体" w:eastAsia="宋体" w:cs="宋体"/>
          <w:sz w:val="24"/>
          <w:szCs w:val="24"/>
          <w:lang w:val="en-US" w:eastAsia="zh-CN" w:bidi="ar"/>
        </w:rPr>
        <w:t xml:space="preserve">要求信号机具备多种控制功能，包括：多时段控制功能、单点自适应功能、全感应和半感应控制功能、手动控制、行人过街触发功能、公交车辆优先控制功能、车载特勤控制功能、绿波协调控制功能、线协调控制功能、区域协调控制功能等。</w:t>
      </w:r>
      <w:r/>
    </w:p>
    <w:p>
      <w:pPr>
        <w:ind w:left="0" w:right="0" w:firstLine="480"/>
        <w:jc w:val="left"/>
        <w:keepLines w:val="0"/>
        <w:keepNext w:val="0"/>
        <w:spacing w:before="0" w:beforeAutospacing="0" w:after="0" w:afterAutospacing="0" w:line="360" w:lineRule="auto"/>
        <w:widowControl/>
        <w:rPr>
          <w:rFonts w:hint="eastAsia" w:ascii="宋体" w:hAnsi="宋体" w:eastAsia="宋体" w:cs="宋体"/>
          <w:sz w:val="24"/>
          <w:szCs w:val="24"/>
          <w:lang w:val="en-US" w:bidi="ar"/>
        </w:rPr>
        <w:suppressLineNumbers w:val="0"/>
      </w:pPr>
      <w:r>
        <w:rPr>
          <w:rFonts w:hint="eastAsia" w:ascii="宋体" w:hAnsi="宋体" w:eastAsia="宋体" w:cs="宋体"/>
          <w:sz w:val="24"/>
          <w:szCs w:val="24"/>
          <w:lang w:val="en-US" w:eastAsia="zh-CN" w:bidi="ar"/>
        </w:rPr>
        <w:t xml:space="preserve">要求信号控制实行平滑过渡策略，可半程显示倒计时器、可设置无跳变，可以保证系统通讯通、断、工作方式切换时，交叉口信号平滑过渡，保证倒计时显示器准确显示（每秒一次）而不跳相位。</w:t>
      </w:r>
      <w:r/>
    </w:p>
    <w:p>
      <w:pPr>
        <w:ind w:left="0" w:right="0" w:firstLine="480"/>
        <w:jc w:val="left"/>
        <w:keepLines w:val="0"/>
        <w:keepNext w:val="0"/>
        <w:spacing w:before="0" w:beforeAutospacing="0" w:after="0" w:afterAutospacing="0" w:line="360" w:lineRule="auto"/>
        <w:widowControl/>
        <w:rPr>
          <w:rFonts w:hint="eastAsia" w:ascii="宋体" w:hAnsi="宋体" w:eastAsia="宋体" w:cs="宋体"/>
          <w:sz w:val="24"/>
          <w:szCs w:val="24"/>
          <w:lang w:val="en-US" w:bidi="ar"/>
        </w:rPr>
        <w:suppressLineNumbers w:val="0"/>
      </w:pPr>
      <w:r>
        <w:rPr>
          <w:rFonts w:hint="eastAsia" w:ascii="宋体" w:hAnsi="宋体" w:eastAsia="宋体" w:cs="宋体"/>
          <w:sz w:val="24"/>
          <w:szCs w:val="24"/>
          <w:lang w:val="en-US" w:eastAsia="zh-CN" w:bidi="ar"/>
        </w:rPr>
        <w:t xml:space="preserve">交通流信息采集功能</w:t>
      </w:r>
      <w:r/>
    </w:p>
    <w:p>
      <w:pPr>
        <w:ind w:left="0" w:right="0" w:firstLine="480"/>
        <w:jc w:val="left"/>
        <w:keepLines w:val="0"/>
        <w:keepNext w:val="0"/>
        <w:spacing w:before="0" w:beforeAutospacing="0" w:after="0" w:afterAutospacing="0" w:line="360" w:lineRule="auto"/>
        <w:widowControl/>
        <w:rPr>
          <w:rFonts w:hint="eastAsia" w:ascii="宋体" w:hAnsi="宋体" w:eastAsia="宋体" w:cs="宋体"/>
          <w:sz w:val="24"/>
          <w:szCs w:val="24"/>
          <w:lang w:val="en-US" w:bidi="ar"/>
        </w:rPr>
        <w:suppressLineNumbers w:val="0"/>
      </w:pPr>
      <w:r>
        <w:rPr>
          <w:rFonts w:hint="eastAsia" w:ascii="宋体" w:hAnsi="宋体" w:eastAsia="宋体" w:cs="宋体"/>
          <w:sz w:val="24"/>
          <w:szCs w:val="24"/>
          <w:lang w:val="en-US" w:eastAsia="zh-CN" w:bidi="ar"/>
        </w:rPr>
        <w:t xml:space="preserve">可以与开关量、RS232串行通讯方式作为输出的车辆检测器接口，完成交通流信息采集功能；</w:t>
      </w:r>
      <w:r/>
    </w:p>
    <w:p>
      <w:pPr>
        <w:ind w:left="0" w:right="0" w:firstLine="480"/>
        <w:jc w:val="left"/>
        <w:keepLines w:val="0"/>
        <w:keepNext w:val="0"/>
        <w:spacing w:before="0" w:beforeAutospacing="0" w:after="0" w:afterAutospacing="0" w:line="360" w:lineRule="auto"/>
        <w:widowControl/>
        <w:rPr>
          <w:rFonts w:hint="eastAsia" w:ascii="宋体" w:hAnsi="宋体" w:eastAsia="宋体" w:cs="宋体"/>
          <w:sz w:val="24"/>
          <w:szCs w:val="24"/>
          <w:lang w:val="en-US" w:bidi="ar"/>
        </w:rPr>
        <w:suppressLineNumbers w:val="0"/>
      </w:pPr>
      <w:r>
        <w:rPr>
          <w:rFonts w:hint="eastAsia" w:ascii="宋体" w:hAnsi="宋体" w:eastAsia="宋体" w:cs="宋体"/>
          <w:sz w:val="24"/>
          <w:szCs w:val="24"/>
          <w:lang w:val="en-US" w:eastAsia="zh-CN" w:bidi="ar"/>
        </w:rPr>
        <w:t xml:space="preserve">可自定义采集间隔，数据可以在本地保存，及向上传入中心数据库。</w:t>
      </w:r>
      <w:r/>
    </w:p>
    <w:p>
      <w:pPr>
        <w:ind w:left="0" w:right="0" w:firstLine="480"/>
        <w:jc w:val="left"/>
        <w:keepLines w:val="0"/>
        <w:keepNext w:val="0"/>
        <w:spacing w:before="0" w:beforeAutospacing="0" w:after="0" w:afterAutospacing="0" w:line="360" w:lineRule="auto"/>
        <w:widowControl/>
        <w:rPr>
          <w:rFonts w:hint="eastAsia" w:ascii="宋体" w:hAnsi="宋体" w:eastAsia="宋体" w:cs="宋体"/>
          <w:sz w:val="24"/>
          <w:szCs w:val="24"/>
          <w:lang w:val="en-US" w:bidi="ar"/>
        </w:rPr>
        <w:suppressLineNumbers w:val="0"/>
      </w:pPr>
      <w:r>
        <w:rPr>
          <w:rFonts w:hint="eastAsia" w:ascii="宋体" w:hAnsi="宋体" w:eastAsia="宋体" w:cs="宋体"/>
          <w:sz w:val="24"/>
          <w:szCs w:val="24"/>
          <w:lang w:val="en-US" w:eastAsia="zh-CN" w:bidi="ar"/>
        </w:rPr>
        <w:t xml:space="preserve">系统控制参数的设定、修改和查询</w:t>
      </w:r>
      <w:r/>
    </w:p>
    <w:p>
      <w:pPr>
        <w:ind w:left="0" w:right="0" w:firstLine="480"/>
        <w:jc w:val="left"/>
        <w:keepLines w:val="0"/>
        <w:keepNext w:val="0"/>
        <w:spacing w:before="0" w:beforeAutospacing="0" w:after="0" w:afterAutospacing="0" w:line="360" w:lineRule="auto"/>
        <w:widowControl/>
        <w:rPr>
          <w:rFonts w:hint="eastAsia" w:ascii="宋体" w:hAnsi="宋体" w:eastAsia="宋体" w:cs="宋体"/>
          <w:sz w:val="24"/>
          <w:szCs w:val="24"/>
          <w:lang w:val="en-US" w:bidi="ar"/>
        </w:rPr>
        <w:suppressLineNumbers w:val="0"/>
      </w:pPr>
      <w:r>
        <w:rPr>
          <w:rFonts w:hint="eastAsia" w:ascii="宋体" w:hAnsi="宋体" w:eastAsia="宋体" w:cs="宋体"/>
          <w:sz w:val="24"/>
          <w:szCs w:val="24"/>
          <w:lang w:val="en-US" w:eastAsia="zh-CN" w:bidi="ar"/>
        </w:rPr>
        <w:t xml:space="preserve">系统数据包括：时基调度表、时段表、方案表、阶段表、相位表、通道表、公共参数等等。可对各种系统参数进行设定、修改和查询。并同时完成操作正确性检查和数据正确性检查。</w:t>
      </w:r>
      <w:r/>
    </w:p>
    <w:p>
      <w:pPr>
        <w:ind w:left="0" w:right="0" w:firstLine="480"/>
        <w:jc w:val="left"/>
        <w:keepLines w:val="0"/>
        <w:keepNext w:val="0"/>
        <w:spacing w:before="0" w:beforeAutospacing="0" w:after="0" w:afterAutospacing="0" w:line="360" w:lineRule="auto"/>
        <w:widowControl/>
        <w:rPr>
          <w:rFonts w:hint="eastAsia" w:ascii="宋体" w:hAnsi="宋体" w:eastAsia="宋体" w:cs="宋体"/>
          <w:sz w:val="24"/>
          <w:szCs w:val="24"/>
          <w:lang w:val="en-US" w:bidi="ar"/>
        </w:rPr>
        <w:suppressLineNumbers w:val="0"/>
      </w:pPr>
      <w:r>
        <w:rPr>
          <w:rFonts w:hint="eastAsia" w:ascii="宋体" w:hAnsi="宋体" w:eastAsia="宋体" w:cs="宋体"/>
          <w:sz w:val="24"/>
          <w:szCs w:val="24"/>
          <w:lang w:val="en-US" w:eastAsia="zh-CN" w:bidi="ar"/>
        </w:rPr>
        <w:t xml:space="preserve">人机对话功能</w:t>
      </w:r>
      <w:r/>
    </w:p>
    <w:p>
      <w:pPr>
        <w:ind w:left="0" w:right="0" w:firstLine="480"/>
        <w:jc w:val="left"/>
        <w:keepLines w:val="0"/>
        <w:keepNext w:val="0"/>
        <w:spacing w:before="0" w:beforeAutospacing="0" w:after="0" w:afterAutospacing="0" w:line="360" w:lineRule="auto"/>
        <w:widowControl/>
        <w:rPr>
          <w:rFonts w:hint="eastAsia" w:ascii="宋体" w:hAnsi="宋体" w:eastAsia="宋体" w:cs="宋体"/>
          <w:sz w:val="24"/>
          <w:szCs w:val="24"/>
          <w:lang w:val="en-US" w:bidi="ar"/>
        </w:rPr>
        <w:suppressLineNumbers w:val="0"/>
      </w:pPr>
      <w:r>
        <w:rPr>
          <w:rFonts w:hint="eastAsia" w:ascii="宋体" w:hAnsi="宋体" w:eastAsia="宋体" w:cs="宋体"/>
          <w:sz w:val="24"/>
          <w:szCs w:val="24"/>
          <w:lang w:val="en-US" w:eastAsia="zh-CN" w:bidi="ar"/>
        </w:rPr>
        <w:t xml:space="preserve">可通过前面板的工业级触摸屏或笔记本电脑（或手机、平板电脑等）设置和查询方案，提供全中文操作人机界面，实现信号机的参数设定与查询，提供全中文操作人机界面，实现信号机的参数设定与查询。</w:t>
      </w:r>
      <w:r/>
    </w:p>
    <w:p>
      <w:pPr>
        <w:ind w:left="0" w:right="0" w:firstLine="480"/>
        <w:jc w:val="left"/>
        <w:keepLines w:val="0"/>
        <w:keepNext w:val="0"/>
        <w:spacing w:before="0" w:beforeAutospacing="0" w:after="0" w:afterAutospacing="0" w:line="360" w:lineRule="auto"/>
        <w:widowControl/>
        <w:rPr>
          <w:rFonts w:hint="eastAsia" w:ascii="宋体" w:hAnsi="宋体" w:eastAsia="宋体" w:cs="宋体"/>
          <w:sz w:val="24"/>
          <w:szCs w:val="24"/>
          <w:lang w:val="en-US" w:bidi="ar"/>
        </w:rPr>
        <w:suppressLineNumbers w:val="0"/>
      </w:pPr>
      <w:r>
        <w:rPr>
          <w:rFonts w:hint="eastAsia" w:ascii="宋体" w:hAnsi="宋体" w:eastAsia="宋体" w:cs="宋体"/>
          <w:sz w:val="24"/>
          <w:szCs w:val="24"/>
          <w:lang w:val="en-US" w:eastAsia="zh-CN" w:bidi="ar"/>
        </w:rPr>
        <w:t xml:space="preserve">完善的故障检测功能</w:t>
      </w:r>
      <w:r/>
    </w:p>
    <w:p>
      <w:pPr>
        <w:ind w:left="0" w:right="0" w:firstLine="480"/>
        <w:jc w:val="left"/>
        <w:keepLines w:val="0"/>
        <w:keepNext w:val="0"/>
        <w:spacing w:before="0" w:beforeAutospacing="0" w:after="0" w:afterAutospacing="0" w:line="360" w:lineRule="auto"/>
        <w:widowControl/>
        <w:rPr>
          <w:rFonts w:hint="eastAsia" w:ascii="宋体" w:hAnsi="宋体" w:eastAsia="宋体" w:cs="宋体"/>
          <w:sz w:val="24"/>
          <w:szCs w:val="24"/>
          <w:lang w:val="en-US" w:bidi="ar"/>
        </w:rPr>
        <w:suppressLineNumbers w:val="0"/>
      </w:pPr>
      <w:r>
        <w:rPr>
          <w:rFonts w:hint="eastAsia" w:ascii="宋体" w:hAnsi="宋体" w:eastAsia="宋体" w:cs="宋体"/>
          <w:sz w:val="24"/>
          <w:szCs w:val="24"/>
          <w:lang w:val="en-US" w:eastAsia="zh-CN" w:bidi="ar"/>
        </w:rPr>
        <w:t xml:space="preserve">具有绿冲突故障检测，信号灯组所有红灯熄灭故障检测，信号灯工作电压、工信电流检测，通讯故障检测等功能。</w:t>
      </w:r>
      <w:r/>
    </w:p>
    <w:p>
      <w:pPr>
        <w:ind w:left="0" w:right="0" w:firstLine="480"/>
        <w:jc w:val="left"/>
        <w:keepLines w:val="0"/>
        <w:keepNext w:val="0"/>
        <w:spacing w:before="0" w:beforeAutospacing="0" w:after="0" w:afterAutospacing="0" w:line="360" w:lineRule="auto"/>
        <w:widowControl/>
        <w:rPr>
          <w:rFonts w:hint="eastAsia" w:ascii="宋体" w:hAnsi="宋体" w:eastAsia="宋体" w:cs="宋体"/>
          <w:sz w:val="24"/>
          <w:szCs w:val="24"/>
          <w:lang w:val="en-US" w:bidi="ar"/>
        </w:rPr>
        <w:suppressLineNumbers w:val="0"/>
      </w:pPr>
      <w:r>
        <w:rPr>
          <w:rFonts w:hint="eastAsia" w:ascii="宋体" w:hAnsi="宋体" w:eastAsia="宋体" w:cs="宋体"/>
          <w:sz w:val="24"/>
          <w:szCs w:val="24"/>
          <w:lang w:val="en-US" w:eastAsia="zh-CN" w:bidi="ar"/>
        </w:rPr>
        <w:t xml:space="preserve">系统故障保护功能</w:t>
      </w:r>
      <w:r/>
    </w:p>
    <w:p>
      <w:pPr>
        <w:ind w:left="0" w:right="0" w:firstLine="480"/>
        <w:jc w:val="left"/>
        <w:keepLines w:val="0"/>
        <w:keepNext w:val="0"/>
        <w:spacing w:before="0" w:beforeAutospacing="0" w:after="0" w:afterAutospacing="0" w:line="360" w:lineRule="auto"/>
        <w:widowControl/>
        <w:rPr>
          <w:rFonts w:hint="eastAsia" w:ascii="宋体" w:hAnsi="宋体" w:eastAsia="宋体" w:cs="宋体"/>
          <w:sz w:val="24"/>
          <w:szCs w:val="24"/>
          <w:lang w:val="en-US" w:bidi="ar"/>
        </w:rPr>
        <w:suppressLineNumbers w:val="0"/>
      </w:pPr>
      <w:r>
        <w:rPr>
          <w:rFonts w:hint="eastAsia" w:ascii="宋体" w:hAnsi="宋体" w:eastAsia="宋体" w:cs="宋体"/>
          <w:sz w:val="24"/>
          <w:szCs w:val="24"/>
          <w:lang w:val="en-US" w:eastAsia="zh-CN" w:bidi="ar"/>
        </w:rPr>
        <w:t xml:space="preserve">在设定的故障条件下，或系统严重故障（如电源故障，控制主机故障，绿冲突等）时，或信号机维护保养时，信号机自动启动配套的硬件黄闪控制器以实现黄闪功能，确保路口通行安全。</w:t>
      </w:r>
      <w:r/>
    </w:p>
    <w:p>
      <w:pPr>
        <w:ind w:left="0" w:right="0" w:firstLine="480"/>
        <w:jc w:val="left"/>
        <w:keepLines w:val="0"/>
        <w:keepNext w:val="0"/>
        <w:spacing w:before="0" w:beforeAutospacing="0" w:after="0" w:afterAutospacing="0" w:line="360" w:lineRule="auto"/>
        <w:widowControl/>
        <w:rPr>
          <w:rFonts w:hint="eastAsia" w:ascii="宋体" w:hAnsi="宋体" w:eastAsia="宋体" w:cs="宋体"/>
          <w:sz w:val="24"/>
          <w:szCs w:val="24"/>
          <w:lang w:val="en-US" w:bidi="ar"/>
        </w:rPr>
        <w:suppressLineNumbers w:val="0"/>
      </w:pPr>
      <w:r>
        <w:rPr>
          <w:rFonts w:hint="eastAsia" w:ascii="宋体" w:hAnsi="宋体" w:eastAsia="宋体" w:cs="宋体"/>
          <w:sz w:val="24"/>
          <w:szCs w:val="24"/>
          <w:lang w:val="en-US" w:eastAsia="zh-CN" w:bidi="ar"/>
        </w:rPr>
        <w:t xml:space="preserve">对因网络设备、网卡故障、网络环路的原因容易造成网络瘫痪，从而导致信号机运行不能正常运行，影响路口交通安全时。要求信号机具备在网络瘫痪的情况下正常运行，不黄闪的功能。</w:t>
      </w:r>
      <w:r/>
    </w:p>
    <w:p>
      <w:pPr>
        <w:ind w:left="0" w:right="0" w:firstLine="480"/>
        <w:jc w:val="left"/>
        <w:keepLines w:val="0"/>
        <w:keepNext w:val="0"/>
        <w:spacing w:before="0" w:beforeAutospacing="0" w:after="0" w:afterAutospacing="0" w:line="360" w:lineRule="auto"/>
        <w:widowControl/>
        <w:rPr>
          <w:rFonts w:hint="eastAsia" w:ascii="宋体" w:hAnsi="宋体" w:eastAsia="宋体" w:cs="宋体"/>
          <w:sz w:val="24"/>
          <w:szCs w:val="24"/>
          <w:lang w:val="en-US" w:bidi="ar"/>
        </w:rPr>
        <w:suppressLineNumbers w:val="0"/>
      </w:pPr>
      <w:r>
        <w:rPr>
          <w:rFonts w:hint="eastAsia" w:ascii="宋体" w:hAnsi="宋体" w:eastAsia="宋体" w:cs="宋体"/>
          <w:sz w:val="24"/>
          <w:szCs w:val="24"/>
          <w:lang w:val="en-US" w:eastAsia="zh-CN" w:bidi="ar"/>
        </w:rPr>
        <w:t xml:space="preserve">过电压保护</w:t>
      </w:r>
      <w:r/>
    </w:p>
    <w:p>
      <w:pPr>
        <w:ind w:left="0" w:right="0" w:firstLine="480"/>
        <w:jc w:val="left"/>
        <w:keepLines w:val="0"/>
        <w:keepNext w:val="0"/>
        <w:spacing w:before="0" w:beforeAutospacing="0" w:after="0" w:afterAutospacing="0" w:line="360" w:lineRule="auto"/>
        <w:widowControl/>
        <w:rPr>
          <w:rFonts w:hint="eastAsia" w:ascii="宋体" w:hAnsi="宋体" w:eastAsia="宋体" w:cs="宋体"/>
          <w:sz w:val="24"/>
          <w:szCs w:val="24"/>
          <w:lang w:val="en-US" w:bidi="ar"/>
        </w:rPr>
        <w:suppressLineNumbers w:val="0"/>
      </w:pPr>
      <w:r>
        <w:rPr>
          <w:rFonts w:hint="eastAsia" w:ascii="宋体" w:hAnsi="宋体" w:eastAsia="宋体" w:cs="宋体"/>
          <w:sz w:val="24"/>
          <w:szCs w:val="24"/>
          <w:lang w:val="en-US" w:eastAsia="zh-CN" w:bidi="ar"/>
        </w:rPr>
        <w:t xml:space="preserve">灯具驱动输出具备过载、短路、电压电流快速上升保护功能。在供电电压超过AC280V时，系统自动断电保护。</w:t>
      </w:r>
      <w:r/>
    </w:p>
    <w:p>
      <w:pPr>
        <w:ind w:left="0" w:right="0" w:firstLine="480"/>
        <w:jc w:val="left"/>
        <w:keepLines w:val="0"/>
        <w:keepNext w:val="0"/>
        <w:spacing w:before="0" w:beforeAutospacing="0" w:after="0" w:afterAutospacing="0" w:line="360" w:lineRule="auto"/>
        <w:widowControl/>
        <w:rPr>
          <w:rFonts w:hint="eastAsia" w:ascii="宋体" w:hAnsi="宋体" w:eastAsia="宋体" w:cs="宋体"/>
          <w:sz w:val="24"/>
          <w:szCs w:val="24"/>
          <w:lang w:val="en-US" w:bidi="ar"/>
        </w:rPr>
        <w:suppressLineNumbers w:val="0"/>
      </w:pPr>
      <w:r>
        <w:rPr>
          <w:rFonts w:hint="eastAsia" w:ascii="宋体" w:hAnsi="宋体" w:eastAsia="宋体" w:cs="宋体"/>
          <w:sz w:val="24"/>
          <w:szCs w:val="24"/>
          <w:lang w:val="en-US" w:eastAsia="zh-CN" w:bidi="ar"/>
        </w:rPr>
        <w:t xml:space="preserve">数据本地存储</w:t>
      </w:r>
      <w:r/>
    </w:p>
    <w:p>
      <w:pPr>
        <w:ind w:left="0" w:right="0" w:firstLine="480"/>
        <w:jc w:val="left"/>
        <w:keepLines w:val="0"/>
        <w:keepNext w:val="0"/>
        <w:spacing w:before="0" w:beforeAutospacing="0" w:after="0" w:afterAutospacing="0" w:line="360" w:lineRule="auto"/>
        <w:widowControl/>
        <w:rPr>
          <w:rFonts w:hint="eastAsia" w:ascii="宋体" w:hAnsi="宋体" w:eastAsia="宋体" w:cs="宋体"/>
          <w:sz w:val="24"/>
          <w:szCs w:val="24"/>
          <w:lang w:val="en-US" w:bidi="ar"/>
        </w:rPr>
        <w:suppressLineNumbers w:val="0"/>
      </w:pPr>
      <w:r>
        <w:rPr>
          <w:rFonts w:hint="eastAsia" w:ascii="宋体" w:hAnsi="宋体" w:eastAsia="宋体" w:cs="宋体"/>
          <w:sz w:val="24"/>
          <w:szCs w:val="24"/>
          <w:lang w:val="en-US" w:eastAsia="zh-CN" w:bidi="ar"/>
        </w:rPr>
        <w:t xml:space="preserve">信号机本地储存1个月以上的交通数据，具备断电情况下的数据保存功能，实现无电池供电情况下永久保存。</w:t>
      </w:r>
      <w:r/>
    </w:p>
    <w:p>
      <w:pPr>
        <w:ind w:left="0" w:right="0" w:firstLine="480"/>
        <w:jc w:val="left"/>
        <w:keepLines w:val="0"/>
        <w:keepNext w:val="0"/>
        <w:spacing w:before="0" w:beforeAutospacing="0" w:after="0" w:afterAutospacing="0" w:line="360" w:lineRule="auto"/>
        <w:widowControl/>
        <w:rPr>
          <w:rFonts w:hint="eastAsia" w:ascii="宋体" w:hAnsi="宋体" w:eastAsia="宋体" w:cs="宋体"/>
          <w:sz w:val="24"/>
          <w:szCs w:val="24"/>
          <w:lang w:val="en-US" w:bidi="ar"/>
        </w:rPr>
        <w:suppressLineNumbers w:val="0"/>
      </w:pPr>
      <w:r>
        <w:rPr>
          <w:rFonts w:hint="eastAsia" w:ascii="宋体" w:hAnsi="宋体" w:eastAsia="宋体" w:cs="宋体"/>
          <w:sz w:val="24"/>
          <w:szCs w:val="24"/>
          <w:lang w:val="en-US" w:eastAsia="zh-CN" w:bidi="ar"/>
        </w:rPr>
        <w:t xml:space="preserve">8.</w:t>
      </w:r>
      <w:r>
        <w:rPr>
          <w:rFonts w:hint="eastAsia" w:ascii="宋体" w:hAnsi="宋体" w:eastAsia="宋体" w:cs="宋体"/>
          <w:sz w:val="24"/>
          <w:szCs w:val="24"/>
          <w:lang w:val="en-US" w:eastAsia="zh-CN" w:bidi="ar"/>
        </w:rPr>
        <w:tab/>
      </w:r>
      <w:r>
        <w:rPr>
          <w:rFonts w:hint="eastAsia" w:ascii="宋体" w:hAnsi="宋体" w:eastAsia="宋体" w:cs="宋体"/>
          <w:sz w:val="24"/>
          <w:szCs w:val="24"/>
          <w:lang w:val="en-US" w:eastAsia="zh-CN" w:bidi="ar"/>
        </w:rPr>
        <w:t xml:space="preserve">方案自动生成功能</w:t>
      </w:r>
      <w:r/>
    </w:p>
    <w:p>
      <w:pPr>
        <w:ind w:left="0" w:right="0" w:firstLine="480"/>
        <w:jc w:val="left"/>
        <w:keepLines w:val="0"/>
        <w:keepNext w:val="0"/>
        <w:spacing w:before="0" w:beforeAutospacing="0" w:after="0" w:afterAutospacing="0" w:line="360" w:lineRule="auto"/>
        <w:widowControl/>
        <w:rPr>
          <w:rFonts w:hint="eastAsia" w:ascii="宋体" w:hAnsi="宋体" w:eastAsia="宋体" w:cs="宋体"/>
          <w:sz w:val="24"/>
          <w:szCs w:val="24"/>
          <w:lang w:val="en-US" w:bidi="ar"/>
        </w:rPr>
        <w:suppressLineNumbers w:val="0"/>
      </w:pPr>
      <w:r>
        <w:rPr>
          <w:rFonts w:hint="eastAsia" w:ascii="宋体" w:hAnsi="宋体" w:eastAsia="宋体" w:cs="宋体"/>
          <w:sz w:val="24"/>
          <w:szCs w:val="24"/>
          <w:lang w:val="en-US" w:eastAsia="zh-CN" w:bidi="ar"/>
        </w:rPr>
        <w:t xml:space="preserve">信号机具备方案自动生成功能，可在基础方案配置的基础上，根据路口检测器信息计算自动生成多时段顶周期方案，并依据流量自动规划时段，生成时段方案、周期、绿信比时间。</w:t>
      </w:r>
      <w:r/>
    </w:p>
    <w:p>
      <w:pPr>
        <w:ind w:left="0" w:right="0" w:firstLine="480"/>
        <w:jc w:val="left"/>
        <w:keepLines w:val="0"/>
        <w:keepNext w:val="0"/>
        <w:spacing w:before="0" w:beforeAutospacing="0" w:after="0" w:afterAutospacing="0" w:line="360" w:lineRule="auto"/>
        <w:widowControl/>
        <w:rPr>
          <w:rFonts w:hint="eastAsia" w:ascii="宋体" w:hAnsi="宋体" w:eastAsia="宋体" w:cs="宋体"/>
          <w:sz w:val="24"/>
          <w:szCs w:val="24"/>
          <w:lang w:val="en-US" w:bidi="ar"/>
        </w:rPr>
        <w:suppressLineNumbers w:val="0"/>
      </w:pPr>
      <w:r>
        <w:rPr>
          <w:rFonts w:hint="eastAsia" w:ascii="宋体" w:hAnsi="宋体" w:eastAsia="宋体" w:cs="宋体"/>
          <w:sz w:val="24"/>
          <w:szCs w:val="24"/>
          <w:lang w:val="en-US" w:eastAsia="zh-CN" w:bidi="ar"/>
        </w:rPr>
        <w:t xml:space="preserve">9.</w:t>
      </w:r>
      <w:r>
        <w:rPr>
          <w:rFonts w:hint="eastAsia" w:ascii="宋体" w:hAnsi="宋体" w:eastAsia="宋体" w:cs="宋体"/>
          <w:sz w:val="24"/>
          <w:szCs w:val="24"/>
          <w:lang w:val="en-US" w:eastAsia="zh-CN" w:bidi="ar"/>
        </w:rPr>
        <w:tab/>
      </w:r>
      <w:r>
        <w:rPr>
          <w:rFonts w:hint="eastAsia" w:ascii="宋体" w:hAnsi="宋体" w:eastAsia="宋体" w:cs="宋体"/>
          <w:sz w:val="24"/>
          <w:szCs w:val="24"/>
          <w:lang w:val="en-US" w:eastAsia="zh-CN" w:bidi="ar"/>
        </w:rPr>
        <w:t xml:space="preserve">手动指定相位放行功能</w:t>
      </w:r>
      <w:r/>
    </w:p>
    <w:p>
      <w:pPr>
        <w:ind w:left="0" w:right="0" w:firstLine="480"/>
        <w:jc w:val="left"/>
        <w:keepLines w:val="0"/>
        <w:keepNext w:val="0"/>
        <w:spacing w:before="0" w:beforeAutospacing="0" w:after="0" w:afterAutospacing="0" w:line="360" w:lineRule="auto"/>
        <w:widowControl/>
        <w:rPr>
          <w:rFonts w:hint="eastAsia" w:ascii="宋体" w:hAnsi="宋体" w:eastAsia="宋体" w:cs="宋体"/>
          <w:sz w:val="24"/>
          <w:szCs w:val="24"/>
          <w:lang w:val="en-US" w:bidi="ar"/>
        </w:rPr>
        <w:suppressLineNumbers w:val="0"/>
      </w:pPr>
      <w:r>
        <w:rPr>
          <w:rFonts w:hint="eastAsia" w:ascii="宋体" w:hAnsi="宋体" w:eastAsia="宋体" w:cs="宋体"/>
          <w:sz w:val="24"/>
          <w:szCs w:val="24"/>
          <w:lang w:val="en-US" w:eastAsia="zh-CN" w:bidi="ar"/>
        </w:rPr>
        <w:t xml:space="preserve">通过手动控制面板选择相应的相位编号，转换至手动指定相位。</w:t>
      </w:r>
      <w:r/>
    </w:p>
    <w:p>
      <w:pPr>
        <w:ind w:left="0" w:right="0" w:firstLine="480"/>
        <w:jc w:val="left"/>
        <w:keepLines w:val="0"/>
        <w:keepNext w:val="0"/>
        <w:spacing w:before="0" w:beforeAutospacing="0" w:after="0" w:afterAutospacing="0" w:line="360" w:lineRule="auto"/>
        <w:widowControl/>
        <w:rPr>
          <w:rFonts w:hint="eastAsia" w:ascii="宋体" w:hAnsi="宋体" w:eastAsia="宋体" w:cs="宋体"/>
          <w:sz w:val="24"/>
          <w:szCs w:val="24"/>
          <w:lang w:val="en-US" w:bidi="ar"/>
        </w:rPr>
        <w:suppressLineNumbers w:val="0"/>
      </w:pPr>
      <w:r>
        <w:rPr>
          <w:rFonts w:hint="eastAsia" w:ascii="宋体" w:hAnsi="宋体" w:eastAsia="宋体" w:cs="宋体"/>
          <w:sz w:val="24"/>
          <w:szCs w:val="24"/>
          <w:lang w:val="en-US" w:eastAsia="zh-CN" w:bidi="ar"/>
        </w:rPr>
        <w:t xml:space="preserve">10.  支持宽压启动</w:t>
      </w:r>
      <w:r/>
    </w:p>
    <w:p>
      <w:pPr>
        <w:ind w:left="0" w:right="0" w:firstLine="480"/>
        <w:jc w:val="left"/>
        <w:keepLines w:val="0"/>
        <w:keepNext w:val="0"/>
        <w:spacing w:before="0" w:beforeAutospacing="0" w:after="0" w:afterAutospacing="0" w:line="360" w:lineRule="auto"/>
        <w:widowControl/>
        <w:rPr>
          <w:rFonts w:hint="eastAsia" w:ascii="宋体" w:hAnsi="宋体" w:eastAsia="宋体" w:cs="宋体"/>
          <w:sz w:val="24"/>
          <w:szCs w:val="24"/>
          <w:lang w:val="en-US" w:bidi="ar"/>
        </w:rPr>
        <w:suppressLineNumbers w:val="0"/>
      </w:pPr>
      <w:r>
        <w:rPr>
          <w:rFonts w:hint="eastAsia" w:ascii="宋体" w:hAnsi="宋体" w:eastAsia="宋体" w:cs="宋体"/>
          <w:sz w:val="24"/>
          <w:szCs w:val="24"/>
          <w:lang w:val="en-US" w:eastAsia="zh-CN" w:bidi="ar"/>
        </w:rPr>
        <w:t xml:space="preserve">信号机供电电压小于150V时，且工作一个小时后，信号机各项功能均正常。</w:t>
      </w:r>
      <w:r/>
    </w:p>
    <w:p>
      <w:pPr>
        <w:ind w:left="0" w:right="0" w:firstLine="480"/>
        <w:jc w:val="left"/>
        <w:keepLines w:val="0"/>
        <w:keepNext w:val="0"/>
        <w:spacing w:before="0" w:beforeAutospacing="0" w:after="0" w:afterAutospacing="0" w:line="360" w:lineRule="auto"/>
        <w:widowControl/>
        <w:rPr>
          <w:rFonts w:hint="eastAsia" w:ascii="宋体" w:hAnsi="宋体" w:eastAsia="宋体" w:cs="宋体"/>
          <w:sz w:val="24"/>
          <w:szCs w:val="24"/>
          <w:lang w:val="en-US" w:bidi="ar"/>
        </w:rPr>
        <w:suppressLineNumbers w:val="0"/>
      </w:pPr>
      <w:r>
        <w:rPr>
          <w:rFonts w:hint="eastAsia" w:ascii="宋体" w:hAnsi="宋体" w:eastAsia="宋体" w:cs="宋体"/>
          <w:sz w:val="24"/>
          <w:szCs w:val="24"/>
          <w:lang w:val="en-US" w:eastAsia="zh-CN" w:bidi="ar"/>
        </w:rPr>
        <w:t xml:space="preserve">主要技术指标</w:t>
      </w:r>
      <w:r/>
    </w:p>
    <w:p>
      <w:pPr>
        <w:ind w:left="0" w:right="0" w:firstLine="480"/>
        <w:jc w:val="left"/>
        <w:keepLines w:val="0"/>
        <w:keepNext w:val="0"/>
        <w:spacing w:before="0" w:beforeAutospacing="0" w:after="0" w:afterAutospacing="0" w:line="360" w:lineRule="auto"/>
        <w:widowControl/>
        <w:rPr>
          <w:rFonts w:hint="eastAsia" w:ascii="宋体" w:hAnsi="宋体" w:eastAsia="宋体" w:cs="宋体"/>
          <w:sz w:val="24"/>
          <w:szCs w:val="24"/>
          <w:lang w:val="en-US" w:bidi="ar"/>
        </w:rPr>
        <w:suppressLineNumbers w:val="0"/>
      </w:pPr>
      <w:r>
        <w:rPr>
          <w:rFonts w:hint="eastAsia" w:ascii="宋体" w:hAnsi="宋体" w:eastAsia="宋体" w:cs="宋体"/>
          <w:sz w:val="24"/>
          <w:szCs w:val="24"/>
          <w:lang w:val="en-US" w:eastAsia="zh-CN" w:bidi="ar"/>
        </w:rPr>
        <w:t xml:space="preserve">产品设计</w:t>
      </w:r>
      <w:r/>
    </w:p>
    <w:p>
      <w:pPr>
        <w:ind w:left="0" w:right="0" w:firstLine="480"/>
        <w:jc w:val="left"/>
        <w:keepLines w:val="0"/>
        <w:keepNext w:val="0"/>
        <w:spacing w:before="0" w:beforeAutospacing="0" w:after="0" w:afterAutospacing="0" w:line="360" w:lineRule="auto"/>
        <w:widowControl/>
        <w:rPr>
          <w:rFonts w:hint="eastAsia" w:ascii="宋体" w:hAnsi="宋体" w:eastAsia="宋体" w:cs="宋体"/>
          <w:sz w:val="24"/>
          <w:szCs w:val="24"/>
          <w:lang w:val="en-US" w:bidi="ar"/>
        </w:rPr>
        <w:suppressLineNumbers w:val="0"/>
      </w:pPr>
      <w:r>
        <w:rPr>
          <w:rFonts w:hint="eastAsia" w:ascii="宋体" w:hAnsi="宋体" w:eastAsia="宋体" w:cs="宋体"/>
          <w:sz w:val="24"/>
          <w:szCs w:val="24"/>
          <w:lang w:val="en-US" w:eastAsia="zh-CN" w:bidi="ar"/>
        </w:rPr>
        <w:t xml:space="preserve">硬件采用嵌入式架构设计，模块化程度高，可积木式扩展；</w:t>
      </w:r>
      <w:r/>
    </w:p>
    <w:p>
      <w:pPr>
        <w:ind w:left="0" w:right="0" w:firstLine="480"/>
        <w:jc w:val="left"/>
        <w:keepLines w:val="0"/>
        <w:keepNext w:val="0"/>
        <w:spacing w:before="0" w:beforeAutospacing="0" w:after="0" w:afterAutospacing="0" w:line="360" w:lineRule="auto"/>
        <w:widowControl/>
        <w:rPr>
          <w:rFonts w:hint="eastAsia" w:ascii="宋体" w:hAnsi="宋体" w:eastAsia="宋体" w:cs="宋体"/>
          <w:sz w:val="24"/>
          <w:szCs w:val="24"/>
          <w:lang w:val="en-US" w:bidi="ar"/>
        </w:rPr>
        <w:suppressLineNumbers w:val="0"/>
      </w:pPr>
      <w:r>
        <w:rPr>
          <w:rFonts w:hint="eastAsia" w:ascii="宋体" w:hAnsi="宋体" w:eastAsia="宋体" w:cs="宋体"/>
          <w:sz w:val="24"/>
          <w:szCs w:val="24"/>
          <w:lang w:val="en-US" w:eastAsia="zh-CN" w:bidi="ar"/>
        </w:rPr>
        <w:t xml:space="preserve">操作系统采用嵌入式 Linux系统，稳定可靠；</w:t>
      </w:r>
      <w:r/>
    </w:p>
    <w:p>
      <w:pPr>
        <w:ind w:left="0" w:right="0" w:firstLine="480"/>
        <w:jc w:val="left"/>
        <w:keepLines w:val="0"/>
        <w:keepNext w:val="0"/>
        <w:spacing w:before="0" w:beforeAutospacing="0" w:after="0" w:afterAutospacing="0" w:line="360" w:lineRule="auto"/>
        <w:widowControl/>
        <w:rPr>
          <w:rFonts w:hint="eastAsia" w:ascii="宋体" w:hAnsi="宋体" w:eastAsia="宋体" w:cs="宋体"/>
          <w:sz w:val="24"/>
          <w:szCs w:val="24"/>
          <w:lang w:val="en-US" w:bidi="ar"/>
        </w:rPr>
        <w:suppressLineNumbers w:val="0"/>
      </w:pPr>
      <w:r>
        <w:rPr>
          <w:rFonts w:hint="eastAsia" w:ascii="宋体" w:hAnsi="宋体" w:eastAsia="宋体" w:cs="宋体"/>
          <w:sz w:val="24"/>
          <w:szCs w:val="24"/>
          <w:lang w:val="en-US" w:eastAsia="zh-CN" w:bidi="ar"/>
        </w:rPr>
        <w:t xml:space="preserve">采用工业级触摸屏，全图形化操作；</w:t>
      </w:r>
      <w:r/>
    </w:p>
    <w:p>
      <w:pPr>
        <w:ind w:left="0" w:right="0" w:firstLine="480"/>
        <w:jc w:val="left"/>
        <w:keepLines w:val="0"/>
        <w:keepNext w:val="0"/>
        <w:spacing w:before="0" w:beforeAutospacing="0" w:after="0" w:afterAutospacing="0" w:line="360" w:lineRule="auto"/>
        <w:widowControl/>
        <w:rPr>
          <w:rFonts w:hint="eastAsia" w:ascii="宋体" w:hAnsi="宋体" w:eastAsia="宋体" w:cs="宋体"/>
          <w:sz w:val="24"/>
          <w:szCs w:val="24"/>
          <w:lang w:val="en-US" w:bidi="ar"/>
        </w:rPr>
        <w:suppressLineNumbers w:val="0"/>
      </w:pPr>
      <w:r>
        <w:rPr>
          <w:rFonts w:hint="eastAsia" w:ascii="宋体" w:hAnsi="宋体" w:eastAsia="宋体" w:cs="宋体"/>
          <w:sz w:val="24"/>
          <w:szCs w:val="24"/>
          <w:lang w:val="en-US" w:eastAsia="zh-CN" w:bidi="ar"/>
        </w:rPr>
        <w:t xml:space="preserve">机械性能</w:t>
      </w:r>
      <w:r/>
    </w:p>
    <w:p>
      <w:pPr>
        <w:ind w:left="0" w:right="0" w:firstLine="480"/>
        <w:jc w:val="left"/>
        <w:keepLines w:val="0"/>
        <w:keepNext w:val="0"/>
        <w:spacing w:before="0" w:beforeAutospacing="0" w:after="0" w:afterAutospacing="0" w:line="360" w:lineRule="auto"/>
        <w:widowControl/>
        <w:rPr>
          <w:rFonts w:hint="eastAsia" w:ascii="宋体" w:hAnsi="宋体" w:eastAsia="宋体" w:cs="宋体"/>
          <w:sz w:val="24"/>
          <w:szCs w:val="24"/>
          <w:lang w:val="en-US" w:bidi="ar"/>
        </w:rPr>
        <w:suppressLineNumbers w:val="0"/>
      </w:pPr>
      <w:r>
        <w:rPr>
          <w:rFonts w:hint="eastAsia" w:ascii="宋体" w:hAnsi="宋体" w:eastAsia="宋体" w:cs="宋体"/>
          <w:sz w:val="24"/>
          <w:szCs w:val="24"/>
          <w:lang w:val="en-US" w:eastAsia="zh-CN" w:bidi="ar"/>
        </w:rPr>
        <w:t xml:space="preserve">外壳防护等级：IP54</w:t>
      </w:r>
      <w:r/>
    </w:p>
    <w:p>
      <w:pPr>
        <w:ind w:left="0" w:right="0" w:firstLine="480"/>
        <w:jc w:val="left"/>
        <w:keepLines w:val="0"/>
        <w:keepNext w:val="0"/>
        <w:spacing w:before="0" w:beforeAutospacing="0" w:after="0" w:afterAutospacing="0" w:line="360" w:lineRule="auto"/>
        <w:widowControl/>
        <w:rPr>
          <w:rFonts w:hint="eastAsia" w:ascii="宋体" w:hAnsi="宋体" w:eastAsia="宋体" w:cs="宋体"/>
          <w:sz w:val="24"/>
          <w:szCs w:val="24"/>
          <w:lang w:val="en-US" w:bidi="ar"/>
        </w:rPr>
        <w:suppressLineNumbers w:val="0"/>
      </w:pPr>
      <w:r>
        <w:rPr>
          <w:rFonts w:hint="eastAsia" w:ascii="宋体" w:hAnsi="宋体" w:eastAsia="宋体" w:cs="宋体"/>
          <w:sz w:val="24"/>
          <w:szCs w:val="24"/>
          <w:lang w:val="en-US" w:eastAsia="zh-CN" w:bidi="ar"/>
        </w:rPr>
        <w:t xml:space="preserve">使用电源</w:t>
      </w:r>
      <w:r/>
    </w:p>
    <w:p>
      <w:pPr>
        <w:ind w:left="0" w:right="0" w:firstLine="480"/>
        <w:jc w:val="left"/>
        <w:keepLines w:val="0"/>
        <w:keepNext w:val="0"/>
        <w:spacing w:before="0" w:beforeAutospacing="0" w:after="0" w:afterAutospacing="0" w:line="360" w:lineRule="auto"/>
        <w:widowControl/>
        <w:rPr>
          <w:rFonts w:hint="eastAsia" w:ascii="宋体" w:hAnsi="宋体" w:eastAsia="宋体" w:cs="宋体"/>
          <w:sz w:val="24"/>
          <w:szCs w:val="24"/>
          <w:lang w:val="en-US" w:bidi="ar"/>
        </w:rPr>
        <w:suppressLineNumbers w:val="0"/>
      </w:pPr>
      <w:r>
        <w:rPr>
          <w:rFonts w:hint="eastAsia" w:ascii="宋体" w:hAnsi="宋体" w:eastAsia="宋体" w:cs="宋体"/>
          <w:sz w:val="24"/>
          <w:szCs w:val="24"/>
          <w:lang w:val="en-US" w:eastAsia="zh-CN" w:bidi="ar"/>
        </w:rPr>
        <w:t xml:space="preserve">电压：单相 AC220V±20% 50Hz±2Hz</w:t>
      </w:r>
      <w:r/>
    </w:p>
    <w:p>
      <w:pPr>
        <w:ind w:left="0" w:right="0" w:firstLine="480"/>
        <w:jc w:val="left"/>
        <w:keepLines w:val="0"/>
        <w:keepNext w:val="0"/>
        <w:spacing w:before="0" w:beforeAutospacing="0" w:after="0" w:afterAutospacing="0" w:line="360" w:lineRule="auto"/>
        <w:widowControl/>
        <w:rPr>
          <w:rFonts w:hint="eastAsia" w:ascii="宋体" w:hAnsi="宋体" w:eastAsia="宋体" w:cs="宋体"/>
          <w:sz w:val="24"/>
          <w:szCs w:val="24"/>
          <w:lang w:val="en-US" w:bidi="ar"/>
        </w:rPr>
        <w:suppressLineNumbers w:val="0"/>
      </w:pPr>
      <w:r>
        <w:rPr>
          <w:rFonts w:hint="eastAsia" w:ascii="宋体" w:hAnsi="宋体" w:eastAsia="宋体" w:cs="宋体"/>
          <w:sz w:val="24"/>
          <w:szCs w:val="24"/>
          <w:lang w:val="en-US" w:eastAsia="zh-CN" w:bidi="ar"/>
        </w:rPr>
        <w:t xml:space="preserve">无负载功耗：20W</w:t>
      </w:r>
      <w:r/>
    </w:p>
    <w:p>
      <w:pPr>
        <w:ind w:left="0" w:right="0" w:firstLine="480"/>
        <w:jc w:val="left"/>
        <w:keepLines w:val="0"/>
        <w:keepNext w:val="0"/>
        <w:spacing w:before="0" w:beforeAutospacing="0" w:after="0" w:afterAutospacing="0" w:line="360" w:lineRule="auto"/>
        <w:widowControl/>
        <w:rPr>
          <w:rFonts w:hint="eastAsia" w:ascii="宋体" w:hAnsi="宋体" w:eastAsia="宋体" w:cs="宋体"/>
          <w:sz w:val="24"/>
          <w:szCs w:val="24"/>
          <w:lang w:val="en-US" w:bidi="ar"/>
        </w:rPr>
        <w:suppressLineNumbers w:val="0"/>
      </w:pPr>
      <w:r>
        <w:rPr>
          <w:rFonts w:hint="eastAsia" w:ascii="宋体" w:hAnsi="宋体" w:eastAsia="宋体" w:cs="宋体"/>
          <w:sz w:val="24"/>
          <w:szCs w:val="24"/>
          <w:lang w:val="en-US" w:eastAsia="zh-CN" w:bidi="ar"/>
        </w:rPr>
        <w:t xml:space="preserve">输入输出接口</w:t>
      </w:r>
      <w:r/>
    </w:p>
    <w:p>
      <w:pPr>
        <w:ind w:left="0" w:right="0" w:firstLine="480"/>
        <w:jc w:val="left"/>
        <w:keepLines w:val="0"/>
        <w:keepNext w:val="0"/>
        <w:spacing w:before="0" w:beforeAutospacing="0" w:after="0" w:afterAutospacing="0" w:line="360" w:lineRule="auto"/>
        <w:widowControl/>
        <w:rPr>
          <w:rFonts w:hint="eastAsia" w:ascii="宋体" w:hAnsi="宋体" w:eastAsia="宋体" w:cs="宋体"/>
          <w:sz w:val="24"/>
          <w:szCs w:val="24"/>
          <w:lang w:val="en-US" w:bidi="ar"/>
        </w:rPr>
        <w:suppressLineNumbers w:val="0"/>
      </w:pPr>
      <w:r>
        <w:rPr>
          <w:rFonts w:hint="eastAsia" w:ascii="宋体" w:hAnsi="宋体" w:eastAsia="宋体" w:cs="宋体"/>
          <w:sz w:val="24"/>
          <w:szCs w:val="24"/>
          <w:lang w:val="en-US" w:eastAsia="zh-CN" w:bidi="ar"/>
        </w:rPr>
        <w:t xml:space="preserve">信号灯输出：48路，可扩展至96路，可控硅输出,单路驱动能力AC220V/5A；</w:t>
      </w:r>
      <w:r/>
    </w:p>
    <w:p>
      <w:pPr>
        <w:ind w:left="0" w:right="0" w:firstLine="480"/>
        <w:jc w:val="left"/>
        <w:keepLines w:val="0"/>
        <w:keepNext w:val="0"/>
        <w:spacing w:before="0" w:beforeAutospacing="0" w:after="0" w:afterAutospacing="0" w:line="360" w:lineRule="auto"/>
        <w:widowControl/>
        <w:rPr>
          <w:rFonts w:hint="eastAsia" w:ascii="宋体" w:hAnsi="宋体" w:eastAsia="宋体" w:cs="宋体"/>
          <w:sz w:val="24"/>
          <w:szCs w:val="24"/>
          <w:lang w:val="en-US" w:bidi="ar"/>
        </w:rPr>
        <w:suppressLineNumbers w:val="0"/>
      </w:pPr>
      <w:r>
        <w:rPr>
          <w:rFonts w:hint="eastAsia" w:ascii="宋体" w:hAnsi="宋体" w:eastAsia="宋体" w:cs="宋体"/>
          <w:sz w:val="24"/>
          <w:szCs w:val="24"/>
          <w:lang w:val="en-US" w:eastAsia="zh-CN" w:bidi="ar"/>
        </w:rPr>
        <w:t xml:space="preserve">车辆检测输入：标准配置可连接24个车辆检测器，可扩展至48个，支持线圈、视频、微波、地磁等车辆检测器，干触点或OC晶体管输出；</w:t>
      </w:r>
      <w:r/>
    </w:p>
    <w:p>
      <w:pPr>
        <w:ind w:left="0" w:right="0" w:firstLine="480"/>
        <w:jc w:val="left"/>
        <w:keepLines w:val="0"/>
        <w:keepNext w:val="0"/>
        <w:spacing w:before="0" w:beforeAutospacing="0" w:after="0" w:afterAutospacing="0" w:line="360" w:lineRule="auto"/>
        <w:widowControl/>
        <w:rPr>
          <w:rFonts w:hint="eastAsia" w:ascii="宋体" w:hAnsi="宋体" w:eastAsia="宋体" w:cs="宋体"/>
          <w:sz w:val="24"/>
          <w:szCs w:val="24"/>
          <w:lang w:val="en-US" w:bidi="ar"/>
        </w:rPr>
        <w:suppressLineNumbers w:val="0"/>
      </w:pPr>
      <w:r>
        <w:rPr>
          <w:rFonts w:hint="eastAsia" w:ascii="宋体" w:hAnsi="宋体" w:eastAsia="宋体" w:cs="宋体"/>
          <w:sz w:val="24"/>
          <w:szCs w:val="24"/>
          <w:lang w:val="en-US" w:eastAsia="zh-CN" w:bidi="ar"/>
        </w:rPr>
        <w:t xml:space="preserve">通讯接口：标准EIA电平RS232接口：不少于3个，波特率：1200bps—115200 bps；RS485电平信号接口：不少于1个，用于倒计时器通讯，通讯协议满足GA/T508-2004；可支持不少于8路输出，自定义通讯协议时，最大可支持不少于32路输出；固定周期时支持通讯时和学习式全程/半程显示倒计时显示器，实时自适应模式下支持半程倒计时。</w:t>
      </w:r>
      <w:r/>
    </w:p>
    <w:p>
      <w:pPr>
        <w:ind w:left="0" w:right="0" w:firstLine="480"/>
        <w:jc w:val="left"/>
        <w:keepLines w:val="0"/>
        <w:keepNext w:val="0"/>
        <w:spacing w:before="0" w:beforeAutospacing="0" w:after="0" w:afterAutospacing="0" w:line="360" w:lineRule="auto"/>
        <w:widowControl/>
        <w:rPr>
          <w:rFonts w:hint="eastAsia" w:ascii="宋体" w:hAnsi="宋体" w:eastAsia="宋体" w:cs="宋体"/>
          <w:sz w:val="24"/>
          <w:szCs w:val="24"/>
          <w:lang w:val="en-US" w:bidi="ar"/>
        </w:rPr>
        <w:suppressLineNumbers w:val="0"/>
      </w:pPr>
      <w:r>
        <w:rPr>
          <w:rFonts w:hint="eastAsia" w:ascii="宋体" w:hAnsi="宋体" w:eastAsia="宋体" w:cs="宋体"/>
          <w:sz w:val="24"/>
          <w:szCs w:val="24"/>
          <w:lang w:val="en-US" w:eastAsia="zh-CN" w:bidi="ar"/>
        </w:rPr>
        <w:t xml:space="preserve">网络接口：不少于1个，10M/100M自适应；</w:t>
      </w:r>
      <w:r/>
    </w:p>
    <w:p>
      <w:pPr>
        <w:ind w:left="0" w:right="0" w:firstLine="480"/>
        <w:jc w:val="left"/>
        <w:keepLines w:val="0"/>
        <w:keepNext w:val="0"/>
        <w:spacing w:before="0" w:beforeAutospacing="0" w:after="0" w:afterAutospacing="0" w:line="360" w:lineRule="auto"/>
        <w:widowControl/>
        <w:rPr>
          <w:rFonts w:hint="eastAsia" w:ascii="宋体" w:hAnsi="宋体" w:eastAsia="宋体" w:cs="宋体"/>
          <w:sz w:val="24"/>
          <w:szCs w:val="24"/>
          <w:lang w:val="en-US" w:bidi="ar"/>
        </w:rPr>
        <w:suppressLineNumbers w:val="0"/>
      </w:pPr>
      <w:r>
        <w:rPr>
          <w:rFonts w:hint="eastAsia" w:ascii="宋体" w:hAnsi="宋体" w:eastAsia="宋体" w:cs="宋体"/>
          <w:sz w:val="24"/>
          <w:szCs w:val="24"/>
          <w:lang w:val="en-US" w:eastAsia="zh-CN" w:bidi="ar"/>
        </w:rPr>
        <w:t xml:space="preserve">GPS接口：不少于1个，可接收GPS授时（选配件）；</w:t>
      </w:r>
      <w:r/>
    </w:p>
    <w:p>
      <w:pPr>
        <w:ind w:left="0" w:right="0" w:firstLine="425"/>
        <w:jc w:val="both"/>
        <w:keepLines w:val="0"/>
        <w:keepNext/>
        <w:spacing w:before="160" w:beforeAutospacing="0" w:after="160" w:afterAutospacing="0"/>
        <w:widowControl w:val="off"/>
        <w:rPr>
          <w:rFonts w:hint="default" w:ascii="Arial" w:hAnsi="Arial" w:eastAsia="宋体" w:cs="Times New Roman"/>
          <w:b/>
          <w:bCs w:val="0"/>
          <w:sz w:val="24"/>
          <w:szCs w:val="24"/>
          <w:lang w:val="en-US"/>
        </w:rPr>
        <w:outlineLvl w:val="2"/>
        <w:suppressLineNumbers w:val="0"/>
      </w:pPr>
      <w:r>
        <w:rPr>
          <w:rFonts w:hint="default" w:ascii="Arial" w:hAnsi="Arial" w:eastAsia="宋体" w:cs="Times New Roman"/>
          <w:b/>
          <w:bCs w:val="0"/>
          <w:sz w:val="24"/>
          <w:szCs w:val="24"/>
          <w:lang w:val="en-US" w:eastAsia="zh-CN" w:bidi="ar"/>
        </w:rPr>
        <w:t xml:space="preserve">1.</w:t>
      </w:r>
      <w:r>
        <w:rPr>
          <w:rFonts w:hint="eastAsia" w:ascii="Arial" w:hAnsi="Arial" w:eastAsia="宋体" w:cs="Times New Roman"/>
          <w:b/>
          <w:bCs w:val="0"/>
          <w:sz w:val="24"/>
          <w:szCs w:val="24"/>
          <w:lang w:val="en-US" w:eastAsia="zh-CN" w:bidi="ar"/>
        </w:rPr>
        <w:t xml:space="preserve">3</w:t>
      </w:r>
      <w:r>
        <w:rPr>
          <w:rFonts w:hint="default" w:ascii="Arial" w:hAnsi="Arial" w:eastAsia="宋体" w:cs="Times New Roman"/>
          <w:b/>
          <w:bCs w:val="0"/>
          <w:sz w:val="24"/>
          <w:szCs w:val="24"/>
          <w:lang w:val="en-US" w:eastAsia="zh-CN" w:bidi="ar"/>
        </w:rPr>
        <w:t xml:space="preserve">.1</w:t>
      </w:r>
      <w:r>
        <w:rPr>
          <w:rFonts w:hint="eastAsia" w:ascii="Arial" w:hAnsi="Arial" w:eastAsia="宋体" w:cs="Times New Roman"/>
          <w:b/>
          <w:bCs w:val="0"/>
          <w:sz w:val="24"/>
          <w:szCs w:val="24"/>
          <w:lang w:val="en-US" w:eastAsia="zh-CN" w:bidi="ar"/>
        </w:rPr>
        <w:t xml:space="preserve">4落地机柜</w:t>
      </w:r>
      <w:r/>
    </w:p>
    <w:p>
      <w:pPr>
        <w:ind w:left="0" w:right="0" w:firstLine="480"/>
        <w:jc w:val="left"/>
        <w:keepLines w:val="0"/>
        <w:keepNext w:val="0"/>
        <w:spacing w:before="0" w:beforeAutospacing="0" w:after="0" w:afterAutospacing="0" w:line="360" w:lineRule="auto"/>
        <w:widowControl/>
        <w:rPr>
          <w:rFonts w:hint="eastAsia" w:ascii="宋体" w:hAnsi="宋体" w:eastAsia="宋体" w:cs="宋体"/>
          <w:sz w:val="24"/>
          <w:szCs w:val="24"/>
          <w:lang w:val="en-US" w:bidi="ar"/>
        </w:rPr>
        <w:suppressLineNumbers w:val="0"/>
      </w:pPr>
      <w:r>
        <w:rPr>
          <w:rFonts w:hint="eastAsia" w:ascii="宋体" w:hAnsi="宋体" w:eastAsia="宋体" w:cs="宋体"/>
          <w:sz w:val="24"/>
          <w:szCs w:val="24"/>
          <w:lang w:val="en-US" w:eastAsia="zh-CN" w:bidi="ar"/>
        </w:rPr>
        <w:t xml:space="preserve">箱体采用热镀锌板材质，板材厚度≥1.5mm，箱体 尺寸：高度（≥1200mm)、宽度（≥650mm)、深度（≥550mm）, 底座不低于100mm高度，两侧开百叶窗通风口配防虫网保护，箱体喷防腐蚀防锈漆，内部标准19英寸机架式设计，前后双开门方式，箱门设计天地锁防撬功能；</w:t>
      </w:r>
      <w:r/>
    </w:p>
    <w:p>
      <w:pPr>
        <w:ind w:left="0" w:right="0" w:firstLine="480"/>
        <w:jc w:val="left"/>
        <w:keepLines w:val="0"/>
        <w:keepNext w:val="0"/>
        <w:spacing w:before="0" w:beforeAutospacing="0" w:after="0" w:afterAutospacing="0" w:line="360" w:lineRule="auto"/>
        <w:widowControl/>
        <w:rPr>
          <w:rFonts w:hint="eastAsia" w:ascii="宋体" w:hAnsi="宋体" w:eastAsia="宋体" w:cs="宋体"/>
          <w:sz w:val="24"/>
          <w:szCs w:val="24"/>
          <w:lang w:val="en-US" w:bidi="ar"/>
        </w:rPr>
        <w:suppressLineNumbers w:val="0"/>
      </w:pPr>
      <w:r>
        <w:rPr>
          <w:rFonts w:hint="eastAsia" w:ascii="宋体" w:hAnsi="宋体" w:eastAsia="宋体" w:cs="宋体"/>
          <w:sz w:val="24"/>
          <w:szCs w:val="24"/>
          <w:lang w:val="en-US" w:eastAsia="zh-CN" w:bidi="ar"/>
        </w:rPr>
        <w:t xml:space="preserve">电子式自动重合闸保护器；额定电流≥32A；漏流动作电流；≥30mA；漏电不动作电流；15mA漏流动作时间：≤0.1s合闸前具有检测功能。具备过流短路保护、欠压/过压保护、漏电保护、故障记忆、合闸前检测、自动重控制功能。</w:t>
      </w:r>
      <w:r/>
    </w:p>
    <w:p>
      <w:pPr>
        <w:ind w:left="0" w:right="0" w:firstLine="480"/>
        <w:jc w:val="left"/>
        <w:keepLines w:val="0"/>
        <w:keepNext w:val="0"/>
        <w:spacing w:before="0" w:beforeAutospacing="0" w:after="0" w:afterAutospacing="0" w:line="360" w:lineRule="auto"/>
        <w:widowControl/>
        <w:rPr>
          <w:rFonts w:hint="eastAsia" w:ascii="宋体" w:hAnsi="宋体" w:eastAsia="宋体" w:cs="宋体"/>
          <w:sz w:val="24"/>
          <w:szCs w:val="24"/>
          <w:lang w:val="en-US" w:bidi="ar"/>
        </w:rPr>
        <w:suppressLineNumbers w:val="0"/>
      </w:pPr>
      <w:r>
        <w:rPr>
          <w:rFonts w:hint="eastAsia" w:ascii="宋体" w:hAnsi="宋体" w:eastAsia="宋体" w:cs="宋体"/>
          <w:sz w:val="24"/>
          <w:szCs w:val="24"/>
          <w:lang w:val="en-US" w:eastAsia="zh-CN" w:bidi="ar"/>
        </w:rPr>
        <w:t xml:space="preserve">外壳防护等级符合IP65；工作温度-55°~ +85°设备可正常工作；设备具有盐雾告警功能且通过盐雾检测，盐雾环境：浓度：（5±0.1)%,温度：（35±2）℃；喷雾时间：每隔45min喷雾15min,共96h；盐雾沉降量：1.0ml/h.80cm²-2.0ml/h.80cm²，试验后样板表面无黄斑且不生锈。</w:t>
      </w:r>
      <w:r/>
    </w:p>
    <w:p>
      <w:pPr>
        <w:ind w:left="0" w:right="0" w:firstLine="480"/>
        <w:jc w:val="left"/>
        <w:keepLines w:val="0"/>
        <w:keepNext w:val="0"/>
        <w:spacing w:before="0" w:beforeAutospacing="0" w:after="0" w:afterAutospacing="0" w:line="360" w:lineRule="auto"/>
        <w:widowControl/>
        <w:rPr>
          <w:rFonts w:hint="eastAsia" w:ascii="宋体" w:hAnsi="宋体" w:eastAsia="宋体" w:cs="宋体"/>
          <w:sz w:val="24"/>
          <w:szCs w:val="24"/>
          <w:lang w:val="en-US" w:bidi="ar"/>
        </w:rPr>
        <w:suppressLineNumbers w:val="0"/>
      </w:pPr>
      <w:r>
        <w:rPr>
          <w:rFonts w:hint="eastAsia" w:ascii="宋体" w:hAnsi="宋体" w:eastAsia="宋体" w:cs="宋体"/>
          <w:sz w:val="24"/>
          <w:szCs w:val="24"/>
          <w:lang w:val="en-US" w:eastAsia="zh-CN" w:bidi="ar"/>
        </w:rPr>
        <w:t xml:space="preserve">箱体具备交流 220V 电源防雷和网络接口防雷两种防雷功能，标配 1 路交流电源防雷器交流电源防雷：Uc:385VAC 、In:20kA、Imax:40kA、Up: ≤1.7KV；</w:t>
      </w:r>
      <w:r/>
    </w:p>
    <w:p>
      <w:pPr>
        <w:ind w:left="0" w:right="0" w:firstLine="480"/>
        <w:jc w:val="left"/>
        <w:keepLines w:val="0"/>
        <w:keepNext w:val="0"/>
        <w:spacing w:before="0" w:beforeAutospacing="0" w:after="0" w:afterAutospacing="0" w:line="360" w:lineRule="auto"/>
        <w:widowControl/>
        <w:rPr>
          <w:rFonts w:hint="eastAsia" w:ascii="宋体" w:hAnsi="宋体" w:eastAsia="宋体" w:cs="宋体"/>
          <w:sz w:val="24"/>
          <w:szCs w:val="24"/>
          <w:lang w:val="en-US" w:bidi="ar"/>
        </w:rPr>
        <w:suppressLineNumbers w:val="0"/>
      </w:pPr>
      <w:r>
        <w:rPr>
          <w:rFonts w:hint="eastAsia" w:ascii="宋体" w:hAnsi="宋体" w:eastAsia="宋体" w:cs="宋体"/>
          <w:sz w:val="24"/>
          <w:szCs w:val="24"/>
          <w:lang w:val="en-US" w:eastAsia="zh-CN" w:bidi="ar"/>
        </w:rPr>
        <w:t xml:space="preserve">配装不少于1个63A空开、不少于4个32A空开、不少于2个温控风扇、不少于10个5口国标插座、1个电源引入防雷模块，可根据实际情况增加配置，满足使用需求；箱体侧面需要配置一个直流指示灯，电源异常时能清晰辨别市电故障。</w:t>
      </w:r>
      <w:r/>
    </w:p>
    <w:p>
      <w:pPr>
        <w:ind w:left="0" w:right="0" w:firstLine="425"/>
        <w:jc w:val="both"/>
        <w:keepLines w:val="0"/>
        <w:keepNext/>
        <w:spacing w:before="160" w:beforeAutospacing="0" w:after="160" w:afterAutospacing="0"/>
        <w:widowControl w:val="off"/>
        <w:rPr>
          <w:rFonts w:hint="eastAsia" w:ascii="Arial" w:hAnsi="Arial" w:eastAsia="宋体" w:cs="Times New Roman"/>
          <w:b/>
          <w:bCs w:val="0"/>
          <w:sz w:val="24"/>
          <w:szCs w:val="24"/>
          <w:lang w:val="en-US" w:eastAsia="zh-CN" w:bidi="ar"/>
        </w:rPr>
        <w:outlineLvl w:val="2"/>
        <w:suppressLineNumbers w:val="0"/>
      </w:pPr>
      <w:r>
        <w:rPr>
          <w:rFonts w:hint="default" w:ascii="Arial" w:hAnsi="Arial" w:eastAsia="宋体" w:cs="Times New Roman"/>
          <w:b/>
          <w:bCs w:val="0"/>
          <w:sz w:val="24"/>
          <w:szCs w:val="24"/>
          <w:lang w:val="en-US" w:eastAsia="zh-CN" w:bidi="ar"/>
        </w:rPr>
        <w:t xml:space="preserve">1.</w:t>
      </w:r>
      <w:r>
        <w:rPr>
          <w:rFonts w:hint="eastAsia" w:ascii="Arial" w:hAnsi="Arial" w:eastAsia="宋体" w:cs="Times New Roman"/>
          <w:b/>
          <w:bCs w:val="0"/>
          <w:sz w:val="24"/>
          <w:szCs w:val="24"/>
          <w:lang w:val="en-US" w:eastAsia="zh-CN" w:bidi="ar"/>
        </w:rPr>
        <w:t xml:space="preserve">3</w:t>
      </w:r>
      <w:r>
        <w:rPr>
          <w:rFonts w:hint="default" w:ascii="Arial" w:hAnsi="Arial" w:eastAsia="宋体" w:cs="Times New Roman"/>
          <w:b/>
          <w:bCs w:val="0"/>
          <w:sz w:val="24"/>
          <w:szCs w:val="24"/>
          <w:lang w:val="en-US" w:eastAsia="zh-CN" w:bidi="ar"/>
        </w:rPr>
        <w:t xml:space="preserve">.1</w:t>
      </w:r>
      <w:r>
        <w:rPr>
          <w:rFonts w:hint="eastAsia" w:ascii="Arial" w:hAnsi="Arial" w:eastAsia="宋体" w:cs="Times New Roman"/>
          <w:b/>
          <w:bCs w:val="0"/>
          <w:sz w:val="24"/>
          <w:szCs w:val="24"/>
          <w:lang w:val="en-US" w:eastAsia="zh-CN" w:bidi="ar"/>
        </w:rPr>
        <w:t xml:space="preserve">5宣传诱导屏（</w:t>
      </w:r>
      <w:r>
        <w:rPr>
          <w:rFonts w:hint="default" w:ascii="Arial" w:hAnsi="Arial" w:eastAsia="宋体" w:cs="Times New Roman"/>
          <w:b/>
          <w:bCs w:val="0"/>
          <w:sz w:val="24"/>
          <w:szCs w:val="24"/>
          <w:lang w:val="en-US" w:eastAsia="zh-CN" w:bidi="ar"/>
        </w:rPr>
        <w:t xml:space="preserve">P6</w:t>
      </w:r>
      <w:r>
        <w:rPr>
          <w:rFonts w:hint="eastAsia" w:ascii="Arial" w:hAnsi="Arial" w:eastAsia="宋体" w:cs="Times New Roman"/>
          <w:b/>
          <w:bCs w:val="0"/>
          <w:sz w:val="24"/>
          <w:szCs w:val="24"/>
          <w:lang w:val="en-US" w:eastAsia="zh-CN" w:bidi="ar"/>
        </w:rPr>
        <w:t xml:space="preserve">屏）</w:t>
      </w:r>
      <w:r/>
    </w:p>
    <w:p>
      <w:pPr>
        <w:ind w:left="0" w:right="0" w:firstLine="480"/>
        <w:jc w:val="left"/>
        <w:keepLines w:val="0"/>
        <w:keepNext w:val="0"/>
        <w:spacing w:before="0" w:beforeAutospacing="0" w:after="0" w:afterAutospacing="0" w:line="360" w:lineRule="auto"/>
        <w:widowControl/>
        <w:rPr>
          <w:rFonts w:hint="eastAsia" w:ascii="宋体" w:hAnsi="宋体" w:eastAsia="宋体" w:cs="宋体"/>
          <w:color w:val="auto"/>
          <w:sz w:val="24"/>
          <w:szCs w:val="24"/>
          <w:highlight w:val="none"/>
          <w:lang w:val="en-US" w:eastAsia="zh-CN" w:bidi="ar"/>
        </w:rPr>
        <w:suppressLineNumbers w:val="0"/>
      </w:pPr>
      <w:r>
        <w:rPr>
          <w:rFonts w:hint="eastAsia" w:ascii="宋体" w:hAnsi="宋体" w:eastAsia="宋体" w:cs="宋体"/>
          <w:color w:val="auto"/>
          <w:sz w:val="24"/>
          <w:szCs w:val="24"/>
          <w:highlight w:val="none"/>
          <w:lang w:val="en-US" w:eastAsia="zh-CN" w:bidi="ar"/>
        </w:rPr>
        <w:t xml:space="preserve">P6室外全彩LED屏：</w:t>
      </w:r>
      <w:r/>
    </w:p>
    <w:p>
      <w:pPr>
        <w:ind w:left="0" w:right="0" w:firstLine="480"/>
        <w:jc w:val="left"/>
        <w:keepLines w:val="0"/>
        <w:keepNext w:val="0"/>
        <w:spacing w:before="0" w:beforeAutospacing="0" w:after="0" w:afterAutospacing="0" w:line="360" w:lineRule="auto"/>
        <w:widowControl/>
        <w:rPr>
          <w:rFonts w:hint="eastAsia" w:ascii="宋体" w:hAnsi="宋体" w:eastAsia="宋体" w:cs="宋体"/>
          <w:color w:val="auto"/>
          <w:sz w:val="24"/>
          <w:szCs w:val="24"/>
          <w:highlight w:val="none"/>
          <w:lang w:val="en-US" w:eastAsia="zh-CN" w:bidi="ar"/>
        </w:rPr>
        <w:suppressLineNumbers w:val="0"/>
      </w:pPr>
      <w:r>
        <w:rPr>
          <w:rFonts w:hint="eastAsia" w:ascii="宋体" w:hAnsi="宋体" w:eastAsia="宋体" w:cs="宋体"/>
          <w:color w:val="auto"/>
          <w:sz w:val="24"/>
          <w:szCs w:val="24"/>
          <w:highlight w:val="none"/>
          <w:lang w:val="en-US" w:eastAsia="zh-CN" w:bidi="ar"/>
        </w:rPr>
        <w:t xml:space="preserve">显示尺寸≥宽3.2m*高2.4m</w:t>
      </w:r>
      <w:r/>
    </w:p>
    <w:p>
      <w:pPr>
        <w:ind w:left="0" w:right="0" w:firstLine="480"/>
        <w:jc w:val="left"/>
        <w:keepLines w:val="0"/>
        <w:keepNext w:val="0"/>
        <w:spacing w:before="0" w:beforeAutospacing="0" w:after="0" w:afterAutospacing="0" w:line="360" w:lineRule="auto"/>
        <w:widowControl/>
        <w:rPr>
          <w:rFonts w:hint="eastAsia" w:ascii="宋体" w:hAnsi="宋体" w:eastAsia="宋体" w:cs="宋体"/>
          <w:color w:val="auto"/>
          <w:sz w:val="24"/>
          <w:szCs w:val="24"/>
          <w:highlight w:val="none"/>
          <w:lang w:val="en-US" w:eastAsia="zh-CN" w:bidi="ar"/>
        </w:rPr>
        <w:suppressLineNumbers w:val="0"/>
      </w:pPr>
      <w:r>
        <w:rPr>
          <w:rFonts w:hint="eastAsia" w:ascii="宋体" w:hAnsi="宋体" w:eastAsia="宋体" w:cs="宋体"/>
          <w:color w:val="auto"/>
          <w:sz w:val="24"/>
          <w:szCs w:val="24"/>
          <w:highlight w:val="none"/>
          <w:lang w:val="en-US" w:eastAsia="zh-CN" w:bidi="ar"/>
        </w:rPr>
        <w:t xml:space="preserve">1、LED像素点间距≤6.7mm，像素密度≥22500点/㎡；</w:t>
      </w:r>
      <w:r/>
    </w:p>
    <w:p>
      <w:pPr>
        <w:ind w:left="0" w:right="0" w:firstLine="480"/>
        <w:jc w:val="left"/>
        <w:keepLines w:val="0"/>
        <w:keepNext w:val="0"/>
        <w:spacing w:before="0" w:beforeAutospacing="0" w:after="0" w:afterAutospacing="0" w:line="360" w:lineRule="auto"/>
        <w:widowControl/>
        <w:rPr>
          <w:rFonts w:hint="eastAsia" w:ascii="宋体" w:hAnsi="宋体" w:eastAsia="宋体" w:cs="宋体"/>
          <w:color w:val="auto"/>
          <w:sz w:val="24"/>
          <w:szCs w:val="24"/>
          <w:highlight w:val="none"/>
          <w:lang w:val="en-US" w:eastAsia="zh-CN" w:bidi="ar"/>
        </w:rPr>
        <w:suppressLineNumbers w:val="0"/>
      </w:pPr>
      <w:r>
        <w:rPr>
          <w:rFonts w:hint="eastAsia" w:ascii="宋体" w:hAnsi="宋体" w:eastAsia="宋体" w:cs="宋体"/>
          <w:color w:val="auto"/>
          <w:sz w:val="24"/>
          <w:szCs w:val="24"/>
          <w:highlight w:val="none"/>
          <w:lang w:val="en-US" w:eastAsia="zh-CN" w:bidi="ar"/>
        </w:rPr>
        <w:t xml:space="preserve">2、模组尺寸≤320mmX160mm，单元分辨率≥80×40 ；</w:t>
      </w:r>
      <w:r/>
    </w:p>
    <w:p>
      <w:pPr>
        <w:ind w:left="0" w:right="0" w:firstLine="480"/>
        <w:jc w:val="left"/>
        <w:keepLines w:val="0"/>
        <w:keepNext w:val="0"/>
        <w:spacing w:before="0" w:beforeAutospacing="0" w:after="0" w:afterAutospacing="0" w:line="360" w:lineRule="auto"/>
        <w:widowControl/>
        <w:rPr>
          <w:rFonts w:hint="eastAsia" w:ascii="宋体" w:hAnsi="宋体" w:eastAsia="宋体" w:cs="宋体"/>
          <w:color w:val="auto"/>
          <w:sz w:val="24"/>
          <w:szCs w:val="24"/>
          <w:highlight w:val="none"/>
          <w:lang w:val="en-US" w:eastAsia="zh-CN" w:bidi="ar"/>
        </w:rPr>
        <w:suppressLineNumbers w:val="0"/>
      </w:pPr>
      <w:r>
        <w:rPr>
          <w:rFonts w:hint="eastAsia" w:ascii="宋体" w:hAnsi="宋体" w:eastAsia="宋体" w:cs="宋体"/>
          <w:color w:val="auto"/>
          <w:sz w:val="24"/>
          <w:szCs w:val="24"/>
          <w:highlight w:val="none"/>
          <w:lang w:val="en-US" w:eastAsia="zh-CN" w:bidi="ar"/>
        </w:rPr>
        <w:t xml:space="preserve">★3、模组平整度≤0.2mm，发光点中心偏差≤1%；显示亮度≥4500cd/㎡；亮度均匀性≥99%；（提供由第三方检测机构出具的检测报告证明复印件并加盖投标人公章）</w:t>
      </w:r>
      <w:r/>
    </w:p>
    <w:p>
      <w:pPr>
        <w:ind w:left="0" w:right="0" w:firstLine="480"/>
        <w:jc w:val="left"/>
        <w:keepLines w:val="0"/>
        <w:keepNext w:val="0"/>
        <w:spacing w:before="0" w:beforeAutospacing="0" w:after="0" w:afterAutospacing="0" w:line="360" w:lineRule="auto"/>
        <w:widowControl/>
        <w:rPr>
          <w:rFonts w:hint="eastAsia" w:ascii="宋体" w:hAnsi="宋体" w:eastAsia="宋体" w:cs="宋体"/>
          <w:color w:val="auto"/>
          <w:sz w:val="24"/>
          <w:szCs w:val="24"/>
          <w:highlight w:val="none"/>
          <w:lang w:val="en-US" w:eastAsia="zh-CN" w:bidi="ar"/>
        </w:rPr>
        <w:suppressLineNumbers w:val="0"/>
      </w:pPr>
      <w:r>
        <w:rPr>
          <w:rFonts w:hint="eastAsia" w:ascii="宋体" w:hAnsi="宋体" w:eastAsia="宋体" w:cs="宋体"/>
          <w:color w:val="auto"/>
          <w:sz w:val="24"/>
          <w:szCs w:val="24"/>
          <w:highlight w:val="none"/>
          <w:lang w:val="en-US" w:eastAsia="zh-CN" w:bidi="ar"/>
        </w:rPr>
        <w:t xml:space="preserve">4、100%亮度，灰度等级为≥16bit，70%亮度，灰度等级为≥14bit，50%亮度，灰度等级为≥13bit，20%亮度，灰度等级为≥12bit；</w:t>
      </w:r>
      <w:r/>
    </w:p>
    <w:p>
      <w:pPr>
        <w:ind w:left="0" w:right="0" w:firstLine="480"/>
        <w:jc w:val="left"/>
        <w:keepLines w:val="0"/>
        <w:keepNext w:val="0"/>
        <w:spacing w:before="0" w:beforeAutospacing="0" w:after="0" w:afterAutospacing="0" w:line="360" w:lineRule="auto"/>
        <w:widowControl/>
        <w:rPr>
          <w:rFonts w:hint="eastAsia" w:ascii="宋体" w:hAnsi="宋体" w:eastAsia="宋体" w:cs="宋体"/>
          <w:color w:val="auto"/>
          <w:sz w:val="24"/>
          <w:szCs w:val="24"/>
          <w:highlight w:val="none"/>
          <w:lang w:val="en-US" w:eastAsia="zh-CN" w:bidi="ar"/>
        </w:rPr>
        <w:suppressLineNumbers w:val="0"/>
      </w:pPr>
      <w:r>
        <w:rPr>
          <w:rFonts w:hint="eastAsia" w:ascii="宋体" w:hAnsi="宋体" w:eastAsia="宋体" w:cs="宋体"/>
          <w:color w:val="auto"/>
          <w:sz w:val="24"/>
          <w:szCs w:val="24"/>
          <w:highlight w:val="none"/>
          <w:lang w:val="en-US" w:eastAsia="zh-CN" w:bidi="ar"/>
        </w:rPr>
        <w:t xml:space="preserve">5、NTSC色域覆盖率≥110%；</w:t>
      </w:r>
      <w:r/>
    </w:p>
    <w:p>
      <w:pPr>
        <w:ind w:left="0" w:right="0" w:firstLine="480"/>
        <w:jc w:val="left"/>
        <w:keepLines w:val="0"/>
        <w:keepNext w:val="0"/>
        <w:spacing w:before="0" w:beforeAutospacing="0" w:after="0" w:afterAutospacing="0" w:line="360" w:lineRule="auto"/>
        <w:widowControl/>
        <w:rPr>
          <w:rFonts w:hint="eastAsia" w:ascii="宋体" w:hAnsi="宋体" w:eastAsia="宋体" w:cs="宋体"/>
          <w:color w:val="auto"/>
          <w:sz w:val="24"/>
          <w:szCs w:val="24"/>
          <w:highlight w:val="none"/>
          <w:lang w:val="en-US" w:eastAsia="zh-CN" w:bidi="ar"/>
        </w:rPr>
        <w:suppressLineNumbers w:val="0"/>
      </w:pPr>
      <w:r>
        <w:rPr>
          <w:rFonts w:hint="eastAsia" w:ascii="宋体" w:hAnsi="宋体" w:eastAsia="宋体" w:cs="宋体"/>
          <w:color w:val="auto"/>
          <w:sz w:val="24"/>
          <w:szCs w:val="24"/>
          <w:highlight w:val="none"/>
          <w:lang w:val="en-US" w:eastAsia="zh-CN" w:bidi="ar"/>
        </w:rPr>
        <w:t xml:space="preserve">6、LED主动发光，每个像素点采用1纯红1纯绿1纯蓝三像素，表贴三合一封装，表面哑黑处理；</w:t>
      </w:r>
      <w:r/>
    </w:p>
    <w:p>
      <w:pPr>
        <w:ind w:left="0" w:right="0" w:firstLine="480"/>
        <w:jc w:val="left"/>
        <w:keepLines w:val="0"/>
        <w:keepNext w:val="0"/>
        <w:spacing w:before="0" w:beforeAutospacing="0" w:after="0" w:afterAutospacing="0" w:line="360" w:lineRule="auto"/>
        <w:widowControl/>
        <w:rPr>
          <w:rFonts w:hint="eastAsia" w:ascii="宋体" w:hAnsi="宋体" w:eastAsia="宋体" w:cs="宋体"/>
          <w:color w:val="auto"/>
          <w:sz w:val="24"/>
          <w:szCs w:val="24"/>
          <w:highlight w:val="none"/>
          <w:lang w:val="en-US" w:eastAsia="zh-CN" w:bidi="ar"/>
        </w:rPr>
        <w:suppressLineNumbers w:val="0"/>
      </w:pPr>
      <w:r>
        <w:rPr>
          <w:rFonts w:hint="eastAsia" w:ascii="宋体" w:hAnsi="宋体" w:eastAsia="宋体" w:cs="宋体"/>
          <w:color w:val="auto"/>
          <w:sz w:val="24"/>
          <w:szCs w:val="24"/>
          <w:highlight w:val="none"/>
          <w:lang w:val="en-US" w:eastAsia="zh-CN" w:bidi="ar"/>
        </w:rPr>
        <w:t xml:space="preserve">7、符合GB/T 17626.2-2018规定，至少取4个点进行静电放电，正负极各100次，接触放电±6KV，空气放电±8KV；</w:t>
      </w:r>
      <w:r/>
    </w:p>
    <w:p>
      <w:pPr>
        <w:ind w:left="0" w:right="0" w:firstLine="480"/>
        <w:jc w:val="left"/>
        <w:keepLines w:val="0"/>
        <w:keepNext w:val="0"/>
        <w:spacing w:before="0" w:beforeAutospacing="0" w:after="0" w:afterAutospacing="0" w:line="360" w:lineRule="auto"/>
        <w:widowControl/>
        <w:rPr>
          <w:rFonts w:hint="eastAsia" w:ascii="宋体" w:hAnsi="宋体" w:eastAsia="宋体" w:cs="宋体"/>
          <w:color w:val="auto"/>
          <w:sz w:val="24"/>
          <w:szCs w:val="24"/>
          <w:highlight w:val="none"/>
          <w:lang w:val="en-US" w:eastAsia="zh-CN" w:bidi="ar"/>
        </w:rPr>
        <w:suppressLineNumbers w:val="0"/>
      </w:pPr>
      <w:r>
        <w:rPr>
          <w:rFonts w:hint="eastAsia" w:ascii="宋体" w:hAnsi="宋体" w:eastAsia="宋体" w:cs="宋体"/>
          <w:color w:val="auto"/>
          <w:sz w:val="24"/>
          <w:szCs w:val="24"/>
          <w:highlight w:val="none"/>
          <w:lang w:val="en-US" w:eastAsia="zh-CN" w:bidi="ar"/>
        </w:rPr>
        <w:t xml:space="preserve">8、依据 GB/T 2423.2-2008标准进行检测;将受试样品正常点亮放入温度60℃士2℃的环境中放置 48h，试验后受试样品外观结构和功能均应正常将受试样品正常点亮放入温度 50°±2°的环境中放置48小时，试验后受试样品外观结构和功能均应正常；</w:t>
      </w:r>
      <w:r/>
    </w:p>
    <w:p>
      <w:pPr>
        <w:ind w:left="0" w:right="0" w:firstLine="480"/>
        <w:jc w:val="left"/>
        <w:keepLines w:val="0"/>
        <w:keepNext w:val="0"/>
        <w:spacing w:before="0" w:beforeAutospacing="0" w:after="0" w:afterAutospacing="0" w:line="360" w:lineRule="auto"/>
        <w:widowControl/>
        <w:rPr>
          <w:rFonts w:hint="eastAsia" w:ascii="宋体" w:hAnsi="宋体" w:eastAsia="宋体" w:cs="宋体"/>
          <w:color w:val="auto"/>
          <w:sz w:val="24"/>
          <w:szCs w:val="24"/>
          <w:highlight w:val="none"/>
          <w:lang w:val="en-US" w:eastAsia="zh-CN" w:bidi="ar"/>
        </w:rPr>
        <w:suppressLineNumbers w:val="0"/>
      </w:pPr>
      <w:r>
        <w:rPr>
          <w:rFonts w:hint="eastAsia" w:ascii="宋体" w:hAnsi="宋体" w:eastAsia="宋体" w:cs="宋体"/>
          <w:color w:val="auto"/>
          <w:sz w:val="24"/>
          <w:szCs w:val="24"/>
          <w:highlight w:val="none"/>
          <w:lang w:val="en-US" w:eastAsia="zh-CN" w:bidi="ar"/>
        </w:rPr>
        <w:t xml:space="preserve">9、按照GB/T 5169.16-2017对产品PCB进行阻燃测试，阻燃测试等级应达到V-0级；产品底壳套件阻燃等级达到V-0级；产品面罩阻燃等级满足HB级；</w:t>
      </w:r>
      <w:r/>
    </w:p>
    <w:p>
      <w:pPr>
        <w:ind w:left="0" w:right="0" w:firstLine="480"/>
        <w:jc w:val="left"/>
        <w:keepLines w:val="0"/>
        <w:keepNext w:val="0"/>
        <w:spacing w:before="0" w:beforeAutospacing="0" w:after="0" w:afterAutospacing="0" w:line="360" w:lineRule="auto"/>
        <w:widowControl/>
        <w:rPr>
          <w:rFonts w:hint="eastAsia" w:ascii="宋体" w:hAnsi="宋体" w:eastAsia="宋体" w:cs="宋体"/>
          <w:color w:val="auto"/>
          <w:sz w:val="24"/>
          <w:szCs w:val="24"/>
          <w:highlight w:val="none"/>
          <w:lang w:val="en-US" w:eastAsia="zh-CN" w:bidi="ar"/>
        </w:rPr>
        <w:suppressLineNumbers w:val="0"/>
      </w:pPr>
      <w:r>
        <w:rPr>
          <w:rFonts w:hint="eastAsia" w:ascii="宋体" w:hAnsi="宋体" w:eastAsia="宋体" w:cs="宋体"/>
          <w:color w:val="auto"/>
          <w:sz w:val="24"/>
          <w:szCs w:val="24"/>
          <w:highlight w:val="none"/>
          <w:lang w:val="en-US" w:eastAsia="zh-CN" w:bidi="ar"/>
        </w:rPr>
        <w:t xml:space="preserve">10、依据GB/T 2423.24-2022试验类型：程序A，试验箱内温度在照射期开始前2h开始升温（小于1K/min的速率）；试验参数值：40度，照射期时间8h；25度，黑暗期时间16h为一个循环，共测试10个循环；试验中，试验后受试样品外观结构和功能均应正常；</w:t>
      </w:r>
      <w:r/>
    </w:p>
    <w:p>
      <w:pPr>
        <w:ind w:left="0" w:right="0" w:firstLine="480"/>
        <w:jc w:val="left"/>
        <w:keepLines w:val="0"/>
        <w:keepNext w:val="0"/>
        <w:spacing w:before="0" w:beforeAutospacing="0" w:after="0" w:afterAutospacing="0" w:line="360" w:lineRule="auto"/>
        <w:widowControl/>
        <w:rPr>
          <w:rFonts w:hint="eastAsia" w:ascii="宋体" w:hAnsi="宋体" w:eastAsia="宋体" w:cs="宋体"/>
          <w:color w:val="auto"/>
          <w:sz w:val="24"/>
          <w:szCs w:val="24"/>
          <w:highlight w:val="none"/>
          <w:lang w:val="en-US" w:eastAsia="zh-CN" w:bidi="ar"/>
        </w:rPr>
        <w:suppressLineNumbers w:val="0"/>
      </w:pPr>
      <w:r>
        <w:rPr>
          <w:rFonts w:hint="eastAsia" w:ascii="宋体" w:hAnsi="宋体" w:eastAsia="宋体" w:cs="宋体"/>
          <w:color w:val="auto"/>
          <w:sz w:val="24"/>
          <w:szCs w:val="24"/>
          <w:highlight w:val="none"/>
          <w:lang w:val="en-US" w:eastAsia="zh-CN" w:bidi="ar"/>
        </w:rPr>
        <w:t xml:space="preserve">11、亮度0-4500cd/㎡可调，256级无灰度损失调节，可通过定时器或传感器调节；色温2000K-10000K连续可调；亮度、灰度、色温可手动、自动、软件三种调节方式；</w:t>
      </w:r>
      <w:r/>
    </w:p>
    <w:p>
      <w:pPr>
        <w:ind w:left="0" w:right="0" w:firstLine="480"/>
        <w:jc w:val="left"/>
        <w:keepLines w:val="0"/>
        <w:keepNext w:val="0"/>
        <w:spacing w:before="0" w:beforeAutospacing="0" w:after="0" w:afterAutospacing="0" w:line="360" w:lineRule="auto"/>
        <w:widowControl/>
        <w:rPr>
          <w:rFonts w:hint="eastAsia" w:ascii="宋体" w:hAnsi="宋体" w:eastAsia="宋体" w:cs="宋体"/>
          <w:color w:val="auto"/>
          <w:sz w:val="24"/>
          <w:szCs w:val="24"/>
          <w:highlight w:val="none"/>
          <w:lang w:val="en-US" w:eastAsia="zh-CN" w:bidi="ar"/>
        </w:rPr>
        <w:suppressLineNumbers w:val="0"/>
      </w:pPr>
      <w:r>
        <w:rPr>
          <w:rFonts w:hint="eastAsia" w:ascii="宋体" w:hAnsi="宋体" w:eastAsia="宋体" w:cs="宋体"/>
          <w:color w:val="auto"/>
          <w:sz w:val="24"/>
          <w:szCs w:val="24"/>
          <w:highlight w:val="none"/>
          <w:lang w:val="en-US" w:eastAsia="zh-CN" w:bidi="ar"/>
        </w:rPr>
        <w:t xml:space="preserve">★12、支持单点检测逐点校正功能，单点亮度校正，单点颜色校正；支持多bin色度校正，校正数据存储在模组里，采用色彩管理系统，在LED控制系统对视频解码后，添加二次过滤显示算法，对显示屏每一个发光二极管进行逐点16位颜色校正。（提供由第三方检测机构出具的检测报告证明复印件并加盖投标人公章）</w:t>
      </w:r>
      <w:r/>
    </w:p>
    <w:p>
      <w:pPr>
        <w:ind w:left="0" w:right="0" w:firstLine="480"/>
        <w:jc w:val="left"/>
        <w:keepLines w:val="0"/>
        <w:keepNext w:val="0"/>
        <w:spacing w:before="0" w:beforeAutospacing="0" w:after="0" w:afterAutospacing="0" w:line="360" w:lineRule="auto"/>
        <w:widowControl/>
        <w:rPr>
          <w:rFonts w:hint="eastAsia" w:ascii="宋体" w:hAnsi="宋体" w:eastAsia="宋体" w:cs="宋体"/>
          <w:color w:val="auto"/>
          <w:sz w:val="24"/>
          <w:szCs w:val="24"/>
          <w:highlight w:val="none"/>
          <w:lang w:val="en-US" w:eastAsia="zh-CN" w:bidi="ar"/>
        </w:rPr>
        <w:suppressLineNumbers w:val="0"/>
      </w:pPr>
      <w:r>
        <w:rPr>
          <w:rFonts w:hint="eastAsia" w:ascii="宋体" w:hAnsi="宋体" w:eastAsia="宋体" w:cs="宋体"/>
          <w:color w:val="auto"/>
          <w:sz w:val="24"/>
          <w:szCs w:val="24"/>
          <w:highlight w:val="none"/>
          <w:lang w:val="en-US" w:eastAsia="zh-CN" w:bidi="ar"/>
        </w:rPr>
        <w:t xml:space="preserve">全户外箱体：</w:t>
      </w:r>
      <w:r/>
    </w:p>
    <w:p>
      <w:pPr>
        <w:ind w:left="0" w:right="0" w:firstLine="480"/>
        <w:jc w:val="left"/>
        <w:keepLines w:val="0"/>
        <w:keepNext w:val="0"/>
        <w:spacing w:before="0" w:beforeAutospacing="0" w:after="0" w:afterAutospacing="0" w:line="360" w:lineRule="auto"/>
        <w:widowControl/>
        <w:rPr>
          <w:rFonts w:hint="eastAsia" w:ascii="宋体" w:hAnsi="宋体" w:eastAsia="宋体" w:cs="宋体"/>
          <w:color w:val="auto"/>
          <w:sz w:val="24"/>
          <w:szCs w:val="24"/>
          <w:highlight w:val="none"/>
          <w:lang w:val="en-US" w:eastAsia="zh-CN" w:bidi="ar"/>
        </w:rPr>
        <w:suppressLineNumbers w:val="0"/>
      </w:pPr>
      <w:r>
        <w:rPr>
          <w:rFonts w:hint="eastAsia" w:ascii="宋体" w:hAnsi="宋体" w:eastAsia="宋体" w:cs="宋体"/>
          <w:color w:val="auto"/>
          <w:sz w:val="24"/>
          <w:szCs w:val="24"/>
          <w:highlight w:val="none"/>
          <w:lang w:val="en-US" w:eastAsia="zh-CN" w:bidi="ar"/>
        </w:rPr>
        <w:t xml:space="preserve">1、箱体采用优质冷轧钢板，板材厚度，主材≥1.2mm，辅材≥1.0mm;内外表面经喷塑/烤漆处理，防腐，防锈；</w:t>
      </w:r>
      <w:r/>
    </w:p>
    <w:p>
      <w:pPr>
        <w:ind w:left="0" w:right="0" w:firstLine="480"/>
        <w:jc w:val="left"/>
        <w:keepLines w:val="0"/>
        <w:keepNext w:val="0"/>
        <w:spacing w:before="0" w:beforeAutospacing="0" w:after="0" w:afterAutospacing="0" w:line="360" w:lineRule="auto"/>
        <w:widowControl/>
        <w:rPr>
          <w:rFonts w:hint="eastAsia" w:ascii="宋体" w:hAnsi="宋体" w:eastAsia="宋体" w:cs="宋体"/>
          <w:color w:val="auto"/>
          <w:sz w:val="24"/>
          <w:szCs w:val="24"/>
          <w:highlight w:val="none"/>
          <w:lang w:val="en-US" w:eastAsia="zh-CN" w:bidi="ar"/>
        </w:rPr>
        <w:suppressLineNumbers w:val="0"/>
      </w:pPr>
      <w:r>
        <w:rPr>
          <w:rFonts w:hint="eastAsia" w:ascii="宋体" w:hAnsi="宋体" w:eastAsia="宋体" w:cs="宋体"/>
          <w:color w:val="auto"/>
          <w:sz w:val="24"/>
          <w:szCs w:val="24"/>
          <w:highlight w:val="none"/>
          <w:lang w:val="en-US" w:eastAsia="zh-CN" w:bidi="ar"/>
        </w:rPr>
        <w:t xml:space="preserve">2、内含不少于2个风扇散热；</w:t>
      </w:r>
      <w:r/>
    </w:p>
    <w:p>
      <w:pPr>
        <w:ind w:left="0" w:right="0" w:firstLine="480"/>
        <w:jc w:val="left"/>
        <w:keepLines w:val="0"/>
        <w:keepNext w:val="0"/>
        <w:spacing w:before="0" w:beforeAutospacing="0" w:after="0" w:afterAutospacing="0" w:line="360" w:lineRule="auto"/>
        <w:widowControl/>
        <w:rPr>
          <w:rFonts w:hint="eastAsia" w:ascii="宋体" w:hAnsi="宋体" w:eastAsia="宋体" w:cs="宋体"/>
          <w:color w:val="auto"/>
          <w:sz w:val="24"/>
          <w:szCs w:val="24"/>
          <w:highlight w:val="none"/>
          <w:lang w:val="en-US" w:eastAsia="zh-CN" w:bidi="ar"/>
        </w:rPr>
        <w:suppressLineNumbers w:val="0"/>
      </w:pPr>
      <w:r>
        <w:rPr>
          <w:rFonts w:hint="eastAsia" w:ascii="宋体" w:hAnsi="宋体" w:eastAsia="宋体" w:cs="宋体"/>
          <w:color w:val="auto"/>
          <w:sz w:val="24"/>
          <w:szCs w:val="24"/>
          <w:highlight w:val="none"/>
          <w:lang w:val="en-US" w:eastAsia="zh-CN" w:bidi="ar"/>
        </w:rPr>
        <w:t xml:space="preserve">3、采用后开门维护方式；</w:t>
      </w:r>
      <w:r/>
    </w:p>
    <w:p>
      <w:pPr>
        <w:ind w:left="0" w:right="0" w:firstLine="480"/>
        <w:jc w:val="left"/>
        <w:keepLines w:val="0"/>
        <w:keepNext w:val="0"/>
        <w:spacing w:before="0" w:beforeAutospacing="0" w:after="0" w:afterAutospacing="0" w:line="360" w:lineRule="auto"/>
        <w:widowControl/>
        <w:rPr>
          <w:rFonts w:hint="eastAsia" w:ascii="宋体" w:hAnsi="宋体" w:eastAsia="宋体" w:cs="宋体"/>
          <w:color w:val="auto"/>
          <w:sz w:val="24"/>
          <w:szCs w:val="24"/>
          <w:highlight w:val="none"/>
          <w:lang w:val="en-US" w:eastAsia="zh-CN" w:bidi="ar"/>
        </w:rPr>
        <w:suppressLineNumbers w:val="0"/>
      </w:pPr>
      <w:r>
        <w:rPr>
          <w:rFonts w:hint="eastAsia" w:ascii="宋体" w:hAnsi="宋体" w:eastAsia="宋体" w:cs="宋体"/>
          <w:color w:val="auto"/>
          <w:sz w:val="24"/>
          <w:szCs w:val="24"/>
          <w:highlight w:val="none"/>
          <w:lang w:val="en-US" w:eastAsia="zh-CN" w:bidi="ar"/>
        </w:rPr>
        <w:t xml:space="preserve">4、防护等级≥IP65，正面防喷水，背面防潮防尘，满足全天候户外运行。</w:t>
      </w:r>
      <w:r/>
    </w:p>
    <w:p>
      <w:pPr>
        <w:ind w:left="0" w:right="0" w:firstLine="480"/>
        <w:jc w:val="left"/>
        <w:keepLines w:val="0"/>
        <w:keepNext w:val="0"/>
        <w:spacing w:before="0" w:beforeAutospacing="0" w:after="0" w:afterAutospacing="0" w:line="360" w:lineRule="auto"/>
        <w:widowControl/>
        <w:rPr>
          <w:rFonts w:hint="eastAsia" w:ascii="宋体" w:hAnsi="宋体" w:eastAsia="宋体" w:cs="宋体"/>
          <w:color w:val="auto"/>
          <w:sz w:val="24"/>
          <w:szCs w:val="24"/>
          <w:highlight w:val="none"/>
          <w:lang w:val="en-US" w:eastAsia="zh-CN" w:bidi="ar"/>
        </w:rPr>
        <w:suppressLineNumbers w:val="0"/>
      </w:pPr>
      <w:r>
        <w:rPr>
          <w:rFonts w:hint="eastAsia" w:ascii="宋体" w:hAnsi="宋体" w:eastAsia="宋体" w:cs="宋体"/>
          <w:color w:val="auto"/>
          <w:sz w:val="24"/>
          <w:szCs w:val="24"/>
          <w:highlight w:val="none"/>
          <w:lang w:val="en-US" w:eastAsia="zh-CN" w:bidi="ar"/>
        </w:rPr>
        <w:t xml:space="preserve">控制器：</w:t>
      </w:r>
      <w:r/>
    </w:p>
    <w:p>
      <w:pPr>
        <w:ind w:left="0" w:right="0" w:firstLine="480"/>
        <w:jc w:val="left"/>
        <w:keepLines w:val="0"/>
        <w:keepNext w:val="0"/>
        <w:spacing w:before="0" w:beforeAutospacing="0" w:after="0" w:afterAutospacing="0" w:line="360" w:lineRule="auto"/>
        <w:widowControl/>
        <w:rPr>
          <w:rFonts w:hint="eastAsia" w:ascii="宋体" w:hAnsi="宋体" w:eastAsia="宋体" w:cs="宋体"/>
          <w:color w:val="auto"/>
          <w:sz w:val="24"/>
          <w:szCs w:val="24"/>
          <w:highlight w:val="none"/>
          <w:lang w:val="en-US" w:eastAsia="zh-CN" w:bidi="ar"/>
        </w:rPr>
        <w:suppressLineNumbers w:val="0"/>
      </w:pPr>
      <w:r>
        <w:rPr>
          <w:rFonts w:hint="eastAsia" w:ascii="宋体" w:hAnsi="宋体" w:eastAsia="宋体" w:cs="宋体"/>
          <w:color w:val="auto"/>
          <w:sz w:val="24"/>
          <w:szCs w:val="24"/>
          <w:highlight w:val="none"/>
          <w:lang w:val="en-US" w:eastAsia="zh-CN" w:bidi="ar"/>
        </w:rPr>
        <w:t xml:space="preserve">1、设备支持TCP/IP网络协议，可用于管理和控制设备，支持通过Web查看输入信号源的实时网络预览，支持通过Web查看输出画面的完整实时网络预览，至少支持RGB：444；YUV：444；YUV：422三种视频图像格式；</w:t>
      </w:r>
      <w:r/>
    </w:p>
    <w:p>
      <w:pPr>
        <w:ind w:left="0" w:right="0" w:firstLine="480"/>
        <w:jc w:val="left"/>
        <w:keepLines w:val="0"/>
        <w:keepNext w:val="0"/>
        <w:spacing w:before="0" w:beforeAutospacing="0" w:after="0" w:afterAutospacing="0" w:line="360" w:lineRule="auto"/>
        <w:widowControl/>
        <w:rPr>
          <w:rFonts w:hint="eastAsia" w:ascii="宋体" w:hAnsi="宋体" w:eastAsia="宋体" w:cs="宋体"/>
          <w:color w:val="auto"/>
          <w:sz w:val="24"/>
          <w:szCs w:val="24"/>
          <w:highlight w:val="none"/>
          <w:lang w:val="en-US" w:eastAsia="zh-CN" w:bidi="ar"/>
        </w:rPr>
        <w:suppressLineNumbers w:val="0"/>
      </w:pPr>
      <w:r>
        <w:rPr>
          <w:rFonts w:hint="eastAsia" w:ascii="宋体" w:hAnsi="宋体" w:eastAsia="宋体" w:cs="宋体"/>
          <w:color w:val="auto"/>
          <w:sz w:val="24"/>
          <w:szCs w:val="24"/>
          <w:highlight w:val="none"/>
          <w:lang w:val="en-US" w:eastAsia="zh-CN" w:bidi="ar"/>
        </w:rPr>
        <w:t xml:space="preserve">2、支持通过设备自带Web浏览器、客户端、遥控器操作，支持对图像的亮度、色温以及图像模式进行调节设置；</w:t>
      </w:r>
      <w:r/>
    </w:p>
    <w:p>
      <w:pPr>
        <w:ind w:left="0" w:right="0" w:firstLine="480"/>
        <w:jc w:val="left"/>
        <w:keepLines w:val="0"/>
        <w:keepNext w:val="0"/>
        <w:spacing w:before="0" w:beforeAutospacing="0" w:after="0" w:afterAutospacing="0" w:line="360" w:lineRule="auto"/>
        <w:widowControl/>
        <w:rPr>
          <w:rFonts w:hint="eastAsia" w:ascii="宋体" w:hAnsi="宋体" w:eastAsia="宋体" w:cs="宋体"/>
          <w:color w:val="auto"/>
          <w:sz w:val="24"/>
          <w:szCs w:val="24"/>
          <w:highlight w:val="none"/>
          <w:lang w:val="en-US" w:eastAsia="zh-CN" w:bidi="ar"/>
        </w:rPr>
        <w:suppressLineNumbers w:val="0"/>
      </w:pPr>
      <w:r>
        <w:rPr>
          <w:rFonts w:hint="eastAsia" w:ascii="宋体" w:hAnsi="宋体" w:eastAsia="宋体" w:cs="宋体"/>
          <w:color w:val="auto"/>
          <w:sz w:val="24"/>
          <w:szCs w:val="24"/>
          <w:highlight w:val="none"/>
          <w:lang w:val="en-US" w:eastAsia="zh-CN" w:bidi="ar"/>
        </w:rPr>
        <w:t xml:space="preserve">3、1路网口输出最大输出分辨率不低于65W，宽度范围：64-2048，高度范围：64-2048；单网口带载支持≥65W像素，设备总带载支持≥65W像素；</w:t>
      </w:r>
      <w:r/>
    </w:p>
    <w:p>
      <w:pPr>
        <w:ind w:left="0" w:right="0" w:firstLine="480"/>
        <w:jc w:val="left"/>
        <w:keepLines w:val="0"/>
        <w:keepNext w:val="0"/>
        <w:spacing w:before="0" w:beforeAutospacing="0" w:after="0" w:afterAutospacing="0" w:line="360" w:lineRule="auto"/>
        <w:widowControl/>
        <w:rPr>
          <w:rFonts w:hint="eastAsia" w:ascii="宋体" w:hAnsi="宋体" w:eastAsia="宋体" w:cs="宋体"/>
          <w:color w:val="auto"/>
          <w:sz w:val="24"/>
          <w:szCs w:val="24"/>
          <w:highlight w:val="none"/>
          <w:lang w:val="en-US" w:eastAsia="zh-CN" w:bidi="ar"/>
        </w:rPr>
        <w:suppressLineNumbers w:val="0"/>
      </w:pPr>
      <w:r>
        <w:rPr>
          <w:rFonts w:hint="eastAsia" w:ascii="宋体" w:hAnsi="宋体" w:eastAsia="宋体" w:cs="宋体"/>
          <w:color w:val="auto"/>
          <w:sz w:val="24"/>
          <w:szCs w:val="24"/>
          <w:highlight w:val="none"/>
          <w:lang w:val="en-US" w:eastAsia="zh-CN" w:bidi="ar"/>
        </w:rPr>
        <w:t xml:space="preserve">4、支持色彩滤镜，包括安防模式、广告模式、视讯模式、文稿模式、影片模式以及自定义；</w:t>
      </w:r>
      <w:r/>
    </w:p>
    <w:p>
      <w:pPr>
        <w:ind w:left="0" w:right="0" w:firstLine="480"/>
        <w:jc w:val="left"/>
        <w:keepLines w:val="0"/>
        <w:keepNext w:val="0"/>
        <w:spacing w:before="0" w:beforeAutospacing="0" w:after="0" w:afterAutospacing="0" w:line="360" w:lineRule="auto"/>
        <w:widowControl/>
        <w:rPr>
          <w:rFonts w:hint="eastAsia" w:ascii="宋体" w:hAnsi="宋体" w:eastAsia="宋体" w:cs="宋体"/>
          <w:color w:val="auto"/>
          <w:sz w:val="24"/>
          <w:szCs w:val="24"/>
          <w:highlight w:val="none"/>
          <w:lang w:val="en-US" w:eastAsia="zh-CN" w:bidi="ar"/>
        </w:rPr>
        <w:suppressLineNumbers w:val="0"/>
      </w:pPr>
      <w:r>
        <w:rPr>
          <w:rFonts w:hint="eastAsia" w:ascii="宋体" w:hAnsi="宋体" w:eastAsia="宋体" w:cs="宋体"/>
          <w:color w:val="auto"/>
          <w:sz w:val="24"/>
          <w:szCs w:val="24"/>
          <w:highlight w:val="none"/>
          <w:lang w:val="en-US" w:eastAsia="zh-CN" w:bidi="ar"/>
        </w:rPr>
        <w:t xml:space="preserve">5、支持屏幕亮色度逐点校正。支持通过客户端调节实现拼缝校正功能；级联模式下支持批量选择设备进行开关配置，包括低灰校正、亮色度校正；支持校正文件的导入、导出和清空；</w:t>
      </w:r>
      <w:r/>
    </w:p>
    <w:p>
      <w:pPr>
        <w:ind w:left="0" w:right="0" w:firstLine="480"/>
        <w:jc w:val="left"/>
        <w:keepLines w:val="0"/>
        <w:keepNext w:val="0"/>
        <w:spacing w:before="0" w:beforeAutospacing="0" w:after="0" w:afterAutospacing="0" w:line="360" w:lineRule="auto"/>
        <w:widowControl/>
        <w:rPr>
          <w:rFonts w:hint="eastAsia" w:ascii="宋体" w:hAnsi="宋体" w:eastAsia="宋体" w:cs="宋体"/>
          <w:color w:val="auto"/>
          <w:sz w:val="24"/>
          <w:szCs w:val="24"/>
          <w:highlight w:val="none"/>
          <w:lang w:val="en-US" w:eastAsia="zh-CN" w:bidi="ar"/>
        </w:rPr>
        <w:suppressLineNumbers w:val="0"/>
      </w:pPr>
      <w:r>
        <w:rPr>
          <w:rFonts w:hint="eastAsia" w:ascii="宋体" w:hAnsi="宋体" w:eastAsia="宋体" w:cs="宋体"/>
          <w:color w:val="auto"/>
          <w:sz w:val="24"/>
          <w:szCs w:val="24"/>
          <w:highlight w:val="none"/>
          <w:lang w:val="en-US" w:eastAsia="zh-CN" w:bidi="ar"/>
        </w:rPr>
        <w:t xml:space="preserve">6、支持通过控制网口链接多功能卡，实现环境温度检测、环境湿度检测、环境亮度检测、人体检测，从而配合屏幕控制器实现屏幕亮度调节，屏幕开关，屏幕除湿，环境温湿度数据显示等功能；</w:t>
      </w:r>
      <w:r/>
    </w:p>
    <w:p>
      <w:pPr>
        <w:ind w:left="0" w:right="0" w:firstLine="480"/>
        <w:jc w:val="left"/>
        <w:keepLines w:val="0"/>
        <w:keepNext w:val="0"/>
        <w:spacing w:before="0" w:beforeAutospacing="0" w:after="0" w:afterAutospacing="0" w:line="360" w:lineRule="auto"/>
        <w:widowControl/>
        <w:rPr>
          <w:rFonts w:hint="eastAsia" w:ascii="宋体" w:hAnsi="宋体" w:eastAsia="宋体" w:cs="宋体"/>
          <w:color w:val="auto"/>
          <w:sz w:val="24"/>
          <w:szCs w:val="24"/>
          <w:highlight w:val="none"/>
          <w:lang w:val="en-US" w:eastAsia="zh-CN" w:bidi="ar"/>
        </w:rPr>
        <w:suppressLineNumbers w:val="0"/>
      </w:pPr>
      <w:r>
        <w:rPr>
          <w:rFonts w:hint="eastAsia" w:ascii="宋体" w:hAnsi="宋体" w:eastAsia="宋体" w:cs="宋体"/>
          <w:color w:val="auto"/>
          <w:sz w:val="24"/>
          <w:szCs w:val="24"/>
          <w:highlight w:val="none"/>
          <w:lang w:val="en-US" w:eastAsia="zh-CN" w:bidi="ar"/>
        </w:rPr>
        <w:t xml:space="preserve">7、支持添加素材，可修改素材信息，包括名称、属性、路径等，支持删除素材；节目支持新建页面，页面数量≤32，支持在同一个页面创建窗口，窗口数量可支持16个，支持同一页面不同窗口播放不同素材；可添加时钟窗口，时钟窗口样式可选，可上传背景图片，支持添加6种倒计时窗口模板；单页面最大支持1路4K/2路1080P/4路720P视频窗口；单页面最大支持2个网页窗口；支持节目自定义分辨率配置；</w:t>
      </w:r>
      <w:r/>
    </w:p>
    <w:p>
      <w:pPr>
        <w:ind w:left="0" w:right="0" w:firstLine="480"/>
        <w:jc w:val="left"/>
        <w:keepLines w:val="0"/>
        <w:keepNext w:val="0"/>
        <w:spacing w:before="0" w:beforeAutospacing="0" w:after="0" w:afterAutospacing="0" w:line="360" w:lineRule="auto"/>
        <w:widowControl/>
        <w:rPr>
          <w:rFonts w:hint="eastAsia" w:ascii="宋体" w:hAnsi="宋体" w:eastAsia="宋体" w:cs="宋体"/>
          <w:color w:val="auto"/>
          <w:sz w:val="24"/>
          <w:szCs w:val="24"/>
          <w:highlight w:val="none"/>
          <w:lang w:val="en-US" w:eastAsia="zh-CN" w:bidi="ar"/>
        </w:rPr>
        <w:suppressLineNumbers w:val="0"/>
      </w:pPr>
      <w:r>
        <w:rPr>
          <w:rFonts w:hint="eastAsia" w:ascii="宋体" w:hAnsi="宋体" w:eastAsia="宋体" w:cs="宋体"/>
          <w:color w:val="auto"/>
          <w:sz w:val="24"/>
          <w:szCs w:val="24"/>
          <w:highlight w:val="none"/>
          <w:lang w:val="en-US" w:eastAsia="zh-CN" w:bidi="ar"/>
        </w:rPr>
        <w:t xml:space="preserve">8、支持WLAN的开启和关闭功能；开启WLAN，支持自动扫描无线网络；支持通过点击扫描到的无线网络进行连接，输入密码后成功连接，开机可自动重连；支持清除当前已连接网络，再次连接需要重新输入密码进行验证；支持查看已保存、已连接网络；支持设置热点名称，支持配置热点安全性，可选OPEN（Risky）、WPA2 PSK，支持配置至少八位的热点密码，配置AP频段2.4GHz；</w:t>
      </w:r>
      <w:r/>
    </w:p>
    <w:p>
      <w:pPr>
        <w:ind w:left="0" w:right="0" w:firstLine="480"/>
        <w:jc w:val="left"/>
        <w:keepLines w:val="0"/>
        <w:keepNext w:val="0"/>
        <w:spacing w:before="0" w:beforeAutospacing="0" w:after="0" w:afterAutospacing="0" w:line="360" w:lineRule="auto"/>
        <w:widowControl/>
        <w:rPr>
          <w:rFonts w:hint="eastAsia" w:ascii="宋体" w:hAnsi="宋体" w:eastAsia="宋体" w:cs="宋体"/>
          <w:color w:val="auto"/>
          <w:sz w:val="24"/>
          <w:szCs w:val="24"/>
          <w:highlight w:val="none"/>
          <w:lang w:val="en-US" w:eastAsia="zh-CN" w:bidi="ar"/>
        </w:rPr>
        <w:suppressLineNumbers w:val="0"/>
      </w:pPr>
      <w:r>
        <w:rPr>
          <w:rFonts w:hint="eastAsia" w:ascii="宋体" w:hAnsi="宋体" w:eastAsia="宋体" w:cs="宋体"/>
          <w:color w:val="auto"/>
          <w:sz w:val="24"/>
          <w:szCs w:val="24"/>
          <w:highlight w:val="none"/>
          <w:lang w:val="en-US" w:eastAsia="zh-CN" w:bidi="ar"/>
        </w:rPr>
        <w:t xml:space="preserve">★9、管理员账号支持审核功能；客户端登录，传输敏感信息加密，使用RSA方式交换秘钥，使用秘钥进行AES加密，对报文体进行全加密；具备锁屏策略，被测设备具备自动锁屏功能，不输入解锁密码无法退出播放系统；具备保护策略，软件具备非前台自动保护机制，当软件被非解锁操作后退出到后台运行时，保护机制支持快速将信息发布重新强制前台，不支持非法篡改当前播放内容；（提供由第三方检测机构出具的检测报告证明复印件并加盖投标人公章）</w:t>
      </w:r>
      <w:r/>
    </w:p>
    <w:p>
      <w:pPr>
        <w:ind w:left="0" w:right="0" w:firstLine="480"/>
        <w:jc w:val="left"/>
        <w:keepLines w:val="0"/>
        <w:keepNext w:val="0"/>
        <w:spacing w:before="0" w:beforeAutospacing="0" w:after="0" w:afterAutospacing="0" w:line="360" w:lineRule="auto"/>
        <w:widowControl/>
        <w:rPr>
          <w:rFonts w:hint="eastAsia" w:ascii="宋体" w:hAnsi="宋体" w:eastAsia="宋体" w:cs="宋体"/>
          <w:color w:val="auto"/>
          <w:sz w:val="24"/>
          <w:szCs w:val="24"/>
          <w:highlight w:val="none"/>
          <w:lang w:val="en-US" w:eastAsia="zh-CN" w:bidi="ar"/>
        </w:rPr>
        <w:suppressLineNumbers w:val="0"/>
      </w:pPr>
      <w:r>
        <w:rPr>
          <w:rFonts w:hint="eastAsia" w:ascii="宋体" w:hAnsi="宋体" w:eastAsia="宋体" w:cs="宋体"/>
          <w:color w:val="auto"/>
          <w:sz w:val="24"/>
          <w:szCs w:val="24"/>
          <w:highlight w:val="none"/>
          <w:lang w:val="en-US" w:eastAsia="zh-CN" w:bidi="ar"/>
        </w:rPr>
        <w:t xml:space="preserve">10、支持外接PLC控制器实现对LED屏体各通道逐个延时上电控制，支持通过遥控器进行操作；</w:t>
      </w:r>
      <w:r/>
    </w:p>
    <w:p>
      <w:pPr>
        <w:ind w:left="0" w:right="0" w:firstLine="480"/>
        <w:jc w:val="left"/>
        <w:keepLines w:val="0"/>
        <w:keepNext w:val="0"/>
        <w:spacing w:before="0" w:beforeAutospacing="0" w:after="0" w:afterAutospacing="0" w:line="360" w:lineRule="auto"/>
        <w:widowControl/>
        <w:rPr>
          <w:rFonts w:hint="eastAsia" w:ascii="宋体" w:hAnsi="宋体" w:eastAsia="宋体" w:cs="宋体"/>
          <w:color w:val="auto"/>
          <w:sz w:val="24"/>
          <w:szCs w:val="24"/>
          <w:highlight w:val="none"/>
          <w:lang w:val="en-US" w:eastAsia="zh-CN" w:bidi="ar"/>
        </w:rPr>
        <w:suppressLineNumbers w:val="0"/>
      </w:pPr>
      <w:r>
        <w:rPr>
          <w:rFonts w:hint="eastAsia" w:ascii="宋体" w:hAnsi="宋体" w:eastAsia="宋体" w:cs="宋体"/>
          <w:color w:val="auto"/>
          <w:sz w:val="24"/>
          <w:szCs w:val="24"/>
          <w:highlight w:val="none"/>
          <w:lang w:val="en-US" w:eastAsia="zh-CN" w:bidi="ar"/>
        </w:rPr>
        <w:t xml:space="preserve">11、支持任意走线、LED屏幕带载无矩形框架限制；支持刷新率1920Hz、3840Hz、7680Hz调节；</w:t>
      </w:r>
      <w:r/>
    </w:p>
    <w:p>
      <w:pPr>
        <w:ind w:left="0" w:right="0" w:firstLine="480"/>
        <w:jc w:val="left"/>
        <w:keepLines w:val="0"/>
        <w:keepNext w:val="0"/>
        <w:spacing w:before="0" w:beforeAutospacing="0" w:after="0" w:afterAutospacing="0" w:line="360" w:lineRule="auto"/>
        <w:widowControl/>
        <w:rPr>
          <w:rFonts w:hint="eastAsia" w:ascii="宋体" w:hAnsi="宋体" w:eastAsia="宋体" w:cs="宋体"/>
          <w:color w:val="auto"/>
          <w:sz w:val="24"/>
          <w:szCs w:val="24"/>
          <w:highlight w:val="none"/>
          <w:lang w:val="en-US" w:eastAsia="zh-CN" w:bidi="ar"/>
        </w:rPr>
        <w:suppressLineNumbers w:val="0"/>
      </w:pPr>
      <w:r>
        <w:rPr>
          <w:rFonts w:hint="eastAsia" w:ascii="宋体" w:hAnsi="宋体" w:eastAsia="宋体" w:cs="宋体"/>
          <w:color w:val="auto"/>
          <w:sz w:val="24"/>
          <w:szCs w:val="24"/>
          <w:highlight w:val="none"/>
          <w:lang w:val="en-US" w:eastAsia="zh-CN" w:bidi="ar"/>
        </w:rPr>
        <w:t xml:space="preserve">12、支持查看设备内部存储空间使用情况，包括已使用空间和总空间，支持按照图片、视频、音频、应用、其他、系统分类展示存储空间使用大小；</w:t>
      </w:r>
      <w:r/>
    </w:p>
    <w:p>
      <w:pPr>
        <w:ind w:left="0" w:right="0" w:firstLine="480"/>
        <w:jc w:val="left"/>
        <w:keepLines w:val="0"/>
        <w:keepNext w:val="0"/>
        <w:spacing w:before="0" w:beforeAutospacing="0" w:after="0" w:afterAutospacing="0" w:line="360" w:lineRule="auto"/>
        <w:widowControl/>
        <w:rPr>
          <w:rFonts w:hint="default"/>
          <w:lang w:val="en-US"/>
        </w:rPr>
        <w:suppressLineNumbers w:val="0"/>
      </w:pPr>
      <w:r>
        <w:rPr>
          <w:rFonts w:hint="eastAsia" w:ascii="宋体" w:hAnsi="宋体" w:eastAsia="宋体" w:cs="宋体"/>
          <w:color w:val="auto"/>
          <w:sz w:val="24"/>
          <w:szCs w:val="24"/>
          <w:highlight w:val="none"/>
          <w:lang w:val="en-US" w:eastAsia="zh-CN" w:bidi="ar"/>
        </w:rPr>
        <w:t xml:space="preserve">13、支持轮播计划和按日播放计划。每天最大包含16个时间段，每个时间段最大16个节目；支持同一个发送卡带载点亮2种不同类型接收卡，接收卡混拼显示正常。</w:t>
      </w:r>
      <w:r/>
    </w:p>
    <w:p>
      <w:pPr>
        <w:ind w:left="0" w:right="0" w:firstLine="425"/>
        <w:jc w:val="both"/>
        <w:keepLines w:val="0"/>
        <w:keepNext/>
        <w:spacing w:before="160" w:beforeAutospacing="0" w:after="160" w:afterAutospacing="0"/>
        <w:widowControl w:val="off"/>
        <w:rPr>
          <w:rFonts w:hint="default" w:ascii="Arial" w:hAnsi="Arial" w:eastAsia="宋体" w:cs="Times New Roman"/>
          <w:b/>
          <w:bCs w:val="0"/>
          <w:sz w:val="24"/>
          <w:szCs w:val="24"/>
          <w:lang w:val="en-US"/>
        </w:rPr>
        <w:outlineLvl w:val="2"/>
        <w:suppressLineNumbers w:val="0"/>
      </w:pPr>
      <w:r>
        <w:rPr>
          <w:rFonts w:hint="default" w:ascii="Arial" w:hAnsi="Arial" w:eastAsia="宋体" w:cs="Times New Roman"/>
          <w:b/>
          <w:bCs w:val="0"/>
          <w:sz w:val="24"/>
          <w:szCs w:val="24"/>
          <w:lang w:val="en-US" w:eastAsia="zh-CN" w:bidi="ar"/>
        </w:rPr>
        <w:t xml:space="preserve">1.</w:t>
      </w:r>
      <w:r>
        <w:rPr>
          <w:rFonts w:hint="eastAsia" w:ascii="Arial" w:hAnsi="Arial" w:eastAsia="宋体" w:cs="Times New Roman"/>
          <w:b/>
          <w:bCs w:val="0"/>
          <w:sz w:val="24"/>
          <w:szCs w:val="24"/>
          <w:lang w:val="en-US" w:eastAsia="zh-CN" w:bidi="ar"/>
        </w:rPr>
        <w:t xml:space="preserve">3</w:t>
      </w:r>
      <w:r>
        <w:rPr>
          <w:rFonts w:hint="default" w:ascii="Arial" w:hAnsi="Arial" w:eastAsia="宋体" w:cs="Times New Roman"/>
          <w:b/>
          <w:bCs w:val="0"/>
          <w:sz w:val="24"/>
          <w:szCs w:val="24"/>
          <w:lang w:val="en-US" w:eastAsia="zh-CN" w:bidi="ar"/>
        </w:rPr>
        <w:t xml:space="preserve">.1</w:t>
      </w:r>
      <w:r>
        <w:rPr>
          <w:rFonts w:hint="eastAsia" w:ascii="Arial" w:hAnsi="Arial" w:eastAsia="宋体" w:cs="Times New Roman"/>
          <w:b/>
          <w:bCs w:val="0"/>
          <w:sz w:val="24"/>
          <w:szCs w:val="24"/>
          <w:lang w:val="en-US" w:eastAsia="zh-CN" w:bidi="ar"/>
        </w:rPr>
        <w:t xml:space="preserve">6更换诱导屏</w:t>
      </w:r>
      <w:r/>
    </w:p>
    <w:p>
      <w:pPr>
        <w:ind w:left="0" w:right="0" w:firstLine="480"/>
        <w:jc w:val="left"/>
        <w:keepLines w:val="0"/>
        <w:keepNext w:val="0"/>
        <w:spacing w:before="0" w:beforeAutospacing="0" w:after="0" w:afterAutospacing="0" w:line="360" w:lineRule="auto"/>
        <w:widowControl/>
        <w:rPr>
          <w:rFonts w:hint="eastAsia" w:ascii="宋体" w:hAnsi="宋体" w:eastAsia="宋体" w:cs="宋体"/>
          <w:sz w:val="24"/>
          <w:szCs w:val="24"/>
          <w:lang w:val="en-US" w:bidi="ar"/>
        </w:rPr>
        <w:suppressLineNumbers w:val="0"/>
      </w:pPr>
      <w:r>
        <w:rPr>
          <w:rFonts w:hint="eastAsia" w:ascii="宋体" w:hAnsi="宋体" w:eastAsia="宋体" w:cs="宋体"/>
          <w:sz w:val="24"/>
          <w:szCs w:val="24"/>
          <w:lang w:val="en-US" w:eastAsia="zh-CN" w:bidi="ar"/>
        </w:rPr>
        <w:t xml:space="preserve">大屏参数：</w:t>
      </w:r>
      <w:r/>
    </w:p>
    <w:p>
      <w:pPr>
        <w:ind w:left="0" w:right="0" w:firstLine="480"/>
        <w:jc w:val="left"/>
        <w:keepLines w:val="0"/>
        <w:keepNext w:val="0"/>
        <w:spacing w:before="0" w:beforeAutospacing="0" w:after="0" w:afterAutospacing="0" w:line="360" w:lineRule="auto"/>
        <w:widowControl/>
        <w:rPr>
          <w:rFonts w:hint="eastAsia" w:ascii="宋体" w:hAnsi="宋体" w:eastAsia="宋体" w:cs="宋体"/>
          <w:sz w:val="24"/>
          <w:szCs w:val="24"/>
          <w:lang w:val="en-US" w:bidi="ar"/>
        </w:rPr>
        <w:suppressLineNumbers w:val="0"/>
      </w:pPr>
      <w:r>
        <w:rPr>
          <w:rFonts w:hint="eastAsia" w:ascii="宋体" w:hAnsi="宋体" w:eastAsia="宋体" w:cs="宋体"/>
          <w:sz w:val="24"/>
          <w:szCs w:val="24"/>
          <w:lang w:val="en-US" w:eastAsia="zh-CN" w:bidi="ar"/>
        </w:rPr>
        <w:t xml:space="preserve">显示尺寸≥宽2.56m*高1.28m</w:t>
      </w:r>
      <w:r/>
    </w:p>
    <w:p>
      <w:pPr>
        <w:ind w:left="0" w:right="0" w:firstLine="480"/>
        <w:jc w:val="left"/>
        <w:keepLines w:val="0"/>
        <w:keepNext w:val="0"/>
        <w:spacing w:before="0" w:beforeAutospacing="0" w:after="0" w:afterAutospacing="0" w:line="360" w:lineRule="auto"/>
        <w:widowControl/>
        <w:rPr>
          <w:rFonts w:hint="eastAsia" w:ascii="宋体" w:hAnsi="宋体" w:eastAsia="宋体" w:cs="宋体"/>
          <w:sz w:val="24"/>
          <w:szCs w:val="24"/>
          <w:lang w:val="en-US" w:bidi="ar"/>
        </w:rPr>
        <w:suppressLineNumbers w:val="0"/>
      </w:pPr>
      <w:r>
        <w:rPr>
          <w:rFonts w:hint="eastAsia" w:ascii="宋体" w:hAnsi="宋体" w:eastAsia="宋体" w:cs="宋体"/>
          <w:sz w:val="24"/>
          <w:szCs w:val="24"/>
          <w:lang w:val="en-US" w:eastAsia="zh-CN" w:bidi="ar"/>
        </w:rPr>
        <w:t xml:space="preserve">1.LED像素点间距≤6.7mm;像素密度≥22500点/㎡。</w:t>
      </w:r>
      <w:r/>
    </w:p>
    <w:p>
      <w:pPr>
        <w:ind w:left="0" w:right="0" w:firstLine="480"/>
        <w:jc w:val="left"/>
        <w:keepLines w:val="0"/>
        <w:keepNext w:val="0"/>
        <w:spacing w:before="0" w:beforeAutospacing="0" w:after="0" w:afterAutospacing="0" w:line="360" w:lineRule="auto"/>
        <w:widowControl/>
        <w:rPr>
          <w:rFonts w:hint="eastAsia" w:ascii="宋体" w:hAnsi="宋体" w:eastAsia="宋体" w:cs="宋体"/>
          <w:sz w:val="24"/>
          <w:szCs w:val="24"/>
          <w:lang w:val="en-US" w:bidi="ar"/>
        </w:rPr>
        <w:suppressLineNumbers w:val="0"/>
      </w:pPr>
      <w:r>
        <w:rPr>
          <w:rFonts w:hint="eastAsia" w:ascii="宋体" w:hAnsi="宋体" w:eastAsia="宋体" w:cs="宋体"/>
          <w:sz w:val="24"/>
          <w:szCs w:val="24"/>
          <w:lang w:val="en-US" w:eastAsia="zh-CN" w:bidi="ar"/>
        </w:rPr>
        <w:t xml:space="preserve">2.模组尺寸≤320mmX160mm；单元分辨率≥80×40 。</w:t>
      </w:r>
      <w:r/>
    </w:p>
    <w:p>
      <w:pPr>
        <w:ind w:left="0" w:right="0" w:firstLine="480"/>
        <w:jc w:val="left"/>
        <w:keepLines w:val="0"/>
        <w:keepNext w:val="0"/>
        <w:spacing w:before="0" w:beforeAutospacing="0" w:after="0" w:afterAutospacing="0" w:line="360" w:lineRule="auto"/>
        <w:widowControl/>
        <w:rPr>
          <w:rFonts w:hint="eastAsia" w:ascii="宋体" w:hAnsi="宋体" w:eastAsia="宋体" w:cs="宋体"/>
          <w:sz w:val="24"/>
          <w:szCs w:val="24"/>
          <w:lang w:val="en-US" w:bidi="ar"/>
        </w:rPr>
        <w:suppressLineNumbers w:val="0"/>
      </w:pPr>
      <w:r>
        <w:rPr>
          <w:rFonts w:hint="eastAsia" w:ascii="宋体" w:hAnsi="宋体" w:eastAsia="宋体" w:cs="宋体"/>
          <w:sz w:val="24"/>
          <w:szCs w:val="24"/>
          <w:lang w:val="en-US" w:eastAsia="zh-CN" w:bidi="ar"/>
        </w:rPr>
        <w:t xml:space="preserve">3.模组平整度≤0.2mm；发光点中心偏差≤1%。</w:t>
      </w:r>
      <w:r/>
    </w:p>
    <w:p>
      <w:pPr>
        <w:ind w:left="0" w:right="0" w:firstLine="480"/>
        <w:jc w:val="left"/>
        <w:keepLines w:val="0"/>
        <w:keepNext w:val="0"/>
        <w:spacing w:before="0" w:beforeAutospacing="0" w:after="0" w:afterAutospacing="0" w:line="360" w:lineRule="auto"/>
        <w:widowControl/>
        <w:rPr>
          <w:rFonts w:hint="eastAsia" w:ascii="宋体" w:hAnsi="宋体" w:eastAsia="宋体" w:cs="宋体"/>
          <w:sz w:val="24"/>
          <w:szCs w:val="24"/>
          <w:lang w:val="en-US" w:bidi="ar"/>
        </w:rPr>
        <w:suppressLineNumbers w:val="0"/>
      </w:pPr>
      <w:r>
        <w:rPr>
          <w:rFonts w:hint="eastAsia" w:ascii="宋体" w:hAnsi="宋体" w:eastAsia="宋体" w:cs="宋体"/>
          <w:sz w:val="24"/>
          <w:szCs w:val="24"/>
          <w:lang w:val="en-US" w:eastAsia="zh-CN" w:bidi="ar"/>
        </w:rPr>
        <w:t xml:space="preserve">4. 100%亮度，灰度等级为≥16bit；70%亮度，灰度等级为≥14bit；50%亮度，灰度等级为≥13bit；20%亮度，灰度等级为≥12bit；</w:t>
      </w:r>
      <w:r/>
    </w:p>
    <w:p>
      <w:pPr>
        <w:ind w:left="0" w:right="0" w:firstLine="480"/>
        <w:jc w:val="left"/>
        <w:keepLines w:val="0"/>
        <w:keepNext w:val="0"/>
        <w:spacing w:before="0" w:beforeAutospacing="0" w:after="0" w:afterAutospacing="0" w:line="360" w:lineRule="auto"/>
        <w:widowControl/>
        <w:rPr>
          <w:rFonts w:hint="eastAsia" w:ascii="宋体" w:hAnsi="宋体" w:eastAsia="宋体" w:cs="宋体"/>
          <w:sz w:val="24"/>
          <w:szCs w:val="24"/>
          <w:lang w:val="en-US" w:bidi="ar"/>
        </w:rPr>
        <w:suppressLineNumbers w:val="0"/>
      </w:pPr>
      <w:r>
        <w:rPr>
          <w:rFonts w:hint="eastAsia" w:ascii="宋体" w:hAnsi="宋体" w:eastAsia="宋体" w:cs="宋体"/>
          <w:sz w:val="24"/>
          <w:szCs w:val="24"/>
          <w:lang w:val="en-US" w:eastAsia="zh-CN" w:bidi="ar"/>
        </w:rPr>
        <w:t xml:space="preserve">5.符合GB/T 17626.2-2018规定，至少取4个点进行静电放电，正负极各100次，接触放电±6KV，空气放电±8KV。</w:t>
      </w:r>
      <w:r/>
    </w:p>
    <w:p>
      <w:pPr>
        <w:ind w:left="0" w:right="0" w:firstLine="480"/>
        <w:jc w:val="left"/>
        <w:keepLines w:val="0"/>
        <w:keepNext w:val="0"/>
        <w:spacing w:before="0" w:beforeAutospacing="0" w:after="0" w:afterAutospacing="0" w:line="360" w:lineRule="auto"/>
        <w:widowControl/>
        <w:rPr>
          <w:rFonts w:hint="eastAsia" w:ascii="宋体" w:hAnsi="宋体" w:eastAsia="宋体" w:cs="宋体"/>
          <w:sz w:val="24"/>
          <w:szCs w:val="24"/>
          <w:lang w:val="en-US" w:bidi="ar"/>
        </w:rPr>
        <w:suppressLineNumbers w:val="0"/>
      </w:pPr>
      <w:r>
        <w:rPr>
          <w:rFonts w:hint="eastAsia" w:ascii="宋体" w:hAnsi="宋体" w:eastAsia="宋体" w:cs="宋体"/>
          <w:sz w:val="24"/>
          <w:szCs w:val="24"/>
          <w:lang w:val="en-US" w:eastAsia="zh-CN" w:bidi="ar"/>
        </w:rPr>
        <w:t xml:space="preserve">6. NTSC色域覆盖率≥110%。</w:t>
      </w:r>
      <w:r/>
    </w:p>
    <w:p>
      <w:pPr>
        <w:ind w:left="0" w:right="0" w:firstLine="480"/>
        <w:jc w:val="left"/>
        <w:keepLines w:val="0"/>
        <w:keepNext w:val="0"/>
        <w:spacing w:before="0" w:beforeAutospacing="0" w:after="0" w:afterAutospacing="0" w:line="360" w:lineRule="auto"/>
        <w:widowControl/>
        <w:rPr>
          <w:rFonts w:hint="eastAsia" w:ascii="宋体" w:hAnsi="宋体" w:eastAsia="宋体" w:cs="宋体"/>
          <w:sz w:val="24"/>
          <w:szCs w:val="24"/>
          <w:lang w:val="en-US" w:bidi="ar"/>
        </w:rPr>
        <w:suppressLineNumbers w:val="0"/>
      </w:pPr>
      <w:r>
        <w:rPr>
          <w:rFonts w:hint="eastAsia" w:ascii="宋体" w:hAnsi="宋体" w:eastAsia="宋体" w:cs="宋体"/>
          <w:sz w:val="24"/>
          <w:szCs w:val="24"/>
          <w:lang w:val="en-US" w:eastAsia="zh-CN" w:bidi="ar"/>
        </w:rPr>
        <w:t xml:space="preserve">7.LED主动发光，每个像素点采用1纯红1纯绿1纯蓝三像素，表贴三合一封装，表面哑黑处理。</w:t>
      </w:r>
      <w:r/>
    </w:p>
    <w:p>
      <w:pPr>
        <w:ind w:left="0" w:right="0" w:firstLine="480"/>
        <w:jc w:val="left"/>
        <w:keepLines w:val="0"/>
        <w:keepNext w:val="0"/>
        <w:spacing w:before="0" w:beforeAutospacing="0" w:after="0" w:afterAutospacing="0" w:line="360" w:lineRule="auto"/>
        <w:widowControl/>
        <w:rPr>
          <w:rFonts w:hint="eastAsia" w:ascii="宋体" w:hAnsi="宋体" w:eastAsia="宋体" w:cs="宋体"/>
          <w:sz w:val="24"/>
          <w:szCs w:val="24"/>
          <w:lang w:val="en-US" w:bidi="ar"/>
        </w:rPr>
        <w:suppressLineNumbers w:val="0"/>
      </w:pPr>
      <w:r>
        <w:rPr>
          <w:rFonts w:hint="eastAsia" w:ascii="宋体" w:hAnsi="宋体" w:eastAsia="宋体" w:cs="宋体"/>
          <w:sz w:val="24"/>
          <w:szCs w:val="24"/>
          <w:lang w:val="en-US" w:eastAsia="zh-CN" w:bidi="ar"/>
        </w:rPr>
        <w:t xml:space="preserve">8. 亮度0-4500cd/㎡可调，256级无灰度损失调节，可通过定时器或传感器调节；色温2000K-10000K连续可调；亮度、灰度、色温可手动、自动、软件三种调节方式；</w:t>
      </w:r>
      <w:r/>
    </w:p>
    <w:p>
      <w:pPr>
        <w:ind w:left="0" w:right="0" w:firstLine="480"/>
        <w:jc w:val="left"/>
        <w:keepLines w:val="0"/>
        <w:keepNext w:val="0"/>
        <w:spacing w:before="0" w:beforeAutospacing="0" w:after="0" w:afterAutospacing="0" w:line="360" w:lineRule="auto"/>
        <w:widowControl/>
        <w:rPr>
          <w:rFonts w:hint="eastAsia" w:ascii="宋体" w:hAnsi="宋体" w:eastAsia="宋体" w:cs="宋体"/>
          <w:sz w:val="24"/>
          <w:szCs w:val="24"/>
          <w:lang w:val="en-US" w:bidi="ar"/>
        </w:rPr>
        <w:suppressLineNumbers w:val="0"/>
      </w:pPr>
      <w:r>
        <w:rPr>
          <w:rFonts w:hint="eastAsia" w:ascii="宋体" w:hAnsi="宋体" w:eastAsia="宋体" w:cs="宋体"/>
          <w:sz w:val="24"/>
          <w:szCs w:val="24"/>
          <w:lang w:val="en-US" w:eastAsia="zh-CN" w:bidi="ar"/>
        </w:rPr>
        <w:t xml:space="preserve">9.冷轧钢板，内箱体为全天候、防风雨型，内含2个风扇散热</w:t>
      </w:r>
      <w:r/>
    </w:p>
    <w:p>
      <w:pPr>
        <w:ind w:left="0" w:right="0" w:firstLine="480"/>
        <w:jc w:val="left"/>
        <w:keepLines w:val="0"/>
        <w:keepNext w:val="0"/>
        <w:spacing w:before="0" w:beforeAutospacing="0" w:after="0" w:afterAutospacing="0" w:line="360" w:lineRule="auto"/>
        <w:widowControl/>
        <w:rPr>
          <w:rFonts w:hint="eastAsia" w:ascii="宋体" w:hAnsi="宋体" w:eastAsia="宋体" w:cs="宋体"/>
          <w:sz w:val="24"/>
          <w:szCs w:val="24"/>
          <w:lang w:val="en-US" w:bidi="ar"/>
        </w:rPr>
        <w:suppressLineNumbers w:val="0"/>
      </w:pPr>
      <w:r>
        <w:rPr>
          <w:rFonts w:hint="eastAsia" w:ascii="宋体" w:hAnsi="宋体" w:eastAsia="宋体" w:cs="宋体"/>
          <w:sz w:val="24"/>
          <w:szCs w:val="24"/>
          <w:lang w:val="en-US" w:eastAsia="zh-CN" w:bidi="ar"/>
        </w:rPr>
        <w:t xml:space="preserve">控制器参数：</w:t>
      </w:r>
      <w:r/>
    </w:p>
    <w:p>
      <w:pPr>
        <w:ind w:left="0" w:right="0" w:firstLine="480"/>
        <w:jc w:val="left"/>
        <w:keepLines w:val="0"/>
        <w:keepNext w:val="0"/>
        <w:spacing w:before="0" w:beforeAutospacing="0" w:after="0" w:afterAutospacing="0" w:line="360" w:lineRule="auto"/>
        <w:widowControl/>
        <w:rPr>
          <w:rFonts w:hint="eastAsia" w:ascii="宋体" w:hAnsi="宋体" w:eastAsia="宋体" w:cs="宋体"/>
          <w:sz w:val="24"/>
          <w:szCs w:val="24"/>
          <w:lang w:val="en-US" w:bidi="ar"/>
        </w:rPr>
        <w:suppressLineNumbers w:val="0"/>
      </w:pPr>
      <w:r>
        <w:rPr>
          <w:rFonts w:hint="eastAsia" w:ascii="宋体" w:hAnsi="宋体" w:eastAsia="宋体" w:cs="宋体"/>
          <w:sz w:val="24"/>
          <w:szCs w:val="24"/>
          <w:lang w:val="en-US" w:eastAsia="zh-CN" w:bidi="ar"/>
        </w:rPr>
        <w:t xml:space="preserve">1.输入接口：≥1个USB2.0接口、≥1个控制网口、≥2个RS485接口、≥1个WIFI天线。输出接口：≥1个Line Out接口，≥1个带载网口。</w:t>
      </w:r>
      <w:r/>
    </w:p>
    <w:p>
      <w:pPr>
        <w:ind w:left="0" w:right="0" w:firstLine="480"/>
        <w:jc w:val="left"/>
        <w:keepLines w:val="0"/>
        <w:keepNext w:val="0"/>
        <w:spacing w:before="0" w:beforeAutospacing="0" w:after="0" w:afterAutospacing="0" w:line="360" w:lineRule="auto"/>
        <w:widowControl/>
        <w:rPr>
          <w:rFonts w:hint="eastAsia" w:ascii="宋体" w:hAnsi="宋体" w:eastAsia="宋体" w:cs="宋体"/>
          <w:sz w:val="24"/>
          <w:szCs w:val="24"/>
          <w:lang w:val="en-US" w:bidi="ar"/>
        </w:rPr>
        <w:suppressLineNumbers w:val="0"/>
      </w:pPr>
      <w:r>
        <w:rPr>
          <w:rFonts w:hint="eastAsia" w:ascii="宋体" w:hAnsi="宋体" w:eastAsia="宋体" w:cs="宋体"/>
          <w:sz w:val="24"/>
          <w:szCs w:val="24"/>
          <w:lang w:val="en-US" w:eastAsia="zh-CN" w:bidi="ar"/>
        </w:rPr>
        <w:t xml:space="preserve">2.设备前端具有1个USB口，接口传输响应正常。</w:t>
      </w:r>
      <w:r/>
    </w:p>
    <w:p>
      <w:pPr>
        <w:ind w:left="0" w:right="0" w:firstLine="480"/>
        <w:jc w:val="left"/>
        <w:keepLines w:val="0"/>
        <w:keepNext w:val="0"/>
        <w:spacing w:before="0" w:beforeAutospacing="0" w:after="0" w:afterAutospacing="0" w:line="360" w:lineRule="auto"/>
        <w:widowControl/>
        <w:rPr>
          <w:rFonts w:hint="eastAsia" w:ascii="宋体" w:hAnsi="宋体" w:eastAsia="宋体" w:cs="宋体"/>
          <w:sz w:val="24"/>
          <w:szCs w:val="24"/>
          <w:lang w:val="en-US" w:bidi="ar"/>
        </w:rPr>
        <w:suppressLineNumbers w:val="0"/>
      </w:pPr>
      <w:r>
        <w:rPr>
          <w:rFonts w:hint="eastAsia" w:ascii="宋体" w:hAnsi="宋体" w:eastAsia="宋体" w:cs="宋体"/>
          <w:sz w:val="24"/>
          <w:szCs w:val="24"/>
          <w:lang w:val="en-US" w:eastAsia="zh-CN" w:bidi="ar"/>
        </w:rPr>
        <w:t xml:space="preserve">3.支持TCP/IP网络协议，可用于管理和控制设备</w:t>
      </w:r>
      <w:r/>
    </w:p>
    <w:p>
      <w:pPr>
        <w:ind w:left="0" w:right="0" w:firstLine="480"/>
        <w:jc w:val="left"/>
        <w:keepLines w:val="0"/>
        <w:keepNext w:val="0"/>
        <w:spacing w:before="0" w:beforeAutospacing="0" w:after="0" w:afterAutospacing="0" w:line="360" w:lineRule="auto"/>
        <w:widowControl/>
        <w:rPr>
          <w:rFonts w:hint="eastAsia" w:ascii="宋体" w:hAnsi="宋体" w:eastAsia="宋体" w:cs="宋体"/>
          <w:sz w:val="24"/>
          <w:szCs w:val="24"/>
          <w:lang w:val="en-US" w:bidi="ar"/>
        </w:rPr>
        <w:suppressLineNumbers w:val="0"/>
      </w:pPr>
      <w:r>
        <w:rPr>
          <w:rFonts w:hint="eastAsia" w:ascii="宋体" w:hAnsi="宋体" w:eastAsia="宋体" w:cs="宋体"/>
          <w:sz w:val="24"/>
          <w:szCs w:val="24"/>
          <w:lang w:val="en-US" w:eastAsia="zh-CN" w:bidi="ar"/>
        </w:rPr>
        <w:t xml:space="preserve">4. 1路网口输出最大输出分辨率:65W，宽度范围：64-2048，高度范围：64-2048。单网口带载支持65W像素，设备总带载支持65W像素。</w:t>
      </w:r>
      <w:r/>
    </w:p>
    <w:p>
      <w:pPr>
        <w:ind w:left="0" w:right="0" w:firstLine="480"/>
        <w:jc w:val="left"/>
        <w:keepLines w:val="0"/>
        <w:keepNext w:val="0"/>
        <w:spacing w:before="0" w:beforeAutospacing="0" w:after="0" w:afterAutospacing="0" w:line="360" w:lineRule="auto"/>
        <w:widowControl/>
        <w:rPr>
          <w:rFonts w:hint="eastAsia" w:ascii="宋体" w:hAnsi="宋体" w:eastAsia="宋体" w:cs="宋体"/>
          <w:sz w:val="24"/>
          <w:szCs w:val="24"/>
          <w:lang w:val="en-US" w:bidi="ar"/>
        </w:rPr>
        <w:suppressLineNumbers w:val="0"/>
      </w:pPr>
      <w:r>
        <w:rPr>
          <w:rFonts w:hint="eastAsia" w:ascii="宋体" w:hAnsi="宋体" w:eastAsia="宋体" w:cs="宋体"/>
          <w:sz w:val="24"/>
          <w:szCs w:val="24"/>
          <w:lang w:val="en-US" w:eastAsia="zh-CN" w:bidi="ar"/>
        </w:rPr>
        <w:t xml:space="preserve">5.支持通过设备自带Web浏览器、客户端、遥控器操作，支持对图像的亮度、色温以及图像模式进行调节设置</w:t>
      </w:r>
      <w:r/>
    </w:p>
    <w:p>
      <w:pPr>
        <w:ind w:left="0" w:right="0" w:firstLine="480"/>
        <w:jc w:val="left"/>
        <w:keepLines w:val="0"/>
        <w:keepNext w:val="0"/>
        <w:spacing w:before="0" w:beforeAutospacing="0" w:after="0" w:afterAutospacing="0" w:line="360" w:lineRule="auto"/>
        <w:widowControl/>
        <w:rPr>
          <w:rFonts w:hint="eastAsia" w:ascii="宋体" w:hAnsi="宋体" w:eastAsia="宋体" w:cs="宋体"/>
          <w:sz w:val="24"/>
          <w:szCs w:val="24"/>
          <w:lang w:val="en-US" w:bidi="ar"/>
        </w:rPr>
        <w:suppressLineNumbers w:val="0"/>
      </w:pPr>
      <w:r>
        <w:rPr>
          <w:rFonts w:hint="eastAsia" w:ascii="宋体" w:hAnsi="宋体" w:eastAsia="宋体" w:cs="宋体"/>
          <w:sz w:val="24"/>
          <w:szCs w:val="24"/>
          <w:lang w:val="en-US" w:eastAsia="zh-CN" w:bidi="ar"/>
        </w:rPr>
        <w:t xml:space="preserve">6.支持采用RGB：444；YUV：444；YUV：422三种视频图像格式。</w:t>
      </w:r>
      <w:r/>
    </w:p>
    <w:p>
      <w:pPr>
        <w:ind w:left="0" w:right="0" w:firstLine="480"/>
        <w:jc w:val="left"/>
        <w:keepLines w:val="0"/>
        <w:keepNext w:val="0"/>
        <w:spacing w:before="0" w:beforeAutospacing="0" w:after="0" w:afterAutospacing="0" w:line="360" w:lineRule="auto"/>
        <w:widowControl/>
        <w:rPr>
          <w:rFonts w:hint="eastAsia" w:ascii="宋体" w:hAnsi="宋体" w:eastAsia="宋体" w:cs="宋体"/>
          <w:sz w:val="24"/>
          <w:szCs w:val="24"/>
          <w:lang w:val="en-US" w:bidi="ar"/>
        </w:rPr>
        <w:suppressLineNumbers w:val="0"/>
      </w:pPr>
      <w:r>
        <w:rPr>
          <w:rFonts w:hint="eastAsia" w:ascii="宋体" w:hAnsi="宋体" w:eastAsia="宋体" w:cs="宋体"/>
          <w:sz w:val="24"/>
          <w:szCs w:val="24"/>
          <w:lang w:val="en-US" w:eastAsia="zh-CN" w:bidi="ar"/>
        </w:rPr>
        <w:t xml:space="preserve">7.支持色彩滤镜，包括安防模式、广告模式、视讯模式、文稿模式、影片模式以及自定义。</w:t>
      </w:r>
      <w:r/>
    </w:p>
    <w:p>
      <w:pPr>
        <w:ind w:left="0" w:right="0" w:firstLine="480"/>
        <w:jc w:val="left"/>
        <w:keepLines w:val="0"/>
        <w:keepNext w:val="0"/>
        <w:spacing w:before="0" w:beforeAutospacing="0" w:after="0" w:afterAutospacing="0" w:line="360" w:lineRule="auto"/>
        <w:widowControl/>
        <w:rPr>
          <w:rFonts w:hint="eastAsia"/>
          <w:lang w:val="en-US"/>
        </w:rPr>
        <w:suppressLineNumbers w:val="0"/>
      </w:pPr>
      <w:r>
        <w:rPr>
          <w:rFonts w:hint="eastAsia" w:ascii="宋体" w:hAnsi="宋体" w:eastAsia="宋体" w:cs="宋体"/>
          <w:sz w:val="24"/>
          <w:szCs w:val="24"/>
          <w:lang w:val="en-US" w:eastAsia="zh-CN" w:bidi="ar"/>
        </w:rPr>
        <w:t xml:space="preserve">8.支持通过Web查看输入信号源的实时网络预览。支持通过Web查看输出画面的完整实时网络预览。</w:t>
      </w:r>
      <w:r/>
    </w:p>
    <w:p>
      <w:pPr>
        <w:ind w:left="0" w:right="0" w:firstLine="425"/>
        <w:jc w:val="both"/>
        <w:keepLines w:val="0"/>
        <w:keepNext/>
        <w:spacing w:before="160" w:beforeAutospacing="0" w:after="160" w:afterAutospacing="0"/>
        <w:widowControl w:val="off"/>
        <w:rPr>
          <w:rFonts w:hint="eastAsia" w:ascii="Arial" w:hAnsi="Arial" w:eastAsia="宋体" w:cs="Times New Roman"/>
          <w:b/>
          <w:bCs w:val="0"/>
          <w:sz w:val="24"/>
          <w:szCs w:val="24"/>
          <w:lang w:val="en-US" w:eastAsia="zh-CN" w:bidi="ar"/>
        </w:rPr>
        <w:outlineLvl w:val="2"/>
        <w:suppressLineNumbers w:val="0"/>
      </w:pPr>
      <w:r>
        <w:rPr>
          <w:rFonts w:hint="default" w:ascii="Arial" w:hAnsi="Arial" w:eastAsia="宋体" w:cs="Times New Roman"/>
          <w:b/>
          <w:bCs w:val="0"/>
          <w:sz w:val="24"/>
          <w:szCs w:val="24"/>
          <w:lang w:val="en-US" w:eastAsia="zh-CN" w:bidi="ar"/>
        </w:rPr>
        <w:t xml:space="preserve">1.</w:t>
      </w:r>
      <w:r>
        <w:rPr>
          <w:rFonts w:hint="eastAsia" w:ascii="Arial" w:hAnsi="Arial" w:eastAsia="宋体" w:cs="Times New Roman"/>
          <w:b/>
          <w:bCs w:val="0"/>
          <w:sz w:val="24"/>
          <w:szCs w:val="24"/>
          <w:lang w:val="en-US" w:eastAsia="zh-CN" w:bidi="ar"/>
        </w:rPr>
        <w:t xml:space="preserve">3</w:t>
      </w:r>
      <w:r>
        <w:rPr>
          <w:rFonts w:hint="default" w:ascii="Arial" w:hAnsi="Arial" w:eastAsia="宋体" w:cs="Times New Roman"/>
          <w:b/>
          <w:bCs w:val="0"/>
          <w:sz w:val="24"/>
          <w:szCs w:val="24"/>
          <w:lang w:val="en-US" w:eastAsia="zh-CN" w:bidi="ar"/>
        </w:rPr>
        <w:t xml:space="preserve">.1</w:t>
      </w:r>
      <w:r>
        <w:rPr>
          <w:rFonts w:hint="eastAsia" w:ascii="Arial" w:hAnsi="Arial" w:eastAsia="宋体" w:cs="Times New Roman"/>
          <w:b/>
          <w:bCs w:val="0"/>
          <w:sz w:val="24"/>
          <w:szCs w:val="24"/>
          <w:lang w:val="en-US" w:eastAsia="zh-CN" w:bidi="ar"/>
        </w:rPr>
        <w:t xml:space="preserve">7信号灯宣传屏</w:t>
      </w:r>
      <w:r/>
    </w:p>
    <w:p>
      <w:pPr>
        <w:ind w:left="0" w:right="0" w:firstLine="480"/>
        <w:jc w:val="left"/>
        <w:keepLines w:val="0"/>
        <w:keepNext w:val="0"/>
        <w:spacing w:before="0" w:beforeAutospacing="0" w:after="0" w:afterAutospacing="0" w:line="360" w:lineRule="auto"/>
        <w:widowControl/>
        <w:rPr>
          <w:rFonts w:hint="eastAsia" w:ascii="宋体" w:hAnsi="宋体" w:eastAsia="宋体" w:cs="宋体"/>
          <w:color w:val="auto"/>
          <w:sz w:val="24"/>
          <w:szCs w:val="24"/>
          <w:highlight w:val="none"/>
          <w:lang w:val="en-US" w:eastAsia="zh-CN" w:bidi="ar"/>
        </w:rPr>
        <w:suppressLineNumbers w:val="0"/>
      </w:pPr>
      <w:r>
        <w:rPr>
          <w:rFonts w:hint="eastAsia" w:ascii="宋体" w:hAnsi="宋体" w:eastAsia="宋体" w:cs="宋体"/>
          <w:color w:val="auto"/>
          <w:sz w:val="24"/>
          <w:szCs w:val="24"/>
          <w:highlight w:val="none"/>
          <w:lang w:val="en-US" w:eastAsia="zh-CN" w:bidi="ar"/>
        </w:rPr>
        <w:t xml:space="preserve">P8室外全彩LED屏：</w:t>
      </w:r>
      <w:r/>
    </w:p>
    <w:p>
      <w:pPr>
        <w:ind w:left="0" w:right="0" w:firstLine="480"/>
        <w:jc w:val="left"/>
        <w:keepLines w:val="0"/>
        <w:keepNext w:val="0"/>
        <w:spacing w:before="0" w:beforeAutospacing="0" w:after="0" w:afterAutospacing="0" w:line="360" w:lineRule="auto"/>
        <w:widowControl/>
        <w:rPr>
          <w:rFonts w:hint="eastAsia" w:ascii="宋体" w:hAnsi="宋体" w:eastAsia="宋体" w:cs="宋体"/>
          <w:color w:val="auto"/>
          <w:sz w:val="24"/>
          <w:szCs w:val="24"/>
          <w:highlight w:val="none"/>
          <w:lang w:val="en-US" w:eastAsia="zh-CN" w:bidi="ar"/>
        </w:rPr>
        <w:suppressLineNumbers w:val="0"/>
      </w:pPr>
      <w:r>
        <w:rPr>
          <w:rFonts w:hint="eastAsia" w:ascii="宋体" w:hAnsi="宋体" w:eastAsia="宋体" w:cs="宋体"/>
          <w:color w:val="auto"/>
          <w:sz w:val="24"/>
          <w:szCs w:val="24"/>
          <w:highlight w:val="none"/>
          <w:lang w:val="en-US" w:eastAsia="zh-CN" w:bidi="ar"/>
        </w:rPr>
        <w:t xml:space="preserve">显示尺寸≥宽1.92m*高0.8m</w:t>
      </w:r>
      <w:r/>
    </w:p>
    <w:p>
      <w:pPr>
        <w:ind w:left="0" w:right="0" w:firstLine="480"/>
        <w:jc w:val="left"/>
        <w:keepLines w:val="0"/>
        <w:keepNext w:val="0"/>
        <w:spacing w:before="0" w:beforeAutospacing="0" w:after="0" w:afterAutospacing="0" w:line="360" w:lineRule="auto"/>
        <w:widowControl/>
        <w:rPr>
          <w:rFonts w:hint="eastAsia" w:ascii="宋体" w:hAnsi="宋体" w:eastAsia="宋体" w:cs="宋体"/>
          <w:color w:val="auto"/>
          <w:sz w:val="24"/>
          <w:szCs w:val="24"/>
          <w:highlight w:val="none"/>
          <w:lang w:val="en-US" w:eastAsia="zh-CN" w:bidi="ar"/>
        </w:rPr>
        <w:suppressLineNumbers w:val="0"/>
      </w:pPr>
      <w:r>
        <w:rPr>
          <w:rFonts w:hint="eastAsia" w:ascii="宋体" w:hAnsi="宋体" w:eastAsia="宋体" w:cs="宋体"/>
          <w:color w:val="auto"/>
          <w:sz w:val="24"/>
          <w:szCs w:val="24"/>
          <w:highlight w:val="none"/>
          <w:lang w:val="en-US" w:eastAsia="zh-CN" w:bidi="ar"/>
        </w:rPr>
        <w:t xml:space="preserve">1、LED像素点间距≤8.0mm，像素密度≥15625点/㎡；</w:t>
      </w:r>
      <w:r/>
    </w:p>
    <w:p>
      <w:pPr>
        <w:ind w:left="0" w:right="0" w:firstLine="480"/>
        <w:jc w:val="left"/>
        <w:keepLines w:val="0"/>
        <w:keepNext w:val="0"/>
        <w:spacing w:before="0" w:beforeAutospacing="0" w:after="0" w:afterAutospacing="0" w:line="360" w:lineRule="auto"/>
        <w:widowControl/>
        <w:rPr>
          <w:rFonts w:hint="eastAsia" w:ascii="宋体" w:hAnsi="宋体" w:eastAsia="宋体" w:cs="宋体"/>
          <w:color w:val="auto"/>
          <w:sz w:val="24"/>
          <w:szCs w:val="24"/>
          <w:highlight w:val="none"/>
          <w:lang w:val="en-US" w:eastAsia="zh-CN" w:bidi="ar"/>
        </w:rPr>
        <w:suppressLineNumbers w:val="0"/>
      </w:pPr>
      <w:r>
        <w:rPr>
          <w:rFonts w:hint="eastAsia" w:ascii="宋体" w:hAnsi="宋体" w:eastAsia="宋体" w:cs="宋体"/>
          <w:color w:val="auto"/>
          <w:sz w:val="24"/>
          <w:szCs w:val="24"/>
          <w:highlight w:val="none"/>
          <w:lang w:val="en-US" w:eastAsia="zh-CN" w:bidi="ar"/>
        </w:rPr>
        <w:t xml:space="preserve">2、模组尺寸≤320mmX160mm，单元分辨率≥80×40  ；</w:t>
      </w:r>
      <w:r/>
    </w:p>
    <w:p>
      <w:pPr>
        <w:ind w:left="0" w:right="0" w:firstLine="480"/>
        <w:jc w:val="left"/>
        <w:keepLines w:val="0"/>
        <w:keepNext w:val="0"/>
        <w:spacing w:before="0" w:beforeAutospacing="0" w:after="0" w:afterAutospacing="0" w:line="360" w:lineRule="auto"/>
        <w:widowControl/>
        <w:rPr>
          <w:rFonts w:hint="eastAsia" w:ascii="宋体" w:hAnsi="宋体" w:eastAsia="宋体" w:cs="宋体"/>
          <w:color w:val="auto"/>
          <w:sz w:val="24"/>
          <w:szCs w:val="24"/>
          <w:highlight w:val="none"/>
          <w:lang w:val="en-US" w:eastAsia="zh-CN" w:bidi="ar"/>
        </w:rPr>
        <w:suppressLineNumbers w:val="0"/>
      </w:pPr>
      <w:r>
        <w:rPr>
          <w:rFonts w:hint="eastAsia" w:ascii="宋体" w:hAnsi="宋体" w:eastAsia="宋体" w:cs="宋体"/>
          <w:color w:val="auto"/>
          <w:sz w:val="24"/>
          <w:szCs w:val="24"/>
          <w:highlight w:val="none"/>
          <w:lang w:val="en-US" w:eastAsia="zh-CN" w:bidi="ar"/>
        </w:rPr>
        <w:t xml:space="preserve">3、模组平整度≤0.2mm，发光点中心偏差≤1%；</w:t>
      </w:r>
      <w:r/>
    </w:p>
    <w:p>
      <w:pPr>
        <w:ind w:left="0" w:right="0" w:firstLine="480"/>
        <w:jc w:val="left"/>
        <w:keepLines w:val="0"/>
        <w:keepNext w:val="0"/>
        <w:spacing w:before="0" w:beforeAutospacing="0" w:after="0" w:afterAutospacing="0" w:line="360" w:lineRule="auto"/>
        <w:widowControl/>
        <w:rPr>
          <w:rFonts w:hint="eastAsia" w:ascii="宋体" w:hAnsi="宋体" w:eastAsia="宋体" w:cs="宋体"/>
          <w:color w:val="auto"/>
          <w:sz w:val="24"/>
          <w:szCs w:val="24"/>
          <w:highlight w:val="none"/>
          <w:lang w:val="en-US" w:eastAsia="zh-CN" w:bidi="ar"/>
        </w:rPr>
        <w:suppressLineNumbers w:val="0"/>
      </w:pPr>
      <w:r>
        <w:rPr>
          <w:rFonts w:hint="eastAsia" w:ascii="宋体" w:hAnsi="宋体" w:eastAsia="宋体" w:cs="宋体"/>
          <w:color w:val="auto"/>
          <w:sz w:val="24"/>
          <w:szCs w:val="24"/>
          <w:highlight w:val="none"/>
          <w:lang w:val="en-US" w:eastAsia="zh-CN" w:bidi="ar"/>
        </w:rPr>
        <w:t xml:space="preserve">4、显示亮度≥4500cd/㎡，亮度均匀性≥99%；</w:t>
      </w:r>
      <w:r/>
    </w:p>
    <w:p>
      <w:pPr>
        <w:ind w:left="0" w:right="0" w:firstLine="480"/>
        <w:jc w:val="left"/>
        <w:keepLines w:val="0"/>
        <w:keepNext w:val="0"/>
        <w:spacing w:before="0" w:beforeAutospacing="0" w:after="0" w:afterAutospacing="0" w:line="360" w:lineRule="auto"/>
        <w:widowControl/>
        <w:rPr>
          <w:rFonts w:hint="eastAsia" w:ascii="宋体" w:hAnsi="宋体" w:eastAsia="宋体" w:cs="宋体"/>
          <w:color w:val="auto"/>
          <w:sz w:val="24"/>
          <w:szCs w:val="24"/>
          <w:highlight w:val="none"/>
          <w:lang w:val="en-US" w:eastAsia="zh-CN" w:bidi="ar"/>
        </w:rPr>
        <w:suppressLineNumbers w:val="0"/>
      </w:pPr>
      <w:r>
        <w:rPr>
          <w:rFonts w:hint="eastAsia" w:ascii="宋体" w:hAnsi="宋体" w:eastAsia="宋体" w:cs="宋体"/>
          <w:color w:val="auto"/>
          <w:sz w:val="24"/>
          <w:szCs w:val="24"/>
          <w:highlight w:val="none"/>
          <w:lang w:val="en-US" w:eastAsia="zh-CN" w:bidi="ar"/>
        </w:rPr>
        <w:t xml:space="preserve">5、100%亮度，灰度等级为≥16bit；70%亮度，灰度等级为≥14bit；50%亮度，灰度等级为≥13bit；20%亮度，灰度等级为≥12bit；</w:t>
      </w:r>
      <w:r/>
    </w:p>
    <w:p>
      <w:pPr>
        <w:ind w:left="0" w:right="0" w:firstLine="480"/>
        <w:jc w:val="left"/>
        <w:keepLines w:val="0"/>
        <w:keepNext w:val="0"/>
        <w:spacing w:before="0" w:beforeAutospacing="0" w:after="0" w:afterAutospacing="0" w:line="360" w:lineRule="auto"/>
        <w:widowControl/>
        <w:rPr>
          <w:rFonts w:hint="eastAsia" w:ascii="宋体" w:hAnsi="宋体" w:eastAsia="宋体" w:cs="宋体"/>
          <w:color w:val="auto"/>
          <w:sz w:val="24"/>
          <w:szCs w:val="24"/>
          <w:highlight w:val="none"/>
          <w:lang w:val="en-US" w:eastAsia="zh-CN" w:bidi="ar"/>
        </w:rPr>
        <w:suppressLineNumbers w:val="0"/>
      </w:pPr>
      <w:r>
        <w:rPr>
          <w:rFonts w:hint="eastAsia" w:ascii="宋体" w:hAnsi="宋体" w:eastAsia="宋体" w:cs="宋体"/>
          <w:color w:val="auto"/>
          <w:sz w:val="24"/>
          <w:szCs w:val="24"/>
          <w:highlight w:val="none"/>
          <w:lang w:val="en-US" w:eastAsia="zh-CN" w:bidi="ar"/>
        </w:rPr>
        <w:t xml:space="preserve">6、LED主动发光，每个像素点采用1纯红1纯绿1纯蓝三像素，表贴三合一封装，表面哑黑处理；</w:t>
      </w:r>
      <w:r/>
    </w:p>
    <w:p>
      <w:pPr>
        <w:ind w:left="0" w:right="0" w:firstLine="480"/>
        <w:jc w:val="left"/>
        <w:keepLines w:val="0"/>
        <w:keepNext w:val="0"/>
        <w:spacing w:before="0" w:beforeAutospacing="0" w:after="0" w:afterAutospacing="0" w:line="360" w:lineRule="auto"/>
        <w:widowControl/>
        <w:rPr>
          <w:rFonts w:hint="eastAsia" w:ascii="宋体" w:hAnsi="宋体" w:eastAsia="宋体" w:cs="宋体"/>
          <w:color w:val="auto"/>
          <w:sz w:val="24"/>
          <w:szCs w:val="24"/>
          <w:highlight w:val="none"/>
          <w:lang w:val="en-US" w:eastAsia="zh-CN" w:bidi="ar"/>
        </w:rPr>
        <w:suppressLineNumbers w:val="0"/>
      </w:pPr>
      <w:r>
        <w:rPr>
          <w:rFonts w:hint="eastAsia" w:ascii="宋体" w:hAnsi="宋体" w:eastAsia="宋体" w:cs="宋体"/>
          <w:color w:val="auto"/>
          <w:sz w:val="24"/>
          <w:szCs w:val="24"/>
          <w:highlight w:val="none"/>
          <w:lang w:val="en-US" w:eastAsia="zh-CN" w:bidi="ar"/>
        </w:rPr>
        <w:t xml:space="preserve">★7、亮度0-4500cd/㎡可调，256级无灰度损失调节，可通过定时器或传感器调节；色温2000K-10000K连续可调；亮度、灰度、色温可手动、自动、软件三种调节方式；（提供由第三方检测机构出具的检测报告证明复印件并加盖投标人公章）</w:t>
      </w:r>
      <w:r/>
    </w:p>
    <w:p>
      <w:pPr>
        <w:ind w:left="0" w:right="0" w:firstLine="480"/>
        <w:jc w:val="left"/>
        <w:keepLines w:val="0"/>
        <w:keepNext w:val="0"/>
        <w:spacing w:before="0" w:beforeAutospacing="0" w:after="0" w:afterAutospacing="0" w:line="360" w:lineRule="auto"/>
        <w:widowControl/>
        <w:rPr>
          <w:rFonts w:hint="eastAsia" w:ascii="宋体" w:hAnsi="宋体" w:eastAsia="宋体" w:cs="宋体"/>
          <w:color w:val="auto"/>
          <w:sz w:val="24"/>
          <w:szCs w:val="24"/>
          <w:highlight w:val="none"/>
          <w:lang w:val="en-US" w:eastAsia="zh-CN" w:bidi="ar"/>
        </w:rPr>
        <w:suppressLineNumbers w:val="0"/>
      </w:pPr>
      <w:r>
        <w:rPr>
          <w:rFonts w:hint="eastAsia" w:ascii="宋体" w:hAnsi="宋体" w:eastAsia="宋体" w:cs="宋体"/>
          <w:color w:val="auto"/>
          <w:sz w:val="24"/>
          <w:szCs w:val="24"/>
          <w:highlight w:val="none"/>
          <w:lang w:val="en-US" w:eastAsia="zh-CN" w:bidi="ar"/>
        </w:rPr>
        <w:t xml:space="preserve">8、NTSC色域覆盖率≥110%；</w:t>
      </w:r>
      <w:r/>
    </w:p>
    <w:p>
      <w:pPr>
        <w:ind w:left="0" w:right="0" w:firstLine="480"/>
        <w:jc w:val="left"/>
        <w:keepLines w:val="0"/>
        <w:keepNext w:val="0"/>
        <w:spacing w:before="0" w:beforeAutospacing="0" w:after="0" w:afterAutospacing="0" w:line="360" w:lineRule="auto"/>
        <w:widowControl/>
        <w:rPr>
          <w:rFonts w:hint="eastAsia" w:ascii="宋体" w:hAnsi="宋体" w:eastAsia="宋体" w:cs="宋体"/>
          <w:color w:val="auto"/>
          <w:sz w:val="24"/>
          <w:szCs w:val="24"/>
          <w:highlight w:val="none"/>
          <w:lang w:val="en-US" w:eastAsia="zh-CN" w:bidi="ar"/>
        </w:rPr>
        <w:suppressLineNumbers w:val="0"/>
      </w:pPr>
      <w:r>
        <w:rPr>
          <w:rFonts w:hint="eastAsia" w:ascii="宋体" w:hAnsi="宋体" w:eastAsia="宋体" w:cs="宋体"/>
          <w:color w:val="auto"/>
          <w:sz w:val="24"/>
          <w:szCs w:val="24"/>
          <w:highlight w:val="none"/>
          <w:lang w:val="en-US" w:eastAsia="zh-CN" w:bidi="ar"/>
        </w:rPr>
        <w:t xml:space="preserve">9、支持单点检测逐点校正功能，单点亮度校正，单点颜色校正；支持多bin色度校正，校正数据存储在模组里，采用色彩管理系统，在LED控制系统对视频解码后，添加二次过滤显示算法，对显示屏每一个发光二极管进行逐点16位颜色校正；</w:t>
      </w:r>
      <w:r/>
    </w:p>
    <w:p>
      <w:pPr>
        <w:ind w:left="0" w:right="0" w:firstLine="480"/>
        <w:jc w:val="left"/>
        <w:keepLines w:val="0"/>
        <w:keepNext w:val="0"/>
        <w:spacing w:before="0" w:beforeAutospacing="0" w:after="0" w:afterAutospacing="0" w:line="360" w:lineRule="auto"/>
        <w:widowControl/>
        <w:rPr>
          <w:rFonts w:hint="eastAsia" w:ascii="宋体" w:hAnsi="宋体" w:eastAsia="宋体" w:cs="宋体"/>
          <w:color w:val="auto"/>
          <w:sz w:val="24"/>
          <w:szCs w:val="24"/>
          <w:highlight w:val="none"/>
          <w:lang w:val="en-US" w:eastAsia="zh-CN" w:bidi="ar"/>
        </w:rPr>
        <w:suppressLineNumbers w:val="0"/>
      </w:pPr>
      <w:r>
        <w:rPr>
          <w:rFonts w:hint="eastAsia" w:ascii="宋体" w:hAnsi="宋体" w:eastAsia="宋体" w:cs="宋体"/>
          <w:color w:val="auto"/>
          <w:sz w:val="24"/>
          <w:szCs w:val="24"/>
          <w:highlight w:val="none"/>
          <w:lang w:val="en-US" w:eastAsia="zh-CN" w:bidi="ar"/>
        </w:rPr>
        <w:t xml:space="preserve">10、符合GB/T 17626.2-2018规定，至少取4个点进行静电放电，正负极各100次，接触放电±6KV，空气放电±8KV；</w:t>
      </w:r>
      <w:r/>
    </w:p>
    <w:p>
      <w:pPr>
        <w:ind w:left="0" w:right="0" w:firstLine="480"/>
        <w:jc w:val="left"/>
        <w:keepLines w:val="0"/>
        <w:keepNext w:val="0"/>
        <w:spacing w:before="0" w:beforeAutospacing="0" w:after="0" w:afterAutospacing="0" w:line="360" w:lineRule="auto"/>
        <w:widowControl/>
        <w:rPr>
          <w:rFonts w:hint="eastAsia" w:ascii="宋体" w:hAnsi="宋体" w:eastAsia="宋体" w:cs="宋体"/>
          <w:color w:val="auto"/>
          <w:sz w:val="24"/>
          <w:szCs w:val="24"/>
          <w:highlight w:val="none"/>
          <w:lang w:val="en-US" w:eastAsia="zh-CN" w:bidi="ar"/>
        </w:rPr>
        <w:suppressLineNumbers w:val="0"/>
      </w:pPr>
      <w:r>
        <w:rPr>
          <w:rFonts w:hint="eastAsia" w:ascii="宋体" w:hAnsi="宋体" w:eastAsia="宋体" w:cs="宋体"/>
          <w:color w:val="auto"/>
          <w:sz w:val="24"/>
          <w:szCs w:val="24"/>
          <w:highlight w:val="none"/>
          <w:lang w:val="en-US" w:eastAsia="zh-CN" w:bidi="ar"/>
        </w:rPr>
        <w:t xml:space="preserve">11、依据 GB/T 2423.2-2008标准进行检测;将受试样品正常点亮放入温度60℃士2℃的环境中放置 48h，试验后受试样品外观结构和功能均应正常将受试样品正常点亮放入温度 50°±2°的环境中放置48小时，试验后受试样品外观结构和功能均应正常；</w:t>
      </w:r>
      <w:r/>
    </w:p>
    <w:p>
      <w:pPr>
        <w:ind w:left="0" w:right="0" w:firstLine="480"/>
        <w:jc w:val="left"/>
        <w:keepLines w:val="0"/>
        <w:keepNext w:val="0"/>
        <w:spacing w:before="0" w:beforeAutospacing="0" w:after="0" w:afterAutospacing="0" w:line="360" w:lineRule="auto"/>
        <w:widowControl/>
        <w:rPr>
          <w:rFonts w:hint="eastAsia" w:ascii="宋体" w:hAnsi="宋体" w:eastAsia="宋体" w:cs="宋体"/>
          <w:color w:val="auto"/>
          <w:sz w:val="24"/>
          <w:szCs w:val="24"/>
          <w:highlight w:val="none"/>
          <w:lang w:val="en-US" w:eastAsia="zh-CN" w:bidi="ar"/>
        </w:rPr>
        <w:suppressLineNumbers w:val="0"/>
      </w:pPr>
      <w:r>
        <w:rPr>
          <w:rFonts w:hint="eastAsia" w:ascii="宋体" w:hAnsi="宋体" w:eastAsia="宋体" w:cs="宋体"/>
          <w:color w:val="auto"/>
          <w:sz w:val="24"/>
          <w:szCs w:val="24"/>
          <w:highlight w:val="none"/>
          <w:lang w:val="en-US" w:eastAsia="zh-CN" w:bidi="ar"/>
        </w:rPr>
        <w:t xml:space="preserve">12、按照GB/T 5169.16-2017对产品PCB进行阻燃测试，阻燃测试等级应达到V-0级；产品底壳套件阻燃等级达到V-0级；产品面罩阻燃等级满足HB级；</w:t>
      </w:r>
      <w:r/>
    </w:p>
    <w:p>
      <w:pPr>
        <w:ind w:left="0" w:right="0" w:firstLine="480"/>
        <w:jc w:val="left"/>
        <w:keepLines w:val="0"/>
        <w:keepNext w:val="0"/>
        <w:spacing w:before="0" w:beforeAutospacing="0" w:after="0" w:afterAutospacing="0" w:line="360" w:lineRule="auto"/>
        <w:widowControl/>
        <w:rPr>
          <w:rFonts w:hint="eastAsia" w:ascii="宋体" w:hAnsi="宋体" w:eastAsia="宋体" w:cs="宋体"/>
          <w:color w:val="auto"/>
          <w:sz w:val="24"/>
          <w:szCs w:val="24"/>
          <w:highlight w:val="none"/>
          <w:lang w:val="en-US" w:eastAsia="zh-CN" w:bidi="ar"/>
        </w:rPr>
        <w:suppressLineNumbers w:val="0"/>
      </w:pPr>
      <w:r>
        <w:rPr>
          <w:rFonts w:hint="eastAsia" w:ascii="宋体" w:hAnsi="宋体" w:eastAsia="宋体" w:cs="宋体"/>
          <w:color w:val="auto"/>
          <w:sz w:val="24"/>
          <w:szCs w:val="24"/>
          <w:highlight w:val="none"/>
          <w:lang w:val="en-US" w:eastAsia="zh-CN" w:bidi="ar"/>
        </w:rPr>
        <w:t xml:space="preserve">13、依据GB/T 2423.24-2022试验类型：程序A，试验箱内温度在照射期开始前2h开始升温（小于1K/min的速率）；试验参数值：40度，照射期时间8h；25度，黑暗期时间16h为一个循环，共测试10个循环。试验中，试验后受试产品外观结构和功能均应正常。</w:t>
      </w:r>
      <w:r/>
    </w:p>
    <w:p>
      <w:pPr>
        <w:ind w:left="0" w:right="0" w:firstLine="480"/>
        <w:jc w:val="left"/>
        <w:keepLines w:val="0"/>
        <w:keepNext w:val="0"/>
        <w:spacing w:before="0" w:beforeAutospacing="0" w:after="0" w:afterAutospacing="0" w:line="360" w:lineRule="auto"/>
        <w:widowControl/>
        <w:rPr>
          <w:rFonts w:hint="eastAsia" w:ascii="宋体" w:hAnsi="宋体" w:eastAsia="宋体" w:cs="宋体"/>
          <w:color w:val="auto"/>
          <w:sz w:val="24"/>
          <w:szCs w:val="24"/>
          <w:highlight w:val="none"/>
          <w:lang w:val="en-US" w:eastAsia="zh-CN" w:bidi="ar"/>
        </w:rPr>
        <w:suppressLineNumbers w:val="0"/>
      </w:pPr>
      <w:r>
        <w:rPr>
          <w:rFonts w:hint="eastAsia" w:ascii="宋体" w:hAnsi="宋体" w:eastAsia="宋体" w:cs="宋体"/>
          <w:color w:val="auto"/>
          <w:sz w:val="24"/>
          <w:szCs w:val="24"/>
          <w:highlight w:val="none"/>
          <w:lang w:val="en-US" w:eastAsia="zh-CN" w:bidi="ar"/>
        </w:rPr>
        <w:t xml:space="preserve">全户外箱体：</w:t>
      </w:r>
      <w:r/>
    </w:p>
    <w:p>
      <w:pPr>
        <w:ind w:left="0" w:right="0" w:firstLine="480"/>
        <w:jc w:val="left"/>
        <w:keepLines w:val="0"/>
        <w:keepNext w:val="0"/>
        <w:spacing w:before="0" w:beforeAutospacing="0" w:after="0" w:afterAutospacing="0" w:line="360" w:lineRule="auto"/>
        <w:widowControl/>
        <w:rPr>
          <w:rFonts w:hint="eastAsia" w:ascii="宋体" w:hAnsi="宋体" w:eastAsia="宋体" w:cs="宋体"/>
          <w:color w:val="auto"/>
          <w:sz w:val="24"/>
          <w:szCs w:val="24"/>
          <w:highlight w:val="none"/>
          <w:lang w:val="en-US" w:eastAsia="zh-CN" w:bidi="ar"/>
        </w:rPr>
        <w:suppressLineNumbers w:val="0"/>
      </w:pPr>
      <w:r>
        <w:rPr>
          <w:rFonts w:hint="eastAsia" w:ascii="宋体" w:hAnsi="宋体" w:eastAsia="宋体" w:cs="宋体"/>
          <w:color w:val="auto"/>
          <w:sz w:val="24"/>
          <w:szCs w:val="24"/>
          <w:highlight w:val="none"/>
          <w:lang w:val="en-US" w:eastAsia="zh-CN" w:bidi="ar"/>
        </w:rPr>
        <w:t xml:space="preserve">前维护液压杆防水箱体，抱箍安装</w:t>
      </w:r>
      <w:r/>
    </w:p>
    <w:p>
      <w:pPr>
        <w:ind w:left="0" w:right="0" w:firstLine="480"/>
        <w:jc w:val="left"/>
        <w:keepLines w:val="0"/>
        <w:keepNext w:val="0"/>
        <w:spacing w:before="0" w:beforeAutospacing="0" w:after="0" w:afterAutospacing="0" w:line="360" w:lineRule="auto"/>
        <w:widowControl/>
        <w:rPr>
          <w:rFonts w:hint="eastAsia" w:ascii="宋体" w:hAnsi="宋体" w:eastAsia="宋体" w:cs="宋体"/>
          <w:color w:val="auto"/>
          <w:sz w:val="24"/>
          <w:szCs w:val="24"/>
          <w:highlight w:val="none"/>
          <w:lang w:val="en-US" w:eastAsia="zh-CN" w:bidi="ar"/>
        </w:rPr>
        <w:suppressLineNumbers w:val="0"/>
      </w:pPr>
      <w:r>
        <w:rPr>
          <w:rFonts w:hint="eastAsia" w:ascii="宋体" w:hAnsi="宋体" w:eastAsia="宋体" w:cs="宋体"/>
          <w:color w:val="auto"/>
          <w:sz w:val="24"/>
          <w:szCs w:val="24"/>
          <w:highlight w:val="none"/>
          <w:lang w:val="en-US" w:eastAsia="zh-CN" w:bidi="ar"/>
        </w:rPr>
        <w:t xml:space="preserve">控制器：</w:t>
      </w:r>
      <w:r/>
    </w:p>
    <w:p>
      <w:pPr>
        <w:ind w:left="0" w:right="0" w:firstLine="480"/>
        <w:jc w:val="left"/>
        <w:keepLines w:val="0"/>
        <w:keepNext w:val="0"/>
        <w:spacing w:before="0" w:beforeAutospacing="0" w:after="0" w:afterAutospacing="0" w:line="360" w:lineRule="auto"/>
        <w:widowControl/>
        <w:rPr>
          <w:rFonts w:hint="eastAsia" w:ascii="宋体" w:hAnsi="宋体" w:eastAsia="宋体" w:cs="宋体"/>
          <w:color w:val="auto"/>
          <w:sz w:val="24"/>
          <w:szCs w:val="24"/>
          <w:highlight w:val="none"/>
          <w:lang w:val="en-US" w:eastAsia="zh-CN" w:bidi="ar"/>
        </w:rPr>
        <w:suppressLineNumbers w:val="0"/>
      </w:pPr>
      <w:r>
        <w:rPr>
          <w:rFonts w:hint="eastAsia" w:ascii="宋体" w:hAnsi="宋体" w:eastAsia="宋体" w:cs="宋体"/>
          <w:color w:val="auto"/>
          <w:sz w:val="24"/>
          <w:szCs w:val="24"/>
          <w:highlight w:val="none"/>
          <w:lang w:val="en-US" w:eastAsia="zh-CN" w:bidi="ar"/>
        </w:rPr>
        <w:t xml:space="preserve">1、设备支持TCP/IP网络协议，可用于管理和控制设备，支持通过Web查看输入信号源的实时网络预览，支持通过Web查看输出画面的完整实时网络预览，至少支持RGB：444；YUV：444；YUV：422三种视频图像格式；</w:t>
      </w:r>
      <w:r/>
    </w:p>
    <w:p>
      <w:pPr>
        <w:ind w:left="0" w:right="0" w:firstLine="480"/>
        <w:jc w:val="left"/>
        <w:keepLines w:val="0"/>
        <w:keepNext w:val="0"/>
        <w:spacing w:before="0" w:beforeAutospacing="0" w:after="0" w:afterAutospacing="0" w:line="360" w:lineRule="auto"/>
        <w:widowControl/>
        <w:rPr>
          <w:rFonts w:hint="eastAsia" w:ascii="宋体" w:hAnsi="宋体" w:eastAsia="宋体" w:cs="宋体"/>
          <w:color w:val="auto"/>
          <w:sz w:val="24"/>
          <w:szCs w:val="24"/>
          <w:highlight w:val="none"/>
          <w:lang w:val="en-US" w:eastAsia="zh-CN" w:bidi="ar"/>
        </w:rPr>
        <w:suppressLineNumbers w:val="0"/>
      </w:pPr>
      <w:r>
        <w:rPr>
          <w:rFonts w:hint="eastAsia" w:ascii="宋体" w:hAnsi="宋体" w:eastAsia="宋体" w:cs="宋体"/>
          <w:color w:val="auto"/>
          <w:sz w:val="24"/>
          <w:szCs w:val="24"/>
          <w:highlight w:val="none"/>
          <w:lang w:val="en-US" w:eastAsia="zh-CN" w:bidi="ar"/>
        </w:rPr>
        <w:t xml:space="preserve">2、支持通过设备自带Web浏览器、客户端、遥控器操作，支持对图像的亮度、色温以及图像模式进行调节设置；</w:t>
      </w:r>
      <w:r/>
    </w:p>
    <w:p>
      <w:pPr>
        <w:ind w:left="0" w:right="0" w:firstLine="480"/>
        <w:jc w:val="left"/>
        <w:keepLines w:val="0"/>
        <w:keepNext w:val="0"/>
        <w:spacing w:before="0" w:beforeAutospacing="0" w:after="0" w:afterAutospacing="0" w:line="360" w:lineRule="auto"/>
        <w:widowControl/>
        <w:rPr>
          <w:rFonts w:hint="eastAsia" w:ascii="宋体" w:hAnsi="宋体" w:eastAsia="宋体" w:cs="宋体"/>
          <w:color w:val="auto"/>
          <w:sz w:val="24"/>
          <w:szCs w:val="24"/>
          <w:highlight w:val="none"/>
          <w:lang w:val="en-US" w:eastAsia="zh-CN" w:bidi="ar"/>
        </w:rPr>
        <w:suppressLineNumbers w:val="0"/>
      </w:pPr>
      <w:r>
        <w:rPr>
          <w:rFonts w:hint="eastAsia" w:ascii="宋体" w:hAnsi="宋体" w:eastAsia="宋体" w:cs="宋体"/>
          <w:color w:val="auto"/>
          <w:sz w:val="24"/>
          <w:szCs w:val="24"/>
          <w:highlight w:val="none"/>
          <w:lang w:val="en-US" w:eastAsia="zh-CN" w:bidi="ar"/>
        </w:rPr>
        <w:t xml:space="preserve">3、1路网口输出最大输出分辨率不低于65W，宽度范围：64-2048，高度范围：64-2048；单网口带载支持≥65W像素，设备总带载支持≥65W像素；</w:t>
      </w:r>
      <w:r/>
    </w:p>
    <w:p>
      <w:pPr>
        <w:ind w:left="0" w:right="0" w:firstLine="480"/>
        <w:jc w:val="left"/>
        <w:keepLines w:val="0"/>
        <w:keepNext w:val="0"/>
        <w:spacing w:before="0" w:beforeAutospacing="0" w:after="0" w:afterAutospacing="0" w:line="360" w:lineRule="auto"/>
        <w:widowControl/>
        <w:rPr>
          <w:rFonts w:hint="eastAsia" w:ascii="宋体" w:hAnsi="宋体" w:eastAsia="宋体" w:cs="宋体"/>
          <w:color w:val="auto"/>
          <w:sz w:val="24"/>
          <w:szCs w:val="24"/>
          <w:highlight w:val="none"/>
          <w:lang w:val="en-US" w:eastAsia="zh-CN" w:bidi="ar"/>
        </w:rPr>
        <w:suppressLineNumbers w:val="0"/>
      </w:pPr>
      <w:r>
        <w:rPr>
          <w:rFonts w:hint="eastAsia" w:ascii="宋体" w:hAnsi="宋体" w:eastAsia="宋体" w:cs="宋体"/>
          <w:color w:val="auto"/>
          <w:sz w:val="24"/>
          <w:szCs w:val="24"/>
          <w:highlight w:val="none"/>
          <w:lang w:val="en-US" w:eastAsia="zh-CN" w:bidi="ar"/>
        </w:rPr>
        <w:t xml:space="preserve">4、支持色彩滤镜，包括安防模式、广告模式、视讯模式、文稿模式、影片模式以及自定义；</w:t>
      </w:r>
      <w:r/>
    </w:p>
    <w:p>
      <w:pPr>
        <w:ind w:left="0" w:right="0" w:firstLine="480"/>
        <w:jc w:val="left"/>
        <w:keepLines w:val="0"/>
        <w:keepNext w:val="0"/>
        <w:spacing w:before="0" w:beforeAutospacing="0" w:after="0" w:afterAutospacing="0" w:line="360" w:lineRule="auto"/>
        <w:widowControl/>
        <w:rPr>
          <w:rFonts w:hint="eastAsia" w:ascii="宋体" w:hAnsi="宋体" w:eastAsia="宋体" w:cs="宋体"/>
          <w:color w:val="auto"/>
          <w:sz w:val="24"/>
          <w:szCs w:val="24"/>
          <w:highlight w:val="none"/>
          <w:lang w:val="en-US" w:eastAsia="zh-CN" w:bidi="ar"/>
        </w:rPr>
        <w:suppressLineNumbers w:val="0"/>
      </w:pPr>
      <w:r>
        <w:rPr>
          <w:rFonts w:hint="eastAsia" w:ascii="宋体" w:hAnsi="宋体" w:eastAsia="宋体" w:cs="宋体"/>
          <w:color w:val="auto"/>
          <w:sz w:val="24"/>
          <w:szCs w:val="24"/>
          <w:highlight w:val="none"/>
          <w:lang w:val="en-US" w:eastAsia="zh-CN" w:bidi="ar"/>
        </w:rPr>
        <w:t xml:space="preserve">5、支持屏幕亮色度逐点校正。支持通过客户端调节实现拼缝校正功能；级联模式下支持批量选择设备进行开关配置，包括低灰校正、亮色度校正；支持校正文件的导入、导出和清空；</w:t>
      </w:r>
      <w:r/>
    </w:p>
    <w:p>
      <w:pPr>
        <w:ind w:left="0" w:right="0" w:firstLine="480"/>
        <w:jc w:val="left"/>
        <w:keepLines w:val="0"/>
        <w:keepNext w:val="0"/>
        <w:spacing w:before="0" w:beforeAutospacing="0" w:after="0" w:afterAutospacing="0" w:line="360" w:lineRule="auto"/>
        <w:widowControl/>
        <w:rPr>
          <w:rFonts w:hint="eastAsia" w:ascii="宋体" w:hAnsi="宋体" w:eastAsia="宋体" w:cs="宋体"/>
          <w:color w:val="auto"/>
          <w:sz w:val="24"/>
          <w:szCs w:val="24"/>
          <w:highlight w:val="none"/>
          <w:lang w:val="en-US" w:eastAsia="zh-CN" w:bidi="ar"/>
        </w:rPr>
        <w:suppressLineNumbers w:val="0"/>
      </w:pPr>
      <w:r>
        <w:rPr>
          <w:rFonts w:hint="eastAsia" w:ascii="宋体" w:hAnsi="宋体" w:eastAsia="宋体" w:cs="宋体"/>
          <w:color w:val="auto"/>
          <w:sz w:val="24"/>
          <w:szCs w:val="24"/>
          <w:highlight w:val="none"/>
          <w:lang w:val="en-US" w:eastAsia="zh-CN" w:bidi="ar"/>
        </w:rPr>
        <w:t xml:space="preserve">6、支持通过控制网口链接多功能卡，实现环境温度检测、环境湿度检测、环境亮度检测、人体检测，从而配合屏幕控制器实现屏幕亮度调节，屏幕开关，屏幕除湿，环境温湿度数据显示等功能；</w:t>
      </w:r>
      <w:r/>
    </w:p>
    <w:p>
      <w:pPr>
        <w:ind w:left="0" w:right="0" w:firstLine="480"/>
        <w:jc w:val="left"/>
        <w:keepLines w:val="0"/>
        <w:keepNext w:val="0"/>
        <w:spacing w:before="0" w:beforeAutospacing="0" w:after="0" w:afterAutospacing="0" w:line="360" w:lineRule="auto"/>
        <w:widowControl/>
        <w:rPr>
          <w:rFonts w:hint="eastAsia" w:ascii="宋体" w:hAnsi="宋体" w:eastAsia="宋体" w:cs="宋体"/>
          <w:color w:val="auto"/>
          <w:sz w:val="24"/>
          <w:szCs w:val="24"/>
          <w:highlight w:val="none"/>
          <w:lang w:val="en-US" w:eastAsia="zh-CN" w:bidi="ar"/>
        </w:rPr>
        <w:suppressLineNumbers w:val="0"/>
      </w:pPr>
      <w:r>
        <w:rPr>
          <w:rFonts w:hint="eastAsia" w:ascii="宋体" w:hAnsi="宋体" w:eastAsia="宋体" w:cs="宋体"/>
          <w:color w:val="auto"/>
          <w:sz w:val="24"/>
          <w:szCs w:val="24"/>
          <w:highlight w:val="none"/>
          <w:lang w:val="en-US" w:eastAsia="zh-CN" w:bidi="ar"/>
        </w:rPr>
        <w:t xml:space="preserve">7、支持添加素材，可修改素材信息，包括名称、属性、路径等，支持删除素材；节目支持新建页面，页面数量≤32，支持在同一个页面创建窗口，窗口数量可支持16个，支持同一页面不同窗口播放不同素材；可添加时钟窗口，时钟窗口样式可选，可上传背景图片，支持添加6种倒计时窗口模板；单页面最大支持1路4K/2路1080P/4路720P视频窗口；单页面最大支持2个网页窗口；支持节目自定义分辨率配置；</w:t>
      </w:r>
      <w:r/>
    </w:p>
    <w:p>
      <w:pPr>
        <w:ind w:left="0" w:right="0" w:firstLine="480"/>
        <w:jc w:val="left"/>
        <w:keepLines w:val="0"/>
        <w:keepNext w:val="0"/>
        <w:spacing w:before="0" w:beforeAutospacing="0" w:after="0" w:afterAutospacing="0" w:line="360" w:lineRule="auto"/>
        <w:widowControl/>
        <w:rPr>
          <w:rFonts w:hint="eastAsia" w:ascii="宋体" w:hAnsi="宋体" w:eastAsia="宋体" w:cs="宋体"/>
          <w:color w:val="auto"/>
          <w:sz w:val="24"/>
          <w:szCs w:val="24"/>
          <w:highlight w:val="none"/>
          <w:lang w:val="en-US" w:eastAsia="zh-CN" w:bidi="ar"/>
        </w:rPr>
        <w:suppressLineNumbers w:val="0"/>
      </w:pPr>
      <w:r>
        <w:rPr>
          <w:rFonts w:hint="eastAsia" w:ascii="宋体" w:hAnsi="宋体" w:eastAsia="宋体" w:cs="宋体"/>
          <w:color w:val="auto"/>
          <w:sz w:val="24"/>
          <w:szCs w:val="24"/>
          <w:highlight w:val="none"/>
          <w:lang w:val="en-US" w:eastAsia="zh-CN" w:bidi="ar"/>
        </w:rPr>
        <w:t xml:space="preserve">8、支持WLAN的开启和关闭功能；开启WLAN，支持自动扫描无线网络；支持通过点击扫描到的无线网络进行连接，输入密码后成功连接，开机可自动重连；支持清除当前已连接网络，再次连接需要重新输入密码进行验证；支持查看已保存、已连接网络；支持设置热点名称，支持配置热点安全性，可选OPEN（Risky）、WPA2 PSK，支持配置至少八位的热点密码，配置AP频段2.4GHz；</w:t>
      </w:r>
      <w:r/>
    </w:p>
    <w:p>
      <w:pPr>
        <w:ind w:left="0" w:right="0" w:firstLine="480"/>
        <w:jc w:val="left"/>
        <w:keepLines w:val="0"/>
        <w:keepNext w:val="0"/>
        <w:spacing w:before="0" w:beforeAutospacing="0" w:after="0" w:afterAutospacing="0" w:line="360" w:lineRule="auto"/>
        <w:widowControl/>
        <w:rPr>
          <w:rFonts w:hint="eastAsia" w:ascii="宋体" w:hAnsi="宋体" w:eastAsia="宋体" w:cs="宋体"/>
          <w:color w:val="auto"/>
          <w:sz w:val="24"/>
          <w:szCs w:val="24"/>
          <w:highlight w:val="none"/>
          <w:lang w:val="en-US" w:eastAsia="zh-CN" w:bidi="ar"/>
        </w:rPr>
        <w:suppressLineNumbers w:val="0"/>
      </w:pPr>
      <w:r>
        <w:rPr>
          <w:rFonts w:hint="eastAsia" w:ascii="宋体" w:hAnsi="宋体" w:eastAsia="宋体" w:cs="宋体"/>
          <w:color w:val="auto"/>
          <w:sz w:val="24"/>
          <w:szCs w:val="24"/>
          <w:highlight w:val="none"/>
          <w:lang w:val="en-US" w:eastAsia="zh-CN" w:bidi="ar"/>
        </w:rPr>
        <w:t xml:space="preserve">★9、管理员账号支持审核功能；客户端登录，传输敏感信息加密，使用RSA方式交换秘钥，使用秘钥进行AES加密，对报文体进行全加密；具备锁屏策略，被测设备具备自动锁屏功能，不输入解锁密码无法退出播放系统；具备保护策略，软件具备非前台自动保护机制，当软件被非解锁操作后退出到后台运行时，保护机制支持快速将信息发布重新强制前台，不支持非法篡改当前播放内容；（提供由第三方检测机构出具的检测报告证明复印件并加盖投标人公章）</w:t>
      </w:r>
      <w:r/>
    </w:p>
    <w:p>
      <w:pPr>
        <w:ind w:left="0" w:right="0" w:firstLine="480"/>
        <w:jc w:val="left"/>
        <w:keepLines w:val="0"/>
        <w:keepNext w:val="0"/>
        <w:spacing w:before="0" w:beforeAutospacing="0" w:after="0" w:afterAutospacing="0" w:line="360" w:lineRule="auto"/>
        <w:widowControl/>
        <w:rPr>
          <w:rFonts w:hint="eastAsia" w:ascii="宋体" w:hAnsi="宋体" w:eastAsia="宋体" w:cs="宋体"/>
          <w:color w:val="auto"/>
          <w:sz w:val="24"/>
          <w:szCs w:val="24"/>
          <w:highlight w:val="none"/>
          <w:lang w:val="en-US" w:eastAsia="zh-CN" w:bidi="ar"/>
        </w:rPr>
        <w:suppressLineNumbers w:val="0"/>
      </w:pPr>
      <w:r>
        <w:rPr>
          <w:rFonts w:hint="eastAsia" w:ascii="宋体" w:hAnsi="宋体" w:eastAsia="宋体" w:cs="宋体"/>
          <w:color w:val="auto"/>
          <w:sz w:val="24"/>
          <w:szCs w:val="24"/>
          <w:highlight w:val="none"/>
          <w:lang w:val="en-US" w:eastAsia="zh-CN" w:bidi="ar"/>
        </w:rPr>
        <w:t xml:space="preserve">10、支持外接PLC控制器实现对LED屏体各通道逐个延时上电控制，支持通过遥控器进行操作；</w:t>
      </w:r>
      <w:r/>
    </w:p>
    <w:p>
      <w:pPr>
        <w:ind w:left="0" w:right="0" w:firstLine="480"/>
        <w:jc w:val="left"/>
        <w:keepLines w:val="0"/>
        <w:keepNext w:val="0"/>
        <w:spacing w:before="0" w:beforeAutospacing="0" w:after="0" w:afterAutospacing="0" w:line="360" w:lineRule="auto"/>
        <w:widowControl/>
        <w:rPr>
          <w:rFonts w:hint="eastAsia" w:ascii="宋体" w:hAnsi="宋体" w:eastAsia="宋体" w:cs="宋体"/>
          <w:color w:val="auto"/>
          <w:sz w:val="24"/>
          <w:szCs w:val="24"/>
          <w:highlight w:val="none"/>
          <w:lang w:val="en-US" w:eastAsia="zh-CN" w:bidi="ar"/>
        </w:rPr>
        <w:suppressLineNumbers w:val="0"/>
      </w:pPr>
      <w:r>
        <w:rPr>
          <w:rFonts w:hint="eastAsia" w:ascii="宋体" w:hAnsi="宋体" w:eastAsia="宋体" w:cs="宋体"/>
          <w:color w:val="auto"/>
          <w:sz w:val="24"/>
          <w:szCs w:val="24"/>
          <w:highlight w:val="none"/>
          <w:lang w:val="en-US" w:eastAsia="zh-CN" w:bidi="ar"/>
        </w:rPr>
        <w:t xml:space="preserve">11、支持任意走线、LED屏幕带载无矩形框架限制；支持刷新率1920Hz、3840Hz、7680Hz调节；</w:t>
      </w:r>
      <w:r/>
    </w:p>
    <w:p>
      <w:pPr>
        <w:ind w:left="0" w:right="0" w:firstLine="480"/>
        <w:jc w:val="left"/>
        <w:keepLines w:val="0"/>
        <w:keepNext w:val="0"/>
        <w:spacing w:before="0" w:beforeAutospacing="0" w:after="0" w:afterAutospacing="0" w:line="360" w:lineRule="auto"/>
        <w:widowControl/>
        <w:rPr>
          <w:rFonts w:hint="eastAsia" w:ascii="宋体" w:hAnsi="宋体" w:eastAsia="宋体" w:cs="宋体"/>
          <w:color w:val="auto"/>
          <w:sz w:val="24"/>
          <w:szCs w:val="24"/>
          <w:highlight w:val="none"/>
          <w:lang w:val="en-US" w:eastAsia="zh-CN" w:bidi="ar"/>
        </w:rPr>
        <w:suppressLineNumbers w:val="0"/>
      </w:pPr>
      <w:r>
        <w:rPr>
          <w:rFonts w:hint="eastAsia" w:ascii="宋体" w:hAnsi="宋体" w:eastAsia="宋体" w:cs="宋体"/>
          <w:color w:val="auto"/>
          <w:sz w:val="24"/>
          <w:szCs w:val="24"/>
          <w:highlight w:val="none"/>
          <w:lang w:val="en-US" w:eastAsia="zh-CN" w:bidi="ar"/>
        </w:rPr>
        <w:t xml:space="preserve">12、支持查看设备内部存储空间使用情况，包括已使用空间和总空间，支持按照图片、视频、音频、应用、其他、系统分类展示存储空间使用大小；</w:t>
      </w:r>
      <w:r/>
    </w:p>
    <w:p>
      <w:pPr>
        <w:pStyle w:val="810"/>
        <w:rPr>
          <w:rFonts w:hint="default"/>
          <w:lang w:val="en-US"/>
        </w:rPr>
      </w:pPr>
      <w:r>
        <w:rPr>
          <w:rFonts w:hint="eastAsia" w:ascii="宋体" w:hAnsi="宋体" w:eastAsia="宋体" w:cs="宋体"/>
          <w:color w:val="auto"/>
          <w:sz w:val="24"/>
          <w:szCs w:val="24"/>
          <w:highlight w:val="none"/>
          <w:lang w:val="en-US" w:eastAsia="zh-CN" w:bidi="ar"/>
        </w:rPr>
        <w:t xml:space="preserve">13、支持轮播计划和按日播放计划。每天最大包含16个时间段，每个时间段最大16个节目；支持同一个发送卡带载点亮2种不同类型接收卡，接收卡混拼显示正常。</w:t>
      </w:r>
      <w:r/>
    </w:p>
    <w:p>
      <w:pPr>
        <w:ind w:left="0" w:right="0" w:firstLine="425"/>
        <w:jc w:val="both"/>
        <w:keepLines w:val="0"/>
        <w:keepNext/>
        <w:spacing w:before="160" w:beforeAutospacing="0" w:after="160" w:afterAutospacing="0"/>
        <w:widowControl w:val="off"/>
        <w:rPr>
          <w:rFonts w:hint="default" w:ascii="Arial" w:hAnsi="Arial" w:eastAsia="宋体" w:cs="Times New Roman"/>
          <w:b/>
          <w:bCs w:val="0"/>
          <w:sz w:val="24"/>
          <w:szCs w:val="24"/>
          <w:lang w:val="en-US"/>
        </w:rPr>
        <w:outlineLvl w:val="2"/>
        <w:suppressLineNumbers w:val="0"/>
      </w:pPr>
      <w:r>
        <w:rPr>
          <w:rFonts w:hint="default" w:ascii="Arial" w:hAnsi="Arial" w:eastAsia="宋体" w:cs="Times New Roman"/>
          <w:b/>
          <w:bCs w:val="0"/>
          <w:sz w:val="24"/>
          <w:szCs w:val="24"/>
          <w:lang w:val="en-US" w:eastAsia="zh-CN" w:bidi="ar"/>
        </w:rPr>
        <w:t xml:space="preserve">1.</w:t>
      </w:r>
      <w:r>
        <w:rPr>
          <w:rFonts w:hint="eastAsia" w:ascii="Arial" w:hAnsi="Arial" w:eastAsia="宋体" w:cs="Times New Roman"/>
          <w:b/>
          <w:bCs w:val="0"/>
          <w:sz w:val="24"/>
          <w:szCs w:val="24"/>
          <w:lang w:val="en-US" w:eastAsia="zh-CN" w:bidi="ar"/>
        </w:rPr>
        <w:t xml:space="preserve">3</w:t>
      </w:r>
      <w:r>
        <w:rPr>
          <w:rFonts w:hint="default" w:ascii="Arial" w:hAnsi="Arial" w:eastAsia="宋体" w:cs="Times New Roman"/>
          <w:b/>
          <w:bCs w:val="0"/>
          <w:sz w:val="24"/>
          <w:szCs w:val="24"/>
          <w:lang w:val="en-US" w:eastAsia="zh-CN" w:bidi="ar"/>
        </w:rPr>
        <w:t xml:space="preserve">.1</w:t>
      </w:r>
      <w:r>
        <w:rPr>
          <w:rFonts w:hint="eastAsia" w:ascii="Arial" w:hAnsi="Arial" w:eastAsia="宋体" w:cs="Times New Roman"/>
          <w:b/>
          <w:bCs w:val="0"/>
          <w:sz w:val="24"/>
          <w:szCs w:val="24"/>
          <w:lang w:val="en-US" w:eastAsia="zh-CN" w:bidi="ar"/>
        </w:rPr>
        <w:t xml:space="preserve">8坚守相机</w:t>
      </w:r>
      <w:r/>
    </w:p>
    <w:p>
      <w:pPr>
        <w:ind w:left="0" w:right="0" w:firstLine="480"/>
        <w:jc w:val="left"/>
        <w:keepLines w:val="0"/>
        <w:keepNext w:val="0"/>
        <w:spacing w:before="0" w:beforeAutospacing="0" w:after="0" w:afterAutospacing="0" w:line="360" w:lineRule="auto"/>
        <w:widowControl/>
        <w:rPr>
          <w:rFonts w:hint="eastAsia" w:ascii="宋体" w:hAnsi="宋体" w:eastAsia="宋体" w:cs="宋体"/>
          <w:sz w:val="24"/>
          <w:szCs w:val="24"/>
          <w:lang w:val="en-US" w:bidi="ar"/>
        </w:rPr>
        <w:suppressLineNumbers w:val="0"/>
      </w:pPr>
      <w:r>
        <w:rPr>
          <w:rFonts w:hint="eastAsia" w:ascii="宋体" w:hAnsi="宋体" w:eastAsia="宋体" w:cs="宋体"/>
          <w:sz w:val="24"/>
          <w:szCs w:val="24"/>
          <w:lang w:val="en-US" w:eastAsia="zh-CN" w:bidi="ar"/>
        </w:rPr>
        <w:t xml:space="preserve">最高分辨率不低于2600×1500 @25 fps，在该分辨率下可输出实时图像</w:t>
      </w:r>
      <w:r/>
    </w:p>
    <w:p>
      <w:pPr>
        <w:ind w:left="0" w:right="0" w:firstLine="480"/>
        <w:jc w:val="left"/>
        <w:keepLines w:val="0"/>
        <w:keepNext w:val="0"/>
        <w:spacing w:before="0" w:beforeAutospacing="0" w:after="0" w:afterAutospacing="0" w:line="360" w:lineRule="auto"/>
        <w:widowControl/>
        <w:rPr>
          <w:rFonts w:hint="eastAsia" w:ascii="宋体" w:hAnsi="宋体" w:eastAsia="宋体" w:cs="宋体"/>
          <w:sz w:val="24"/>
          <w:szCs w:val="24"/>
          <w:lang w:val="en-US" w:bidi="ar"/>
        </w:rPr>
        <w:suppressLineNumbers w:val="0"/>
      </w:pPr>
      <w:r>
        <w:rPr>
          <w:rFonts w:hint="eastAsia" w:ascii="宋体" w:hAnsi="宋体" w:eastAsia="宋体" w:cs="宋体"/>
          <w:sz w:val="24"/>
          <w:szCs w:val="24"/>
          <w:lang w:val="en-US" w:eastAsia="zh-CN" w:bidi="ar"/>
        </w:rPr>
        <w:t xml:space="preserve">Smart侦测：区域入侵侦测，越界侦测，进入区域侦测，离开区域侦测，物品遗留侦测，物品拿取侦测，徘徊侦测，停车侦测，人员聚集侦测，快速移动侦测</w:t>
      </w:r>
      <w:r/>
    </w:p>
    <w:p>
      <w:pPr>
        <w:ind w:left="0" w:right="0" w:firstLine="480"/>
        <w:jc w:val="left"/>
        <w:keepLines w:val="0"/>
        <w:keepNext w:val="0"/>
        <w:spacing w:before="0" w:beforeAutospacing="0" w:after="0" w:afterAutospacing="0" w:line="360" w:lineRule="auto"/>
        <w:widowControl/>
        <w:rPr>
          <w:rFonts w:hint="eastAsia" w:ascii="宋体" w:hAnsi="宋体" w:eastAsia="宋体" w:cs="宋体"/>
          <w:sz w:val="24"/>
          <w:szCs w:val="24"/>
          <w:lang w:val="en-US" w:bidi="ar"/>
        </w:rPr>
        <w:suppressLineNumbers w:val="0"/>
      </w:pPr>
      <w:r>
        <w:rPr>
          <w:rFonts w:hint="eastAsia" w:ascii="宋体" w:hAnsi="宋体" w:eastAsia="宋体" w:cs="宋体"/>
          <w:sz w:val="24"/>
          <w:szCs w:val="24"/>
          <w:lang w:val="en-US" w:eastAsia="zh-CN" w:bidi="ar"/>
        </w:rPr>
        <w:t xml:space="preserve">支持背光补偿，强光抑制，3D数字降噪，120 dB宽动态</w:t>
      </w:r>
      <w:r/>
    </w:p>
    <w:p>
      <w:pPr>
        <w:ind w:left="0" w:right="0" w:firstLine="480"/>
        <w:jc w:val="left"/>
        <w:keepLines w:val="0"/>
        <w:keepNext w:val="0"/>
        <w:spacing w:before="0" w:beforeAutospacing="0" w:after="0" w:afterAutospacing="0" w:line="360" w:lineRule="auto"/>
        <w:widowControl/>
        <w:rPr>
          <w:rFonts w:hint="eastAsia" w:ascii="宋体" w:hAnsi="宋体" w:eastAsia="宋体" w:cs="宋体"/>
          <w:sz w:val="24"/>
          <w:szCs w:val="24"/>
          <w:lang w:val="en-US" w:bidi="ar"/>
        </w:rPr>
        <w:suppressLineNumbers w:val="0"/>
      </w:pPr>
      <w:r>
        <w:rPr>
          <w:rFonts w:hint="eastAsia" w:ascii="宋体" w:hAnsi="宋体" w:eastAsia="宋体" w:cs="宋体"/>
          <w:sz w:val="24"/>
          <w:szCs w:val="24"/>
          <w:lang w:val="en-US" w:eastAsia="zh-CN" w:bidi="ar"/>
        </w:rPr>
        <w:t xml:space="preserve">支持不少于180°水平视场角</w:t>
      </w:r>
      <w:r/>
    </w:p>
    <w:p>
      <w:pPr>
        <w:ind w:left="0" w:right="0" w:firstLine="480"/>
        <w:jc w:val="left"/>
        <w:keepLines w:val="0"/>
        <w:keepNext w:val="0"/>
        <w:spacing w:before="0" w:beforeAutospacing="0" w:after="0" w:afterAutospacing="0" w:line="360" w:lineRule="auto"/>
        <w:widowControl/>
        <w:rPr>
          <w:rFonts w:hint="eastAsia" w:ascii="宋体" w:hAnsi="宋体" w:eastAsia="宋体" w:cs="宋体"/>
          <w:sz w:val="24"/>
          <w:szCs w:val="24"/>
          <w:lang w:val="en-US" w:bidi="ar"/>
        </w:rPr>
        <w:suppressLineNumbers w:val="0"/>
      </w:pPr>
      <w:r>
        <w:rPr>
          <w:rFonts w:hint="eastAsia" w:ascii="宋体" w:hAnsi="宋体" w:eastAsia="宋体" w:cs="宋体"/>
          <w:sz w:val="24"/>
          <w:szCs w:val="24"/>
          <w:lang w:val="en-US" w:eastAsia="zh-CN" w:bidi="ar"/>
        </w:rPr>
        <w:t xml:space="preserve">采用高效阵列红外灯，使用寿命长，红外照射距离最远可达10 m</w:t>
      </w:r>
      <w:r/>
    </w:p>
    <w:p>
      <w:pPr>
        <w:ind w:left="0" w:right="0" w:firstLine="480"/>
        <w:jc w:val="left"/>
        <w:keepLines w:val="0"/>
        <w:keepNext w:val="0"/>
        <w:spacing w:before="0" w:beforeAutospacing="0" w:after="0" w:afterAutospacing="0" w:line="360" w:lineRule="auto"/>
        <w:widowControl/>
        <w:rPr>
          <w:rFonts w:hint="eastAsia" w:ascii="宋体" w:hAnsi="宋体" w:eastAsia="宋体" w:cs="宋体"/>
          <w:sz w:val="24"/>
          <w:szCs w:val="24"/>
          <w:lang w:val="en-US" w:bidi="ar"/>
        </w:rPr>
        <w:suppressLineNumbers w:val="0"/>
      </w:pPr>
      <w:r>
        <w:rPr>
          <w:rFonts w:hint="eastAsia" w:ascii="宋体" w:hAnsi="宋体" w:eastAsia="宋体" w:cs="宋体"/>
          <w:sz w:val="24"/>
          <w:szCs w:val="24"/>
          <w:lang w:val="en-US" w:eastAsia="zh-CN" w:bidi="ar"/>
        </w:rPr>
        <w:t xml:space="preserve">≥1个内置麦克风，高清拾音</w:t>
      </w:r>
      <w:r/>
    </w:p>
    <w:p>
      <w:pPr>
        <w:ind w:left="0" w:right="0" w:firstLine="480"/>
        <w:jc w:val="left"/>
        <w:keepLines w:val="0"/>
        <w:keepNext w:val="0"/>
        <w:spacing w:before="0" w:beforeAutospacing="0" w:after="0" w:afterAutospacing="0" w:line="360" w:lineRule="auto"/>
        <w:widowControl/>
        <w:rPr>
          <w:rFonts w:hint="eastAsia" w:ascii="宋体" w:hAnsi="宋体" w:eastAsia="宋体" w:cs="宋体"/>
          <w:sz w:val="24"/>
          <w:szCs w:val="24"/>
          <w:lang w:val="en-US" w:bidi="ar"/>
        </w:rPr>
        <w:suppressLineNumbers w:val="0"/>
      </w:pPr>
      <w:r>
        <w:rPr>
          <w:rFonts w:hint="eastAsia" w:ascii="宋体" w:hAnsi="宋体" w:eastAsia="宋体" w:cs="宋体"/>
          <w:sz w:val="24"/>
          <w:szCs w:val="24"/>
          <w:lang w:val="en-US" w:eastAsia="zh-CN" w:bidi="ar"/>
        </w:rPr>
        <w:t xml:space="preserve">符合IP66防尘防水设计，可靠性高</w:t>
      </w:r>
      <w:r/>
    </w:p>
    <w:p>
      <w:pPr>
        <w:ind w:left="0" w:right="0" w:firstLine="480"/>
        <w:jc w:val="left"/>
        <w:keepLines w:val="0"/>
        <w:keepNext w:val="0"/>
        <w:spacing w:before="0" w:beforeAutospacing="0" w:after="0" w:afterAutospacing="0" w:line="360" w:lineRule="auto"/>
        <w:widowControl/>
        <w:rPr>
          <w:rFonts w:hint="eastAsia" w:ascii="宋体" w:hAnsi="宋体" w:eastAsia="宋体" w:cs="宋体"/>
          <w:sz w:val="24"/>
          <w:szCs w:val="24"/>
          <w:lang w:val="en-US" w:bidi="ar"/>
        </w:rPr>
        <w:suppressLineNumbers w:val="0"/>
      </w:pPr>
      <w:r>
        <w:rPr>
          <w:rFonts w:hint="eastAsia" w:ascii="宋体" w:hAnsi="宋体" w:eastAsia="宋体" w:cs="宋体"/>
          <w:sz w:val="24"/>
          <w:szCs w:val="24"/>
          <w:lang w:val="en-US" w:eastAsia="zh-CN" w:bidi="ar"/>
        </w:rPr>
        <w:t xml:space="preserve">传感器类型：1/3" Progressive Scan CMOS</w:t>
      </w:r>
      <w:r/>
    </w:p>
    <w:p>
      <w:pPr>
        <w:ind w:left="0" w:right="0" w:firstLine="480"/>
        <w:jc w:val="left"/>
        <w:keepLines w:val="0"/>
        <w:keepNext w:val="0"/>
        <w:spacing w:before="0" w:beforeAutospacing="0" w:after="0" w:afterAutospacing="0" w:line="360" w:lineRule="auto"/>
        <w:widowControl/>
        <w:rPr>
          <w:rFonts w:hint="eastAsia" w:ascii="宋体" w:hAnsi="宋体" w:eastAsia="宋体" w:cs="宋体"/>
          <w:sz w:val="24"/>
          <w:szCs w:val="24"/>
          <w:lang w:val="en-US" w:bidi="ar"/>
        </w:rPr>
        <w:suppressLineNumbers w:val="0"/>
      </w:pPr>
      <w:r>
        <w:rPr>
          <w:rFonts w:hint="eastAsia" w:ascii="宋体" w:hAnsi="宋体" w:eastAsia="宋体" w:cs="宋体"/>
          <w:sz w:val="24"/>
          <w:szCs w:val="24"/>
          <w:lang w:val="en-US" w:eastAsia="zh-CN" w:bidi="ar"/>
        </w:rPr>
        <w:t xml:space="preserve">最低照度：0.005 Lux @（F1.2，AGC ON），0 Lux with IR</w:t>
      </w:r>
      <w:r/>
    </w:p>
    <w:p>
      <w:pPr>
        <w:ind w:left="0" w:right="0" w:firstLine="480"/>
        <w:jc w:val="left"/>
        <w:keepLines w:val="0"/>
        <w:keepNext w:val="0"/>
        <w:spacing w:before="0" w:beforeAutospacing="0" w:after="0" w:afterAutospacing="0" w:line="360" w:lineRule="auto"/>
        <w:widowControl/>
        <w:rPr>
          <w:rFonts w:hint="eastAsia" w:ascii="宋体" w:hAnsi="宋体" w:eastAsia="宋体" w:cs="宋体"/>
          <w:sz w:val="24"/>
          <w:szCs w:val="24"/>
          <w:lang w:val="en-US" w:bidi="ar"/>
        </w:rPr>
        <w:suppressLineNumbers w:val="0"/>
      </w:pPr>
      <w:r>
        <w:rPr>
          <w:rFonts w:hint="eastAsia" w:ascii="宋体" w:hAnsi="宋体" w:eastAsia="宋体" w:cs="宋体"/>
          <w:sz w:val="24"/>
          <w:szCs w:val="24"/>
          <w:lang w:val="en-US" w:eastAsia="zh-CN" w:bidi="ar"/>
        </w:rPr>
        <w:t xml:space="preserve">宽动态：120 dB </w:t>
      </w:r>
      <w:r/>
    </w:p>
    <w:p>
      <w:pPr>
        <w:ind w:left="0" w:right="0" w:firstLine="480"/>
        <w:jc w:val="left"/>
        <w:keepLines w:val="0"/>
        <w:keepNext w:val="0"/>
        <w:spacing w:before="0" w:beforeAutospacing="0" w:after="0" w:afterAutospacing="0" w:line="360" w:lineRule="auto"/>
        <w:widowControl/>
        <w:rPr>
          <w:rFonts w:hint="eastAsia" w:ascii="宋体" w:hAnsi="宋体" w:eastAsia="宋体" w:cs="宋体"/>
          <w:sz w:val="24"/>
          <w:szCs w:val="24"/>
          <w:lang w:val="en-US" w:bidi="ar"/>
        </w:rPr>
        <w:suppressLineNumbers w:val="0"/>
      </w:pPr>
      <w:r>
        <w:rPr>
          <w:rFonts w:hint="eastAsia" w:ascii="宋体" w:hAnsi="宋体" w:eastAsia="宋体" w:cs="宋体"/>
          <w:sz w:val="24"/>
          <w:szCs w:val="24"/>
          <w:lang w:val="en-US" w:eastAsia="zh-CN" w:bidi="ar"/>
        </w:rPr>
        <w:t xml:space="preserve">焦距&amp;视场角：≥1.68 mm，水平视场角：不少于180°，垂直视场角：不少于98° </w:t>
      </w:r>
      <w:r/>
    </w:p>
    <w:p>
      <w:pPr>
        <w:ind w:left="0" w:right="0" w:firstLine="480"/>
        <w:jc w:val="left"/>
        <w:keepLines w:val="0"/>
        <w:keepNext w:val="0"/>
        <w:spacing w:before="0" w:beforeAutospacing="0" w:after="0" w:afterAutospacing="0" w:line="360" w:lineRule="auto"/>
        <w:widowControl/>
        <w:rPr>
          <w:rFonts w:hint="eastAsia" w:ascii="宋体" w:hAnsi="宋体" w:eastAsia="宋体" w:cs="宋体"/>
          <w:sz w:val="24"/>
          <w:szCs w:val="24"/>
          <w:lang w:val="en-US" w:bidi="ar"/>
        </w:rPr>
        <w:suppressLineNumbers w:val="0"/>
      </w:pPr>
      <w:r>
        <w:rPr>
          <w:rFonts w:hint="eastAsia" w:ascii="宋体" w:hAnsi="宋体" w:eastAsia="宋体" w:cs="宋体"/>
          <w:sz w:val="24"/>
          <w:szCs w:val="24"/>
          <w:lang w:val="en-US" w:eastAsia="zh-CN" w:bidi="ar"/>
        </w:rPr>
        <w:t xml:space="preserve">补光灯类型：红外灯</w:t>
      </w:r>
      <w:r/>
    </w:p>
    <w:p>
      <w:pPr>
        <w:ind w:left="0" w:right="0" w:firstLine="480"/>
        <w:jc w:val="left"/>
        <w:keepLines w:val="0"/>
        <w:keepNext w:val="0"/>
        <w:spacing w:before="0" w:beforeAutospacing="0" w:after="0" w:afterAutospacing="0" w:line="360" w:lineRule="auto"/>
        <w:widowControl/>
        <w:rPr>
          <w:rFonts w:hint="eastAsia" w:ascii="宋体" w:hAnsi="宋体" w:eastAsia="宋体" w:cs="宋体"/>
          <w:sz w:val="24"/>
          <w:szCs w:val="24"/>
          <w:lang w:val="en-US" w:bidi="ar"/>
        </w:rPr>
        <w:suppressLineNumbers w:val="0"/>
      </w:pPr>
      <w:r>
        <w:rPr>
          <w:rFonts w:hint="eastAsia" w:ascii="宋体" w:hAnsi="宋体" w:eastAsia="宋体" w:cs="宋体"/>
          <w:sz w:val="24"/>
          <w:szCs w:val="24"/>
          <w:lang w:val="en-US" w:eastAsia="zh-CN" w:bidi="ar"/>
        </w:rPr>
        <w:t xml:space="preserve">补光距离：最远不少于10 m</w:t>
      </w:r>
      <w:r/>
    </w:p>
    <w:p>
      <w:pPr>
        <w:ind w:left="0" w:right="0" w:firstLine="480"/>
        <w:jc w:val="left"/>
        <w:keepLines w:val="0"/>
        <w:keepNext w:val="0"/>
        <w:spacing w:before="0" w:beforeAutospacing="0" w:after="0" w:afterAutospacing="0" w:line="360" w:lineRule="auto"/>
        <w:widowControl/>
        <w:rPr>
          <w:rFonts w:hint="eastAsia" w:ascii="宋体" w:hAnsi="宋体" w:eastAsia="宋体" w:cs="宋体"/>
          <w:sz w:val="24"/>
          <w:szCs w:val="24"/>
          <w:lang w:val="en-US" w:bidi="ar"/>
        </w:rPr>
        <w:suppressLineNumbers w:val="0"/>
      </w:pPr>
      <w:r>
        <w:rPr>
          <w:rFonts w:hint="eastAsia" w:ascii="宋体" w:hAnsi="宋体" w:eastAsia="宋体" w:cs="宋体"/>
          <w:sz w:val="24"/>
          <w:szCs w:val="24"/>
          <w:lang w:val="en-US" w:eastAsia="zh-CN" w:bidi="ar"/>
        </w:rPr>
        <w:t xml:space="preserve">防补光过曝：支持 </w:t>
      </w:r>
      <w:r/>
    </w:p>
    <w:p>
      <w:pPr>
        <w:ind w:left="0" w:right="0" w:firstLine="480"/>
        <w:jc w:val="left"/>
        <w:keepLines w:val="0"/>
        <w:keepNext w:val="0"/>
        <w:spacing w:before="0" w:beforeAutospacing="0" w:after="0" w:afterAutospacing="0" w:line="360" w:lineRule="auto"/>
        <w:widowControl/>
        <w:rPr>
          <w:rFonts w:hint="eastAsia" w:ascii="宋体" w:hAnsi="宋体" w:eastAsia="宋体" w:cs="宋体"/>
          <w:sz w:val="24"/>
          <w:szCs w:val="24"/>
          <w:lang w:val="en-US" w:bidi="ar"/>
        </w:rPr>
        <w:suppressLineNumbers w:val="0"/>
      </w:pPr>
      <w:r>
        <w:rPr>
          <w:rFonts w:hint="eastAsia" w:ascii="宋体" w:hAnsi="宋体" w:eastAsia="宋体" w:cs="宋体"/>
          <w:sz w:val="24"/>
          <w:szCs w:val="24"/>
          <w:lang w:val="en-US" w:eastAsia="zh-CN" w:bidi="ar"/>
        </w:rPr>
        <w:t xml:space="preserve">最大图像尺寸：≥2600× 1500</w:t>
      </w:r>
      <w:r/>
    </w:p>
    <w:p>
      <w:pPr>
        <w:ind w:left="0" w:right="0" w:firstLine="480"/>
        <w:jc w:val="left"/>
        <w:keepLines w:val="0"/>
        <w:keepNext w:val="0"/>
        <w:spacing w:before="0" w:beforeAutospacing="0" w:after="0" w:afterAutospacing="0" w:line="360" w:lineRule="auto"/>
        <w:widowControl/>
        <w:rPr>
          <w:rFonts w:hint="eastAsia" w:ascii="宋体" w:hAnsi="宋体" w:eastAsia="宋体" w:cs="宋体"/>
          <w:sz w:val="24"/>
          <w:szCs w:val="24"/>
          <w:lang w:val="en-US" w:bidi="ar"/>
        </w:rPr>
        <w:suppressLineNumbers w:val="0"/>
      </w:pPr>
      <w:r>
        <w:rPr>
          <w:rFonts w:hint="eastAsia" w:ascii="宋体" w:hAnsi="宋体" w:eastAsia="宋体" w:cs="宋体"/>
          <w:sz w:val="24"/>
          <w:szCs w:val="24"/>
          <w:lang w:val="en-US" w:eastAsia="zh-CN" w:bidi="ar"/>
        </w:rPr>
        <w:t xml:space="preserve">视频压缩标准：主码流：H.265/H.264</w:t>
      </w:r>
      <w:r/>
    </w:p>
    <w:p>
      <w:pPr>
        <w:ind w:left="0" w:right="0" w:firstLine="480"/>
        <w:jc w:val="left"/>
        <w:keepLines w:val="0"/>
        <w:keepNext w:val="0"/>
        <w:spacing w:before="0" w:beforeAutospacing="0" w:after="0" w:afterAutospacing="0" w:line="360" w:lineRule="auto"/>
        <w:widowControl/>
        <w:rPr>
          <w:rFonts w:hint="eastAsia" w:ascii="宋体" w:hAnsi="宋体" w:eastAsia="宋体" w:cs="宋体"/>
          <w:sz w:val="24"/>
          <w:szCs w:val="24"/>
          <w:lang w:val="en-US" w:bidi="ar"/>
        </w:rPr>
        <w:suppressLineNumbers w:val="0"/>
      </w:pPr>
      <w:r>
        <w:rPr>
          <w:rFonts w:hint="eastAsia" w:ascii="宋体" w:hAnsi="宋体" w:eastAsia="宋体" w:cs="宋体"/>
          <w:sz w:val="24"/>
          <w:szCs w:val="24"/>
          <w:lang w:val="en-US" w:eastAsia="zh-CN" w:bidi="ar"/>
        </w:rPr>
        <w:t xml:space="preserve">子码流：H.265/H.264/MJPEG</w:t>
      </w:r>
      <w:r/>
    </w:p>
    <w:p>
      <w:pPr>
        <w:ind w:left="0" w:right="0" w:firstLine="480"/>
        <w:jc w:val="left"/>
        <w:keepLines w:val="0"/>
        <w:keepNext w:val="0"/>
        <w:spacing w:before="0" w:beforeAutospacing="0" w:after="0" w:afterAutospacing="0" w:line="360" w:lineRule="auto"/>
        <w:widowControl/>
        <w:rPr>
          <w:rFonts w:hint="eastAsia" w:ascii="宋体" w:hAnsi="宋体" w:eastAsia="宋体" w:cs="宋体"/>
          <w:sz w:val="24"/>
          <w:szCs w:val="24"/>
          <w:lang w:val="en-US" w:bidi="ar"/>
        </w:rPr>
        <w:suppressLineNumbers w:val="0"/>
      </w:pPr>
      <w:r>
        <w:rPr>
          <w:rFonts w:hint="eastAsia" w:ascii="宋体" w:hAnsi="宋体" w:eastAsia="宋体" w:cs="宋体"/>
          <w:sz w:val="24"/>
          <w:szCs w:val="24"/>
          <w:lang w:val="en-US" w:eastAsia="zh-CN" w:bidi="ar"/>
        </w:rPr>
        <w:t xml:space="preserve">第三码流：H.265/H.264 </w:t>
      </w:r>
      <w:r/>
    </w:p>
    <w:p>
      <w:pPr>
        <w:ind w:left="0" w:right="0" w:firstLine="480"/>
        <w:jc w:val="left"/>
        <w:keepLines w:val="0"/>
        <w:keepNext w:val="0"/>
        <w:spacing w:before="0" w:beforeAutospacing="0" w:after="0" w:afterAutospacing="0" w:line="360" w:lineRule="auto"/>
        <w:widowControl/>
        <w:rPr>
          <w:rFonts w:hint="eastAsia" w:ascii="宋体" w:hAnsi="宋体" w:eastAsia="宋体" w:cs="宋体"/>
          <w:sz w:val="24"/>
          <w:szCs w:val="24"/>
          <w:lang w:val="en-US" w:bidi="ar"/>
        </w:rPr>
        <w:suppressLineNumbers w:val="0"/>
      </w:pPr>
      <w:r>
        <w:rPr>
          <w:rFonts w:hint="eastAsia" w:ascii="宋体" w:hAnsi="宋体" w:eastAsia="宋体" w:cs="宋体"/>
          <w:sz w:val="24"/>
          <w:szCs w:val="24"/>
          <w:lang w:val="en-US" w:eastAsia="zh-CN" w:bidi="ar"/>
        </w:rPr>
        <w:t xml:space="preserve">网络：≥1个RJ45 10 M/100 M自适应以太网口</w:t>
      </w:r>
      <w:r/>
    </w:p>
    <w:p>
      <w:pPr>
        <w:ind w:left="0" w:right="0" w:firstLine="480"/>
        <w:jc w:val="left"/>
        <w:keepLines w:val="0"/>
        <w:keepNext w:val="0"/>
        <w:spacing w:before="0" w:beforeAutospacing="0" w:after="0" w:afterAutospacing="0" w:line="360" w:lineRule="auto"/>
        <w:widowControl/>
        <w:rPr>
          <w:rFonts w:hint="eastAsia" w:ascii="宋体" w:hAnsi="宋体" w:eastAsia="宋体" w:cs="宋体"/>
          <w:sz w:val="24"/>
          <w:szCs w:val="24"/>
          <w:lang w:val="en-US" w:bidi="ar"/>
        </w:rPr>
        <w:suppressLineNumbers w:val="0"/>
      </w:pPr>
      <w:r>
        <w:rPr>
          <w:rFonts w:hint="eastAsia" w:ascii="宋体" w:hAnsi="宋体" w:eastAsia="宋体" w:cs="宋体"/>
          <w:sz w:val="24"/>
          <w:szCs w:val="24"/>
          <w:lang w:val="en-US" w:eastAsia="zh-CN" w:bidi="ar"/>
        </w:rPr>
        <w:t xml:space="preserve">音频：≥1个内置麦克风 </w:t>
      </w:r>
      <w:r/>
    </w:p>
    <w:p>
      <w:pPr>
        <w:ind w:left="0" w:right="0" w:firstLine="480"/>
        <w:jc w:val="left"/>
        <w:keepLines w:val="0"/>
        <w:keepNext w:val="0"/>
        <w:spacing w:before="0" w:beforeAutospacing="0" w:after="0" w:afterAutospacing="0" w:line="360" w:lineRule="auto"/>
        <w:widowControl/>
        <w:rPr>
          <w:rFonts w:hint="eastAsia" w:ascii="宋体" w:hAnsi="宋体" w:eastAsia="宋体" w:cs="宋体"/>
          <w:sz w:val="24"/>
          <w:szCs w:val="24"/>
          <w:lang w:val="en-US" w:bidi="ar"/>
        </w:rPr>
        <w:suppressLineNumbers w:val="0"/>
      </w:pPr>
      <w:r>
        <w:rPr>
          <w:rFonts w:hint="eastAsia" w:ascii="宋体" w:hAnsi="宋体" w:eastAsia="宋体" w:cs="宋体"/>
          <w:sz w:val="24"/>
          <w:szCs w:val="24"/>
          <w:lang w:val="en-US" w:eastAsia="zh-CN" w:bidi="ar"/>
        </w:rPr>
        <w:t xml:space="preserve">供电方式：DC：12 V ± 25%，支持防反接保护</w:t>
      </w:r>
      <w:r/>
    </w:p>
    <w:p>
      <w:pPr>
        <w:ind w:left="0" w:right="0" w:firstLine="480"/>
        <w:jc w:val="left"/>
        <w:keepLines w:val="0"/>
        <w:keepNext w:val="0"/>
        <w:spacing w:before="0" w:beforeAutospacing="0" w:after="0" w:afterAutospacing="0" w:line="360" w:lineRule="auto"/>
        <w:widowControl/>
        <w:rPr>
          <w:rFonts w:hint="eastAsia" w:ascii="宋体" w:hAnsi="宋体" w:eastAsia="宋体" w:cs="宋体"/>
          <w:sz w:val="24"/>
          <w:szCs w:val="24"/>
          <w:lang w:val="en-US" w:bidi="ar"/>
        </w:rPr>
        <w:suppressLineNumbers w:val="0"/>
      </w:pPr>
      <w:r>
        <w:rPr>
          <w:rFonts w:hint="eastAsia" w:ascii="宋体" w:hAnsi="宋体" w:eastAsia="宋体" w:cs="宋体"/>
          <w:sz w:val="24"/>
          <w:szCs w:val="24"/>
          <w:lang w:val="en-US" w:eastAsia="zh-CN" w:bidi="ar"/>
        </w:rPr>
        <w:t xml:space="preserve">PoE：802.3af，Class 3 </w:t>
      </w:r>
      <w:r/>
    </w:p>
    <w:p>
      <w:pPr>
        <w:ind w:left="0" w:right="0" w:firstLine="480"/>
        <w:jc w:val="left"/>
        <w:keepLines w:val="0"/>
        <w:keepNext w:val="0"/>
        <w:spacing w:before="0" w:beforeAutospacing="0" w:after="0" w:afterAutospacing="0" w:line="360" w:lineRule="auto"/>
        <w:widowControl/>
        <w:rPr>
          <w:rFonts w:hint="eastAsia" w:ascii="宋体" w:hAnsi="宋体" w:eastAsia="宋体" w:cs="宋体"/>
          <w:sz w:val="24"/>
          <w:szCs w:val="24"/>
          <w:lang w:val="en-US" w:bidi="ar"/>
        </w:rPr>
        <w:suppressLineNumbers w:val="0"/>
      </w:pPr>
      <w:r>
        <w:rPr>
          <w:rFonts w:hint="eastAsia" w:ascii="宋体" w:hAnsi="宋体" w:eastAsia="宋体" w:cs="宋体"/>
          <w:sz w:val="24"/>
          <w:szCs w:val="24"/>
          <w:lang w:val="en-US" w:eastAsia="zh-CN" w:bidi="ar"/>
        </w:rPr>
        <w:t xml:space="preserve">防护：IP66</w:t>
      </w:r>
      <w:r/>
    </w:p>
    <w:p>
      <w:pPr>
        <w:ind w:left="0" w:right="0" w:firstLine="425"/>
        <w:jc w:val="both"/>
        <w:keepLines w:val="0"/>
        <w:keepNext/>
        <w:spacing w:before="160" w:beforeAutospacing="0" w:after="160" w:afterAutospacing="0"/>
        <w:widowControl w:val="off"/>
        <w:rPr>
          <w:rFonts w:hint="default" w:ascii="Arial" w:hAnsi="Arial" w:eastAsia="宋体" w:cs="Times New Roman"/>
          <w:b/>
          <w:bCs w:val="0"/>
          <w:sz w:val="24"/>
          <w:szCs w:val="24"/>
          <w:lang w:val="en-US"/>
        </w:rPr>
        <w:outlineLvl w:val="2"/>
        <w:suppressLineNumbers w:val="0"/>
      </w:pPr>
      <w:r>
        <w:rPr>
          <w:rFonts w:hint="default" w:ascii="Arial" w:hAnsi="Arial" w:eastAsia="宋体" w:cs="Times New Roman"/>
          <w:b/>
          <w:bCs w:val="0"/>
          <w:sz w:val="24"/>
          <w:szCs w:val="24"/>
          <w:lang w:val="en-US" w:eastAsia="zh-CN" w:bidi="ar"/>
        </w:rPr>
        <w:t xml:space="preserve">1.</w:t>
      </w:r>
      <w:r>
        <w:rPr>
          <w:rFonts w:hint="eastAsia" w:ascii="Arial" w:hAnsi="Arial" w:eastAsia="宋体" w:cs="Times New Roman"/>
          <w:b/>
          <w:bCs w:val="0"/>
          <w:sz w:val="24"/>
          <w:szCs w:val="24"/>
          <w:lang w:val="en-US" w:eastAsia="zh-CN" w:bidi="ar"/>
        </w:rPr>
        <w:t xml:space="preserve">3</w:t>
      </w:r>
      <w:r>
        <w:rPr>
          <w:rFonts w:hint="default" w:ascii="Arial" w:hAnsi="Arial" w:eastAsia="宋体" w:cs="Times New Roman"/>
          <w:b/>
          <w:bCs w:val="0"/>
          <w:sz w:val="24"/>
          <w:szCs w:val="24"/>
          <w:lang w:val="en-US" w:eastAsia="zh-CN" w:bidi="ar"/>
        </w:rPr>
        <w:t xml:space="preserve">.1</w:t>
      </w:r>
      <w:r>
        <w:rPr>
          <w:rFonts w:hint="eastAsia" w:ascii="Arial" w:hAnsi="Arial" w:eastAsia="宋体" w:cs="Times New Roman"/>
          <w:b/>
          <w:bCs w:val="0"/>
          <w:sz w:val="24"/>
          <w:szCs w:val="24"/>
          <w:lang w:val="en-US" w:eastAsia="zh-CN" w:bidi="ar"/>
        </w:rPr>
        <w:t xml:space="preserve">9音柱</w:t>
      </w:r>
      <w:r/>
    </w:p>
    <w:p>
      <w:pPr>
        <w:ind w:left="0" w:right="0" w:firstLine="480"/>
        <w:jc w:val="left"/>
        <w:keepLines w:val="0"/>
        <w:keepNext w:val="0"/>
        <w:spacing w:before="0" w:beforeAutospacing="0" w:after="0" w:afterAutospacing="0" w:line="360" w:lineRule="auto"/>
        <w:widowControl/>
        <w:rPr>
          <w:rFonts w:hint="eastAsia" w:ascii="宋体" w:hAnsi="宋体" w:eastAsia="宋体" w:cs="宋体"/>
          <w:sz w:val="24"/>
          <w:szCs w:val="24"/>
          <w:lang w:val="en-US" w:bidi="ar"/>
        </w:rPr>
        <w:suppressLineNumbers w:val="0"/>
      </w:pPr>
      <w:r>
        <w:rPr>
          <w:rFonts w:hint="eastAsia" w:ascii="宋体" w:hAnsi="宋体" w:eastAsia="宋体" w:cs="宋体"/>
          <w:sz w:val="24"/>
          <w:szCs w:val="24"/>
          <w:lang w:val="en-US" w:eastAsia="zh-CN" w:bidi="ar"/>
        </w:rPr>
        <w:t xml:space="preserve">1、铝合金外壳室外防水音柱；</w:t>
      </w:r>
      <w:r/>
    </w:p>
    <w:p>
      <w:pPr>
        <w:ind w:left="0" w:right="0" w:firstLine="480"/>
        <w:jc w:val="left"/>
        <w:keepLines w:val="0"/>
        <w:keepNext w:val="0"/>
        <w:spacing w:before="0" w:beforeAutospacing="0" w:after="0" w:afterAutospacing="0" w:line="360" w:lineRule="auto"/>
        <w:widowControl/>
        <w:rPr>
          <w:rFonts w:hint="eastAsia" w:ascii="宋体" w:hAnsi="宋体" w:eastAsia="宋体" w:cs="宋体"/>
          <w:sz w:val="24"/>
          <w:szCs w:val="24"/>
          <w:lang w:val="en-US" w:bidi="ar"/>
        </w:rPr>
        <w:suppressLineNumbers w:val="0"/>
      </w:pPr>
      <w:r>
        <w:rPr>
          <w:rFonts w:hint="eastAsia" w:ascii="宋体" w:hAnsi="宋体" w:eastAsia="宋体" w:cs="宋体"/>
          <w:sz w:val="24"/>
          <w:szCs w:val="24"/>
          <w:lang w:val="en-US" w:eastAsia="zh-CN" w:bidi="ar"/>
        </w:rPr>
        <w:t xml:space="preserve">2、额定功率：≥160W；</w:t>
      </w:r>
      <w:r/>
    </w:p>
    <w:p>
      <w:pPr>
        <w:ind w:left="0" w:right="0" w:firstLine="480"/>
        <w:jc w:val="left"/>
        <w:keepLines w:val="0"/>
        <w:keepNext w:val="0"/>
        <w:spacing w:before="0" w:beforeAutospacing="0" w:after="0" w:afterAutospacing="0" w:line="360" w:lineRule="auto"/>
        <w:widowControl/>
        <w:rPr>
          <w:rFonts w:hint="eastAsia" w:ascii="宋体" w:hAnsi="宋体" w:eastAsia="宋体" w:cs="宋体"/>
          <w:sz w:val="24"/>
          <w:szCs w:val="24"/>
          <w:lang w:val="en-US" w:bidi="ar"/>
        </w:rPr>
        <w:suppressLineNumbers w:val="0"/>
      </w:pPr>
      <w:r>
        <w:rPr>
          <w:rFonts w:hint="eastAsia" w:ascii="宋体" w:hAnsi="宋体" w:eastAsia="宋体" w:cs="宋体"/>
          <w:sz w:val="24"/>
          <w:szCs w:val="24"/>
          <w:lang w:val="en-US" w:eastAsia="zh-CN" w:bidi="ar"/>
        </w:rPr>
        <w:t xml:space="preserve">3、灵敏度范围：≥93db±3dB；</w:t>
      </w:r>
      <w:r/>
    </w:p>
    <w:p>
      <w:pPr>
        <w:ind w:left="0" w:right="0" w:firstLine="480"/>
        <w:jc w:val="left"/>
        <w:keepLines w:val="0"/>
        <w:keepNext w:val="0"/>
        <w:spacing w:before="0" w:beforeAutospacing="0" w:after="0" w:afterAutospacing="0" w:line="360" w:lineRule="auto"/>
        <w:widowControl/>
        <w:rPr>
          <w:rFonts w:hint="eastAsia" w:ascii="宋体" w:hAnsi="宋体" w:eastAsia="宋体" w:cs="宋体"/>
          <w:sz w:val="24"/>
          <w:szCs w:val="24"/>
          <w:lang w:val="en-US" w:bidi="ar"/>
        </w:rPr>
        <w:suppressLineNumbers w:val="0"/>
      </w:pPr>
      <w:r>
        <w:rPr>
          <w:rFonts w:hint="eastAsia" w:ascii="宋体" w:hAnsi="宋体" w:eastAsia="宋体" w:cs="宋体"/>
          <w:sz w:val="24"/>
          <w:szCs w:val="24"/>
          <w:lang w:val="en-US" w:eastAsia="zh-CN" w:bidi="ar"/>
        </w:rPr>
        <w:t xml:space="preserve">4、输入方式：定压100V；</w:t>
      </w:r>
      <w:r/>
    </w:p>
    <w:p>
      <w:pPr>
        <w:ind w:left="0" w:right="0" w:firstLine="480"/>
        <w:jc w:val="left"/>
        <w:keepLines w:val="0"/>
        <w:keepNext w:val="0"/>
        <w:spacing w:before="0" w:beforeAutospacing="0" w:after="0" w:afterAutospacing="0" w:line="360" w:lineRule="auto"/>
        <w:widowControl/>
        <w:rPr>
          <w:rFonts w:hint="eastAsia" w:ascii="宋体" w:hAnsi="宋体" w:eastAsia="宋体" w:cs="宋体"/>
          <w:sz w:val="24"/>
          <w:szCs w:val="24"/>
          <w:lang w:val="en-US" w:bidi="ar"/>
        </w:rPr>
        <w:suppressLineNumbers w:val="0"/>
      </w:pPr>
      <w:r>
        <w:rPr>
          <w:rFonts w:hint="eastAsia" w:ascii="宋体" w:hAnsi="宋体" w:eastAsia="宋体" w:cs="宋体"/>
          <w:sz w:val="24"/>
          <w:szCs w:val="24"/>
          <w:lang w:val="en-US" w:eastAsia="zh-CN" w:bidi="ar"/>
        </w:rPr>
        <w:t xml:space="preserve">5、频响范围：80Hz-16KHz。</w:t>
      </w:r>
      <w:r/>
    </w:p>
    <w:p>
      <w:pPr>
        <w:ind w:left="0" w:right="0" w:firstLine="480"/>
        <w:jc w:val="left"/>
        <w:keepLines w:val="0"/>
        <w:keepNext w:val="0"/>
        <w:spacing w:before="0" w:beforeAutospacing="0" w:after="0" w:afterAutospacing="0" w:line="360" w:lineRule="auto"/>
        <w:widowControl/>
        <w:rPr>
          <w:rFonts w:hint="eastAsia" w:ascii="宋体" w:hAnsi="宋体" w:eastAsia="宋体" w:cs="宋体"/>
          <w:sz w:val="24"/>
          <w:szCs w:val="24"/>
          <w:lang w:val="en-US" w:bidi="ar"/>
        </w:rPr>
        <w:suppressLineNumbers w:val="0"/>
      </w:pPr>
      <w:r>
        <w:rPr>
          <w:rFonts w:hint="eastAsia" w:ascii="宋体" w:hAnsi="宋体" w:eastAsia="宋体" w:cs="宋体"/>
          <w:sz w:val="24"/>
          <w:szCs w:val="24"/>
          <w:lang w:val="en-US" w:eastAsia="zh-CN" w:bidi="ar"/>
        </w:rPr>
        <w:t xml:space="preserve">需无缝对接大丰公安交通指挥中心IP网络对讲广播系统。</w:t>
      </w:r>
      <w:r/>
    </w:p>
    <w:p>
      <w:pPr>
        <w:ind w:left="0" w:right="0" w:firstLine="425"/>
        <w:jc w:val="both"/>
        <w:keepLines w:val="0"/>
        <w:keepNext/>
        <w:spacing w:before="160" w:beforeAutospacing="0" w:after="160" w:afterAutospacing="0"/>
        <w:widowControl w:val="off"/>
        <w:rPr>
          <w:rFonts w:hint="default" w:ascii="Arial" w:hAnsi="Arial" w:eastAsia="宋体" w:cs="Times New Roman"/>
          <w:b/>
          <w:bCs w:val="0"/>
          <w:sz w:val="24"/>
          <w:szCs w:val="24"/>
          <w:lang w:val="en-US"/>
        </w:rPr>
        <w:outlineLvl w:val="2"/>
        <w:suppressLineNumbers w:val="0"/>
      </w:pPr>
      <w:r>
        <w:rPr>
          <w:rFonts w:hint="default" w:ascii="Arial" w:hAnsi="Arial" w:eastAsia="宋体" w:cs="Times New Roman"/>
          <w:b/>
          <w:bCs w:val="0"/>
          <w:sz w:val="24"/>
          <w:szCs w:val="24"/>
          <w:lang w:val="en-US" w:eastAsia="zh-CN" w:bidi="ar"/>
        </w:rPr>
        <w:t xml:space="preserve">1.</w:t>
      </w:r>
      <w:r>
        <w:rPr>
          <w:rFonts w:hint="eastAsia" w:ascii="Arial" w:hAnsi="Arial" w:eastAsia="宋体" w:cs="Times New Roman"/>
          <w:b/>
          <w:bCs w:val="0"/>
          <w:sz w:val="24"/>
          <w:szCs w:val="24"/>
          <w:lang w:val="en-US" w:eastAsia="zh-CN" w:bidi="ar"/>
        </w:rPr>
        <w:t xml:space="preserve">3</w:t>
      </w:r>
      <w:r>
        <w:rPr>
          <w:rFonts w:hint="default" w:ascii="Arial" w:hAnsi="Arial" w:eastAsia="宋体" w:cs="Times New Roman"/>
          <w:b/>
          <w:bCs w:val="0"/>
          <w:sz w:val="24"/>
          <w:szCs w:val="24"/>
          <w:lang w:val="en-US" w:eastAsia="zh-CN" w:bidi="ar"/>
        </w:rPr>
        <w:t xml:space="preserve">.</w:t>
      </w:r>
      <w:r>
        <w:rPr>
          <w:rFonts w:hint="eastAsia" w:ascii="Arial" w:hAnsi="Arial" w:eastAsia="宋体" w:cs="Times New Roman"/>
          <w:b/>
          <w:bCs w:val="0"/>
          <w:sz w:val="24"/>
          <w:szCs w:val="24"/>
          <w:lang w:val="en-US" w:eastAsia="zh-CN" w:bidi="ar"/>
        </w:rPr>
        <w:t xml:space="preserve">20功放</w:t>
      </w:r>
      <w:r/>
    </w:p>
    <w:p>
      <w:pPr>
        <w:ind w:left="0" w:right="0" w:firstLine="480"/>
        <w:jc w:val="left"/>
        <w:keepLines w:val="0"/>
        <w:keepNext w:val="0"/>
        <w:spacing w:before="0" w:beforeAutospacing="0" w:after="0" w:afterAutospacing="0" w:line="360" w:lineRule="auto"/>
        <w:widowControl/>
        <w:rPr>
          <w:rFonts w:hint="eastAsia" w:ascii="宋体" w:hAnsi="宋体" w:eastAsia="宋体" w:cs="宋体"/>
          <w:sz w:val="24"/>
          <w:szCs w:val="24"/>
          <w:lang w:val="en-US" w:bidi="ar"/>
        </w:rPr>
        <w:suppressLineNumbers w:val="0"/>
      </w:pPr>
      <w:r>
        <w:rPr>
          <w:rFonts w:hint="eastAsia" w:ascii="宋体" w:hAnsi="宋体" w:eastAsia="宋体" w:cs="宋体"/>
          <w:sz w:val="24"/>
          <w:szCs w:val="24"/>
          <w:lang w:val="en-US" w:eastAsia="zh-CN" w:bidi="ar"/>
        </w:rPr>
        <w:t xml:space="preserve">1、采用数字功放技术，标准19英寸机架式尺寸，设备高度1U；</w:t>
      </w:r>
      <w:r/>
    </w:p>
    <w:p>
      <w:pPr>
        <w:ind w:left="0" w:right="0" w:firstLine="480"/>
        <w:jc w:val="left"/>
        <w:keepLines w:val="0"/>
        <w:keepNext w:val="0"/>
        <w:spacing w:before="0" w:beforeAutospacing="0" w:after="0" w:afterAutospacing="0" w:line="360" w:lineRule="auto"/>
        <w:widowControl/>
        <w:rPr>
          <w:rFonts w:hint="eastAsia" w:ascii="宋体" w:hAnsi="宋体" w:eastAsia="宋体" w:cs="宋体"/>
          <w:sz w:val="24"/>
          <w:szCs w:val="24"/>
          <w:lang w:val="en-US" w:bidi="ar"/>
        </w:rPr>
        <w:suppressLineNumbers w:val="0"/>
      </w:pPr>
      <w:r>
        <w:rPr>
          <w:rFonts w:hint="eastAsia" w:ascii="宋体" w:hAnsi="宋体" w:eastAsia="宋体" w:cs="宋体"/>
          <w:sz w:val="24"/>
          <w:szCs w:val="24"/>
          <w:lang w:val="en-US" w:eastAsia="zh-CN" w:bidi="ar"/>
        </w:rPr>
        <w:t xml:space="preserve">2、简约人性化工程设计，前面板显示状态信号，开关及音量旋钮后置，减少非专业化的操作，降低维护故障；</w:t>
      </w:r>
      <w:r/>
    </w:p>
    <w:p>
      <w:pPr>
        <w:ind w:left="0" w:right="0" w:firstLine="480"/>
        <w:jc w:val="left"/>
        <w:keepLines w:val="0"/>
        <w:keepNext w:val="0"/>
        <w:spacing w:before="0" w:beforeAutospacing="0" w:after="0" w:afterAutospacing="0" w:line="360" w:lineRule="auto"/>
        <w:widowControl/>
        <w:rPr>
          <w:rFonts w:hint="eastAsia" w:ascii="宋体" w:hAnsi="宋体" w:eastAsia="宋体" w:cs="宋体"/>
          <w:sz w:val="24"/>
          <w:szCs w:val="24"/>
          <w:lang w:val="en-US" w:bidi="ar"/>
        </w:rPr>
        <w:suppressLineNumbers w:val="0"/>
      </w:pPr>
      <w:r>
        <w:rPr>
          <w:rFonts w:hint="eastAsia" w:ascii="宋体" w:hAnsi="宋体" w:eastAsia="宋体" w:cs="宋体"/>
          <w:sz w:val="24"/>
          <w:szCs w:val="24"/>
          <w:lang w:val="en-US" w:eastAsia="zh-CN" w:bidi="ar"/>
        </w:rPr>
        <w:t xml:space="preserve">3、具有不少于2路定压100V功率输出接口，输出功率≥250W；</w:t>
      </w:r>
      <w:r/>
    </w:p>
    <w:p>
      <w:pPr>
        <w:ind w:left="0" w:right="0" w:firstLine="480"/>
        <w:jc w:val="left"/>
        <w:keepLines w:val="0"/>
        <w:keepNext w:val="0"/>
        <w:spacing w:before="0" w:beforeAutospacing="0" w:after="0" w:afterAutospacing="0" w:line="360" w:lineRule="auto"/>
        <w:widowControl/>
        <w:rPr>
          <w:rFonts w:hint="eastAsia" w:ascii="宋体" w:hAnsi="宋体" w:eastAsia="宋体" w:cs="宋体"/>
          <w:sz w:val="24"/>
          <w:szCs w:val="24"/>
          <w:lang w:val="en-US" w:bidi="ar"/>
        </w:rPr>
        <w:suppressLineNumbers w:val="0"/>
      </w:pPr>
      <w:r>
        <w:rPr>
          <w:rFonts w:hint="eastAsia" w:ascii="宋体" w:hAnsi="宋体" w:eastAsia="宋体" w:cs="宋体"/>
          <w:sz w:val="24"/>
          <w:szCs w:val="24"/>
          <w:lang w:val="en-US" w:eastAsia="zh-CN" w:bidi="ar"/>
        </w:rPr>
        <w:t xml:space="preserve">4、支持≥1路话筒输入和≥2路AUX线路输入，话筒输入与线路输入音量独立控制，具有调节旋钮；</w:t>
      </w:r>
      <w:r/>
    </w:p>
    <w:p>
      <w:pPr>
        <w:ind w:left="0" w:right="0" w:firstLine="480"/>
        <w:jc w:val="left"/>
        <w:keepLines w:val="0"/>
        <w:keepNext w:val="0"/>
        <w:spacing w:before="0" w:beforeAutospacing="0" w:after="0" w:afterAutospacing="0" w:line="360" w:lineRule="auto"/>
        <w:widowControl/>
        <w:rPr>
          <w:rFonts w:hint="eastAsia" w:ascii="宋体" w:hAnsi="宋体" w:eastAsia="宋体" w:cs="宋体"/>
          <w:sz w:val="24"/>
          <w:szCs w:val="24"/>
          <w:lang w:val="en-US" w:bidi="ar"/>
        </w:rPr>
        <w:suppressLineNumbers w:val="0"/>
      </w:pPr>
      <w:r>
        <w:rPr>
          <w:rFonts w:hint="eastAsia" w:ascii="宋体" w:hAnsi="宋体" w:eastAsia="宋体" w:cs="宋体"/>
          <w:sz w:val="24"/>
          <w:szCs w:val="24"/>
          <w:lang w:val="en-US" w:eastAsia="zh-CN" w:bidi="ar"/>
        </w:rPr>
        <w:t xml:space="preserve">5、支持≥1路AUX线路输出，可扩展功放连接；</w:t>
      </w:r>
      <w:r/>
    </w:p>
    <w:p>
      <w:pPr>
        <w:ind w:left="0" w:right="0" w:firstLine="480"/>
        <w:jc w:val="left"/>
        <w:keepLines w:val="0"/>
        <w:keepNext w:val="0"/>
        <w:spacing w:before="0" w:beforeAutospacing="0" w:after="0" w:afterAutospacing="0" w:line="360" w:lineRule="auto"/>
        <w:widowControl/>
        <w:rPr>
          <w:rFonts w:hint="eastAsia" w:ascii="宋体" w:hAnsi="宋体" w:eastAsia="宋体" w:cs="宋体"/>
          <w:sz w:val="24"/>
          <w:szCs w:val="24"/>
          <w:lang w:val="en-US" w:bidi="ar"/>
        </w:rPr>
        <w:suppressLineNumbers w:val="0"/>
      </w:pPr>
      <w:r>
        <w:rPr>
          <w:rFonts w:hint="eastAsia" w:ascii="宋体" w:hAnsi="宋体" w:eastAsia="宋体" w:cs="宋体"/>
          <w:sz w:val="24"/>
          <w:szCs w:val="24"/>
          <w:lang w:val="en-US" w:eastAsia="zh-CN" w:bidi="ar"/>
        </w:rPr>
        <w:t xml:space="preserve">6、支持≥1路报警输入和≥1路报警输出用于联动周边设备；</w:t>
      </w:r>
      <w:r/>
    </w:p>
    <w:p>
      <w:pPr>
        <w:ind w:left="0" w:right="0" w:firstLine="480"/>
        <w:jc w:val="left"/>
        <w:keepLines w:val="0"/>
        <w:keepNext w:val="0"/>
        <w:spacing w:before="0" w:beforeAutospacing="0" w:after="0" w:afterAutospacing="0" w:line="360" w:lineRule="auto"/>
        <w:widowControl/>
        <w:rPr>
          <w:rFonts w:hint="eastAsia" w:ascii="宋体" w:hAnsi="宋体" w:eastAsia="宋体" w:cs="宋体"/>
          <w:sz w:val="24"/>
          <w:szCs w:val="24"/>
          <w:lang w:val="en-US" w:bidi="ar"/>
        </w:rPr>
        <w:suppressLineNumbers w:val="0"/>
      </w:pPr>
      <w:r>
        <w:rPr>
          <w:rFonts w:hint="eastAsia" w:ascii="宋体" w:hAnsi="宋体" w:eastAsia="宋体" w:cs="宋体"/>
          <w:sz w:val="24"/>
          <w:szCs w:val="24"/>
          <w:lang w:val="en-US" w:eastAsia="zh-CN" w:bidi="ar"/>
        </w:rPr>
        <w:t xml:space="preserve">7、内置大容量存储器，支持远程更新定时任务和报警触发任务；</w:t>
      </w:r>
      <w:r/>
    </w:p>
    <w:p>
      <w:pPr>
        <w:ind w:left="0" w:right="0" w:firstLine="480"/>
        <w:jc w:val="left"/>
        <w:keepLines w:val="0"/>
        <w:keepNext w:val="0"/>
        <w:spacing w:before="0" w:beforeAutospacing="0" w:after="0" w:afterAutospacing="0" w:line="360" w:lineRule="auto"/>
        <w:widowControl/>
        <w:rPr>
          <w:rFonts w:hint="eastAsia" w:ascii="宋体" w:hAnsi="宋体" w:eastAsia="宋体" w:cs="宋体"/>
          <w:sz w:val="24"/>
          <w:szCs w:val="24"/>
          <w:lang w:val="en-US" w:bidi="ar"/>
        </w:rPr>
        <w:suppressLineNumbers w:val="0"/>
      </w:pPr>
      <w:r>
        <w:rPr>
          <w:rFonts w:hint="eastAsia" w:ascii="宋体" w:hAnsi="宋体" w:eastAsia="宋体" w:cs="宋体"/>
          <w:sz w:val="24"/>
          <w:szCs w:val="24"/>
          <w:lang w:val="en-US" w:eastAsia="zh-CN" w:bidi="ar"/>
        </w:rPr>
        <w:t xml:space="preserve">8、支持离线广播，空闲时自动下载定时任务，当网络中断时自动开启本地播放；</w:t>
      </w:r>
      <w:r/>
    </w:p>
    <w:p>
      <w:pPr>
        <w:ind w:left="0" w:right="0" w:firstLine="480"/>
        <w:jc w:val="left"/>
        <w:keepLines w:val="0"/>
        <w:keepNext w:val="0"/>
        <w:spacing w:before="0" w:beforeAutospacing="0" w:after="0" w:afterAutospacing="0" w:line="360" w:lineRule="auto"/>
        <w:widowControl/>
        <w:rPr>
          <w:rFonts w:hint="eastAsia" w:ascii="宋体" w:hAnsi="宋体" w:eastAsia="宋体" w:cs="宋体"/>
          <w:sz w:val="24"/>
          <w:szCs w:val="24"/>
          <w:lang w:val="en-US" w:bidi="ar"/>
        </w:rPr>
        <w:suppressLineNumbers w:val="0"/>
      </w:pPr>
      <w:r>
        <w:rPr>
          <w:rFonts w:hint="eastAsia" w:ascii="宋体" w:hAnsi="宋体" w:eastAsia="宋体" w:cs="宋体"/>
          <w:sz w:val="24"/>
          <w:szCs w:val="24"/>
          <w:lang w:val="en-US" w:eastAsia="zh-CN" w:bidi="ar"/>
        </w:rPr>
        <w:t xml:space="preserve">9、设备支持默音功能。当有话筒信号接入时，网络数字功放可自动对之前的输出音频进行衰减，并且衰减程度可调； </w:t>
      </w:r>
      <w:r/>
    </w:p>
    <w:p>
      <w:pPr>
        <w:ind w:left="0" w:right="0" w:firstLine="480"/>
        <w:jc w:val="left"/>
        <w:keepLines w:val="0"/>
        <w:keepNext w:val="0"/>
        <w:spacing w:before="0" w:beforeAutospacing="0" w:after="0" w:afterAutospacing="0" w:line="360" w:lineRule="auto"/>
        <w:widowControl/>
        <w:rPr>
          <w:rFonts w:hint="eastAsia" w:ascii="宋体" w:hAnsi="宋体" w:eastAsia="宋体" w:cs="宋体"/>
          <w:sz w:val="24"/>
          <w:szCs w:val="24"/>
          <w:lang w:val="en-US" w:bidi="ar"/>
        </w:rPr>
        <w:suppressLineNumbers w:val="0"/>
      </w:pPr>
      <w:r>
        <w:rPr>
          <w:rFonts w:hint="eastAsia" w:ascii="宋体" w:hAnsi="宋体" w:eastAsia="宋体" w:cs="宋体"/>
          <w:sz w:val="24"/>
          <w:szCs w:val="24"/>
          <w:lang w:val="en-US" w:eastAsia="zh-CN" w:bidi="ar"/>
        </w:rPr>
        <w:t xml:space="preserve">10、运行状态界面至少显示设备状态（在线/离线）、任务状态（广播/空闲）、实时音量、功放温度等信息；（提供软件界面功能截图）</w:t>
      </w:r>
      <w:r/>
    </w:p>
    <w:p>
      <w:pPr>
        <w:ind w:left="0" w:right="0" w:firstLine="480"/>
        <w:jc w:val="left"/>
        <w:keepLines w:val="0"/>
        <w:keepNext w:val="0"/>
        <w:spacing w:before="0" w:beforeAutospacing="0" w:after="0" w:afterAutospacing="0" w:line="360" w:lineRule="auto"/>
        <w:widowControl/>
        <w:rPr>
          <w:rFonts w:hint="eastAsia" w:ascii="宋体" w:hAnsi="宋体" w:eastAsia="宋体" w:cs="宋体"/>
          <w:sz w:val="24"/>
          <w:szCs w:val="24"/>
          <w:lang w:val="en-US" w:bidi="ar"/>
        </w:rPr>
        <w:suppressLineNumbers w:val="0"/>
      </w:pPr>
      <w:r>
        <w:rPr>
          <w:rFonts w:hint="eastAsia" w:ascii="宋体" w:hAnsi="宋体" w:eastAsia="宋体" w:cs="宋体"/>
          <w:sz w:val="24"/>
          <w:szCs w:val="24"/>
          <w:lang w:val="en-US" w:eastAsia="zh-CN" w:bidi="ar"/>
        </w:rPr>
        <w:t xml:space="preserve">11、具有音频信号频率高通功能以保护负载扬声器，避免持续低频音损坏扬声器，高通值可数字设置；（提供软件界面功能截图）</w:t>
      </w:r>
      <w:r/>
    </w:p>
    <w:p>
      <w:pPr>
        <w:ind w:left="0" w:right="0" w:firstLine="480"/>
        <w:jc w:val="left"/>
        <w:keepLines w:val="0"/>
        <w:keepNext w:val="0"/>
        <w:spacing w:before="0" w:beforeAutospacing="0" w:after="0" w:afterAutospacing="0" w:line="360" w:lineRule="auto"/>
        <w:widowControl/>
        <w:rPr>
          <w:rFonts w:hint="eastAsia" w:ascii="宋体" w:hAnsi="宋体" w:eastAsia="宋体" w:cs="宋体"/>
          <w:sz w:val="24"/>
          <w:szCs w:val="24"/>
          <w:lang w:val="en-US" w:bidi="ar"/>
        </w:rPr>
        <w:suppressLineNumbers w:val="0"/>
      </w:pPr>
      <w:r>
        <w:rPr>
          <w:rFonts w:hint="eastAsia" w:ascii="宋体" w:hAnsi="宋体" w:eastAsia="宋体" w:cs="宋体"/>
          <w:sz w:val="24"/>
          <w:szCs w:val="24"/>
          <w:lang w:val="en-US" w:eastAsia="zh-CN" w:bidi="ar"/>
        </w:rPr>
        <w:t xml:space="preserve">12、设备采用AC100V-240V宽电压供电设计，支持过载、过热保护等多种保护功能，支持电源及线路防雷击及浪涌保护；</w:t>
      </w:r>
      <w:r/>
    </w:p>
    <w:p>
      <w:pPr>
        <w:ind w:left="0" w:right="0" w:firstLine="480"/>
        <w:jc w:val="left"/>
        <w:keepLines w:val="0"/>
        <w:keepNext w:val="0"/>
        <w:spacing w:before="0" w:beforeAutospacing="0" w:after="0" w:afterAutospacing="0" w:line="360" w:lineRule="auto"/>
        <w:widowControl/>
        <w:rPr>
          <w:rFonts w:hint="eastAsia" w:ascii="宋体" w:hAnsi="宋体" w:eastAsia="宋体" w:cs="宋体"/>
          <w:sz w:val="24"/>
          <w:szCs w:val="24"/>
          <w:lang w:val="en-US" w:bidi="ar"/>
        </w:rPr>
        <w:suppressLineNumbers w:val="0"/>
      </w:pPr>
      <w:r>
        <w:rPr>
          <w:rFonts w:hint="eastAsia" w:ascii="宋体" w:hAnsi="宋体" w:eastAsia="宋体" w:cs="宋体"/>
          <w:sz w:val="24"/>
          <w:szCs w:val="24"/>
          <w:lang w:val="en-US" w:eastAsia="zh-CN" w:bidi="ar"/>
        </w:rPr>
        <w:t xml:space="preserve">13、频率响应：80Hz-18KHz；</w:t>
      </w:r>
      <w:r/>
    </w:p>
    <w:p>
      <w:pPr>
        <w:ind w:left="0" w:right="0" w:firstLine="480"/>
        <w:jc w:val="left"/>
        <w:keepLines w:val="0"/>
        <w:keepNext w:val="0"/>
        <w:spacing w:before="0" w:beforeAutospacing="0" w:after="0" w:afterAutospacing="0" w:line="360" w:lineRule="auto"/>
        <w:widowControl/>
        <w:rPr>
          <w:rFonts w:hint="eastAsia" w:ascii="宋体" w:hAnsi="宋体" w:eastAsia="宋体" w:cs="宋体"/>
          <w:sz w:val="24"/>
          <w:szCs w:val="24"/>
          <w:lang w:val="en-US" w:bidi="ar"/>
        </w:rPr>
        <w:suppressLineNumbers w:val="0"/>
      </w:pPr>
      <w:r>
        <w:rPr>
          <w:rFonts w:hint="eastAsia" w:ascii="宋体" w:hAnsi="宋体" w:eastAsia="宋体" w:cs="宋体"/>
          <w:sz w:val="24"/>
          <w:szCs w:val="24"/>
          <w:lang w:val="en-US" w:eastAsia="zh-CN" w:bidi="ar"/>
        </w:rPr>
        <w:t xml:space="preserve">14、总谐波失真：≤0.5% @1KHz 1/2输出功率；</w:t>
      </w:r>
      <w:r/>
    </w:p>
    <w:p>
      <w:pPr>
        <w:ind w:left="0" w:right="0" w:firstLine="480"/>
        <w:jc w:val="left"/>
        <w:keepLines w:val="0"/>
        <w:keepNext w:val="0"/>
        <w:spacing w:before="0" w:beforeAutospacing="0" w:after="0" w:afterAutospacing="0" w:line="360" w:lineRule="auto"/>
        <w:widowControl/>
        <w:rPr>
          <w:rFonts w:hint="eastAsia" w:ascii="宋体" w:hAnsi="宋体" w:eastAsia="宋体" w:cs="宋体"/>
          <w:sz w:val="24"/>
          <w:szCs w:val="24"/>
          <w:lang w:val="en-US" w:bidi="ar"/>
        </w:rPr>
        <w:suppressLineNumbers w:val="0"/>
      </w:pPr>
      <w:r>
        <w:rPr>
          <w:rFonts w:hint="eastAsia" w:ascii="宋体" w:hAnsi="宋体" w:eastAsia="宋体" w:cs="宋体"/>
          <w:sz w:val="24"/>
          <w:szCs w:val="24"/>
          <w:lang w:val="en-US" w:eastAsia="zh-CN" w:bidi="ar"/>
        </w:rPr>
        <w:t xml:space="preserve">15、信噪比：≥84dB。</w:t>
      </w:r>
      <w:r/>
    </w:p>
    <w:p>
      <w:pPr>
        <w:ind w:left="0" w:right="0" w:firstLine="480"/>
        <w:jc w:val="left"/>
        <w:keepLines w:val="0"/>
        <w:keepNext w:val="0"/>
        <w:spacing w:before="0" w:beforeAutospacing="0" w:after="0" w:afterAutospacing="0" w:line="360" w:lineRule="auto"/>
        <w:widowControl/>
        <w:rPr>
          <w:rFonts w:hint="eastAsia" w:ascii="宋体" w:hAnsi="宋体" w:eastAsia="宋体" w:cs="宋体"/>
          <w:sz w:val="24"/>
          <w:szCs w:val="24"/>
          <w:lang w:val="en-US" w:bidi="ar"/>
        </w:rPr>
        <w:suppressLineNumbers w:val="0"/>
      </w:pPr>
      <w:r>
        <w:rPr>
          <w:rFonts w:hint="eastAsia" w:ascii="宋体" w:hAnsi="宋体" w:eastAsia="宋体" w:cs="宋体"/>
          <w:sz w:val="24"/>
          <w:szCs w:val="24"/>
          <w:lang w:val="en-US" w:eastAsia="zh-CN" w:bidi="ar"/>
        </w:rPr>
        <w:t xml:space="preserve">16、提供兼容原广播服务系统平台的设备制造商承诺函。</w:t>
      </w:r>
      <w:r/>
    </w:p>
    <w:p>
      <w:pPr>
        <w:ind w:left="0" w:right="0" w:firstLine="480"/>
        <w:jc w:val="left"/>
        <w:keepLines w:val="0"/>
        <w:keepNext w:val="0"/>
        <w:spacing w:before="0" w:beforeAutospacing="0" w:after="0" w:afterAutospacing="0" w:line="360" w:lineRule="auto"/>
        <w:widowControl/>
        <w:rPr>
          <w:rFonts w:hint="eastAsia" w:ascii="宋体" w:hAnsi="宋体" w:eastAsia="宋体" w:cs="宋体"/>
          <w:sz w:val="24"/>
          <w:szCs w:val="24"/>
          <w:lang w:val="en-US" w:eastAsia="zh-CN" w:bidi="ar"/>
        </w:rPr>
        <w:suppressLineNumbers w:val="0"/>
      </w:pPr>
      <w:r>
        <w:rPr>
          <w:rFonts w:hint="eastAsia" w:ascii="宋体" w:hAnsi="宋体" w:eastAsia="宋体" w:cs="宋体"/>
          <w:sz w:val="24"/>
          <w:szCs w:val="24"/>
          <w:lang w:val="en-US" w:eastAsia="zh-CN" w:bidi="ar"/>
        </w:rPr>
        <w:t xml:space="preserve">★需无缝对接大丰公安交通指挥中心IP网络对讲广播系统（投标人提供对接平台承诺函，格式自拟）</w:t>
      </w:r>
      <w:r/>
    </w:p>
    <w:p>
      <w:pPr>
        <w:ind w:left="0" w:right="0" w:firstLine="425"/>
        <w:jc w:val="both"/>
        <w:keepLines w:val="0"/>
        <w:keepNext/>
        <w:spacing w:before="160" w:beforeAutospacing="0" w:after="160" w:afterAutospacing="0"/>
        <w:widowControl w:val="off"/>
        <w:rPr>
          <w:rFonts w:hint="eastAsia" w:ascii="Arial" w:hAnsi="Arial" w:eastAsia="宋体" w:cs="Times New Roman"/>
          <w:b/>
          <w:bCs w:val="0"/>
          <w:sz w:val="24"/>
          <w:szCs w:val="24"/>
          <w:highlight w:val="none"/>
          <w:lang w:val="en-US" w:eastAsia="zh-CN" w:bidi="ar"/>
        </w:rPr>
        <w:outlineLvl w:val="2"/>
        <w:suppressLineNumbers w:val="0"/>
      </w:pPr>
      <w:r>
        <w:rPr>
          <w:rFonts w:hint="default" w:ascii="Arial" w:hAnsi="Arial" w:eastAsia="宋体" w:cs="Times New Roman"/>
          <w:b/>
          <w:bCs w:val="0"/>
          <w:sz w:val="24"/>
          <w:szCs w:val="24"/>
          <w:highlight w:val="none"/>
          <w:lang w:val="en-US" w:eastAsia="zh-CN" w:bidi="ar"/>
        </w:rPr>
        <w:t xml:space="preserve">1.</w:t>
      </w:r>
      <w:r>
        <w:rPr>
          <w:rFonts w:hint="eastAsia" w:ascii="Arial" w:hAnsi="Arial" w:eastAsia="宋体" w:cs="Times New Roman"/>
          <w:b/>
          <w:bCs w:val="0"/>
          <w:sz w:val="24"/>
          <w:szCs w:val="24"/>
          <w:highlight w:val="none"/>
          <w:lang w:val="en-US" w:eastAsia="zh-CN" w:bidi="ar"/>
        </w:rPr>
        <w:t xml:space="preserve">3</w:t>
      </w:r>
      <w:r>
        <w:rPr>
          <w:rFonts w:hint="default" w:ascii="Arial" w:hAnsi="Arial" w:eastAsia="宋体" w:cs="Times New Roman"/>
          <w:b/>
          <w:bCs w:val="0"/>
          <w:sz w:val="24"/>
          <w:szCs w:val="24"/>
          <w:highlight w:val="none"/>
          <w:lang w:val="en-US" w:eastAsia="zh-CN" w:bidi="ar"/>
        </w:rPr>
        <w:t xml:space="preserve">.</w:t>
      </w:r>
      <w:r>
        <w:rPr>
          <w:rFonts w:hint="eastAsia" w:ascii="Arial" w:hAnsi="Arial" w:eastAsia="宋体" w:cs="Times New Roman"/>
          <w:b/>
          <w:bCs w:val="0"/>
          <w:sz w:val="24"/>
          <w:szCs w:val="24"/>
          <w:highlight w:val="none"/>
          <w:lang w:val="en-US" w:eastAsia="zh-CN" w:bidi="ar"/>
        </w:rPr>
        <w:t xml:space="preserve">21功放配电箱</w:t>
      </w:r>
      <w:r/>
    </w:p>
    <w:p>
      <w:pPr>
        <w:ind w:left="0" w:right="0" w:firstLine="480"/>
        <w:jc w:val="left"/>
        <w:keepLines w:val="0"/>
        <w:keepNext w:val="0"/>
        <w:spacing w:before="0" w:beforeAutospacing="0" w:after="0" w:afterAutospacing="0" w:line="360" w:lineRule="auto"/>
        <w:widowControl/>
        <w:rPr>
          <w:rFonts w:hint="eastAsia" w:ascii="宋体" w:hAnsi="宋体" w:eastAsia="宋体" w:cs="宋体"/>
          <w:sz w:val="24"/>
          <w:szCs w:val="24"/>
          <w:lang w:val="en-US" w:eastAsia="zh-CN" w:bidi="ar"/>
        </w:rPr>
        <w:suppressLineNumbers w:val="0"/>
      </w:pPr>
      <w:r>
        <w:rPr>
          <w:rFonts w:hint="eastAsia" w:ascii="宋体" w:hAnsi="宋体" w:eastAsia="宋体" w:cs="宋体"/>
          <w:sz w:val="24"/>
          <w:szCs w:val="24"/>
          <w:lang w:val="en-US" w:eastAsia="zh-CN" w:bidi="ar"/>
        </w:rPr>
        <w:t xml:space="preserve">体规格尺寸：高600*宽500*深250MM，不锈钢材质</w:t>
      </w:r>
      <w:r/>
    </w:p>
    <w:p>
      <w:pPr>
        <w:ind w:left="0" w:right="0" w:firstLine="480"/>
        <w:jc w:val="left"/>
        <w:keepLines w:val="0"/>
        <w:keepNext w:val="0"/>
        <w:spacing w:before="0" w:beforeAutospacing="0" w:after="0" w:afterAutospacing="0" w:line="360" w:lineRule="auto"/>
        <w:widowControl/>
        <w:rPr>
          <w:rFonts w:hint="eastAsia" w:ascii="宋体" w:hAnsi="宋体" w:eastAsia="宋体" w:cs="宋体"/>
          <w:sz w:val="24"/>
          <w:szCs w:val="24"/>
          <w:lang w:val="en-US" w:eastAsia="zh-CN" w:bidi="ar"/>
        </w:rPr>
        <w:suppressLineNumbers w:val="0"/>
      </w:pPr>
      <w:r>
        <w:rPr>
          <w:rFonts w:hint="eastAsia" w:ascii="宋体" w:hAnsi="宋体" w:eastAsia="宋体" w:cs="宋体"/>
          <w:sz w:val="24"/>
          <w:szCs w:val="24"/>
          <w:lang w:val="en-US" w:eastAsia="zh-CN" w:bidi="ar"/>
        </w:rPr>
        <w:t xml:space="preserve">内置1个32A空开，不少于5个五口国标插座。 </w:t>
      </w:r>
      <w:r/>
    </w:p>
    <w:p>
      <w:pPr>
        <w:ind w:left="0" w:right="0" w:firstLine="425"/>
        <w:jc w:val="both"/>
        <w:keepLines w:val="0"/>
        <w:keepNext/>
        <w:spacing w:before="160" w:beforeAutospacing="0" w:after="160" w:afterAutospacing="0"/>
        <w:widowControl w:val="off"/>
        <w:rPr>
          <w:rFonts w:hint="eastAsia" w:ascii="Arial" w:hAnsi="Arial" w:eastAsia="宋体" w:cs="Times New Roman"/>
          <w:b/>
          <w:bCs w:val="0"/>
          <w:sz w:val="24"/>
          <w:szCs w:val="24"/>
          <w:highlight w:val="none"/>
          <w:lang w:val="en-US" w:eastAsia="zh-CN" w:bidi="ar"/>
        </w:rPr>
        <w:outlineLvl w:val="2"/>
        <w:suppressLineNumbers w:val="0"/>
      </w:pPr>
      <w:r>
        <w:rPr>
          <w:rFonts w:hint="default" w:ascii="Arial" w:hAnsi="Arial" w:eastAsia="宋体" w:cs="Times New Roman"/>
          <w:b/>
          <w:bCs w:val="0"/>
          <w:sz w:val="24"/>
          <w:szCs w:val="24"/>
          <w:highlight w:val="none"/>
          <w:lang w:val="en-US" w:eastAsia="zh-CN" w:bidi="ar"/>
        </w:rPr>
        <w:t xml:space="preserve">1.</w:t>
      </w:r>
      <w:r>
        <w:rPr>
          <w:rFonts w:hint="eastAsia" w:ascii="Arial" w:hAnsi="Arial" w:eastAsia="宋体" w:cs="Times New Roman"/>
          <w:b/>
          <w:bCs w:val="0"/>
          <w:sz w:val="24"/>
          <w:szCs w:val="24"/>
          <w:highlight w:val="none"/>
          <w:lang w:val="en-US" w:eastAsia="zh-CN" w:bidi="ar"/>
        </w:rPr>
        <w:t xml:space="preserve">3</w:t>
      </w:r>
      <w:r>
        <w:rPr>
          <w:rFonts w:hint="default" w:ascii="Arial" w:hAnsi="Arial" w:eastAsia="宋体" w:cs="Times New Roman"/>
          <w:b/>
          <w:bCs w:val="0"/>
          <w:sz w:val="24"/>
          <w:szCs w:val="24"/>
          <w:highlight w:val="none"/>
          <w:lang w:val="en-US" w:eastAsia="zh-CN" w:bidi="ar"/>
        </w:rPr>
        <w:t xml:space="preserve">.</w:t>
      </w:r>
      <w:r>
        <w:rPr>
          <w:rFonts w:hint="eastAsia" w:ascii="Arial" w:hAnsi="Arial" w:eastAsia="宋体" w:cs="Times New Roman"/>
          <w:b/>
          <w:bCs w:val="0"/>
          <w:sz w:val="24"/>
          <w:szCs w:val="24"/>
          <w:highlight w:val="none"/>
          <w:lang w:val="en-US" w:eastAsia="zh-CN" w:bidi="ar"/>
        </w:rPr>
        <w:t xml:space="preserve">22伸缩桩</w:t>
      </w:r>
      <w:r/>
    </w:p>
    <w:p>
      <w:pPr>
        <w:ind w:left="0" w:right="0" w:firstLine="480"/>
        <w:jc w:val="left"/>
        <w:keepLines w:val="0"/>
        <w:keepNext w:val="0"/>
        <w:spacing w:before="0" w:beforeAutospacing="0" w:after="0" w:afterAutospacing="0" w:line="360" w:lineRule="auto"/>
        <w:widowControl/>
        <w:rPr>
          <w:rFonts w:hint="eastAsia" w:ascii="宋体" w:hAnsi="宋体" w:eastAsia="宋体" w:cs="宋体"/>
          <w:sz w:val="24"/>
          <w:szCs w:val="24"/>
          <w:lang w:val="en-US" w:eastAsia="zh-CN" w:bidi="ar"/>
        </w:rPr>
        <w:suppressLineNumbers w:val="0"/>
      </w:pPr>
      <w:r>
        <w:rPr>
          <w:rFonts w:hint="eastAsia" w:ascii="宋体" w:hAnsi="宋体" w:eastAsia="宋体" w:cs="宋体"/>
          <w:sz w:val="24"/>
          <w:szCs w:val="24"/>
          <w:lang w:val="en-US" w:eastAsia="zh-CN" w:bidi="ar"/>
        </w:rPr>
        <w:t xml:space="preserve">* 柱体材质：304不锈钢</w:t>
      </w:r>
      <w:r/>
    </w:p>
    <w:p>
      <w:pPr>
        <w:ind w:left="0" w:right="0" w:firstLine="480"/>
        <w:jc w:val="left"/>
        <w:keepLines w:val="0"/>
        <w:keepNext w:val="0"/>
        <w:spacing w:before="0" w:beforeAutospacing="0" w:after="0" w:afterAutospacing="0" w:line="360" w:lineRule="auto"/>
        <w:widowControl/>
        <w:rPr>
          <w:rFonts w:hint="eastAsia" w:ascii="宋体" w:hAnsi="宋体" w:eastAsia="宋体" w:cs="宋体"/>
          <w:sz w:val="24"/>
          <w:szCs w:val="24"/>
          <w:lang w:val="en-US" w:eastAsia="zh-CN" w:bidi="ar"/>
        </w:rPr>
        <w:suppressLineNumbers w:val="0"/>
      </w:pPr>
      <w:r>
        <w:rPr>
          <w:rFonts w:hint="eastAsia" w:ascii="宋体" w:hAnsi="宋体" w:eastAsia="宋体" w:cs="宋体"/>
          <w:sz w:val="24"/>
          <w:szCs w:val="24"/>
          <w:lang w:val="en-US" w:eastAsia="zh-CN" w:bidi="ar"/>
        </w:rPr>
        <w:t xml:space="preserve">* 法兰材质：304不锈钢</w:t>
      </w:r>
      <w:r/>
    </w:p>
    <w:p>
      <w:pPr>
        <w:ind w:left="0" w:right="0" w:firstLine="480"/>
        <w:jc w:val="left"/>
        <w:keepLines w:val="0"/>
        <w:keepNext w:val="0"/>
        <w:spacing w:before="0" w:beforeAutospacing="0" w:after="0" w:afterAutospacing="0" w:line="360" w:lineRule="auto"/>
        <w:widowControl/>
        <w:rPr>
          <w:rFonts w:hint="eastAsia" w:ascii="宋体" w:hAnsi="宋体" w:eastAsia="宋体" w:cs="宋体"/>
          <w:sz w:val="24"/>
          <w:szCs w:val="24"/>
          <w:lang w:val="en-US" w:eastAsia="zh-CN" w:bidi="ar"/>
        </w:rPr>
        <w:suppressLineNumbers w:val="0"/>
      </w:pPr>
      <w:r>
        <w:rPr>
          <w:rFonts w:hint="eastAsia" w:ascii="宋体" w:hAnsi="宋体" w:eastAsia="宋体" w:cs="宋体"/>
          <w:sz w:val="24"/>
          <w:szCs w:val="24"/>
          <w:lang w:val="en-US" w:eastAsia="zh-CN" w:bidi="ar"/>
        </w:rPr>
        <w:t xml:space="preserve">* 动力单元：气动</w:t>
      </w:r>
      <w:r/>
    </w:p>
    <w:p>
      <w:pPr>
        <w:ind w:left="0" w:right="0" w:firstLine="480"/>
        <w:jc w:val="left"/>
        <w:keepLines w:val="0"/>
        <w:keepNext w:val="0"/>
        <w:spacing w:before="0" w:beforeAutospacing="0" w:after="0" w:afterAutospacing="0" w:line="360" w:lineRule="auto"/>
        <w:widowControl/>
        <w:rPr>
          <w:rFonts w:hint="eastAsia" w:ascii="宋体" w:hAnsi="宋体" w:eastAsia="宋体" w:cs="宋体"/>
          <w:sz w:val="24"/>
          <w:szCs w:val="24"/>
          <w:lang w:val="en-US" w:eastAsia="zh-CN" w:bidi="ar"/>
        </w:rPr>
        <w:suppressLineNumbers w:val="0"/>
      </w:pPr>
      <w:r>
        <w:rPr>
          <w:rFonts w:hint="eastAsia" w:ascii="宋体" w:hAnsi="宋体" w:eastAsia="宋体" w:cs="宋体"/>
          <w:sz w:val="24"/>
          <w:szCs w:val="24"/>
          <w:lang w:val="en-US" w:eastAsia="zh-CN" w:bidi="ar"/>
        </w:rPr>
        <w:t xml:space="preserve">* 通过压力：可通行80吨以下货柜车</w:t>
      </w:r>
      <w:r/>
    </w:p>
    <w:p>
      <w:pPr>
        <w:ind w:left="0" w:right="0" w:firstLine="480"/>
        <w:jc w:val="left"/>
        <w:keepLines w:val="0"/>
        <w:keepNext w:val="0"/>
        <w:spacing w:before="0" w:beforeAutospacing="0" w:after="0" w:afterAutospacing="0" w:line="360" w:lineRule="auto"/>
        <w:widowControl/>
        <w:rPr>
          <w:rFonts w:hint="eastAsia" w:ascii="宋体" w:hAnsi="宋体" w:eastAsia="宋体" w:cs="宋体"/>
          <w:sz w:val="24"/>
          <w:szCs w:val="24"/>
          <w:lang w:val="en-US" w:eastAsia="zh-CN" w:bidi="ar"/>
        </w:rPr>
        <w:suppressLineNumbers w:val="0"/>
      </w:pPr>
      <w:r>
        <w:rPr>
          <w:rFonts w:hint="eastAsia" w:ascii="宋体" w:hAnsi="宋体" w:eastAsia="宋体" w:cs="宋体"/>
          <w:sz w:val="24"/>
          <w:szCs w:val="24"/>
          <w:lang w:val="en-US" w:eastAsia="zh-CN" w:bidi="ar"/>
        </w:rPr>
        <w:t xml:space="preserve">* 上升时间：3秒</w:t>
      </w:r>
      <w:r/>
    </w:p>
    <w:p>
      <w:pPr>
        <w:ind w:left="0" w:right="0" w:firstLine="480"/>
        <w:jc w:val="left"/>
        <w:keepLines w:val="0"/>
        <w:keepNext w:val="0"/>
        <w:spacing w:before="0" w:beforeAutospacing="0" w:after="0" w:afterAutospacing="0" w:line="360" w:lineRule="auto"/>
        <w:widowControl/>
        <w:rPr>
          <w:rFonts w:hint="eastAsia" w:ascii="宋体" w:hAnsi="宋体" w:eastAsia="宋体" w:cs="宋体"/>
          <w:sz w:val="24"/>
          <w:szCs w:val="24"/>
          <w:lang w:val="en-US" w:eastAsia="zh-CN" w:bidi="ar"/>
        </w:rPr>
        <w:suppressLineNumbers w:val="0"/>
      </w:pPr>
      <w:r>
        <w:rPr>
          <w:rFonts w:hint="eastAsia" w:ascii="宋体" w:hAnsi="宋体" w:eastAsia="宋体" w:cs="宋体"/>
          <w:sz w:val="24"/>
          <w:szCs w:val="24"/>
          <w:lang w:val="en-US" w:eastAsia="zh-CN" w:bidi="ar"/>
        </w:rPr>
        <w:t xml:space="preserve">* 柱体高度：600mm</w:t>
      </w:r>
      <w:r/>
    </w:p>
    <w:p>
      <w:pPr>
        <w:ind w:left="0" w:right="0" w:firstLine="480"/>
        <w:jc w:val="left"/>
        <w:keepLines w:val="0"/>
        <w:keepNext w:val="0"/>
        <w:spacing w:before="0" w:beforeAutospacing="0" w:after="0" w:afterAutospacing="0" w:line="360" w:lineRule="auto"/>
        <w:widowControl/>
        <w:rPr>
          <w:rFonts w:hint="eastAsia" w:ascii="宋体" w:hAnsi="宋体" w:eastAsia="宋体" w:cs="宋体"/>
          <w:sz w:val="24"/>
          <w:szCs w:val="24"/>
          <w:lang w:val="en-US" w:eastAsia="zh-CN" w:bidi="ar"/>
        </w:rPr>
        <w:suppressLineNumbers w:val="0"/>
      </w:pPr>
      <w:r>
        <w:rPr>
          <w:rFonts w:hint="eastAsia" w:ascii="宋体" w:hAnsi="宋体" w:eastAsia="宋体" w:cs="宋体"/>
          <w:sz w:val="24"/>
          <w:szCs w:val="24"/>
          <w:lang w:val="en-US" w:eastAsia="zh-CN" w:bidi="ar"/>
        </w:rPr>
        <w:t xml:space="preserve">* 标准厚度：6mm</w:t>
      </w:r>
      <w:r/>
    </w:p>
    <w:p>
      <w:pPr>
        <w:ind w:left="0" w:right="0" w:firstLine="480"/>
        <w:jc w:val="left"/>
        <w:keepLines w:val="0"/>
        <w:keepNext w:val="0"/>
        <w:spacing w:before="0" w:beforeAutospacing="0" w:after="0" w:afterAutospacing="0" w:line="360" w:lineRule="auto"/>
        <w:widowControl/>
        <w:rPr>
          <w:rFonts w:hint="eastAsia" w:ascii="宋体" w:hAnsi="宋体" w:eastAsia="宋体" w:cs="宋体"/>
          <w:sz w:val="24"/>
          <w:szCs w:val="24"/>
          <w:lang w:val="en-US" w:eastAsia="zh-CN" w:bidi="ar"/>
        </w:rPr>
        <w:suppressLineNumbers w:val="0"/>
      </w:pPr>
      <w:r>
        <w:rPr>
          <w:rFonts w:hint="eastAsia" w:ascii="宋体" w:hAnsi="宋体" w:eastAsia="宋体" w:cs="宋体"/>
          <w:sz w:val="24"/>
          <w:szCs w:val="24"/>
          <w:lang w:val="en-US" w:eastAsia="zh-CN" w:bidi="ar"/>
        </w:rPr>
        <w:t xml:space="preserve">* 直径：219mm</w:t>
      </w:r>
      <w:r/>
    </w:p>
    <w:p>
      <w:pPr>
        <w:ind w:left="0" w:right="0" w:firstLine="480"/>
        <w:jc w:val="left"/>
        <w:keepLines w:val="0"/>
        <w:keepNext w:val="0"/>
        <w:spacing w:before="0" w:beforeAutospacing="0" w:after="0" w:afterAutospacing="0" w:line="360" w:lineRule="auto"/>
        <w:widowControl/>
        <w:rPr>
          <w:rFonts w:hint="eastAsia" w:ascii="宋体" w:hAnsi="宋体" w:eastAsia="宋体" w:cs="宋体"/>
          <w:sz w:val="24"/>
          <w:szCs w:val="24"/>
          <w:lang w:val="en-US" w:eastAsia="zh-CN" w:bidi="ar"/>
        </w:rPr>
        <w:suppressLineNumbers w:val="0"/>
      </w:pPr>
      <w:r>
        <w:rPr>
          <w:rFonts w:hint="eastAsia" w:ascii="宋体" w:hAnsi="宋体" w:eastAsia="宋体" w:cs="宋体"/>
          <w:sz w:val="24"/>
          <w:szCs w:val="24"/>
          <w:lang w:val="en-US" w:eastAsia="zh-CN" w:bidi="ar"/>
        </w:rPr>
        <w:t xml:space="preserve">* 反光贴：美国3M 钻石级 DG第三代 全棱镜技术</w:t>
      </w:r>
      <w:r/>
    </w:p>
    <w:p>
      <w:pPr>
        <w:ind w:left="0" w:right="0" w:firstLine="480"/>
        <w:jc w:val="left"/>
        <w:keepLines w:val="0"/>
        <w:keepNext w:val="0"/>
        <w:spacing w:before="0" w:beforeAutospacing="0" w:after="0" w:afterAutospacing="0" w:line="360" w:lineRule="auto"/>
        <w:widowControl/>
        <w:rPr>
          <w:rFonts w:hint="eastAsia" w:ascii="宋体" w:hAnsi="宋体" w:eastAsia="宋体" w:cs="宋体"/>
          <w:sz w:val="24"/>
          <w:szCs w:val="24"/>
          <w:lang w:val="en-US" w:eastAsia="zh-CN" w:bidi="ar"/>
        </w:rPr>
        <w:suppressLineNumbers w:val="0"/>
      </w:pPr>
      <w:r>
        <w:rPr>
          <w:rFonts w:hint="eastAsia" w:ascii="宋体" w:hAnsi="宋体" w:eastAsia="宋体" w:cs="宋体"/>
          <w:sz w:val="24"/>
          <w:szCs w:val="24"/>
          <w:lang w:val="en-US" w:eastAsia="zh-CN" w:bidi="ar"/>
        </w:rPr>
        <w:t xml:space="preserve">* 太阳能灯：选配</w:t>
      </w:r>
      <w:r/>
    </w:p>
    <w:p>
      <w:pPr>
        <w:ind w:left="0" w:right="0" w:firstLine="480"/>
        <w:jc w:val="left"/>
        <w:keepLines w:val="0"/>
        <w:keepNext w:val="0"/>
        <w:spacing w:before="0" w:beforeAutospacing="0" w:after="0" w:afterAutospacing="0" w:line="360" w:lineRule="auto"/>
        <w:widowControl/>
        <w:rPr>
          <w:rFonts w:hint="eastAsia" w:ascii="宋体" w:hAnsi="宋体" w:eastAsia="宋体" w:cs="宋体"/>
          <w:sz w:val="24"/>
          <w:szCs w:val="24"/>
          <w:lang w:val="en-US" w:eastAsia="zh-CN" w:bidi="ar"/>
        </w:rPr>
        <w:suppressLineNumbers w:val="0"/>
      </w:pPr>
      <w:r>
        <w:rPr>
          <w:rFonts w:hint="eastAsia" w:ascii="宋体" w:hAnsi="宋体" w:eastAsia="宋体" w:cs="宋体"/>
          <w:sz w:val="24"/>
          <w:szCs w:val="24"/>
          <w:lang w:val="en-US" w:eastAsia="zh-CN" w:bidi="ar"/>
        </w:rPr>
        <w:t xml:space="preserve">* 预埋桶高度：800mm </w:t>
      </w:r>
      <w:r/>
    </w:p>
    <w:p>
      <w:pPr>
        <w:ind w:left="0" w:right="0" w:firstLine="480"/>
        <w:jc w:val="left"/>
        <w:keepLines w:val="0"/>
        <w:keepNext w:val="0"/>
        <w:spacing w:before="0" w:beforeAutospacing="0" w:after="0" w:afterAutospacing="0" w:line="360" w:lineRule="auto"/>
        <w:widowControl/>
        <w:rPr>
          <w:rFonts w:hint="eastAsia" w:ascii="宋体" w:hAnsi="宋体" w:eastAsia="宋体" w:cs="宋体"/>
          <w:sz w:val="24"/>
          <w:szCs w:val="24"/>
          <w:lang w:val="en-US" w:eastAsia="zh-CN" w:bidi="ar"/>
        </w:rPr>
        <w:suppressLineNumbers w:val="0"/>
      </w:pPr>
      <w:r>
        <w:rPr>
          <w:rFonts w:hint="eastAsia" w:ascii="宋体" w:hAnsi="宋体" w:eastAsia="宋体" w:cs="宋体"/>
          <w:sz w:val="24"/>
          <w:szCs w:val="24"/>
          <w:lang w:val="en-US" w:eastAsia="zh-CN" w:bidi="ar"/>
        </w:rPr>
        <w:t xml:space="preserve">* 预埋桶材质：A3钢</w:t>
      </w:r>
      <w:r/>
    </w:p>
    <w:p>
      <w:pPr>
        <w:ind w:left="0" w:right="0" w:firstLine="480"/>
        <w:jc w:val="left"/>
        <w:keepLines w:val="0"/>
        <w:keepNext w:val="0"/>
        <w:spacing w:before="0" w:beforeAutospacing="0" w:after="0" w:afterAutospacing="0" w:line="360" w:lineRule="auto"/>
        <w:widowControl/>
        <w:rPr>
          <w:rFonts w:hint="eastAsia" w:ascii="宋体" w:hAnsi="宋体" w:eastAsia="宋体" w:cs="宋体"/>
          <w:sz w:val="24"/>
          <w:szCs w:val="24"/>
          <w:lang w:val="en-US" w:eastAsia="zh-CN" w:bidi="ar"/>
        </w:rPr>
        <w:suppressLineNumbers w:val="0"/>
      </w:pPr>
      <w:r>
        <w:rPr>
          <w:rFonts w:hint="eastAsia" w:ascii="宋体" w:hAnsi="宋体" w:eastAsia="宋体" w:cs="宋体"/>
          <w:sz w:val="24"/>
          <w:szCs w:val="24"/>
          <w:lang w:val="en-US" w:eastAsia="zh-CN" w:bidi="ar"/>
        </w:rPr>
        <w:t xml:space="preserve">* 防腐处理：高级喷粉工艺</w:t>
      </w:r>
      <w:r/>
    </w:p>
    <w:p>
      <w:pPr>
        <w:ind w:left="0" w:right="0" w:firstLine="425"/>
        <w:jc w:val="both"/>
        <w:keepLines w:val="0"/>
        <w:keepNext/>
        <w:spacing w:before="160" w:beforeAutospacing="0" w:after="160" w:afterAutospacing="0"/>
        <w:widowControl w:val="off"/>
        <w:rPr>
          <w:rFonts w:hint="default" w:ascii="Arial" w:hAnsi="Arial" w:eastAsia="宋体" w:cs="Times New Roman"/>
          <w:b/>
          <w:bCs w:val="0"/>
          <w:sz w:val="24"/>
          <w:szCs w:val="24"/>
          <w:lang w:val="en-US"/>
        </w:rPr>
        <w:outlineLvl w:val="2"/>
        <w:suppressLineNumbers w:val="0"/>
      </w:pPr>
      <w:r>
        <w:rPr>
          <w:rFonts w:hint="default" w:ascii="Arial" w:hAnsi="Arial" w:eastAsia="宋体" w:cs="Times New Roman"/>
          <w:b/>
          <w:bCs w:val="0"/>
          <w:sz w:val="24"/>
          <w:szCs w:val="24"/>
          <w:lang w:val="en-US" w:eastAsia="zh-CN" w:bidi="ar"/>
        </w:rPr>
        <w:t xml:space="preserve">1.</w:t>
      </w:r>
      <w:r>
        <w:rPr>
          <w:rFonts w:hint="eastAsia" w:ascii="Arial" w:hAnsi="Arial" w:eastAsia="宋体" w:cs="Times New Roman"/>
          <w:b/>
          <w:bCs w:val="0"/>
          <w:sz w:val="24"/>
          <w:szCs w:val="24"/>
          <w:lang w:val="en-US" w:eastAsia="zh-CN" w:bidi="ar"/>
        </w:rPr>
        <w:t xml:space="preserve">3</w:t>
      </w:r>
      <w:r>
        <w:rPr>
          <w:rFonts w:hint="default" w:ascii="Arial" w:hAnsi="Arial" w:eastAsia="宋体" w:cs="Times New Roman"/>
          <w:b/>
          <w:bCs w:val="0"/>
          <w:sz w:val="24"/>
          <w:szCs w:val="24"/>
          <w:lang w:val="en-US" w:eastAsia="zh-CN" w:bidi="ar"/>
        </w:rPr>
        <w:t xml:space="preserve">.2</w:t>
      </w:r>
      <w:r>
        <w:rPr>
          <w:rFonts w:hint="eastAsia" w:ascii="Arial" w:hAnsi="Arial" w:eastAsia="宋体" w:cs="Times New Roman"/>
          <w:b/>
          <w:bCs w:val="0"/>
          <w:sz w:val="24"/>
          <w:szCs w:val="24"/>
          <w:lang w:val="en-US" w:eastAsia="zh-CN" w:bidi="ar"/>
        </w:rPr>
        <w:t xml:space="preserve">3满屏灯</w:t>
      </w:r>
      <w:r/>
    </w:p>
    <w:p>
      <w:pPr>
        <w:ind w:left="0" w:right="0" w:firstLine="480"/>
        <w:jc w:val="left"/>
        <w:keepLines w:val="0"/>
        <w:keepNext w:val="0"/>
        <w:spacing w:before="0" w:beforeAutospacing="0" w:after="0" w:afterAutospacing="0" w:line="360" w:lineRule="auto"/>
        <w:widowControl/>
        <w:rPr>
          <w:rFonts w:hint="eastAsia" w:ascii="宋体" w:hAnsi="宋体" w:eastAsia="宋体" w:cs="宋体"/>
          <w:sz w:val="24"/>
          <w:szCs w:val="24"/>
          <w:lang w:val="en-US" w:bidi="ar"/>
        </w:rPr>
        <w:suppressLineNumbers w:val="0"/>
      </w:pPr>
      <w:r>
        <w:rPr>
          <w:rFonts w:hint="eastAsia" w:ascii="宋体" w:hAnsi="宋体" w:eastAsia="宋体" w:cs="宋体"/>
          <w:sz w:val="24"/>
          <w:szCs w:val="24"/>
          <w:lang w:val="en-US" w:eastAsia="zh-CN" w:bidi="ar"/>
        </w:rPr>
        <w:t xml:space="preserve">1、产品概述</w:t>
      </w:r>
      <w:r/>
    </w:p>
    <w:p>
      <w:pPr>
        <w:ind w:left="0" w:right="0" w:firstLine="480"/>
        <w:jc w:val="left"/>
        <w:keepLines w:val="0"/>
        <w:keepNext w:val="0"/>
        <w:spacing w:before="0" w:beforeAutospacing="0" w:after="0" w:afterAutospacing="0" w:line="360" w:lineRule="auto"/>
        <w:widowControl/>
        <w:rPr>
          <w:rFonts w:hint="eastAsia" w:ascii="宋体" w:hAnsi="宋体" w:eastAsia="宋体" w:cs="宋体"/>
          <w:sz w:val="24"/>
          <w:szCs w:val="24"/>
          <w:lang w:val="en-US" w:bidi="ar"/>
        </w:rPr>
        <w:suppressLineNumbers w:val="0"/>
      </w:pPr>
      <w:r>
        <w:rPr>
          <w:rFonts w:hint="eastAsia" w:ascii="宋体" w:hAnsi="宋体" w:eastAsia="宋体" w:cs="宋体"/>
          <w:sz w:val="24"/>
          <w:szCs w:val="24"/>
          <w:lang w:val="en-US" w:eastAsia="zh-CN" w:bidi="ar"/>
        </w:rPr>
        <w:t xml:space="preserve">每套信号灯由红、黄、绿三个几何单元合并组成，灯体外壳颜色为黑色，底壳、前门盖、透光片及密封圈表面平滑,无缺料、开裂、银丝、变形和毛刺等缺陷，表面有牢固的防锈、防腐蚀层。前门盖和底壳采用蝴蝶扣式连接方式，方便徒手开启和关闭。</w:t>
      </w:r>
      <w:r/>
    </w:p>
    <w:p>
      <w:pPr>
        <w:ind w:left="0" w:right="0" w:firstLine="480"/>
        <w:jc w:val="left"/>
        <w:keepLines w:val="0"/>
        <w:keepNext w:val="0"/>
        <w:spacing w:before="0" w:beforeAutospacing="0" w:after="0" w:afterAutospacing="0" w:line="360" w:lineRule="auto"/>
        <w:widowControl/>
        <w:rPr>
          <w:rFonts w:hint="eastAsia" w:ascii="宋体" w:hAnsi="宋体" w:eastAsia="宋体" w:cs="宋体"/>
          <w:sz w:val="24"/>
          <w:szCs w:val="24"/>
          <w:lang w:val="en-US" w:bidi="ar"/>
        </w:rPr>
        <w:suppressLineNumbers w:val="0"/>
      </w:pPr>
      <w:r>
        <w:rPr>
          <w:rFonts w:hint="eastAsia" w:ascii="宋体" w:hAnsi="宋体" w:eastAsia="宋体" w:cs="宋体"/>
          <w:sz w:val="24"/>
          <w:szCs w:val="24"/>
          <w:lang w:val="en-US" w:eastAsia="zh-CN" w:bidi="ar"/>
        </w:rPr>
        <w:t xml:space="preserve">2、产品特性</w:t>
      </w:r>
      <w:r/>
    </w:p>
    <w:p>
      <w:pPr>
        <w:ind w:left="0" w:right="0" w:firstLine="480"/>
        <w:jc w:val="left"/>
        <w:keepLines w:val="0"/>
        <w:keepNext w:val="0"/>
        <w:spacing w:before="0" w:beforeAutospacing="0" w:after="0" w:afterAutospacing="0" w:line="360" w:lineRule="auto"/>
        <w:widowControl/>
        <w:rPr>
          <w:rFonts w:hint="eastAsia" w:ascii="宋体" w:hAnsi="宋体" w:eastAsia="宋体" w:cs="宋体"/>
          <w:sz w:val="24"/>
          <w:szCs w:val="24"/>
          <w:lang w:val="en-US" w:bidi="ar"/>
        </w:rPr>
        <w:suppressLineNumbers w:val="0"/>
      </w:pPr>
      <w:r>
        <w:rPr>
          <w:rFonts w:hint="eastAsia" w:ascii="宋体" w:hAnsi="宋体" w:eastAsia="宋体" w:cs="宋体"/>
          <w:sz w:val="24"/>
          <w:szCs w:val="24"/>
          <w:lang w:val="en-US" w:eastAsia="zh-CN" w:bidi="ar"/>
        </w:rPr>
        <w:t xml:space="preserve">.灯芯尺寸：392mm，三联体</w:t>
      </w:r>
      <w:r/>
    </w:p>
    <w:p>
      <w:pPr>
        <w:ind w:left="0" w:right="0" w:firstLine="480"/>
        <w:jc w:val="left"/>
        <w:keepLines w:val="0"/>
        <w:keepNext w:val="0"/>
        <w:spacing w:before="0" w:beforeAutospacing="0" w:after="0" w:afterAutospacing="0" w:line="360" w:lineRule="auto"/>
        <w:widowControl/>
        <w:rPr>
          <w:rFonts w:hint="eastAsia" w:ascii="宋体" w:hAnsi="宋体" w:eastAsia="宋体" w:cs="宋体"/>
          <w:sz w:val="24"/>
          <w:szCs w:val="24"/>
          <w:lang w:val="en-US" w:bidi="ar"/>
        </w:rPr>
        <w:suppressLineNumbers w:val="0"/>
      </w:pPr>
      <w:r>
        <w:rPr>
          <w:rFonts w:hint="eastAsia" w:ascii="宋体" w:hAnsi="宋体" w:eastAsia="宋体" w:cs="宋体"/>
          <w:sz w:val="24"/>
          <w:szCs w:val="24"/>
          <w:lang w:val="en-US" w:eastAsia="zh-CN" w:bidi="ar"/>
        </w:rPr>
        <w:t xml:space="preserve">.外壳材料：ABS&amp;PC合金塑料</w:t>
      </w:r>
      <w:r/>
    </w:p>
    <w:p>
      <w:pPr>
        <w:ind w:left="0" w:right="0" w:firstLine="480"/>
        <w:jc w:val="left"/>
        <w:keepLines w:val="0"/>
        <w:keepNext w:val="0"/>
        <w:spacing w:before="0" w:beforeAutospacing="0" w:after="0" w:afterAutospacing="0" w:line="360" w:lineRule="auto"/>
        <w:widowControl/>
        <w:rPr>
          <w:rFonts w:hint="eastAsia" w:ascii="宋体" w:hAnsi="宋体" w:eastAsia="宋体" w:cs="宋体"/>
          <w:sz w:val="24"/>
          <w:szCs w:val="24"/>
          <w:lang w:val="en-US" w:bidi="ar"/>
        </w:rPr>
        <w:suppressLineNumbers w:val="0"/>
      </w:pPr>
      <w:r>
        <w:rPr>
          <w:rFonts w:hint="eastAsia" w:ascii="宋体" w:hAnsi="宋体" w:eastAsia="宋体" w:cs="宋体"/>
          <w:sz w:val="24"/>
          <w:szCs w:val="24"/>
          <w:lang w:val="en-US" w:eastAsia="zh-CN" w:bidi="ar"/>
        </w:rPr>
        <w:t xml:space="preserve">.透明玻璃面罩：高透光率，阻燃，防紫外线</w:t>
      </w:r>
      <w:r/>
    </w:p>
    <w:p>
      <w:pPr>
        <w:ind w:left="0" w:right="0" w:firstLine="480"/>
        <w:jc w:val="left"/>
        <w:keepLines w:val="0"/>
        <w:keepNext w:val="0"/>
        <w:spacing w:before="0" w:beforeAutospacing="0" w:after="0" w:afterAutospacing="0" w:line="360" w:lineRule="auto"/>
        <w:widowControl/>
        <w:rPr>
          <w:rFonts w:hint="eastAsia" w:ascii="宋体" w:hAnsi="宋体" w:eastAsia="宋体" w:cs="宋体"/>
          <w:sz w:val="24"/>
          <w:szCs w:val="24"/>
          <w:lang w:val="en-US" w:bidi="ar"/>
        </w:rPr>
        <w:suppressLineNumbers w:val="0"/>
      </w:pPr>
      <w:r>
        <w:rPr>
          <w:rFonts w:hint="eastAsia" w:ascii="宋体" w:hAnsi="宋体" w:eastAsia="宋体" w:cs="宋体"/>
          <w:sz w:val="24"/>
          <w:szCs w:val="24"/>
          <w:lang w:val="en-US" w:eastAsia="zh-CN" w:bidi="ar"/>
        </w:rPr>
        <w:t xml:space="preserve">.单灯发光强度：红灯≥697cd           </w:t>
      </w:r>
      <w:r/>
    </w:p>
    <w:p>
      <w:pPr>
        <w:ind w:left="0" w:right="0" w:firstLine="480"/>
        <w:jc w:val="left"/>
        <w:keepLines w:val="0"/>
        <w:keepNext w:val="0"/>
        <w:spacing w:before="0" w:beforeAutospacing="0" w:after="0" w:afterAutospacing="0" w:line="360" w:lineRule="auto"/>
        <w:widowControl/>
        <w:rPr>
          <w:rFonts w:hint="eastAsia" w:ascii="宋体" w:hAnsi="宋体" w:eastAsia="宋体" w:cs="宋体"/>
          <w:sz w:val="24"/>
          <w:szCs w:val="24"/>
          <w:lang w:val="en-US" w:bidi="ar"/>
        </w:rPr>
        <w:suppressLineNumbers w:val="0"/>
      </w:pPr>
      <w:r>
        <w:rPr>
          <w:rFonts w:hint="eastAsia" w:ascii="宋体" w:hAnsi="宋体" w:eastAsia="宋体" w:cs="宋体"/>
          <w:sz w:val="24"/>
          <w:szCs w:val="24"/>
          <w:lang w:val="en-US" w:eastAsia="zh-CN" w:bidi="ar"/>
        </w:rPr>
        <w:t xml:space="preserve">                黄灯≥613cd        </w:t>
      </w:r>
      <w:r/>
    </w:p>
    <w:p>
      <w:pPr>
        <w:ind w:left="0" w:right="0" w:firstLine="480"/>
        <w:jc w:val="left"/>
        <w:keepLines w:val="0"/>
        <w:keepNext w:val="0"/>
        <w:spacing w:before="0" w:beforeAutospacing="0" w:after="0" w:afterAutospacing="0" w:line="360" w:lineRule="auto"/>
        <w:widowControl/>
        <w:rPr>
          <w:rFonts w:hint="eastAsia" w:ascii="宋体" w:hAnsi="宋体" w:eastAsia="宋体" w:cs="宋体"/>
          <w:sz w:val="24"/>
          <w:szCs w:val="24"/>
          <w:lang w:val="en-US" w:bidi="ar"/>
        </w:rPr>
        <w:suppressLineNumbers w:val="0"/>
      </w:pPr>
      <w:r>
        <w:rPr>
          <w:rFonts w:hint="eastAsia" w:ascii="宋体" w:hAnsi="宋体" w:eastAsia="宋体" w:cs="宋体"/>
          <w:sz w:val="24"/>
          <w:szCs w:val="24"/>
          <w:lang w:val="en-US" w:eastAsia="zh-CN" w:bidi="ar"/>
        </w:rPr>
        <w:t xml:space="preserve">                绿灯≥701cd </w:t>
      </w:r>
      <w:r/>
    </w:p>
    <w:p>
      <w:pPr>
        <w:ind w:left="0" w:right="0" w:firstLine="480"/>
        <w:jc w:val="left"/>
        <w:keepLines w:val="0"/>
        <w:keepNext w:val="0"/>
        <w:spacing w:before="0" w:beforeAutospacing="0" w:after="0" w:afterAutospacing="0" w:line="360" w:lineRule="auto"/>
        <w:widowControl/>
        <w:rPr>
          <w:rFonts w:hint="eastAsia" w:ascii="宋体" w:hAnsi="宋体" w:eastAsia="宋体" w:cs="宋体"/>
          <w:sz w:val="24"/>
          <w:szCs w:val="24"/>
          <w:lang w:val="en-US" w:bidi="ar"/>
        </w:rPr>
        <w:suppressLineNumbers w:val="0"/>
      </w:pPr>
      <w:r>
        <w:rPr>
          <w:rFonts w:hint="eastAsia" w:ascii="宋体" w:hAnsi="宋体" w:eastAsia="宋体" w:cs="宋体"/>
          <w:sz w:val="24"/>
          <w:szCs w:val="24"/>
          <w:lang w:val="en-US" w:eastAsia="zh-CN" w:bidi="ar"/>
        </w:rPr>
        <w:t xml:space="preserve">.LED光强：红色≥6000mcd</w:t>
      </w:r>
      <w:r/>
    </w:p>
    <w:p>
      <w:pPr>
        <w:ind w:left="0" w:right="0" w:firstLine="480"/>
        <w:jc w:val="left"/>
        <w:keepLines w:val="0"/>
        <w:keepNext w:val="0"/>
        <w:spacing w:before="0" w:beforeAutospacing="0" w:after="0" w:afterAutospacing="0" w:line="360" w:lineRule="auto"/>
        <w:widowControl/>
        <w:rPr>
          <w:rFonts w:hint="eastAsia" w:ascii="宋体" w:hAnsi="宋体" w:eastAsia="宋体" w:cs="宋体"/>
          <w:sz w:val="24"/>
          <w:szCs w:val="24"/>
          <w:lang w:val="en-US" w:bidi="ar"/>
        </w:rPr>
        <w:suppressLineNumbers w:val="0"/>
      </w:pPr>
      <w:r>
        <w:rPr>
          <w:rFonts w:hint="eastAsia" w:ascii="宋体" w:hAnsi="宋体" w:eastAsia="宋体" w:cs="宋体"/>
          <w:sz w:val="24"/>
          <w:szCs w:val="24"/>
          <w:lang w:val="en-US" w:eastAsia="zh-CN" w:bidi="ar"/>
        </w:rPr>
        <w:t xml:space="preserve">黄色≥6000mcd</w:t>
      </w:r>
      <w:r/>
    </w:p>
    <w:p>
      <w:pPr>
        <w:ind w:left="0" w:right="0" w:firstLine="480"/>
        <w:jc w:val="left"/>
        <w:keepLines w:val="0"/>
        <w:keepNext w:val="0"/>
        <w:spacing w:before="0" w:beforeAutospacing="0" w:after="0" w:afterAutospacing="0" w:line="360" w:lineRule="auto"/>
        <w:widowControl/>
        <w:rPr>
          <w:rFonts w:hint="eastAsia" w:ascii="宋体" w:hAnsi="宋体" w:eastAsia="宋体" w:cs="宋体"/>
          <w:sz w:val="24"/>
          <w:szCs w:val="24"/>
          <w:lang w:val="en-US" w:bidi="ar"/>
        </w:rPr>
        <w:suppressLineNumbers w:val="0"/>
      </w:pPr>
      <w:r>
        <w:rPr>
          <w:rFonts w:hint="eastAsia" w:ascii="宋体" w:hAnsi="宋体" w:eastAsia="宋体" w:cs="宋体"/>
          <w:sz w:val="24"/>
          <w:szCs w:val="24"/>
          <w:lang w:val="en-US" w:eastAsia="zh-CN" w:bidi="ar"/>
        </w:rPr>
        <w:t xml:space="preserve">绿色≥10000mcd</w:t>
      </w:r>
      <w:r/>
    </w:p>
    <w:p>
      <w:pPr>
        <w:ind w:left="0" w:right="0" w:firstLine="480"/>
        <w:jc w:val="left"/>
        <w:keepLines w:val="0"/>
        <w:keepNext w:val="0"/>
        <w:spacing w:before="0" w:beforeAutospacing="0" w:after="0" w:afterAutospacing="0" w:line="360" w:lineRule="auto"/>
        <w:widowControl/>
        <w:rPr>
          <w:rFonts w:hint="eastAsia" w:ascii="宋体" w:hAnsi="宋体" w:eastAsia="宋体" w:cs="宋体"/>
          <w:sz w:val="24"/>
          <w:szCs w:val="24"/>
          <w:lang w:val="en-US" w:bidi="ar"/>
        </w:rPr>
        <w:suppressLineNumbers w:val="0"/>
      </w:pPr>
      <w:r>
        <w:rPr>
          <w:rFonts w:hint="eastAsia" w:ascii="宋体" w:hAnsi="宋体" w:eastAsia="宋体" w:cs="宋体"/>
          <w:sz w:val="24"/>
          <w:szCs w:val="24"/>
          <w:lang w:val="en-US" w:eastAsia="zh-CN" w:bidi="ar"/>
        </w:rPr>
        <w:t xml:space="preserve">.LED波长：红623±2nm；黄592±2nm；绿502±2nm</w:t>
      </w:r>
      <w:r/>
    </w:p>
    <w:p>
      <w:pPr>
        <w:ind w:left="0" w:right="0" w:firstLine="480"/>
        <w:jc w:val="left"/>
        <w:keepLines w:val="0"/>
        <w:keepNext w:val="0"/>
        <w:spacing w:before="0" w:beforeAutospacing="0" w:after="0" w:afterAutospacing="0" w:line="360" w:lineRule="auto"/>
        <w:widowControl/>
        <w:rPr>
          <w:rFonts w:hint="eastAsia" w:ascii="宋体" w:hAnsi="宋体" w:eastAsia="宋体" w:cs="宋体"/>
          <w:sz w:val="24"/>
          <w:szCs w:val="24"/>
          <w:lang w:val="en-US" w:bidi="ar"/>
        </w:rPr>
        <w:suppressLineNumbers w:val="0"/>
      </w:pPr>
      <w:r>
        <w:rPr>
          <w:rFonts w:hint="eastAsia" w:ascii="宋体" w:hAnsi="宋体" w:eastAsia="宋体" w:cs="宋体"/>
          <w:sz w:val="24"/>
          <w:szCs w:val="24"/>
          <w:lang w:val="en-US" w:eastAsia="zh-CN" w:bidi="ar"/>
        </w:rPr>
        <w:t xml:space="preserve">.单灯功率：红、黄、绿均≤14W </w:t>
      </w:r>
      <w:r/>
    </w:p>
    <w:p>
      <w:pPr>
        <w:ind w:left="0" w:right="0" w:firstLine="480"/>
        <w:jc w:val="left"/>
        <w:keepLines w:val="0"/>
        <w:keepNext w:val="0"/>
        <w:spacing w:before="0" w:beforeAutospacing="0" w:after="0" w:afterAutospacing="0" w:line="360" w:lineRule="auto"/>
        <w:widowControl/>
        <w:rPr>
          <w:rFonts w:hint="eastAsia" w:ascii="宋体" w:hAnsi="宋体" w:eastAsia="宋体" w:cs="宋体"/>
          <w:sz w:val="24"/>
          <w:szCs w:val="24"/>
          <w:lang w:val="en-US" w:bidi="ar"/>
        </w:rPr>
        <w:suppressLineNumbers w:val="0"/>
      </w:pPr>
      <w:r>
        <w:rPr>
          <w:rFonts w:hint="eastAsia" w:ascii="宋体" w:hAnsi="宋体" w:eastAsia="宋体" w:cs="宋体"/>
          <w:sz w:val="24"/>
          <w:szCs w:val="24"/>
          <w:lang w:val="en-US" w:eastAsia="zh-CN" w:bidi="ar"/>
        </w:rPr>
        <w:t xml:space="preserve">.以250g±0.5g的钢球从40cm的有效高度自由跌落，落点位于处于工作状态的信号灯面罩的中央。试验后，试样面罩不得碎裂，封接处不得有开裂等缺陷。</w:t>
      </w:r>
      <w:r/>
    </w:p>
    <w:p>
      <w:pPr>
        <w:ind w:left="0" w:right="0" w:firstLine="480"/>
        <w:jc w:val="left"/>
        <w:keepLines w:val="0"/>
        <w:keepNext w:val="0"/>
        <w:spacing w:before="0" w:beforeAutospacing="0" w:after="0" w:afterAutospacing="0" w:line="360" w:lineRule="auto"/>
        <w:widowControl/>
        <w:rPr>
          <w:rFonts w:hint="eastAsia" w:ascii="宋体" w:hAnsi="宋体" w:eastAsia="宋体" w:cs="宋体"/>
          <w:sz w:val="24"/>
          <w:szCs w:val="24"/>
          <w:lang w:val="en-US" w:bidi="ar"/>
        </w:rPr>
        <w:suppressLineNumbers w:val="0"/>
      </w:pPr>
      <w:r>
        <w:rPr>
          <w:rFonts w:hint="eastAsia" w:ascii="宋体" w:hAnsi="宋体" w:eastAsia="宋体" w:cs="宋体"/>
          <w:sz w:val="24"/>
          <w:szCs w:val="24"/>
          <w:lang w:val="en-US" w:eastAsia="zh-CN" w:bidi="ar"/>
        </w:rPr>
        <w:t xml:space="preserve">夜间降光功能：以调幅或调相方式降低信号灯供电电源电压，当电压有效值不大于150V时，信号灯应能正常工作，发光单元基准轴上的发光强度应不小于150cd且不大于250cd，亮度应不小于1500cd/m2且不大于2500cd/m2。</w:t>
      </w:r>
      <w:r/>
    </w:p>
    <w:p>
      <w:pPr>
        <w:ind w:left="0" w:right="0" w:firstLine="480"/>
        <w:jc w:val="left"/>
        <w:keepLines w:val="0"/>
        <w:keepNext w:val="0"/>
        <w:spacing w:before="0" w:beforeAutospacing="0" w:after="0" w:afterAutospacing="0" w:line="360" w:lineRule="auto"/>
        <w:widowControl/>
        <w:rPr>
          <w:rFonts w:hint="eastAsia" w:ascii="宋体" w:hAnsi="宋体" w:eastAsia="宋体" w:cs="宋体"/>
          <w:sz w:val="24"/>
          <w:szCs w:val="24"/>
          <w:lang w:val="en-US" w:bidi="ar"/>
        </w:rPr>
        <w:suppressLineNumbers w:val="0"/>
      </w:pPr>
      <w:r>
        <w:rPr>
          <w:rFonts w:hint="eastAsia" w:ascii="宋体" w:hAnsi="宋体" w:eastAsia="宋体" w:cs="宋体"/>
          <w:sz w:val="24"/>
          <w:szCs w:val="24"/>
          <w:lang w:val="en-US" w:eastAsia="zh-CN" w:bidi="ar"/>
        </w:rPr>
        <w:t xml:space="preserve">3、性能指标</w:t>
      </w:r>
      <w:r/>
    </w:p>
    <w:p>
      <w:pPr>
        <w:ind w:left="0" w:right="0" w:firstLine="480"/>
        <w:jc w:val="left"/>
        <w:keepLines w:val="0"/>
        <w:keepNext w:val="0"/>
        <w:spacing w:before="0" w:beforeAutospacing="0" w:after="0" w:afterAutospacing="0" w:line="360" w:lineRule="auto"/>
        <w:widowControl/>
        <w:rPr>
          <w:rFonts w:hint="eastAsia" w:ascii="宋体" w:hAnsi="宋体" w:eastAsia="宋体" w:cs="宋体"/>
          <w:sz w:val="24"/>
          <w:szCs w:val="24"/>
          <w:lang w:val="en-US" w:bidi="ar"/>
        </w:rPr>
        <w:suppressLineNumbers w:val="0"/>
      </w:pPr>
      <w:r>
        <w:rPr>
          <w:rFonts w:hint="eastAsia" w:ascii="宋体" w:hAnsi="宋体" w:eastAsia="宋体" w:cs="宋体"/>
          <w:sz w:val="24"/>
          <w:szCs w:val="24"/>
          <w:lang w:val="en-US" w:eastAsia="zh-CN" w:bidi="ar"/>
        </w:rPr>
        <w:t xml:space="preserve">1)工作电压：AC220V±20%</w:t>
      </w:r>
      <w:r/>
    </w:p>
    <w:p>
      <w:pPr>
        <w:ind w:left="0" w:right="0" w:firstLine="480"/>
        <w:jc w:val="left"/>
        <w:keepLines w:val="0"/>
        <w:keepNext w:val="0"/>
        <w:spacing w:before="0" w:beforeAutospacing="0" w:after="0" w:afterAutospacing="0" w:line="360" w:lineRule="auto"/>
        <w:widowControl/>
        <w:rPr>
          <w:rFonts w:hint="eastAsia" w:ascii="宋体" w:hAnsi="宋体" w:eastAsia="宋体" w:cs="宋体"/>
          <w:sz w:val="24"/>
          <w:szCs w:val="24"/>
          <w:lang w:val="en-US" w:bidi="ar"/>
        </w:rPr>
        <w:suppressLineNumbers w:val="0"/>
      </w:pPr>
      <w:r>
        <w:rPr>
          <w:rFonts w:hint="eastAsia" w:ascii="宋体" w:hAnsi="宋体" w:eastAsia="宋体" w:cs="宋体"/>
          <w:sz w:val="24"/>
          <w:szCs w:val="24"/>
          <w:lang w:val="en-US" w:eastAsia="zh-CN" w:bidi="ar"/>
        </w:rPr>
        <w:t xml:space="preserve">2）工作频率：50Hz±2Hz</w:t>
      </w:r>
      <w:r/>
    </w:p>
    <w:p>
      <w:pPr>
        <w:ind w:left="0" w:right="0" w:firstLine="480"/>
        <w:jc w:val="left"/>
        <w:keepLines w:val="0"/>
        <w:keepNext w:val="0"/>
        <w:spacing w:before="0" w:beforeAutospacing="0" w:after="0" w:afterAutospacing="0" w:line="360" w:lineRule="auto"/>
        <w:widowControl/>
        <w:rPr>
          <w:rFonts w:hint="eastAsia" w:ascii="宋体" w:hAnsi="宋体" w:eastAsia="宋体" w:cs="宋体"/>
          <w:sz w:val="24"/>
          <w:szCs w:val="24"/>
          <w:lang w:val="en-US" w:bidi="ar"/>
        </w:rPr>
        <w:suppressLineNumbers w:val="0"/>
      </w:pPr>
      <w:r>
        <w:rPr>
          <w:rFonts w:hint="eastAsia" w:ascii="宋体" w:hAnsi="宋体" w:eastAsia="宋体" w:cs="宋体"/>
          <w:sz w:val="24"/>
          <w:szCs w:val="24"/>
          <w:lang w:val="en-US" w:eastAsia="zh-CN" w:bidi="ar"/>
        </w:rPr>
        <w:t xml:space="preserve">3）功率因数：≥0.91</w:t>
      </w:r>
      <w:r/>
    </w:p>
    <w:p>
      <w:pPr>
        <w:ind w:left="0" w:right="0" w:firstLine="480"/>
        <w:jc w:val="left"/>
        <w:keepLines w:val="0"/>
        <w:keepNext w:val="0"/>
        <w:spacing w:before="0" w:beforeAutospacing="0" w:after="0" w:afterAutospacing="0" w:line="360" w:lineRule="auto"/>
        <w:widowControl/>
        <w:rPr>
          <w:rFonts w:hint="eastAsia" w:ascii="宋体" w:hAnsi="宋体" w:eastAsia="宋体" w:cs="宋体"/>
          <w:sz w:val="24"/>
          <w:szCs w:val="24"/>
          <w:lang w:val="en-US" w:bidi="ar"/>
        </w:rPr>
        <w:suppressLineNumbers w:val="0"/>
      </w:pPr>
      <w:r>
        <w:rPr>
          <w:rFonts w:hint="eastAsia" w:ascii="宋体" w:hAnsi="宋体" w:eastAsia="宋体" w:cs="宋体"/>
          <w:sz w:val="24"/>
          <w:szCs w:val="24"/>
          <w:lang w:val="en-US" w:eastAsia="zh-CN" w:bidi="ar"/>
        </w:rPr>
        <w:t xml:space="preserve">4）启动瞬间电流：≤1.2A</w:t>
      </w:r>
      <w:r/>
    </w:p>
    <w:p>
      <w:pPr>
        <w:ind w:left="0" w:right="0" w:firstLine="480"/>
        <w:jc w:val="left"/>
        <w:keepLines w:val="0"/>
        <w:keepNext w:val="0"/>
        <w:spacing w:before="0" w:beforeAutospacing="0" w:after="0" w:afterAutospacing="0" w:line="360" w:lineRule="auto"/>
        <w:widowControl/>
        <w:rPr>
          <w:rFonts w:hint="eastAsia" w:ascii="宋体" w:hAnsi="宋体" w:eastAsia="宋体" w:cs="宋体"/>
          <w:sz w:val="24"/>
          <w:szCs w:val="24"/>
          <w:lang w:val="en-US" w:bidi="ar"/>
        </w:rPr>
        <w:suppressLineNumbers w:val="0"/>
      </w:pPr>
      <w:r>
        <w:rPr>
          <w:rFonts w:hint="eastAsia" w:ascii="宋体" w:hAnsi="宋体" w:eastAsia="宋体" w:cs="宋体"/>
          <w:sz w:val="24"/>
          <w:szCs w:val="24"/>
          <w:lang w:val="en-US" w:eastAsia="zh-CN" w:bidi="ar"/>
        </w:rPr>
        <w:t xml:space="preserve">5）启动响应时间：＜10ms</w:t>
      </w:r>
      <w:r/>
    </w:p>
    <w:p>
      <w:pPr>
        <w:ind w:left="0" w:right="0" w:firstLine="480"/>
        <w:jc w:val="left"/>
        <w:keepLines w:val="0"/>
        <w:keepNext w:val="0"/>
        <w:spacing w:before="0" w:beforeAutospacing="0" w:after="0" w:afterAutospacing="0" w:line="360" w:lineRule="auto"/>
        <w:widowControl/>
        <w:rPr>
          <w:rFonts w:hint="eastAsia" w:ascii="宋体" w:hAnsi="宋体" w:eastAsia="宋体" w:cs="宋体"/>
          <w:sz w:val="24"/>
          <w:szCs w:val="24"/>
          <w:lang w:val="en-US" w:bidi="ar"/>
        </w:rPr>
        <w:suppressLineNumbers w:val="0"/>
      </w:pPr>
      <w:r>
        <w:rPr>
          <w:rFonts w:hint="eastAsia" w:ascii="宋体" w:hAnsi="宋体" w:eastAsia="宋体" w:cs="宋体"/>
          <w:sz w:val="24"/>
          <w:szCs w:val="24"/>
          <w:lang w:val="en-US" w:eastAsia="zh-CN" w:bidi="ar"/>
        </w:rPr>
        <w:t xml:space="preserve">6）关闭响应时间：＜85ms</w:t>
      </w:r>
      <w:r/>
    </w:p>
    <w:p>
      <w:pPr>
        <w:ind w:left="0" w:right="0" w:firstLine="480"/>
        <w:jc w:val="left"/>
        <w:keepLines w:val="0"/>
        <w:keepNext w:val="0"/>
        <w:spacing w:before="0" w:beforeAutospacing="0" w:after="0" w:afterAutospacing="0" w:line="360" w:lineRule="auto"/>
        <w:widowControl/>
        <w:rPr>
          <w:rFonts w:hint="eastAsia" w:ascii="宋体" w:hAnsi="宋体" w:eastAsia="宋体" w:cs="宋体"/>
          <w:sz w:val="24"/>
          <w:szCs w:val="24"/>
          <w:lang w:val="en-US" w:bidi="ar"/>
        </w:rPr>
        <w:suppressLineNumbers w:val="0"/>
      </w:pPr>
      <w:r>
        <w:rPr>
          <w:rFonts w:hint="eastAsia" w:ascii="宋体" w:hAnsi="宋体" w:eastAsia="宋体" w:cs="宋体"/>
          <w:sz w:val="24"/>
          <w:szCs w:val="24"/>
          <w:lang w:val="en-US" w:eastAsia="zh-CN" w:bidi="ar"/>
        </w:rPr>
        <w:t xml:space="preserve">7）绝缘电阻：≥500MΩ</w:t>
      </w:r>
      <w:r/>
    </w:p>
    <w:p>
      <w:pPr>
        <w:ind w:left="0" w:right="0" w:firstLine="480"/>
        <w:jc w:val="left"/>
        <w:keepLines w:val="0"/>
        <w:keepNext w:val="0"/>
        <w:spacing w:before="0" w:beforeAutospacing="0" w:after="0" w:afterAutospacing="0" w:line="360" w:lineRule="auto"/>
        <w:widowControl/>
        <w:rPr>
          <w:rFonts w:hint="eastAsia" w:ascii="宋体" w:hAnsi="宋体" w:eastAsia="宋体" w:cs="宋体"/>
          <w:sz w:val="24"/>
          <w:szCs w:val="24"/>
          <w:lang w:val="en-US" w:bidi="ar"/>
        </w:rPr>
        <w:suppressLineNumbers w:val="0"/>
      </w:pPr>
      <w:r>
        <w:rPr>
          <w:rFonts w:hint="eastAsia" w:ascii="宋体" w:hAnsi="宋体" w:eastAsia="宋体" w:cs="宋体"/>
          <w:sz w:val="24"/>
          <w:szCs w:val="24"/>
          <w:lang w:val="en-US" w:eastAsia="zh-CN" w:bidi="ar"/>
        </w:rPr>
        <w:t xml:space="preserve">8)介电强度：耐压1440VAC</w:t>
      </w:r>
      <w:r/>
    </w:p>
    <w:p>
      <w:pPr>
        <w:ind w:left="0" w:right="0" w:firstLine="480"/>
        <w:jc w:val="left"/>
        <w:keepLines w:val="0"/>
        <w:keepNext w:val="0"/>
        <w:spacing w:before="0" w:beforeAutospacing="0" w:after="0" w:afterAutospacing="0" w:line="360" w:lineRule="auto"/>
        <w:widowControl/>
        <w:rPr>
          <w:rFonts w:hint="eastAsia" w:ascii="宋体" w:hAnsi="宋体" w:eastAsia="宋体" w:cs="宋体"/>
          <w:sz w:val="24"/>
          <w:szCs w:val="24"/>
          <w:lang w:val="en-US" w:bidi="ar"/>
        </w:rPr>
        <w:suppressLineNumbers w:val="0"/>
      </w:pPr>
      <w:r>
        <w:rPr>
          <w:rFonts w:hint="eastAsia" w:ascii="宋体" w:hAnsi="宋体" w:eastAsia="宋体" w:cs="宋体"/>
          <w:sz w:val="24"/>
          <w:szCs w:val="24"/>
          <w:lang w:val="en-US" w:eastAsia="zh-CN" w:bidi="ar"/>
        </w:rPr>
        <w:t xml:space="preserve">9)泄漏电流：≤0.059mA</w:t>
      </w:r>
      <w:r/>
    </w:p>
    <w:p>
      <w:pPr>
        <w:ind w:left="0" w:right="0" w:firstLine="480"/>
        <w:jc w:val="left"/>
        <w:keepLines w:val="0"/>
        <w:keepNext w:val="0"/>
        <w:spacing w:before="0" w:beforeAutospacing="0" w:after="0" w:afterAutospacing="0" w:line="360" w:lineRule="auto"/>
        <w:widowControl/>
        <w:rPr>
          <w:rFonts w:hint="eastAsia" w:ascii="宋体" w:hAnsi="宋体" w:eastAsia="宋体" w:cs="宋体"/>
          <w:sz w:val="24"/>
          <w:szCs w:val="24"/>
          <w:lang w:val="en-US" w:bidi="ar"/>
        </w:rPr>
        <w:suppressLineNumbers w:val="0"/>
      </w:pPr>
      <w:r>
        <w:rPr>
          <w:rFonts w:hint="eastAsia" w:ascii="宋体" w:hAnsi="宋体" w:eastAsia="宋体" w:cs="宋体"/>
          <w:sz w:val="24"/>
          <w:szCs w:val="24"/>
          <w:lang w:val="en-US" w:eastAsia="zh-CN" w:bidi="ar"/>
        </w:rPr>
        <w:t xml:space="preserve">10)接地电阻：≤0.1Ω</w:t>
      </w:r>
      <w:r/>
    </w:p>
    <w:p>
      <w:pPr>
        <w:ind w:left="0" w:right="0" w:firstLine="480"/>
        <w:jc w:val="left"/>
        <w:keepLines w:val="0"/>
        <w:keepNext w:val="0"/>
        <w:spacing w:before="0" w:beforeAutospacing="0" w:after="0" w:afterAutospacing="0" w:line="360" w:lineRule="auto"/>
        <w:widowControl/>
        <w:rPr>
          <w:rFonts w:hint="eastAsia" w:ascii="宋体" w:hAnsi="宋体" w:eastAsia="宋体" w:cs="宋体"/>
          <w:sz w:val="24"/>
          <w:szCs w:val="24"/>
          <w:lang w:val="en-US" w:bidi="ar"/>
        </w:rPr>
        <w:suppressLineNumbers w:val="0"/>
      </w:pPr>
      <w:r>
        <w:rPr>
          <w:rFonts w:hint="eastAsia" w:ascii="宋体" w:hAnsi="宋体" w:eastAsia="宋体" w:cs="宋体"/>
          <w:sz w:val="24"/>
          <w:szCs w:val="24"/>
          <w:lang w:val="en-US" w:eastAsia="zh-CN" w:bidi="ar"/>
        </w:rPr>
        <w:t xml:space="preserve">11)电源类型：恒压电源</w:t>
      </w:r>
      <w:r/>
    </w:p>
    <w:p>
      <w:pPr>
        <w:ind w:left="0" w:right="0" w:firstLine="480"/>
        <w:jc w:val="left"/>
        <w:keepLines w:val="0"/>
        <w:keepNext w:val="0"/>
        <w:spacing w:before="0" w:beforeAutospacing="0" w:after="0" w:afterAutospacing="0" w:line="360" w:lineRule="auto"/>
        <w:widowControl/>
        <w:rPr>
          <w:rFonts w:hint="eastAsia" w:ascii="宋体" w:hAnsi="宋体" w:eastAsia="宋体" w:cs="宋体"/>
          <w:sz w:val="24"/>
          <w:szCs w:val="24"/>
          <w:lang w:val="en-US" w:bidi="ar"/>
        </w:rPr>
        <w:suppressLineNumbers w:val="0"/>
      </w:pPr>
      <w:r>
        <w:rPr>
          <w:rFonts w:hint="eastAsia" w:ascii="宋体" w:hAnsi="宋体" w:eastAsia="宋体" w:cs="宋体"/>
          <w:sz w:val="24"/>
          <w:szCs w:val="24"/>
          <w:lang w:val="en-US" w:eastAsia="zh-CN" w:bidi="ar"/>
        </w:rPr>
        <w:t xml:space="preserve">12)LED电路形式：恒流驱动，单颗LED最大电流＜18mA</w:t>
      </w:r>
      <w:r/>
    </w:p>
    <w:p>
      <w:pPr>
        <w:ind w:left="0" w:right="0" w:firstLine="480"/>
        <w:jc w:val="left"/>
        <w:keepLines w:val="0"/>
        <w:keepNext w:val="0"/>
        <w:spacing w:before="0" w:beforeAutospacing="0" w:after="0" w:afterAutospacing="0" w:line="360" w:lineRule="auto"/>
        <w:widowControl/>
        <w:rPr>
          <w:rFonts w:hint="eastAsia" w:ascii="宋体" w:hAnsi="宋体" w:eastAsia="宋体" w:cs="宋体"/>
          <w:sz w:val="24"/>
          <w:szCs w:val="24"/>
          <w:lang w:val="en-US" w:bidi="ar"/>
        </w:rPr>
        <w:suppressLineNumbers w:val="0"/>
      </w:pPr>
      <w:r>
        <w:rPr>
          <w:rFonts w:hint="eastAsia" w:ascii="宋体" w:hAnsi="宋体" w:eastAsia="宋体" w:cs="宋体"/>
          <w:sz w:val="24"/>
          <w:szCs w:val="24"/>
          <w:lang w:val="en-US" w:eastAsia="zh-CN" w:bidi="ar"/>
        </w:rPr>
        <w:t xml:space="preserve">13)工作温度：-40℃～+80℃</w:t>
      </w:r>
      <w:r/>
    </w:p>
    <w:p>
      <w:pPr>
        <w:ind w:left="0" w:right="0" w:firstLine="480"/>
        <w:jc w:val="left"/>
        <w:keepLines w:val="0"/>
        <w:keepNext w:val="0"/>
        <w:spacing w:before="0" w:beforeAutospacing="0" w:after="0" w:afterAutospacing="0" w:line="360" w:lineRule="auto"/>
        <w:widowControl/>
        <w:rPr>
          <w:rFonts w:hint="eastAsia" w:ascii="宋体" w:hAnsi="宋体" w:eastAsia="宋体" w:cs="宋体"/>
          <w:sz w:val="24"/>
          <w:szCs w:val="24"/>
          <w:lang w:val="en-US" w:bidi="ar"/>
        </w:rPr>
        <w:suppressLineNumbers w:val="0"/>
      </w:pPr>
      <w:r>
        <w:rPr>
          <w:rFonts w:hint="eastAsia" w:ascii="宋体" w:hAnsi="宋体" w:eastAsia="宋体" w:cs="宋体"/>
          <w:sz w:val="24"/>
          <w:szCs w:val="24"/>
          <w:lang w:val="en-US" w:eastAsia="zh-CN" w:bidi="ar"/>
        </w:rPr>
        <w:t xml:space="preserve">14)湿热性能：温度为40℃时，空气相对湿度≤95％±2％</w:t>
      </w:r>
      <w:r/>
    </w:p>
    <w:p>
      <w:pPr>
        <w:ind w:left="0" w:right="0" w:firstLine="480"/>
        <w:jc w:val="left"/>
        <w:keepLines w:val="0"/>
        <w:keepNext w:val="0"/>
        <w:spacing w:before="0" w:beforeAutospacing="0" w:after="0" w:afterAutospacing="0" w:line="360" w:lineRule="auto"/>
        <w:widowControl/>
        <w:rPr>
          <w:rFonts w:hint="eastAsia" w:ascii="宋体" w:hAnsi="宋体" w:eastAsia="宋体" w:cs="宋体"/>
          <w:sz w:val="24"/>
          <w:szCs w:val="24"/>
          <w:lang w:val="en-US" w:bidi="ar"/>
        </w:rPr>
        <w:suppressLineNumbers w:val="0"/>
      </w:pPr>
      <w:r>
        <w:rPr>
          <w:rFonts w:hint="eastAsia" w:ascii="宋体" w:hAnsi="宋体" w:eastAsia="宋体" w:cs="宋体"/>
          <w:sz w:val="24"/>
          <w:szCs w:val="24"/>
          <w:lang w:val="en-US" w:eastAsia="zh-CN" w:bidi="ar"/>
        </w:rPr>
        <w:t xml:space="preserve">15）外壳防护等级：IP55</w:t>
      </w:r>
      <w:r/>
    </w:p>
    <w:p>
      <w:pPr>
        <w:ind w:left="0" w:right="0" w:firstLine="480"/>
        <w:jc w:val="left"/>
        <w:keepLines w:val="0"/>
        <w:keepNext w:val="0"/>
        <w:spacing w:before="0" w:beforeAutospacing="0" w:after="0" w:afterAutospacing="0" w:line="360" w:lineRule="auto"/>
        <w:widowControl/>
        <w:rPr>
          <w:rFonts w:hint="eastAsia" w:ascii="宋体" w:hAnsi="宋体" w:eastAsia="宋体" w:cs="宋体"/>
          <w:sz w:val="24"/>
          <w:szCs w:val="24"/>
          <w:lang w:val="en-US" w:bidi="ar"/>
        </w:rPr>
        <w:suppressLineNumbers w:val="0"/>
      </w:pPr>
      <w:r>
        <w:rPr>
          <w:rFonts w:hint="eastAsia" w:ascii="宋体" w:hAnsi="宋体" w:eastAsia="宋体" w:cs="宋体"/>
          <w:sz w:val="24"/>
          <w:szCs w:val="24"/>
          <w:lang w:val="en-US" w:eastAsia="zh-CN" w:bidi="ar"/>
        </w:rPr>
        <w:t xml:space="preserve">16）整灯寿命：超过10年</w:t>
      </w:r>
      <w:r/>
    </w:p>
    <w:p>
      <w:pPr>
        <w:ind w:left="0" w:right="0" w:firstLine="480"/>
        <w:jc w:val="left"/>
        <w:keepLines w:val="0"/>
        <w:keepNext w:val="0"/>
        <w:spacing w:before="0" w:beforeAutospacing="0" w:after="0" w:afterAutospacing="0" w:line="360" w:lineRule="auto"/>
        <w:widowControl/>
        <w:rPr>
          <w:rFonts w:hint="eastAsia" w:ascii="宋体" w:hAnsi="宋体" w:eastAsia="宋体" w:cs="宋体"/>
          <w:sz w:val="24"/>
          <w:szCs w:val="24"/>
          <w:lang w:val="en-US" w:bidi="ar"/>
        </w:rPr>
        <w:suppressLineNumbers w:val="0"/>
      </w:pPr>
      <w:r>
        <w:rPr>
          <w:rFonts w:hint="eastAsia" w:ascii="宋体" w:hAnsi="宋体" w:eastAsia="宋体" w:cs="宋体"/>
          <w:sz w:val="24"/>
          <w:szCs w:val="24"/>
          <w:lang w:val="en-US" w:eastAsia="zh-CN" w:bidi="ar"/>
        </w:rPr>
        <w:t xml:space="preserve">17）抗振动、抗风压：＞145km/h</w:t>
      </w:r>
      <w:r/>
    </w:p>
    <w:p>
      <w:pPr>
        <w:ind w:left="0" w:right="0" w:firstLine="480"/>
        <w:jc w:val="left"/>
        <w:keepLines w:val="0"/>
        <w:keepNext w:val="0"/>
        <w:spacing w:before="0" w:beforeAutospacing="0" w:after="0" w:afterAutospacing="0" w:line="360" w:lineRule="auto"/>
        <w:widowControl/>
        <w:rPr>
          <w:rFonts w:hint="eastAsia" w:ascii="宋体" w:hAnsi="宋体" w:eastAsia="宋体" w:cs="Times New Roman"/>
          <w:sz w:val="24"/>
          <w:szCs w:val="20"/>
          <w:lang w:val="en-US"/>
        </w:rPr>
        <w:suppressLineNumbers w:val="0"/>
      </w:pPr>
      <w:r>
        <w:rPr>
          <w:rFonts w:hint="eastAsia" w:ascii="宋体" w:hAnsi="宋体" w:eastAsia="宋体" w:cs="宋体"/>
          <w:sz w:val="24"/>
          <w:szCs w:val="24"/>
          <w:lang w:val="en-US" w:eastAsia="zh-CN" w:bidi="ar"/>
        </w:rPr>
        <w:t xml:space="preserve">18).执行标准：GB 14887-2011《道路交通信号灯》</w:t>
      </w:r>
      <w:r/>
    </w:p>
    <w:p>
      <w:pPr>
        <w:ind w:left="0" w:right="0" w:firstLine="425"/>
        <w:jc w:val="both"/>
        <w:keepLines w:val="0"/>
        <w:keepNext/>
        <w:spacing w:before="160" w:beforeAutospacing="0" w:after="160" w:afterAutospacing="0"/>
        <w:widowControl w:val="off"/>
        <w:rPr>
          <w:rFonts w:hint="default" w:ascii="Arial" w:hAnsi="Arial" w:eastAsia="宋体" w:cs="Times New Roman"/>
          <w:b/>
          <w:bCs w:val="0"/>
          <w:sz w:val="24"/>
          <w:szCs w:val="24"/>
          <w:lang w:val="en-US"/>
        </w:rPr>
        <w:outlineLvl w:val="2"/>
        <w:suppressLineNumbers w:val="0"/>
      </w:pPr>
      <w:r>
        <w:rPr>
          <w:rFonts w:hint="default" w:ascii="Arial" w:hAnsi="Arial" w:eastAsia="宋体" w:cs="Times New Roman"/>
          <w:b/>
          <w:bCs w:val="0"/>
          <w:sz w:val="24"/>
          <w:szCs w:val="24"/>
          <w:lang w:val="en-US" w:eastAsia="zh-CN" w:bidi="ar"/>
        </w:rPr>
        <w:t xml:space="preserve">1.</w:t>
      </w:r>
      <w:r>
        <w:rPr>
          <w:rFonts w:hint="eastAsia" w:ascii="Arial" w:hAnsi="Arial" w:eastAsia="宋体" w:cs="Times New Roman"/>
          <w:b/>
          <w:bCs w:val="0"/>
          <w:sz w:val="24"/>
          <w:szCs w:val="24"/>
          <w:lang w:val="en-US" w:eastAsia="zh-CN" w:bidi="ar"/>
        </w:rPr>
        <w:t xml:space="preserve">3</w:t>
      </w:r>
      <w:r>
        <w:rPr>
          <w:rFonts w:hint="default" w:ascii="Arial" w:hAnsi="Arial" w:eastAsia="宋体" w:cs="Times New Roman"/>
          <w:b/>
          <w:bCs w:val="0"/>
          <w:sz w:val="24"/>
          <w:szCs w:val="24"/>
          <w:lang w:val="en-US" w:eastAsia="zh-CN" w:bidi="ar"/>
        </w:rPr>
        <w:t xml:space="preserve">.2</w:t>
      </w:r>
      <w:r>
        <w:rPr>
          <w:rFonts w:hint="eastAsia" w:ascii="Arial" w:hAnsi="Arial" w:eastAsia="宋体" w:cs="Times New Roman"/>
          <w:b/>
          <w:bCs w:val="0"/>
          <w:sz w:val="24"/>
          <w:szCs w:val="24"/>
          <w:lang w:val="en-US" w:eastAsia="zh-CN" w:bidi="ar"/>
        </w:rPr>
        <w:t xml:space="preserve">4箭头灯</w:t>
      </w:r>
      <w:r/>
    </w:p>
    <w:p>
      <w:pPr>
        <w:ind w:left="0" w:right="0" w:firstLine="480"/>
        <w:jc w:val="left"/>
        <w:keepLines w:val="0"/>
        <w:keepNext w:val="0"/>
        <w:spacing w:before="0" w:beforeAutospacing="0" w:after="0" w:afterAutospacing="0" w:line="360" w:lineRule="auto"/>
        <w:widowControl/>
        <w:rPr>
          <w:rFonts w:hint="eastAsia" w:ascii="宋体" w:hAnsi="宋体" w:eastAsia="宋体" w:cs="宋体"/>
          <w:sz w:val="24"/>
          <w:szCs w:val="24"/>
          <w:lang w:val="en-US" w:bidi="ar"/>
        </w:rPr>
        <w:suppressLineNumbers w:val="0"/>
      </w:pPr>
      <w:r>
        <w:rPr>
          <w:rFonts w:hint="eastAsia" w:ascii="宋体" w:hAnsi="宋体" w:eastAsia="宋体" w:cs="宋体"/>
          <w:sz w:val="24"/>
          <w:szCs w:val="24"/>
          <w:lang w:val="en-US" w:eastAsia="zh-CN" w:bidi="ar"/>
        </w:rPr>
        <w:t xml:space="preserve">1、产品概述</w:t>
      </w:r>
      <w:r/>
    </w:p>
    <w:p>
      <w:pPr>
        <w:ind w:left="0" w:right="0" w:firstLine="480"/>
        <w:jc w:val="left"/>
        <w:keepLines w:val="0"/>
        <w:keepNext w:val="0"/>
        <w:spacing w:before="0" w:beforeAutospacing="0" w:after="0" w:afterAutospacing="0" w:line="360" w:lineRule="auto"/>
        <w:widowControl/>
        <w:rPr>
          <w:rFonts w:hint="eastAsia" w:ascii="宋体" w:hAnsi="宋体" w:eastAsia="宋体" w:cs="宋体"/>
          <w:sz w:val="24"/>
          <w:szCs w:val="24"/>
          <w:lang w:val="en-US" w:bidi="ar"/>
        </w:rPr>
        <w:suppressLineNumbers w:val="0"/>
      </w:pPr>
      <w:r>
        <w:rPr>
          <w:rFonts w:hint="eastAsia" w:ascii="宋体" w:hAnsi="宋体" w:eastAsia="宋体" w:cs="宋体"/>
          <w:sz w:val="24"/>
          <w:szCs w:val="24"/>
          <w:lang w:val="en-US" w:eastAsia="zh-CN" w:bidi="ar"/>
        </w:rPr>
        <w:t xml:space="preserve">每套信号灯由红、黄、绿三个几何单元合并组成，灯体外壳颜色为黑色，底壳、前门盖、透光片及密封圈表面平滑,无缺料、开裂、银丝、变形和毛刺等缺陷，表面有牢固的防锈、防腐蚀层。前门盖和底壳采用蝴蝶扣式连接方式，方便徒手开启和关闭。</w:t>
      </w:r>
      <w:r/>
    </w:p>
    <w:p>
      <w:pPr>
        <w:ind w:left="0" w:right="0" w:firstLine="480"/>
        <w:jc w:val="left"/>
        <w:keepLines w:val="0"/>
        <w:keepNext w:val="0"/>
        <w:spacing w:before="0" w:beforeAutospacing="0" w:after="0" w:afterAutospacing="0" w:line="360" w:lineRule="auto"/>
        <w:widowControl/>
        <w:rPr>
          <w:rFonts w:hint="eastAsia" w:ascii="宋体" w:hAnsi="宋体" w:eastAsia="宋体" w:cs="宋体"/>
          <w:sz w:val="24"/>
          <w:szCs w:val="24"/>
          <w:lang w:val="en-US" w:bidi="ar"/>
        </w:rPr>
        <w:suppressLineNumbers w:val="0"/>
      </w:pPr>
      <w:r>
        <w:rPr>
          <w:rFonts w:hint="eastAsia" w:ascii="宋体" w:hAnsi="宋体" w:eastAsia="宋体" w:cs="宋体"/>
          <w:sz w:val="24"/>
          <w:szCs w:val="24"/>
          <w:lang w:val="en-US" w:eastAsia="zh-CN" w:bidi="ar"/>
        </w:rPr>
        <w:t xml:space="preserve">2、产品特性</w:t>
      </w:r>
      <w:r/>
    </w:p>
    <w:p>
      <w:pPr>
        <w:ind w:left="0" w:right="0" w:firstLine="480"/>
        <w:jc w:val="left"/>
        <w:keepLines w:val="0"/>
        <w:keepNext w:val="0"/>
        <w:spacing w:before="0" w:beforeAutospacing="0" w:after="0" w:afterAutospacing="0" w:line="360" w:lineRule="auto"/>
        <w:widowControl/>
        <w:rPr>
          <w:rFonts w:hint="eastAsia" w:ascii="宋体" w:hAnsi="宋体" w:eastAsia="宋体" w:cs="宋体"/>
          <w:sz w:val="24"/>
          <w:szCs w:val="24"/>
          <w:lang w:val="en-US" w:bidi="ar"/>
        </w:rPr>
        <w:suppressLineNumbers w:val="0"/>
      </w:pPr>
      <w:r>
        <w:rPr>
          <w:rFonts w:hint="eastAsia" w:ascii="宋体" w:hAnsi="宋体" w:eastAsia="宋体" w:cs="宋体"/>
          <w:sz w:val="24"/>
          <w:szCs w:val="24"/>
          <w:lang w:val="en-US" w:eastAsia="zh-CN" w:bidi="ar"/>
        </w:rPr>
        <w:t xml:space="preserve">.灯芯尺寸：392mm，三联体 </w:t>
      </w:r>
      <w:r/>
    </w:p>
    <w:p>
      <w:pPr>
        <w:ind w:left="0" w:right="0" w:firstLine="480"/>
        <w:jc w:val="left"/>
        <w:keepLines w:val="0"/>
        <w:keepNext w:val="0"/>
        <w:spacing w:before="0" w:beforeAutospacing="0" w:after="0" w:afterAutospacing="0" w:line="360" w:lineRule="auto"/>
        <w:widowControl/>
        <w:rPr>
          <w:rFonts w:hint="eastAsia" w:ascii="宋体" w:hAnsi="宋体" w:eastAsia="宋体" w:cs="宋体"/>
          <w:sz w:val="24"/>
          <w:szCs w:val="24"/>
          <w:lang w:val="en-US" w:bidi="ar"/>
        </w:rPr>
        <w:suppressLineNumbers w:val="0"/>
      </w:pPr>
      <w:r>
        <w:rPr>
          <w:rFonts w:hint="eastAsia" w:ascii="宋体" w:hAnsi="宋体" w:eastAsia="宋体" w:cs="宋体"/>
          <w:sz w:val="24"/>
          <w:szCs w:val="24"/>
          <w:lang w:val="en-US" w:eastAsia="zh-CN" w:bidi="ar"/>
        </w:rPr>
        <w:t xml:space="preserve">.外壳材料：ABS&amp;PC合金塑料</w:t>
      </w:r>
      <w:r/>
    </w:p>
    <w:p>
      <w:pPr>
        <w:ind w:left="0" w:right="0" w:firstLine="480"/>
        <w:jc w:val="left"/>
        <w:keepLines w:val="0"/>
        <w:keepNext w:val="0"/>
        <w:spacing w:before="0" w:beforeAutospacing="0" w:after="0" w:afterAutospacing="0" w:line="360" w:lineRule="auto"/>
        <w:widowControl/>
        <w:rPr>
          <w:rFonts w:hint="eastAsia" w:ascii="宋体" w:hAnsi="宋体" w:eastAsia="宋体" w:cs="宋体"/>
          <w:sz w:val="24"/>
          <w:szCs w:val="24"/>
          <w:lang w:val="en-US" w:bidi="ar"/>
        </w:rPr>
        <w:suppressLineNumbers w:val="0"/>
      </w:pPr>
      <w:r>
        <w:rPr>
          <w:rFonts w:hint="eastAsia" w:ascii="宋体" w:hAnsi="宋体" w:eastAsia="宋体" w:cs="宋体"/>
          <w:sz w:val="24"/>
          <w:szCs w:val="24"/>
          <w:lang w:val="en-US" w:eastAsia="zh-CN" w:bidi="ar"/>
        </w:rPr>
        <w:t xml:space="preserve">.透明玻璃面罩：高透光率，阻燃，防紫外线</w:t>
      </w:r>
      <w:r/>
    </w:p>
    <w:p>
      <w:pPr>
        <w:ind w:left="0" w:right="0" w:firstLine="480"/>
        <w:jc w:val="left"/>
        <w:keepLines w:val="0"/>
        <w:keepNext w:val="0"/>
        <w:spacing w:before="0" w:beforeAutospacing="0" w:after="0" w:afterAutospacing="0" w:line="360" w:lineRule="auto"/>
        <w:widowControl/>
        <w:rPr>
          <w:rFonts w:hint="eastAsia" w:ascii="宋体" w:hAnsi="宋体" w:eastAsia="宋体" w:cs="宋体"/>
          <w:sz w:val="24"/>
          <w:szCs w:val="24"/>
          <w:lang w:val="en-US" w:bidi="ar"/>
        </w:rPr>
        <w:suppressLineNumbers w:val="0"/>
      </w:pPr>
      <w:r>
        <w:rPr>
          <w:rFonts w:hint="eastAsia" w:ascii="宋体" w:hAnsi="宋体" w:eastAsia="宋体" w:cs="宋体"/>
          <w:sz w:val="24"/>
          <w:szCs w:val="24"/>
          <w:lang w:val="en-US" w:eastAsia="zh-CN" w:bidi="ar"/>
        </w:rPr>
        <w:t xml:space="preserve">.LED数量：红色LED:88颗；黄色LED:88颗；绿色LED：88颗</w:t>
      </w:r>
      <w:r/>
    </w:p>
    <w:p>
      <w:pPr>
        <w:ind w:left="0" w:right="0" w:firstLine="480"/>
        <w:jc w:val="left"/>
        <w:keepLines w:val="0"/>
        <w:keepNext w:val="0"/>
        <w:spacing w:before="0" w:beforeAutospacing="0" w:after="0" w:afterAutospacing="0" w:line="360" w:lineRule="auto"/>
        <w:widowControl/>
        <w:rPr>
          <w:rFonts w:hint="eastAsia" w:ascii="宋体" w:hAnsi="宋体" w:eastAsia="宋体" w:cs="宋体"/>
          <w:sz w:val="24"/>
          <w:szCs w:val="24"/>
          <w:lang w:val="en-US" w:bidi="ar"/>
        </w:rPr>
        <w:suppressLineNumbers w:val="0"/>
      </w:pPr>
      <w:r>
        <w:rPr>
          <w:rFonts w:hint="eastAsia" w:ascii="宋体" w:hAnsi="宋体" w:eastAsia="宋体" w:cs="宋体"/>
          <w:sz w:val="24"/>
          <w:szCs w:val="24"/>
          <w:lang w:val="en-US" w:eastAsia="zh-CN" w:bidi="ar"/>
        </w:rPr>
        <w:t xml:space="preserve">.单灯亮度：红灯≥13115cd/㎡            </w:t>
      </w:r>
      <w:r/>
    </w:p>
    <w:p>
      <w:pPr>
        <w:ind w:left="0" w:right="0" w:firstLine="480"/>
        <w:jc w:val="left"/>
        <w:keepLines w:val="0"/>
        <w:keepNext w:val="0"/>
        <w:spacing w:before="0" w:beforeAutospacing="0" w:after="0" w:afterAutospacing="0" w:line="360" w:lineRule="auto"/>
        <w:widowControl/>
        <w:rPr>
          <w:rFonts w:hint="eastAsia" w:ascii="宋体" w:hAnsi="宋体" w:eastAsia="宋体" w:cs="宋体"/>
          <w:sz w:val="24"/>
          <w:szCs w:val="24"/>
          <w:lang w:val="en-US" w:bidi="ar"/>
        </w:rPr>
        <w:suppressLineNumbers w:val="0"/>
      </w:pPr>
      <w:r>
        <w:rPr>
          <w:rFonts w:hint="eastAsia" w:ascii="宋体" w:hAnsi="宋体" w:eastAsia="宋体" w:cs="宋体"/>
          <w:sz w:val="24"/>
          <w:szCs w:val="24"/>
          <w:lang w:val="en-US" w:eastAsia="zh-CN" w:bidi="ar"/>
        </w:rPr>
        <w:t xml:space="preserve">             黄灯≥10709cd/㎡        </w:t>
      </w:r>
      <w:r/>
    </w:p>
    <w:p>
      <w:pPr>
        <w:ind w:left="0" w:right="0" w:firstLine="480"/>
        <w:jc w:val="left"/>
        <w:keepLines w:val="0"/>
        <w:keepNext w:val="0"/>
        <w:spacing w:before="0" w:beforeAutospacing="0" w:after="0" w:afterAutospacing="0" w:line="360" w:lineRule="auto"/>
        <w:widowControl/>
        <w:rPr>
          <w:rFonts w:hint="eastAsia" w:ascii="宋体" w:hAnsi="宋体" w:eastAsia="宋体" w:cs="宋体"/>
          <w:sz w:val="24"/>
          <w:szCs w:val="24"/>
          <w:lang w:val="en-US" w:bidi="ar"/>
        </w:rPr>
        <w:suppressLineNumbers w:val="0"/>
      </w:pPr>
      <w:r>
        <w:rPr>
          <w:rFonts w:hint="eastAsia" w:ascii="宋体" w:hAnsi="宋体" w:eastAsia="宋体" w:cs="宋体"/>
          <w:sz w:val="24"/>
          <w:szCs w:val="24"/>
          <w:lang w:val="en-US" w:eastAsia="zh-CN" w:bidi="ar"/>
        </w:rPr>
        <w:t xml:space="preserve">             绿灯≥13450cd/㎡   </w:t>
      </w:r>
      <w:r/>
    </w:p>
    <w:p>
      <w:pPr>
        <w:ind w:left="0" w:right="0" w:firstLine="480"/>
        <w:jc w:val="left"/>
        <w:keepLines w:val="0"/>
        <w:keepNext w:val="0"/>
        <w:spacing w:before="0" w:beforeAutospacing="0" w:after="0" w:afterAutospacing="0" w:line="360" w:lineRule="auto"/>
        <w:widowControl/>
        <w:rPr>
          <w:rFonts w:hint="eastAsia" w:ascii="宋体" w:hAnsi="宋体" w:eastAsia="宋体" w:cs="宋体"/>
          <w:sz w:val="24"/>
          <w:szCs w:val="24"/>
          <w:lang w:val="en-US" w:bidi="ar"/>
        </w:rPr>
        <w:suppressLineNumbers w:val="0"/>
      </w:pPr>
      <w:r>
        <w:rPr>
          <w:rFonts w:hint="eastAsia" w:ascii="宋体" w:hAnsi="宋体" w:eastAsia="宋体" w:cs="宋体"/>
          <w:sz w:val="24"/>
          <w:szCs w:val="24"/>
          <w:lang w:val="en-US" w:eastAsia="zh-CN" w:bidi="ar"/>
        </w:rPr>
        <w:t xml:space="preserve">.LED光强：红色≥6000mcd</w:t>
      </w:r>
      <w:r/>
    </w:p>
    <w:p>
      <w:pPr>
        <w:ind w:left="0" w:right="0" w:firstLine="480"/>
        <w:jc w:val="left"/>
        <w:keepLines w:val="0"/>
        <w:keepNext w:val="0"/>
        <w:spacing w:before="0" w:beforeAutospacing="0" w:after="0" w:afterAutospacing="0" w:line="360" w:lineRule="auto"/>
        <w:widowControl/>
        <w:rPr>
          <w:rFonts w:hint="eastAsia" w:ascii="宋体" w:hAnsi="宋体" w:eastAsia="宋体" w:cs="宋体"/>
          <w:sz w:val="24"/>
          <w:szCs w:val="24"/>
          <w:lang w:val="en-US" w:bidi="ar"/>
        </w:rPr>
        <w:suppressLineNumbers w:val="0"/>
      </w:pPr>
      <w:r>
        <w:rPr>
          <w:rFonts w:hint="eastAsia" w:ascii="宋体" w:hAnsi="宋体" w:eastAsia="宋体" w:cs="宋体"/>
          <w:sz w:val="24"/>
          <w:szCs w:val="24"/>
          <w:lang w:val="en-US" w:eastAsia="zh-CN" w:bidi="ar"/>
        </w:rPr>
        <w:t xml:space="preserve">黄色≥6000mcd</w:t>
      </w:r>
      <w:r/>
    </w:p>
    <w:p>
      <w:pPr>
        <w:ind w:left="0" w:right="0" w:firstLine="480"/>
        <w:jc w:val="left"/>
        <w:keepLines w:val="0"/>
        <w:keepNext w:val="0"/>
        <w:spacing w:before="0" w:beforeAutospacing="0" w:after="0" w:afterAutospacing="0" w:line="360" w:lineRule="auto"/>
        <w:widowControl/>
        <w:rPr>
          <w:rFonts w:hint="eastAsia" w:ascii="宋体" w:hAnsi="宋体" w:eastAsia="宋体" w:cs="宋体"/>
          <w:sz w:val="24"/>
          <w:szCs w:val="24"/>
          <w:lang w:val="en-US" w:bidi="ar"/>
        </w:rPr>
        <w:suppressLineNumbers w:val="0"/>
      </w:pPr>
      <w:r>
        <w:rPr>
          <w:rFonts w:hint="eastAsia" w:ascii="宋体" w:hAnsi="宋体" w:eastAsia="宋体" w:cs="宋体"/>
          <w:sz w:val="24"/>
          <w:szCs w:val="24"/>
          <w:lang w:val="en-US" w:eastAsia="zh-CN" w:bidi="ar"/>
        </w:rPr>
        <w:t xml:space="preserve">            绿色≥10000mcd</w:t>
      </w:r>
      <w:r/>
    </w:p>
    <w:p>
      <w:pPr>
        <w:ind w:left="0" w:right="0" w:firstLine="480"/>
        <w:jc w:val="left"/>
        <w:keepLines w:val="0"/>
        <w:keepNext w:val="0"/>
        <w:spacing w:before="0" w:beforeAutospacing="0" w:after="0" w:afterAutospacing="0" w:line="360" w:lineRule="auto"/>
        <w:widowControl/>
        <w:rPr>
          <w:rFonts w:hint="eastAsia" w:ascii="宋体" w:hAnsi="宋体" w:eastAsia="宋体" w:cs="宋体"/>
          <w:sz w:val="24"/>
          <w:szCs w:val="24"/>
          <w:lang w:val="en-US" w:bidi="ar"/>
        </w:rPr>
        <w:suppressLineNumbers w:val="0"/>
      </w:pPr>
      <w:r>
        <w:rPr>
          <w:rFonts w:hint="eastAsia" w:ascii="宋体" w:hAnsi="宋体" w:eastAsia="宋体" w:cs="宋体"/>
          <w:sz w:val="24"/>
          <w:szCs w:val="24"/>
          <w:lang w:val="en-US" w:eastAsia="zh-CN" w:bidi="ar"/>
        </w:rPr>
        <w:t xml:space="preserve">.LED波长：红623±2nm；黄592±2nm；绿502±2nm</w:t>
      </w:r>
      <w:r/>
    </w:p>
    <w:p>
      <w:pPr>
        <w:ind w:left="0" w:right="0" w:firstLine="480"/>
        <w:jc w:val="left"/>
        <w:keepLines w:val="0"/>
        <w:keepNext w:val="0"/>
        <w:spacing w:before="0" w:beforeAutospacing="0" w:after="0" w:afterAutospacing="0" w:line="360" w:lineRule="auto"/>
        <w:widowControl/>
        <w:rPr>
          <w:rFonts w:hint="eastAsia" w:ascii="宋体" w:hAnsi="宋体" w:eastAsia="宋体" w:cs="宋体"/>
          <w:sz w:val="24"/>
          <w:szCs w:val="24"/>
          <w:lang w:val="en-US" w:bidi="ar"/>
        </w:rPr>
        <w:suppressLineNumbers w:val="0"/>
      </w:pPr>
      <w:r>
        <w:rPr>
          <w:rFonts w:hint="eastAsia" w:ascii="宋体" w:hAnsi="宋体" w:eastAsia="宋体" w:cs="宋体"/>
          <w:sz w:val="24"/>
          <w:szCs w:val="24"/>
          <w:lang w:val="en-US" w:eastAsia="zh-CN" w:bidi="ar"/>
        </w:rPr>
        <w:t xml:space="preserve">.单灯功率：红、黄、绿均≤11W </w:t>
      </w:r>
      <w:r/>
    </w:p>
    <w:p>
      <w:pPr>
        <w:ind w:left="0" w:right="0" w:firstLine="480"/>
        <w:jc w:val="left"/>
        <w:keepLines w:val="0"/>
        <w:keepNext w:val="0"/>
        <w:spacing w:before="0" w:beforeAutospacing="0" w:after="0" w:afterAutospacing="0" w:line="360" w:lineRule="auto"/>
        <w:widowControl/>
        <w:rPr>
          <w:rFonts w:hint="eastAsia" w:ascii="宋体" w:hAnsi="宋体" w:eastAsia="宋体" w:cs="宋体"/>
          <w:sz w:val="24"/>
          <w:szCs w:val="24"/>
          <w:lang w:val="en-US" w:bidi="ar"/>
        </w:rPr>
        <w:suppressLineNumbers w:val="0"/>
      </w:pPr>
      <w:r>
        <w:rPr>
          <w:rFonts w:hint="eastAsia" w:ascii="宋体" w:hAnsi="宋体" w:eastAsia="宋体" w:cs="宋体"/>
          <w:sz w:val="24"/>
          <w:szCs w:val="24"/>
          <w:lang w:val="en-US" w:eastAsia="zh-CN" w:bidi="ar"/>
        </w:rPr>
        <w:t xml:space="preserve">.以250g±0.5g的钢球从40cm的有效高度自由跌落，落点位于处于工作状态的信号灯面罩的中央。试验后，试样面罩不得碎裂，封接处不得有开裂等缺陷。</w:t>
      </w:r>
      <w:r/>
    </w:p>
    <w:p>
      <w:pPr>
        <w:ind w:left="0" w:right="0" w:firstLine="480"/>
        <w:jc w:val="left"/>
        <w:keepLines w:val="0"/>
        <w:keepNext w:val="0"/>
        <w:spacing w:before="0" w:beforeAutospacing="0" w:after="0" w:afterAutospacing="0" w:line="360" w:lineRule="auto"/>
        <w:widowControl/>
        <w:rPr>
          <w:rFonts w:hint="eastAsia" w:ascii="宋体" w:hAnsi="宋体" w:eastAsia="宋体" w:cs="宋体"/>
          <w:sz w:val="24"/>
          <w:szCs w:val="24"/>
          <w:lang w:val="en-US" w:bidi="ar"/>
        </w:rPr>
        <w:suppressLineNumbers w:val="0"/>
      </w:pPr>
      <w:r>
        <w:rPr>
          <w:rFonts w:hint="eastAsia" w:ascii="宋体" w:hAnsi="宋体" w:eastAsia="宋体" w:cs="宋体"/>
          <w:sz w:val="24"/>
          <w:szCs w:val="24"/>
          <w:lang w:val="en-US" w:eastAsia="zh-CN" w:bidi="ar"/>
        </w:rPr>
        <w:t xml:space="preserve">夜间降光功能：以调幅或调相方式降低信号灯供电电源电压，在100V-150V电压有效值范围内，信号灯应能正常工作，发光单元基准轴上的发光强度应不小于1500cd/㎡且不大于2500cd/㎡</w:t>
      </w:r>
      <w:r/>
    </w:p>
    <w:p>
      <w:pPr>
        <w:ind w:left="0" w:right="0" w:firstLine="480"/>
        <w:jc w:val="left"/>
        <w:keepLines w:val="0"/>
        <w:keepNext w:val="0"/>
        <w:spacing w:before="0" w:beforeAutospacing="0" w:after="0" w:afterAutospacing="0" w:line="360" w:lineRule="auto"/>
        <w:widowControl/>
        <w:rPr>
          <w:rFonts w:hint="eastAsia" w:ascii="宋体" w:hAnsi="宋体" w:eastAsia="宋体" w:cs="宋体"/>
          <w:sz w:val="24"/>
          <w:szCs w:val="24"/>
          <w:lang w:val="en-US" w:bidi="ar"/>
        </w:rPr>
        <w:suppressLineNumbers w:val="0"/>
      </w:pPr>
      <w:r>
        <w:rPr>
          <w:rFonts w:hint="eastAsia" w:ascii="宋体" w:hAnsi="宋体" w:eastAsia="宋体" w:cs="宋体"/>
          <w:sz w:val="24"/>
          <w:szCs w:val="24"/>
          <w:lang w:val="en-US" w:eastAsia="zh-CN" w:bidi="ar"/>
        </w:rPr>
        <w:t xml:space="preserve">3、性能指标</w:t>
      </w:r>
      <w:r/>
    </w:p>
    <w:p>
      <w:pPr>
        <w:ind w:left="0" w:right="0" w:firstLine="480"/>
        <w:jc w:val="left"/>
        <w:keepLines w:val="0"/>
        <w:keepNext w:val="0"/>
        <w:spacing w:before="0" w:beforeAutospacing="0" w:after="0" w:afterAutospacing="0" w:line="360" w:lineRule="auto"/>
        <w:widowControl/>
        <w:rPr>
          <w:rFonts w:hint="eastAsia" w:ascii="宋体" w:hAnsi="宋体" w:eastAsia="宋体" w:cs="宋体"/>
          <w:sz w:val="24"/>
          <w:szCs w:val="24"/>
          <w:lang w:val="en-US" w:bidi="ar"/>
        </w:rPr>
        <w:suppressLineNumbers w:val="0"/>
      </w:pPr>
      <w:r>
        <w:rPr>
          <w:rFonts w:hint="eastAsia" w:ascii="宋体" w:hAnsi="宋体" w:eastAsia="宋体" w:cs="宋体"/>
          <w:sz w:val="24"/>
          <w:szCs w:val="24"/>
          <w:lang w:val="en-US" w:eastAsia="zh-CN" w:bidi="ar"/>
        </w:rPr>
        <w:t xml:space="preserve">1).工作电压：AC220V±20%</w:t>
      </w:r>
      <w:r/>
    </w:p>
    <w:p>
      <w:pPr>
        <w:ind w:left="0" w:right="0" w:firstLine="480"/>
        <w:jc w:val="left"/>
        <w:keepLines w:val="0"/>
        <w:keepNext w:val="0"/>
        <w:spacing w:before="0" w:beforeAutospacing="0" w:after="0" w:afterAutospacing="0" w:line="360" w:lineRule="auto"/>
        <w:widowControl/>
        <w:rPr>
          <w:rFonts w:hint="eastAsia" w:ascii="宋体" w:hAnsi="宋体" w:eastAsia="宋体" w:cs="宋体"/>
          <w:sz w:val="24"/>
          <w:szCs w:val="24"/>
          <w:lang w:val="en-US" w:bidi="ar"/>
        </w:rPr>
        <w:suppressLineNumbers w:val="0"/>
      </w:pPr>
      <w:r>
        <w:rPr>
          <w:rFonts w:hint="eastAsia" w:ascii="宋体" w:hAnsi="宋体" w:eastAsia="宋体" w:cs="宋体"/>
          <w:sz w:val="24"/>
          <w:szCs w:val="24"/>
          <w:lang w:val="en-US" w:eastAsia="zh-CN" w:bidi="ar"/>
        </w:rPr>
        <w:t xml:space="preserve">2).工作频率：50Hz±2Hz</w:t>
      </w:r>
      <w:r/>
    </w:p>
    <w:p>
      <w:pPr>
        <w:ind w:left="0" w:right="0" w:firstLine="480"/>
        <w:jc w:val="left"/>
        <w:keepLines w:val="0"/>
        <w:keepNext w:val="0"/>
        <w:spacing w:before="0" w:beforeAutospacing="0" w:after="0" w:afterAutospacing="0" w:line="360" w:lineRule="auto"/>
        <w:widowControl/>
        <w:rPr>
          <w:rFonts w:hint="eastAsia" w:ascii="宋体" w:hAnsi="宋体" w:eastAsia="宋体" w:cs="宋体"/>
          <w:sz w:val="24"/>
          <w:szCs w:val="24"/>
          <w:lang w:val="en-US" w:bidi="ar"/>
        </w:rPr>
        <w:suppressLineNumbers w:val="0"/>
      </w:pPr>
      <w:r>
        <w:rPr>
          <w:rFonts w:hint="eastAsia" w:ascii="宋体" w:hAnsi="宋体" w:eastAsia="宋体" w:cs="宋体"/>
          <w:sz w:val="24"/>
          <w:szCs w:val="24"/>
          <w:lang w:val="en-US" w:eastAsia="zh-CN" w:bidi="ar"/>
        </w:rPr>
        <w:t xml:space="preserve">3).功率因数：≥0.91</w:t>
      </w:r>
      <w:r/>
    </w:p>
    <w:p>
      <w:pPr>
        <w:ind w:left="0" w:right="0" w:firstLine="480"/>
        <w:jc w:val="left"/>
        <w:keepLines w:val="0"/>
        <w:keepNext w:val="0"/>
        <w:spacing w:before="0" w:beforeAutospacing="0" w:after="0" w:afterAutospacing="0" w:line="360" w:lineRule="auto"/>
        <w:widowControl/>
        <w:rPr>
          <w:rFonts w:hint="eastAsia" w:ascii="宋体" w:hAnsi="宋体" w:eastAsia="宋体" w:cs="宋体"/>
          <w:sz w:val="24"/>
          <w:szCs w:val="24"/>
          <w:lang w:val="en-US" w:bidi="ar"/>
        </w:rPr>
        <w:suppressLineNumbers w:val="0"/>
      </w:pPr>
      <w:r>
        <w:rPr>
          <w:rFonts w:hint="eastAsia" w:ascii="宋体" w:hAnsi="宋体" w:eastAsia="宋体" w:cs="宋体"/>
          <w:sz w:val="24"/>
          <w:szCs w:val="24"/>
          <w:lang w:val="en-US" w:eastAsia="zh-CN" w:bidi="ar"/>
        </w:rPr>
        <w:t xml:space="preserve">4).启动瞬间电流：≤1.1A</w:t>
      </w:r>
      <w:r/>
    </w:p>
    <w:p>
      <w:pPr>
        <w:ind w:left="0" w:right="0" w:firstLine="480"/>
        <w:jc w:val="left"/>
        <w:keepLines w:val="0"/>
        <w:keepNext w:val="0"/>
        <w:spacing w:before="0" w:beforeAutospacing="0" w:after="0" w:afterAutospacing="0" w:line="360" w:lineRule="auto"/>
        <w:widowControl/>
        <w:rPr>
          <w:rFonts w:hint="eastAsia" w:ascii="宋体" w:hAnsi="宋体" w:eastAsia="宋体" w:cs="宋体"/>
          <w:sz w:val="24"/>
          <w:szCs w:val="24"/>
          <w:lang w:val="en-US" w:bidi="ar"/>
        </w:rPr>
        <w:suppressLineNumbers w:val="0"/>
      </w:pPr>
      <w:r>
        <w:rPr>
          <w:rFonts w:hint="eastAsia" w:ascii="宋体" w:hAnsi="宋体" w:eastAsia="宋体" w:cs="宋体"/>
          <w:sz w:val="24"/>
          <w:szCs w:val="24"/>
          <w:lang w:val="en-US" w:eastAsia="zh-CN" w:bidi="ar"/>
        </w:rPr>
        <w:t xml:space="preserve">5).启动响应时间：＜20ms</w:t>
      </w:r>
      <w:r/>
    </w:p>
    <w:p>
      <w:pPr>
        <w:ind w:left="0" w:right="0" w:firstLine="480"/>
        <w:jc w:val="left"/>
        <w:keepLines w:val="0"/>
        <w:keepNext w:val="0"/>
        <w:spacing w:before="0" w:beforeAutospacing="0" w:after="0" w:afterAutospacing="0" w:line="360" w:lineRule="auto"/>
        <w:widowControl/>
        <w:rPr>
          <w:rFonts w:hint="eastAsia" w:ascii="宋体" w:hAnsi="宋体" w:eastAsia="宋体" w:cs="宋体"/>
          <w:sz w:val="24"/>
          <w:szCs w:val="24"/>
          <w:lang w:val="en-US" w:bidi="ar"/>
        </w:rPr>
        <w:suppressLineNumbers w:val="0"/>
      </w:pPr>
      <w:r>
        <w:rPr>
          <w:rFonts w:hint="eastAsia" w:ascii="宋体" w:hAnsi="宋体" w:eastAsia="宋体" w:cs="宋体"/>
          <w:sz w:val="24"/>
          <w:szCs w:val="24"/>
          <w:lang w:val="en-US" w:eastAsia="zh-CN" w:bidi="ar"/>
        </w:rPr>
        <w:t xml:space="preserve">6).关闭响应时间：＜75ms</w:t>
      </w:r>
      <w:r/>
    </w:p>
    <w:p>
      <w:pPr>
        <w:ind w:left="0" w:right="0" w:firstLine="480"/>
        <w:jc w:val="left"/>
        <w:keepLines w:val="0"/>
        <w:keepNext w:val="0"/>
        <w:spacing w:before="0" w:beforeAutospacing="0" w:after="0" w:afterAutospacing="0" w:line="360" w:lineRule="auto"/>
        <w:widowControl/>
        <w:rPr>
          <w:rFonts w:hint="eastAsia" w:ascii="宋体" w:hAnsi="宋体" w:eastAsia="宋体" w:cs="宋体"/>
          <w:sz w:val="24"/>
          <w:szCs w:val="24"/>
          <w:lang w:val="en-US" w:bidi="ar"/>
        </w:rPr>
        <w:suppressLineNumbers w:val="0"/>
      </w:pPr>
      <w:r>
        <w:rPr>
          <w:rFonts w:hint="eastAsia" w:ascii="宋体" w:hAnsi="宋体" w:eastAsia="宋体" w:cs="宋体"/>
          <w:sz w:val="24"/>
          <w:szCs w:val="24"/>
          <w:lang w:val="en-US" w:eastAsia="zh-CN" w:bidi="ar"/>
        </w:rPr>
        <w:t xml:space="preserve">7).绝缘电阻：≥500MΩ</w:t>
      </w:r>
      <w:r/>
    </w:p>
    <w:p>
      <w:pPr>
        <w:ind w:left="0" w:right="0" w:firstLine="480"/>
        <w:jc w:val="left"/>
        <w:keepLines w:val="0"/>
        <w:keepNext w:val="0"/>
        <w:spacing w:before="0" w:beforeAutospacing="0" w:after="0" w:afterAutospacing="0" w:line="360" w:lineRule="auto"/>
        <w:widowControl/>
        <w:rPr>
          <w:rFonts w:hint="eastAsia" w:ascii="宋体" w:hAnsi="宋体" w:eastAsia="宋体" w:cs="宋体"/>
          <w:sz w:val="24"/>
          <w:szCs w:val="24"/>
          <w:lang w:val="en-US" w:bidi="ar"/>
        </w:rPr>
        <w:suppressLineNumbers w:val="0"/>
      </w:pPr>
      <w:r>
        <w:rPr>
          <w:rFonts w:hint="eastAsia" w:ascii="宋体" w:hAnsi="宋体" w:eastAsia="宋体" w:cs="宋体"/>
          <w:sz w:val="24"/>
          <w:szCs w:val="24"/>
          <w:lang w:val="en-US" w:eastAsia="zh-CN" w:bidi="ar"/>
        </w:rPr>
        <w:t xml:space="preserve">8).介电强度：耐压1440VAC</w:t>
      </w:r>
      <w:r/>
    </w:p>
    <w:p>
      <w:pPr>
        <w:ind w:left="0" w:right="0" w:firstLine="480"/>
        <w:jc w:val="left"/>
        <w:keepLines w:val="0"/>
        <w:keepNext w:val="0"/>
        <w:spacing w:before="0" w:beforeAutospacing="0" w:after="0" w:afterAutospacing="0" w:line="360" w:lineRule="auto"/>
        <w:widowControl/>
        <w:rPr>
          <w:rFonts w:hint="eastAsia" w:ascii="宋体" w:hAnsi="宋体" w:eastAsia="宋体" w:cs="宋体"/>
          <w:sz w:val="24"/>
          <w:szCs w:val="24"/>
          <w:lang w:val="en-US" w:bidi="ar"/>
        </w:rPr>
        <w:suppressLineNumbers w:val="0"/>
      </w:pPr>
      <w:r>
        <w:rPr>
          <w:rFonts w:hint="eastAsia" w:ascii="宋体" w:hAnsi="宋体" w:eastAsia="宋体" w:cs="宋体"/>
          <w:sz w:val="24"/>
          <w:szCs w:val="24"/>
          <w:lang w:val="en-US" w:eastAsia="zh-CN" w:bidi="ar"/>
        </w:rPr>
        <w:t xml:space="preserve">9）.泄漏电流：≤0.057mA</w:t>
      </w:r>
      <w:r/>
    </w:p>
    <w:p>
      <w:pPr>
        <w:ind w:left="0" w:right="0" w:firstLine="480"/>
        <w:jc w:val="left"/>
        <w:keepLines w:val="0"/>
        <w:keepNext w:val="0"/>
        <w:spacing w:before="0" w:beforeAutospacing="0" w:after="0" w:afterAutospacing="0" w:line="360" w:lineRule="auto"/>
        <w:widowControl/>
        <w:rPr>
          <w:rFonts w:hint="eastAsia" w:ascii="宋体" w:hAnsi="宋体" w:eastAsia="宋体" w:cs="宋体"/>
          <w:sz w:val="24"/>
          <w:szCs w:val="24"/>
          <w:lang w:val="en-US" w:bidi="ar"/>
        </w:rPr>
        <w:suppressLineNumbers w:val="0"/>
      </w:pPr>
      <w:r>
        <w:rPr>
          <w:rFonts w:hint="eastAsia" w:ascii="宋体" w:hAnsi="宋体" w:eastAsia="宋体" w:cs="宋体"/>
          <w:sz w:val="24"/>
          <w:szCs w:val="24"/>
          <w:lang w:val="en-US" w:eastAsia="zh-CN" w:bidi="ar"/>
        </w:rPr>
        <w:t xml:space="preserve">10）.接地电阻：≤0.1Ω</w:t>
      </w:r>
      <w:r/>
    </w:p>
    <w:p>
      <w:pPr>
        <w:ind w:left="0" w:right="0" w:firstLine="480"/>
        <w:jc w:val="left"/>
        <w:keepLines w:val="0"/>
        <w:keepNext w:val="0"/>
        <w:spacing w:before="0" w:beforeAutospacing="0" w:after="0" w:afterAutospacing="0" w:line="360" w:lineRule="auto"/>
        <w:widowControl/>
        <w:rPr>
          <w:rFonts w:hint="eastAsia" w:ascii="宋体" w:hAnsi="宋体" w:eastAsia="宋体" w:cs="宋体"/>
          <w:sz w:val="24"/>
          <w:szCs w:val="24"/>
          <w:lang w:val="en-US" w:bidi="ar"/>
        </w:rPr>
        <w:suppressLineNumbers w:val="0"/>
      </w:pPr>
      <w:r>
        <w:rPr>
          <w:rFonts w:hint="eastAsia" w:ascii="宋体" w:hAnsi="宋体" w:eastAsia="宋体" w:cs="宋体"/>
          <w:sz w:val="24"/>
          <w:szCs w:val="24"/>
          <w:lang w:val="en-US" w:eastAsia="zh-CN" w:bidi="ar"/>
        </w:rPr>
        <w:t xml:space="preserve">11).电源类型：恒压电源</w:t>
      </w:r>
      <w:r/>
    </w:p>
    <w:p>
      <w:pPr>
        <w:ind w:left="0" w:right="0" w:firstLine="480"/>
        <w:jc w:val="left"/>
        <w:keepLines w:val="0"/>
        <w:keepNext w:val="0"/>
        <w:spacing w:before="0" w:beforeAutospacing="0" w:after="0" w:afterAutospacing="0" w:line="360" w:lineRule="auto"/>
        <w:widowControl/>
        <w:rPr>
          <w:rFonts w:hint="eastAsia" w:ascii="宋体" w:hAnsi="宋体" w:eastAsia="宋体" w:cs="宋体"/>
          <w:sz w:val="24"/>
          <w:szCs w:val="24"/>
          <w:lang w:val="en-US" w:bidi="ar"/>
        </w:rPr>
        <w:suppressLineNumbers w:val="0"/>
      </w:pPr>
      <w:r>
        <w:rPr>
          <w:rFonts w:hint="eastAsia" w:ascii="宋体" w:hAnsi="宋体" w:eastAsia="宋体" w:cs="宋体"/>
          <w:sz w:val="24"/>
          <w:szCs w:val="24"/>
          <w:lang w:val="en-US" w:eastAsia="zh-CN" w:bidi="ar"/>
        </w:rPr>
        <w:t xml:space="preserve">12).LED电路形式：恒流驱动，单颗LED最大电流＜18mA</w:t>
      </w:r>
      <w:r/>
    </w:p>
    <w:p>
      <w:pPr>
        <w:ind w:left="0" w:right="0" w:firstLine="480"/>
        <w:jc w:val="left"/>
        <w:keepLines w:val="0"/>
        <w:keepNext w:val="0"/>
        <w:spacing w:before="0" w:beforeAutospacing="0" w:after="0" w:afterAutospacing="0" w:line="360" w:lineRule="auto"/>
        <w:widowControl/>
        <w:rPr>
          <w:rFonts w:hint="eastAsia" w:ascii="宋体" w:hAnsi="宋体" w:eastAsia="宋体" w:cs="宋体"/>
          <w:sz w:val="24"/>
          <w:szCs w:val="24"/>
          <w:lang w:val="en-US" w:bidi="ar"/>
        </w:rPr>
        <w:suppressLineNumbers w:val="0"/>
      </w:pPr>
      <w:r>
        <w:rPr>
          <w:rFonts w:hint="eastAsia" w:ascii="宋体" w:hAnsi="宋体" w:eastAsia="宋体" w:cs="宋体"/>
          <w:sz w:val="24"/>
          <w:szCs w:val="24"/>
          <w:lang w:val="en-US" w:eastAsia="zh-CN" w:bidi="ar"/>
        </w:rPr>
        <w:t xml:space="preserve">13).工作温度：-40℃～+80℃</w:t>
      </w:r>
      <w:r/>
    </w:p>
    <w:p>
      <w:pPr>
        <w:ind w:left="0" w:right="0" w:firstLine="480"/>
        <w:jc w:val="left"/>
        <w:keepLines w:val="0"/>
        <w:keepNext w:val="0"/>
        <w:spacing w:before="0" w:beforeAutospacing="0" w:after="0" w:afterAutospacing="0" w:line="360" w:lineRule="auto"/>
        <w:widowControl/>
        <w:rPr>
          <w:rFonts w:hint="eastAsia" w:ascii="宋体" w:hAnsi="宋体" w:eastAsia="宋体" w:cs="宋体"/>
          <w:sz w:val="24"/>
          <w:szCs w:val="24"/>
          <w:lang w:val="en-US" w:bidi="ar"/>
        </w:rPr>
        <w:suppressLineNumbers w:val="0"/>
      </w:pPr>
      <w:r>
        <w:rPr>
          <w:rFonts w:hint="eastAsia" w:ascii="宋体" w:hAnsi="宋体" w:eastAsia="宋体" w:cs="宋体"/>
          <w:sz w:val="24"/>
          <w:szCs w:val="24"/>
          <w:lang w:val="en-US" w:eastAsia="zh-CN" w:bidi="ar"/>
        </w:rPr>
        <w:t xml:space="preserve">14).湿热性能：温度为40℃时，空气相对湿度≤95％±2％</w:t>
      </w:r>
      <w:r/>
    </w:p>
    <w:p>
      <w:pPr>
        <w:ind w:left="0" w:right="0" w:firstLine="480"/>
        <w:jc w:val="left"/>
        <w:keepLines w:val="0"/>
        <w:keepNext w:val="0"/>
        <w:spacing w:before="0" w:beforeAutospacing="0" w:after="0" w:afterAutospacing="0" w:line="360" w:lineRule="auto"/>
        <w:widowControl/>
        <w:rPr>
          <w:rFonts w:hint="eastAsia" w:ascii="宋体" w:hAnsi="宋体" w:eastAsia="宋体" w:cs="宋体"/>
          <w:sz w:val="24"/>
          <w:szCs w:val="24"/>
          <w:lang w:val="en-US" w:bidi="ar"/>
        </w:rPr>
        <w:suppressLineNumbers w:val="0"/>
      </w:pPr>
      <w:r>
        <w:rPr>
          <w:rFonts w:hint="eastAsia" w:ascii="宋体" w:hAnsi="宋体" w:eastAsia="宋体" w:cs="宋体"/>
          <w:sz w:val="24"/>
          <w:szCs w:val="24"/>
          <w:lang w:val="en-US" w:eastAsia="zh-CN" w:bidi="ar"/>
        </w:rPr>
        <w:t xml:space="preserve">15).外壳防护等级：IP55</w:t>
      </w:r>
      <w:r/>
    </w:p>
    <w:p>
      <w:pPr>
        <w:ind w:left="0" w:right="0" w:firstLine="480"/>
        <w:jc w:val="left"/>
        <w:keepLines w:val="0"/>
        <w:keepNext w:val="0"/>
        <w:spacing w:before="0" w:beforeAutospacing="0" w:after="0" w:afterAutospacing="0" w:line="360" w:lineRule="auto"/>
        <w:widowControl/>
        <w:rPr>
          <w:rFonts w:hint="eastAsia" w:ascii="宋体" w:hAnsi="宋体" w:eastAsia="宋体" w:cs="宋体"/>
          <w:sz w:val="24"/>
          <w:szCs w:val="24"/>
          <w:lang w:val="en-US" w:bidi="ar"/>
        </w:rPr>
        <w:suppressLineNumbers w:val="0"/>
      </w:pPr>
      <w:r>
        <w:rPr>
          <w:rFonts w:hint="eastAsia" w:ascii="宋体" w:hAnsi="宋体" w:eastAsia="宋体" w:cs="宋体"/>
          <w:sz w:val="24"/>
          <w:szCs w:val="24"/>
          <w:lang w:val="en-US" w:eastAsia="zh-CN" w:bidi="ar"/>
        </w:rPr>
        <w:t xml:space="preserve">16).整灯寿命：超过10年</w:t>
      </w:r>
      <w:r/>
    </w:p>
    <w:p>
      <w:pPr>
        <w:ind w:left="0" w:right="0" w:firstLine="480"/>
        <w:jc w:val="left"/>
        <w:keepLines w:val="0"/>
        <w:keepNext w:val="0"/>
        <w:spacing w:before="0" w:beforeAutospacing="0" w:after="0" w:afterAutospacing="0" w:line="360" w:lineRule="auto"/>
        <w:widowControl/>
        <w:rPr>
          <w:rFonts w:hint="eastAsia" w:ascii="宋体" w:hAnsi="宋体" w:eastAsia="宋体" w:cs="宋体"/>
          <w:sz w:val="24"/>
          <w:szCs w:val="24"/>
          <w:lang w:val="en-US" w:bidi="ar"/>
        </w:rPr>
        <w:suppressLineNumbers w:val="0"/>
      </w:pPr>
      <w:r>
        <w:rPr>
          <w:rFonts w:hint="eastAsia" w:ascii="宋体" w:hAnsi="宋体" w:eastAsia="宋体" w:cs="宋体"/>
          <w:sz w:val="24"/>
          <w:szCs w:val="24"/>
          <w:lang w:val="en-US" w:eastAsia="zh-CN" w:bidi="ar"/>
        </w:rPr>
        <w:t xml:space="preserve">17).抗振动、抗风压：＞145km/h</w:t>
      </w:r>
      <w:r/>
    </w:p>
    <w:p>
      <w:pPr>
        <w:ind w:left="0" w:right="0" w:firstLine="480"/>
        <w:jc w:val="left"/>
        <w:keepLines w:val="0"/>
        <w:keepNext w:val="0"/>
        <w:spacing w:before="0" w:beforeAutospacing="0" w:after="0" w:afterAutospacing="0" w:line="360" w:lineRule="auto"/>
        <w:widowControl/>
        <w:rPr>
          <w:rFonts w:hint="eastAsia" w:ascii="宋体" w:hAnsi="宋体" w:eastAsia="宋体" w:cs="宋体"/>
          <w:sz w:val="24"/>
          <w:szCs w:val="24"/>
          <w:lang w:val="en-US" w:eastAsia="zh-CN" w:bidi="ar"/>
        </w:rPr>
        <w:suppressLineNumbers w:val="0"/>
      </w:pPr>
      <w:r>
        <w:rPr>
          <w:rFonts w:hint="eastAsia" w:ascii="宋体" w:hAnsi="宋体" w:eastAsia="宋体" w:cs="宋体"/>
          <w:sz w:val="24"/>
          <w:szCs w:val="24"/>
          <w:lang w:val="en-US" w:eastAsia="zh-CN" w:bidi="ar"/>
        </w:rPr>
        <w:t xml:space="preserve">18).执行标准：GB 14887-2011《道路交通信号灯》</w:t>
      </w:r>
      <w:r/>
    </w:p>
    <w:p>
      <w:pPr>
        <w:ind w:left="0" w:right="0" w:firstLine="425"/>
        <w:jc w:val="both"/>
        <w:keepLines w:val="0"/>
        <w:keepNext/>
        <w:spacing w:before="160" w:beforeAutospacing="0" w:after="160" w:afterAutospacing="0"/>
        <w:widowControl w:val="off"/>
        <w:rPr>
          <w:rFonts w:hint="default" w:ascii="Arial" w:hAnsi="Arial" w:eastAsia="宋体" w:cs="Times New Roman"/>
          <w:b/>
          <w:bCs w:val="0"/>
          <w:sz w:val="24"/>
          <w:szCs w:val="24"/>
          <w:lang w:val="en-US"/>
        </w:rPr>
        <w:outlineLvl w:val="2"/>
        <w:suppressLineNumbers w:val="0"/>
      </w:pPr>
      <w:r>
        <w:rPr>
          <w:rFonts w:hint="default" w:ascii="Arial" w:hAnsi="Arial" w:eastAsia="宋体" w:cs="Times New Roman"/>
          <w:b/>
          <w:bCs w:val="0"/>
          <w:sz w:val="24"/>
          <w:szCs w:val="24"/>
          <w:lang w:val="en-US" w:eastAsia="zh-CN" w:bidi="ar"/>
        </w:rPr>
        <w:t xml:space="preserve">1.</w:t>
      </w:r>
      <w:r>
        <w:rPr>
          <w:rFonts w:hint="eastAsia" w:ascii="Arial" w:hAnsi="Arial" w:eastAsia="宋体" w:cs="Times New Roman"/>
          <w:b/>
          <w:bCs w:val="0"/>
          <w:sz w:val="24"/>
          <w:szCs w:val="24"/>
          <w:lang w:val="en-US" w:eastAsia="zh-CN" w:bidi="ar"/>
        </w:rPr>
        <w:t xml:space="preserve">3</w:t>
      </w:r>
      <w:r>
        <w:rPr>
          <w:rFonts w:hint="default" w:ascii="Arial" w:hAnsi="Arial" w:eastAsia="宋体" w:cs="Times New Roman"/>
          <w:b/>
          <w:bCs w:val="0"/>
          <w:sz w:val="24"/>
          <w:szCs w:val="24"/>
          <w:lang w:val="en-US" w:eastAsia="zh-CN" w:bidi="ar"/>
        </w:rPr>
        <w:t xml:space="preserve">.2</w:t>
      </w:r>
      <w:r>
        <w:rPr>
          <w:rFonts w:hint="eastAsia" w:ascii="Arial" w:hAnsi="Arial" w:eastAsia="宋体" w:cs="Times New Roman"/>
          <w:b/>
          <w:bCs w:val="0"/>
          <w:sz w:val="24"/>
          <w:szCs w:val="24"/>
          <w:lang w:val="en-US" w:eastAsia="zh-CN" w:bidi="ar"/>
        </w:rPr>
        <w:t xml:space="preserve">5机动车掉头信号灯</w:t>
      </w:r>
      <w:r/>
    </w:p>
    <w:p>
      <w:pPr>
        <w:ind w:left="0" w:right="0" w:firstLine="480"/>
        <w:jc w:val="left"/>
        <w:keepLines w:val="0"/>
        <w:keepNext w:val="0"/>
        <w:spacing w:before="0" w:beforeAutospacing="0" w:after="0" w:afterAutospacing="0" w:line="360" w:lineRule="auto"/>
        <w:widowControl/>
        <w:rPr>
          <w:rFonts w:hint="eastAsia" w:ascii="宋体" w:hAnsi="宋体" w:eastAsia="宋体" w:cs="宋体"/>
          <w:sz w:val="24"/>
          <w:szCs w:val="24"/>
          <w:lang w:val="en-US" w:bidi="ar"/>
        </w:rPr>
        <w:suppressLineNumbers w:val="0"/>
      </w:pPr>
      <w:r>
        <w:rPr>
          <w:rFonts w:hint="eastAsia" w:ascii="宋体" w:hAnsi="宋体" w:eastAsia="宋体" w:cs="宋体"/>
          <w:sz w:val="24"/>
          <w:szCs w:val="24"/>
          <w:lang w:val="en-US" w:eastAsia="zh-CN" w:bidi="ar"/>
        </w:rPr>
        <w:t xml:space="preserve">1、产品概述</w:t>
      </w:r>
      <w:r/>
    </w:p>
    <w:p>
      <w:pPr>
        <w:ind w:left="0" w:right="0" w:firstLine="480"/>
        <w:jc w:val="left"/>
        <w:keepLines w:val="0"/>
        <w:keepNext w:val="0"/>
        <w:spacing w:before="0" w:beforeAutospacing="0" w:after="0" w:afterAutospacing="0" w:line="360" w:lineRule="auto"/>
        <w:widowControl/>
        <w:rPr>
          <w:rFonts w:hint="eastAsia" w:ascii="宋体" w:hAnsi="宋体" w:eastAsia="宋体" w:cs="宋体"/>
          <w:sz w:val="24"/>
          <w:szCs w:val="24"/>
          <w:lang w:val="en-US" w:bidi="ar"/>
        </w:rPr>
        <w:suppressLineNumbers w:val="0"/>
      </w:pPr>
      <w:r>
        <w:rPr>
          <w:rFonts w:hint="eastAsia" w:ascii="宋体" w:hAnsi="宋体" w:eastAsia="宋体" w:cs="宋体"/>
          <w:sz w:val="24"/>
          <w:szCs w:val="24"/>
          <w:lang w:val="en-US" w:eastAsia="zh-CN" w:bidi="ar"/>
        </w:rPr>
        <w:t xml:space="preserve">每套信号灯由红、黄、绿三个几何单元合并组成，灯体外壳颜色为黑色，底壳、前门盖、透光片及密封圈表面平滑,无缺料、开裂、银丝、变形和毛刺等缺陷，表面有牢固的防锈、防腐蚀层。前门盖和底壳采用蝴蝶扣式连接方式，方便徒手开启和关闭。</w:t>
      </w:r>
      <w:r/>
    </w:p>
    <w:p>
      <w:pPr>
        <w:ind w:left="0" w:right="0" w:firstLine="480"/>
        <w:jc w:val="left"/>
        <w:keepLines w:val="0"/>
        <w:keepNext w:val="0"/>
        <w:spacing w:before="0" w:beforeAutospacing="0" w:after="0" w:afterAutospacing="0" w:line="360" w:lineRule="auto"/>
        <w:widowControl/>
        <w:rPr>
          <w:rFonts w:hint="eastAsia" w:ascii="宋体" w:hAnsi="宋体" w:eastAsia="宋体" w:cs="宋体"/>
          <w:sz w:val="24"/>
          <w:szCs w:val="24"/>
          <w:lang w:val="en-US" w:bidi="ar"/>
        </w:rPr>
        <w:suppressLineNumbers w:val="0"/>
      </w:pPr>
      <w:r>
        <w:rPr>
          <w:rFonts w:hint="eastAsia" w:ascii="宋体" w:hAnsi="宋体" w:eastAsia="宋体" w:cs="宋体"/>
          <w:sz w:val="24"/>
          <w:szCs w:val="24"/>
          <w:lang w:val="en-US" w:eastAsia="zh-CN" w:bidi="ar"/>
        </w:rPr>
        <w:t xml:space="preserve">2、产品特性</w:t>
      </w:r>
      <w:r/>
    </w:p>
    <w:p>
      <w:pPr>
        <w:ind w:left="0" w:right="0" w:firstLine="480"/>
        <w:jc w:val="left"/>
        <w:keepLines w:val="0"/>
        <w:keepNext w:val="0"/>
        <w:spacing w:before="0" w:beforeAutospacing="0" w:after="0" w:afterAutospacing="0" w:line="360" w:lineRule="auto"/>
        <w:widowControl/>
        <w:rPr>
          <w:rFonts w:hint="eastAsia" w:ascii="宋体" w:hAnsi="宋体" w:eastAsia="宋体" w:cs="宋体"/>
          <w:sz w:val="24"/>
          <w:szCs w:val="24"/>
          <w:lang w:val="en-US" w:bidi="ar"/>
        </w:rPr>
        <w:suppressLineNumbers w:val="0"/>
      </w:pPr>
      <w:r>
        <w:rPr>
          <w:rFonts w:hint="eastAsia" w:ascii="宋体" w:hAnsi="宋体" w:eastAsia="宋体" w:cs="宋体"/>
          <w:sz w:val="24"/>
          <w:szCs w:val="24"/>
          <w:lang w:val="en-US" w:eastAsia="zh-CN" w:bidi="ar"/>
        </w:rPr>
        <w:t xml:space="preserve">.灯芯尺寸：392mm，三联体 </w:t>
      </w:r>
      <w:r/>
    </w:p>
    <w:p>
      <w:pPr>
        <w:ind w:left="0" w:right="0" w:firstLine="480"/>
        <w:jc w:val="left"/>
        <w:keepLines w:val="0"/>
        <w:keepNext w:val="0"/>
        <w:spacing w:before="0" w:beforeAutospacing="0" w:after="0" w:afterAutospacing="0" w:line="360" w:lineRule="auto"/>
        <w:widowControl/>
        <w:rPr>
          <w:rFonts w:hint="eastAsia" w:ascii="宋体" w:hAnsi="宋体" w:eastAsia="宋体" w:cs="宋体"/>
          <w:sz w:val="24"/>
          <w:szCs w:val="24"/>
          <w:lang w:val="en-US" w:bidi="ar"/>
        </w:rPr>
        <w:suppressLineNumbers w:val="0"/>
      </w:pPr>
      <w:r>
        <w:rPr>
          <w:rFonts w:hint="eastAsia" w:ascii="宋体" w:hAnsi="宋体" w:eastAsia="宋体" w:cs="宋体"/>
          <w:sz w:val="24"/>
          <w:szCs w:val="24"/>
          <w:lang w:val="en-US" w:eastAsia="zh-CN" w:bidi="ar"/>
        </w:rPr>
        <w:t xml:space="preserve">.外壳材料：ABS&amp;PC合金塑料</w:t>
      </w:r>
      <w:r/>
    </w:p>
    <w:p>
      <w:pPr>
        <w:ind w:left="0" w:right="0" w:firstLine="480"/>
        <w:jc w:val="left"/>
        <w:keepLines w:val="0"/>
        <w:keepNext w:val="0"/>
        <w:spacing w:before="0" w:beforeAutospacing="0" w:after="0" w:afterAutospacing="0" w:line="360" w:lineRule="auto"/>
        <w:widowControl/>
        <w:rPr>
          <w:rFonts w:hint="eastAsia" w:ascii="宋体" w:hAnsi="宋体" w:eastAsia="宋体" w:cs="宋体"/>
          <w:sz w:val="24"/>
          <w:szCs w:val="24"/>
          <w:lang w:val="en-US" w:bidi="ar"/>
        </w:rPr>
        <w:suppressLineNumbers w:val="0"/>
      </w:pPr>
      <w:r>
        <w:rPr>
          <w:rFonts w:hint="eastAsia" w:ascii="宋体" w:hAnsi="宋体" w:eastAsia="宋体" w:cs="宋体"/>
          <w:sz w:val="24"/>
          <w:szCs w:val="24"/>
          <w:lang w:val="en-US" w:eastAsia="zh-CN" w:bidi="ar"/>
        </w:rPr>
        <w:t xml:space="preserve">.透明玻璃面罩：高透光率，阻燃，防紫外线</w:t>
      </w:r>
      <w:r/>
    </w:p>
    <w:p>
      <w:pPr>
        <w:ind w:left="0" w:right="0" w:firstLine="480"/>
        <w:jc w:val="left"/>
        <w:keepLines w:val="0"/>
        <w:keepNext w:val="0"/>
        <w:spacing w:before="0" w:beforeAutospacing="0" w:after="0" w:afterAutospacing="0" w:line="360" w:lineRule="auto"/>
        <w:widowControl/>
        <w:rPr>
          <w:rFonts w:hint="eastAsia" w:ascii="宋体" w:hAnsi="宋体" w:eastAsia="宋体" w:cs="宋体"/>
          <w:sz w:val="24"/>
          <w:szCs w:val="24"/>
          <w:lang w:val="en-US" w:bidi="ar"/>
        </w:rPr>
        <w:suppressLineNumbers w:val="0"/>
      </w:pPr>
      <w:r>
        <w:rPr>
          <w:rFonts w:hint="eastAsia" w:ascii="宋体" w:hAnsi="宋体" w:eastAsia="宋体" w:cs="宋体"/>
          <w:sz w:val="24"/>
          <w:szCs w:val="24"/>
          <w:lang w:val="en-US" w:eastAsia="zh-CN" w:bidi="ar"/>
        </w:rPr>
        <w:t xml:space="preserve">.LED数量：红色LED:88颗；黄色LED:88颗；绿色LED：88颗</w:t>
      </w:r>
      <w:r/>
    </w:p>
    <w:p>
      <w:pPr>
        <w:ind w:left="0" w:right="0" w:firstLine="480"/>
        <w:jc w:val="left"/>
        <w:keepLines w:val="0"/>
        <w:keepNext w:val="0"/>
        <w:spacing w:before="0" w:beforeAutospacing="0" w:after="0" w:afterAutospacing="0" w:line="360" w:lineRule="auto"/>
        <w:widowControl/>
        <w:rPr>
          <w:rFonts w:hint="eastAsia" w:ascii="宋体" w:hAnsi="宋体" w:eastAsia="宋体" w:cs="宋体"/>
          <w:sz w:val="24"/>
          <w:szCs w:val="24"/>
          <w:lang w:val="en-US" w:bidi="ar"/>
        </w:rPr>
        <w:suppressLineNumbers w:val="0"/>
      </w:pPr>
      <w:r>
        <w:rPr>
          <w:rFonts w:hint="eastAsia" w:ascii="宋体" w:hAnsi="宋体" w:eastAsia="宋体" w:cs="宋体"/>
          <w:sz w:val="24"/>
          <w:szCs w:val="24"/>
          <w:lang w:val="en-US" w:eastAsia="zh-CN" w:bidi="ar"/>
        </w:rPr>
        <w:t xml:space="preserve">.单灯亮度：红灯≥13115cd/㎡            </w:t>
      </w:r>
      <w:r/>
    </w:p>
    <w:p>
      <w:pPr>
        <w:ind w:left="0" w:right="0" w:firstLine="480"/>
        <w:jc w:val="left"/>
        <w:keepLines w:val="0"/>
        <w:keepNext w:val="0"/>
        <w:spacing w:before="0" w:beforeAutospacing="0" w:after="0" w:afterAutospacing="0" w:line="360" w:lineRule="auto"/>
        <w:widowControl/>
        <w:rPr>
          <w:rFonts w:hint="eastAsia" w:ascii="宋体" w:hAnsi="宋体" w:eastAsia="宋体" w:cs="宋体"/>
          <w:sz w:val="24"/>
          <w:szCs w:val="24"/>
          <w:lang w:val="en-US" w:bidi="ar"/>
        </w:rPr>
        <w:suppressLineNumbers w:val="0"/>
      </w:pPr>
      <w:r>
        <w:rPr>
          <w:rFonts w:hint="eastAsia" w:ascii="宋体" w:hAnsi="宋体" w:eastAsia="宋体" w:cs="宋体"/>
          <w:sz w:val="24"/>
          <w:szCs w:val="24"/>
          <w:lang w:val="en-US" w:eastAsia="zh-CN" w:bidi="ar"/>
        </w:rPr>
        <w:t xml:space="preserve">             黄灯≥10709cd/㎡        </w:t>
      </w:r>
      <w:r/>
    </w:p>
    <w:p>
      <w:pPr>
        <w:ind w:left="0" w:right="0" w:firstLine="480"/>
        <w:jc w:val="left"/>
        <w:keepLines w:val="0"/>
        <w:keepNext w:val="0"/>
        <w:spacing w:before="0" w:beforeAutospacing="0" w:after="0" w:afterAutospacing="0" w:line="360" w:lineRule="auto"/>
        <w:widowControl/>
        <w:rPr>
          <w:rFonts w:hint="eastAsia" w:ascii="宋体" w:hAnsi="宋体" w:eastAsia="宋体" w:cs="宋体"/>
          <w:sz w:val="24"/>
          <w:szCs w:val="24"/>
          <w:lang w:val="en-US" w:bidi="ar"/>
        </w:rPr>
        <w:suppressLineNumbers w:val="0"/>
      </w:pPr>
      <w:r>
        <w:rPr>
          <w:rFonts w:hint="eastAsia" w:ascii="宋体" w:hAnsi="宋体" w:eastAsia="宋体" w:cs="宋体"/>
          <w:sz w:val="24"/>
          <w:szCs w:val="24"/>
          <w:lang w:val="en-US" w:eastAsia="zh-CN" w:bidi="ar"/>
        </w:rPr>
        <w:t xml:space="preserve">             绿灯≥13450cd/㎡   </w:t>
      </w:r>
      <w:r/>
    </w:p>
    <w:p>
      <w:pPr>
        <w:ind w:left="0" w:right="0" w:firstLine="480"/>
        <w:jc w:val="left"/>
        <w:keepLines w:val="0"/>
        <w:keepNext w:val="0"/>
        <w:spacing w:before="0" w:beforeAutospacing="0" w:after="0" w:afterAutospacing="0" w:line="360" w:lineRule="auto"/>
        <w:widowControl/>
        <w:rPr>
          <w:rFonts w:hint="eastAsia" w:ascii="宋体" w:hAnsi="宋体" w:eastAsia="宋体" w:cs="宋体"/>
          <w:sz w:val="24"/>
          <w:szCs w:val="24"/>
          <w:lang w:val="en-US" w:bidi="ar"/>
        </w:rPr>
        <w:suppressLineNumbers w:val="0"/>
      </w:pPr>
      <w:r>
        <w:rPr>
          <w:rFonts w:hint="eastAsia" w:ascii="宋体" w:hAnsi="宋体" w:eastAsia="宋体" w:cs="宋体"/>
          <w:sz w:val="24"/>
          <w:szCs w:val="24"/>
          <w:lang w:val="en-US" w:eastAsia="zh-CN" w:bidi="ar"/>
        </w:rPr>
        <w:t xml:space="preserve">.LED光强：红色≥6000mcd</w:t>
      </w:r>
      <w:r/>
    </w:p>
    <w:p>
      <w:pPr>
        <w:ind w:left="0" w:right="0" w:firstLine="480"/>
        <w:jc w:val="left"/>
        <w:keepLines w:val="0"/>
        <w:keepNext w:val="0"/>
        <w:spacing w:before="0" w:beforeAutospacing="0" w:after="0" w:afterAutospacing="0" w:line="360" w:lineRule="auto"/>
        <w:widowControl/>
        <w:rPr>
          <w:rFonts w:hint="eastAsia" w:ascii="宋体" w:hAnsi="宋体" w:eastAsia="宋体" w:cs="宋体"/>
          <w:sz w:val="24"/>
          <w:szCs w:val="24"/>
          <w:lang w:val="en-US" w:bidi="ar"/>
        </w:rPr>
        <w:suppressLineNumbers w:val="0"/>
      </w:pPr>
      <w:r>
        <w:rPr>
          <w:rFonts w:hint="eastAsia" w:ascii="宋体" w:hAnsi="宋体" w:eastAsia="宋体" w:cs="宋体"/>
          <w:sz w:val="24"/>
          <w:szCs w:val="24"/>
          <w:lang w:val="en-US" w:eastAsia="zh-CN" w:bidi="ar"/>
        </w:rPr>
        <w:t xml:space="preserve">黄色≥6000mcd</w:t>
      </w:r>
      <w:r/>
    </w:p>
    <w:p>
      <w:pPr>
        <w:ind w:left="0" w:right="0" w:firstLine="480"/>
        <w:jc w:val="left"/>
        <w:keepLines w:val="0"/>
        <w:keepNext w:val="0"/>
        <w:spacing w:before="0" w:beforeAutospacing="0" w:after="0" w:afterAutospacing="0" w:line="360" w:lineRule="auto"/>
        <w:widowControl/>
        <w:rPr>
          <w:rFonts w:hint="eastAsia" w:ascii="宋体" w:hAnsi="宋体" w:eastAsia="宋体" w:cs="宋体"/>
          <w:sz w:val="24"/>
          <w:szCs w:val="24"/>
          <w:lang w:val="en-US" w:bidi="ar"/>
        </w:rPr>
        <w:suppressLineNumbers w:val="0"/>
      </w:pPr>
      <w:r>
        <w:rPr>
          <w:rFonts w:hint="eastAsia" w:ascii="宋体" w:hAnsi="宋体" w:eastAsia="宋体" w:cs="宋体"/>
          <w:sz w:val="24"/>
          <w:szCs w:val="24"/>
          <w:lang w:val="en-US" w:eastAsia="zh-CN" w:bidi="ar"/>
        </w:rPr>
        <w:t xml:space="preserve">            绿色≥10000mcd</w:t>
      </w:r>
      <w:r/>
    </w:p>
    <w:p>
      <w:pPr>
        <w:ind w:left="0" w:right="0" w:firstLine="480"/>
        <w:jc w:val="left"/>
        <w:keepLines w:val="0"/>
        <w:keepNext w:val="0"/>
        <w:spacing w:before="0" w:beforeAutospacing="0" w:after="0" w:afterAutospacing="0" w:line="360" w:lineRule="auto"/>
        <w:widowControl/>
        <w:rPr>
          <w:rFonts w:hint="eastAsia" w:ascii="宋体" w:hAnsi="宋体" w:eastAsia="宋体" w:cs="宋体"/>
          <w:sz w:val="24"/>
          <w:szCs w:val="24"/>
          <w:lang w:val="en-US" w:bidi="ar"/>
        </w:rPr>
        <w:suppressLineNumbers w:val="0"/>
      </w:pPr>
      <w:r>
        <w:rPr>
          <w:rFonts w:hint="eastAsia" w:ascii="宋体" w:hAnsi="宋体" w:eastAsia="宋体" w:cs="宋体"/>
          <w:sz w:val="24"/>
          <w:szCs w:val="24"/>
          <w:lang w:val="en-US" w:eastAsia="zh-CN" w:bidi="ar"/>
        </w:rPr>
        <w:t xml:space="preserve">.LED波长：红623±2nm；黄592±2nm；绿502±2nm</w:t>
      </w:r>
      <w:r/>
    </w:p>
    <w:p>
      <w:pPr>
        <w:ind w:left="0" w:right="0" w:firstLine="480"/>
        <w:jc w:val="left"/>
        <w:keepLines w:val="0"/>
        <w:keepNext w:val="0"/>
        <w:spacing w:before="0" w:beforeAutospacing="0" w:after="0" w:afterAutospacing="0" w:line="360" w:lineRule="auto"/>
        <w:widowControl/>
        <w:rPr>
          <w:rFonts w:hint="eastAsia" w:ascii="宋体" w:hAnsi="宋体" w:eastAsia="宋体" w:cs="宋体"/>
          <w:sz w:val="24"/>
          <w:szCs w:val="24"/>
          <w:lang w:val="en-US" w:bidi="ar"/>
        </w:rPr>
        <w:suppressLineNumbers w:val="0"/>
      </w:pPr>
      <w:r>
        <w:rPr>
          <w:rFonts w:hint="eastAsia" w:ascii="宋体" w:hAnsi="宋体" w:eastAsia="宋体" w:cs="宋体"/>
          <w:sz w:val="24"/>
          <w:szCs w:val="24"/>
          <w:lang w:val="en-US" w:eastAsia="zh-CN" w:bidi="ar"/>
        </w:rPr>
        <w:t xml:space="preserve">.单灯功率：红、黄、绿均≤11W </w:t>
      </w:r>
      <w:r/>
    </w:p>
    <w:p>
      <w:pPr>
        <w:ind w:left="0" w:right="0" w:firstLine="480"/>
        <w:jc w:val="left"/>
        <w:keepLines w:val="0"/>
        <w:keepNext w:val="0"/>
        <w:spacing w:before="0" w:beforeAutospacing="0" w:after="0" w:afterAutospacing="0" w:line="360" w:lineRule="auto"/>
        <w:widowControl/>
        <w:rPr>
          <w:rFonts w:hint="eastAsia" w:ascii="宋体" w:hAnsi="宋体" w:eastAsia="宋体" w:cs="宋体"/>
          <w:sz w:val="24"/>
          <w:szCs w:val="24"/>
          <w:lang w:val="en-US" w:bidi="ar"/>
        </w:rPr>
        <w:suppressLineNumbers w:val="0"/>
      </w:pPr>
      <w:r>
        <w:rPr>
          <w:rFonts w:hint="eastAsia" w:ascii="宋体" w:hAnsi="宋体" w:eastAsia="宋体" w:cs="宋体"/>
          <w:sz w:val="24"/>
          <w:szCs w:val="24"/>
          <w:lang w:val="en-US" w:eastAsia="zh-CN" w:bidi="ar"/>
        </w:rPr>
        <w:t xml:space="preserve">.以250g±0.5g的钢球从40cm的有效高度自由跌落，落点位于处于工作状态的信号灯面罩的中央。试验后，试样面罩不得碎裂，封接处不得有开裂等缺陷。</w:t>
      </w:r>
      <w:r/>
    </w:p>
    <w:p>
      <w:pPr>
        <w:ind w:left="0" w:right="0" w:firstLine="480"/>
        <w:jc w:val="left"/>
        <w:keepLines w:val="0"/>
        <w:keepNext w:val="0"/>
        <w:spacing w:before="0" w:beforeAutospacing="0" w:after="0" w:afterAutospacing="0" w:line="360" w:lineRule="auto"/>
        <w:widowControl/>
        <w:rPr>
          <w:rFonts w:hint="eastAsia" w:ascii="宋体" w:hAnsi="宋体" w:eastAsia="宋体" w:cs="宋体"/>
          <w:sz w:val="24"/>
          <w:szCs w:val="24"/>
          <w:lang w:val="en-US" w:bidi="ar"/>
        </w:rPr>
        <w:suppressLineNumbers w:val="0"/>
      </w:pPr>
      <w:r>
        <w:rPr>
          <w:rFonts w:hint="eastAsia" w:ascii="宋体" w:hAnsi="宋体" w:eastAsia="宋体" w:cs="宋体"/>
          <w:sz w:val="24"/>
          <w:szCs w:val="24"/>
          <w:lang w:val="en-US" w:eastAsia="zh-CN" w:bidi="ar"/>
        </w:rPr>
        <w:t xml:space="preserve">夜间降光功能：以调幅或调相方式降低信号灯供电电源电压，在100V-150V电压有效值范围内，信号灯应能正常工作，发光单元基准轴上的发光强度应不小于1500cd/㎡且不大于2500cd/㎡</w:t>
      </w:r>
      <w:r/>
    </w:p>
    <w:p>
      <w:pPr>
        <w:ind w:left="0" w:right="0" w:firstLine="480"/>
        <w:jc w:val="left"/>
        <w:keepLines w:val="0"/>
        <w:keepNext w:val="0"/>
        <w:spacing w:before="0" w:beforeAutospacing="0" w:after="0" w:afterAutospacing="0" w:line="360" w:lineRule="auto"/>
        <w:widowControl/>
        <w:rPr>
          <w:rFonts w:hint="eastAsia" w:ascii="宋体" w:hAnsi="宋体" w:eastAsia="宋体" w:cs="宋体"/>
          <w:sz w:val="24"/>
          <w:szCs w:val="24"/>
          <w:lang w:val="en-US" w:bidi="ar"/>
        </w:rPr>
        <w:suppressLineNumbers w:val="0"/>
      </w:pPr>
      <w:r>
        <w:rPr>
          <w:rFonts w:hint="eastAsia" w:ascii="宋体" w:hAnsi="宋体" w:eastAsia="宋体" w:cs="宋体"/>
          <w:sz w:val="24"/>
          <w:szCs w:val="24"/>
          <w:lang w:val="en-US" w:eastAsia="zh-CN" w:bidi="ar"/>
        </w:rPr>
        <w:t xml:space="preserve">3、性能指标</w:t>
      </w:r>
      <w:r/>
    </w:p>
    <w:p>
      <w:pPr>
        <w:ind w:left="0" w:right="0" w:firstLine="480"/>
        <w:jc w:val="left"/>
        <w:keepLines w:val="0"/>
        <w:keepNext w:val="0"/>
        <w:spacing w:before="0" w:beforeAutospacing="0" w:after="0" w:afterAutospacing="0" w:line="360" w:lineRule="auto"/>
        <w:widowControl/>
        <w:rPr>
          <w:rFonts w:hint="eastAsia" w:ascii="宋体" w:hAnsi="宋体" w:eastAsia="宋体" w:cs="宋体"/>
          <w:sz w:val="24"/>
          <w:szCs w:val="24"/>
          <w:lang w:val="en-US" w:bidi="ar"/>
        </w:rPr>
        <w:suppressLineNumbers w:val="0"/>
      </w:pPr>
      <w:r>
        <w:rPr>
          <w:rFonts w:hint="eastAsia" w:ascii="宋体" w:hAnsi="宋体" w:eastAsia="宋体" w:cs="宋体"/>
          <w:sz w:val="24"/>
          <w:szCs w:val="24"/>
          <w:lang w:val="en-US" w:eastAsia="zh-CN" w:bidi="ar"/>
        </w:rPr>
        <w:t xml:space="preserve">1).工作电压：AC220V±20%</w:t>
      </w:r>
      <w:r/>
    </w:p>
    <w:p>
      <w:pPr>
        <w:ind w:left="0" w:right="0" w:firstLine="480"/>
        <w:jc w:val="left"/>
        <w:keepLines w:val="0"/>
        <w:keepNext w:val="0"/>
        <w:spacing w:before="0" w:beforeAutospacing="0" w:after="0" w:afterAutospacing="0" w:line="360" w:lineRule="auto"/>
        <w:widowControl/>
        <w:rPr>
          <w:rFonts w:hint="eastAsia" w:ascii="宋体" w:hAnsi="宋体" w:eastAsia="宋体" w:cs="宋体"/>
          <w:sz w:val="24"/>
          <w:szCs w:val="24"/>
          <w:lang w:val="en-US" w:bidi="ar"/>
        </w:rPr>
        <w:suppressLineNumbers w:val="0"/>
      </w:pPr>
      <w:r>
        <w:rPr>
          <w:rFonts w:hint="eastAsia" w:ascii="宋体" w:hAnsi="宋体" w:eastAsia="宋体" w:cs="宋体"/>
          <w:sz w:val="24"/>
          <w:szCs w:val="24"/>
          <w:lang w:val="en-US" w:eastAsia="zh-CN" w:bidi="ar"/>
        </w:rPr>
        <w:t xml:space="preserve">2).工作频率：50Hz±2Hz</w:t>
      </w:r>
      <w:r/>
    </w:p>
    <w:p>
      <w:pPr>
        <w:ind w:left="0" w:right="0" w:firstLine="480"/>
        <w:jc w:val="left"/>
        <w:keepLines w:val="0"/>
        <w:keepNext w:val="0"/>
        <w:spacing w:before="0" w:beforeAutospacing="0" w:after="0" w:afterAutospacing="0" w:line="360" w:lineRule="auto"/>
        <w:widowControl/>
        <w:rPr>
          <w:rFonts w:hint="eastAsia" w:ascii="宋体" w:hAnsi="宋体" w:eastAsia="宋体" w:cs="宋体"/>
          <w:sz w:val="24"/>
          <w:szCs w:val="24"/>
          <w:lang w:val="en-US" w:bidi="ar"/>
        </w:rPr>
        <w:suppressLineNumbers w:val="0"/>
      </w:pPr>
      <w:r>
        <w:rPr>
          <w:rFonts w:hint="eastAsia" w:ascii="宋体" w:hAnsi="宋体" w:eastAsia="宋体" w:cs="宋体"/>
          <w:sz w:val="24"/>
          <w:szCs w:val="24"/>
          <w:lang w:val="en-US" w:eastAsia="zh-CN" w:bidi="ar"/>
        </w:rPr>
        <w:t xml:space="preserve">3).功率因数：≥0.91</w:t>
      </w:r>
      <w:r/>
    </w:p>
    <w:p>
      <w:pPr>
        <w:ind w:left="0" w:right="0" w:firstLine="480"/>
        <w:jc w:val="left"/>
        <w:keepLines w:val="0"/>
        <w:keepNext w:val="0"/>
        <w:spacing w:before="0" w:beforeAutospacing="0" w:after="0" w:afterAutospacing="0" w:line="360" w:lineRule="auto"/>
        <w:widowControl/>
        <w:rPr>
          <w:rFonts w:hint="eastAsia" w:ascii="宋体" w:hAnsi="宋体" w:eastAsia="宋体" w:cs="宋体"/>
          <w:sz w:val="24"/>
          <w:szCs w:val="24"/>
          <w:lang w:val="en-US" w:bidi="ar"/>
        </w:rPr>
        <w:suppressLineNumbers w:val="0"/>
      </w:pPr>
      <w:r>
        <w:rPr>
          <w:rFonts w:hint="eastAsia" w:ascii="宋体" w:hAnsi="宋体" w:eastAsia="宋体" w:cs="宋体"/>
          <w:sz w:val="24"/>
          <w:szCs w:val="24"/>
          <w:lang w:val="en-US" w:eastAsia="zh-CN" w:bidi="ar"/>
        </w:rPr>
        <w:t xml:space="preserve">4).启动瞬间电流：≤1.1A</w:t>
      </w:r>
      <w:r/>
    </w:p>
    <w:p>
      <w:pPr>
        <w:ind w:left="0" w:right="0" w:firstLine="480"/>
        <w:jc w:val="left"/>
        <w:keepLines w:val="0"/>
        <w:keepNext w:val="0"/>
        <w:spacing w:before="0" w:beforeAutospacing="0" w:after="0" w:afterAutospacing="0" w:line="360" w:lineRule="auto"/>
        <w:widowControl/>
        <w:rPr>
          <w:rFonts w:hint="eastAsia" w:ascii="宋体" w:hAnsi="宋体" w:eastAsia="宋体" w:cs="宋体"/>
          <w:sz w:val="24"/>
          <w:szCs w:val="24"/>
          <w:lang w:val="en-US" w:bidi="ar"/>
        </w:rPr>
        <w:suppressLineNumbers w:val="0"/>
      </w:pPr>
      <w:r>
        <w:rPr>
          <w:rFonts w:hint="eastAsia" w:ascii="宋体" w:hAnsi="宋体" w:eastAsia="宋体" w:cs="宋体"/>
          <w:sz w:val="24"/>
          <w:szCs w:val="24"/>
          <w:lang w:val="en-US" w:eastAsia="zh-CN" w:bidi="ar"/>
        </w:rPr>
        <w:t xml:space="preserve">5).启动响应时间：＜20ms</w:t>
      </w:r>
      <w:r/>
    </w:p>
    <w:p>
      <w:pPr>
        <w:ind w:left="0" w:right="0" w:firstLine="480"/>
        <w:jc w:val="left"/>
        <w:keepLines w:val="0"/>
        <w:keepNext w:val="0"/>
        <w:spacing w:before="0" w:beforeAutospacing="0" w:after="0" w:afterAutospacing="0" w:line="360" w:lineRule="auto"/>
        <w:widowControl/>
        <w:rPr>
          <w:rFonts w:hint="eastAsia" w:ascii="宋体" w:hAnsi="宋体" w:eastAsia="宋体" w:cs="宋体"/>
          <w:sz w:val="24"/>
          <w:szCs w:val="24"/>
          <w:lang w:val="en-US" w:bidi="ar"/>
        </w:rPr>
        <w:suppressLineNumbers w:val="0"/>
      </w:pPr>
      <w:r>
        <w:rPr>
          <w:rFonts w:hint="eastAsia" w:ascii="宋体" w:hAnsi="宋体" w:eastAsia="宋体" w:cs="宋体"/>
          <w:sz w:val="24"/>
          <w:szCs w:val="24"/>
          <w:lang w:val="en-US" w:eastAsia="zh-CN" w:bidi="ar"/>
        </w:rPr>
        <w:t xml:space="preserve">6).关闭响应时间：＜75ms</w:t>
      </w:r>
      <w:r/>
    </w:p>
    <w:p>
      <w:pPr>
        <w:ind w:left="0" w:right="0" w:firstLine="480"/>
        <w:jc w:val="left"/>
        <w:keepLines w:val="0"/>
        <w:keepNext w:val="0"/>
        <w:spacing w:before="0" w:beforeAutospacing="0" w:after="0" w:afterAutospacing="0" w:line="360" w:lineRule="auto"/>
        <w:widowControl/>
        <w:rPr>
          <w:rFonts w:hint="eastAsia" w:ascii="宋体" w:hAnsi="宋体" w:eastAsia="宋体" w:cs="宋体"/>
          <w:sz w:val="24"/>
          <w:szCs w:val="24"/>
          <w:lang w:val="en-US" w:bidi="ar"/>
        </w:rPr>
        <w:suppressLineNumbers w:val="0"/>
      </w:pPr>
      <w:r>
        <w:rPr>
          <w:rFonts w:hint="eastAsia" w:ascii="宋体" w:hAnsi="宋体" w:eastAsia="宋体" w:cs="宋体"/>
          <w:sz w:val="24"/>
          <w:szCs w:val="24"/>
          <w:lang w:val="en-US" w:eastAsia="zh-CN" w:bidi="ar"/>
        </w:rPr>
        <w:t xml:space="preserve">7).绝缘电阻：≥500MΩ</w:t>
      </w:r>
      <w:r/>
    </w:p>
    <w:p>
      <w:pPr>
        <w:ind w:left="0" w:right="0" w:firstLine="480"/>
        <w:jc w:val="left"/>
        <w:keepLines w:val="0"/>
        <w:keepNext w:val="0"/>
        <w:spacing w:before="0" w:beforeAutospacing="0" w:after="0" w:afterAutospacing="0" w:line="360" w:lineRule="auto"/>
        <w:widowControl/>
        <w:rPr>
          <w:rFonts w:hint="eastAsia" w:ascii="宋体" w:hAnsi="宋体" w:eastAsia="宋体" w:cs="宋体"/>
          <w:sz w:val="24"/>
          <w:szCs w:val="24"/>
          <w:lang w:val="en-US" w:bidi="ar"/>
        </w:rPr>
        <w:suppressLineNumbers w:val="0"/>
      </w:pPr>
      <w:r>
        <w:rPr>
          <w:rFonts w:hint="eastAsia" w:ascii="宋体" w:hAnsi="宋体" w:eastAsia="宋体" w:cs="宋体"/>
          <w:sz w:val="24"/>
          <w:szCs w:val="24"/>
          <w:lang w:val="en-US" w:eastAsia="zh-CN" w:bidi="ar"/>
        </w:rPr>
        <w:t xml:space="preserve">8).介电强度：耐压1440VAC</w:t>
      </w:r>
      <w:r/>
    </w:p>
    <w:p>
      <w:pPr>
        <w:ind w:left="0" w:right="0" w:firstLine="480"/>
        <w:jc w:val="left"/>
        <w:keepLines w:val="0"/>
        <w:keepNext w:val="0"/>
        <w:spacing w:before="0" w:beforeAutospacing="0" w:after="0" w:afterAutospacing="0" w:line="360" w:lineRule="auto"/>
        <w:widowControl/>
        <w:rPr>
          <w:rFonts w:hint="eastAsia" w:ascii="宋体" w:hAnsi="宋体" w:eastAsia="宋体" w:cs="宋体"/>
          <w:sz w:val="24"/>
          <w:szCs w:val="24"/>
          <w:lang w:val="en-US" w:bidi="ar"/>
        </w:rPr>
        <w:suppressLineNumbers w:val="0"/>
      </w:pPr>
      <w:r>
        <w:rPr>
          <w:rFonts w:hint="eastAsia" w:ascii="宋体" w:hAnsi="宋体" w:eastAsia="宋体" w:cs="宋体"/>
          <w:sz w:val="24"/>
          <w:szCs w:val="24"/>
          <w:lang w:val="en-US" w:eastAsia="zh-CN" w:bidi="ar"/>
        </w:rPr>
        <w:t xml:space="preserve">9）.泄漏电流：≤0.057mA</w:t>
      </w:r>
      <w:r/>
    </w:p>
    <w:p>
      <w:pPr>
        <w:ind w:left="0" w:right="0" w:firstLine="480"/>
        <w:jc w:val="left"/>
        <w:keepLines w:val="0"/>
        <w:keepNext w:val="0"/>
        <w:spacing w:before="0" w:beforeAutospacing="0" w:after="0" w:afterAutospacing="0" w:line="360" w:lineRule="auto"/>
        <w:widowControl/>
        <w:rPr>
          <w:rFonts w:hint="eastAsia" w:ascii="宋体" w:hAnsi="宋体" w:eastAsia="宋体" w:cs="宋体"/>
          <w:sz w:val="24"/>
          <w:szCs w:val="24"/>
          <w:lang w:val="en-US" w:bidi="ar"/>
        </w:rPr>
        <w:suppressLineNumbers w:val="0"/>
      </w:pPr>
      <w:r>
        <w:rPr>
          <w:rFonts w:hint="eastAsia" w:ascii="宋体" w:hAnsi="宋体" w:eastAsia="宋体" w:cs="宋体"/>
          <w:sz w:val="24"/>
          <w:szCs w:val="24"/>
          <w:lang w:val="en-US" w:eastAsia="zh-CN" w:bidi="ar"/>
        </w:rPr>
        <w:t xml:space="preserve">10）.接地电阻：≤0.1Ω</w:t>
      </w:r>
      <w:r/>
    </w:p>
    <w:p>
      <w:pPr>
        <w:ind w:left="0" w:right="0" w:firstLine="480"/>
        <w:jc w:val="left"/>
        <w:keepLines w:val="0"/>
        <w:keepNext w:val="0"/>
        <w:spacing w:before="0" w:beforeAutospacing="0" w:after="0" w:afterAutospacing="0" w:line="360" w:lineRule="auto"/>
        <w:widowControl/>
        <w:rPr>
          <w:rFonts w:hint="eastAsia" w:ascii="宋体" w:hAnsi="宋体" w:eastAsia="宋体" w:cs="宋体"/>
          <w:sz w:val="24"/>
          <w:szCs w:val="24"/>
          <w:lang w:val="en-US" w:bidi="ar"/>
        </w:rPr>
        <w:suppressLineNumbers w:val="0"/>
      </w:pPr>
      <w:r>
        <w:rPr>
          <w:rFonts w:hint="eastAsia" w:ascii="宋体" w:hAnsi="宋体" w:eastAsia="宋体" w:cs="宋体"/>
          <w:sz w:val="24"/>
          <w:szCs w:val="24"/>
          <w:lang w:val="en-US" w:eastAsia="zh-CN" w:bidi="ar"/>
        </w:rPr>
        <w:t xml:space="preserve">11).电源类型：恒压电源</w:t>
      </w:r>
      <w:r/>
    </w:p>
    <w:p>
      <w:pPr>
        <w:ind w:left="0" w:right="0" w:firstLine="480"/>
        <w:jc w:val="left"/>
        <w:keepLines w:val="0"/>
        <w:keepNext w:val="0"/>
        <w:spacing w:before="0" w:beforeAutospacing="0" w:after="0" w:afterAutospacing="0" w:line="360" w:lineRule="auto"/>
        <w:widowControl/>
        <w:rPr>
          <w:rFonts w:hint="eastAsia" w:ascii="宋体" w:hAnsi="宋体" w:eastAsia="宋体" w:cs="宋体"/>
          <w:sz w:val="24"/>
          <w:szCs w:val="24"/>
          <w:lang w:val="en-US" w:bidi="ar"/>
        </w:rPr>
        <w:suppressLineNumbers w:val="0"/>
      </w:pPr>
      <w:r>
        <w:rPr>
          <w:rFonts w:hint="eastAsia" w:ascii="宋体" w:hAnsi="宋体" w:eastAsia="宋体" w:cs="宋体"/>
          <w:sz w:val="24"/>
          <w:szCs w:val="24"/>
          <w:lang w:val="en-US" w:eastAsia="zh-CN" w:bidi="ar"/>
        </w:rPr>
        <w:t xml:space="preserve">12).LED电路形式：恒流驱动，单颗LED最大电流＜18mA</w:t>
      </w:r>
      <w:r/>
    </w:p>
    <w:p>
      <w:pPr>
        <w:ind w:left="0" w:right="0" w:firstLine="480"/>
        <w:jc w:val="left"/>
        <w:keepLines w:val="0"/>
        <w:keepNext w:val="0"/>
        <w:spacing w:before="0" w:beforeAutospacing="0" w:after="0" w:afterAutospacing="0" w:line="360" w:lineRule="auto"/>
        <w:widowControl/>
        <w:rPr>
          <w:rFonts w:hint="eastAsia" w:ascii="宋体" w:hAnsi="宋体" w:eastAsia="宋体" w:cs="宋体"/>
          <w:sz w:val="24"/>
          <w:szCs w:val="24"/>
          <w:lang w:val="en-US" w:bidi="ar"/>
        </w:rPr>
        <w:suppressLineNumbers w:val="0"/>
      </w:pPr>
      <w:r>
        <w:rPr>
          <w:rFonts w:hint="eastAsia" w:ascii="宋体" w:hAnsi="宋体" w:eastAsia="宋体" w:cs="宋体"/>
          <w:sz w:val="24"/>
          <w:szCs w:val="24"/>
          <w:lang w:val="en-US" w:eastAsia="zh-CN" w:bidi="ar"/>
        </w:rPr>
        <w:t xml:space="preserve">13).工作温度：-40℃～+80℃</w:t>
      </w:r>
      <w:r/>
    </w:p>
    <w:p>
      <w:pPr>
        <w:ind w:left="0" w:right="0" w:firstLine="480"/>
        <w:jc w:val="left"/>
        <w:keepLines w:val="0"/>
        <w:keepNext w:val="0"/>
        <w:spacing w:before="0" w:beforeAutospacing="0" w:after="0" w:afterAutospacing="0" w:line="360" w:lineRule="auto"/>
        <w:widowControl/>
        <w:rPr>
          <w:rFonts w:hint="eastAsia" w:ascii="宋体" w:hAnsi="宋体" w:eastAsia="宋体" w:cs="宋体"/>
          <w:sz w:val="24"/>
          <w:szCs w:val="24"/>
          <w:lang w:val="en-US" w:bidi="ar"/>
        </w:rPr>
        <w:suppressLineNumbers w:val="0"/>
      </w:pPr>
      <w:r>
        <w:rPr>
          <w:rFonts w:hint="eastAsia" w:ascii="宋体" w:hAnsi="宋体" w:eastAsia="宋体" w:cs="宋体"/>
          <w:sz w:val="24"/>
          <w:szCs w:val="24"/>
          <w:lang w:val="en-US" w:eastAsia="zh-CN" w:bidi="ar"/>
        </w:rPr>
        <w:t xml:space="preserve">14).湿热性能：温度为40℃时，空气相对湿度≤95％±2％</w:t>
      </w:r>
      <w:r/>
    </w:p>
    <w:p>
      <w:pPr>
        <w:ind w:left="0" w:right="0" w:firstLine="480"/>
        <w:jc w:val="left"/>
        <w:keepLines w:val="0"/>
        <w:keepNext w:val="0"/>
        <w:spacing w:before="0" w:beforeAutospacing="0" w:after="0" w:afterAutospacing="0" w:line="360" w:lineRule="auto"/>
        <w:widowControl/>
        <w:rPr>
          <w:rFonts w:hint="eastAsia" w:ascii="宋体" w:hAnsi="宋体" w:eastAsia="宋体" w:cs="宋体"/>
          <w:sz w:val="24"/>
          <w:szCs w:val="24"/>
          <w:lang w:val="en-US" w:bidi="ar"/>
        </w:rPr>
        <w:suppressLineNumbers w:val="0"/>
      </w:pPr>
      <w:r>
        <w:rPr>
          <w:rFonts w:hint="eastAsia" w:ascii="宋体" w:hAnsi="宋体" w:eastAsia="宋体" w:cs="宋体"/>
          <w:sz w:val="24"/>
          <w:szCs w:val="24"/>
          <w:lang w:val="en-US" w:eastAsia="zh-CN" w:bidi="ar"/>
        </w:rPr>
        <w:t xml:space="preserve">15).外壳防护等级：IP55</w:t>
      </w:r>
      <w:r/>
    </w:p>
    <w:p>
      <w:pPr>
        <w:ind w:left="0" w:right="0" w:firstLine="480"/>
        <w:jc w:val="left"/>
        <w:keepLines w:val="0"/>
        <w:keepNext w:val="0"/>
        <w:spacing w:before="0" w:beforeAutospacing="0" w:after="0" w:afterAutospacing="0" w:line="360" w:lineRule="auto"/>
        <w:widowControl/>
        <w:rPr>
          <w:rFonts w:hint="eastAsia" w:ascii="宋体" w:hAnsi="宋体" w:eastAsia="宋体" w:cs="宋体"/>
          <w:sz w:val="24"/>
          <w:szCs w:val="24"/>
          <w:lang w:val="en-US" w:bidi="ar"/>
        </w:rPr>
        <w:suppressLineNumbers w:val="0"/>
      </w:pPr>
      <w:r>
        <w:rPr>
          <w:rFonts w:hint="eastAsia" w:ascii="宋体" w:hAnsi="宋体" w:eastAsia="宋体" w:cs="宋体"/>
          <w:sz w:val="24"/>
          <w:szCs w:val="24"/>
          <w:lang w:val="en-US" w:eastAsia="zh-CN" w:bidi="ar"/>
        </w:rPr>
        <w:t xml:space="preserve">16).整灯寿命：超过10年</w:t>
      </w:r>
      <w:r/>
    </w:p>
    <w:p>
      <w:pPr>
        <w:ind w:left="0" w:right="0" w:firstLine="480"/>
        <w:jc w:val="left"/>
        <w:keepLines w:val="0"/>
        <w:keepNext w:val="0"/>
        <w:spacing w:before="0" w:beforeAutospacing="0" w:after="0" w:afterAutospacing="0" w:line="360" w:lineRule="auto"/>
        <w:widowControl/>
        <w:rPr>
          <w:rFonts w:hint="eastAsia" w:ascii="宋体" w:hAnsi="宋体" w:eastAsia="宋体" w:cs="宋体"/>
          <w:sz w:val="24"/>
          <w:szCs w:val="24"/>
          <w:lang w:val="en-US" w:bidi="ar"/>
        </w:rPr>
        <w:suppressLineNumbers w:val="0"/>
      </w:pPr>
      <w:r>
        <w:rPr>
          <w:rFonts w:hint="eastAsia" w:ascii="宋体" w:hAnsi="宋体" w:eastAsia="宋体" w:cs="宋体"/>
          <w:sz w:val="24"/>
          <w:szCs w:val="24"/>
          <w:lang w:val="en-US" w:eastAsia="zh-CN" w:bidi="ar"/>
        </w:rPr>
        <w:t xml:space="preserve">17).抗振动、抗风压：＞145km/h</w:t>
      </w:r>
      <w:r/>
    </w:p>
    <w:p>
      <w:pPr>
        <w:ind w:left="0" w:right="0" w:firstLine="480"/>
        <w:jc w:val="left"/>
        <w:keepLines w:val="0"/>
        <w:keepNext w:val="0"/>
        <w:spacing w:before="0" w:beforeAutospacing="0" w:after="0" w:afterAutospacing="0" w:line="360" w:lineRule="auto"/>
        <w:widowControl/>
        <w:rPr>
          <w:rFonts w:hint="eastAsia"/>
          <w:lang w:val="en-US"/>
        </w:rPr>
        <w:suppressLineNumbers w:val="0"/>
      </w:pPr>
      <w:r>
        <w:rPr>
          <w:rFonts w:hint="eastAsia" w:ascii="宋体" w:hAnsi="宋体" w:eastAsia="宋体" w:cs="宋体"/>
          <w:sz w:val="24"/>
          <w:szCs w:val="24"/>
          <w:lang w:val="en-US" w:eastAsia="zh-CN" w:bidi="ar"/>
        </w:rPr>
        <w:t xml:space="preserve">18).执行标准：GB 14887-2011《道路交通信号灯》</w:t>
      </w:r>
      <w:r/>
    </w:p>
    <w:p>
      <w:pPr>
        <w:ind w:left="0" w:right="0" w:firstLine="425"/>
        <w:jc w:val="both"/>
        <w:keepLines w:val="0"/>
        <w:keepNext/>
        <w:spacing w:before="160" w:beforeAutospacing="0" w:after="160" w:afterAutospacing="0"/>
        <w:widowControl w:val="off"/>
        <w:rPr>
          <w:rFonts w:hint="default" w:ascii="Arial" w:hAnsi="Arial" w:eastAsia="宋体" w:cs="Times New Roman"/>
          <w:b/>
          <w:bCs w:val="0"/>
          <w:sz w:val="24"/>
          <w:szCs w:val="24"/>
          <w:lang w:val="en-US"/>
        </w:rPr>
        <w:outlineLvl w:val="2"/>
        <w:suppressLineNumbers w:val="0"/>
      </w:pPr>
      <w:r>
        <w:rPr>
          <w:rFonts w:hint="default" w:ascii="Arial" w:hAnsi="Arial" w:eastAsia="宋体" w:cs="Times New Roman"/>
          <w:b/>
          <w:bCs w:val="0"/>
          <w:sz w:val="24"/>
          <w:szCs w:val="24"/>
          <w:lang w:val="en-US" w:eastAsia="zh-CN" w:bidi="ar"/>
        </w:rPr>
        <w:t xml:space="preserve">1.</w:t>
      </w:r>
      <w:r>
        <w:rPr>
          <w:rFonts w:hint="eastAsia" w:ascii="Arial" w:hAnsi="Arial" w:eastAsia="宋体" w:cs="Times New Roman"/>
          <w:b/>
          <w:bCs w:val="0"/>
          <w:sz w:val="24"/>
          <w:szCs w:val="24"/>
          <w:lang w:val="en-US" w:eastAsia="zh-CN" w:bidi="ar"/>
        </w:rPr>
        <w:t xml:space="preserve">3</w:t>
      </w:r>
      <w:r>
        <w:rPr>
          <w:rFonts w:hint="default" w:ascii="Arial" w:hAnsi="Arial" w:eastAsia="宋体" w:cs="Times New Roman"/>
          <w:b/>
          <w:bCs w:val="0"/>
          <w:sz w:val="24"/>
          <w:szCs w:val="24"/>
          <w:lang w:val="en-US" w:eastAsia="zh-CN" w:bidi="ar"/>
        </w:rPr>
        <w:t xml:space="preserve">.2</w:t>
      </w:r>
      <w:r>
        <w:rPr>
          <w:rFonts w:hint="eastAsia" w:ascii="Arial" w:hAnsi="Arial" w:eastAsia="宋体" w:cs="Times New Roman"/>
          <w:b/>
          <w:bCs w:val="0"/>
          <w:sz w:val="24"/>
          <w:szCs w:val="24"/>
          <w:lang w:val="en-US" w:eastAsia="zh-CN" w:bidi="ar"/>
        </w:rPr>
        <w:t xml:space="preserve">6倒计时</w:t>
      </w:r>
      <w:r/>
    </w:p>
    <w:p>
      <w:pPr>
        <w:ind w:left="0" w:right="0" w:firstLine="480"/>
        <w:jc w:val="left"/>
        <w:keepLines w:val="0"/>
        <w:keepNext w:val="0"/>
        <w:spacing w:before="0" w:beforeAutospacing="0" w:after="0" w:afterAutospacing="0" w:line="360" w:lineRule="auto"/>
        <w:widowControl/>
        <w:rPr>
          <w:rFonts w:hint="eastAsia" w:ascii="宋体" w:hAnsi="宋体" w:eastAsia="宋体" w:cs="宋体"/>
          <w:sz w:val="24"/>
          <w:szCs w:val="24"/>
          <w:lang w:val="en-US" w:bidi="ar"/>
        </w:rPr>
        <w:suppressLineNumbers w:val="0"/>
      </w:pPr>
      <w:r>
        <w:rPr>
          <w:rFonts w:hint="eastAsia" w:ascii="宋体" w:hAnsi="宋体" w:eastAsia="宋体" w:cs="宋体"/>
          <w:sz w:val="24"/>
          <w:szCs w:val="24"/>
          <w:lang w:val="en-US" w:eastAsia="zh-CN" w:bidi="ar"/>
        </w:rPr>
        <w:t xml:space="preserve">倒计时显示器是按照行业标准GA/T 508-2014 道路交通信号倒计时显示器的要求，应用自主研发、具有完全知识产权的发光组件技术，结合倒计时显示器的外壳实际使用要求实施开发并取得成功的新款道路交通信号倒计时显示器产品。该倒计时显示器外壳采用ABS&amp;PC合金塑料材料制作，内、外表面光洁、平整，无凹痕、划伤、裂缝、变形和毛刺等缺陷，转动部件活动灵活，紧固部件紧固。</w:t>
      </w:r>
      <w:r>
        <w:rPr>
          <w:rFonts w:hint="eastAsia" w:ascii="宋体" w:hAnsi="宋体" w:eastAsia="宋体" w:cs="宋体"/>
          <w:sz w:val="24"/>
          <w:szCs w:val="24"/>
          <w:lang w:val="en-US" w:eastAsia="zh-CN" w:bidi="ar"/>
        </w:rPr>
        <w:br/>
      </w:r>
      <w:r>
        <w:rPr>
          <w:rFonts w:hint="eastAsia" w:ascii="宋体" w:hAnsi="宋体" w:eastAsia="宋体" w:cs="宋体"/>
          <w:sz w:val="24"/>
          <w:szCs w:val="24"/>
          <w:lang w:val="en-US" w:eastAsia="zh-CN" w:bidi="ar"/>
        </w:rPr>
        <w:t xml:space="preserve">显示单元与倒计时器箱体连接紧密，无松动。显示单元由防水底壳、PC透光罩、橡皮圈、LED发光面板、控制板、开关电源、密封条等组成，单元密封性好，密封表面平整。</w:t>
      </w:r>
      <w:r>
        <w:rPr>
          <w:rFonts w:hint="eastAsia" w:ascii="宋体" w:hAnsi="宋体" w:eastAsia="宋体" w:cs="宋体"/>
          <w:sz w:val="24"/>
          <w:szCs w:val="24"/>
          <w:lang w:val="en-US" w:eastAsia="zh-CN" w:bidi="ar"/>
        </w:rPr>
        <w:br/>
      </w:r>
      <w:r>
        <w:rPr>
          <w:rFonts w:hint="eastAsia" w:ascii="宋体" w:hAnsi="宋体" w:eastAsia="宋体" w:cs="宋体"/>
          <w:sz w:val="24"/>
          <w:szCs w:val="24"/>
          <w:lang w:val="en-US" w:eastAsia="zh-CN" w:bidi="ar"/>
        </w:rPr>
        <w:t xml:space="preserve">较传统笔画段式倒计时显示器，单元式倒计时显示器密封性好，防水效果好，结构简单，笔画段和控制板之间连接点少，故障点少，便于维护。</w:t>
      </w:r>
      <w:r>
        <w:rPr>
          <w:rFonts w:hint="eastAsia" w:ascii="宋体" w:hAnsi="宋体" w:eastAsia="宋体" w:cs="宋体"/>
          <w:sz w:val="24"/>
          <w:szCs w:val="24"/>
          <w:lang w:val="en-US" w:eastAsia="zh-CN" w:bidi="ar"/>
        </w:rPr>
        <w:br/>
      </w:r>
      <w:r>
        <w:rPr>
          <w:rFonts w:hint="eastAsia" w:ascii="宋体" w:hAnsi="宋体" w:eastAsia="宋体" w:cs="宋体"/>
          <w:sz w:val="24"/>
          <w:szCs w:val="24"/>
          <w:lang w:val="en-US" w:eastAsia="zh-CN" w:bidi="ar"/>
        </w:rPr>
        <w:t xml:space="preserve">二、性能指标</w:t>
      </w:r>
      <w:r/>
    </w:p>
    <w:p>
      <w:pPr>
        <w:ind w:left="0" w:right="0"/>
        <w:jc w:val="left"/>
        <w:keepLines w:val="0"/>
        <w:keepNext w:val="0"/>
        <w:spacing w:before="0" w:beforeAutospacing="0" w:after="0" w:afterAutospacing="0" w:line="360" w:lineRule="auto"/>
        <w:widowControl/>
        <w:rPr>
          <w:rFonts w:hint="eastAsia" w:ascii="宋体" w:hAnsi="宋体" w:eastAsia="宋体" w:cs="宋体"/>
          <w:sz w:val="24"/>
          <w:szCs w:val="24"/>
          <w:lang w:val="en-US" w:bidi="ar"/>
        </w:rPr>
        <w:suppressLineNumbers w:val="0"/>
      </w:pPr>
      <w:r>
        <w:rPr>
          <w:rFonts w:hint="eastAsia" w:ascii="宋体" w:hAnsi="宋体" w:eastAsia="宋体" w:cs="宋体"/>
          <w:sz w:val="24"/>
          <w:szCs w:val="24"/>
          <w:lang w:val="en-US" w:eastAsia="zh-CN" w:bidi="ar"/>
        </w:rPr>
        <w:t xml:space="preserve">尺寸：不小于750mm*950mm</w:t>
      </w:r>
      <w:r>
        <w:rPr>
          <w:rFonts w:hint="eastAsia" w:ascii="宋体" w:hAnsi="宋体" w:eastAsia="宋体" w:cs="宋体"/>
          <w:sz w:val="24"/>
          <w:szCs w:val="24"/>
          <w:lang w:val="en-US" w:eastAsia="zh-CN" w:bidi="ar"/>
        </w:rPr>
        <w:br/>
      </w:r>
      <w:r>
        <w:rPr>
          <w:rFonts w:hint="eastAsia" w:ascii="宋体" w:hAnsi="宋体" w:eastAsia="宋体" w:cs="宋体"/>
          <w:sz w:val="24"/>
          <w:szCs w:val="24"/>
          <w:lang w:val="en-US" w:eastAsia="zh-CN" w:bidi="ar"/>
        </w:rPr>
        <w:t xml:space="preserve">输入电压 : 176～264VAC</w:t>
      </w:r>
      <w:r>
        <w:rPr>
          <w:rFonts w:hint="eastAsia" w:ascii="宋体" w:hAnsi="宋体" w:eastAsia="宋体" w:cs="宋体"/>
          <w:sz w:val="24"/>
          <w:szCs w:val="24"/>
          <w:lang w:val="en-US" w:eastAsia="zh-CN" w:bidi="ar"/>
        </w:rPr>
        <w:br/>
      </w:r>
      <w:r>
        <w:rPr>
          <w:rFonts w:hint="eastAsia" w:ascii="宋体" w:hAnsi="宋体" w:eastAsia="宋体" w:cs="宋体"/>
          <w:sz w:val="24"/>
          <w:szCs w:val="24"/>
          <w:lang w:val="en-US" w:eastAsia="zh-CN" w:bidi="ar"/>
        </w:rPr>
        <w:t xml:space="preserve">电源频率 : 48～52Hz</w:t>
      </w:r>
      <w:r>
        <w:rPr>
          <w:rFonts w:hint="eastAsia" w:ascii="宋体" w:hAnsi="宋体" w:eastAsia="宋体" w:cs="宋体"/>
          <w:sz w:val="24"/>
          <w:szCs w:val="24"/>
          <w:lang w:val="en-US" w:eastAsia="zh-CN" w:bidi="ar"/>
        </w:rPr>
        <w:br/>
      </w:r>
      <w:r>
        <w:rPr>
          <w:rFonts w:hint="eastAsia" w:ascii="宋体" w:hAnsi="宋体" w:eastAsia="宋体" w:cs="宋体"/>
          <w:sz w:val="24"/>
          <w:szCs w:val="24"/>
          <w:lang w:val="en-US" w:eastAsia="zh-CN" w:bidi="ar"/>
        </w:rPr>
        <w:t xml:space="preserve">发光亮度：红色≥10172cd/㎡，黄色≥8270cd/㎡，绿色≥11447cd/㎡</w:t>
      </w:r>
      <w:r>
        <w:rPr>
          <w:rFonts w:hint="eastAsia" w:ascii="宋体" w:hAnsi="宋体" w:eastAsia="宋体" w:cs="宋体"/>
          <w:sz w:val="24"/>
          <w:szCs w:val="24"/>
          <w:lang w:val="en-US" w:eastAsia="zh-CN" w:bidi="ar"/>
        </w:rPr>
        <w:br/>
      </w:r>
      <w:r>
        <w:rPr>
          <w:rFonts w:hint="eastAsia" w:ascii="宋体" w:hAnsi="宋体" w:eastAsia="宋体" w:cs="宋体"/>
          <w:sz w:val="24"/>
          <w:szCs w:val="24"/>
          <w:lang w:val="en-US" w:eastAsia="zh-CN" w:bidi="ar"/>
        </w:rPr>
        <w:t xml:space="preserve">色度：符合GA/T 508-2014 道路交通信号倒计时显示器</w:t>
      </w:r>
      <w:r>
        <w:rPr>
          <w:rFonts w:hint="eastAsia" w:ascii="宋体" w:hAnsi="宋体" w:eastAsia="宋体" w:cs="宋体"/>
          <w:sz w:val="24"/>
          <w:szCs w:val="24"/>
          <w:lang w:val="en-US" w:eastAsia="zh-CN" w:bidi="ar"/>
        </w:rPr>
        <w:br/>
      </w:r>
      <w:r>
        <w:rPr>
          <w:rFonts w:hint="eastAsia" w:ascii="宋体" w:hAnsi="宋体" w:eastAsia="宋体" w:cs="宋体"/>
          <w:sz w:val="24"/>
          <w:szCs w:val="24"/>
          <w:lang w:val="en-US" w:eastAsia="zh-CN" w:bidi="ar"/>
        </w:rPr>
        <w:t xml:space="preserve">光源寿命：≥10万小时</w:t>
      </w:r>
      <w:r>
        <w:rPr>
          <w:rFonts w:hint="eastAsia" w:ascii="宋体" w:hAnsi="宋体" w:eastAsia="宋体" w:cs="宋体"/>
          <w:sz w:val="24"/>
          <w:szCs w:val="24"/>
          <w:lang w:val="en-US" w:eastAsia="zh-CN" w:bidi="ar"/>
        </w:rPr>
        <w:br/>
      </w:r>
      <w:r>
        <w:rPr>
          <w:rFonts w:hint="eastAsia" w:ascii="宋体" w:hAnsi="宋体" w:eastAsia="宋体" w:cs="宋体"/>
          <w:sz w:val="24"/>
          <w:szCs w:val="24"/>
          <w:lang w:val="en-US" w:eastAsia="zh-CN" w:bidi="ar"/>
        </w:rPr>
        <w:t xml:space="preserve">可视角度：≥30度</w:t>
      </w:r>
      <w:r>
        <w:rPr>
          <w:rFonts w:hint="eastAsia" w:ascii="宋体" w:hAnsi="宋体" w:eastAsia="宋体" w:cs="宋体"/>
          <w:sz w:val="24"/>
          <w:szCs w:val="24"/>
          <w:lang w:val="en-US" w:eastAsia="zh-CN" w:bidi="ar"/>
        </w:rPr>
        <w:br/>
      </w:r>
      <w:r>
        <w:rPr>
          <w:rFonts w:hint="eastAsia" w:ascii="宋体" w:hAnsi="宋体" w:eastAsia="宋体" w:cs="宋体"/>
          <w:sz w:val="24"/>
          <w:szCs w:val="24"/>
          <w:lang w:val="en-US" w:eastAsia="zh-CN" w:bidi="ar"/>
        </w:rPr>
        <w:t xml:space="preserve">可视距离：≥ 400m</w:t>
      </w:r>
      <w:r>
        <w:rPr>
          <w:rFonts w:hint="eastAsia" w:ascii="宋体" w:hAnsi="宋体" w:eastAsia="宋体" w:cs="宋体"/>
          <w:sz w:val="24"/>
          <w:szCs w:val="24"/>
          <w:lang w:val="en-US" w:eastAsia="zh-CN" w:bidi="ar"/>
        </w:rPr>
        <w:br/>
      </w:r>
      <w:r>
        <w:rPr>
          <w:rFonts w:hint="eastAsia" w:ascii="宋体" w:hAnsi="宋体" w:eastAsia="宋体" w:cs="宋体"/>
          <w:sz w:val="24"/>
          <w:szCs w:val="24"/>
          <w:lang w:val="en-US" w:eastAsia="zh-CN" w:bidi="ar"/>
        </w:rPr>
        <w:t xml:space="preserve">外壳防护等级：IP55</w:t>
      </w:r>
      <w:r>
        <w:rPr>
          <w:rFonts w:hint="eastAsia" w:ascii="宋体" w:hAnsi="宋体" w:eastAsia="宋体" w:cs="宋体"/>
          <w:sz w:val="24"/>
          <w:szCs w:val="24"/>
          <w:lang w:val="en-US" w:eastAsia="zh-CN" w:bidi="ar"/>
        </w:rPr>
        <w:br/>
      </w:r>
      <w:r>
        <w:rPr>
          <w:rFonts w:hint="eastAsia" w:ascii="宋体" w:hAnsi="宋体" w:eastAsia="宋体" w:cs="宋体"/>
          <w:sz w:val="24"/>
          <w:szCs w:val="24"/>
          <w:lang w:val="en-US" w:eastAsia="zh-CN" w:bidi="ar"/>
        </w:rPr>
        <w:t xml:space="preserve">耐温：-40℃～+80℃</w:t>
      </w:r>
      <w:r>
        <w:rPr>
          <w:rFonts w:hint="eastAsia" w:ascii="宋体" w:hAnsi="宋体" w:eastAsia="宋体" w:cs="宋体"/>
          <w:sz w:val="24"/>
          <w:szCs w:val="24"/>
          <w:lang w:val="en-US" w:eastAsia="zh-CN" w:bidi="ar"/>
        </w:rPr>
        <w:br/>
      </w:r>
      <w:r>
        <w:rPr>
          <w:rFonts w:hint="eastAsia" w:ascii="宋体" w:hAnsi="宋体" w:eastAsia="宋体" w:cs="宋体"/>
          <w:sz w:val="24"/>
          <w:szCs w:val="24"/>
          <w:lang w:val="en-US" w:eastAsia="zh-CN" w:bidi="ar"/>
        </w:rPr>
        <w:t xml:space="preserve">湿热性能：温度为40℃时，空气相对湿度≤95%±2％</w:t>
      </w:r>
      <w:r>
        <w:rPr>
          <w:rFonts w:hint="eastAsia" w:ascii="宋体" w:hAnsi="宋体" w:eastAsia="宋体" w:cs="宋体"/>
          <w:sz w:val="24"/>
          <w:szCs w:val="24"/>
          <w:lang w:val="en-US" w:eastAsia="zh-CN" w:bidi="ar"/>
        </w:rPr>
        <w:br/>
      </w:r>
      <w:r>
        <w:rPr>
          <w:rFonts w:hint="eastAsia" w:ascii="宋体" w:hAnsi="宋体" w:eastAsia="宋体" w:cs="宋体"/>
          <w:sz w:val="24"/>
          <w:szCs w:val="24"/>
          <w:lang w:val="en-US" w:eastAsia="zh-CN" w:bidi="ar"/>
        </w:rPr>
        <w:t xml:space="preserve">绝缘电阻：≥500MΩ</w:t>
      </w:r>
      <w:r>
        <w:rPr>
          <w:rFonts w:hint="eastAsia" w:ascii="宋体" w:hAnsi="宋体" w:eastAsia="宋体" w:cs="宋体"/>
          <w:sz w:val="24"/>
          <w:szCs w:val="24"/>
          <w:lang w:val="en-US" w:eastAsia="zh-CN" w:bidi="ar"/>
        </w:rPr>
        <w:br/>
      </w:r>
      <w:r>
        <w:rPr>
          <w:rFonts w:hint="eastAsia" w:ascii="宋体" w:hAnsi="宋体" w:eastAsia="宋体" w:cs="宋体"/>
          <w:sz w:val="24"/>
          <w:szCs w:val="24"/>
          <w:lang w:val="en-US" w:eastAsia="zh-CN" w:bidi="ar"/>
        </w:rPr>
        <w:t xml:space="preserve">抗振动：符合GA/T 508-2015 道路交通信号倒计时显示器</w:t>
      </w:r>
      <w:r/>
    </w:p>
    <w:p>
      <w:pPr>
        <w:ind w:left="0" w:right="0" w:firstLine="425"/>
        <w:jc w:val="both"/>
        <w:keepLines w:val="0"/>
        <w:keepNext/>
        <w:spacing w:before="160" w:beforeAutospacing="0" w:after="160" w:afterAutospacing="0"/>
        <w:widowControl w:val="off"/>
        <w:rPr>
          <w:rFonts w:hint="default" w:ascii="Arial" w:hAnsi="Arial" w:eastAsia="宋体" w:cs="Times New Roman"/>
          <w:b/>
          <w:bCs w:val="0"/>
          <w:sz w:val="24"/>
          <w:szCs w:val="24"/>
          <w:lang w:val="en-US"/>
        </w:rPr>
        <w:outlineLvl w:val="2"/>
        <w:suppressLineNumbers w:val="0"/>
      </w:pPr>
      <w:r>
        <w:rPr>
          <w:rFonts w:hint="default" w:ascii="Arial" w:hAnsi="Arial" w:eastAsia="宋体" w:cs="Times New Roman"/>
          <w:b/>
          <w:bCs w:val="0"/>
          <w:sz w:val="24"/>
          <w:szCs w:val="24"/>
          <w:lang w:val="en-US" w:eastAsia="zh-CN" w:bidi="ar"/>
        </w:rPr>
        <w:t xml:space="preserve">1.</w:t>
      </w:r>
      <w:r>
        <w:rPr>
          <w:rFonts w:hint="eastAsia" w:ascii="Arial" w:hAnsi="Arial" w:eastAsia="宋体" w:cs="Times New Roman"/>
          <w:b/>
          <w:bCs w:val="0"/>
          <w:sz w:val="24"/>
          <w:szCs w:val="24"/>
          <w:lang w:val="en-US" w:eastAsia="zh-CN" w:bidi="ar"/>
        </w:rPr>
        <w:t xml:space="preserve">3</w:t>
      </w:r>
      <w:r>
        <w:rPr>
          <w:rFonts w:hint="default" w:ascii="Arial" w:hAnsi="Arial" w:eastAsia="宋体" w:cs="Times New Roman"/>
          <w:b/>
          <w:bCs w:val="0"/>
          <w:sz w:val="24"/>
          <w:szCs w:val="24"/>
          <w:lang w:val="en-US" w:eastAsia="zh-CN" w:bidi="ar"/>
        </w:rPr>
        <w:t xml:space="preserve">.2</w:t>
      </w:r>
      <w:r>
        <w:rPr>
          <w:rFonts w:hint="eastAsia" w:ascii="Arial" w:hAnsi="Arial" w:eastAsia="宋体" w:cs="Times New Roman"/>
          <w:b/>
          <w:bCs w:val="0"/>
          <w:sz w:val="24"/>
          <w:szCs w:val="24"/>
          <w:lang w:val="en-US" w:eastAsia="zh-CN" w:bidi="ar"/>
        </w:rPr>
        <w:t xml:space="preserve">7人行灯</w:t>
      </w:r>
      <w:r/>
    </w:p>
    <w:p>
      <w:pPr>
        <w:ind w:left="0" w:right="0"/>
        <w:jc w:val="left"/>
        <w:keepLines w:val="0"/>
        <w:keepNext w:val="0"/>
        <w:spacing w:before="0" w:beforeAutospacing="0" w:after="0" w:afterAutospacing="0" w:line="360" w:lineRule="auto"/>
        <w:widowControl/>
        <w:rPr>
          <w:rFonts w:hint="eastAsia" w:ascii="宋体" w:hAnsi="宋体" w:eastAsia="宋体" w:cs="宋体"/>
          <w:sz w:val="24"/>
          <w:szCs w:val="24"/>
          <w:lang w:val="en-US" w:bidi="ar"/>
        </w:rPr>
        <w:suppressLineNumbers w:val="0"/>
      </w:pPr>
      <w:r>
        <w:rPr>
          <w:rFonts w:hint="eastAsia" w:ascii="宋体" w:hAnsi="宋体" w:eastAsia="宋体" w:cs="宋体"/>
          <w:sz w:val="24"/>
          <w:szCs w:val="24"/>
          <w:lang w:val="en-US" w:eastAsia="zh-CN" w:bidi="ar"/>
        </w:rPr>
        <w:t xml:space="preserve">1、产品概述</w:t>
      </w:r>
      <w:r>
        <w:rPr>
          <w:rFonts w:hint="eastAsia" w:ascii="宋体" w:hAnsi="宋体" w:eastAsia="宋体" w:cs="宋体"/>
          <w:sz w:val="24"/>
          <w:szCs w:val="24"/>
          <w:lang w:val="en-US" w:eastAsia="zh-CN" w:bidi="ar"/>
        </w:rPr>
        <w:br/>
      </w:r>
      <w:r>
        <w:rPr>
          <w:rFonts w:hint="eastAsia" w:ascii="宋体" w:hAnsi="宋体" w:eastAsia="宋体" w:cs="宋体"/>
          <w:sz w:val="24"/>
          <w:szCs w:val="24"/>
          <w:lang w:val="en-US" w:eastAsia="zh-CN" w:bidi="ar"/>
        </w:rPr>
        <w:t xml:space="preserve">每套信号灯由静态红色人、静态绿色人两个几何单元合并组成，灯体外壳颜色为黑色，底壳、前门盖、透光片及密封圈表面平滑,无缺料、开裂、银丝、变形和毛刺等缺陷，表面有牢固的防锈、防腐蚀层。前门盖和底壳采用蝴蝶扣式连接方式，方便徒手开启和关闭。产品通过公安部交通安全产品质量监督检验中心检测，符合中华人民共和国GB 14887-2011标准，可出具有效期内的检测报告。</w:t>
      </w:r>
      <w:r>
        <w:rPr>
          <w:rFonts w:hint="eastAsia" w:ascii="宋体" w:hAnsi="宋体" w:eastAsia="宋体" w:cs="宋体"/>
          <w:sz w:val="24"/>
          <w:szCs w:val="24"/>
          <w:lang w:val="en-US" w:eastAsia="zh-CN" w:bidi="ar"/>
        </w:rPr>
        <w:br/>
      </w:r>
      <w:r>
        <w:rPr>
          <w:rFonts w:hint="eastAsia" w:ascii="宋体" w:hAnsi="宋体" w:eastAsia="宋体" w:cs="宋体"/>
          <w:sz w:val="24"/>
          <w:szCs w:val="24"/>
          <w:lang w:val="en-US" w:eastAsia="zh-CN" w:bidi="ar"/>
        </w:rPr>
        <w:t xml:space="preserve">2、产品特性</w:t>
      </w:r>
      <w:r>
        <w:rPr>
          <w:rFonts w:hint="eastAsia" w:ascii="宋体" w:hAnsi="宋体" w:eastAsia="宋体" w:cs="宋体"/>
          <w:sz w:val="24"/>
          <w:szCs w:val="24"/>
          <w:lang w:val="en-US" w:eastAsia="zh-CN" w:bidi="ar"/>
        </w:rPr>
        <w:br/>
      </w:r>
      <w:r>
        <w:rPr>
          <w:rFonts w:hint="eastAsia" w:ascii="宋体" w:hAnsi="宋体" w:eastAsia="宋体" w:cs="宋体"/>
          <w:sz w:val="24"/>
          <w:szCs w:val="24"/>
          <w:lang w:val="en-US" w:eastAsia="zh-CN" w:bidi="ar"/>
        </w:rPr>
        <w:t xml:space="preserve">1）.灯芯尺寸：300mm，两联体 </w:t>
      </w:r>
      <w:r>
        <w:rPr>
          <w:rFonts w:hint="eastAsia" w:ascii="宋体" w:hAnsi="宋体" w:eastAsia="宋体" w:cs="宋体"/>
          <w:sz w:val="24"/>
          <w:szCs w:val="24"/>
          <w:lang w:val="en-US" w:eastAsia="zh-CN" w:bidi="ar"/>
        </w:rPr>
        <w:br/>
      </w:r>
      <w:r>
        <w:rPr>
          <w:rFonts w:hint="eastAsia" w:ascii="宋体" w:hAnsi="宋体" w:eastAsia="宋体" w:cs="宋体"/>
          <w:sz w:val="24"/>
          <w:szCs w:val="24"/>
          <w:lang w:val="en-US" w:eastAsia="zh-CN" w:bidi="ar"/>
        </w:rPr>
        <w:t xml:space="preserve">2）.外壳材料：铝镁合金/ABS合金塑料</w:t>
      </w:r>
      <w:r>
        <w:rPr>
          <w:rFonts w:hint="eastAsia" w:ascii="宋体" w:hAnsi="宋体" w:eastAsia="宋体" w:cs="宋体"/>
          <w:sz w:val="24"/>
          <w:szCs w:val="24"/>
          <w:lang w:val="en-US" w:eastAsia="zh-CN" w:bidi="ar"/>
        </w:rPr>
        <w:br/>
      </w:r>
      <w:r>
        <w:rPr>
          <w:rFonts w:hint="eastAsia" w:ascii="宋体" w:hAnsi="宋体" w:eastAsia="宋体" w:cs="宋体"/>
          <w:sz w:val="24"/>
          <w:szCs w:val="24"/>
          <w:lang w:val="en-US" w:eastAsia="zh-CN" w:bidi="ar"/>
        </w:rPr>
        <w:t xml:space="preserve">3）.透明玻璃面罩：高透光率，阻燃，防紫外线</w:t>
      </w:r>
      <w:r>
        <w:rPr>
          <w:rFonts w:hint="eastAsia" w:ascii="宋体" w:hAnsi="宋体" w:eastAsia="宋体" w:cs="宋体"/>
          <w:sz w:val="24"/>
          <w:szCs w:val="24"/>
          <w:lang w:val="en-US" w:eastAsia="zh-CN" w:bidi="ar"/>
        </w:rPr>
        <w:br/>
      </w:r>
      <w:r>
        <w:rPr>
          <w:rFonts w:hint="eastAsia" w:ascii="宋体" w:hAnsi="宋体" w:eastAsia="宋体" w:cs="宋体"/>
          <w:sz w:val="24"/>
          <w:szCs w:val="24"/>
          <w:lang w:val="en-US" w:eastAsia="zh-CN" w:bidi="ar"/>
        </w:rPr>
        <w:t xml:space="preserve">4）.单灯发光强度：红灯≥280cd                  </w:t>
      </w:r>
      <w:r>
        <w:rPr>
          <w:rFonts w:hint="eastAsia" w:ascii="宋体" w:hAnsi="宋体" w:eastAsia="宋体" w:cs="宋体"/>
          <w:sz w:val="24"/>
          <w:szCs w:val="24"/>
          <w:lang w:val="en-US" w:eastAsia="zh-CN" w:bidi="ar"/>
        </w:rPr>
        <w:br/>
      </w:r>
      <w:r>
        <w:rPr>
          <w:rFonts w:hint="eastAsia" w:ascii="宋体" w:hAnsi="宋体" w:eastAsia="宋体" w:cs="宋体"/>
          <w:sz w:val="24"/>
          <w:szCs w:val="24"/>
          <w:lang w:val="en-US" w:eastAsia="zh-CN" w:bidi="ar"/>
        </w:rPr>
        <w:t xml:space="preserve">                  绿灯≥314cd </w:t>
      </w:r>
      <w:r>
        <w:rPr>
          <w:rFonts w:hint="eastAsia" w:ascii="宋体" w:hAnsi="宋体" w:eastAsia="宋体" w:cs="宋体"/>
          <w:sz w:val="24"/>
          <w:szCs w:val="24"/>
          <w:lang w:val="en-US" w:eastAsia="zh-CN" w:bidi="ar"/>
        </w:rPr>
        <w:br/>
      </w:r>
      <w:r>
        <w:rPr>
          <w:rFonts w:hint="eastAsia" w:ascii="宋体" w:hAnsi="宋体" w:eastAsia="宋体" w:cs="宋体"/>
          <w:sz w:val="24"/>
          <w:szCs w:val="24"/>
          <w:lang w:val="en-US" w:eastAsia="zh-CN" w:bidi="ar"/>
        </w:rPr>
        <w:t xml:space="preserve">5）.LED光强：红色≥6000mcd</w:t>
      </w:r>
      <w:r>
        <w:rPr>
          <w:rFonts w:hint="eastAsia" w:ascii="宋体" w:hAnsi="宋体" w:eastAsia="宋体" w:cs="宋体"/>
          <w:sz w:val="24"/>
          <w:szCs w:val="24"/>
          <w:lang w:val="en-US" w:eastAsia="zh-CN" w:bidi="ar"/>
        </w:rPr>
        <w:br/>
      </w:r>
      <w:r>
        <w:rPr>
          <w:rFonts w:hint="eastAsia" w:ascii="宋体" w:hAnsi="宋体" w:eastAsia="宋体" w:cs="宋体"/>
          <w:sz w:val="24"/>
          <w:szCs w:val="24"/>
          <w:lang w:val="en-US" w:eastAsia="zh-CN" w:bidi="ar"/>
        </w:rPr>
        <w:t xml:space="preserve">                  绿色≥10000mcd</w:t>
      </w:r>
      <w:r>
        <w:rPr>
          <w:rFonts w:hint="eastAsia" w:ascii="宋体" w:hAnsi="宋体" w:eastAsia="宋体" w:cs="宋体"/>
          <w:sz w:val="24"/>
          <w:szCs w:val="24"/>
          <w:lang w:val="en-US" w:eastAsia="zh-CN" w:bidi="ar"/>
        </w:rPr>
        <w:br/>
      </w:r>
      <w:r>
        <w:rPr>
          <w:rFonts w:hint="eastAsia" w:ascii="宋体" w:hAnsi="宋体" w:eastAsia="宋体" w:cs="宋体"/>
          <w:sz w:val="24"/>
          <w:szCs w:val="24"/>
          <w:lang w:val="en-US" w:eastAsia="zh-CN" w:bidi="ar"/>
        </w:rPr>
        <w:t xml:space="preserve">6）.LED波长：红623±2nm；绿502±2nm</w:t>
      </w:r>
      <w:r>
        <w:rPr>
          <w:rFonts w:hint="eastAsia" w:ascii="宋体" w:hAnsi="宋体" w:eastAsia="宋体" w:cs="宋体"/>
          <w:sz w:val="24"/>
          <w:szCs w:val="24"/>
          <w:lang w:val="en-US" w:eastAsia="zh-CN" w:bidi="ar"/>
        </w:rPr>
        <w:br/>
      </w:r>
      <w:r>
        <w:rPr>
          <w:rFonts w:hint="eastAsia" w:ascii="宋体" w:hAnsi="宋体" w:eastAsia="宋体" w:cs="宋体"/>
          <w:sz w:val="24"/>
          <w:szCs w:val="24"/>
          <w:lang w:val="en-US" w:eastAsia="zh-CN" w:bidi="ar"/>
        </w:rPr>
        <w:t xml:space="preserve">7）.单灯功率：红、绿均≤9W</w:t>
      </w:r>
      <w:r>
        <w:rPr>
          <w:rFonts w:hint="eastAsia" w:ascii="宋体" w:hAnsi="宋体" w:eastAsia="宋体" w:cs="宋体"/>
          <w:sz w:val="24"/>
          <w:szCs w:val="24"/>
          <w:lang w:val="en-US" w:eastAsia="zh-CN" w:bidi="ar"/>
        </w:rPr>
        <w:br/>
      </w:r>
      <w:r>
        <w:rPr>
          <w:rFonts w:hint="eastAsia" w:ascii="宋体" w:hAnsi="宋体" w:eastAsia="宋体" w:cs="宋体"/>
          <w:sz w:val="24"/>
          <w:szCs w:val="24"/>
          <w:lang w:val="en-US" w:eastAsia="zh-CN" w:bidi="ar"/>
        </w:rPr>
        <w:t xml:space="preserve">8）.以250g±0.5g的钢球从40cm的有效高度自由跌落，落点位于处于工作状态的信号灯面罩的中央。试验后，试样面罩不得碎裂，封接处不得有开裂等缺陷。</w:t>
      </w:r>
      <w:r>
        <w:rPr>
          <w:rFonts w:hint="eastAsia" w:ascii="宋体" w:hAnsi="宋体" w:eastAsia="宋体" w:cs="宋体"/>
          <w:sz w:val="24"/>
          <w:szCs w:val="24"/>
          <w:lang w:val="en-US" w:eastAsia="zh-CN" w:bidi="ar"/>
        </w:rPr>
        <w:br/>
      </w:r>
      <w:r>
        <w:rPr>
          <w:rFonts w:hint="eastAsia" w:ascii="宋体" w:hAnsi="宋体" w:eastAsia="宋体" w:cs="宋体"/>
          <w:sz w:val="24"/>
          <w:szCs w:val="24"/>
          <w:lang w:val="en-US" w:eastAsia="zh-CN" w:bidi="ar"/>
        </w:rPr>
        <w:t xml:space="preserve">3、性能指标</w:t>
      </w:r>
      <w:r>
        <w:rPr>
          <w:rFonts w:hint="eastAsia" w:ascii="宋体" w:hAnsi="宋体" w:eastAsia="宋体" w:cs="宋体"/>
          <w:sz w:val="24"/>
          <w:szCs w:val="24"/>
          <w:lang w:val="en-US" w:eastAsia="zh-CN" w:bidi="ar"/>
        </w:rPr>
        <w:br/>
      </w:r>
      <w:r>
        <w:rPr>
          <w:rFonts w:hint="eastAsia" w:ascii="宋体" w:hAnsi="宋体" w:eastAsia="宋体" w:cs="宋体"/>
          <w:sz w:val="24"/>
          <w:szCs w:val="24"/>
          <w:lang w:val="en-US" w:eastAsia="zh-CN" w:bidi="ar"/>
        </w:rPr>
        <w:t xml:space="preserve">1）.工作电压：AC220V±20%</w:t>
      </w:r>
      <w:r>
        <w:rPr>
          <w:rFonts w:hint="eastAsia" w:ascii="宋体" w:hAnsi="宋体" w:eastAsia="宋体" w:cs="宋体"/>
          <w:sz w:val="24"/>
          <w:szCs w:val="24"/>
          <w:lang w:val="en-US" w:eastAsia="zh-CN" w:bidi="ar"/>
        </w:rPr>
        <w:br/>
      </w:r>
      <w:r>
        <w:rPr>
          <w:rFonts w:hint="eastAsia" w:ascii="宋体" w:hAnsi="宋体" w:eastAsia="宋体" w:cs="宋体"/>
          <w:sz w:val="24"/>
          <w:szCs w:val="24"/>
          <w:lang w:val="en-US" w:eastAsia="zh-CN" w:bidi="ar"/>
        </w:rPr>
        <w:t xml:space="preserve">2）.工作频率：50Hz±2Hz</w:t>
      </w:r>
      <w:r>
        <w:rPr>
          <w:rFonts w:hint="eastAsia" w:ascii="宋体" w:hAnsi="宋体" w:eastAsia="宋体" w:cs="宋体"/>
          <w:sz w:val="24"/>
          <w:szCs w:val="24"/>
          <w:lang w:val="en-US" w:eastAsia="zh-CN" w:bidi="ar"/>
        </w:rPr>
        <w:br/>
      </w:r>
      <w:r>
        <w:rPr>
          <w:rFonts w:hint="eastAsia" w:ascii="宋体" w:hAnsi="宋体" w:eastAsia="宋体" w:cs="宋体"/>
          <w:sz w:val="24"/>
          <w:szCs w:val="24"/>
          <w:lang w:val="en-US" w:eastAsia="zh-CN" w:bidi="ar"/>
        </w:rPr>
        <w:t xml:space="preserve">3）.功率因数：≥0.9</w:t>
      </w:r>
      <w:r>
        <w:rPr>
          <w:rFonts w:hint="eastAsia" w:ascii="宋体" w:hAnsi="宋体" w:eastAsia="宋体" w:cs="宋体"/>
          <w:sz w:val="24"/>
          <w:szCs w:val="24"/>
          <w:lang w:val="en-US" w:eastAsia="zh-CN" w:bidi="ar"/>
        </w:rPr>
        <w:br/>
      </w:r>
      <w:r>
        <w:rPr>
          <w:rFonts w:hint="eastAsia" w:ascii="宋体" w:hAnsi="宋体" w:eastAsia="宋体" w:cs="宋体"/>
          <w:sz w:val="24"/>
          <w:szCs w:val="24"/>
          <w:lang w:val="en-US" w:eastAsia="zh-CN" w:bidi="ar"/>
        </w:rPr>
        <w:t xml:space="preserve">4）.启动瞬间电流：≤1.2A</w:t>
      </w:r>
      <w:r>
        <w:rPr>
          <w:rFonts w:hint="eastAsia" w:ascii="宋体" w:hAnsi="宋体" w:eastAsia="宋体" w:cs="宋体"/>
          <w:sz w:val="24"/>
          <w:szCs w:val="24"/>
          <w:lang w:val="en-US" w:eastAsia="zh-CN" w:bidi="ar"/>
        </w:rPr>
        <w:br/>
      </w:r>
      <w:r>
        <w:rPr>
          <w:rFonts w:hint="eastAsia" w:ascii="宋体" w:hAnsi="宋体" w:eastAsia="宋体" w:cs="宋体"/>
          <w:sz w:val="24"/>
          <w:szCs w:val="24"/>
          <w:lang w:val="en-US" w:eastAsia="zh-CN" w:bidi="ar"/>
        </w:rPr>
        <w:t xml:space="preserve">5）.启动响应时间：＜5ms</w:t>
      </w:r>
      <w:r>
        <w:rPr>
          <w:rFonts w:hint="eastAsia" w:ascii="宋体" w:hAnsi="宋体" w:eastAsia="宋体" w:cs="宋体"/>
          <w:sz w:val="24"/>
          <w:szCs w:val="24"/>
          <w:lang w:val="en-US" w:eastAsia="zh-CN" w:bidi="ar"/>
        </w:rPr>
        <w:br/>
      </w:r>
      <w:r>
        <w:rPr>
          <w:rFonts w:hint="eastAsia" w:ascii="宋体" w:hAnsi="宋体" w:eastAsia="宋体" w:cs="宋体"/>
          <w:sz w:val="24"/>
          <w:szCs w:val="24"/>
          <w:lang w:val="en-US" w:eastAsia="zh-CN" w:bidi="ar"/>
        </w:rPr>
        <w:t xml:space="preserve">6）.关闭响应时间：＜75ms</w:t>
      </w:r>
      <w:r>
        <w:rPr>
          <w:rFonts w:hint="eastAsia" w:ascii="宋体" w:hAnsi="宋体" w:eastAsia="宋体" w:cs="宋体"/>
          <w:sz w:val="24"/>
          <w:szCs w:val="24"/>
          <w:lang w:val="en-US" w:eastAsia="zh-CN" w:bidi="ar"/>
        </w:rPr>
        <w:br/>
      </w:r>
      <w:r>
        <w:rPr>
          <w:rFonts w:hint="eastAsia" w:ascii="宋体" w:hAnsi="宋体" w:eastAsia="宋体" w:cs="宋体"/>
          <w:sz w:val="24"/>
          <w:szCs w:val="24"/>
          <w:lang w:val="en-US" w:eastAsia="zh-CN" w:bidi="ar"/>
        </w:rPr>
        <w:t xml:space="preserve">7）.绝缘电阻：≥500MΩ</w:t>
      </w:r>
      <w:r>
        <w:rPr>
          <w:rFonts w:hint="eastAsia" w:ascii="宋体" w:hAnsi="宋体" w:eastAsia="宋体" w:cs="宋体"/>
          <w:sz w:val="24"/>
          <w:szCs w:val="24"/>
          <w:lang w:val="en-US" w:eastAsia="zh-CN" w:bidi="ar"/>
        </w:rPr>
        <w:br/>
      </w:r>
      <w:r>
        <w:rPr>
          <w:rFonts w:hint="eastAsia" w:ascii="宋体" w:hAnsi="宋体" w:eastAsia="宋体" w:cs="宋体"/>
          <w:sz w:val="24"/>
          <w:szCs w:val="24"/>
          <w:lang w:val="en-US" w:eastAsia="zh-CN" w:bidi="ar"/>
        </w:rPr>
        <w:t xml:space="preserve">8）.介电强度：耐压1440VAC</w:t>
      </w:r>
      <w:r>
        <w:rPr>
          <w:rFonts w:hint="eastAsia" w:ascii="宋体" w:hAnsi="宋体" w:eastAsia="宋体" w:cs="宋体"/>
          <w:sz w:val="24"/>
          <w:szCs w:val="24"/>
          <w:lang w:val="en-US" w:eastAsia="zh-CN" w:bidi="ar"/>
        </w:rPr>
        <w:br/>
      </w:r>
      <w:r>
        <w:rPr>
          <w:rFonts w:hint="eastAsia" w:ascii="宋体" w:hAnsi="宋体" w:eastAsia="宋体" w:cs="宋体"/>
          <w:sz w:val="24"/>
          <w:szCs w:val="24"/>
          <w:lang w:val="en-US" w:eastAsia="zh-CN" w:bidi="ar"/>
        </w:rPr>
        <w:t xml:space="preserve">9）.泄漏电流：≤0.05mA</w:t>
      </w:r>
      <w:r>
        <w:rPr>
          <w:rFonts w:hint="eastAsia" w:ascii="宋体" w:hAnsi="宋体" w:eastAsia="宋体" w:cs="宋体"/>
          <w:sz w:val="24"/>
          <w:szCs w:val="24"/>
          <w:lang w:val="en-US" w:eastAsia="zh-CN" w:bidi="ar"/>
        </w:rPr>
        <w:br/>
      </w:r>
      <w:r>
        <w:rPr>
          <w:rFonts w:hint="eastAsia" w:ascii="宋体" w:hAnsi="宋体" w:eastAsia="宋体" w:cs="宋体"/>
          <w:sz w:val="24"/>
          <w:szCs w:val="24"/>
          <w:lang w:val="en-US" w:eastAsia="zh-CN" w:bidi="ar"/>
        </w:rPr>
        <w:t xml:space="preserve">10）.接地电阻：≤0.1Ω</w:t>
      </w:r>
      <w:r>
        <w:rPr>
          <w:rFonts w:hint="eastAsia" w:ascii="宋体" w:hAnsi="宋体" w:eastAsia="宋体" w:cs="宋体"/>
          <w:sz w:val="24"/>
          <w:szCs w:val="24"/>
          <w:lang w:val="en-US" w:eastAsia="zh-CN" w:bidi="ar"/>
        </w:rPr>
        <w:br/>
      </w:r>
      <w:r>
        <w:rPr>
          <w:rFonts w:hint="eastAsia" w:ascii="宋体" w:hAnsi="宋体" w:eastAsia="宋体" w:cs="宋体"/>
          <w:sz w:val="24"/>
          <w:szCs w:val="24"/>
          <w:lang w:val="en-US" w:eastAsia="zh-CN" w:bidi="ar"/>
        </w:rPr>
        <w:t xml:space="preserve">11）.电源类型：恒压电源</w:t>
      </w:r>
      <w:r>
        <w:rPr>
          <w:rFonts w:hint="eastAsia" w:ascii="宋体" w:hAnsi="宋体" w:eastAsia="宋体" w:cs="宋体"/>
          <w:sz w:val="24"/>
          <w:szCs w:val="24"/>
          <w:lang w:val="en-US" w:eastAsia="zh-CN" w:bidi="ar"/>
        </w:rPr>
        <w:br/>
      </w:r>
      <w:r>
        <w:rPr>
          <w:rFonts w:hint="eastAsia" w:ascii="宋体" w:hAnsi="宋体" w:eastAsia="宋体" w:cs="宋体"/>
          <w:sz w:val="24"/>
          <w:szCs w:val="24"/>
          <w:lang w:val="en-US" w:eastAsia="zh-CN" w:bidi="ar"/>
        </w:rPr>
        <w:t xml:space="preserve">12）.LED电路形式：恒流驱动，单颗LED最大电流＜18mA</w:t>
      </w:r>
      <w:r>
        <w:rPr>
          <w:rFonts w:hint="eastAsia" w:ascii="宋体" w:hAnsi="宋体" w:eastAsia="宋体" w:cs="宋体"/>
          <w:sz w:val="24"/>
          <w:szCs w:val="24"/>
          <w:lang w:val="en-US" w:eastAsia="zh-CN" w:bidi="ar"/>
        </w:rPr>
        <w:br/>
      </w:r>
      <w:r>
        <w:rPr>
          <w:rFonts w:hint="eastAsia" w:ascii="宋体" w:hAnsi="宋体" w:eastAsia="宋体" w:cs="宋体"/>
          <w:sz w:val="24"/>
          <w:szCs w:val="24"/>
          <w:lang w:val="en-US" w:eastAsia="zh-CN" w:bidi="ar"/>
        </w:rPr>
        <w:t xml:space="preserve">13）.工作温度：-40℃～+80℃</w:t>
      </w:r>
      <w:r>
        <w:rPr>
          <w:rFonts w:hint="eastAsia" w:ascii="宋体" w:hAnsi="宋体" w:eastAsia="宋体" w:cs="宋体"/>
          <w:sz w:val="24"/>
          <w:szCs w:val="24"/>
          <w:lang w:val="en-US" w:eastAsia="zh-CN" w:bidi="ar"/>
        </w:rPr>
        <w:br/>
      </w:r>
      <w:r>
        <w:rPr>
          <w:rFonts w:hint="eastAsia" w:ascii="宋体" w:hAnsi="宋体" w:eastAsia="宋体" w:cs="宋体"/>
          <w:sz w:val="24"/>
          <w:szCs w:val="24"/>
          <w:lang w:val="en-US" w:eastAsia="zh-CN" w:bidi="ar"/>
        </w:rPr>
        <w:t xml:space="preserve">14）.湿热性能：温度为40℃时，空气相对湿度≤95％±2％</w:t>
      </w:r>
      <w:r>
        <w:rPr>
          <w:rFonts w:hint="eastAsia" w:ascii="宋体" w:hAnsi="宋体" w:eastAsia="宋体" w:cs="宋体"/>
          <w:sz w:val="24"/>
          <w:szCs w:val="24"/>
          <w:lang w:val="en-US" w:eastAsia="zh-CN" w:bidi="ar"/>
        </w:rPr>
        <w:br/>
      </w:r>
      <w:r>
        <w:rPr>
          <w:rFonts w:hint="eastAsia" w:ascii="宋体" w:hAnsi="宋体" w:eastAsia="宋体" w:cs="宋体"/>
          <w:sz w:val="24"/>
          <w:szCs w:val="24"/>
          <w:lang w:val="en-US" w:eastAsia="zh-CN" w:bidi="ar"/>
        </w:rPr>
        <w:t xml:space="preserve">15）.外壳防护等级：IP55</w:t>
      </w:r>
      <w:r>
        <w:rPr>
          <w:rFonts w:hint="eastAsia" w:ascii="宋体" w:hAnsi="宋体" w:eastAsia="宋体" w:cs="宋体"/>
          <w:sz w:val="24"/>
          <w:szCs w:val="24"/>
          <w:lang w:val="en-US" w:eastAsia="zh-CN" w:bidi="ar"/>
        </w:rPr>
        <w:br/>
      </w:r>
      <w:r>
        <w:rPr>
          <w:rFonts w:hint="eastAsia" w:ascii="宋体" w:hAnsi="宋体" w:eastAsia="宋体" w:cs="宋体"/>
          <w:sz w:val="24"/>
          <w:szCs w:val="24"/>
          <w:lang w:val="en-US" w:eastAsia="zh-CN" w:bidi="ar"/>
        </w:rPr>
        <w:t xml:space="preserve">16）.整灯寿命：超过10年</w:t>
      </w:r>
      <w:r>
        <w:rPr>
          <w:rFonts w:hint="eastAsia" w:ascii="宋体" w:hAnsi="宋体" w:eastAsia="宋体" w:cs="宋体"/>
          <w:sz w:val="24"/>
          <w:szCs w:val="24"/>
          <w:lang w:val="en-US" w:eastAsia="zh-CN" w:bidi="ar"/>
        </w:rPr>
        <w:br/>
      </w:r>
      <w:r>
        <w:rPr>
          <w:rFonts w:hint="eastAsia" w:ascii="宋体" w:hAnsi="宋体" w:eastAsia="宋体" w:cs="宋体"/>
          <w:sz w:val="24"/>
          <w:szCs w:val="24"/>
          <w:lang w:val="en-US" w:eastAsia="zh-CN" w:bidi="ar"/>
        </w:rPr>
        <w:t xml:space="preserve">17）.抗振动、抗风压：＞145km/h</w:t>
      </w:r>
      <w:r>
        <w:rPr>
          <w:rFonts w:hint="eastAsia" w:ascii="宋体" w:hAnsi="宋体" w:eastAsia="宋体" w:cs="宋体"/>
          <w:sz w:val="24"/>
          <w:szCs w:val="24"/>
          <w:lang w:val="en-US" w:eastAsia="zh-CN" w:bidi="ar"/>
        </w:rPr>
        <w:br/>
      </w:r>
      <w:r>
        <w:rPr>
          <w:rFonts w:hint="eastAsia" w:ascii="宋体" w:hAnsi="宋体" w:eastAsia="宋体" w:cs="宋体"/>
          <w:sz w:val="24"/>
          <w:szCs w:val="24"/>
          <w:lang w:val="en-US" w:eastAsia="zh-CN" w:bidi="ar"/>
        </w:rPr>
        <w:t xml:space="preserve">18）.执行标准：GB 14887-2011《道路交通信号灯》</w:t>
      </w:r>
      <w:r/>
    </w:p>
    <w:p>
      <w:pPr>
        <w:ind w:left="0" w:right="0" w:firstLine="425"/>
        <w:jc w:val="both"/>
        <w:keepLines w:val="0"/>
        <w:keepNext/>
        <w:spacing w:before="160" w:beforeAutospacing="0" w:after="160" w:afterAutospacing="0"/>
        <w:widowControl w:val="off"/>
        <w:rPr>
          <w:rFonts w:hint="default" w:ascii="Arial" w:hAnsi="Arial" w:eastAsia="宋体" w:cs="Times New Roman"/>
          <w:b/>
          <w:bCs w:val="0"/>
          <w:sz w:val="24"/>
          <w:szCs w:val="24"/>
          <w:lang w:val="en-US" w:eastAsia="zh-CN" w:bidi="ar"/>
        </w:rPr>
        <w:outlineLvl w:val="2"/>
        <w:suppressLineNumbers w:val="0"/>
      </w:pPr>
      <w:r>
        <w:rPr>
          <w:rFonts w:hint="default" w:ascii="Arial" w:hAnsi="Arial" w:eastAsia="宋体" w:cs="Times New Roman"/>
          <w:b/>
          <w:bCs w:val="0"/>
          <w:sz w:val="24"/>
          <w:szCs w:val="24"/>
          <w:lang w:val="en-US" w:eastAsia="zh-CN" w:bidi="ar"/>
        </w:rPr>
        <w:t xml:space="preserve">1.</w:t>
      </w:r>
      <w:r>
        <w:rPr>
          <w:rFonts w:hint="eastAsia" w:ascii="Arial" w:hAnsi="Arial" w:eastAsia="宋体" w:cs="Times New Roman"/>
          <w:b/>
          <w:bCs w:val="0"/>
          <w:sz w:val="24"/>
          <w:szCs w:val="24"/>
          <w:lang w:val="en-US" w:eastAsia="zh-CN" w:bidi="ar"/>
        </w:rPr>
        <w:t xml:space="preserve">3</w:t>
      </w:r>
      <w:r>
        <w:rPr>
          <w:rFonts w:hint="default" w:ascii="Arial" w:hAnsi="Arial" w:eastAsia="宋体" w:cs="Times New Roman"/>
          <w:b/>
          <w:bCs w:val="0"/>
          <w:sz w:val="24"/>
          <w:szCs w:val="24"/>
          <w:lang w:val="en-US" w:eastAsia="zh-CN" w:bidi="ar"/>
        </w:rPr>
        <w:t xml:space="preserve">.2</w:t>
      </w:r>
      <w:r>
        <w:rPr>
          <w:rFonts w:hint="eastAsia" w:ascii="Arial" w:hAnsi="Arial" w:eastAsia="宋体" w:cs="Times New Roman"/>
          <w:b/>
          <w:bCs w:val="0"/>
          <w:sz w:val="24"/>
          <w:szCs w:val="24"/>
          <w:lang w:val="en-US" w:eastAsia="zh-CN" w:bidi="ar"/>
        </w:rPr>
        <w:t xml:space="preserve">8</w:t>
      </w:r>
      <w:r>
        <w:rPr>
          <w:rFonts w:hint="default" w:ascii="Arial" w:hAnsi="Arial" w:eastAsia="宋体" w:cs="Times New Roman"/>
          <w:b/>
          <w:bCs w:val="0"/>
          <w:sz w:val="24"/>
          <w:szCs w:val="24"/>
          <w:lang w:val="en-US" w:eastAsia="zh-CN" w:bidi="ar"/>
        </w:rPr>
        <w:t xml:space="preserve">组合型满屏灯</w:t>
      </w:r>
      <w:r/>
    </w:p>
    <w:p>
      <w:pPr>
        <w:ind w:left="0" w:right="0" w:firstLine="480"/>
        <w:jc w:val="left"/>
        <w:keepLines w:val="0"/>
        <w:keepNext w:val="0"/>
        <w:spacing w:before="0" w:beforeAutospacing="0" w:after="0" w:afterAutospacing="0" w:line="360" w:lineRule="auto"/>
        <w:widowControl/>
        <w:rPr>
          <w:rFonts w:hint="default"/>
          <w:lang w:val="en-US" w:eastAsia="zh-CN"/>
        </w:rPr>
        <w:suppressLineNumbers w:val="0"/>
      </w:pPr>
      <w:r>
        <w:rPr>
          <w:rFonts w:hint="eastAsia" w:ascii="宋体" w:hAnsi="宋体" w:eastAsia="宋体" w:cs="宋体"/>
          <w:color w:val="auto"/>
          <w:sz w:val="24"/>
          <w:szCs w:val="24"/>
          <w:highlight w:val="none"/>
          <w:lang w:val="en-US" w:eastAsia="zh-CN" w:bidi="ar"/>
        </w:rPr>
        <w:t xml:space="preserve">信号灯发光面直径400MM，四联竖装，塑壳圆屏，由上而下分别为红色满屏，黄色满屏，绿色满屏，配帽檐、方装饰边、L型安装支架、卡齿。</w:t>
      </w:r>
      <w:r/>
    </w:p>
    <w:p>
      <w:pPr>
        <w:ind w:left="0" w:right="0" w:firstLine="425"/>
        <w:jc w:val="both"/>
        <w:keepLines w:val="0"/>
        <w:keepNext/>
        <w:spacing w:before="160" w:beforeAutospacing="0" w:after="160" w:afterAutospacing="0"/>
        <w:widowControl w:val="off"/>
        <w:rPr>
          <w:rFonts w:hint="eastAsia" w:ascii="Arial" w:hAnsi="Arial" w:eastAsia="宋体" w:cs="Times New Roman"/>
          <w:b/>
          <w:bCs w:val="0"/>
          <w:sz w:val="24"/>
          <w:szCs w:val="24"/>
          <w:lang w:val="en-US" w:eastAsia="zh-CN" w:bidi="ar"/>
        </w:rPr>
        <w:outlineLvl w:val="2"/>
        <w:suppressLineNumbers w:val="0"/>
      </w:pPr>
      <w:r>
        <w:rPr>
          <w:rFonts w:hint="default" w:ascii="Arial" w:hAnsi="Arial" w:eastAsia="宋体" w:cs="Times New Roman"/>
          <w:b/>
          <w:bCs w:val="0"/>
          <w:sz w:val="24"/>
          <w:szCs w:val="24"/>
          <w:lang w:val="en-US" w:eastAsia="zh-CN" w:bidi="ar"/>
        </w:rPr>
        <w:t xml:space="preserve">1.</w:t>
      </w:r>
      <w:r>
        <w:rPr>
          <w:rFonts w:hint="eastAsia" w:ascii="Arial" w:hAnsi="Arial" w:eastAsia="宋体" w:cs="Times New Roman"/>
          <w:b/>
          <w:bCs w:val="0"/>
          <w:sz w:val="24"/>
          <w:szCs w:val="24"/>
          <w:lang w:val="en-US" w:eastAsia="zh-CN" w:bidi="ar"/>
        </w:rPr>
        <w:t xml:space="preserve">3</w:t>
      </w:r>
      <w:r>
        <w:rPr>
          <w:rFonts w:hint="default" w:ascii="Arial" w:hAnsi="Arial" w:eastAsia="宋体" w:cs="Times New Roman"/>
          <w:b/>
          <w:bCs w:val="0"/>
          <w:sz w:val="24"/>
          <w:szCs w:val="24"/>
          <w:lang w:val="en-US" w:eastAsia="zh-CN" w:bidi="ar"/>
        </w:rPr>
        <w:t xml:space="preserve">.2</w:t>
      </w:r>
      <w:r>
        <w:rPr>
          <w:rFonts w:hint="eastAsia" w:ascii="Arial" w:hAnsi="Arial" w:eastAsia="宋体" w:cs="Times New Roman"/>
          <w:b/>
          <w:bCs w:val="0"/>
          <w:sz w:val="24"/>
          <w:szCs w:val="24"/>
          <w:lang w:val="en-US" w:eastAsia="zh-CN" w:bidi="ar"/>
        </w:rPr>
        <w:t xml:space="preserve">9</w:t>
      </w:r>
      <w:r>
        <w:rPr>
          <w:rFonts w:hint="default" w:ascii="Arial" w:hAnsi="Arial" w:eastAsia="宋体" w:cs="Times New Roman"/>
          <w:b/>
          <w:bCs w:val="0"/>
          <w:sz w:val="24"/>
          <w:szCs w:val="24"/>
          <w:lang w:val="en-US" w:eastAsia="zh-CN" w:bidi="ar"/>
        </w:rPr>
        <w:t xml:space="preserve"> </w:t>
      </w:r>
      <w:r>
        <w:rPr>
          <w:rFonts w:hint="eastAsia" w:ascii="Arial" w:hAnsi="Arial" w:eastAsia="宋体" w:cs="Times New Roman"/>
          <w:b/>
          <w:bCs w:val="0"/>
          <w:sz w:val="24"/>
          <w:szCs w:val="24"/>
          <w:lang w:val="en-US" w:eastAsia="zh-CN" w:bidi="ar"/>
        </w:rPr>
        <w:t xml:space="preserve">雷视抓拍一体机</w:t>
      </w:r>
      <w:r/>
    </w:p>
    <w:p>
      <w:pPr>
        <w:ind w:left="0" w:right="0" w:firstLine="480"/>
        <w:jc w:val="left"/>
        <w:keepLines w:val="0"/>
        <w:keepNext w:val="0"/>
        <w:spacing w:before="0" w:beforeAutospacing="0" w:after="0" w:afterAutospacing="0" w:line="360" w:lineRule="auto"/>
        <w:widowControl/>
        <w:rPr>
          <w:rFonts w:hint="default" w:ascii="宋体" w:hAnsi="宋体" w:eastAsia="宋体" w:cs="宋体"/>
          <w:sz w:val="24"/>
          <w:szCs w:val="24"/>
          <w:lang w:val="en-US" w:eastAsia="zh-CN" w:bidi="ar"/>
        </w:rPr>
        <w:suppressLineNumbers w:val="0"/>
      </w:pPr>
      <w:r>
        <w:rPr>
          <w:rFonts w:hint="default" w:ascii="宋体" w:hAnsi="宋体" w:eastAsia="宋体" w:cs="宋体"/>
          <w:sz w:val="24"/>
          <w:szCs w:val="24"/>
          <w:lang w:val="en-US" w:eastAsia="zh-CN" w:bidi="ar"/>
        </w:rPr>
        <w:t xml:space="preserve">1、设备由毫米波雷达、900万全局曝光CMOS低照度摄像机和补光灯组成；</w:t>
      </w:r>
      <w:r/>
    </w:p>
    <w:p>
      <w:pPr>
        <w:ind w:left="0" w:right="0" w:firstLine="480"/>
        <w:jc w:val="left"/>
        <w:keepLines w:val="0"/>
        <w:keepNext w:val="0"/>
        <w:spacing w:before="0" w:beforeAutospacing="0" w:after="0" w:afterAutospacing="0" w:line="360" w:lineRule="auto"/>
        <w:widowControl/>
        <w:rPr>
          <w:rFonts w:hint="eastAsia" w:ascii="宋体" w:hAnsi="宋体" w:eastAsia="宋体" w:cs="宋体"/>
          <w:color w:val="auto"/>
          <w:sz w:val="24"/>
          <w:szCs w:val="24"/>
          <w:highlight w:val="none"/>
          <w:lang w:val="en-US" w:eastAsia="zh-CN" w:bidi="ar"/>
        </w:rPr>
        <w:suppressLineNumbers w:val="0"/>
      </w:pPr>
      <w:r>
        <w:rPr>
          <w:rFonts w:hint="default" w:ascii="宋体" w:hAnsi="宋体" w:eastAsia="宋体" w:cs="宋体"/>
          <w:sz w:val="24"/>
          <w:szCs w:val="24"/>
          <w:lang w:val="en-US" w:eastAsia="zh-CN" w:bidi="ar"/>
        </w:rPr>
        <w:t xml:space="preserve">★2、设备雷达和视频可同时检测到目标，通过雷达坐标标定，实现雷达检测数据和视频检测数据的融合；设备界面可显示雷达检测目标、视频检测目标，以及同一个目标ID关联的雷达检测速度、位置和视频检测的车牌车型、车身颜色等信息；</w:t>
      </w:r>
      <w:r>
        <w:rPr>
          <w:rFonts w:hint="eastAsia" w:ascii="宋体" w:hAnsi="宋体" w:eastAsia="宋体" w:cs="宋体"/>
          <w:color w:val="auto"/>
          <w:sz w:val="24"/>
          <w:szCs w:val="24"/>
          <w:highlight w:val="none"/>
          <w:lang w:val="en-US" w:eastAsia="zh-CN" w:bidi="ar"/>
        </w:rPr>
        <w:t xml:space="preserve">（提供由第三方检测机构出具的检测报告证明复印件并加盖投标人公章）</w:t>
      </w:r>
      <w:r/>
    </w:p>
    <w:p>
      <w:pPr>
        <w:ind w:left="0" w:right="0" w:firstLine="480"/>
        <w:jc w:val="left"/>
        <w:keepLines w:val="0"/>
        <w:keepNext w:val="0"/>
        <w:spacing w:before="0" w:beforeAutospacing="0" w:after="0" w:afterAutospacing="0" w:line="360" w:lineRule="auto"/>
        <w:widowControl/>
        <w:rPr>
          <w:rFonts w:hint="default" w:ascii="宋体" w:hAnsi="宋体" w:eastAsia="宋体" w:cs="宋体"/>
          <w:sz w:val="24"/>
          <w:szCs w:val="24"/>
          <w:lang w:val="en-US" w:eastAsia="zh-CN" w:bidi="ar"/>
        </w:rPr>
        <w:suppressLineNumbers w:val="0"/>
      </w:pPr>
      <w:r>
        <w:rPr>
          <w:rFonts w:hint="default" w:ascii="宋体" w:hAnsi="宋体" w:eastAsia="宋体" w:cs="宋体"/>
          <w:sz w:val="24"/>
          <w:szCs w:val="24"/>
          <w:lang w:val="en-US" w:eastAsia="zh-CN" w:bidi="ar"/>
        </w:rPr>
        <w:t xml:space="preserve">3、设备支持检测的机动车车道数量≥12个，跟踪目标数量应≥512个，支持输出检测目标的GPS定位信息；</w:t>
      </w:r>
      <w:r/>
    </w:p>
    <w:p>
      <w:pPr>
        <w:ind w:left="0" w:right="0" w:firstLine="480"/>
        <w:jc w:val="left"/>
        <w:keepLines w:val="0"/>
        <w:keepNext w:val="0"/>
        <w:spacing w:before="0" w:beforeAutospacing="0" w:after="0" w:afterAutospacing="0" w:line="360" w:lineRule="auto"/>
        <w:widowControl/>
        <w:rPr>
          <w:rFonts w:hint="default" w:ascii="宋体" w:hAnsi="宋体" w:eastAsia="宋体" w:cs="宋体"/>
          <w:sz w:val="24"/>
          <w:szCs w:val="24"/>
          <w:lang w:val="en-US" w:eastAsia="zh-CN" w:bidi="ar"/>
        </w:rPr>
        <w:suppressLineNumbers w:val="0"/>
      </w:pPr>
      <w:r>
        <w:rPr>
          <w:rFonts w:hint="default" w:ascii="宋体" w:hAnsi="宋体" w:eastAsia="宋体" w:cs="宋体"/>
          <w:sz w:val="24"/>
          <w:szCs w:val="24"/>
          <w:lang w:val="en-US" w:eastAsia="zh-CN" w:bidi="ar"/>
        </w:rPr>
        <w:t xml:space="preserve">4、设备支持上报车型、车牌号、车头坐标/车尾坐标、车辆坐标、车牌颜色、车身颜色、车辆品牌等道路数字化信息，支持雷达扫描并上报车辆轨迹数据；</w:t>
      </w:r>
      <w:r/>
    </w:p>
    <w:p>
      <w:pPr>
        <w:ind w:left="0" w:right="0" w:firstLine="480"/>
        <w:jc w:val="left"/>
        <w:keepLines w:val="0"/>
        <w:keepNext w:val="0"/>
        <w:spacing w:before="0" w:beforeAutospacing="0" w:after="0" w:afterAutospacing="0" w:line="360" w:lineRule="auto"/>
        <w:widowControl/>
        <w:rPr>
          <w:rFonts w:hint="default" w:ascii="宋体" w:hAnsi="宋体" w:eastAsia="宋体" w:cs="宋体"/>
          <w:sz w:val="24"/>
          <w:szCs w:val="24"/>
          <w:lang w:val="en-US" w:eastAsia="zh-CN" w:bidi="ar"/>
        </w:rPr>
        <w:suppressLineNumbers w:val="0"/>
      </w:pPr>
      <w:r>
        <w:rPr>
          <w:rFonts w:hint="default" w:ascii="宋体" w:hAnsi="宋体" w:eastAsia="宋体" w:cs="宋体"/>
          <w:sz w:val="24"/>
          <w:szCs w:val="24"/>
          <w:lang w:val="en-US" w:eastAsia="zh-CN" w:bidi="ar"/>
        </w:rPr>
        <w:t xml:space="preserve">5、设备支持抓拍图片自动上传，可在摄像机中进行图片检索、可根据车道号、车辆类型、违章类型、开始时间、结束时间对图片进行检索；</w:t>
      </w:r>
      <w:r/>
    </w:p>
    <w:p>
      <w:pPr>
        <w:ind w:left="0" w:right="0" w:firstLine="480"/>
        <w:jc w:val="left"/>
        <w:keepLines w:val="0"/>
        <w:keepNext w:val="0"/>
        <w:spacing w:before="0" w:beforeAutospacing="0" w:after="0" w:afterAutospacing="0" w:line="360" w:lineRule="auto"/>
        <w:widowControl/>
        <w:rPr>
          <w:rFonts w:hint="default" w:ascii="宋体" w:hAnsi="宋体" w:eastAsia="宋体" w:cs="宋体"/>
          <w:sz w:val="24"/>
          <w:szCs w:val="24"/>
          <w:lang w:val="en-US" w:eastAsia="zh-CN" w:bidi="ar"/>
        </w:rPr>
        <w:suppressLineNumbers w:val="0"/>
      </w:pPr>
      <w:r>
        <w:rPr>
          <w:rFonts w:hint="default" w:ascii="宋体" w:hAnsi="宋体" w:eastAsia="宋体" w:cs="宋体"/>
          <w:sz w:val="24"/>
          <w:szCs w:val="24"/>
          <w:lang w:val="en-US" w:eastAsia="zh-CN" w:bidi="ar"/>
        </w:rPr>
        <w:t xml:space="preserve">6、设备雷达数据列表可显示目标的编号、位置坐标、车道号、速度、航向角、经纬度、角度等，可设置某个ID的信息置顶显示；支持车辆车型、车速、车牌、车身颜色等过车信息融合上传；</w:t>
      </w:r>
      <w:r/>
    </w:p>
    <w:p>
      <w:pPr>
        <w:ind w:left="0" w:right="0" w:firstLine="480"/>
        <w:jc w:val="left"/>
        <w:keepLines w:val="0"/>
        <w:keepNext w:val="0"/>
        <w:spacing w:before="0" w:beforeAutospacing="0" w:after="0" w:afterAutospacing="0" w:line="360" w:lineRule="auto"/>
        <w:widowControl/>
        <w:rPr>
          <w:rFonts w:hint="default" w:ascii="宋体" w:hAnsi="宋体" w:eastAsia="宋体" w:cs="宋体"/>
          <w:sz w:val="24"/>
          <w:szCs w:val="24"/>
          <w:lang w:val="en-US" w:eastAsia="zh-CN" w:bidi="ar"/>
        </w:rPr>
        <w:suppressLineNumbers w:val="0"/>
      </w:pPr>
      <w:r>
        <w:rPr>
          <w:rFonts w:hint="default" w:ascii="宋体" w:hAnsi="宋体" w:eastAsia="宋体" w:cs="宋体"/>
          <w:sz w:val="24"/>
          <w:szCs w:val="24"/>
          <w:lang w:val="en-US" w:eastAsia="zh-CN" w:bidi="ar"/>
        </w:rPr>
        <w:t xml:space="preserve">7、设备支持录制过车短视频，且短视频可完整的反映被检测车辆通过称重区域的驶入、停止、驶出过程；</w:t>
      </w:r>
      <w:r/>
    </w:p>
    <w:p>
      <w:pPr>
        <w:ind w:left="0" w:right="0" w:firstLine="480"/>
        <w:jc w:val="left"/>
        <w:keepLines w:val="0"/>
        <w:keepNext w:val="0"/>
        <w:spacing w:before="0" w:beforeAutospacing="0" w:after="0" w:afterAutospacing="0" w:line="360" w:lineRule="auto"/>
        <w:widowControl/>
        <w:rPr>
          <w:rFonts w:hint="default" w:ascii="宋体" w:hAnsi="宋体" w:eastAsia="宋体" w:cs="宋体"/>
          <w:sz w:val="24"/>
          <w:szCs w:val="24"/>
          <w:lang w:val="en-US" w:eastAsia="zh-CN" w:bidi="ar"/>
        </w:rPr>
        <w:suppressLineNumbers w:val="0"/>
      </w:pPr>
      <w:r>
        <w:rPr>
          <w:rFonts w:hint="default" w:ascii="宋体" w:hAnsi="宋体" w:eastAsia="宋体" w:cs="宋体"/>
          <w:sz w:val="24"/>
          <w:szCs w:val="24"/>
          <w:lang w:val="en-US" w:eastAsia="zh-CN" w:bidi="ar"/>
        </w:rPr>
        <w:t xml:space="preserve">8、设备支持对机动车、非机动车、行人等混合目标进行检测，能同时检测不少于140个混合的静态目标并对这些目标进行绿框跟踪；可同时对至少140个混合静态目标进行优选、抓拍及属性分析；</w:t>
      </w:r>
      <w:r/>
    </w:p>
    <w:p>
      <w:pPr>
        <w:ind w:left="0" w:right="0" w:firstLine="480"/>
        <w:jc w:val="left"/>
        <w:keepLines w:val="0"/>
        <w:keepNext w:val="0"/>
        <w:spacing w:before="0" w:beforeAutospacing="0" w:after="0" w:afterAutospacing="0" w:line="360" w:lineRule="auto"/>
        <w:widowControl/>
        <w:rPr>
          <w:rFonts w:hint="default" w:ascii="宋体" w:hAnsi="宋体" w:eastAsia="宋体" w:cs="宋体"/>
          <w:sz w:val="24"/>
          <w:szCs w:val="24"/>
          <w:lang w:val="en-US" w:eastAsia="zh-CN" w:bidi="ar"/>
        </w:rPr>
        <w:suppressLineNumbers w:val="0"/>
      </w:pPr>
      <w:r>
        <w:rPr>
          <w:rFonts w:hint="default" w:ascii="宋体" w:hAnsi="宋体" w:eastAsia="宋体" w:cs="宋体"/>
          <w:sz w:val="24"/>
          <w:szCs w:val="24"/>
          <w:lang w:val="en-US" w:eastAsia="zh-CN" w:bidi="ar"/>
        </w:rPr>
        <w:t xml:space="preserve">9、设备可对逆行、停车、拥堵、路障、施工、抛洒物、未保持车距、烟雾、低能见度、雨雪天气等事件进行检测并抓拍；</w:t>
      </w:r>
      <w:r/>
    </w:p>
    <w:p>
      <w:pPr>
        <w:ind w:left="0" w:right="0" w:firstLine="480"/>
        <w:jc w:val="left"/>
        <w:keepLines w:val="0"/>
        <w:keepNext w:val="0"/>
        <w:spacing w:before="0" w:beforeAutospacing="0" w:after="0" w:afterAutospacing="0" w:line="360" w:lineRule="auto"/>
        <w:widowControl/>
        <w:rPr>
          <w:rFonts w:hint="default" w:ascii="宋体" w:hAnsi="宋体" w:eastAsia="宋体" w:cs="宋体"/>
          <w:sz w:val="24"/>
          <w:szCs w:val="24"/>
          <w:lang w:val="en-US" w:eastAsia="zh-CN" w:bidi="ar"/>
        </w:rPr>
        <w:suppressLineNumbers w:val="0"/>
      </w:pPr>
      <w:r>
        <w:rPr>
          <w:rFonts w:hint="default" w:ascii="宋体" w:hAnsi="宋体" w:eastAsia="宋体" w:cs="宋体"/>
          <w:sz w:val="24"/>
          <w:szCs w:val="24"/>
          <w:lang w:val="en-US" w:eastAsia="zh-CN" w:bidi="ar"/>
        </w:rPr>
        <w:t xml:space="preserve">10、设备可对压线、闯禁令、连续变道、加塞、未交替行驶、右侧超车、飙车、蛇形驾驶、大车右转不停车、斑马线未减速等行为进行检测并抓拍；</w:t>
      </w:r>
      <w:r/>
    </w:p>
    <w:p>
      <w:pPr>
        <w:ind w:left="0" w:right="0" w:firstLine="480"/>
        <w:jc w:val="left"/>
        <w:keepLines w:val="0"/>
        <w:keepNext w:val="0"/>
        <w:spacing w:before="0" w:beforeAutospacing="0" w:after="0" w:afterAutospacing="0" w:line="360" w:lineRule="auto"/>
        <w:widowControl/>
        <w:rPr>
          <w:rFonts w:hint="default" w:ascii="宋体" w:hAnsi="宋体" w:eastAsia="宋体" w:cs="宋体"/>
          <w:sz w:val="24"/>
          <w:szCs w:val="24"/>
          <w:lang w:val="en-US" w:eastAsia="zh-CN" w:bidi="ar"/>
        </w:rPr>
        <w:suppressLineNumbers w:val="0"/>
      </w:pPr>
      <w:r>
        <w:rPr>
          <w:rFonts w:hint="default" w:ascii="宋体" w:hAnsi="宋体" w:eastAsia="宋体" w:cs="宋体"/>
          <w:sz w:val="24"/>
          <w:szCs w:val="24"/>
          <w:lang w:val="en-US" w:eastAsia="zh-CN" w:bidi="ar"/>
        </w:rPr>
        <w:t xml:space="preserve">11、设备具有禁行抓拍功能，支持对闯禁令的货车（包括大小货车、土方车、挂车、混凝土搅拌车）和大型客车禁行抓拍，包括黄牌和蓝牌；</w:t>
      </w:r>
      <w:r/>
    </w:p>
    <w:p>
      <w:pPr>
        <w:ind w:left="0" w:right="0" w:firstLine="480"/>
        <w:jc w:val="left"/>
        <w:keepLines w:val="0"/>
        <w:keepNext w:val="0"/>
        <w:spacing w:before="0" w:beforeAutospacing="0" w:after="0" w:afterAutospacing="0" w:line="360" w:lineRule="auto"/>
        <w:widowControl/>
        <w:rPr>
          <w:rFonts w:hint="default" w:ascii="宋体" w:hAnsi="宋体" w:eastAsia="宋体" w:cs="宋体"/>
          <w:sz w:val="24"/>
          <w:szCs w:val="24"/>
          <w:lang w:val="en-US" w:eastAsia="zh-CN" w:bidi="ar"/>
        </w:rPr>
        <w:suppressLineNumbers w:val="0"/>
      </w:pPr>
      <w:r>
        <w:rPr>
          <w:rFonts w:hint="default" w:ascii="宋体" w:hAnsi="宋体" w:eastAsia="宋体" w:cs="宋体"/>
          <w:sz w:val="24"/>
          <w:szCs w:val="24"/>
          <w:lang w:val="en-US" w:eastAsia="zh-CN" w:bidi="ar"/>
        </w:rPr>
        <w:t xml:space="preserve">12、设备支持按车道和车辆行驶方向进行车辆流量、平均速度、车辆类型、车道空间占有率、车头间距、车头时距、平均排队长度、拥堵状态等交通数据的采集和统计；</w:t>
      </w:r>
      <w:r/>
    </w:p>
    <w:p>
      <w:pPr>
        <w:ind w:left="0" w:right="0" w:firstLine="480"/>
        <w:jc w:val="left"/>
        <w:keepLines w:val="0"/>
        <w:keepNext w:val="0"/>
        <w:spacing w:before="0" w:beforeAutospacing="0" w:after="0" w:afterAutospacing="0" w:line="360" w:lineRule="auto"/>
        <w:widowControl/>
        <w:rPr>
          <w:rFonts w:hint="default" w:ascii="宋体" w:hAnsi="宋体" w:eastAsia="宋体" w:cs="宋体"/>
          <w:sz w:val="24"/>
          <w:szCs w:val="24"/>
          <w:lang w:val="en-US" w:eastAsia="zh-CN" w:bidi="ar"/>
        </w:rPr>
        <w:suppressLineNumbers w:val="0"/>
      </w:pPr>
      <w:r>
        <w:rPr>
          <w:rFonts w:hint="default" w:ascii="宋体" w:hAnsi="宋体" w:eastAsia="宋体" w:cs="宋体"/>
          <w:sz w:val="24"/>
          <w:szCs w:val="24"/>
          <w:lang w:val="en-US" w:eastAsia="zh-CN" w:bidi="ar"/>
        </w:rPr>
        <w:t xml:space="preserve">13、设备需支持35114 A级加密；</w:t>
      </w:r>
      <w:r/>
    </w:p>
    <w:p>
      <w:pPr>
        <w:ind w:left="0" w:right="0" w:firstLine="480"/>
        <w:jc w:val="left"/>
        <w:keepLines w:val="0"/>
        <w:keepNext w:val="0"/>
        <w:spacing w:before="0" w:beforeAutospacing="0" w:after="0" w:afterAutospacing="0" w:line="360" w:lineRule="auto"/>
        <w:widowControl/>
        <w:rPr>
          <w:rFonts w:hint="default" w:ascii="宋体" w:hAnsi="宋体" w:eastAsia="宋体" w:cs="宋体"/>
          <w:sz w:val="24"/>
          <w:szCs w:val="24"/>
          <w:lang w:val="en-US" w:eastAsia="zh-CN" w:bidi="ar"/>
        </w:rPr>
        <w:suppressLineNumbers w:val="0"/>
      </w:pPr>
      <w:r>
        <w:rPr>
          <w:rFonts w:hint="default" w:ascii="宋体" w:hAnsi="宋体" w:eastAsia="宋体" w:cs="宋体"/>
          <w:sz w:val="24"/>
          <w:szCs w:val="24"/>
          <w:lang w:val="en-US" w:eastAsia="zh-CN" w:bidi="ar"/>
        </w:rPr>
        <w:t xml:space="preserve">14、设备防护等级不低于IP67。</w:t>
      </w:r>
      <w:r/>
    </w:p>
    <w:p>
      <w:pPr>
        <w:ind w:left="0" w:right="0" w:firstLine="425"/>
        <w:jc w:val="both"/>
        <w:keepLines w:val="0"/>
        <w:keepNext/>
        <w:spacing w:before="160" w:beforeAutospacing="0" w:after="160" w:afterAutospacing="0"/>
        <w:widowControl w:val="off"/>
        <w:rPr>
          <w:rFonts w:hint="default" w:ascii="Arial" w:hAnsi="Arial" w:eastAsia="宋体" w:cs="Times New Roman"/>
          <w:b/>
          <w:bCs w:val="0"/>
          <w:sz w:val="24"/>
          <w:szCs w:val="24"/>
          <w:lang w:val="en-US" w:eastAsia="zh-CN" w:bidi="ar"/>
        </w:rPr>
        <w:outlineLvl w:val="2"/>
        <w:suppressLineNumbers w:val="0"/>
      </w:pPr>
      <w:r>
        <w:rPr>
          <w:rFonts w:hint="default" w:ascii="Arial" w:hAnsi="Arial" w:eastAsia="宋体" w:cs="Times New Roman"/>
          <w:b/>
          <w:bCs w:val="0"/>
          <w:sz w:val="24"/>
          <w:szCs w:val="24"/>
          <w:lang w:val="en-US" w:eastAsia="zh-CN" w:bidi="ar"/>
        </w:rPr>
        <w:t xml:space="preserve">1.</w:t>
      </w:r>
      <w:r>
        <w:rPr>
          <w:rFonts w:hint="eastAsia" w:ascii="Arial" w:hAnsi="Arial" w:eastAsia="宋体" w:cs="Times New Roman"/>
          <w:b/>
          <w:bCs w:val="0"/>
          <w:sz w:val="24"/>
          <w:szCs w:val="24"/>
          <w:lang w:val="en-US" w:eastAsia="zh-CN" w:bidi="ar"/>
        </w:rPr>
        <w:t xml:space="preserve">3</w:t>
      </w:r>
      <w:r>
        <w:rPr>
          <w:rFonts w:hint="default" w:ascii="Arial" w:hAnsi="Arial" w:eastAsia="宋体" w:cs="Times New Roman"/>
          <w:b/>
          <w:bCs w:val="0"/>
          <w:sz w:val="24"/>
          <w:szCs w:val="24"/>
          <w:lang w:val="en-US" w:eastAsia="zh-CN" w:bidi="ar"/>
        </w:rPr>
        <w:t xml:space="preserve">.</w:t>
      </w:r>
      <w:r>
        <w:rPr>
          <w:rFonts w:hint="eastAsia" w:ascii="Arial" w:hAnsi="Arial" w:eastAsia="宋体" w:cs="Times New Roman"/>
          <w:b/>
          <w:bCs w:val="0"/>
          <w:sz w:val="24"/>
          <w:szCs w:val="24"/>
          <w:lang w:val="en-US" w:eastAsia="zh-CN" w:bidi="ar"/>
        </w:rPr>
        <w:t xml:space="preserve">30</w:t>
      </w:r>
      <w:r>
        <w:rPr>
          <w:rFonts w:hint="default" w:ascii="Arial" w:hAnsi="Arial" w:eastAsia="宋体" w:cs="Times New Roman"/>
          <w:b/>
          <w:bCs w:val="0"/>
          <w:sz w:val="24"/>
          <w:szCs w:val="24"/>
          <w:lang w:val="en-US" w:eastAsia="zh-CN" w:bidi="ar"/>
        </w:rPr>
        <w:t xml:space="preserve"> </w:t>
      </w:r>
      <w:r>
        <w:rPr>
          <w:rFonts w:hint="eastAsia" w:ascii="Arial" w:hAnsi="Arial" w:eastAsia="宋体" w:cs="Times New Roman"/>
          <w:b/>
          <w:bCs w:val="0"/>
          <w:sz w:val="24"/>
          <w:szCs w:val="24"/>
          <w:lang w:val="en-US" w:eastAsia="zh-CN" w:bidi="ar"/>
        </w:rPr>
        <w:t xml:space="preserve">一体式</w:t>
      </w:r>
      <w:r>
        <w:rPr>
          <w:rFonts w:hint="default" w:ascii="Arial" w:hAnsi="Arial" w:eastAsia="宋体" w:cs="Times New Roman"/>
          <w:b/>
          <w:bCs w:val="0"/>
          <w:sz w:val="24"/>
          <w:szCs w:val="24"/>
          <w:lang w:val="en-US" w:eastAsia="zh-CN" w:bidi="ar"/>
        </w:rPr>
        <w:t xml:space="preserve">行人信号灯</w:t>
      </w:r>
      <w:r/>
    </w:p>
    <w:p>
      <w:pPr>
        <w:ind w:left="0" w:right="0" w:firstLine="480"/>
        <w:jc w:val="left"/>
        <w:keepLines w:val="0"/>
        <w:keepNext w:val="0"/>
        <w:spacing w:before="0" w:beforeAutospacing="0" w:after="0" w:afterAutospacing="0" w:line="360" w:lineRule="auto"/>
        <w:widowControl/>
        <w:rPr>
          <w:rFonts w:hint="default" w:ascii="宋体" w:hAnsi="宋体" w:eastAsia="宋体" w:cs="宋体"/>
          <w:sz w:val="24"/>
          <w:szCs w:val="24"/>
          <w:lang w:val="en-US" w:eastAsia="zh-CN" w:bidi="ar"/>
        </w:rPr>
        <w:suppressLineNumbers w:val="0"/>
      </w:pPr>
      <w:r>
        <w:rPr>
          <w:rFonts w:hint="default" w:ascii="宋体" w:hAnsi="宋体" w:eastAsia="宋体" w:cs="宋体"/>
          <w:sz w:val="24"/>
          <w:szCs w:val="24"/>
          <w:lang w:val="en-US" w:eastAsia="zh-CN" w:bidi="ar"/>
        </w:rPr>
        <w:t xml:space="preserve">1.整灯包含：灯具、帽檐、一体化箱体 </w:t>
      </w:r>
      <w:r/>
    </w:p>
    <w:p>
      <w:pPr>
        <w:ind w:left="0" w:right="0" w:firstLine="480"/>
        <w:jc w:val="left"/>
        <w:keepLines w:val="0"/>
        <w:keepNext w:val="0"/>
        <w:spacing w:before="0" w:beforeAutospacing="0" w:after="0" w:afterAutospacing="0" w:line="360" w:lineRule="auto"/>
        <w:widowControl/>
        <w:rPr>
          <w:rFonts w:hint="default" w:ascii="宋体" w:hAnsi="宋体" w:eastAsia="宋体" w:cs="宋体"/>
          <w:sz w:val="24"/>
          <w:szCs w:val="24"/>
          <w:lang w:val="en-US" w:eastAsia="zh-CN" w:bidi="ar"/>
        </w:rPr>
        <w:suppressLineNumbers w:val="0"/>
      </w:pPr>
      <w:r>
        <w:rPr>
          <w:rFonts w:hint="default" w:ascii="宋体" w:hAnsi="宋体" w:eastAsia="宋体" w:cs="宋体"/>
          <w:sz w:val="24"/>
          <w:szCs w:val="24"/>
          <w:lang w:val="en-US" w:eastAsia="zh-CN" w:bidi="ar"/>
        </w:rPr>
        <w:t xml:space="preserve">2.面罩规格：φ300mm </w:t>
      </w:r>
      <w:r/>
    </w:p>
    <w:p>
      <w:pPr>
        <w:ind w:left="0" w:right="0" w:firstLine="480"/>
        <w:jc w:val="left"/>
        <w:keepLines w:val="0"/>
        <w:keepNext w:val="0"/>
        <w:spacing w:before="0" w:beforeAutospacing="0" w:after="0" w:afterAutospacing="0" w:line="360" w:lineRule="auto"/>
        <w:widowControl/>
        <w:rPr>
          <w:rFonts w:hint="default" w:ascii="宋体" w:hAnsi="宋体" w:eastAsia="宋体" w:cs="宋体"/>
          <w:sz w:val="24"/>
          <w:szCs w:val="24"/>
          <w:lang w:val="en-US" w:eastAsia="zh-CN" w:bidi="ar"/>
        </w:rPr>
        <w:suppressLineNumbers w:val="0"/>
      </w:pPr>
      <w:r>
        <w:rPr>
          <w:rFonts w:hint="default" w:ascii="宋体" w:hAnsi="宋体" w:eastAsia="宋体" w:cs="宋体"/>
          <w:sz w:val="24"/>
          <w:szCs w:val="24"/>
          <w:lang w:val="en-US" w:eastAsia="zh-CN" w:bidi="ar"/>
        </w:rPr>
        <w:t xml:space="preserve">3.面罩材质：工程 PC </w:t>
      </w:r>
      <w:r/>
    </w:p>
    <w:p>
      <w:pPr>
        <w:ind w:left="0" w:right="0" w:firstLine="480"/>
        <w:jc w:val="left"/>
        <w:keepLines w:val="0"/>
        <w:keepNext w:val="0"/>
        <w:spacing w:before="0" w:beforeAutospacing="0" w:after="0" w:afterAutospacing="0" w:line="360" w:lineRule="auto"/>
        <w:widowControl/>
        <w:rPr>
          <w:rFonts w:hint="default" w:ascii="宋体" w:hAnsi="宋体" w:eastAsia="宋体" w:cs="宋体"/>
          <w:sz w:val="24"/>
          <w:szCs w:val="24"/>
          <w:lang w:val="en-US" w:eastAsia="zh-CN" w:bidi="ar"/>
        </w:rPr>
        <w:suppressLineNumbers w:val="0"/>
      </w:pPr>
      <w:r>
        <w:rPr>
          <w:rFonts w:hint="default" w:ascii="宋体" w:hAnsi="宋体" w:eastAsia="宋体" w:cs="宋体"/>
          <w:sz w:val="24"/>
          <w:szCs w:val="24"/>
          <w:lang w:val="en-US" w:eastAsia="zh-CN" w:bidi="ar"/>
        </w:rPr>
        <w:t xml:space="preserve">4.外壳材质：镀锌钢板 </w:t>
      </w:r>
      <w:r/>
    </w:p>
    <w:p>
      <w:pPr>
        <w:ind w:left="0" w:right="0" w:firstLine="480"/>
        <w:jc w:val="left"/>
        <w:keepLines w:val="0"/>
        <w:keepNext w:val="0"/>
        <w:spacing w:before="0" w:beforeAutospacing="0" w:after="0" w:afterAutospacing="0" w:line="360" w:lineRule="auto"/>
        <w:widowControl/>
        <w:rPr>
          <w:rFonts w:hint="default" w:ascii="宋体" w:hAnsi="宋体" w:eastAsia="宋体" w:cs="宋体"/>
          <w:sz w:val="24"/>
          <w:szCs w:val="24"/>
          <w:lang w:val="en-US" w:eastAsia="zh-CN" w:bidi="ar"/>
        </w:rPr>
        <w:suppressLineNumbers w:val="0"/>
      </w:pPr>
      <w:r>
        <w:rPr>
          <w:rFonts w:hint="default" w:ascii="宋体" w:hAnsi="宋体" w:eastAsia="宋体" w:cs="宋体"/>
          <w:sz w:val="24"/>
          <w:szCs w:val="24"/>
          <w:lang w:val="en-US" w:eastAsia="zh-CN" w:bidi="ar"/>
        </w:rPr>
        <w:t xml:space="preserve">5.表面处理：喷塑 </w:t>
      </w:r>
      <w:r/>
    </w:p>
    <w:p>
      <w:pPr>
        <w:ind w:left="0" w:right="0" w:firstLine="480"/>
        <w:jc w:val="left"/>
        <w:keepLines w:val="0"/>
        <w:keepNext w:val="0"/>
        <w:spacing w:before="0" w:beforeAutospacing="0" w:after="0" w:afterAutospacing="0" w:line="360" w:lineRule="auto"/>
        <w:widowControl/>
        <w:rPr>
          <w:rFonts w:hint="default" w:ascii="宋体" w:hAnsi="宋体" w:eastAsia="宋体" w:cs="宋体"/>
          <w:sz w:val="24"/>
          <w:szCs w:val="24"/>
          <w:lang w:val="en-US" w:eastAsia="zh-CN" w:bidi="ar"/>
        </w:rPr>
        <w:suppressLineNumbers w:val="0"/>
      </w:pPr>
      <w:r>
        <w:rPr>
          <w:rFonts w:hint="default" w:ascii="宋体" w:hAnsi="宋体" w:eastAsia="宋体" w:cs="宋体"/>
          <w:sz w:val="24"/>
          <w:szCs w:val="24"/>
          <w:lang w:val="en-US" w:eastAsia="zh-CN" w:bidi="ar"/>
        </w:rPr>
        <w:t xml:space="preserve">6.LED 数量：红人 80 颗 LED，动绿人117 颗 LED</w:t>
      </w:r>
      <w:r/>
    </w:p>
    <w:p>
      <w:pPr>
        <w:ind w:left="0" w:right="0" w:firstLine="480"/>
        <w:jc w:val="left"/>
        <w:keepLines w:val="0"/>
        <w:keepNext w:val="0"/>
        <w:spacing w:before="0" w:beforeAutospacing="0" w:after="0" w:afterAutospacing="0" w:line="360" w:lineRule="auto"/>
        <w:widowControl/>
        <w:rPr>
          <w:rFonts w:hint="default" w:ascii="宋体" w:hAnsi="宋体" w:eastAsia="宋体" w:cs="宋体"/>
          <w:sz w:val="24"/>
          <w:szCs w:val="24"/>
          <w:lang w:val="en-US" w:eastAsia="zh-CN" w:bidi="ar"/>
        </w:rPr>
        <w:suppressLineNumbers w:val="0"/>
      </w:pPr>
      <w:r>
        <w:rPr>
          <w:rFonts w:hint="default" w:ascii="宋体" w:hAnsi="宋体" w:eastAsia="宋体" w:cs="宋体"/>
          <w:sz w:val="24"/>
          <w:szCs w:val="24"/>
          <w:lang w:val="en-US" w:eastAsia="zh-CN" w:bidi="ar"/>
        </w:rPr>
        <w:t xml:space="preserve">7.LED 波长：红：625±5nm；绿：505±5nm</w:t>
      </w:r>
      <w:r/>
    </w:p>
    <w:p>
      <w:pPr>
        <w:ind w:left="0" w:right="0" w:firstLine="480"/>
        <w:jc w:val="left"/>
        <w:keepLines w:val="0"/>
        <w:keepNext w:val="0"/>
        <w:spacing w:before="0" w:beforeAutospacing="0" w:after="0" w:afterAutospacing="0" w:line="360" w:lineRule="auto"/>
        <w:widowControl/>
        <w:rPr>
          <w:rFonts w:hint="default" w:ascii="宋体" w:hAnsi="宋体" w:eastAsia="宋体" w:cs="宋体"/>
          <w:sz w:val="24"/>
          <w:szCs w:val="24"/>
          <w:lang w:val="en-US" w:eastAsia="zh-CN" w:bidi="ar"/>
        </w:rPr>
        <w:suppressLineNumbers w:val="0"/>
      </w:pPr>
      <w:r>
        <w:rPr>
          <w:rFonts w:hint="default" w:ascii="宋体" w:hAnsi="宋体" w:eastAsia="宋体" w:cs="宋体"/>
          <w:sz w:val="24"/>
          <w:szCs w:val="24"/>
          <w:lang w:val="en-US" w:eastAsia="zh-CN" w:bidi="ar"/>
        </w:rPr>
        <w:t xml:space="preserve">8.LED 单颗亮度：红：3680~6300mcd，绿：7223~12480mcd</w:t>
      </w:r>
      <w:r/>
    </w:p>
    <w:p>
      <w:pPr>
        <w:ind w:left="0" w:right="0" w:firstLine="480"/>
        <w:jc w:val="left"/>
        <w:keepLines w:val="0"/>
        <w:keepNext w:val="0"/>
        <w:spacing w:before="0" w:beforeAutospacing="0" w:after="0" w:afterAutospacing="0" w:line="360" w:lineRule="auto"/>
        <w:widowControl/>
        <w:rPr>
          <w:rFonts w:hint="eastAsia" w:ascii="宋体" w:hAnsi="宋体" w:eastAsia="宋体" w:cs="宋体"/>
          <w:sz w:val="24"/>
          <w:szCs w:val="24"/>
          <w:lang w:val="en-US" w:eastAsia="zh-CN" w:bidi="ar"/>
        </w:rPr>
        <w:suppressLineNumbers w:val="0"/>
      </w:pPr>
      <w:r>
        <w:rPr>
          <w:rFonts w:hint="default" w:ascii="宋体" w:hAnsi="宋体" w:eastAsia="宋体" w:cs="宋体"/>
          <w:sz w:val="24"/>
          <w:szCs w:val="24"/>
          <w:lang w:val="en-US" w:eastAsia="zh-CN" w:bidi="ar"/>
        </w:rPr>
        <w:t xml:space="preserve">★9.LED 寿命：≥100000 小时 </w:t>
      </w:r>
      <w:r>
        <w:rPr>
          <w:rFonts w:hint="eastAsia" w:ascii="宋体" w:hAnsi="宋体" w:eastAsia="宋体" w:cs="宋体"/>
          <w:sz w:val="24"/>
          <w:szCs w:val="24"/>
          <w:lang w:val="en-US" w:eastAsia="zh-CN" w:bidi="ar"/>
        </w:rPr>
        <w:t xml:space="preserve">（</w:t>
      </w:r>
      <w:r>
        <w:rPr>
          <w:rFonts w:hint="default" w:ascii="宋体" w:hAnsi="宋体" w:eastAsia="宋体" w:cs="宋体"/>
          <w:sz w:val="24"/>
          <w:szCs w:val="24"/>
          <w:lang w:val="en-US" w:eastAsia="zh-CN" w:bidi="ar"/>
        </w:rPr>
        <w:t xml:space="preserve">投标时须提供加盖生产厂家公章的产品彩页及满足全部招标文件技术参数的厂家承诺函</w:t>
      </w:r>
      <w:r>
        <w:rPr>
          <w:rFonts w:hint="eastAsia" w:ascii="宋体" w:hAnsi="宋体" w:eastAsia="宋体" w:cs="宋体"/>
          <w:sz w:val="24"/>
          <w:szCs w:val="24"/>
          <w:lang w:val="en-US" w:eastAsia="zh-CN" w:bidi="ar"/>
        </w:rPr>
        <w:t xml:space="preserve">）</w:t>
      </w:r>
      <w:r/>
    </w:p>
    <w:p>
      <w:pPr>
        <w:ind w:left="0" w:right="0" w:firstLine="480"/>
        <w:jc w:val="left"/>
        <w:keepLines w:val="0"/>
        <w:keepNext w:val="0"/>
        <w:spacing w:before="0" w:beforeAutospacing="0" w:after="0" w:afterAutospacing="0" w:line="360" w:lineRule="auto"/>
        <w:widowControl/>
        <w:rPr>
          <w:rFonts w:hint="default" w:ascii="宋体" w:hAnsi="宋体" w:eastAsia="宋体" w:cs="宋体"/>
          <w:sz w:val="24"/>
          <w:szCs w:val="24"/>
          <w:lang w:val="en-US" w:eastAsia="zh-CN" w:bidi="ar"/>
        </w:rPr>
        <w:suppressLineNumbers w:val="0"/>
      </w:pPr>
      <w:r>
        <w:rPr>
          <w:rFonts w:hint="default" w:ascii="宋体" w:hAnsi="宋体" w:eastAsia="宋体" w:cs="宋体"/>
          <w:sz w:val="24"/>
          <w:szCs w:val="24"/>
          <w:lang w:val="en-US" w:eastAsia="zh-CN" w:bidi="ar"/>
        </w:rPr>
        <w:t xml:space="preserve">10.绝缘电阻：≥500MΩ </w:t>
      </w:r>
      <w:r/>
    </w:p>
    <w:p>
      <w:pPr>
        <w:ind w:left="0" w:right="0" w:firstLine="480"/>
        <w:jc w:val="left"/>
        <w:keepLines w:val="0"/>
        <w:keepNext w:val="0"/>
        <w:spacing w:before="0" w:beforeAutospacing="0" w:after="0" w:afterAutospacing="0" w:line="360" w:lineRule="auto"/>
        <w:widowControl/>
        <w:rPr>
          <w:rFonts w:hint="default" w:ascii="宋体" w:hAnsi="宋体" w:eastAsia="宋体" w:cs="宋体"/>
          <w:sz w:val="24"/>
          <w:szCs w:val="24"/>
          <w:lang w:val="en-US" w:eastAsia="zh-CN" w:bidi="ar"/>
        </w:rPr>
        <w:suppressLineNumbers w:val="0"/>
      </w:pPr>
      <w:r>
        <w:rPr>
          <w:rFonts w:hint="default" w:ascii="宋体" w:hAnsi="宋体" w:eastAsia="宋体" w:cs="宋体"/>
          <w:sz w:val="24"/>
          <w:szCs w:val="24"/>
          <w:lang w:val="en-US" w:eastAsia="zh-CN" w:bidi="ar"/>
        </w:rPr>
        <w:t xml:space="preserve">11.介电强度：≥1440VAC </w:t>
      </w:r>
      <w:r/>
    </w:p>
    <w:p>
      <w:pPr>
        <w:ind w:left="0" w:right="0" w:firstLine="480"/>
        <w:jc w:val="left"/>
        <w:keepLines w:val="0"/>
        <w:keepNext w:val="0"/>
        <w:spacing w:before="0" w:beforeAutospacing="0" w:after="0" w:afterAutospacing="0" w:line="360" w:lineRule="auto"/>
        <w:widowControl/>
        <w:rPr>
          <w:rFonts w:hint="default" w:ascii="宋体" w:hAnsi="宋体" w:eastAsia="宋体" w:cs="宋体"/>
          <w:sz w:val="24"/>
          <w:szCs w:val="24"/>
          <w:lang w:val="en-US" w:eastAsia="zh-CN" w:bidi="ar"/>
        </w:rPr>
        <w:suppressLineNumbers w:val="0"/>
      </w:pPr>
      <w:r>
        <w:rPr>
          <w:rFonts w:hint="default" w:ascii="宋体" w:hAnsi="宋体" w:eastAsia="宋体" w:cs="宋体"/>
          <w:sz w:val="24"/>
          <w:szCs w:val="24"/>
          <w:lang w:val="en-US" w:eastAsia="zh-CN" w:bidi="ar"/>
        </w:rPr>
        <w:t xml:space="preserve">12.可视距离：≥300m </w:t>
      </w:r>
      <w:r/>
    </w:p>
    <w:p>
      <w:pPr>
        <w:ind w:left="0" w:right="0" w:firstLine="480"/>
        <w:jc w:val="left"/>
        <w:keepLines w:val="0"/>
        <w:keepNext w:val="0"/>
        <w:spacing w:before="0" w:beforeAutospacing="0" w:after="0" w:afterAutospacing="0" w:line="360" w:lineRule="auto"/>
        <w:widowControl/>
        <w:rPr>
          <w:rFonts w:hint="default" w:ascii="宋体" w:hAnsi="宋体" w:eastAsia="宋体" w:cs="宋体"/>
          <w:sz w:val="24"/>
          <w:szCs w:val="24"/>
          <w:lang w:val="en-US" w:eastAsia="zh-CN" w:bidi="ar"/>
        </w:rPr>
        <w:suppressLineNumbers w:val="0"/>
      </w:pPr>
      <w:r>
        <w:rPr>
          <w:rFonts w:hint="default" w:ascii="宋体" w:hAnsi="宋体" w:eastAsia="宋体" w:cs="宋体"/>
          <w:sz w:val="24"/>
          <w:szCs w:val="24"/>
          <w:lang w:val="en-US" w:eastAsia="zh-CN" w:bidi="ar"/>
        </w:rPr>
        <w:t xml:space="preserve">13.可视角度：≥30°</w:t>
      </w:r>
      <w:r/>
    </w:p>
    <w:p>
      <w:pPr>
        <w:ind w:left="0" w:right="0" w:firstLine="480"/>
        <w:jc w:val="left"/>
        <w:keepLines w:val="0"/>
        <w:keepNext w:val="0"/>
        <w:spacing w:before="0" w:beforeAutospacing="0" w:after="0" w:afterAutospacing="0" w:line="360" w:lineRule="auto"/>
        <w:widowControl/>
        <w:rPr>
          <w:rFonts w:hint="default" w:ascii="宋体" w:hAnsi="宋体" w:eastAsia="宋体" w:cs="宋体"/>
          <w:sz w:val="24"/>
          <w:szCs w:val="24"/>
          <w:lang w:val="en-US" w:eastAsia="zh-CN" w:bidi="ar"/>
        </w:rPr>
        <w:suppressLineNumbers w:val="0"/>
      </w:pPr>
      <w:r>
        <w:rPr>
          <w:rFonts w:hint="default" w:ascii="宋体" w:hAnsi="宋体" w:eastAsia="宋体" w:cs="宋体"/>
          <w:sz w:val="24"/>
          <w:szCs w:val="24"/>
          <w:lang w:val="en-US" w:eastAsia="zh-CN" w:bidi="ar"/>
        </w:rPr>
        <w:t xml:space="preserve">★14.信号灯供电电源：自主研发设计并通过CE认证，带PFC（PFC&gt;0.9）校正的隔离型恒流开关电源，防浪涌冲击电压≧4000V </w:t>
      </w:r>
      <w:r>
        <w:rPr>
          <w:rFonts w:hint="eastAsia" w:ascii="宋体" w:hAnsi="宋体" w:eastAsia="宋体" w:cs="宋体"/>
          <w:sz w:val="24"/>
          <w:szCs w:val="24"/>
          <w:lang w:val="en-US" w:eastAsia="zh-CN" w:bidi="ar"/>
        </w:rPr>
        <w:t xml:space="preserve">（</w:t>
      </w:r>
      <w:r>
        <w:rPr>
          <w:rFonts w:hint="default" w:ascii="宋体" w:hAnsi="宋体" w:eastAsia="宋体" w:cs="宋体"/>
          <w:sz w:val="24"/>
          <w:szCs w:val="24"/>
          <w:lang w:val="en-US" w:eastAsia="zh-CN" w:bidi="ar"/>
        </w:rPr>
        <w:t xml:space="preserve">投标时须提供加盖生产厂家公章的产品彩页及满足全部招标文件技术参数的厂家承诺函</w:t>
      </w:r>
      <w:r>
        <w:rPr>
          <w:rFonts w:hint="eastAsia" w:ascii="宋体" w:hAnsi="宋体" w:eastAsia="宋体" w:cs="宋体"/>
          <w:sz w:val="24"/>
          <w:szCs w:val="24"/>
          <w:lang w:val="en-US" w:eastAsia="zh-CN" w:bidi="ar"/>
        </w:rPr>
        <w:t xml:space="preserve">）</w:t>
      </w:r>
      <w:r/>
    </w:p>
    <w:p>
      <w:pPr>
        <w:ind w:left="0" w:right="0" w:firstLine="480"/>
        <w:jc w:val="left"/>
        <w:keepLines w:val="0"/>
        <w:keepNext w:val="0"/>
        <w:spacing w:before="0" w:beforeAutospacing="0" w:after="0" w:afterAutospacing="0" w:line="360" w:lineRule="auto"/>
        <w:widowControl/>
        <w:rPr>
          <w:rFonts w:hint="default" w:ascii="宋体" w:hAnsi="宋体" w:eastAsia="宋体" w:cs="宋体"/>
          <w:sz w:val="24"/>
          <w:szCs w:val="24"/>
          <w:lang w:val="en-US" w:eastAsia="zh-CN" w:bidi="ar"/>
        </w:rPr>
        <w:suppressLineNumbers w:val="0"/>
      </w:pPr>
      <w:r>
        <w:rPr>
          <w:rFonts w:hint="default" w:ascii="宋体" w:hAnsi="宋体" w:eastAsia="宋体" w:cs="宋体"/>
          <w:sz w:val="24"/>
          <w:szCs w:val="24"/>
          <w:lang w:val="en-US" w:eastAsia="zh-CN" w:bidi="ar"/>
        </w:rPr>
        <w:t xml:space="preserve">15.工作电压：AC220V±20%  50Hz±2</w:t>
      </w:r>
      <w:r/>
    </w:p>
    <w:p>
      <w:pPr>
        <w:ind w:left="0" w:right="0" w:firstLine="480"/>
        <w:jc w:val="left"/>
        <w:keepLines w:val="0"/>
        <w:keepNext w:val="0"/>
        <w:spacing w:before="0" w:beforeAutospacing="0" w:after="0" w:afterAutospacing="0" w:line="360" w:lineRule="auto"/>
        <w:widowControl/>
        <w:rPr>
          <w:rFonts w:hint="default" w:ascii="宋体" w:hAnsi="宋体" w:eastAsia="宋体" w:cs="宋体"/>
          <w:sz w:val="24"/>
          <w:szCs w:val="24"/>
          <w:lang w:val="en-US" w:eastAsia="zh-CN" w:bidi="ar"/>
        </w:rPr>
        <w:suppressLineNumbers w:val="0"/>
      </w:pPr>
      <w:r>
        <w:rPr>
          <w:rFonts w:hint="default" w:ascii="宋体" w:hAnsi="宋体" w:eastAsia="宋体" w:cs="宋体"/>
          <w:sz w:val="24"/>
          <w:szCs w:val="24"/>
          <w:lang w:val="en-US" w:eastAsia="zh-CN" w:bidi="ar"/>
        </w:rPr>
        <w:t xml:space="preserve">16.功率：红人≤7W、绿人≤6W，固定字≤70W</w:t>
      </w:r>
      <w:r/>
    </w:p>
    <w:p>
      <w:pPr>
        <w:ind w:left="0" w:right="0" w:firstLine="480"/>
        <w:jc w:val="left"/>
        <w:keepLines w:val="0"/>
        <w:keepNext w:val="0"/>
        <w:spacing w:before="0" w:beforeAutospacing="0" w:after="0" w:afterAutospacing="0" w:line="360" w:lineRule="auto"/>
        <w:widowControl/>
        <w:rPr>
          <w:rFonts w:hint="default" w:ascii="宋体" w:hAnsi="宋体" w:eastAsia="宋体" w:cs="宋体"/>
          <w:sz w:val="24"/>
          <w:szCs w:val="24"/>
          <w:lang w:val="en-US" w:eastAsia="zh-CN" w:bidi="ar"/>
        </w:rPr>
        <w:suppressLineNumbers w:val="0"/>
      </w:pPr>
      <w:r>
        <w:rPr>
          <w:rFonts w:hint="default" w:ascii="宋体" w:hAnsi="宋体" w:eastAsia="宋体" w:cs="宋体"/>
          <w:sz w:val="24"/>
          <w:szCs w:val="24"/>
          <w:lang w:val="en-US" w:eastAsia="zh-CN" w:bidi="ar"/>
        </w:rPr>
        <w:t xml:space="preserve">17.工作温度：-40 ~ +80℃ </w:t>
      </w:r>
      <w:r/>
    </w:p>
    <w:p>
      <w:pPr>
        <w:ind w:left="0" w:right="0" w:firstLine="480"/>
        <w:jc w:val="left"/>
        <w:keepLines w:val="0"/>
        <w:keepNext w:val="0"/>
        <w:spacing w:before="0" w:beforeAutospacing="0" w:after="0" w:afterAutospacing="0" w:line="360" w:lineRule="auto"/>
        <w:widowControl/>
        <w:rPr>
          <w:rFonts w:hint="default" w:ascii="宋体" w:hAnsi="宋体" w:eastAsia="宋体" w:cs="宋体"/>
          <w:sz w:val="24"/>
          <w:szCs w:val="24"/>
          <w:lang w:val="en-US" w:eastAsia="zh-CN" w:bidi="ar"/>
        </w:rPr>
        <w:suppressLineNumbers w:val="0"/>
      </w:pPr>
      <w:r>
        <w:rPr>
          <w:rFonts w:hint="default" w:ascii="宋体" w:hAnsi="宋体" w:eastAsia="宋体" w:cs="宋体"/>
          <w:sz w:val="24"/>
          <w:szCs w:val="24"/>
          <w:lang w:val="en-US" w:eastAsia="zh-CN" w:bidi="ar"/>
        </w:rPr>
        <w:t xml:space="preserve">18.相对湿度：≤95%  </w:t>
      </w:r>
      <w:r/>
    </w:p>
    <w:p>
      <w:pPr>
        <w:ind w:left="0" w:right="0" w:firstLine="480"/>
        <w:jc w:val="left"/>
        <w:keepLines w:val="0"/>
        <w:keepNext w:val="0"/>
        <w:spacing w:before="0" w:beforeAutospacing="0" w:after="0" w:afterAutospacing="0" w:line="360" w:lineRule="auto"/>
        <w:widowControl/>
        <w:rPr>
          <w:rFonts w:hint="default" w:ascii="宋体" w:hAnsi="宋体" w:eastAsia="宋体" w:cs="宋体"/>
          <w:sz w:val="24"/>
          <w:szCs w:val="24"/>
          <w:lang w:val="en-US" w:eastAsia="zh-CN" w:bidi="ar"/>
        </w:rPr>
        <w:suppressLineNumbers w:val="0"/>
      </w:pPr>
      <w:r>
        <w:rPr>
          <w:rFonts w:hint="default" w:ascii="宋体" w:hAnsi="宋体" w:eastAsia="宋体" w:cs="宋体"/>
          <w:sz w:val="24"/>
          <w:szCs w:val="24"/>
          <w:lang w:val="en-US" w:eastAsia="zh-CN" w:bidi="ar"/>
        </w:rPr>
        <w:t xml:space="preserve">19.图案显示：上面显示红色人行，下面显示红色“行人禁止通行”中文；上面显示绿色动态人行，下面显示绿色“行人</w:t>
      </w:r>
      <w:r>
        <w:rPr>
          <w:rFonts w:hint="eastAsia" w:ascii="宋体" w:hAnsi="宋体" w:eastAsia="宋体" w:cs="宋体"/>
          <w:sz w:val="24"/>
          <w:szCs w:val="24"/>
          <w:lang w:val="en-US" w:eastAsia="zh-CN" w:bidi="ar"/>
        </w:rPr>
        <w:t xml:space="preserve">安全</w:t>
      </w:r>
      <w:r>
        <w:rPr>
          <w:rFonts w:hint="default" w:ascii="宋体" w:hAnsi="宋体" w:eastAsia="宋体" w:cs="宋体"/>
          <w:sz w:val="24"/>
          <w:szCs w:val="24"/>
          <w:lang w:val="en-US" w:eastAsia="zh-CN" w:bidi="ar"/>
        </w:rPr>
        <w:t xml:space="preserve">通行”中文</w:t>
      </w:r>
      <w:r/>
    </w:p>
    <w:p>
      <w:pPr>
        <w:ind w:left="0" w:right="0" w:firstLine="480"/>
        <w:jc w:val="left"/>
        <w:keepLines w:val="0"/>
        <w:keepNext w:val="0"/>
        <w:spacing w:before="0" w:beforeAutospacing="0" w:after="0" w:afterAutospacing="0" w:line="360" w:lineRule="auto"/>
        <w:widowControl/>
        <w:rPr>
          <w:rFonts w:hint="default" w:ascii="宋体" w:hAnsi="宋体" w:eastAsia="宋体" w:cs="宋体"/>
          <w:sz w:val="24"/>
          <w:szCs w:val="24"/>
          <w:lang w:val="en-US" w:eastAsia="zh-CN" w:bidi="ar"/>
        </w:rPr>
        <w:suppressLineNumbers w:val="0"/>
      </w:pPr>
      <w:r>
        <w:rPr>
          <w:rFonts w:hint="default" w:ascii="宋体" w:hAnsi="宋体" w:eastAsia="宋体" w:cs="宋体"/>
          <w:sz w:val="24"/>
          <w:szCs w:val="24"/>
          <w:lang w:val="en-US" w:eastAsia="zh-CN" w:bidi="ar"/>
        </w:rPr>
        <w:t xml:space="preserve">20.符合 GB/14887-2011 和国际相关标准。</w:t>
      </w:r>
      <w:r/>
    </w:p>
    <w:p>
      <w:pPr>
        <w:ind w:left="0" w:right="0" w:firstLine="425"/>
        <w:jc w:val="both"/>
        <w:keepLines w:val="0"/>
        <w:keepNext/>
        <w:spacing w:before="160" w:beforeAutospacing="0" w:after="160" w:afterAutospacing="0"/>
        <w:widowControl w:val="off"/>
        <w:rPr>
          <w:rFonts w:hint="default" w:ascii="Arial" w:hAnsi="Arial" w:eastAsia="宋体" w:cs="Times New Roman"/>
          <w:b/>
          <w:bCs w:val="0"/>
          <w:sz w:val="24"/>
          <w:szCs w:val="24"/>
          <w:lang w:val="en-US" w:eastAsia="zh-CN" w:bidi="ar"/>
        </w:rPr>
        <w:outlineLvl w:val="2"/>
        <w:suppressLineNumbers w:val="0"/>
      </w:pPr>
      <w:r>
        <w:rPr>
          <w:rFonts w:hint="default" w:ascii="Arial" w:hAnsi="Arial" w:eastAsia="宋体" w:cs="Times New Roman"/>
          <w:b/>
          <w:bCs w:val="0"/>
          <w:sz w:val="24"/>
          <w:szCs w:val="24"/>
          <w:lang w:val="en-US" w:eastAsia="zh-CN" w:bidi="ar"/>
        </w:rPr>
        <w:t xml:space="preserve">1.</w:t>
      </w:r>
      <w:r>
        <w:rPr>
          <w:rFonts w:hint="eastAsia" w:ascii="Arial" w:hAnsi="Arial" w:eastAsia="宋体" w:cs="Times New Roman"/>
          <w:b/>
          <w:bCs w:val="0"/>
          <w:sz w:val="24"/>
          <w:szCs w:val="24"/>
          <w:lang w:val="en-US" w:eastAsia="zh-CN" w:bidi="ar"/>
        </w:rPr>
        <w:t xml:space="preserve">3</w:t>
      </w:r>
      <w:r>
        <w:rPr>
          <w:rFonts w:hint="default" w:ascii="Arial" w:hAnsi="Arial" w:eastAsia="宋体" w:cs="Times New Roman"/>
          <w:b/>
          <w:bCs w:val="0"/>
          <w:sz w:val="24"/>
          <w:szCs w:val="24"/>
          <w:lang w:val="en-US" w:eastAsia="zh-CN" w:bidi="ar"/>
        </w:rPr>
        <w:t xml:space="preserve">.</w:t>
      </w:r>
      <w:r>
        <w:rPr>
          <w:rFonts w:hint="eastAsia" w:ascii="Arial" w:hAnsi="Arial" w:eastAsia="宋体" w:cs="Times New Roman"/>
          <w:b/>
          <w:bCs w:val="0"/>
          <w:sz w:val="24"/>
          <w:szCs w:val="24"/>
          <w:lang w:val="en-US" w:eastAsia="zh-CN" w:bidi="ar"/>
        </w:rPr>
        <w:t xml:space="preserve">31</w:t>
      </w:r>
      <w:r>
        <w:rPr>
          <w:rFonts w:hint="default" w:ascii="Arial" w:hAnsi="Arial" w:eastAsia="宋体" w:cs="Times New Roman"/>
          <w:b/>
          <w:bCs w:val="0"/>
          <w:sz w:val="24"/>
          <w:szCs w:val="24"/>
          <w:lang w:val="en-US" w:eastAsia="zh-CN" w:bidi="ar"/>
        </w:rPr>
        <w:t xml:space="preserve"> 非机动车信号灯</w:t>
      </w:r>
      <w:r/>
    </w:p>
    <w:p>
      <w:pPr>
        <w:ind w:left="0" w:right="0" w:firstLine="480"/>
        <w:jc w:val="left"/>
        <w:keepLines w:val="0"/>
        <w:keepNext w:val="0"/>
        <w:spacing w:before="0" w:beforeAutospacing="0" w:after="0" w:afterAutospacing="0" w:line="360" w:lineRule="auto"/>
        <w:widowControl/>
        <w:rPr>
          <w:rFonts w:hint="default" w:ascii="宋体" w:hAnsi="宋体" w:eastAsia="宋体" w:cs="宋体"/>
          <w:sz w:val="24"/>
          <w:szCs w:val="24"/>
          <w:lang w:val="en-US" w:eastAsia="zh-CN" w:bidi="ar"/>
        </w:rPr>
        <w:suppressLineNumbers w:val="0"/>
      </w:pPr>
      <w:r>
        <w:rPr>
          <w:rFonts w:hint="default" w:ascii="宋体" w:hAnsi="宋体" w:eastAsia="宋体" w:cs="宋体"/>
          <w:sz w:val="24"/>
          <w:szCs w:val="24"/>
          <w:lang w:val="en-US" w:eastAsia="zh-CN" w:bidi="ar"/>
        </w:rPr>
        <w:t xml:space="preserve">1.标志由底板、主动发光单元、壳体、逆反射材料、驱动控制电路等组成；</w:t>
      </w:r>
      <w:r/>
    </w:p>
    <w:p>
      <w:pPr>
        <w:ind w:left="0" w:right="0" w:firstLine="480"/>
        <w:jc w:val="left"/>
        <w:keepLines w:val="0"/>
        <w:keepNext w:val="0"/>
        <w:spacing w:before="0" w:beforeAutospacing="0" w:after="0" w:afterAutospacing="0" w:line="360" w:lineRule="auto"/>
        <w:widowControl/>
        <w:rPr>
          <w:rFonts w:hint="default" w:ascii="宋体" w:hAnsi="宋体" w:eastAsia="宋体" w:cs="宋体"/>
          <w:sz w:val="24"/>
          <w:szCs w:val="24"/>
          <w:lang w:val="en-US" w:eastAsia="zh-CN" w:bidi="ar"/>
        </w:rPr>
        <w:suppressLineNumbers w:val="0"/>
      </w:pPr>
      <w:r>
        <w:rPr>
          <w:rFonts w:hint="default" w:ascii="宋体" w:hAnsi="宋体" w:eastAsia="宋体" w:cs="宋体"/>
          <w:sz w:val="24"/>
          <w:szCs w:val="24"/>
          <w:lang w:val="en-US" w:eastAsia="zh-CN" w:bidi="ar"/>
        </w:rPr>
        <w:t xml:space="preserve">2.版面尺寸：750*1400mm；</w:t>
      </w:r>
      <w:r/>
    </w:p>
    <w:p>
      <w:pPr>
        <w:ind w:left="0" w:right="0" w:firstLine="480"/>
        <w:jc w:val="left"/>
        <w:keepLines w:val="0"/>
        <w:keepNext w:val="0"/>
        <w:spacing w:before="0" w:beforeAutospacing="0" w:after="0" w:afterAutospacing="0" w:line="360" w:lineRule="auto"/>
        <w:widowControl/>
        <w:rPr>
          <w:rFonts w:hint="default" w:ascii="宋体" w:hAnsi="宋体" w:eastAsia="宋体" w:cs="宋体"/>
          <w:sz w:val="24"/>
          <w:szCs w:val="24"/>
          <w:lang w:val="en-US" w:eastAsia="zh-CN" w:bidi="ar"/>
        </w:rPr>
        <w:suppressLineNumbers w:val="0"/>
      </w:pPr>
      <w:r>
        <w:rPr>
          <w:rFonts w:hint="default" w:ascii="宋体" w:hAnsi="宋体" w:eastAsia="宋体" w:cs="宋体"/>
          <w:sz w:val="24"/>
          <w:szCs w:val="24"/>
          <w:lang w:val="en-US" w:eastAsia="zh-CN" w:bidi="ar"/>
        </w:rPr>
        <w:t xml:space="preserve">3.发光类型：LED主动发光；</w:t>
      </w:r>
      <w:r/>
    </w:p>
    <w:p>
      <w:pPr>
        <w:ind w:left="0" w:right="0" w:firstLine="480"/>
        <w:jc w:val="left"/>
        <w:keepLines w:val="0"/>
        <w:keepNext w:val="0"/>
        <w:spacing w:before="0" w:beforeAutospacing="0" w:after="0" w:afterAutospacing="0" w:line="360" w:lineRule="auto"/>
        <w:widowControl/>
        <w:rPr>
          <w:rFonts w:hint="default" w:ascii="宋体" w:hAnsi="宋体" w:eastAsia="宋体" w:cs="宋体"/>
          <w:sz w:val="24"/>
          <w:szCs w:val="24"/>
          <w:lang w:val="en-US" w:eastAsia="zh-CN" w:bidi="ar"/>
        </w:rPr>
        <w:suppressLineNumbers w:val="0"/>
      </w:pPr>
      <w:r>
        <w:rPr>
          <w:rFonts w:hint="default" w:ascii="宋体" w:hAnsi="宋体" w:eastAsia="宋体" w:cs="宋体"/>
          <w:sz w:val="24"/>
          <w:szCs w:val="24"/>
          <w:lang w:val="en-US" w:eastAsia="zh-CN" w:bidi="ar"/>
        </w:rPr>
        <w:t xml:space="preserve">4.视认距离：白天可视距离＞300 米（强光下清晰），夜间＞800 米。；</w:t>
      </w:r>
      <w:r/>
    </w:p>
    <w:p>
      <w:pPr>
        <w:ind w:left="0" w:right="0" w:firstLine="480"/>
        <w:jc w:val="left"/>
        <w:keepLines w:val="0"/>
        <w:keepNext w:val="0"/>
        <w:spacing w:before="0" w:beforeAutospacing="0" w:after="0" w:afterAutospacing="0" w:line="360" w:lineRule="auto"/>
        <w:widowControl/>
        <w:rPr>
          <w:rFonts w:hint="default" w:ascii="宋体" w:hAnsi="宋体" w:eastAsia="宋体" w:cs="宋体"/>
          <w:sz w:val="24"/>
          <w:szCs w:val="24"/>
          <w:lang w:val="en-US" w:eastAsia="zh-CN" w:bidi="ar"/>
        </w:rPr>
        <w:suppressLineNumbers w:val="0"/>
      </w:pPr>
      <w:r>
        <w:rPr>
          <w:rFonts w:hint="default" w:ascii="宋体" w:hAnsi="宋体" w:eastAsia="宋体" w:cs="宋体"/>
          <w:sz w:val="24"/>
          <w:szCs w:val="24"/>
          <w:lang w:val="en-US" w:eastAsia="zh-CN" w:bidi="ar"/>
        </w:rPr>
        <w:t xml:space="preserve">5.材质：铝板+镀锌板；</w:t>
      </w:r>
      <w:r/>
    </w:p>
    <w:p>
      <w:pPr>
        <w:ind w:left="0" w:right="0" w:firstLine="480"/>
        <w:jc w:val="left"/>
        <w:keepLines w:val="0"/>
        <w:keepNext w:val="0"/>
        <w:spacing w:before="0" w:beforeAutospacing="0" w:after="0" w:afterAutospacing="0" w:line="360" w:lineRule="auto"/>
        <w:widowControl/>
        <w:rPr>
          <w:rFonts w:hint="default" w:ascii="宋体" w:hAnsi="宋体" w:eastAsia="宋体" w:cs="宋体"/>
          <w:sz w:val="24"/>
          <w:szCs w:val="24"/>
          <w:lang w:val="en-US" w:eastAsia="zh-CN" w:bidi="ar"/>
        </w:rPr>
        <w:suppressLineNumbers w:val="0"/>
      </w:pPr>
      <w:r>
        <w:rPr>
          <w:rFonts w:hint="default" w:ascii="宋体" w:hAnsi="宋体" w:eastAsia="宋体" w:cs="宋体"/>
          <w:sz w:val="24"/>
          <w:szCs w:val="24"/>
          <w:lang w:val="en-US" w:eastAsia="zh-CN" w:bidi="ar"/>
        </w:rPr>
        <w:t xml:space="preserve">6.反光膜：标志表面文字、图形采用IV类微棱镜反光膜，执行国家标准GB/T18833-2012《道路交通反光膜》；</w:t>
      </w:r>
      <w:r/>
    </w:p>
    <w:p>
      <w:pPr>
        <w:ind w:left="0" w:right="0" w:firstLine="480"/>
        <w:jc w:val="left"/>
        <w:keepLines w:val="0"/>
        <w:keepNext w:val="0"/>
        <w:spacing w:before="0" w:beforeAutospacing="0" w:after="0" w:afterAutospacing="0" w:line="360" w:lineRule="auto"/>
        <w:widowControl/>
        <w:rPr>
          <w:rFonts w:hint="default" w:ascii="宋体" w:hAnsi="宋体" w:eastAsia="宋体" w:cs="宋体"/>
          <w:sz w:val="24"/>
          <w:szCs w:val="24"/>
          <w:lang w:val="en-US" w:eastAsia="zh-CN" w:bidi="ar"/>
        </w:rPr>
        <w:suppressLineNumbers w:val="0"/>
      </w:pPr>
      <w:r>
        <w:rPr>
          <w:rFonts w:hint="default" w:ascii="宋体" w:hAnsi="宋体" w:eastAsia="宋体" w:cs="宋体"/>
          <w:sz w:val="24"/>
          <w:szCs w:val="24"/>
          <w:lang w:val="en-US" w:eastAsia="zh-CN" w:bidi="ar"/>
        </w:rPr>
        <w:t xml:space="preserve">7.光源：标志的光源应采用高效节能、显色性好、长寿命的LED光源，构成标志图案、文字等信息内容的主动发光单元发光面几何尺寸≥5mm，像素中心间距≤35mm；</w:t>
      </w:r>
      <w:r/>
    </w:p>
    <w:p>
      <w:pPr>
        <w:ind w:left="0" w:right="0" w:firstLine="480"/>
        <w:jc w:val="left"/>
        <w:keepLines w:val="0"/>
        <w:keepNext w:val="0"/>
        <w:spacing w:before="0" w:beforeAutospacing="0" w:after="0" w:afterAutospacing="0" w:line="360" w:lineRule="auto"/>
        <w:widowControl/>
        <w:rPr>
          <w:rFonts w:hint="default" w:ascii="宋体" w:hAnsi="宋体" w:eastAsia="宋体" w:cs="宋体"/>
          <w:sz w:val="24"/>
          <w:szCs w:val="24"/>
          <w:lang w:val="en-US" w:eastAsia="zh-CN" w:bidi="ar"/>
        </w:rPr>
        <w:suppressLineNumbers w:val="0"/>
      </w:pPr>
      <w:r>
        <w:rPr>
          <w:rFonts w:hint="default" w:ascii="宋体" w:hAnsi="宋体" w:eastAsia="宋体" w:cs="宋体"/>
          <w:sz w:val="24"/>
          <w:szCs w:val="24"/>
          <w:lang w:val="en-US" w:eastAsia="zh-CN" w:bidi="ar"/>
        </w:rPr>
        <w:t xml:space="preserve">8.单粒LED在5mA电流时的法向发光强度：LED 亮度红灯 3550-6300cmd，黄</w:t>
      </w:r>
      <w:r/>
    </w:p>
    <w:p>
      <w:pPr>
        <w:ind w:left="0" w:right="0" w:firstLine="480"/>
        <w:jc w:val="left"/>
        <w:keepLines w:val="0"/>
        <w:keepNext w:val="0"/>
        <w:spacing w:before="0" w:beforeAutospacing="0" w:after="0" w:afterAutospacing="0" w:line="360" w:lineRule="auto"/>
        <w:widowControl/>
        <w:rPr>
          <w:rFonts w:hint="default" w:ascii="宋体" w:hAnsi="宋体" w:eastAsia="宋体" w:cs="宋体"/>
          <w:sz w:val="24"/>
          <w:szCs w:val="24"/>
          <w:lang w:val="en-US" w:eastAsia="zh-CN" w:bidi="ar"/>
        </w:rPr>
        <w:suppressLineNumbers w:val="0"/>
      </w:pPr>
      <w:r>
        <w:rPr>
          <w:rFonts w:hint="default" w:ascii="宋体" w:hAnsi="宋体" w:eastAsia="宋体" w:cs="宋体"/>
          <w:sz w:val="24"/>
          <w:szCs w:val="24"/>
          <w:lang w:val="en-US" w:eastAsia="zh-CN" w:bidi="ar"/>
        </w:rPr>
        <w:t xml:space="preserve">9.灯 3850-5545cmd，绿灯 7220-12480cmd，白灯 12000-21000cmd（色度值 8000-10000K）；</w:t>
      </w:r>
      <w:r/>
    </w:p>
    <w:p>
      <w:pPr>
        <w:ind w:left="0" w:right="0" w:firstLine="480"/>
        <w:jc w:val="left"/>
        <w:keepLines w:val="0"/>
        <w:keepNext w:val="0"/>
        <w:spacing w:before="0" w:beforeAutospacing="0" w:after="0" w:afterAutospacing="0" w:line="360" w:lineRule="auto"/>
        <w:widowControl/>
        <w:rPr>
          <w:rFonts w:hint="default" w:ascii="宋体" w:hAnsi="宋体" w:eastAsia="宋体" w:cs="宋体"/>
          <w:sz w:val="24"/>
          <w:szCs w:val="24"/>
          <w:lang w:val="en-US" w:eastAsia="zh-CN" w:bidi="ar"/>
        </w:rPr>
        <w:suppressLineNumbers w:val="0"/>
      </w:pPr>
      <w:r>
        <w:rPr>
          <w:rFonts w:hint="default" w:ascii="宋体" w:hAnsi="宋体" w:eastAsia="宋体" w:cs="宋体"/>
          <w:sz w:val="24"/>
          <w:szCs w:val="24"/>
          <w:lang w:val="en-US" w:eastAsia="zh-CN" w:bidi="ar"/>
        </w:rPr>
        <w:t xml:space="preserve">10.亮度与均匀性：自动感光控制，满足不同环境光照条件下的可视性要求，白天和夜间亮度可自动调节；</w:t>
      </w:r>
      <w:r/>
    </w:p>
    <w:p>
      <w:pPr>
        <w:ind w:left="0" w:right="0" w:firstLine="480"/>
        <w:jc w:val="left"/>
        <w:keepLines w:val="0"/>
        <w:keepNext w:val="0"/>
        <w:spacing w:before="0" w:beforeAutospacing="0" w:after="0" w:afterAutospacing="0" w:line="360" w:lineRule="auto"/>
        <w:widowControl/>
        <w:rPr>
          <w:rFonts w:hint="default" w:ascii="宋体" w:hAnsi="宋体" w:eastAsia="宋体" w:cs="宋体"/>
          <w:sz w:val="24"/>
          <w:szCs w:val="24"/>
          <w:lang w:val="en-US" w:eastAsia="zh-CN" w:bidi="ar"/>
        </w:rPr>
        <w:suppressLineNumbers w:val="0"/>
      </w:pPr>
      <w:r>
        <w:rPr>
          <w:rFonts w:hint="default" w:ascii="宋体" w:hAnsi="宋体" w:eastAsia="宋体" w:cs="宋体"/>
          <w:sz w:val="24"/>
          <w:szCs w:val="24"/>
          <w:lang w:val="en-US" w:eastAsia="zh-CN" w:bidi="ar"/>
        </w:rPr>
        <w:t xml:space="preserve">11.环境适用等级：A 级-20℃～+55℃；</w:t>
      </w:r>
      <w:r/>
    </w:p>
    <w:p>
      <w:pPr>
        <w:ind w:left="0" w:right="0" w:firstLine="480"/>
        <w:jc w:val="left"/>
        <w:keepLines w:val="0"/>
        <w:keepNext w:val="0"/>
        <w:spacing w:before="0" w:beforeAutospacing="0" w:after="0" w:afterAutospacing="0" w:line="360" w:lineRule="auto"/>
        <w:widowControl/>
        <w:rPr>
          <w:rFonts w:hint="default" w:ascii="宋体" w:hAnsi="宋体" w:eastAsia="宋体" w:cs="宋体"/>
          <w:sz w:val="24"/>
          <w:szCs w:val="24"/>
          <w:lang w:val="en-US" w:eastAsia="zh-CN" w:bidi="ar"/>
        </w:rPr>
        <w:suppressLineNumbers w:val="0"/>
      </w:pPr>
      <w:r>
        <w:rPr>
          <w:rFonts w:hint="default" w:ascii="宋体" w:hAnsi="宋体" w:eastAsia="宋体" w:cs="宋体"/>
          <w:sz w:val="24"/>
          <w:szCs w:val="24"/>
          <w:lang w:val="en-US" w:eastAsia="zh-CN" w:bidi="ar"/>
        </w:rPr>
        <w:t xml:space="preserve">12.防护：整体防水防尘等级需达到IP55标准，具备防雷保护措施；</w:t>
      </w:r>
      <w:r/>
    </w:p>
    <w:p>
      <w:pPr>
        <w:ind w:left="0" w:right="0" w:firstLine="480"/>
        <w:jc w:val="left"/>
        <w:keepLines w:val="0"/>
        <w:keepNext w:val="0"/>
        <w:spacing w:before="0" w:beforeAutospacing="0" w:after="0" w:afterAutospacing="0" w:line="360" w:lineRule="auto"/>
        <w:widowControl/>
        <w:rPr>
          <w:rFonts w:hint="default" w:ascii="宋体" w:hAnsi="宋体" w:eastAsia="宋体" w:cs="宋体"/>
          <w:sz w:val="24"/>
          <w:szCs w:val="24"/>
          <w:lang w:val="en-US" w:eastAsia="zh-CN" w:bidi="ar"/>
        </w:rPr>
        <w:suppressLineNumbers w:val="0"/>
      </w:pPr>
      <w:r>
        <w:rPr>
          <w:rFonts w:hint="default" w:ascii="宋体" w:hAnsi="宋体" w:eastAsia="宋体" w:cs="宋体"/>
          <w:sz w:val="24"/>
          <w:szCs w:val="24"/>
          <w:lang w:val="en-US" w:eastAsia="zh-CN" w:bidi="ar"/>
        </w:rPr>
        <w:t xml:space="preserve">13.控制方式：信号机控制，与信号灯同步的动态发光；</w:t>
      </w:r>
      <w:r/>
    </w:p>
    <w:p>
      <w:pPr>
        <w:ind w:left="0" w:right="0" w:firstLine="480"/>
        <w:jc w:val="left"/>
        <w:keepLines w:val="0"/>
        <w:keepNext w:val="0"/>
        <w:spacing w:before="0" w:beforeAutospacing="0" w:after="0" w:afterAutospacing="0" w:line="360" w:lineRule="auto"/>
        <w:widowControl/>
        <w:rPr>
          <w:rFonts w:hint="default" w:ascii="宋体" w:hAnsi="宋体" w:eastAsia="宋体" w:cs="宋体"/>
          <w:sz w:val="24"/>
          <w:szCs w:val="24"/>
          <w:lang w:val="en-US" w:eastAsia="zh-CN" w:bidi="ar"/>
        </w:rPr>
        <w:suppressLineNumbers w:val="0"/>
      </w:pPr>
      <w:r>
        <w:rPr>
          <w:rFonts w:hint="default" w:ascii="宋体" w:hAnsi="宋体" w:eastAsia="宋体" w:cs="宋体"/>
          <w:sz w:val="24"/>
          <w:szCs w:val="24"/>
          <w:lang w:val="en-US" w:eastAsia="zh-CN" w:bidi="ar"/>
        </w:rPr>
        <w:t xml:space="preserve">14.稳定性：灯板采用“网状”冗余电路设计，单个 LED 灯珠失效时，不影响其他灯珠工作，整体显示效果无明显衰减；</w:t>
      </w:r>
      <w:r/>
    </w:p>
    <w:p>
      <w:pPr>
        <w:ind w:left="0" w:right="0" w:firstLine="480"/>
        <w:jc w:val="left"/>
        <w:keepLines w:val="0"/>
        <w:keepNext w:val="0"/>
        <w:spacing w:before="0" w:beforeAutospacing="0" w:after="0" w:afterAutospacing="0" w:line="360" w:lineRule="auto"/>
        <w:widowControl/>
        <w:rPr>
          <w:rFonts w:hint="default" w:ascii="宋体" w:hAnsi="宋体" w:eastAsia="宋体" w:cs="宋体"/>
          <w:sz w:val="24"/>
          <w:szCs w:val="24"/>
          <w:lang w:val="en-US" w:eastAsia="zh-CN" w:bidi="ar"/>
        </w:rPr>
        <w:suppressLineNumbers w:val="0"/>
      </w:pPr>
      <w:r>
        <w:rPr>
          <w:rFonts w:hint="default" w:ascii="宋体" w:hAnsi="宋体" w:eastAsia="宋体" w:cs="宋体"/>
          <w:sz w:val="24"/>
          <w:szCs w:val="24"/>
          <w:lang w:val="en-US" w:eastAsia="zh-CN" w:bidi="ar"/>
        </w:rPr>
        <w:t xml:space="preserve">15.抗浪涌设计：内置浪涌防护电路：“过电压抑制+电流泄放”双重浪涌防护方案；</w:t>
      </w:r>
      <w:r/>
    </w:p>
    <w:p>
      <w:pPr>
        <w:ind w:left="0" w:right="0" w:firstLine="480"/>
        <w:jc w:val="left"/>
        <w:keepLines w:val="0"/>
        <w:keepNext w:val="0"/>
        <w:spacing w:before="0" w:beforeAutospacing="0" w:after="0" w:afterAutospacing="0" w:line="360" w:lineRule="auto"/>
        <w:widowControl/>
        <w:rPr>
          <w:rFonts w:hint="default" w:ascii="宋体" w:hAnsi="宋体" w:eastAsia="宋体" w:cs="宋体"/>
          <w:sz w:val="24"/>
          <w:szCs w:val="24"/>
          <w:lang w:val="en-US" w:eastAsia="zh-CN" w:bidi="ar"/>
        </w:rPr>
        <w:suppressLineNumbers w:val="0"/>
      </w:pPr>
      <w:r>
        <w:rPr>
          <w:rFonts w:hint="default" w:ascii="宋体" w:hAnsi="宋体" w:eastAsia="宋体" w:cs="宋体"/>
          <w:sz w:val="24"/>
          <w:szCs w:val="24"/>
          <w:lang w:val="en-US" w:eastAsia="zh-CN" w:bidi="ar"/>
        </w:rPr>
        <w:t xml:space="preserve">16.★生产厂家</w:t>
      </w:r>
      <w:r>
        <w:rPr>
          <w:rFonts w:hint="eastAsia" w:ascii="宋体" w:hAnsi="宋体" w:eastAsia="宋体" w:cs="宋体"/>
          <w:sz w:val="24"/>
          <w:szCs w:val="24"/>
          <w:lang w:val="en-US" w:eastAsia="zh-CN" w:bidi="ar"/>
        </w:rPr>
        <w:t xml:space="preserve">具有</w:t>
      </w:r>
      <w:r>
        <w:rPr>
          <w:rFonts w:hint="default" w:ascii="宋体" w:hAnsi="宋体" w:eastAsia="宋体" w:cs="宋体"/>
          <w:sz w:val="24"/>
          <w:szCs w:val="24"/>
          <w:lang w:val="en-US" w:eastAsia="zh-CN" w:bidi="ar"/>
        </w:rPr>
        <w:t xml:space="preserve">企业相关认证证书：由公安部交通安全产品质量监督检测中心依照《GB/T31446-2015《LED主动发光道路交通标志》</w:t>
      </w:r>
      <w:r>
        <w:rPr>
          <w:rFonts w:hint="eastAsia" w:ascii="宋体" w:hAnsi="宋体" w:eastAsia="宋体" w:cs="宋体"/>
          <w:sz w:val="24"/>
          <w:szCs w:val="24"/>
          <w:lang w:val="en-US" w:eastAsia="zh-CN" w:bidi="ar"/>
        </w:rPr>
        <w:t xml:space="preserve">（</w:t>
      </w:r>
      <w:r>
        <w:rPr>
          <w:rFonts w:hint="default" w:ascii="宋体" w:hAnsi="宋体" w:eastAsia="宋体" w:cs="宋体"/>
          <w:sz w:val="24"/>
          <w:szCs w:val="24"/>
          <w:lang w:val="en-US" w:eastAsia="zh-CN" w:bidi="ar"/>
        </w:rPr>
        <w:t xml:space="preserve">投标时须提供加盖生产厂家公章的产品彩页及满足全部招标文件技术参数的厂家承诺函</w:t>
      </w:r>
      <w:r>
        <w:rPr>
          <w:rFonts w:hint="eastAsia" w:ascii="宋体" w:hAnsi="宋体" w:eastAsia="宋体" w:cs="宋体"/>
          <w:sz w:val="24"/>
          <w:szCs w:val="24"/>
          <w:lang w:val="en-US" w:eastAsia="zh-CN" w:bidi="ar"/>
        </w:rPr>
        <w:t xml:space="preserve">）；</w:t>
      </w:r>
      <w:r/>
    </w:p>
    <w:p>
      <w:pPr>
        <w:ind w:left="0" w:right="0" w:firstLine="425"/>
        <w:jc w:val="both"/>
        <w:keepLines w:val="0"/>
        <w:keepNext/>
        <w:spacing w:before="160" w:beforeAutospacing="0" w:after="160" w:afterAutospacing="0"/>
        <w:widowControl w:val="off"/>
        <w:rPr>
          <w:rFonts w:hint="default" w:ascii="Arial" w:hAnsi="Arial" w:eastAsia="宋体" w:cs="Times New Roman"/>
          <w:b/>
          <w:bCs w:val="0"/>
          <w:sz w:val="24"/>
          <w:szCs w:val="24"/>
          <w:lang w:val="en-US"/>
        </w:rPr>
        <w:outlineLvl w:val="2"/>
        <w:suppressLineNumbers w:val="0"/>
      </w:pPr>
      <w:r>
        <w:rPr>
          <w:rFonts w:hint="default" w:ascii="Arial" w:hAnsi="Arial" w:eastAsia="宋体" w:cs="Times New Roman"/>
          <w:b/>
          <w:bCs w:val="0"/>
          <w:sz w:val="24"/>
          <w:szCs w:val="24"/>
          <w:lang w:val="en-US" w:eastAsia="zh-CN" w:bidi="ar"/>
        </w:rPr>
        <w:t xml:space="preserve">1.</w:t>
      </w:r>
      <w:r>
        <w:rPr>
          <w:rFonts w:hint="eastAsia" w:ascii="Arial" w:hAnsi="Arial" w:eastAsia="宋体" w:cs="Times New Roman"/>
          <w:b/>
          <w:bCs w:val="0"/>
          <w:sz w:val="24"/>
          <w:szCs w:val="24"/>
          <w:lang w:val="en-US" w:eastAsia="zh-CN" w:bidi="ar"/>
        </w:rPr>
        <w:t xml:space="preserve">3</w:t>
      </w:r>
      <w:r>
        <w:rPr>
          <w:rFonts w:hint="default" w:ascii="Arial" w:hAnsi="Arial" w:eastAsia="宋体" w:cs="Times New Roman"/>
          <w:b/>
          <w:bCs w:val="0"/>
          <w:sz w:val="24"/>
          <w:szCs w:val="24"/>
          <w:lang w:val="en-US" w:eastAsia="zh-CN" w:bidi="ar"/>
        </w:rPr>
        <w:t xml:space="preserve">.</w:t>
      </w:r>
      <w:r>
        <w:rPr>
          <w:rFonts w:hint="eastAsia" w:ascii="Arial" w:hAnsi="Arial" w:eastAsia="宋体" w:cs="Times New Roman"/>
          <w:b/>
          <w:bCs w:val="0"/>
          <w:sz w:val="24"/>
          <w:szCs w:val="24"/>
          <w:lang w:val="en-US" w:eastAsia="zh-CN" w:bidi="ar"/>
        </w:rPr>
        <w:t xml:space="preserve">32</w:t>
      </w:r>
      <w:r>
        <w:rPr>
          <w:rFonts w:hint="default" w:ascii="Arial" w:hAnsi="Arial" w:eastAsia="宋体" w:cs="Times New Roman"/>
          <w:b/>
          <w:bCs w:val="0"/>
          <w:sz w:val="24"/>
          <w:szCs w:val="24"/>
          <w:lang w:val="en-US" w:eastAsia="zh-CN" w:bidi="ar"/>
        </w:rPr>
        <w:t xml:space="preserve"> 13</w:t>
      </w:r>
      <w:r>
        <w:rPr>
          <w:rFonts w:hint="eastAsia" w:ascii="Arial" w:hAnsi="Arial" w:eastAsia="宋体" w:cs="Times New Roman"/>
          <w:b/>
          <w:bCs w:val="0"/>
          <w:sz w:val="24"/>
          <w:szCs w:val="24"/>
          <w:lang w:val="en-US" w:eastAsia="zh-CN" w:bidi="ar"/>
        </w:rPr>
        <w:t xml:space="preserve">米高杆灯</w:t>
      </w:r>
      <w:r/>
    </w:p>
    <w:p>
      <w:pPr>
        <w:ind w:left="0" w:right="0" w:firstLine="480"/>
        <w:jc w:val="left"/>
        <w:keepLines w:val="0"/>
        <w:keepNext w:val="0"/>
        <w:spacing w:before="0" w:beforeAutospacing="0" w:after="0" w:afterAutospacing="0" w:line="360" w:lineRule="auto"/>
        <w:widowControl/>
        <w:rPr>
          <w:rFonts w:hint="eastAsia" w:ascii="Times New Roman" w:hAnsi="Times New Roman" w:eastAsia="仿宋_GB2312" w:cs="Times New Roman"/>
          <w:sz w:val="28"/>
          <w:lang w:val="en-US"/>
        </w:rPr>
        <w:suppressLineNumbers w:val="0"/>
      </w:pPr>
      <w:r>
        <w:rPr>
          <w:rFonts w:hint="eastAsia" w:ascii="宋体" w:hAnsi="宋体" w:eastAsia="宋体" w:cs="宋体"/>
          <w:sz w:val="24"/>
          <w:szCs w:val="24"/>
          <w:lang w:val="en-US" w:eastAsia="zh-CN" w:bidi="ar"/>
        </w:rPr>
        <w:t xml:space="preserve">立杆圆锥直径100-240-6mm厚，基础法兰直径500-20mm厚，热镀锌后喷塑。6个240瓦LED投光灯，固定法兰直径500-4mm厚，预埋件螺栓对角中心距400mm-8支M24圆钢长1.5米。基坑规格1400*1400-1600mm深。</w:t>
      </w:r>
      <w:r/>
    </w:p>
    <w:p>
      <w:pPr>
        <w:ind w:left="0" w:right="0" w:firstLine="425"/>
        <w:jc w:val="both"/>
        <w:keepLines w:val="0"/>
        <w:keepNext/>
        <w:spacing w:before="160" w:beforeAutospacing="0" w:after="160" w:afterAutospacing="0"/>
        <w:widowControl w:val="off"/>
        <w:rPr>
          <w:rFonts w:hint="eastAsia" w:ascii="Arial" w:hAnsi="Arial" w:eastAsia="宋体" w:cs="Times New Roman"/>
          <w:b/>
          <w:bCs w:val="0"/>
          <w:sz w:val="24"/>
          <w:szCs w:val="24"/>
          <w:lang w:val="en-US" w:eastAsia="zh-CN" w:bidi="ar"/>
        </w:rPr>
        <w:outlineLvl w:val="2"/>
        <w:suppressLineNumbers w:val="0"/>
      </w:pPr>
      <w:r>
        <w:rPr>
          <w:rFonts w:hint="default" w:ascii="Arial" w:hAnsi="Arial" w:eastAsia="宋体" w:cs="Times New Roman"/>
          <w:b/>
          <w:bCs w:val="0"/>
          <w:sz w:val="24"/>
          <w:szCs w:val="24"/>
          <w:lang w:val="en-US" w:eastAsia="zh-CN" w:bidi="ar"/>
        </w:rPr>
        <w:t xml:space="preserve">1.</w:t>
      </w:r>
      <w:r>
        <w:rPr>
          <w:rFonts w:hint="eastAsia" w:ascii="Arial" w:hAnsi="Arial" w:eastAsia="宋体" w:cs="Times New Roman"/>
          <w:b/>
          <w:bCs w:val="0"/>
          <w:sz w:val="24"/>
          <w:szCs w:val="24"/>
          <w:lang w:val="en-US" w:eastAsia="zh-CN" w:bidi="ar"/>
        </w:rPr>
        <w:t xml:space="preserve">3</w:t>
      </w:r>
      <w:r>
        <w:rPr>
          <w:rFonts w:hint="default" w:ascii="Arial" w:hAnsi="Arial" w:eastAsia="宋体" w:cs="Times New Roman"/>
          <w:b/>
          <w:bCs w:val="0"/>
          <w:sz w:val="24"/>
          <w:szCs w:val="24"/>
          <w:lang w:val="en-US" w:eastAsia="zh-CN" w:bidi="ar"/>
        </w:rPr>
        <w:t xml:space="preserve">.</w:t>
      </w:r>
      <w:r>
        <w:rPr>
          <w:rFonts w:hint="eastAsia" w:ascii="Arial" w:hAnsi="Arial" w:eastAsia="宋体" w:cs="Times New Roman"/>
          <w:b/>
          <w:bCs w:val="0"/>
          <w:sz w:val="24"/>
          <w:szCs w:val="24"/>
          <w:lang w:val="en-US" w:eastAsia="zh-CN" w:bidi="ar"/>
        </w:rPr>
        <w:t xml:space="preserve">33</w:t>
      </w:r>
      <w:r>
        <w:rPr>
          <w:rFonts w:hint="default" w:ascii="Arial" w:hAnsi="Arial" w:eastAsia="宋体" w:cs="Times New Roman"/>
          <w:b/>
          <w:bCs w:val="0"/>
          <w:sz w:val="24"/>
          <w:szCs w:val="24"/>
          <w:lang w:val="en-US" w:eastAsia="zh-CN" w:bidi="ar"/>
        </w:rPr>
        <w:t xml:space="preserve"> </w:t>
      </w:r>
      <w:r>
        <w:rPr>
          <w:rFonts w:hint="eastAsia" w:ascii="Arial" w:hAnsi="Arial" w:eastAsia="宋体" w:cs="Times New Roman"/>
          <w:b/>
          <w:bCs w:val="0"/>
          <w:sz w:val="24"/>
          <w:szCs w:val="24"/>
          <w:lang w:val="en-US" w:eastAsia="zh-CN" w:bidi="ar"/>
        </w:rPr>
        <w:t xml:space="preserve">3.5米杆件（含基础、地笼、浇筑）</w:t>
      </w:r>
      <w:r/>
    </w:p>
    <w:p>
      <w:pPr>
        <w:ind w:left="0" w:right="0" w:firstLine="480"/>
        <w:jc w:val="left"/>
        <w:keepLines w:val="0"/>
        <w:keepNext w:val="0"/>
        <w:spacing w:before="0" w:beforeAutospacing="0" w:after="0" w:afterAutospacing="0" w:line="360" w:lineRule="auto"/>
        <w:widowControl/>
        <w:rPr>
          <w:rFonts w:hint="default" w:ascii="宋体" w:hAnsi="宋体" w:eastAsia="宋体" w:cs="宋体"/>
          <w:sz w:val="24"/>
          <w:szCs w:val="24"/>
          <w:lang w:val="en-US" w:eastAsia="zh-CN" w:bidi="ar"/>
        </w:rPr>
        <w:suppressLineNumbers w:val="0"/>
      </w:pPr>
      <w:r>
        <w:rPr>
          <w:rFonts w:hint="eastAsia" w:ascii="宋体" w:hAnsi="宋体" w:eastAsia="宋体" w:cs="宋体"/>
          <w:sz w:val="24"/>
          <w:szCs w:val="24"/>
          <w:lang w:val="en-US" w:eastAsia="zh-CN" w:bidi="ar"/>
        </w:rPr>
        <w:t xml:space="preserve">立杆直径140-4mm厚，基础法兰350*350-14mm厚，热镀锌后喷塑处理。固定法兰350*350-4mm厚，预埋件螺栓中心距250*250mm-4支M20圆钢长0.6米。基坑规格600*600-800mm深。</w:t>
      </w:r>
      <w:r/>
    </w:p>
    <w:p>
      <w:pPr>
        <w:ind w:left="0" w:right="0" w:firstLine="425"/>
        <w:jc w:val="both"/>
        <w:keepLines w:val="0"/>
        <w:keepNext/>
        <w:spacing w:before="160" w:beforeAutospacing="0" w:after="160" w:afterAutospacing="0"/>
        <w:widowControl w:val="off"/>
        <w:rPr>
          <w:rFonts w:hint="default" w:ascii="Arial" w:hAnsi="Arial" w:eastAsia="宋体" w:cs="Times New Roman"/>
          <w:b/>
          <w:bCs w:val="0"/>
          <w:sz w:val="24"/>
          <w:szCs w:val="24"/>
          <w:lang w:val="en-US"/>
        </w:rPr>
        <w:outlineLvl w:val="2"/>
        <w:suppressLineNumbers w:val="0"/>
      </w:pPr>
      <w:r>
        <w:rPr>
          <w:rFonts w:hint="default" w:ascii="Arial" w:hAnsi="Arial" w:eastAsia="宋体" w:cs="Times New Roman"/>
          <w:b/>
          <w:bCs w:val="0"/>
          <w:sz w:val="24"/>
          <w:szCs w:val="24"/>
          <w:lang w:val="en-US" w:eastAsia="zh-CN" w:bidi="ar"/>
        </w:rPr>
        <w:t xml:space="preserve">1.</w:t>
      </w:r>
      <w:r>
        <w:rPr>
          <w:rFonts w:hint="eastAsia" w:ascii="Arial" w:hAnsi="Arial" w:eastAsia="宋体" w:cs="Times New Roman"/>
          <w:b/>
          <w:bCs w:val="0"/>
          <w:sz w:val="24"/>
          <w:szCs w:val="24"/>
          <w:lang w:val="en-US" w:eastAsia="zh-CN" w:bidi="ar"/>
        </w:rPr>
        <w:t xml:space="preserve">3</w:t>
      </w:r>
      <w:r>
        <w:rPr>
          <w:rFonts w:hint="default" w:ascii="Arial" w:hAnsi="Arial" w:eastAsia="宋体" w:cs="Times New Roman"/>
          <w:b/>
          <w:bCs w:val="0"/>
          <w:sz w:val="24"/>
          <w:szCs w:val="24"/>
          <w:lang w:val="en-US" w:eastAsia="zh-CN" w:bidi="ar"/>
        </w:rPr>
        <w:t xml:space="preserve">.3</w:t>
      </w:r>
      <w:r>
        <w:rPr>
          <w:rFonts w:hint="eastAsia" w:ascii="Arial" w:hAnsi="Arial" w:eastAsia="宋体" w:cs="Times New Roman"/>
          <w:b/>
          <w:bCs w:val="0"/>
          <w:sz w:val="24"/>
          <w:szCs w:val="24"/>
          <w:lang w:val="en-US" w:eastAsia="zh-CN" w:bidi="ar"/>
        </w:rPr>
        <w:t xml:space="preserve">4</w:t>
      </w:r>
      <w:r>
        <w:rPr>
          <w:rFonts w:hint="default" w:ascii="Arial" w:hAnsi="Arial" w:eastAsia="宋体" w:cs="Times New Roman"/>
          <w:b/>
          <w:bCs w:val="0"/>
          <w:sz w:val="24"/>
          <w:szCs w:val="24"/>
          <w:lang w:val="en-US" w:eastAsia="zh-CN" w:bidi="ar"/>
        </w:rPr>
        <w:t xml:space="preserve"> 7</w:t>
      </w:r>
      <w:r>
        <w:rPr>
          <w:rFonts w:hint="eastAsia" w:ascii="Arial" w:hAnsi="Arial" w:eastAsia="宋体" w:cs="Times New Roman"/>
          <w:b/>
          <w:bCs w:val="0"/>
          <w:sz w:val="24"/>
          <w:szCs w:val="24"/>
          <w:lang w:val="en-US" w:eastAsia="zh-CN" w:bidi="ar"/>
        </w:rPr>
        <w:t xml:space="preserve">米挑臂</w:t>
      </w:r>
      <w:r>
        <w:rPr>
          <w:rFonts w:hint="default" w:ascii="Arial" w:hAnsi="Arial" w:eastAsia="宋体" w:cs="Times New Roman"/>
          <w:b/>
          <w:bCs w:val="0"/>
          <w:sz w:val="24"/>
          <w:szCs w:val="24"/>
          <w:lang w:val="en-US" w:eastAsia="zh-CN" w:bidi="ar"/>
        </w:rPr>
        <w:t xml:space="preserve">5M</w:t>
      </w:r>
      <w:r>
        <w:rPr>
          <w:rFonts w:hint="eastAsia" w:ascii="Arial" w:hAnsi="Arial" w:eastAsia="宋体" w:cs="Times New Roman"/>
          <w:b/>
          <w:bCs w:val="0"/>
          <w:sz w:val="24"/>
          <w:szCs w:val="24"/>
          <w:lang w:val="en-US" w:eastAsia="zh-CN" w:bidi="ar"/>
        </w:rPr>
        <w:t xml:space="preserve">杆件（含基础、地笼、浇筑）</w:t>
      </w:r>
      <w:r/>
    </w:p>
    <w:p>
      <w:pPr>
        <w:ind w:left="0" w:right="0" w:firstLine="480"/>
        <w:jc w:val="both"/>
        <w:keepLines w:val="0"/>
        <w:keepNext w:val="0"/>
        <w:spacing w:before="0" w:beforeAutospacing="0" w:after="0" w:afterAutospacing="0" w:line="360" w:lineRule="auto"/>
        <w:widowControl w:val="off"/>
        <w:rPr>
          <w:rFonts w:hint="default" w:ascii="Times New Roman" w:hAnsi="Times New Roman" w:eastAsia="宋体" w:cs="Times New Roman"/>
          <w:sz w:val="24"/>
          <w:szCs w:val="24"/>
          <w:lang w:val="en-US"/>
        </w:rPr>
        <w:suppressLineNumbers w:val="0"/>
      </w:pPr>
      <w:r>
        <w:rPr>
          <w:rFonts w:hint="eastAsia" w:ascii="Times New Roman" w:hAnsi="Times New Roman" w:eastAsia="宋体" w:cs="Times New Roman"/>
          <w:sz w:val="24"/>
          <w:szCs w:val="24"/>
          <w:lang w:val="en-US" w:eastAsia="zh-CN" w:bidi="ar"/>
        </w:rPr>
        <w:t xml:space="preserve">立杆八角直径</w:t>
      </w:r>
      <w:r>
        <w:rPr>
          <w:rFonts w:hint="default" w:ascii="Times New Roman" w:hAnsi="Times New Roman" w:eastAsia="宋体" w:cs="Times New Roman"/>
          <w:sz w:val="24"/>
          <w:szCs w:val="24"/>
          <w:lang w:val="en-US" w:eastAsia="zh-CN" w:bidi="ar"/>
        </w:rPr>
        <w:t xml:space="preserve">220-280-5mm</w:t>
      </w:r>
      <w:r>
        <w:rPr>
          <w:rFonts w:hint="eastAsia" w:ascii="Times New Roman" w:hAnsi="Times New Roman" w:eastAsia="宋体" w:cs="Times New Roman"/>
          <w:sz w:val="24"/>
          <w:szCs w:val="24"/>
          <w:lang w:val="en-US" w:eastAsia="zh-CN" w:bidi="ar"/>
        </w:rPr>
        <w:t xml:space="preserve">厚，横臂八角直径</w:t>
      </w:r>
      <w:r>
        <w:rPr>
          <w:rFonts w:hint="default" w:ascii="Times New Roman" w:hAnsi="Times New Roman" w:eastAsia="宋体" w:cs="Times New Roman"/>
          <w:sz w:val="24"/>
          <w:szCs w:val="24"/>
          <w:lang w:val="en-US" w:eastAsia="zh-CN" w:bidi="ar"/>
        </w:rPr>
        <w:t xml:space="preserve">90-180-4mm</w:t>
      </w:r>
      <w:r>
        <w:rPr>
          <w:rFonts w:hint="eastAsia" w:ascii="Times New Roman" w:hAnsi="Times New Roman" w:eastAsia="宋体" w:cs="Times New Roman"/>
          <w:sz w:val="24"/>
          <w:szCs w:val="24"/>
          <w:lang w:val="en-US" w:eastAsia="zh-CN" w:bidi="ar"/>
        </w:rPr>
        <w:t xml:space="preserve">厚，基础法兰直径</w:t>
      </w:r>
      <w:r>
        <w:rPr>
          <w:rFonts w:hint="default" w:ascii="Times New Roman" w:hAnsi="Times New Roman" w:eastAsia="宋体" w:cs="Times New Roman"/>
          <w:sz w:val="24"/>
          <w:szCs w:val="24"/>
          <w:lang w:val="en-US" w:eastAsia="zh-CN" w:bidi="ar"/>
        </w:rPr>
        <w:t xml:space="preserve">500-16mm</w:t>
      </w:r>
      <w:r>
        <w:rPr>
          <w:rFonts w:hint="eastAsia" w:ascii="Times New Roman" w:hAnsi="Times New Roman" w:eastAsia="宋体" w:cs="Times New Roman"/>
          <w:sz w:val="24"/>
          <w:szCs w:val="24"/>
          <w:lang w:val="en-US" w:eastAsia="zh-CN" w:bidi="ar"/>
        </w:rPr>
        <w:t xml:space="preserve">厚，热镀锌后喷塑，固定法兰直径</w:t>
      </w:r>
      <w:r>
        <w:rPr>
          <w:rFonts w:hint="default" w:ascii="Times New Roman" w:hAnsi="Times New Roman" w:eastAsia="宋体" w:cs="Times New Roman"/>
          <w:sz w:val="24"/>
          <w:szCs w:val="24"/>
          <w:lang w:val="en-US" w:eastAsia="zh-CN" w:bidi="ar"/>
        </w:rPr>
        <w:t xml:space="preserve">500-4mm</w:t>
      </w:r>
      <w:r>
        <w:rPr>
          <w:rFonts w:hint="eastAsia" w:ascii="Times New Roman" w:hAnsi="Times New Roman" w:eastAsia="宋体" w:cs="Times New Roman"/>
          <w:sz w:val="24"/>
          <w:szCs w:val="24"/>
          <w:lang w:val="en-US" w:eastAsia="zh-CN" w:bidi="ar"/>
        </w:rPr>
        <w:t xml:space="preserve">厚，预埋件螺栓对角中心距</w:t>
      </w:r>
      <w:r>
        <w:rPr>
          <w:rFonts w:hint="default" w:ascii="Times New Roman" w:hAnsi="Times New Roman" w:eastAsia="宋体" w:cs="Times New Roman"/>
          <w:sz w:val="24"/>
          <w:szCs w:val="24"/>
          <w:lang w:val="en-US" w:eastAsia="zh-CN" w:bidi="ar"/>
        </w:rPr>
        <w:t xml:space="preserve">400mm-8</w:t>
      </w:r>
      <w:r>
        <w:rPr>
          <w:rFonts w:hint="eastAsia" w:ascii="Times New Roman" w:hAnsi="Times New Roman" w:eastAsia="宋体" w:cs="Times New Roman"/>
          <w:sz w:val="24"/>
          <w:szCs w:val="24"/>
          <w:lang w:val="en-US" w:eastAsia="zh-CN" w:bidi="ar"/>
        </w:rPr>
        <w:t xml:space="preserve">支</w:t>
      </w:r>
      <w:r>
        <w:rPr>
          <w:rFonts w:hint="default" w:ascii="Times New Roman" w:hAnsi="Times New Roman" w:eastAsia="宋体" w:cs="Times New Roman"/>
          <w:sz w:val="24"/>
          <w:szCs w:val="24"/>
          <w:lang w:val="en-US" w:eastAsia="zh-CN" w:bidi="ar"/>
        </w:rPr>
        <w:t xml:space="preserve">M24</w:t>
      </w:r>
      <w:r>
        <w:rPr>
          <w:rFonts w:hint="eastAsia" w:ascii="Times New Roman" w:hAnsi="Times New Roman" w:eastAsia="宋体" w:cs="Times New Roman"/>
          <w:sz w:val="24"/>
          <w:szCs w:val="24"/>
          <w:lang w:val="en-US" w:eastAsia="zh-CN" w:bidi="ar"/>
        </w:rPr>
        <w:t xml:space="preserve">圆钢长</w:t>
      </w:r>
      <w:r>
        <w:rPr>
          <w:rFonts w:hint="default" w:ascii="Times New Roman" w:hAnsi="Times New Roman" w:eastAsia="宋体" w:cs="Times New Roman"/>
          <w:sz w:val="24"/>
          <w:szCs w:val="24"/>
          <w:lang w:val="en-US" w:eastAsia="zh-CN" w:bidi="ar"/>
        </w:rPr>
        <w:t xml:space="preserve">1.285</w:t>
      </w:r>
      <w:r>
        <w:rPr>
          <w:rFonts w:hint="eastAsia" w:ascii="Times New Roman" w:hAnsi="Times New Roman" w:eastAsia="宋体" w:cs="Times New Roman"/>
          <w:sz w:val="24"/>
          <w:szCs w:val="24"/>
          <w:lang w:val="en-US" w:eastAsia="zh-CN" w:bidi="ar"/>
        </w:rPr>
        <w:t xml:space="preserve">米。基坑规格</w:t>
      </w:r>
      <w:r>
        <w:rPr>
          <w:rFonts w:hint="default" w:ascii="Times New Roman" w:hAnsi="Times New Roman" w:eastAsia="宋体" w:cs="Times New Roman"/>
          <w:sz w:val="24"/>
          <w:szCs w:val="24"/>
          <w:lang w:val="en-US" w:eastAsia="zh-CN" w:bidi="ar"/>
        </w:rPr>
        <w:t xml:space="preserve">1200*1200-1400mm</w:t>
      </w:r>
      <w:r>
        <w:rPr>
          <w:rFonts w:hint="eastAsia" w:ascii="Times New Roman" w:hAnsi="Times New Roman" w:eastAsia="宋体" w:cs="Times New Roman"/>
          <w:sz w:val="24"/>
          <w:szCs w:val="24"/>
          <w:lang w:val="en-US" w:eastAsia="zh-CN" w:bidi="ar"/>
        </w:rPr>
        <w:t xml:space="preserve">深。含地笼、开挖、</w:t>
      </w:r>
      <w:r>
        <w:rPr>
          <w:rFonts w:hint="default" w:ascii="Times New Roman" w:hAnsi="Times New Roman" w:eastAsia="宋体" w:cs="Times New Roman"/>
          <w:sz w:val="24"/>
          <w:szCs w:val="24"/>
          <w:lang w:val="en-US" w:eastAsia="zh-CN" w:bidi="ar"/>
        </w:rPr>
        <w:t xml:space="preserve">C25</w:t>
      </w:r>
      <w:r>
        <w:rPr>
          <w:rFonts w:hint="eastAsia" w:ascii="Times New Roman" w:hAnsi="Times New Roman" w:eastAsia="宋体" w:cs="Times New Roman"/>
          <w:sz w:val="24"/>
          <w:szCs w:val="24"/>
          <w:lang w:val="en-US" w:eastAsia="zh-CN" w:bidi="ar"/>
        </w:rPr>
        <w:t xml:space="preserve">商砼基础浇筑，杆件防腐采用内外热浸镀锌，横梁、立柱、法兰结构件镀锌量不小于</w:t>
      </w:r>
      <w:r>
        <w:rPr>
          <w:rFonts w:hint="default" w:ascii="Times New Roman" w:hAnsi="Times New Roman" w:eastAsia="宋体" w:cs="Times New Roman"/>
          <w:sz w:val="24"/>
          <w:szCs w:val="24"/>
          <w:lang w:val="en-US" w:eastAsia="zh-CN" w:bidi="ar"/>
        </w:rPr>
        <w:t xml:space="preserve">600g/</w:t>
      </w:r>
      <w:r>
        <w:rPr>
          <w:rFonts w:hint="eastAsia" w:ascii="Times New Roman" w:hAnsi="Times New Roman" w:eastAsia="宋体" w:cs="Times New Roman"/>
          <w:sz w:val="24"/>
          <w:szCs w:val="24"/>
          <w:lang w:val="en-US" w:eastAsia="zh-CN" w:bidi="ar"/>
        </w:rPr>
        <w:t xml:space="preserve">㎡，杆件结构按</w:t>
      </w:r>
      <w:r>
        <w:rPr>
          <w:rFonts w:hint="default" w:ascii="Times New Roman" w:hAnsi="Times New Roman" w:eastAsia="宋体" w:cs="Times New Roman"/>
          <w:sz w:val="24"/>
          <w:szCs w:val="24"/>
          <w:lang w:val="en-US" w:eastAsia="zh-CN" w:bidi="ar"/>
        </w:rPr>
        <w:t xml:space="preserve">12</w:t>
      </w:r>
      <w:r>
        <w:rPr>
          <w:rFonts w:hint="eastAsia" w:ascii="Times New Roman" w:hAnsi="Times New Roman" w:eastAsia="宋体" w:cs="Times New Roman"/>
          <w:sz w:val="24"/>
          <w:szCs w:val="24"/>
          <w:lang w:val="en-US" w:eastAsia="zh-CN" w:bidi="ar"/>
        </w:rPr>
        <w:t xml:space="preserve">级台风设计，抗风能力达</w:t>
      </w:r>
      <w:r>
        <w:rPr>
          <w:rFonts w:hint="default" w:ascii="Times New Roman" w:hAnsi="Times New Roman" w:eastAsia="宋体" w:cs="Times New Roman"/>
          <w:sz w:val="24"/>
          <w:szCs w:val="24"/>
          <w:lang w:val="en-US" w:eastAsia="zh-CN" w:bidi="ar"/>
        </w:rPr>
        <w:t xml:space="preserve">43m/s</w:t>
      </w:r>
      <w:r>
        <w:rPr>
          <w:rFonts w:hint="eastAsia" w:ascii="Times New Roman" w:hAnsi="Times New Roman" w:eastAsia="宋体" w:cs="Times New Roman"/>
          <w:sz w:val="24"/>
          <w:szCs w:val="24"/>
          <w:lang w:val="en-US" w:eastAsia="zh-CN" w:bidi="ar"/>
        </w:rPr>
        <w:t xml:space="preserve">；外观样式与通港大道海堤路东西向样式一致；</w:t>
      </w:r>
      <w:r/>
    </w:p>
    <w:p>
      <w:pPr>
        <w:ind w:left="0" w:right="0" w:firstLine="425"/>
        <w:jc w:val="both"/>
        <w:keepLines w:val="0"/>
        <w:keepNext/>
        <w:spacing w:before="160" w:beforeAutospacing="0" w:after="160" w:afterAutospacing="0"/>
        <w:widowControl w:val="off"/>
        <w:rPr>
          <w:rFonts w:hint="default" w:ascii="Arial" w:hAnsi="Arial" w:eastAsia="宋体" w:cs="Times New Roman"/>
          <w:b/>
          <w:bCs w:val="0"/>
          <w:sz w:val="24"/>
          <w:szCs w:val="24"/>
          <w:lang w:val="en-US"/>
        </w:rPr>
        <w:outlineLvl w:val="2"/>
        <w:suppressLineNumbers w:val="0"/>
      </w:pPr>
      <w:r>
        <w:rPr>
          <w:rFonts w:hint="default" w:ascii="Arial" w:hAnsi="Arial" w:eastAsia="宋体" w:cs="Times New Roman"/>
          <w:b/>
          <w:bCs w:val="0"/>
          <w:sz w:val="24"/>
          <w:szCs w:val="24"/>
          <w:lang w:val="en-US" w:eastAsia="zh-CN" w:bidi="ar"/>
        </w:rPr>
        <w:t xml:space="preserve">1.</w:t>
      </w:r>
      <w:r>
        <w:rPr>
          <w:rFonts w:hint="eastAsia" w:ascii="Arial" w:hAnsi="Arial" w:eastAsia="宋体" w:cs="Times New Roman"/>
          <w:b/>
          <w:bCs w:val="0"/>
          <w:sz w:val="24"/>
          <w:szCs w:val="24"/>
          <w:lang w:val="en-US" w:eastAsia="zh-CN" w:bidi="ar"/>
        </w:rPr>
        <w:t xml:space="preserve">3</w:t>
      </w:r>
      <w:r>
        <w:rPr>
          <w:rFonts w:hint="default" w:ascii="Arial" w:hAnsi="Arial" w:eastAsia="宋体" w:cs="Times New Roman"/>
          <w:b/>
          <w:bCs w:val="0"/>
          <w:sz w:val="24"/>
          <w:szCs w:val="24"/>
          <w:lang w:val="en-US" w:eastAsia="zh-CN" w:bidi="ar"/>
        </w:rPr>
        <w:t xml:space="preserve">.3</w:t>
      </w:r>
      <w:r>
        <w:rPr>
          <w:rFonts w:hint="eastAsia" w:ascii="Arial" w:hAnsi="Arial" w:eastAsia="宋体" w:cs="Times New Roman"/>
          <w:b/>
          <w:bCs w:val="0"/>
          <w:sz w:val="24"/>
          <w:szCs w:val="24"/>
          <w:lang w:val="en-US" w:eastAsia="zh-CN" w:bidi="ar"/>
        </w:rPr>
        <w:t xml:space="preserve">5</w:t>
      </w:r>
      <w:r>
        <w:rPr>
          <w:rFonts w:hint="default" w:ascii="Arial" w:hAnsi="Arial" w:eastAsia="宋体" w:cs="Times New Roman"/>
          <w:b/>
          <w:bCs w:val="0"/>
          <w:sz w:val="24"/>
          <w:szCs w:val="24"/>
          <w:lang w:val="en-US" w:eastAsia="zh-CN" w:bidi="ar"/>
        </w:rPr>
        <w:t xml:space="preserve"> 7</w:t>
      </w:r>
      <w:r>
        <w:rPr>
          <w:rFonts w:hint="eastAsia" w:ascii="Arial" w:hAnsi="Arial" w:eastAsia="宋体" w:cs="Times New Roman"/>
          <w:b/>
          <w:bCs w:val="0"/>
          <w:sz w:val="24"/>
          <w:szCs w:val="24"/>
          <w:lang w:val="en-US" w:eastAsia="zh-CN" w:bidi="ar"/>
        </w:rPr>
        <w:t xml:space="preserve">米挑臂</w:t>
      </w:r>
      <w:r>
        <w:rPr>
          <w:rFonts w:hint="default" w:ascii="Arial" w:hAnsi="Arial" w:eastAsia="宋体" w:cs="Times New Roman"/>
          <w:b/>
          <w:bCs w:val="0"/>
          <w:sz w:val="24"/>
          <w:szCs w:val="24"/>
          <w:lang w:val="en-US" w:eastAsia="zh-CN" w:bidi="ar"/>
        </w:rPr>
        <w:t xml:space="preserve">7M</w:t>
      </w:r>
      <w:r>
        <w:rPr>
          <w:rFonts w:hint="eastAsia" w:ascii="Arial" w:hAnsi="Arial" w:eastAsia="宋体" w:cs="Times New Roman"/>
          <w:b/>
          <w:bCs w:val="0"/>
          <w:sz w:val="24"/>
          <w:szCs w:val="24"/>
          <w:lang w:val="en-US" w:eastAsia="zh-CN" w:bidi="ar"/>
        </w:rPr>
        <w:t xml:space="preserve">杆件（含基础、地笼、浇筑）</w:t>
      </w:r>
      <w:r/>
    </w:p>
    <w:p>
      <w:pPr>
        <w:ind w:left="0" w:right="0" w:firstLine="480"/>
        <w:jc w:val="both"/>
        <w:keepLines w:val="0"/>
        <w:keepNext w:val="0"/>
        <w:spacing w:before="0" w:beforeAutospacing="0" w:after="0" w:afterAutospacing="0" w:line="360" w:lineRule="auto"/>
        <w:widowControl w:val="off"/>
        <w:rPr>
          <w:rFonts w:hint="default" w:ascii="Times New Roman" w:hAnsi="Times New Roman" w:eastAsia="宋体" w:cs="Times New Roman"/>
          <w:sz w:val="24"/>
          <w:szCs w:val="24"/>
          <w:lang w:val="en-US"/>
        </w:rPr>
        <w:suppressLineNumbers w:val="0"/>
      </w:pPr>
      <w:r>
        <w:rPr>
          <w:rFonts w:hint="eastAsia" w:ascii="Times New Roman" w:hAnsi="Times New Roman" w:eastAsia="宋体" w:cs="Times New Roman"/>
          <w:sz w:val="24"/>
          <w:szCs w:val="24"/>
          <w:lang w:val="en-US" w:eastAsia="zh-CN" w:bidi="ar"/>
        </w:rPr>
        <w:t xml:space="preserve">立杆八角直径</w:t>
      </w:r>
      <w:r>
        <w:rPr>
          <w:rFonts w:hint="default" w:ascii="Times New Roman" w:hAnsi="Times New Roman" w:eastAsia="宋体" w:cs="Times New Roman"/>
          <w:sz w:val="24"/>
          <w:szCs w:val="24"/>
          <w:lang w:val="en-US" w:eastAsia="zh-CN" w:bidi="ar"/>
        </w:rPr>
        <w:t xml:space="preserve">240-300-8mm</w:t>
      </w:r>
      <w:r>
        <w:rPr>
          <w:rFonts w:hint="eastAsia" w:ascii="Times New Roman" w:hAnsi="Times New Roman" w:eastAsia="宋体" w:cs="Times New Roman"/>
          <w:sz w:val="24"/>
          <w:szCs w:val="24"/>
          <w:lang w:val="en-US" w:eastAsia="zh-CN" w:bidi="ar"/>
        </w:rPr>
        <w:t xml:space="preserve">厚，横臂八角直径</w:t>
      </w:r>
      <w:r>
        <w:rPr>
          <w:rFonts w:hint="default" w:ascii="Times New Roman" w:hAnsi="Times New Roman" w:eastAsia="宋体" w:cs="Times New Roman"/>
          <w:sz w:val="24"/>
          <w:szCs w:val="24"/>
          <w:lang w:val="en-US" w:eastAsia="zh-CN" w:bidi="ar"/>
        </w:rPr>
        <w:t xml:space="preserve">100-230-4mm</w:t>
      </w:r>
      <w:r>
        <w:rPr>
          <w:rFonts w:hint="eastAsia" w:ascii="Times New Roman" w:hAnsi="Times New Roman" w:eastAsia="宋体" w:cs="Times New Roman"/>
          <w:sz w:val="24"/>
          <w:szCs w:val="24"/>
          <w:lang w:val="en-US" w:eastAsia="zh-CN" w:bidi="ar"/>
        </w:rPr>
        <w:t xml:space="preserve">厚，基础法兰直径</w:t>
      </w:r>
      <w:r>
        <w:rPr>
          <w:rFonts w:hint="default" w:ascii="Times New Roman" w:hAnsi="Times New Roman" w:eastAsia="宋体" w:cs="Times New Roman"/>
          <w:sz w:val="24"/>
          <w:szCs w:val="24"/>
          <w:lang w:val="en-US" w:eastAsia="zh-CN" w:bidi="ar"/>
        </w:rPr>
        <w:t xml:space="preserve">550-20mm</w:t>
      </w:r>
      <w:r>
        <w:rPr>
          <w:rFonts w:hint="eastAsia" w:ascii="Times New Roman" w:hAnsi="Times New Roman" w:eastAsia="宋体" w:cs="Times New Roman"/>
          <w:sz w:val="24"/>
          <w:szCs w:val="24"/>
          <w:lang w:val="en-US" w:eastAsia="zh-CN" w:bidi="ar"/>
        </w:rPr>
        <w:t xml:space="preserve">厚，热镀锌后喷塑，固定法兰直径</w:t>
      </w:r>
      <w:r>
        <w:rPr>
          <w:rFonts w:hint="default" w:ascii="Times New Roman" w:hAnsi="Times New Roman" w:eastAsia="宋体" w:cs="Times New Roman"/>
          <w:sz w:val="24"/>
          <w:szCs w:val="24"/>
          <w:lang w:val="en-US" w:eastAsia="zh-CN" w:bidi="ar"/>
        </w:rPr>
        <w:t xml:space="preserve">550-5mm</w:t>
      </w:r>
      <w:r>
        <w:rPr>
          <w:rFonts w:hint="eastAsia" w:ascii="Times New Roman" w:hAnsi="Times New Roman" w:eastAsia="宋体" w:cs="Times New Roman"/>
          <w:sz w:val="24"/>
          <w:szCs w:val="24"/>
          <w:lang w:val="en-US" w:eastAsia="zh-CN" w:bidi="ar"/>
        </w:rPr>
        <w:t xml:space="preserve">厚，预埋件螺栓对角中心距</w:t>
      </w:r>
      <w:r>
        <w:rPr>
          <w:rFonts w:hint="default" w:ascii="Times New Roman" w:hAnsi="Times New Roman" w:eastAsia="宋体" w:cs="Times New Roman"/>
          <w:sz w:val="24"/>
          <w:szCs w:val="24"/>
          <w:lang w:val="en-US" w:eastAsia="zh-CN" w:bidi="ar"/>
        </w:rPr>
        <w:t xml:space="preserve">450mm-8</w:t>
      </w:r>
      <w:r>
        <w:rPr>
          <w:rFonts w:hint="eastAsia" w:ascii="Times New Roman" w:hAnsi="Times New Roman" w:eastAsia="宋体" w:cs="Times New Roman"/>
          <w:sz w:val="24"/>
          <w:szCs w:val="24"/>
          <w:lang w:val="en-US" w:eastAsia="zh-CN" w:bidi="ar"/>
        </w:rPr>
        <w:t xml:space="preserve">支</w:t>
      </w:r>
      <w:r>
        <w:rPr>
          <w:rFonts w:hint="default" w:ascii="Times New Roman" w:hAnsi="Times New Roman" w:eastAsia="宋体" w:cs="Times New Roman"/>
          <w:sz w:val="24"/>
          <w:szCs w:val="24"/>
          <w:lang w:val="en-US" w:eastAsia="zh-CN" w:bidi="ar"/>
        </w:rPr>
        <w:t xml:space="preserve">M27</w:t>
      </w:r>
      <w:r>
        <w:rPr>
          <w:rFonts w:hint="eastAsia" w:ascii="Times New Roman" w:hAnsi="Times New Roman" w:eastAsia="宋体" w:cs="Times New Roman"/>
          <w:sz w:val="24"/>
          <w:szCs w:val="24"/>
          <w:lang w:val="en-US" w:eastAsia="zh-CN" w:bidi="ar"/>
        </w:rPr>
        <w:t xml:space="preserve">圆钢长</w:t>
      </w:r>
      <w:r>
        <w:rPr>
          <w:rFonts w:hint="default" w:ascii="Times New Roman" w:hAnsi="Times New Roman" w:eastAsia="宋体" w:cs="Times New Roman"/>
          <w:sz w:val="24"/>
          <w:szCs w:val="24"/>
          <w:lang w:val="en-US" w:eastAsia="zh-CN" w:bidi="ar"/>
        </w:rPr>
        <w:t xml:space="preserve">1.5</w:t>
      </w:r>
      <w:r>
        <w:rPr>
          <w:rFonts w:hint="eastAsia" w:ascii="Times New Roman" w:hAnsi="Times New Roman" w:eastAsia="宋体" w:cs="Times New Roman"/>
          <w:sz w:val="24"/>
          <w:szCs w:val="24"/>
          <w:lang w:val="en-US" w:eastAsia="zh-CN" w:bidi="ar"/>
        </w:rPr>
        <w:t xml:space="preserve">米。基坑规格</w:t>
      </w:r>
      <w:r>
        <w:rPr>
          <w:rFonts w:hint="default" w:ascii="Times New Roman" w:hAnsi="Times New Roman" w:eastAsia="宋体" w:cs="Times New Roman"/>
          <w:sz w:val="24"/>
          <w:szCs w:val="24"/>
          <w:lang w:val="en-US" w:eastAsia="zh-CN" w:bidi="ar"/>
        </w:rPr>
        <w:t xml:space="preserve">1400*1400-1600mm</w:t>
      </w:r>
      <w:r>
        <w:rPr>
          <w:rFonts w:hint="eastAsia" w:ascii="Times New Roman" w:hAnsi="Times New Roman" w:eastAsia="宋体" w:cs="Times New Roman"/>
          <w:sz w:val="24"/>
          <w:szCs w:val="24"/>
          <w:lang w:val="en-US" w:eastAsia="zh-CN" w:bidi="ar"/>
        </w:rPr>
        <w:t xml:space="preserve">深。含地笼、开挖、</w:t>
      </w:r>
      <w:r>
        <w:rPr>
          <w:rFonts w:hint="default" w:ascii="Times New Roman" w:hAnsi="Times New Roman" w:eastAsia="宋体" w:cs="Times New Roman"/>
          <w:sz w:val="24"/>
          <w:szCs w:val="24"/>
          <w:lang w:val="en-US" w:eastAsia="zh-CN" w:bidi="ar"/>
        </w:rPr>
        <w:t xml:space="preserve">C25</w:t>
      </w:r>
      <w:r>
        <w:rPr>
          <w:rFonts w:hint="eastAsia" w:ascii="Times New Roman" w:hAnsi="Times New Roman" w:eastAsia="宋体" w:cs="Times New Roman"/>
          <w:sz w:val="24"/>
          <w:szCs w:val="24"/>
          <w:lang w:val="en-US" w:eastAsia="zh-CN" w:bidi="ar"/>
        </w:rPr>
        <w:t xml:space="preserve">商砼基础浇筑，杆件防腐采用内外热浸镀锌，横梁、立柱、法兰结构件镀锌量不小于</w:t>
      </w:r>
      <w:r>
        <w:rPr>
          <w:rFonts w:hint="default" w:ascii="Times New Roman" w:hAnsi="Times New Roman" w:eastAsia="宋体" w:cs="Times New Roman"/>
          <w:sz w:val="24"/>
          <w:szCs w:val="24"/>
          <w:lang w:val="en-US" w:eastAsia="zh-CN" w:bidi="ar"/>
        </w:rPr>
        <w:t xml:space="preserve">600g/</w:t>
      </w:r>
      <w:r>
        <w:rPr>
          <w:rFonts w:hint="eastAsia" w:ascii="Times New Roman" w:hAnsi="Times New Roman" w:eastAsia="宋体" w:cs="Times New Roman"/>
          <w:sz w:val="24"/>
          <w:szCs w:val="24"/>
          <w:lang w:val="en-US" w:eastAsia="zh-CN" w:bidi="ar"/>
        </w:rPr>
        <w:t xml:space="preserve">㎡，杆件结构按</w:t>
      </w:r>
      <w:r>
        <w:rPr>
          <w:rFonts w:hint="default" w:ascii="Times New Roman" w:hAnsi="Times New Roman" w:eastAsia="宋体" w:cs="Times New Roman"/>
          <w:sz w:val="24"/>
          <w:szCs w:val="24"/>
          <w:lang w:val="en-US" w:eastAsia="zh-CN" w:bidi="ar"/>
        </w:rPr>
        <w:t xml:space="preserve">12</w:t>
      </w:r>
      <w:r>
        <w:rPr>
          <w:rFonts w:hint="eastAsia" w:ascii="Times New Roman" w:hAnsi="Times New Roman" w:eastAsia="宋体" w:cs="Times New Roman"/>
          <w:sz w:val="24"/>
          <w:szCs w:val="24"/>
          <w:lang w:val="en-US" w:eastAsia="zh-CN" w:bidi="ar"/>
        </w:rPr>
        <w:t xml:space="preserve">级台风设计，抗风能力达</w:t>
      </w:r>
      <w:r>
        <w:rPr>
          <w:rFonts w:hint="default" w:ascii="Times New Roman" w:hAnsi="Times New Roman" w:eastAsia="宋体" w:cs="Times New Roman"/>
          <w:sz w:val="24"/>
          <w:szCs w:val="24"/>
          <w:lang w:val="en-US" w:eastAsia="zh-CN" w:bidi="ar"/>
        </w:rPr>
        <w:t xml:space="preserve">43m/s</w:t>
      </w:r>
      <w:r>
        <w:rPr>
          <w:rFonts w:hint="eastAsia" w:ascii="Times New Roman" w:hAnsi="Times New Roman" w:eastAsia="宋体" w:cs="Times New Roman"/>
          <w:sz w:val="24"/>
          <w:szCs w:val="24"/>
          <w:lang w:val="en-US" w:eastAsia="zh-CN" w:bidi="ar"/>
        </w:rPr>
        <w:t xml:space="preserve">；外观样式与通港大道海堤路东西向样式一致；</w:t>
      </w:r>
      <w:r/>
    </w:p>
    <w:p>
      <w:pPr>
        <w:ind w:left="0" w:right="0" w:firstLine="425"/>
        <w:jc w:val="both"/>
        <w:keepLines w:val="0"/>
        <w:keepNext/>
        <w:spacing w:before="160" w:beforeAutospacing="0" w:after="160" w:afterAutospacing="0"/>
        <w:widowControl w:val="off"/>
        <w:rPr>
          <w:rFonts w:hint="default" w:ascii="Arial" w:hAnsi="Arial" w:eastAsia="宋体" w:cs="Times New Roman"/>
          <w:b/>
          <w:bCs w:val="0"/>
          <w:sz w:val="24"/>
          <w:szCs w:val="24"/>
          <w:lang w:val="en-US"/>
        </w:rPr>
        <w:outlineLvl w:val="2"/>
        <w:suppressLineNumbers w:val="0"/>
      </w:pPr>
      <w:r>
        <w:rPr>
          <w:rFonts w:hint="default" w:ascii="Arial" w:hAnsi="Arial" w:eastAsia="宋体" w:cs="Times New Roman"/>
          <w:b/>
          <w:bCs w:val="0"/>
          <w:sz w:val="24"/>
          <w:szCs w:val="24"/>
          <w:lang w:val="en-US" w:eastAsia="zh-CN" w:bidi="ar"/>
        </w:rPr>
        <w:t xml:space="preserve">1.</w:t>
      </w:r>
      <w:r>
        <w:rPr>
          <w:rFonts w:hint="eastAsia" w:ascii="Arial" w:hAnsi="Arial" w:eastAsia="宋体" w:cs="Times New Roman"/>
          <w:b/>
          <w:bCs w:val="0"/>
          <w:sz w:val="24"/>
          <w:szCs w:val="24"/>
          <w:lang w:val="en-US" w:eastAsia="zh-CN" w:bidi="ar"/>
        </w:rPr>
        <w:t xml:space="preserve">3</w:t>
      </w:r>
      <w:r>
        <w:rPr>
          <w:rFonts w:hint="default" w:ascii="Arial" w:hAnsi="Arial" w:eastAsia="宋体" w:cs="Times New Roman"/>
          <w:b/>
          <w:bCs w:val="0"/>
          <w:sz w:val="24"/>
          <w:szCs w:val="24"/>
          <w:lang w:val="en-US" w:eastAsia="zh-CN" w:bidi="ar"/>
        </w:rPr>
        <w:t xml:space="preserve">.3</w:t>
      </w:r>
      <w:r>
        <w:rPr>
          <w:rFonts w:hint="eastAsia" w:ascii="Arial" w:hAnsi="Arial" w:eastAsia="宋体" w:cs="Times New Roman"/>
          <w:b/>
          <w:bCs w:val="0"/>
          <w:sz w:val="24"/>
          <w:szCs w:val="24"/>
          <w:lang w:val="en-US" w:eastAsia="zh-CN" w:bidi="ar"/>
        </w:rPr>
        <w:t xml:space="preserve">6</w:t>
      </w:r>
      <w:r>
        <w:rPr>
          <w:rFonts w:hint="default" w:ascii="Arial" w:hAnsi="Arial" w:eastAsia="宋体" w:cs="Times New Roman"/>
          <w:b/>
          <w:bCs w:val="0"/>
          <w:sz w:val="24"/>
          <w:szCs w:val="24"/>
          <w:lang w:val="en-US" w:eastAsia="zh-CN" w:bidi="ar"/>
        </w:rPr>
        <w:t xml:space="preserve"> 7</w:t>
      </w:r>
      <w:r>
        <w:rPr>
          <w:rFonts w:hint="eastAsia" w:ascii="Arial" w:hAnsi="Arial" w:eastAsia="宋体" w:cs="Times New Roman"/>
          <w:b/>
          <w:bCs w:val="0"/>
          <w:sz w:val="24"/>
          <w:szCs w:val="24"/>
          <w:lang w:val="en-US" w:eastAsia="zh-CN" w:bidi="ar"/>
        </w:rPr>
        <w:t xml:space="preserve">米挑臂</w:t>
      </w:r>
      <w:r>
        <w:rPr>
          <w:rFonts w:hint="default" w:ascii="Arial" w:hAnsi="Arial" w:eastAsia="宋体" w:cs="Times New Roman"/>
          <w:b/>
          <w:bCs w:val="0"/>
          <w:sz w:val="24"/>
          <w:szCs w:val="24"/>
          <w:lang w:val="en-US" w:eastAsia="zh-CN" w:bidi="ar"/>
        </w:rPr>
        <w:t xml:space="preserve">8M</w:t>
      </w:r>
      <w:r>
        <w:rPr>
          <w:rFonts w:hint="eastAsia" w:ascii="Arial" w:hAnsi="Arial" w:eastAsia="宋体" w:cs="Times New Roman"/>
          <w:b/>
          <w:bCs w:val="0"/>
          <w:sz w:val="24"/>
          <w:szCs w:val="24"/>
          <w:lang w:val="en-US" w:eastAsia="zh-CN" w:bidi="ar"/>
        </w:rPr>
        <w:t xml:space="preserve">杆件（含基础、地笼、浇筑）</w:t>
      </w:r>
      <w:r/>
    </w:p>
    <w:p>
      <w:pPr>
        <w:ind w:left="0" w:right="0" w:firstLine="480"/>
        <w:jc w:val="both"/>
        <w:keepLines w:val="0"/>
        <w:keepNext w:val="0"/>
        <w:spacing w:before="0" w:beforeAutospacing="0" w:after="0" w:afterAutospacing="0" w:line="360" w:lineRule="auto"/>
        <w:widowControl w:val="off"/>
        <w:rPr>
          <w:rFonts w:hint="default" w:ascii="Times New Roman" w:hAnsi="Times New Roman" w:eastAsia="宋体" w:cs="Times New Roman"/>
          <w:sz w:val="24"/>
          <w:szCs w:val="24"/>
          <w:lang w:val="en-US"/>
        </w:rPr>
        <w:suppressLineNumbers w:val="0"/>
      </w:pPr>
      <w:r>
        <w:rPr>
          <w:rFonts w:hint="eastAsia" w:ascii="Times New Roman" w:hAnsi="Times New Roman" w:eastAsia="宋体" w:cs="Times New Roman"/>
          <w:sz w:val="24"/>
          <w:szCs w:val="24"/>
          <w:lang w:val="en-US" w:eastAsia="zh-CN" w:bidi="ar"/>
        </w:rPr>
        <w:t xml:space="preserve">立杆八角直径</w:t>
      </w:r>
      <w:r>
        <w:rPr>
          <w:rFonts w:hint="default" w:ascii="Times New Roman" w:hAnsi="Times New Roman" w:eastAsia="宋体" w:cs="Times New Roman"/>
          <w:sz w:val="24"/>
          <w:szCs w:val="24"/>
          <w:lang w:val="en-US" w:eastAsia="zh-CN" w:bidi="ar"/>
        </w:rPr>
        <w:t xml:space="preserve">240-300-8mm</w:t>
      </w:r>
      <w:r>
        <w:rPr>
          <w:rFonts w:hint="eastAsia" w:ascii="Times New Roman" w:hAnsi="Times New Roman" w:eastAsia="宋体" w:cs="Times New Roman"/>
          <w:sz w:val="24"/>
          <w:szCs w:val="24"/>
          <w:lang w:val="en-US" w:eastAsia="zh-CN" w:bidi="ar"/>
        </w:rPr>
        <w:t xml:space="preserve">厚，横臂八角直径</w:t>
      </w:r>
      <w:r>
        <w:rPr>
          <w:rFonts w:hint="default" w:ascii="Times New Roman" w:hAnsi="Times New Roman" w:eastAsia="宋体" w:cs="Times New Roman"/>
          <w:sz w:val="24"/>
          <w:szCs w:val="24"/>
          <w:lang w:val="en-US" w:eastAsia="zh-CN" w:bidi="ar"/>
        </w:rPr>
        <w:t xml:space="preserve">100-230-4mm</w:t>
      </w:r>
      <w:r>
        <w:rPr>
          <w:rFonts w:hint="eastAsia" w:ascii="Times New Roman" w:hAnsi="Times New Roman" w:eastAsia="宋体" w:cs="Times New Roman"/>
          <w:sz w:val="24"/>
          <w:szCs w:val="24"/>
          <w:lang w:val="en-US" w:eastAsia="zh-CN" w:bidi="ar"/>
        </w:rPr>
        <w:t xml:space="preserve">厚，基础法兰直径</w:t>
      </w:r>
      <w:r>
        <w:rPr>
          <w:rFonts w:hint="default" w:ascii="Times New Roman" w:hAnsi="Times New Roman" w:eastAsia="宋体" w:cs="Times New Roman"/>
          <w:sz w:val="24"/>
          <w:szCs w:val="24"/>
          <w:lang w:val="en-US" w:eastAsia="zh-CN" w:bidi="ar"/>
        </w:rPr>
        <w:t xml:space="preserve">550-20mm</w:t>
      </w:r>
      <w:r>
        <w:rPr>
          <w:rFonts w:hint="eastAsia" w:ascii="Times New Roman" w:hAnsi="Times New Roman" w:eastAsia="宋体" w:cs="Times New Roman"/>
          <w:sz w:val="24"/>
          <w:szCs w:val="24"/>
          <w:lang w:val="en-US" w:eastAsia="zh-CN" w:bidi="ar"/>
        </w:rPr>
        <w:t xml:space="preserve">厚，热镀锌后喷塑。固定法兰直径</w:t>
      </w:r>
      <w:r>
        <w:rPr>
          <w:rFonts w:hint="default" w:ascii="Times New Roman" w:hAnsi="Times New Roman" w:eastAsia="宋体" w:cs="Times New Roman"/>
          <w:sz w:val="24"/>
          <w:szCs w:val="24"/>
          <w:lang w:val="en-US" w:eastAsia="zh-CN" w:bidi="ar"/>
        </w:rPr>
        <w:t xml:space="preserve">500-4mm</w:t>
      </w:r>
      <w:r>
        <w:rPr>
          <w:rFonts w:hint="eastAsia" w:ascii="Times New Roman" w:hAnsi="Times New Roman" w:eastAsia="宋体" w:cs="Times New Roman"/>
          <w:sz w:val="24"/>
          <w:szCs w:val="24"/>
          <w:lang w:val="en-US" w:eastAsia="zh-CN" w:bidi="ar"/>
        </w:rPr>
        <w:t xml:space="preserve">厚，预埋件螺栓对角中心距</w:t>
      </w:r>
      <w:r>
        <w:rPr>
          <w:rFonts w:hint="default" w:ascii="Times New Roman" w:hAnsi="Times New Roman" w:eastAsia="宋体" w:cs="Times New Roman"/>
          <w:sz w:val="24"/>
          <w:szCs w:val="24"/>
          <w:lang w:val="en-US" w:eastAsia="zh-CN" w:bidi="ar"/>
        </w:rPr>
        <w:t xml:space="preserve">450mm-8</w:t>
      </w:r>
      <w:r>
        <w:rPr>
          <w:rFonts w:hint="eastAsia" w:ascii="Times New Roman" w:hAnsi="Times New Roman" w:eastAsia="宋体" w:cs="Times New Roman"/>
          <w:sz w:val="24"/>
          <w:szCs w:val="24"/>
          <w:lang w:val="en-US" w:eastAsia="zh-CN" w:bidi="ar"/>
        </w:rPr>
        <w:t xml:space="preserve">支</w:t>
      </w:r>
      <w:r>
        <w:rPr>
          <w:rFonts w:hint="default" w:ascii="Times New Roman" w:hAnsi="Times New Roman" w:eastAsia="宋体" w:cs="Times New Roman"/>
          <w:sz w:val="24"/>
          <w:szCs w:val="24"/>
          <w:lang w:val="en-US" w:eastAsia="zh-CN" w:bidi="ar"/>
        </w:rPr>
        <w:t xml:space="preserve">M27</w:t>
      </w:r>
      <w:r>
        <w:rPr>
          <w:rFonts w:hint="eastAsia" w:ascii="Times New Roman" w:hAnsi="Times New Roman" w:eastAsia="宋体" w:cs="Times New Roman"/>
          <w:sz w:val="24"/>
          <w:szCs w:val="24"/>
          <w:lang w:val="en-US" w:eastAsia="zh-CN" w:bidi="ar"/>
        </w:rPr>
        <w:t xml:space="preserve">圆钢长</w:t>
      </w:r>
      <w:r>
        <w:rPr>
          <w:rFonts w:hint="default" w:ascii="Times New Roman" w:hAnsi="Times New Roman" w:eastAsia="宋体" w:cs="Times New Roman"/>
          <w:sz w:val="24"/>
          <w:szCs w:val="24"/>
          <w:lang w:val="en-US" w:eastAsia="zh-CN" w:bidi="ar"/>
        </w:rPr>
        <w:t xml:space="preserve">1.5</w:t>
      </w:r>
      <w:r>
        <w:rPr>
          <w:rFonts w:hint="eastAsia" w:ascii="Times New Roman" w:hAnsi="Times New Roman" w:eastAsia="宋体" w:cs="Times New Roman"/>
          <w:sz w:val="24"/>
          <w:szCs w:val="24"/>
          <w:lang w:val="en-US" w:eastAsia="zh-CN" w:bidi="ar"/>
        </w:rPr>
        <w:t xml:space="preserve">米。基坑规格</w:t>
      </w:r>
      <w:r>
        <w:rPr>
          <w:rFonts w:hint="default" w:ascii="Times New Roman" w:hAnsi="Times New Roman" w:eastAsia="宋体" w:cs="Times New Roman"/>
          <w:sz w:val="24"/>
          <w:szCs w:val="24"/>
          <w:lang w:val="en-US" w:eastAsia="zh-CN" w:bidi="ar"/>
        </w:rPr>
        <w:t xml:space="preserve">1400*1400-1600mm</w:t>
      </w:r>
      <w:r>
        <w:rPr>
          <w:rFonts w:hint="eastAsia" w:ascii="Times New Roman" w:hAnsi="Times New Roman" w:eastAsia="宋体" w:cs="Times New Roman"/>
          <w:sz w:val="24"/>
          <w:szCs w:val="24"/>
          <w:lang w:val="en-US" w:eastAsia="zh-CN" w:bidi="ar"/>
        </w:rPr>
        <w:t xml:space="preserve">深。含地笼、开挖、</w:t>
      </w:r>
      <w:r>
        <w:rPr>
          <w:rFonts w:hint="default" w:ascii="Times New Roman" w:hAnsi="Times New Roman" w:eastAsia="宋体" w:cs="Times New Roman"/>
          <w:sz w:val="24"/>
          <w:szCs w:val="24"/>
          <w:lang w:val="en-US" w:eastAsia="zh-CN" w:bidi="ar"/>
        </w:rPr>
        <w:t xml:space="preserve">C25</w:t>
      </w:r>
      <w:r>
        <w:rPr>
          <w:rFonts w:hint="eastAsia" w:ascii="Times New Roman" w:hAnsi="Times New Roman" w:eastAsia="宋体" w:cs="Times New Roman"/>
          <w:sz w:val="24"/>
          <w:szCs w:val="24"/>
          <w:lang w:val="en-US" w:eastAsia="zh-CN" w:bidi="ar"/>
        </w:rPr>
        <w:t xml:space="preserve">商砼基础浇筑，杆件防腐采用内外热浸镀锌，横梁、立柱、法兰结构件镀锌量不小于</w:t>
      </w:r>
      <w:r>
        <w:rPr>
          <w:rFonts w:hint="default" w:ascii="Times New Roman" w:hAnsi="Times New Roman" w:eastAsia="宋体" w:cs="Times New Roman"/>
          <w:sz w:val="24"/>
          <w:szCs w:val="24"/>
          <w:lang w:val="en-US" w:eastAsia="zh-CN" w:bidi="ar"/>
        </w:rPr>
        <w:t xml:space="preserve">600g/</w:t>
      </w:r>
      <w:r>
        <w:rPr>
          <w:rFonts w:hint="eastAsia" w:ascii="Times New Roman" w:hAnsi="Times New Roman" w:eastAsia="宋体" w:cs="Times New Roman"/>
          <w:sz w:val="24"/>
          <w:szCs w:val="24"/>
          <w:lang w:val="en-US" w:eastAsia="zh-CN" w:bidi="ar"/>
        </w:rPr>
        <w:t xml:space="preserve">㎡，杆件结构按</w:t>
      </w:r>
      <w:r>
        <w:rPr>
          <w:rFonts w:hint="default" w:ascii="Times New Roman" w:hAnsi="Times New Roman" w:eastAsia="宋体" w:cs="Times New Roman"/>
          <w:sz w:val="24"/>
          <w:szCs w:val="24"/>
          <w:lang w:val="en-US" w:eastAsia="zh-CN" w:bidi="ar"/>
        </w:rPr>
        <w:t xml:space="preserve">12</w:t>
      </w:r>
      <w:r>
        <w:rPr>
          <w:rFonts w:hint="eastAsia" w:ascii="Times New Roman" w:hAnsi="Times New Roman" w:eastAsia="宋体" w:cs="Times New Roman"/>
          <w:sz w:val="24"/>
          <w:szCs w:val="24"/>
          <w:lang w:val="en-US" w:eastAsia="zh-CN" w:bidi="ar"/>
        </w:rPr>
        <w:t xml:space="preserve">级台风设计，抗风能力达</w:t>
      </w:r>
      <w:r>
        <w:rPr>
          <w:rFonts w:hint="default" w:ascii="Times New Roman" w:hAnsi="Times New Roman" w:eastAsia="宋体" w:cs="Times New Roman"/>
          <w:sz w:val="24"/>
          <w:szCs w:val="24"/>
          <w:lang w:val="en-US" w:eastAsia="zh-CN" w:bidi="ar"/>
        </w:rPr>
        <w:t xml:space="preserve">43m/s</w:t>
      </w:r>
      <w:r>
        <w:rPr>
          <w:rFonts w:hint="eastAsia" w:ascii="Times New Roman" w:hAnsi="Times New Roman" w:eastAsia="宋体" w:cs="Times New Roman"/>
          <w:sz w:val="24"/>
          <w:szCs w:val="24"/>
          <w:lang w:val="en-US" w:eastAsia="zh-CN" w:bidi="ar"/>
        </w:rPr>
        <w:t xml:space="preserve">；外观样式与通港大道海堤路东西向样式一致；</w:t>
      </w:r>
      <w:r/>
    </w:p>
    <w:p>
      <w:pPr>
        <w:ind w:left="0" w:right="0" w:firstLine="425"/>
        <w:jc w:val="both"/>
        <w:keepLines w:val="0"/>
        <w:keepNext/>
        <w:spacing w:before="160" w:beforeAutospacing="0" w:after="160" w:afterAutospacing="0"/>
        <w:widowControl w:val="off"/>
        <w:rPr>
          <w:rFonts w:hint="default" w:ascii="Arial" w:hAnsi="Arial" w:eastAsia="宋体" w:cs="Times New Roman"/>
          <w:b/>
          <w:bCs w:val="0"/>
          <w:sz w:val="24"/>
          <w:szCs w:val="24"/>
          <w:lang w:val="en-US"/>
        </w:rPr>
        <w:outlineLvl w:val="2"/>
        <w:suppressLineNumbers w:val="0"/>
      </w:pPr>
      <w:r>
        <w:rPr>
          <w:rFonts w:hint="default" w:ascii="Arial" w:hAnsi="Arial" w:eastAsia="宋体" w:cs="Times New Roman"/>
          <w:b/>
          <w:bCs w:val="0"/>
          <w:sz w:val="24"/>
          <w:szCs w:val="24"/>
          <w:lang w:val="en-US" w:eastAsia="zh-CN" w:bidi="ar"/>
        </w:rPr>
        <w:t xml:space="preserve">1.</w:t>
      </w:r>
      <w:r>
        <w:rPr>
          <w:rFonts w:hint="eastAsia" w:ascii="Arial" w:hAnsi="Arial" w:eastAsia="宋体" w:cs="Times New Roman"/>
          <w:b/>
          <w:bCs w:val="0"/>
          <w:sz w:val="24"/>
          <w:szCs w:val="24"/>
          <w:lang w:val="en-US" w:eastAsia="zh-CN" w:bidi="ar"/>
        </w:rPr>
        <w:t xml:space="preserve">3</w:t>
      </w:r>
      <w:r>
        <w:rPr>
          <w:rFonts w:hint="default" w:ascii="Arial" w:hAnsi="Arial" w:eastAsia="宋体" w:cs="Times New Roman"/>
          <w:b/>
          <w:bCs w:val="0"/>
          <w:sz w:val="24"/>
          <w:szCs w:val="24"/>
          <w:lang w:val="en-US" w:eastAsia="zh-CN" w:bidi="ar"/>
        </w:rPr>
        <w:t xml:space="preserve">.3</w:t>
      </w:r>
      <w:r>
        <w:rPr>
          <w:rFonts w:hint="eastAsia" w:ascii="Arial" w:hAnsi="Arial" w:eastAsia="宋体" w:cs="Times New Roman"/>
          <w:b/>
          <w:bCs w:val="0"/>
          <w:sz w:val="24"/>
          <w:szCs w:val="24"/>
          <w:lang w:val="en-US" w:eastAsia="zh-CN" w:bidi="ar"/>
        </w:rPr>
        <w:t xml:space="preserve">7 </w:t>
      </w:r>
      <w:r>
        <w:rPr>
          <w:rFonts w:hint="default" w:ascii="Arial" w:hAnsi="Arial" w:eastAsia="宋体" w:cs="Times New Roman"/>
          <w:b/>
          <w:bCs w:val="0"/>
          <w:sz w:val="24"/>
          <w:szCs w:val="24"/>
          <w:lang w:val="en-US" w:eastAsia="zh-CN" w:bidi="ar"/>
        </w:rPr>
        <w:t xml:space="preserve">7</w:t>
      </w:r>
      <w:r>
        <w:rPr>
          <w:rFonts w:hint="eastAsia" w:ascii="Arial" w:hAnsi="Arial" w:eastAsia="宋体" w:cs="Times New Roman"/>
          <w:b/>
          <w:bCs w:val="0"/>
          <w:sz w:val="24"/>
          <w:szCs w:val="24"/>
          <w:lang w:val="en-US" w:eastAsia="zh-CN" w:bidi="ar"/>
        </w:rPr>
        <w:t xml:space="preserve">米挑臂</w:t>
      </w:r>
      <w:r>
        <w:rPr>
          <w:rFonts w:hint="default" w:ascii="Arial" w:hAnsi="Arial" w:eastAsia="宋体" w:cs="Times New Roman"/>
          <w:b/>
          <w:bCs w:val="0"/>
          <w:sz w:val="24"/>
          <w:szCs w:val="24"/>
          <w:lang w:val="en-US" w:eastAsia="zh-CN" w:bidi="ar"/>
        </w:rPr>
        <w:t xml:space="preserve">10M</w:t>
      </w:r>
      <w:r>
        <w:rPr>
          <w:rFonts w:hint="eastAsia" w:ascii="Arial" w:hAnsi="Arial" w:eastAsia="宋体" w:cs="Times New Roman"/>
          <w:b/>
          <w:bCs w:val="0"/>
          <w:sz w:val="24"/>
          <w:szCs w:val="24"/>
          <w:lang w:val="en-US" w:eastAsia="zh-CN" w:bidi="ar"/>
        </w:rPr>
        <w:t xml:space="preserve">杆件（含基础、地笼、浇筑）</w:t>
      </w:r>
      <w:r/>
    </w:p>
    <w:p>
      <w:pPr>
        <w:ind w:left="0" w:right="0" w:firstLine="480"/>
        <w:jc w:val="both"/>
        <w:keepLines w:val="0"/>
        <w:keepNext w:val="0"/>
        <w:spacing w:before="0" w:beforeAutospacing="0" w:after="0" w:afterAutospacing="0" w:line="360" w:lineRule="auto"/>
        <w:widowControl w:val="off"/>
        <w:rPr>
          <w:rFonts w:hint="default" w:ascii="Times New Roman" w:hAnsi="Times New Roman" w:eastAsia="宋体" w:cs="Times New Roman"/>
          <w:sz w:val="24"/>
          <w:szCs w:val="24"/>
          <w:lang w:val="en-US"/>
        </w:rPr>
        <w:suppressLineNumbers w:val="0"/>
      </w:pPr>
      <w:r>
        <w:rPr>
          <w:rFonts w:hint="eastAsia" w:ascii="Times New Roman" w:hAnsi="Times New Roman" w:eastAsia="宋体" w:cs="Times New Roman"/>
          <w:sz w:val="24"/>
          <w:szCs w:val="24"/>
          <w:lang w:val="en-US" w:eastAsia="zh-CN" w:bidi="ar"/>
        </w:rPr>
        <w:t xml:space="preserve">立杆八角直径</w:t>
      </w:r>
      <w:r>
        <w:rPr>
          <w:rFonts w:hint="default" w:ascii="Times New Roman" w:hAnsi="Times New Roman" w:eastAsia="宋体" w:cs="Times New Roman"/>
          <w:sz w:val="24"/>
          <w:szCs w:val="24"/>
          <w:lang w:val="en-US" w:eastAsia="zh-CN" w:bidi="ar"/>
        </w:rPr>
        <w:t xml:space="preserve">270-330-8mm</w:t>
      </w:r>
      <w:r>
        <w:rPr>
          <w:rFonts w:hint="eastAsia" w:ascii="Times New Roman" w:hAnsi="Times New Roman" w:eastAsia="宋体" w:cs="Times New Roman"/>
          <w:sz w:val="24"/>
          <w:szCs w:val="24"/>
          <w:lang w:val="en-US" w:eastAsia="zh-CN" w:bidi="ar"/>
        </w:rPr>
        <w:t xml:space="preserve">厚，横臂八角直径</w:t>
      </w:r>
      <w:r>
        <w:rPr>
          <w:rFonts w:hint="default" w:ascii="Times New Roman" w:hAnsi="Times New Roman" w:eastAsia="宋体" w:cs="Times New Roman"/>
          <w:sz w:val="24"/>
          <w:szCs w:val="24"/>
          <w:lang w:val="en-US" w:eastAsia="zh-CN" w:bidi="ar"/>
        </w:rPr>
        <w:t xml:space="preserve">100-240-5mm</w:t>
      </w:r>
      <w:r>
        <w:rPr>
          <w:rFonts w:hint="eastAsia" w:ascii="Times New Roman" w:hAnsi="Times New Roman" w:eastAsia="宋体" w:cs="Times New Roman"/>
          <w:sz w:val="24"/>
          <w:szCs w:val="24"/>
          <w:lang w:val="en-US" w:eastAsia="zh-CN" w:bidi="ar"/>
        </w:rPr>
        <w:t xml:space="preserve">厚，基础法兰直径</w:t>
      </w:r>
      <w:r>
        <w:rPr>
          <w:rFonts w:hint="default" w:ascii="Times New Roman" w:hAnsi="Times New Roman" w:eastAsia="宋体" w:cs="Times New Roman"/>
          <w:sz w:val="24"/>
          <w:szCs w:val="24"/>
          <w:lang w:val="en-US" w:eastAsia="zh-CN" w:bidi="ar"/>
        </w:rPr>
        <w:t xml:space="preserve">550-20mm</w:t>
      </w:r>
      <w:r>
        <w:rPr>
          <w:rFonts w:hint="eastAsia" w:ascii="Times New Roman" w:hAnsi="Times New Roman" w:eastAsia="宋体" w:cs="Times New Roman"/>
          <w:sz w:val="24"/>
          <w:szCs w:val="24"/>
          <w:lang w:val="en-US" w:eastAsia="zh-CN" w:bidi="ar"/>
        </w:rPr>
        <w:t xml:space="preserve">厚，热镀锌后喷塑，固定法兰直径</w:t>
      </w:r>
      <w:r>
        <w:rPr>
          <w:rFonts w:hint="default" w:ascii="Times New Roman" w:hAnsi="Times New Roman" w:eastAsia="宋体" w:cs="Times New Roman"/>
          <w:sz w:val="24"/>
          <w:szCs w:val="24"/>
          <w:lang w:val="en-US" w:eastAsia="zh-CN" w:bidi="ar"/>
        </w:rPr>
        <w:t xml:space="preserve">550-5mm</w:t>
      </w:r>
      <w:r>
        <w:rPr>
          <w:rFonts w:hint="eastAsia" w:ascii="Times New Roman" w:hAnsi="Times New Roman" w:eastAsia="宋体" w:cs="Times New Roman"/>
          <w:sz w:val="24"/>
          <w:szCs w:val="24"/>
          <w:lang w:val="en-US" w:eastAsia="zh-CN" w:bidi="ar"/>
        </w:rPr>
        <w:t xml:space="preserve">厚，预埋件螺栓对角中心距</w:t>
      </w:r>
      <w:r>
        <w:rPr>
          <w:rFonts w:hint="default" w:ascii="Times New Roman" w:hAnsi="Times New Roman" w:eastAsia="宋体" w:cs="Times New Roman"/>
          <w:sz w:val="24"/>
          <w:szCs w:val="24"/>
          <w:lang w:val="en-US" w:eastAsia="zh-CN" w:bidi="ar"/>
        </w:rPr>
        <w:t xml:space="preserve">450mm-8</w:t>
      </w:r>
      <w:r>
        <w:rPr>
          <w:rFonts w:hint="eastAsia" w:ascii="Times New Roman" w:hAnsi="Times New Roman" w:eastAsia="宋体" w:cs="Times New Roman"/>
          <w:sz w:val="24"/>
          <w:szCs w:val="24"/>
          <w:lang w:val="en-US" w:eastAsia="zh-CN" w:bidi="ar"/>
        </w:rPr>
        <w:t xml:space="preserve">支</w:t>
      </w:r>
      <w:r>
        <w:rPr>
          <w:rFonts w:hint="default" w:ascii="Times New Roman" w:hAnsi="Times New Roman" w:eastAsia="宋体" w:cs="Times New Roman"/>
          <w:sz w:val="24"/>
          <w:szCs w:val="24"/>
          <w:lang w:val="en-US" w:eastAsia="zh-CN" w:bidi="ar"/>
        </w:rPr>
        <w:t xml:space="preserve">M27</w:t>
      </w:r>
      <w:r>
        <w:rPr>
          <w:rFonts w:hint="eastAsia" w:ascii="Times New Roman" w:hAnsi="Times New Roman" w:eastAsia="宋体" w:cs="Times New Roman"/>
          <w:sz w:val="24"/>
          <w:szCs w:val="24"/>
          <w:lang w:val="en-US" w:eastAsia="zh-CN" w:bidi="ar"/>
        </w:rPr>
        <w:t xml:space="preserve">圆钢长</w:t>
      </w:r>
      <w:r>
        <w:rPr>
          <w:rFonts w:hint="default" w:ascii="Times New Roman" w:hAnsi="Times New Roman" w:eastAsia="宋体" w:cs="Times New Roman"/>
          <w:sz w:val="24"/>
          <w:szCs w:val="24"/>
          <w:lang w:val="en-US" w:eastAsia="zh-CN" w:bidi="ar"/>
        </w:rPr>
        <w:t xml:space="preserve">1.5</w:t>
      </w:r>
      <w:r>
        <w:rPr>
          <w:rFonts w:hint="eastAsia" w:ascii="Times New Roman" w:hAnsi="Times New Roman" w:eastAsia="宋体" w:cs="Times New Roman"/>
          <w:sz w:val="24"/>
          <w:szCs w:val="24"/>
          <w:lang w:val="en-US" w:eastAsia="zh-CN" w:bidi="ar"/>
        </w:rPr>
        <w:t xml:space="preserve">米。基坑规格</w:t>
      </w:r>
      <w:r>
        <w:rPr>
          <w:rFonts w:hint="default" w:ascii="Times New Roman" w:hAnsi="Times New Roman" w:eastAsia="宋体" w:cs="Times New Roman"/>
          <w:sz w:val="24"/>
          <w:szCs w:val="24"/>
          <w:lang w:val="en-US" w:eastAsia="zh-CN" w:bidi="ar"/>
        </w:rPr>
        <w:t xml:space="preserve">1600*1600-1800mm</w:t>
      </w:r>
      <w:r>
        <w:rPr>
          <w:rFonts w:hint="eastAsia" w:ascii="Times New Roman" w:hAnsi="Times New Roman" w:eastAsia="宋体" w:cs="Times New Roman"/>
          <w:sz w:val="24"/>
          <w:szCs w:val="24"/>
          <w:lang w:val="en-US" w:eastAsia="zh-CN" w:bidi="ar"/>
        </w:rPr>
        <w:t xml:space="preserve">深。含地笼、开挖、</w:t>
      </w:r>
      <w:r>
        <w:rPr>
          <w:rFonts w:hint="default" w:ascii="Times New Roman" w:hAnsi="Times New Roman" w:eastAsia="宋体" w:cs="Times New Roman"/>
          <w:sz w:val="24"/>
          <w:szCs w:val="24"/>
          <w:lang w:val="en-US" w:eastAsia="zh-CN" w:bidi="ar"/>
        </w:rPr>
        <w:t xml:space="preserve">C25</w:t>
      </w:r>
      <w:r>
        <w:rPr>
          <w:rFonts w:hint="eastAsia" w:ascii="Times New Roman" w:hAnsi="Times New Roman" w:eastAsia="宋体" w:cs="Times New Roman"/>
          <w:sz w:val="24"/>
          <w:szCs w:val="24"/>
          <w:lang w:val="en-US" w:eastAsia="zh-CN" w:bidi="ar"/>
        </w:rPr>
        <w:t xml:space="preserve">商砼基础浇筑，杆件防腐采用内外热浸镀锌，横梁、立柱、法兰结构件镀锌量不小于</w:t>
      </w:r>
      <w:r>
        <w:rPr>
          <w:rFonts w:hint="default" w:ascii="Times New Roman" w:hAnsi="Times New Roman" w:eastAsia="宋体" w:cs="Times New Roman"/>
          <w:sz w:val="24"/>
          <w:szCs w:val="24"/>
          <w:lang w:val="en-US" w:eastAsia="zh-CN" w:bidi="ar"/>
        </w:rPr>
        <w:t xml:space="preserve">600g/</w:t>
      </w:r>
      <w:r>
        <w:rPr>
          <w:rFonts w:hint="eastAsia" w:ascii="Times New Roman" w:hAnsi="Times New Roman" w:eastAsia="宋体" w:cs="Times New Roman"/>
          <w:sz w:val="24"/>
          <w:szCs w:val="24"/>
          <w:lang w:val="en-US" w:eastAsia="zh-CN" w:bidi="ar"/>
        </w:rPr>
        <w:t xml:space="preserve">㎡，杆件结构按</w:t>
      </w:r>
      <w:r>
        <w:rPr>
          <w:rFonts w:hint="default" w:ascii="Times New Roman" w:hAnsi="Times New Roman" w:eastAsia="宋体" w:cs="Times New Roman"/>
          <w:sz w:val="24"/>
          <w:szCs w:val="24"/>
          <w:lang w:val="en-US" w:eastAsia="zh-CN" w:bidi="ar"/>
        </w:rPr>
        <w:t xml:space="preserve">12</w:t>
      </w:r>
      <w:r>
        <w:rPr>
          <w:rFonts w:hint="eastAsia" w:ascii="Times New Roman" w:hAnsi="Times New Roman" w:eastAsia="宋体" w:cs="Times New Roman"/>
          <w:sz w:val="24"/>
          <w:szCs w:val="24"/>
          <w:lang w:val="en-US" w:eastAsia="zh-CN" w:bidi="ar"/>
        </w:rPr>
        <w:t xml:space="preserve">级台风设计，抗风能力达</w:t>
      </w:r>
      <w:r>
        <w:rPr>
          <w:rFonts w:hint="default" w:ascii="Times New Roman" w:hAnsi="Times New Roman" w:eastAsia="宋体" w:cs="Times New Roman"/>
          <w:sz w:val="24"/>
          <w:szCs w:val="24"/>
          <w:lang w:val="en-US" w:eastAsia="zh-CN" w:bidi="ar"/>
        </w:rPr>
        <w:t xml:space="preserve">43m/s</w:t>
      </w:r>
      <w:r>
        <w:rPr>
          <w:rFonts w:hint="eastAsia" w:ascii="Times New Roman" w:hAnsi="Times New Roman" w:eastAsia="宋体" w:cs="Times New Roman"/>
          <w:sz w:val="24"/>
          <w:szCs w:val="24"/>
          <w:lang w:val="en-US" w:eastAsia="zh-CN" w:bidi="ar"/>
        </w:rPr>
        <w:t xml:space="preserve">；外观样式与通港大道海堤路东西向样式一致；</w:t>
      </w:r>
      <w:r/>
    </w:p>
    <w:p>
      <w:pPr>
        <w:ind w:left="0" w:right="0" w:firstLine="425"/>
        <w:jc w:val="both"/>
        <w:keepLines w:val="0"/>
        <w:keepNext/>
        <w:spacing w:before="160" w:beforeAutospacing="0" w:after="160" w:afterAutospacing="0"/>
        <w:widowControl w:val="off"/>
        <w:rPr>
          <w:rFonts w:hint="default" w:ascii="Arial" w:hAnsi="Arial" w:eastAsia="宋体" w:cs="Times New Roman"/>
          <w:b/>
          <w:bCs w:val="0"/>
          <w:sz w:val="24"/>
          <w:szCs w:val="24"/>
          <w:lang w:val="en-US"/>
        </w:rPr>
        <w:outlineLvl w:val="2"/>
        <w:suppressLineNumbers w:val="0"/>
      </w:pPr>
      <w:r>
        <w:rPr>
          <w:rFonts w:hint="default" w:ascii="Arial" w:hAnsi="Arial" w:eastAsia="宋体" w:cs="Times New Roman"/>
          <w:b/>
          <w:bCs w:val="0"/>
          <w:sz w:val="24"/>
          <w:szCs w:val="24"/>
          <w:lang w:val="en-US" w:eastAsia="zh-CN" w:bidi="ar"/>
        </w:rPr>
        <w:t xml:space="preserve">1.</w:t>
      </w:r>
      <w:r>
        <w:rPr>
          <w:rFonts w:hint="eastAsia" w:ascii="Arial" w:hAnsi="Arial" w:eastAsia="宋体" w:cs="Times New Roman"/>
          <w:b/>
          <w:bCs w:val="0"/>
          <w:sz w:val="24"/>
          <w:szCs w:val="24"/>
          <w:lang w:val="en-US" w:eastAsia="zh-CN" w:bidi="ar"/>
        </w:rPr>
        <w:t xml:space="preserve">3</w:t>
      </w:r>
      <w:r>
        <w:rPr>
          <w:rFonts w:hint="default" w:ascii="Arial" w:hAnsi="Arial" w:eastAsia="宋体" w:cs="Times New Roman"/>
          <w:b/>
          <w:bCs w:val="0"/>
          <w:sz w:val="24"/>
          <w:szCs w:val="24"/>
          <w:lang w:val="en-US" w:eastAsia="zh-CN" w:bidi="ar"/>
        </w:rPr>
        <w:t xml:space="preserve">.3</w:t>
      </w:r>
      <w:r>
        <w:rPr>
          <w:rFonts w:hint="eastAsia" w:ascii="Arial" w:hAnsi="Arial" w:eastAsia="宋体" w:cs="Times New Roman"/>
          <w:b/>
          <w:bCs w:val="0"/>
          <w:sz w:val="24"/>
          <w:szCs w:val="24"/>
          <w:lang w:val="en-US" w:eastAsia="zh-CN" w:bidi="ar"/>
        </w:rPr>
        <w:t xml:space="preserve">8</w:t>
      </w:r>
      <w:r>
        <w:rPr>
          <w:rFonts w:hint="default" w:ascii="Arial" w:hAnsi="Arial" w:eastAsia="宋体" w:cs="Times New Roman"/>
          <w:b/>
          <w:bCs w:val="0"/>
          <w:sz w:val="24"/>
          <w:szCs w:val="24"/>
          <w:lang w:val="en-US" w:eastAsia="zh-CN" w:bidi="ar"/>
        </w:rPr>
        <w:t xml:space="preserve"> 7</w:t>
      </w:r>
      <w:r>
        <w:rPr>
          <w:rFonts w:hint="eastAsia" w:ascii="Arial" w:hAnsi="Arial" w:eastAsia="宋体" w:cs="Times New Roman"/>
          <w:b/>
          <w:bCs w:val="0"/>
          <w:sz w:val="24"/>
          <w:szCs w:val="24"/>
          <w:lang w:val="en-US" w:eastAsia="zh-CN" w:bidi="ar"/>
        </w:rPr>
        <w:t xml:space="preserve">米挑臂</w:t>
      </w:r>
      <w:r>
        <w:rPr>
          <w:rFonts w:hint="default" w:ascii="Arial" w:hAnsi="Arial" w:eastAsia="宋体" w:cs="Times New Roman"/>
          <w:b/>
          <w:bCs w:val="0"/>
          <w:sz w:val="24"/>
          <w:szCs w:val="24"/>
          <w:lang w:val="en-US" w:eastAsia="zh-CN" w:bidi="ar"/>
        </w:rPr>
        <w:t xml:space="preserve">12M</w:t>
      </w:r>
      <w:r>
        <w:rPr>
          <w:rFonts w:hint="eastAsia" w:ascii="Arial" w:hAnsi="Arial" w:eastAsia="宋体" w:cs="Times New Roman"/>
          <w:b/>
          <w:bCs w:val="0"/>
          <w:sz w:val="24"/>
          <w:szCs w:val="24"/>
          <w:lang w:val="en-US" w:eastAsia="zh-CN" w:bidi="ar"/>
        </w:rPr>
        <w:t xml:space="preserve">杆件（含基础、地笼、浇筑）</w:t>
      </w:r>
      <w:r/>
    </w:p>
    <w:p>
      <w:pPr>
        <w:ind w:left="0" w:right="0" w:firstLine="480"/>
        <w:jc w:val="both"/>
        <w:keepLines w:val="0"/>
        <w:keepNext w:val="0"/>
        <w:spacing w:before="0" w:beforeAutospacing="0" w:after="0" w:afterAutospacing="0" w:line="360" w:lineRule="auto"/>
        <w:widowControl w:val="off"/>
        <w:rPr>
          <w:rFonts w:hint="default" w:ascii="Times New Roman" w:hAnsi="Times New Roman" w:eastAsia="宋体" w:cs="Times New Roman"/>
          <w:sz w:val="24"/>
          <w:szCs w:val="24"/>
          <w:lang w:val="en-US"/>
        </w:rPr>
        <w:suppressLineNumbers w:val="0"/>
      </w:pPr>
      <w:r>
        <w:rPr>
          <w:rFonts w:hint="eastAsia" w:ascii="Times New Roman" w:hAnsi="Times New Roman" w:eastAsia="宋体" w:cs="Times New Roman"/>
          <w:sz w:val="24"/>
          <w:szCs w:val="24"/>
          <w:lang w:val="en-US" w:eastAsia="zh-CN" w:bidi="ar"/>
        </w:rPr>
        <w:t xml:space="preserve">立杆八角直径</w:t>
      </w:r>
      <w:r>
        <w:rPr>
          <w:rFonts w:hint="default" w:ascii="Times New Roman" w:hAnsi="Times New Roman" w:eastAsia="宋体" w:cs="Times New Roman"/>
          <w:sz w:val="24"/>
          <w:szCs w:val="24"/>
          <w:lang w:val="en-US" w:eastAsia="zh-CN" w:bidi="ar"/>
        </w:rPr>
        <w:t xml:space="preserve">300-360-8mm</w:t>
      </w:r>
      <w:r>
        <w:rPr>
          <w:rFonts w:hint="eastAsia" w:ascii="Times New Roman" w:hAnsi="Times New Roman" w:eastAsia="宋体" w:cs="Times New Roman"/>
          <w:sz w:val="24"/>
          <w:szCs w:val="24"/>
          <w:lang w:val="en-US" w:eastAsia="zh-CN" w:bidi="ar"/>
        </w:rPr>
        <w:t xml:space="preserve">厚，横臂八角直径</w:t>
      </w:r>
      <w:r>
        <w:rPr>
          <w:rFonts w:hint="default" w:ascii="Times New Roman" w:hAnsi="Times New Roman" w:eastAsia="宋体" w:cs="Times New Roman"/>
          <w:sz w:val="24"/>
          <w:szCs w:val="24"/>
          <w:lang w:val="en-US" w:eastAsia="zh-CN" w:bidi="ar"/>
        </w:rPr>
        <w:t xml:space="preserve">100-280-5mm</w:t>
      </w:r>
      <w:r>
        <w:rPr>
          <w:rFonts w:hint="eastAsia" w:ascii="Times New Roman" w:hAnsi="Times New Roman" w:eastAsia="宋体" w:cs="Times New Roman"/>
          <w:sz w:val="24"/>
          <w:szCs w:val="24"/>
          <w:lang w:val="en-US" w:eastAsia="zh-CN" w:bidi="ar"/>
        </w:rPr>
        <w:t xml:space="preserve">厚，基础法兰直径</w:t>
      </w:r>
      <w:r>
        <w:rPr>
          <w:rFonts w:hint="default" w:ascii="Times New Roman" w:hAnsi="Times New Roman" w:eastAsia="宋体" w:cs="Times New Roman"/>
          <w:sz w:val="24"/>
          <w:szCs w:val="24"/>
          <w:lang w:val="en-US" w:eastAsia="zh-CN" w:bidi="ar"/>
        </w:rPr>
        <w:t xml:space="preserve">600-20mm</w:t>
      </w:r>
      <w:r>
        <w:rPr>
          <w:rFonts w:hint="eastAsia" w:ascii="Times New Roman" w:hAnsi="Times New Roman" w:eastAsia="宋体" w:cs="Times New Roman"/>
          <w:sz w:val="24"/>
          <w:szCs w:val="24"/>
          <w:lang w:val="en-US" w:eastAsia="zh-CN" w:bidi="ar"/>
        </w:rPr>
        <w:t xml:space="preserve">厚，热镀锌后喷塑，固定法兰直径</w:t>
      </w:r>
      <w:r>
        <w:rPr>
          <w:rFonts w:hint="default" w:ascii="Times New Roman" w:hAnsi="Times New Roman" w:eastAsia="宋体" w:cs="Times New Roman"/>
          <w:sz w:val="24"/>
          <w:szCs w:val="24"/>
          <w:lang w:val="en-US" w:eastAsia="zh-CN" w:bidi="ar"/>
        </w:rPr>
        <w:t xml:space="preserve">600-6mm</w:t>
      </w:r>
      <w:r>
        <w:rPr>
          <w:rFonts w:hint="eastAsia" w:ascii="Times New Roman" w:hAnsi="Times New Roman" w:eastAsia="宋体" w:cs="Times New Roman"/>
          <w:sz w:val="24"/>
          <w:szCs w:val="24"/>
          <w:lang w:val="en-US" w:eastAsia="zh-CN" w:bidi="ar"/>
        </w:rPr>
        <w:t xml:space="preserve">厚，预埋件螺栓对角中心距</w:t>
      </w:r>
      <w:r>
        <w:rPr>
          <w:rFonts w:hint="default" w:ascii="Times New Roman" w:hAnsi="Times New Roman" w:eastAsia="宋体" w:cs="Times New Roman"/>
          <w:sz w:val="24"/>
          <w:szCs w:val="24"/>
          <w:lang w:val="en-US" w:eastAsia="zh-CN" w:bidi="ar"/>
        </w:rPr>
        <w:t xml:space="preserve">500mm-8</w:t>
      </w:r>
      <w:r>
        <w:rPr>
          <w:rFonts w:hint="eastAsia" w:ascii="Times New Roman" w:hAnsi="Times New Roman" w:eastAsia="宋体" w:cs="Times New Roman"/>
          <w:sz w:val="24"/>
          <w:szCs w:val="24"/>
          <w:lang w:val="en-US" w:eastAsia="zh-CN" w:bidi="ar"/>
        </w:rPr>
        <w:t xml:space="preserve">支</w:t>
      </w:r>
      <w:r>
        <w:rPr>
          <w:rFonts w:hint="default" w:ascii="Times New Roman" w:hAnsi="Times New Roman" w:eastAsia="宋体" w:cs="Times New Roman"/>
          <w:sz w:val="24"/>
          <w:szCs w:val="24"/>
          <w:lang w:val="en-US" w:eastAsia="zh-CN" w:bidi="ar"/>
        </w:rPr>
        <w:t xml:space="preserve">M30</w:t>
      </w:r>
      <w:r>
        <w:rPr>
          <w:rFonts w:hint="eastAsia" w:ascii="Times New Roman" w:hAnsi="Times New Roman" w:eastAsia="宋体" w:cs="Times New Roman"/>
          <w:sz w:val="24"/>
          <w:szCs w:val="24"/>
          <w:lang w:val="en-US" w:eastAsia="zh-CN" w:bidi="ar"/>
        </w:rPr>
        <w:t xml:space="preserve">圆钢长</w:t>
      </w:r>
      <w:r>
        <w:rPr>
          <w:rFonts w:hint="default" w:ascii="Times New Roman" w:hAnsi="Times New Roman" w:eastAsia="宋体" w:cs="Times New Roman"/>
          <w:sz w:val="24"/>
          <w:szCs w:val="24"/>
          <w:lang w:val="en-US" w:eastAsia="zh-CN" w:bidi="ar"/>
        </w:rPr>
        <w:t xml:space="preserve">1.5</w:t>
      </w:r>
      <w:r>
        <w:rPr>
          <w:rFonts w:hint="eastAsia" w:ascii="Times New Roman" w:hAnsi="Times New Roman" w:eastAsia="宋体" w:cs="Times New Roman"/>
          <w:sz w:val="24"/>
          <w:szCs w:val="24"/>
          <w:lang w:val="en-US" w:eastAsia="zh-CN" w:bidi="ar"/>
        </w:rPr>
        <w:t xml:space="preserve">米。基坑规格</w:t>
      </w:r>
      <w:r>
        <w:rPr>
          <w:rFonts w:hint="default" w:ascii="Times New Roman" w:hAnsi="Times New Roman" w:eastAsia="宋体" w:cs="Times New Roman"/>
          <w:sz w:val="24"/>
          <w:szCs w:val="24"/>
          <w:lang w:val="en-US" w:eastAsia="zh-CN" w:bidi="ar"/>
        </w:rPr>
        <w:t xml:space="preserve">1600*1600-1800mm</w:t>
      </w:r>
      <w:r>
        <w:rPr>
          <w:rFonts w:hint="eastAsia" w:ascii="Times New Roman" w:hAnsi="Times New Roman" w:eastAsia="宋体" w:cs="Times New Roman"/>
          <w:sz w:val="24"/>
          <w:szCs w:val="24"/>
          <w:lang w:val="en-US" w:eastAsia="zh-CN" w:bidi="ar"/>
        </w:rPr>
        <w:t xml:space="preserve">深。含地笼、开挖、</w:t>
      </w:r>
      <w:r>
        <w:rPr>
          <w:rFonts w:hint="default" w:ascii="Times New Roman" w:hAnsi="Times New Roman" w:eastAsia="宋体" w:cs="Times New Roman"/>
          <w:sz w:val="24"/>
          <w:szCs w:val="24"/>
          <w:lang w:val="en-US" w:eastAsia="zh-CN" w:bidi="ar"/>
        </w:rPr>
        <w:t xml:space="preserve">C25</w:t>
      </w:r>
      <w:r>
        <w:rPr>
          <w:rFonts w:hint="eastAsia" w:ascii="Times New Roman" w:hAnsi="Times New Roman" w:eastAsia="宋体" w:cs="Times New Roman"/>
          <w:sz w:val="24"/>
          <w:szCs w:val="24"/>
          <w:lang w:val="en-US" w:eastAsia="zh-CN" w:bidi="ar"/>
        </w:rPr>
        <w:t xml:space="preserve">商砼基础浇筑，杆件防腐采用内外热浸镀锌，横梁、立柱、法兰结构件镀锌量不小于</w:t>
      </w:r>
      <w:r>
        <w:rPr>
          <w:rFonts w:hint="default" w:ascii="Times New Roman" w:hAnsi="Times New Roman" w:eastAsia="宋体" w:cs="Times New Roman"/>
          <w:sz w:val="24"/>
          <w:szCs w:val="24"/>
          <w:lang w:val="en-US" w:eastAsia="zh-CN" w:bidi="ar"/>
        </w:rPr>
        <w:t xml:space="preserve">600g/</w:t>
      </w:r>
      <w:r>
        <w:rPr>
          <w:rFonts w:hint="eastAsia" w:ascii="Times New Roman" w:hAnsi="Times New Roman" w:eastAsia="宋体" w:cs="Times New Roman"/>
          <w:sz w:val="24"/>
          <w:szCs w:val="24"/>
          <w:lang w:val="en-US" w:eastAsia="zh-CN" w:bidi="ar"/>
        </w:rPr>
        <w:t xml:space="preserve">㎡，杆件结构按</w:t>
      </w:r>
      <w:r>
        <w:rPr>
          <w:rFonts w:hint="default" w:ascii="Times New Roman" w:hAnsi="Times New Roman" w:eastAsia="宋体" w:cs="Times New Roman"/>
          <w:sz w:val="24"/>
          <w:szCs w:val="24"/>
          <w:lang w:val="en-US" w:eastAsia="zh-CN" w:bidi="ar"/>
        </w:rPr>
        <w:t xml:space="preserve">12</w:t>
      </w:r>
      <w:r>
        <w:rPr>
          <w:rFonts w:hint="eastAsia" w:ascii="Times New Roman" w:hAnsi="Times New Roman" w:eastAsia="宋体" w:cs="Times New Roman"/>
          <w:sz w:val="24"/>
          <w:szCs w:val="24"/>
          <w:lang w:val="en-US" w:eastAsia="zh-CN" w:bidi="ar"/>
        </w:rPr>
        <w:t xml:space="preserve">级台风设计，抗风能力达</w:t>
      </w:r>
      <w:r>
        <w:rPr>
          <w:rFonts w:hint="default" w:ascii="Times New Roman" w:hAnsi="Times New Roman" w:eastAsia="宋体" w:cs="Times New Roman"/>
          <w:sz w:val="24"/>
          <w:szCs w:val="24"/>
          <w:lang w:val="en-US" w:eastAsia="zh-CN" w:bidi="ar"/>
        </w:rPr>
        <w:t xml:space="preserve">43m/s</w:t>
      </w:r>
      <w:r>
        <w:rPr>
          <w:rFonts w:hint="eastAsia" w:ascii="Times New Roman" w:hAnsi="Times New Roman" w:eastAsia="宋体" w:cs="Times New Roman"/>
          <w:sz w:val="24"/>
          <w:szCs w:val="24"/>
          <w:lang w:val="en-US" w:eastAsia="zh-CN" w:bidi="ar"/>
        </w:rPr>
        <w:t xml:space="preserve">；外观样式与通港大道海堤路东西向样式一致；</w:t>
      </w:r>
      <w:r/>
    </w:p>
    <w:p>
      <w:pPr>
        <w:ind w:left="0" w:right="0" w:firstLine="425"/>
        <w:jc w:val="both"/>
        <w:keepLines w:val="0"/>
        <w:keepNext/>
        <w:spacing w:before="160" w:beforeAutospacing="0" w:after="160" w:afterAutospacing="0"/>
        <w:widowControl w:val="off"/>
        <w:rPr>
          <w:rFonts w:hint="default" w:ascii="Arial" w:hAnsi="Arial" w:eastAsia="宋体" w:cs="Times New Roman"/>
          <w:b/>
          <w:bCs w:val="0"/>
          <w:sz w:val="24"/>
          <w:szCs w:val="24"/>
          <w:lang w:val="en-US"/>
        </w:rPr>
        <w:outlineLvl w:val="2"/>
        <w:suppressLineNumbers w:val="0"/>
      </w:pPr>
      <w:r>
        <w:rPr>
          <w:rFonts w:hint="default" w:ascii="Arial" w:hAnsi="Arial" w:eastAsia="宋体" w:cs="Times New Roman"/>
          <w:b/>
          <w:bCs w:val="0"/>
          <w:sz w:val="24"/>
          <w:szCs w:val="24"/>
          <w:lang w:val="en-US" w:eastAsia="zh-CN" w:bidi="ar"/>
        </w:rPr>
        <w:t xml:space="preserve">1.</w:t>
      </w:r>
      <w:r>
        <w:rPr>
          <w:rFonts w:hint="eastAsia" w:ascii="Arial" w:hAnsi="Arial" w:eastAsia="宋体" w:cs="Times New Roman"/>
          <w:b/>
          <w:bCs w:val="0"/>
          <w:sz w:val="24"/>
          <w:szCs w:val="24"/>
          <w:lang w:val="en-US" w:eastAsia="zh-CN" w:bidi="ar"/>
        </w:rPr>
        <w:t xml:space="preserve">3</w:t>
      </w:r>
      <w:r>
        <w:rPr>
          <w:rFonts w:hint="default" w:ascii="Arial" w:hAnsi="Arial" w:eastAsia="宋体" w:cs="Times New Roman"/>
          <w:b/>
          <w:bCs w:val="0"/>
          <w:sz w:val="24"/>
          <w:szCs w:val="24"/>
          <w:lang w:val="en-US" w:eastAsia="zh-CN" w:bidi="ar"/>
        </w:rPr>
        <w:t xml:space="preserve">.3</w:t>
      </w:r>
      <w:r>
        <w:rPr>
          <w:rFonts w:hint="eastAsia" w:ascii="Arial" w:hAnsi="Arial" w:eastAsia="宋体" w:cs="Times New Roman"/>
          <w:b/>
          <w:bCs w:val="0"/>
          <w:sz w:val="24"/>
          <w:szCs w:val="24"/>
          <w:lang w:val="en-US" w:eastAsia="zh-CN" w:bidi="ar"/>
        </w:rPr>
        <w:t xml:space="preserve">9</w:t>
      </w:r>
      <w:r>
        <w:rPr>
          <w:rFonts w:hint="default" w:ascii="Arial" w:hAnsi="Arial" w:eastAsia="宋体" w:cs="Times New Roman"/>
          <w:b/>
          <w:bCs w:val="0"/>
          <w:sz w:val="24"/>
          <w:szCs w:val="24"/>
          <w:lang w:val="en-US" w:eastAsia="zh-CN" w:bidi="ar"/>
        </w:rPr>
        <w:t xml:space="preserve"> 7</w:t>
      </w:r>
      <w:r>
        <w:rPr>
          <w:rFonts w:hint="eastAsia" w:ascii="Arial" w:hAnsi="Arial" w:eastAsia="宋体" w:cs="Times New Roman"/>
          <w:b/>
          <w:bCs w:val="0"/>
          <w:sz w:val="24"/>
          <w:szCs w:val="24"/>
          <w:lang w:val="en-US" w:eastAsia="zh-CN" w:bidi="ar"/>
        </w:rPr>
        <w:t xml:space="preserve">米挑臂</w:t>
      </w:r>
      <w:r>
        <w:rPr>
          <w:rFonts w:hint="default" w:ascii="Arial" w:hAnsi="Arial" w:eastAsia="宋体" w:cs="Times New Roman"/>
          <w:b/>
          <w:bCs w:val="0"/>
          <w:sz w:val="24"/>
          <w:szCs w:val="24"/>
          <w:lang w:val="en-US" w:eastAsia="zh-CN" w:bidi="ar"/>
        </w:rPr>
        <w:t xml:space="preserve">14M</w:t>
      </w:r>
      <w:r>
        <w:rPr>
          <w:rFonts w:hint="eastAsia" w:ascii="Arial" w:hAnsi="Arial" w:eastAsia="宋体" w:cs="Times New Roman"/>
          <w:b/>
          <w:bCs w:val="0"/>
          <w:sz w:val="24"/>
          <w:szCs w:val="24"/>
          <w:lang w:val="en-US" w:eastAsia="zh-CN" w:bidi="ar"/>
        </w:rPr>
        <w:t xml:space="preserve">杆件（含基础、地笼、浇筑）</w:t>
      </w:r>
      <w:r/>
    </w:p>
    <w:p>
      <w:pPr>
        <w:ind w:left="0" w:right="0" w:firstLine="480"/>
        <w:jc w:val="both"/>
        <w:keepLines w:val="0"/>
        <w:keepNext w:val="0"/>
        <w:spacing w:before="0" w:beforeAutospacing="0" w:after="0" w:afterAutospacing="0" w:line="360" w:lineRule="auto"/>
        <w:widowControl w:val="off"/>
        <w:rPr>
          <w:rFonts w:hint="default" w:ascii="Times New Roman" w:hAnsi="Times New Roman" w:eastAsia="宋体" w:cs="Times New Roman"/>
          <w:sz w:val="24"/>
          <w:szCs w:val="24"/>
          <w:lang w:val="en-US"/>
        </w:rPr>
        <w:suppressLineNumbers w:val="0"/>
      </w:pPr>
      <w:r>
        <w:rPr>
          <w:rFonts w:hint="eastAsia" w:ascii="Times New Roman" w:hAnsi="Times New Roman" w:eastAsia="宋体" w:cs="Times New Roman"/>
          <w:sz w:val="24"/>
          <w:szCs w:val="24"/>
          <w:lang w:val="en-US" w:eastAsia="zh-CN" w:bidi="ar"/>
        </w:rPr>
        <w:t xml:space="preserve">立杆八角直径</w:t>
      </w:r>
      <w:r>
        <w:rPr>
          <w:rFonts w:hint="default" w:ascii="Times New Roman" w:hAnsi="Times New Roman" w:eastAsia="宋体" w:cs="Times New Roman"/>
          <w:sz w:val="24"/>
          <w:szCs w:val="24"/>
          <w:lang w:val="en-US" w:eastAsia="zh-CN" w:bidi="ar"/>
        </w:rPr>
        <w:t xml:space="preserve">300-370-8mm</w:t>
      </w:r>
      <w:r>
        <w:rPr>
          <w:rFonts w:hint="eastAsia" w:ascii="Times New Roman" w:hAnsi="Times New Roman" w:eastAsia="宋体" w:cs="Times New Roman"/>
          <w:sz w:val="24"/>
          <w:szCs w:val="24"/>
          <w:lang w:val="en-US" w:eastAsia="zh-CN" w:bidi="ar"/>
        </w:rPr>
        <w:t xml:space="preserve">厚，横臂八角分两节，小头一节直径</w:t>
      </w:r>
      <w:r>
        <w:rPr>
          <w:rFonts w:hint="default" w:ascii="Times New Roman" w:hAnsi="Times New Roman" w:eastAsia="宋体" w:cs="Times New Roman"/>
          <w:sz w:val="24"/>
          <w:szCs w:val="24"/>
          <w:lang w:val="en-US" w:eastAsia="zh-CN" w:bidi="ar"/>
        </w:rPr>
        <w:t xml:space="preserve">100-200-5mm</w:t>
      </w:r>
      <w:r>
        <w:rPr>
          <w:rFonts w:hint="eastAsia" w:ascii="Times New Roman" w:hAnsi="Times New Roman" w:eastAsia="宋体" w:cs="Times New Roman"/>
          <w:sz w:val="24"/>
          <w:szCs w:val="24"/>
          <w:lang w:val="en-US" w:eastAsia="zh-CN" w:bidi="ar"/>
        </w:rPr>
        <w:t xml:space="preserve">厚，大头一节直径</w:t>
      </w:r>
      <w:r>
        <w:rPr>
          <w:rFonts w:hint="default" w:ascii="Times New Roman" w:hAnsi="Times New Roman" w:eastAsia="宋体" w:cs="Times New Roman"/>
          <w:sz w:val="24"/>
          <w:szCs w:val="24"/>
          <w:lang w:val="en-US" w:eastAsia="zh-CN" w:bidi="ar"/>
        </w:rPr>
        <w:t xml:space="preserve">200-300-6mm</w:t>
      </w:r>
      <w:r>
        <w:rPr>
          <w:rFonts w:hint="eastAsia" w:ascii="Times New Roman" w:hAnsi="Times New Roman" w:eastAsia="宋体" w:cs="Times New Roman"/>
          <w:sz w:val="24"/>
          <w:szCs w:val="24"/>
          <w:lang w:val="en-US" w:eastAsia="zh-CN" w:bidi="ar"/>
        </w:rPr>
        <w:t xml:space="preserve">厚，基础法兰直径</w:t>
      </w:r>
      <w:r>
        <w:rPr>
          <w:rFonts w:hint="default" w:ascii="Times New Roman" w:hAnsi="Times New Roman" w:eastAsia="宋体" w:cs="Times New Roman"/>
          <w:sz w:val="24"/>
          <w:szCs w:val="24"/>
          <w:lang w:val="en-US" w:eastAsia="zh-CN" w:bidi="ar"/>
        </w:rPr>
        <w:t xml:space="preserve">600-20mm</w:t>
      </w:r>
      <w:r>
        <w:rPr>
          <w:rFonts w:hint="eastAsia" w:ascii="Times New Roman" w:hAnsi="Times New Roman" w:eastAsia="宋体" w:cs="Times New Roman"/>
          <w:sz w:val="24"/>
          <w:szCs w:val="24"/>
          <w:lang w:val="en-US" w:eastAsia="zh-CN" w:bidi="ar"/>
        </w:rPr>
        <w:t xml:space="preserve">厚，热镀锌后喷塑。做对接，固定法兰直径</w:t>
      </w:r>
      <w:r>
        <w:rPr>
          <w:rFonts w:hint="default" w:ascii="Times New Roman" w:hAnsi="Times New Roman" w:eastAsia="宋体" w:cs="Times New Roman"/>
          <w:sz w:val="24"/>
          <w:szCs w:val="24"/>
          <w:lang w:val="en-US" w:eastAsia="zh-CN" w:bidi="ar"/>
        </w:rPr>
        <w:t xml:space="preserve">600-6mm</w:t>
      </w:r>
      <w:r>
        <w:rPr>
          <w:rFonts w:hint="eastAsia" w:ascii="Times New Roman" w:hAnsi="Times New Roman" w:eastAsia="宋体" w:cs="Times New Roman"/>
          <w:sz w:val="24"/>
          <w:szCs w:val="24"/>
          <w:lang w:val="en-US" w:eastAsia="zh-CN" w:bidi="ar"/>
        </w:rPr>
        <w:t xml:space="preserve">厚，预埋件螺栓对角中心距</w:t>
      </w:r>
      <w:r>
        <w:rPr>
          <w:rFonts w:hint="default" w:ascii="Times New Roman" w:hAnsi="Times New Roman" w:eastAsia="宋体" w:cs="Times New Roman"/>
          <w:sz w:val="24"/>
          <w:szCs w:val="24"/>
          <w:lang w:val="en-US" w:eastAsia="zh-CN" w:bidi="ar"/>
        </w:rPr>
        <w:t xml:space="preserve">550mm-8</w:t>
      </w:r>
      <w:r>
        <w:rPr>
          <w:rFonts w:hint="eastAsia" w:ascii="Times New Roman" w:hAnsi="Times New Roman" w:eastAsia="宋体" w:cs="Times New Roman"/>
          <w:sz w:val="24"/>
          <w:szCs w:val="24"/>
          <w:lang w:val="en-US" w:eastAsia="zh-CN" w:bidi="ar"/>
        </w:rPr>
        <w:t xml:space="preserve">支</w:t>
      </w:r>
      <w:r>
        <w:rPr>
          <w:rFonts w:hint="default" w:ascii="Times New Roman" w:hAnsi="Times New Roman" w:eastAsia="宋体" w:cs="Times New Roman"/>
          <w:sz w:val="24"/>
          <w:szCs w:val="24"/>
          <w:lang w:val="en-US" w:eastAsia="zh-CN" w:bidi="ar"/>
        </w:rPr>
        <w:t xml:space="preserve">M30</w:t>
      </w:r>
      <w:r>
        <w:rPr>
          <w:rFonts w:hint="eastAsia" w:ascii="Times New Roman" w:hAnsi="Times New Roman" w:eastAsia="宋体" w:cs="Times New Roman"/>
          <w:sz w:val="24"/>
          <w:szCs w:val="24"/>
          <w:lang w:val="en-US" w:eastAsia="zh-CN" w:bidi="ar"/>
        </w:rPr>
        <w:t xml:space="preserve">圆钢长</w:t>
      </w:r>
      <w:r>
        <w:rPr>
          <w:rFonts w:hint="default" w:ascii="Times New Roman" w:hAnsi="Times New Roman" w:eastAsia="宋体" w:cs="Times New Roman"/>
          <w:sz w:val="24"/>
          <w:szCs w:val="24"/>
          <w:lang w:val="en-US" w:eastAsia="zh-CN" w:bidi="ar"/>
        </w:rPr>
        <w:t xml:space="preserve">1.8</w:t>
      </w:r>
      <w:r>
        <w:rPr>
          <w:rFonts w:hint="eastAsia" w:ascii="Times New Roman" w:hAnsi="Times New Roman" w:eastAsia="宋体" w:cs="Times New Roman"/>
          <w:sz w:val="24"/>
          <w:szCs w:val="24"/>
          <w:lang w:val="en-US" w:eastAsia="zh-CN" w:bidi="ar"/>
        </w:rPr>
        <w:t xml:space="preserve">米。基坑规格</w:t>
      </w:r>
      <w:r>
        <w:rPr>
          <w:rFonts w:hint="default" w:ascii="Times New Roman" w:hAnsi="Times New Roman" w:eastAsia="宋体" w:cs="Times New Roman"/>
          <w:sz w:val="24"/>
          <w:szCs w:val="24"/>
          <w:lang w:val="en-US" w:eastAsia="zh-CN" w:bidi="ar"/>
        </w:rPr>
        <w:t xml:space="preserve">1800*1800-2000mm</w:t>
      </w:r>
      <w:r>
        <w:rPr>
          <w:rFonts w:hint="eastAsia" w:ascii="Times New Roman" w:hAnsi="Times New Roman" w:eastAsia="宋体" w:cs="Times New Roman"/>
          <w:sz w:val="24"/>
          <w:szCs w:val="24"/>
          <w:lang w:val="en-US" w:eastAsia="zh-CN" w:bidi="ar"/>
        </w:rPr>
        <w:t xml:space="preserve">深。含地笼、开挖、</w:t>
      </w:r>
      <w:r>
        <w:rPr>
          <w:rFonts w:hint="default" w:ascii="Times New Roman" w:hAnsi="Times New Roman" w:eastAsia="宋体" w:cs="Times New Roman"/>
          <w:sz w:val="24"/>
          <w:szCs w:val="24"/>
          <w:lang w:val="en-US" w:eastAsia="zh-CN" w:bidi="ar"/>
        </w:rPr>
        <w:t xml:space="preserve">C25</w:t>
      </w:r>
      <w:r>
        <w:rPr>
          <w:rFonts w:hint="eastAsia" w:ascii="Times New Roman" w:hAnsi="Times New Roman" w:eastAsia="宋体" w:cs="Times New Roman"/>
          <w:sz w:val="24"/>
          <w:szCs w:val="24"/>
          <w:lang w:val="en-US" w:eastAsia="zh-CN" w:bidi="ar"/>
        </w:rPr>
        <w:t xml:space="preserve">商砼基础浇筑，杆件防腐采用内外热浸镀锌，横梁、立柱、法兰结构件镀锌量不小于</w:t>
      </w:r>
      <w:r>
        <w:rPr>
          <w:rFonts w:hint="default" w:ascii="Times New Roman" w:hAnsi="Times New Roman" w:eastAsia="宋体" w:cs="Times New Roman"/>
          <w:sz w:val="24"/>
          <w:szCs w:val="24"/>
          <w:lang w:val="en-US" w:eastAsia="zh-CN" w:bidi="ar"/>
        </w:rPr>
        <w:t xml:space="preserve">600g/</w:t>
      </w:r>
      <w:r>
        <w:rPr>
          <w:rFonts w:hint="eastAsia" w:ascii="Times New Roman" w:hAnsi="Times New Roman" w:eastAsia="宋体" w:cs="Times New Roman"/>
          <w:sz w:val="24"/>
          <w:szCs w:val="24"/>
          <w:lang w:val="en-US" w:eastAsia="zh-CN" w:bidi="ar"/>
        </w:rPr>
        <w:t xml:space="preserve">㎡，杆件结构按</w:t>
      </w:r>
      <w:r>
        <w:rPr>
          <w:rFonts w:hint="default" w:ascii="Times New Roman" w:hAnsi="Times New Roman" w:eastAsia="宋体" w:cs="Times New Roman"/>
          <w:sz w:val="24"/>
          <w:szCs w:val="24"/>
          <w:lang w:val="en-US" w:eastAsia="zh-CN" w:bidi="ar"/>
        </w:rPr>
        <w:t xml:space="preserve">12</w:t>
      </w:r>
      <w:r>
        <w:rPr>
          <w:rFonts w:hint="eastAsia" w:ascii="Times New Roman" w:hAnsi="Times New Roman" w:eastAsia="宋体" w:cs="Times New Roman"/>
          <w:sz w:val="24"/>
          <w:szCs w:val="24"/>
          <w:lang w:val="en-US" w:eastAsia="zh-CN" w:bidi="ar"/>
        </w:rPr>
        <w:t xml:space="preserve">级台风设计，抗风能力达</w:t>
      </w:r>
      <w:r>
        <w:rPr>
          <w:rFonts w:hint="default" w:ascii="Times New Roman" w:hAnsi="Times New Roman" w:eastAsia="宋体" w:cs="Times New Roman"/>
          <w:sz w:val="24"/>
          <w:szCs w:val="24"/>
          <w:lang w:val="en-US" w:eastAsia="zh-CN" w:bidi="ar"/>
        </w:rPr>
        <w:t xml:space="preserve">43m/s</w:t>
      </w:r>
      <w:r>
        <w:rPr>
          <w:rFonts w:hint="eastAsia" w:ascii="Times New Roman" w:hAnsi="Times New Roman" w:eastAsia="宋体" w:cs="Times New Roman"/>
          <w:sz w:val="24"/>
          <w:szCs w:val="24"/>
          <w:lang w:val="en-US" w:eastAsia="zh-CN" w:bidi="ar"/>
        </w:rPr>
        <w:t xml:space="preserve">；外观样式与通港大道海堤路东西向样式一致；</w:t>
      </w:r>
      <w:r/>
    </w:p>
    <w:p>
      <w:pPr>
        <w:ind w:left="0" w:right="0" w:firstLine="425"/>
        <w:jc w:val="both"/>
        <w:keepLines w:val="0"/>
        <w:keepNext/>
        <w:spacing w:before="160" w:beforeAutospacing="0" w:after="160" w:afterAutospacing="0"/>
        <w:widowControl w:val="off"/>
        <w:rPr>
          <w:rFonts w:hint="default" w:ascii="Arial" w:hAnsi="Arial" w:eastAsia="宋体" w:cs="Times New Roman"/>
          <w:b/>
          <w:bCs w:val="0"/>
          <w:sz w:val="24"/>
          <w:szCs w:val="24"/>
          <w:lang w:val="en-US"/>
        </w:rPr>
        <w:outlineLvl w:val="2"/>
        <w:suppressLineNumbers w:val="0"/>
      </w:pPr>
      <w:r>
        <w:rPr>
          <w:rFonts w:hint="default" w:ascii="Arial" w:hAnsi="Arial" w:eastAsia="宋体" w:cs="Times New Roman"/>
          <w:b/>
          <w:bCs w:val="0"/>
          <w:sz w:val="24"/>
          <w:szCs w:val="24"/>
          <w:lang w:val="en-US" w:eastAsia="zh-CN" w:bidi="ar"/>
        </w:rPr>
        <w:t xml:space="preserve">1.</w:t>
      </w:r>
      <w:r>
        <w:rPr>
          <w:rFonts w:hint="eastAsia" w:ascii="Arial" w:hAnsi="Arial" w:eastAsia="宋体" w:cs="Times New Roman"/>
          <w:b/>
          <w:bCs w:val="0"/>
          <w:sz w:val="24"/>
          <w:szCs w:val="24"/>
          <w:lang w:val="en-US" w:eastAsia="zh-CN" w:bidi="ar"/>
        </w:rPr>
        <w:t xml:space="preserve">3</w:t>
      </w:r>
      <w:r>
        <w:rPr>
          <w:rFonts w:hint="default" w:ascii="Arial" w:hAnsi="Arial" w:eastAsia="宋体" w:cs="Times New Roman"/>
          <w:b/>
          <w:bCs w:val="0"/>
          <w:sz w:val="24"/>
          <w:szCs w:val="24"/>
          <w:lang w:val="en-US" w:eastAsia="zh-CN" w:bidi="ar"/>
        </w:rPr>
        <w:t xml:space="preserve">.</w:t>
      </w:r>
      <w:r>
        <w:rPr>
          <w:rFonts w:hint="eastAsia" w:ascii="Arial" w:hAnsi="Arial" w:eastAsia="宋体" w:cs="Times New Roman"/>
          <w:b/>
          <w:bCs w:val="0"/>
          <w:sz w:val="24"/>
          <w:szCs w:val="24"/>
          <w:lang w:val="en-US" w:eastAsia="zh-CN" w:bidi="ar"/>
        </w:rPr>
        <w:t xml:space="preserve">40</w:t>
      </w:r>
      <w:r>
        <w:rPr>
          <w:rFonts w:hint="default" w:ascii="Arial" w:hAnsi="Arial" w:eastAsia="宋体" w:cs="Times New Roman"/>
          <w:b/>
          <w:bCs w:val="0"/>
          <w:sz w:val="24"/>
          <w:szCs w:val="24"/>
          <w:lang w:val="en-US" w:eastAsia="zh-CN" w:bidi="ar"/>
        </w:rPr>
        <w:t xml:space="preserve"> </w:t>
      </w:r>
      <w:r>
        <w:rPr>
          <w:rFonts w:hint="eastAsia" w:ascii="Arial" w:hAnsi="Arial" w:eastAsia="宋体" w:cs="Times New Roman"/>
          <w:b/>
          <w:bCs w:val="0"/>
          <w:sz w:val="24"/>
          <w:szCs w:val="24"/>
          <w:lang w:val="en-US" w:eastAsia="zh-CN" w:bidi="ar"/>
        </w:rPr>
        <w:t xml:space="preserve">杆件</w:t>
      </w:r>
      <w:r>
        <w:rPr>
          <w:rFonts w:hint="default" w:ascii="Arial" w:hAnsi="Arial" w:eastAsia="宋体" w:cs="Times New Roman"/>
          <w:b/>
          <w:bCs w:val="0"/>
          <w:sz w:val="24"/>
          <w:szCs w:val="24"/>
          <w:lang w:val="en-US" w:eastAsia="zh-CN" w:bidi="ar"/>
        </w:rPr>
        <w:t xml:space="preserve">T7*7+7</w:t>
      </w:r>
      <w:r>
        <w:rPr>
          <w:rFonts w:hint="eastAsia" w:ascii="Arial" w:hAnsi="Arial" w:eastAsia="宋体" w:cs="Times New Roman"/>
          <w:b/>
          <w:bCs w:val="0"/>
          <w:sz w:val="24"/>
          <w:szCs w:val="24"/>
          <w:lang w:val="en-US" w:eastAsia="zh-CN" w:bidi="ar"/>
        </w:rPr>
        <w:t xml:space="preserve">（含基础、地笼、浇筑）</w:t>
      </w:r>
      <w:r/>
    </w:p>
    <w:p>
      <w:pPr>
        <w:ind w:left="0" w:right="0" w:firstLine="480"/>
        <w:jc w:val="both"/>
        <w:keepLines w:val="0"/>
        <w:keepNext w:val="0"/>
        <w:spacing w:before="0" w:beforeAutospacing="0" w:after="0" w:afterAutospacing="0" w:line="360" w:lineRule="auto"/>
        <w:widowControl w:val="off"/>
        <w:rPr>
          <w:rFonts w:hint="default" w:ascii="Times New Roman" w:hAnsi="Times New Roman" w:eastAsia="宋体" w:cs="Times New Roman"/>
          <w:sz w:val="24"/>
          <w:szCs w:val="24"/>
          <w:lang w:val="en-US"/>
        </w:rPr>
        <w:suppressLineNumbers w:val="0"/>
      </w:pPr>
      <w:r>
        <w:rPr>
          <w:rFonts w:hint="eastAsia" w:ascii="Times New Roman" w:hAnsi="Times New Roman" w:eastAsia="宋体" w:cs="Times New Roman"/>
          <w:sz w:val="24"/>
          <w:szCs w:val="24"/>
          <w:lang w:val="en-US" w:eastAsia="zh-CN" w:bidi="ar"/>
        </w:rPr>
        <w:t xml:space="preserve">立杆八角直径</w:t>
      </w:r>
      <w:r>
        <w:rPr>
          <w:rFonts w:hint="default" w:ascii="Times New Roman" w:hAnsi="Times New Roman" w:eastAsia="宋体" w:cs="Times New Roman"/>
          <w:sz w:val="24"/>
          <w:szCs w:val="24"/>
          <w:lang w:val="en-US" w:eastAsia="zh-CN" w:bidi="ar"/>
        </w:rPr>
        <w:t xml:space="preserve">240-300-8mm</w:t>
      </w:r>
      <w:r>
        <w:rPr>
          <w:rFonts w:hint="eastAsia" w:ascii="Times New Roman" w:hAnsi="Times New Roman" w:eastAsia="宋体" w:cs="Times New Roman"/>
          <w:sz w:val="24"/>
          <w:szCs w:val="24"/>
          <w:lang w:val="en-US" w:eastAsia="zh-CN" w:bidi="ar"/>
        </w:rPr>
        <w:t xml:space="preserve">厚，横臂八角直径</w:t>
      </w:r>
      <w:r>
        <w:rPr>
          <w:rFonts w:hint="default" w:ascii="Times New Roman" w:hAnsi="Times New Roman" w:eastAsia="宋体" w:cs="Times New Roman"/>
          <w:sz w:val="24"/>
          <w:szCs w:val="24"/>
          <w:lang w:val="en-US" w:eastAsia="zh-CN" w:bidi="ar"/>
        </w:rPr>
        <w:t xml:space="preserve">100-230-4mm</w:t>
      </w:r>
      <w:r>
        <w:rPr>
          <w:rFonts w:hint="eastAsia" w:ascii="Times New Roman" w:hAnsi="Times New Roman" w:eastAsia="宋体" w:cs="Times New Roman"/>
          <w:sz w:val="24"/>
          <w:szCs w:val="24"/>
          <w:lang w:val="en-US" w:eastAsia="zh-CN" w:bidi="ar"/>
        </w:rPr>
        <w:t xml:space="preserve">厚，基础法兰直径</w:t>
      </w:r>
      <w:r>
        <w:rPr>
          <w:rFonts w:hint="default" w:ascii="Times New Roman" w:hAnsi="Times New Roman" w:eastAsia="宋体" w:cs="Times New Roman"/>
          <w:sz w:val="24"/>
          <w:szCs w:val="24"/>
          <w:lang w:val="en-US" w:eastAsia="zh-CN" w:bidi="ar"/>
        </w:rPr>
        <w:t xml:space="preserve">550-20mm</w:t>
      </w:r>
      <w:r>
        <w:rPr>
          <w:rFonts w:hint="eastAsia" w:ascii="Times New Roman" w:hAnsi="Times New Roman" w:eastAsia="宋体" w:cs="Times New Roman"/>
          <w:sz w:val="24"/>
          <w:szCs w:val="24"/>
          <w:lang w:val="en-US" w:eastAsia="zh-CN" w:bidi="ar"/>
        </w:rPr>
        <w:t xml:space="preserve">厚，热镀锌后喷塑，固定法兰直径</w:t>
      </w:r>
      <w:r>
        <w:rPr>
          <w:rFonts w:hint="default" w:ascii="Times New Roman" w:hAnsi="Times New Roman" w:eastAsia="宋体" w:cs="Times New Roman"/>
          <w:sz w:val="24"/>
          <w:szCs w:val="24"/>
          <w:lang w:val="en-US" w:eastAsia="zh-CN" w:bidi="ar"/>
        </w:rPr>
        <w:t xml:space="preserve">550-5mm</w:t>
      </w:r>
      <w:r>
        <w:rPr>
          <w:rFonts w:hint="eastAsia" w:ascii="Times New Roman" w:hAnsi="Times New Roman" w:eastAsia="宋体" w:cs="Times New Roman"/>
          <w:sz w:val="24"/>
          <w:szCs w:val="24"/>
          <w:lang w:val="en-US" w:eastAsia="zh-CN" w:bidi="ar"/>
        </w:rPr>
        <w:t xml:space="preserve">厚，预埋件螺栓对角中心距</w:t>
      </w:r>
      <w:r>
        <w:rPr>
          <w:rFonts w:hint="default" w:ascii="Times New Roman" w:hAnsi="Times New Roman" w:eastAsia="宋体" w:cs="Times New Roman"/>
          <w:sz w:val="24"/>
          <w:szCs w:val="24"/>
          <w:lang w:val="en-US" w:eastAsia="zh-CN" w:bidi="ar"/>
        </w:rPr>
        <w:t xml:space="preserve">450mm-8</w:t>
      </w:r>
      <w:r>
        <w:rPr>
          <w:rFonts w:hint="eastAsia" w:ascii="Times New Roman" w:hAnsi="Times New Roman" w:eastAsia="宋体" w:cs="Times New Roman"/>
          <w:sz w:val="24"/>
          <w:szCs w:val="24"/>
          <w:lang w:val="en-US" w:eastAsia="zh-CN" w:bidi="ar"/>
        </w:rPr>
        <w:t xml:space="preserve">支</w:t>
      </w:r>
      <w:r>
        <w:rPr>
          <w:rFonts w:hint="default" w:ascii="Times New Roman" w:hAnsi="Times New Roman" w:eastAsia="宋体" w:cs="Times New Roman"/>
          <w:sz w:val="24"/>
          <w:szCs w:val="24"/>
          <w:lang w:val="en-US" w:eastAsia="zh-CN" w:bidi="ar"/>
        </w:rPr>
        <w:t xml:space="preserve">M27</w:t>
      </w:r>
      <w:r>
        <w:rPr>
          <w:rFonts w:hint="eastAsia" w:ascii="Times New Roman" w:hAnsi="Times New Roman" w:eastAsia="宋体" w:cs="Times New Roman"/>
          <w:sz w:val="24"/>
          <w:szCs w:val="24"/>
          <w:lang w:val="en-US" w:eastAsia="zh-CN" w:bidi="ar"/>
        </w:rPr>
        <w:t xml:space="preserve">圆钢长</w:t>
      </w:r>
      <w:r>
        <w:rPr>
          <w:rFonts w:hint="default" w:ascii="Times New Roman" w:hAnsi="Times New Roman" w:eastAsia="宋体" w:cs="Times New Roman"/>
          <w:sz w:val="24"/>
          <w:szCs w:val="24"/>
          <w:lang w:val="en-US" w:eastAsia="zh-CN" w:bidi="ar"/>
        </w:rPr>
        <w:t xml:space="preserve">1.5</w:t>
      </w:r>
      <w:r>
        <w:rPr>
          <w:rFonts w:hint="eastAsia" w:ascii="Times New Roman" w:hAnsi="Times New Roman" w:eastAsia="宋体" w:cs="Times New Roman"/>
          <w:sz w:val="24"/>
          <w:szCs w:val="24"/>
          <w:lang w:val="en-US" w:eastAsia="zh-CN" w:bidi="ar"/>
        </w:rPr>
        <w:t xml:space="preserve">米。基坑规格</w:t>
      </w:r>
      <w:r>
        <w:rPr>
          <w:rFonts w:hint="default" w:ascii="Times New Roman" w:hAnsi="Times New Roman" w:eastAsia="宋体" w:cs="Times New Roman"/>
          <w:sz w:val="24"/>
          <w:szCs w:val="24"/>
          <w:lang w:val="en-US" w:eastAsia="zh-CN" w:bidi="ar"/>
        </w:rPr>
        <w:t xml:space="preserve">1400*1400-1600mm</w:t>
      </w:r>
      <w:r>
        <w:rPr>
          <w:rFonts w:hint="eastAsia" w:ascii="Times New Roman" w:hAnsi="Times New Roman" w:eastAsia="宋体" w:cs="Times New Roman"/>
          <w:sz w:val="24"/>
          <w:szCs w:val="24"/>
          <w:lang w:val="en-US" w:eastAsia="zh-CN" w:bidi="ar"/>
        </w:rPr>
        <w:t xml:space="preserve">深。含地笼、开挖、</w:t>
      </w:r>
      <w:r>
        <w:rPr>
          <w:rFonts w:hint="default" w:ascii="Times New Roman" w:hAnsi="Times New Roman" w:eastAsia="宋体" w:cs="Times New Roman"/>
          <w:sz w:val="24"/>
          <w:szCs w:val="24"/>
          <w:lang w:val="en-US" w:eastAsia="zh-CN" w:bidi="ar"/>
        </w:rPr>
        <w:t xml:space="preserve">C25</w:t>
      </w:r>
      <w:r>
        <w:rPr>
          <w:rFonts w:hint="eastAsia" w:ascii="Times New Roman" w:hAnsi="Times New Roman" w:eastAsia="宋体" w:cs="Times New Roman"/>
          <w:sz w:val="24"/>
          <w:szCs w:val="24"/>
          <w:lang w:val="en-US" w:eastAsia="zh-CN" w:bidi="ar"/>
        </w:rPr>
        <w:t xml:space="preserve">商砼基础浇筑，杆件防腐采用内外热浸镀锌，横梁、立柱、法兰结构件镀锌量不小于</w:t>
      </w:r>
      <w:r>
        <w:rPr>
          <w:rFonts w:hint="default" w:ascii="Times New Roman" w:hAnsi="Times New Roman" w:eastAsia="宋体" w:cs="Times New Roman"/>
          <w:sz w:val="24"/>
          <w:szCs w:val="24"/>
          <w:lang w:val="en-US" w:eastAsia="zh-CN" w:bidi="ar"/>
        </w:rPr>
        <w:t xml:space="preserve">600g/</w:t>
      </w:r>
      <w:r>
        <w:rPr>
          <w:rFonts w:hint="eastAsia" w:ascii="Times New Roman" w:hAnsi="Times New Roman" w:eastAsia="宋体" w:cs="Times New Roman"/>
          <w:sz w:val="24"/>
          <w:szCs w:val="24"/>
          <w:lang w:val="en-US" w:eastAsia="zh-CN" w:bidi="ar"/>
        </w:rPr>
        <w:t xml:space="preserve">㎡，杆件结构按</w:t>
      </w:r>
      <w:r>
        <w:rPr>
          <w:rFonts w:hint="default" w:ascii="Times New Roman" w:hAnsi="Times New Roman" w:eastAsia="宋体" w:cs="Times New Roman"/>
          <w:sz w:val="24"/>
          <w:szCs w:val="24"/>
          <w:lang w:val="en-US" w:eastAsia="zh-CN" w:bidi="ar"/>
        </w:rPr>
        <w:t xml:space="preserve">12</w:t>
      </w:r>
      <w:r>
        <w:rPr>
          <w:rFonts w:hint="eastAsia" w:ascii="Times New Roman" w:hAnsi="Times New Roman" w:eastAsia="宋体" w:cs="Times New Roman"/>
          <w:sz w:val="24"/>
          <w:szCs w:val="24"/>
          <w:lang w:val="en-US" w:eastAsia="zh-CN" w:bidi="ar"/>
        </w:rPr>
        <w:t xml:space="preserve">级台风设计，抗风能力达</w:t>
      </w:r>
      <w:r>
        <w:rPr>
          <w:rFonts w:hint="default" w:ascii="Times New Roman" w:hAnsi="Times New Roman" w:eastAsia="宋体" w:cs="Times New Roman"/>
          <w:sz w:val="24"/>
          <w:szCs w:val="24"/>
          <w:lang w:val="en-US" w:eastAsia="zh-CN" w:bidi="ar"/>
        </w:rPr>
        <w:t xml:space="preserve">43m/s</w:t>
      </w:r>
      <w:r>
        <w:rPr>
          <w:rFonts w:hint="eastAsia" w:ascii="Times New Roman" w:hAnsi="Times New Roman" w:eastAsia="宋体" w:cs="Times New Roman"/>
          <w:sz w:val="24"/>
          <w:szCs w:val="24"/>
          <w:lang w:val="en-US" w:eastAsia="zh-CN" w:bidi="ar"/>
        </w:rPr>
        <w:t xml:space="preserve">；外观样式与通港大道海堤路东西向样式一致；</w:t>
      </w:r>
      <w:r/>
    </w:p>
    <w:p>
      <w:pPr>
        <w:ind w:left="0" w:right="0" w:firstLine="425"/>
        <w:jc w:val="both"/>
        <w:keepLines w:val="0"/>
        <w:keepNext/>
        <w:spacing w:before="160" w:beforeAutospacing="0" w:after="160" w:afterAutospacing="0"/>
        <w:widowControl w:val="off"/>
        <w:rPr>
          <w:rFonts w:hint="default" w:ascii="Arial" w:hAnsi="Arial" w:eastAsia="宋体" w:cs="Times New Roman"/>
          <w:b/>
          <w:bCs w:val="0"/>
          <w:sz w:val="24"/>
          <w:szCs w:val="24"/>
          <w:lang w:val="en-US"/>
        </w:rPr>
        <w:outlineLvl w:val="2"/>
        <w:suppressLineNumbers w:val="0"/>
      </w:pPr>
      <w:r>
        <w:rPr>
          <w:rFonts w:hint="default" w:ascii="Arial" w:hAnsi="Arial" w:eastAsia="宋体" w:cs="Times New Roman"/>
          <w:b/>
          <w:bCs w:val="0"/>
          <w:sz w:val="24"/>
          <w:szCs w:val="24"/>
          <w:lang w:val="en-US" w:eastAsia="zh-CN" w:bidi="ar"/>
        </w:rPr>
        <w:t xml:space="preserve">1.</w:t>
      </w:r>
      <w:r>
        <w:rPr>
          <w:rFonts w:hint="eastAsia" w:ascii="Arial" w:hAnsi="Arial" w:eastAsia="宋体" w:cs="Times New Roman"/>
          <w:b/>
          <w:bCs w:val="0"/>
          <w:sz w:val="24"/>
          <w:szCs w:val="24"/>
          <w:lang w:val="en-US" w:eastAsia="zh-CN" w:bidi="ar"/>
        </w:rPr>
        <w:t xml:space="preserve">3</w:t>
      </w:r>
      <w:r>
        <w:rPr>
          <w:rFonts w:hint="default" w:ascii="Arial" w:hAnsi="Arial" w:eastAsia="宋体" w:cs="Times New Roman"/>
          <w:b/>
          <w:bCs w:val="0"/>
          <w:sz w:val="24"/>
          <w:szCs w:val="24"/>
          <w:lang w:val="en-US" w:eastAsia="zh-CN" w:bidi="ar"/>
        </w:rPr>
        <w:t xml:space="preserve">.</w:t>
      </w:r>
      <w:r>
        <w:rPr>
          <w:rFonts w:hint="eastAsia" w:ascii="Arial" w:hAnsi="Arial" w:eastAsia="宋体" w:cs="Times New Roman"/>
          <w:b/>
          <w:bCs w:val="0"/>
          <w:sz w:val="24"/>
          <w:szCs w:val="24"/>
          <w:lang w:val="en-US" w:eastAsia="zh-CN" w:bidi="ar"/>
        </w:rPr>
        <w:t xml:space="preserve">41</w:t>
      </w:r>
      <w:r>
        <w:rPr>
          <w:rFonts w:hint="default" w:ascii="Arial" w:hAnsi="Arial" w:eastAsia="宋体" w:cs="Times New Roman"/>
          <w:b/>
          <w:bCs w:val="0"/>
          <w:sz w:val="24"/>
          <w:szCs w:val="24"/>
          <w:lang w:val="en-US" w:eastAsia="zh-CN" w:bidi="ar"/>
        </w:rPr>
        <w:t xml:space="preserve"> </w:t>
      </w:r>
      <w:r>
        <w:rPr>
          <w:rFonts w:hint="eastAsia" w:ascii="Arial" w:hAnsi="Arial" w:eastAsia="宋体" w:cs="Times New Roman"/>
          <w:b/>
          <w:bCs w:val="0"/>
          <w:sz w:val="24"/>
          <w:szCs w:val="24"/>
          <w:lang w:val="en-US" w:eastAsia="zh-CN" w:bidi="ar"/>
        </w:rPr>
        <w:t xml:space="preserve">杆件</w:t>
      </w:r>
      <w:r>
        <w:rPr>
          <w:rFonts w:hint="default" w:ascii="Arial" w:hAnsi="Arial" w:eastAsia="宋体" w:cs="Times New Roman"/>
          <w:b/>
          <w:bCs w:val="0"/>
          <w:sz w:val="24"/>
          <w:szCs w:val="24"/>
          <w:lang w:val="en-US" w:eastAsia="zh-CN" w:bidi="ar"/>
        </w:rPr>
        <w:t xml:space="preserve">T7*10+10</w:t>
      </w:r>
      <w:r>
        <w:rPr>
          <w:rFonts w:hint="eastAsia" w:ascii="Arial" w:hAnsi="Arial" w:eastAsia="宋体" w:cs="Times New Roman"/>
          <w:b/>
          <w:bCs w:val="0"/>
          <w:sz w:val="24"/>
          <w:szCs w:val="24"/>
          <w:lang w:val="en-US" w:eastAsia="zh-CN" w:bidi="ar"/>
        </w:rPr>
        <w:t xml:space="preserve">（含基础、地笼、浇筑）</w:t>
      </w:r>
      <w:r/>
    </w:p>
    <w:p>
      <w:pPr>
        <w:ind w:left="0" w:right="0" w:firstLine="480"/>
        <w:jc w:val="both"/>
        <w:keepLines w:val="0"/>
        <w:keepNext w:val="0"/>
        <w:spacing w:before="0" w:beforeAutospacing="0" w:after="0" w:afterAutospacing="0" w:line="360" w:lineRule="auto"/>
        <w:widowControl w:val="off"/>
        <w:rPr>
          <w:rFonts w:hint="eastAsia" w:ascii="Times New Roman" w:hAnsi="Times New Roman" w:eastAsia="宋体" w:cs="Times New Roman"/>
          <w:sz w:val="24"/>
          <w:szCs w:val="24"/>
          <w:lang w:val="en-US" w:eastAsia="zh-CN" w:bidi="ar"/>
        </w:rPr>
        <w:suppressLineNumbers w:val="0"/>
      </w:pPr>
      <w:r>
        <w:rPr>
          <w:rFonts w:hint="eastAsia" w:ascii="Times New Roman" w:hAnsi="Times New Roman" w:eastAsia="宋体" w:cs="Times New Roman"/>
          <w:sz w:val="24"/>
          <w:szCs w:val="24"/>
          <w:lang w:val="en-US" w:eastAsia="zh-CN" w:bidi="ar"/>
        </w:rPr>
        <w:t xml:space="preserve">立杆八角直径</w:t>
      </w:r>
      <w:r>
        <w:rPr>
          <w:rFonts w:hint="default" w:ascii="Times New Roman" w:hAnsi="Times New Roman" w:eastAsia="宋体" w:cs="Times New Roman"/>
          <w:sz w:val="24"/>
          <w:szCs w:val="24"/>
          <w:lang w:val="en-US" w:eastAsia="zh-CN" w:bidi="ar"/>
        </w:rPr>
        <w:t xml:space="preserve">300-370-8mm</w:t>
      </w:r>
      <w:r>
        <w:rPr>
          <w:rFonts w:hint="eastAsia" w:ascii="Times New Roman" w:hAnsi="Times New Roman" w:eastAsia="宋体" w:cs="Times New Roman"/>
          <w:sz w:val="24"/>
          <w:szCs w:val="24"/>
          <w:lang w:val="en-US" w:eastAsia="zh-CN" w:bidi="ar"/>
        </w:rPr>
        <w:t xml:space="preserve">厚，横臂八角直径</w:t>
      </w:r>
      <w:r>
        <w:rPr>
          <w:rFonts w:hint="default" w:ascii="Times New Roman" w:hAnsi="Times New Roman" w:eastAsia="宋体" w:cs="Times New Roman"/>
          <w:sz w:val="24"/>
          <w:szCs w:val="24"/>
          <w:lang w:val="en-US" w:eastAsia="zh-CN" w:bidi="ar"/>
        </w:rPr>
        <w:t xml:space="preserve">110-240-5mm</w:t>
      </w:r>
      <w:r>
        <w:rPr>
          <w:rFonts w:hint="eastAsia" w:ascii="Times New Roman" w:hAnsi="Times New Roman" w:eastAsia="宋体" w:cs="Times New Roman"/>
          <w:sz w:val="24"/>
          <w:szCs w:val="24"/>
          <w:lang w:val="en-US" w:eastAsia="zh-CN" w:bidi="ar"/>
        </w:rPr>
        <w:t xml:space="preserve">厚，基础法兰直径</w:t>
      </w:r>
      <w:r>
        <w:rPr>
          <w:rFonts w:hint="default" w:ascii="Times New Roman" w:hAnsi="Times New Roman" w:eastAsia="宋体" w:cs="Times New Roman"/>
          <w:sz w:val="24"/>
          <w:szCs w:val="24"/>
          <w:lang w:val="en-US" w:eastAsia="zh-CN" w:bidi="ar"/>
        </w:rPr>
        <w:t xml:space="preserve">600-20mm</w:t>
      </w:r>
      <w:r>
        <w:rPr>
          <w:rFonts w:hint="eastAsia" w:ascii="Times New Roman" w:hAnsi="Times New Roman" w:eastAsia="宋体" w:cs="Times New Roman"/>
          <w:sz w:val="24"/>
          <w:szCs w:val="24"/>
          <w:lang w:val="en-US" w:eastAsia="zh-CN" w:bidi="ar"/>
        </w:rPr>
        <w:t xml:space="preserve">厚，热镀锌后喷塑处理，固定法兰直径</w:t>
      </w:r>
      <w:r>
        <w:rPr>
          <w:rFonts w:hint="default" w:ascii="Times New Roman" w:hAnsi="Times New Roman" w:eastAsia="宋体" w:cs="Times New Roman"/>
          <w:sz w:val="24"/>
          <w:szCs w:val="24"/>
          <w:lang w:val="en-US" w:eastAsia="zh-CN" w:bidi="ar"/>
        </w:rPr>
        <w:t xml:space="preserve">600-6mm</w:t>
      </w:r>
      <w:r>
        <w:rPr>
          <w:rFonts w:hint="eastAsia" w:ascii="Times New Roman" w:hAnsi="Times New Roman" w:eastAsia="宋体" w:cs="Times New Roman"/>
          <w:sz w:val="24"/>
          <w:szCs w:val="24"/>
          <w:lang w:val="en-US" w:eastAsia="zh-CN" w:bidi="ar"/>
        </w:rPr>
        <w:t xml:space="preserve">厚，预埋件螺栓对角中心距</w:t>
      </w:r>
      <w:r>
        <w:rPr>
          <w:rFonts w:hint="default" w:ascii="Times New Roman" w:hAnsi="Times New Roman" w:eastAsia="宋体" w:cs="Times New Roman"/>
          <w:sz w:val="24"/>
          <w:szCs w:val="24"/>
          <w:lang w:val="en-US" w:eastAsia="zh-CN" w:bidi="ar"/>
        </w:rPr>
        <w:t xml:space="preserve">500mm-8</w:t>
      </w:r>
      <w:r>
        <w:rPr>
          <w:rFonts w:hint="eastAsia" w:ascii="Times New Roman" w:hAnsi="Times New Roman" w:eastAsia="宋体" w:cs="Times New Roman"/>
          <w:sz w:val="24"/>
          <w:szCs w:val="24"/>
          <w:lang w:val="en-US" w:eastAsia="zh-CN" w:bidi="ar"/>
        </w:rPr>
        <w:t xml:space="preserve">支</w:t>
      </w:r>
      <w:r>
        <w:rPr>
          <w:rFonts w:hint="default" w:ascii="Times New Roman" w:hAnsi="Times New Roman" w:eastAsia="宋体" w:cs="Times New Roman"/>
          <w:sz w:val="24"/>
          <w:szCs w:val="24"/>
          <w:lang w:val="en-US" w:eastAsia="zh-CN" w:bidi="ar"/>
        </w:rPr>
        <w:t xml:space="preserve">M30</w:t>
      </w:r>
      <w:r>
        <w:rPr>
          <w:rFonts w:hint="eastAsia" w:ascii="Times New Roman" w:hAnsi="Times New Roman" w:eastAsia="宋体" w:cs="Times New Roman"/>
          <w:sz w:val="24"/>
          <w:szCs w:val="24"/>
          <w:lang w:val="en-US" w:eastAsia="zh-CN" w:bidi="ar"/>
        </w:rPr>
        <w:t xml:space="preserve">圆钢长</w:t>
      </w:r>
      <w:r>
        <w:rPr>
          <w:rFonts w:hint="default" w:ascii="Times New Roman" w:hAnsi="Times New Roman" w:eastAsia="宋体" w:cs="Times New Roman"/>
          <w:sz w:val="24"/>
          <w:szCs w:val="24"/>
          <w:lang w:val="en-US" w:eastAsia="zh-CN" w:bidi="ar"/>
        </w:rPr>
        <w:t xml:space="preserve">1.5</w:t>
      </w:r>
      <w:r>
        <w:rPr>
          <w:rFonts w:hint="eastAsia" w:ascii="Times New Roman" w:hAnsi="Times New Roman" w:eastAsia="宋体" w:cs="Times New Roman"/>
          <w:sz w:val="24"/>
          <w:szCs w:val="24"/>
          <w:lang w:val="en-US" w:eastAsia="zh-CN" w:bidi="ar"/>
        </w:rPr>
        <w:t xml:space="preserve">米。基坑规格</w:t>
      </w:r>
      <w:r>
        <w:rPr>
          <w:rFonts w:hint="default" w:ascii="Times New Roman" w:hAnsi="Times New Roman" w:eastAsia="宋体" w:cs="Times New Roman"/>
          <w:sz w:val="24"/>
          <w:szCs w:val="24"/>
          <w:lang w:val="en-US" w:eastAsia="zh-CN" w:bidi="ar"/>
        </w:rPr>
        <w:t xml:space="preserve">1600*1600-1800mm</w:t>
      </w:r>
      <w:r>
        <w:rPr>
          <w:rFonts w:hint="eastAsia" w:ascii="Times New Roman" w:hAnsi="Times New Roman" w:eastAsia="宋体" w:cs="Times New Roman"/>
          <w:sz w:val="24"/>
          <w:szCs w:val="24"/>
          <w:lang w:val="en-US" w:eastAsia="zh-CN" w:bidi="ar"/>
        </w:rPr>
        <w:t xml:space="preserve">深。含地笼、开挖、</w:t>
      </w:r>
      <w:r>
        <w:rPr>
          <w:rFonts w:hint="default" w:ascii="Times New Roman" w:hAnsi="Times New Roman" w:eastAsia="宋体" w:cs="Times New Roman"/>
          <w:sz w:val="24"/>
          <w:szCs w:val="24"/>
          <w:lang w:val="en-US" w:eastAsia="zh-CN" w:bidi="ar"/>
        </w:rPr>
        <w:t xml:space="preserve">C25</w:t>
      </w:r>
      <w:r>
        <w:rPr>
          <w:rFonts w:hint="eastAsia" w:ascii="Times New Roman" w:hAnsi="Times New Roman" w:eastAsia="宋体" w:cs="Times New Roman"/>
          <w:sz w:val="24"/>
          <w:szCs w:val="24"/>
          <w:lang w:val="en-US" w:eastAsia="zh-CN" w:bidi="ar"/>
        </w:rPr>
        <w:t xml:space="preserve">商砼基础浇筑，杆件防腐采用内外热浸镀锌，横梁、立柱、法兰结构件镀锌量不小于</w:t>
      </w:r>
      <w:r>
        <w:rPr>
          <w:rFonts w:hint="default" w:ascii="Times New Roman" w:hAnsi="Times New Roman" w:eastAsia="宋体" w:cs="Times New Roman"/>
          <w:sz w:val="24"/>
          <w:szCs w:val="24"/>
          <w:lang w:val="en-US" w:eastAsia="zh-CN" w:bidi="ar"/>
        </w:rPr>
        <w:t xml:space="preserve">600g/</w:t>
      </w:r>
      <w:r>
        <w:rPr>
          <w:rFonts w:hint="eastAsia" w:ascii="Times New Roman" w:hAnsi="Times New Roman" w:eastAsia="宋体" w:cs="Times New Roman"/>
          <w:sz w:val="24"/>
          <w:szCs w:val="24"/>
          <w:lang w:val="en-US" w:eastAsia="zh-CN" w:bidi="ar"/>
        </w:rPr>
        <w:t xml:space="preserve">㎡，杆件结构按</w:t>
      </w:r>
      <w:r>
        <w:rPr>
          <w:rFonts w:hint="default" w:ascii="Times New Roman" w:hAnsi="Times New Roman" w:eastAsia="宋体" w:cs="Times New Roman"/>
          <w:sz w:val="24"/>
          <w:szCs w:val="24"/>
          <w:lang w:val="en-US" w:eastAsia="zh-CN" w:bidi="ar"/>
        </w:rPr>
        <w:t xml:space="preserve">12</w:t>
      </w:r>
      <w:r>
        <w:rPr>
          <w:rFonts w:hint="eastAsia" w:ascii="Times New Roman" w:hAnsi="Times New Roman" w:eastAsia="宋体" w:cs="Times New Roman"/>
          <w:sz w:val="24"/>
          <w:szCs w:val="24"/>
          <w:lang w:val="en-US" w:eastAsia="zh-CN" w:bidi="ar"/>
        </w:rPr>
        <w:t xml:space="preserve">级台风设计，抗风能力达</w:t>
      </w:r>
      <w:r>
        <w:rPr>
          <w:rFonts w:hint="default" w:ascii="Times New Roman" w:hAnsi="Times New Roman" w:eastAsia="宋体" w:cs="Times New Roman"/>
          <w:sz w:val="24"/>
          <w:szCs w:val="24"/>
          <w:lang w:val="en-US" w:eastAsia="zh-CN" w:bidi="ar"/>
        </w:rPr>
        <w:t xml:space="preserve">43m/s</w:t>
      </w:r>
      <w:r>
        <w:rPr>
          <w:rFonts w:hint="eastAsia" w:ascii="Times New Roman" w:hAnsi="Times New Roman" w:eastAsia="宋体" w:cs="Times New Roman"/>
          <w:sz w:val="24"/>
          <w:szCs w:val="24"/>
          <w:lang w:val="en-US" w:eastAsia="zh-CN" w:bidi="ar"/>
        </w:rPr>
        <w:t xml:space="preserve">；外观样式与通港大道海堤路东西向样式一致；</w:t>
      </w:r>
      <w:r/>
    </w:p>
    <w:p>
      <w:pPr>
        <w:ind w:left="0" w:right="0" w:firstLine="425"/>
        <w:jc w:val="both"/>
        <w:keepLines w:val="0"/>
        <w:keepNext/>
        <w:spacing w:before="160" w:beforeAutospacing="0" w:after="160" w:afterAutospacing="0"/>
        <w:widowControl w:val="off"/>
        <w:rPr>
          <w:rFonts w:hint="default" w:ascii="Arial" w:hAnsi="Arial" w:eastAsia="宋体" w:cs="Times New Roman"/>
          <w:b/>
          <w:bCs w:val="0"/>
          <w:sz w:val="24"/>
          <w:szCs w:val="24"/>
          <w:lang w:val="en-US" w:eastAsia="zh-CN" w:bidi="ar"/>
        </w:rPr>
        <w:outlineLvl w:val="2"/>
        <w:suppressLineNumbers w:val="0"/>
      </w:pPr>
      <w:r>
        <w:rPr>
          <w:rFonts w:hint="default" w:ascii="Arial" w:hAnsi="Arial" w:eastAsia="宋体" w:cs="Times New Roman"/>
          <w:b/>
          <w:bCs w:val="0"/>
          <w:sz w:val="24"/>
          <w:szCs w:val="24"/>
          <w:lang w:val="en-US" w:eastAsia="zh-CN" w:bidi="ar"/>
        </w:rPr>
        <w:t xml:space="preserve">1.</w:t>
      </w:r>
      <w:r>
        <w:rPr>
          <w:rFonts w:hint="eastAsia" w:ascii="Arial" w:hAnsi="Arial" w:eastAsia="宋体" w:cs="Times New Roman"/>
          <w:b/>
          <w:bCs w:val="0"/>
          <w:sz w:val="24"/>
          <w:szCs w:val="24"/>
          <w:lang w:val="en-US" w:eastAsia="zh-CN" w:bidi="ar"/>
        </w:rPr>
        <w:t xml:space="preserve">3</w:t>
      </w:r>
      <w:r>
        <w:rPr>
          <w:rFonts w:hint="default" w:ascii="Arial" w:hAnsi="Arial" w:eastAsia="宋体" w:cs="Times New Roman"/>
          <w:b/>
          <w:bCs w:val="0"/>
          <w:sz w:val="24"/>
          <w:szCs w:val="24"/>
          <w:lang w:val="en-US" w:eastAsia="zh-CN" w:bidi="ar"/>
        </w:rPr>
        <w:t xml:space="preserve">.</w:t>
      </w:r>
      <w:r>
        <w:rPr>
          <w:rFonts w:hint="eastAsia" w:ascii="Arial" w:hAnsi="Arial" w:eastAsia="宋体" w:cs="Times New Roman"/>
          <w:b/>
          <w:bCs w:val="0"/>
          <w:sz w:val="24"/>
          <w:szCs w:val="24"/>
          <w:lang w:val="en-US" w:eastAsia="zh-CN" w:bidi="ar"/>
        </w:rPr>
        <w:t xml:space="preserve">42</w:t>
      </w:r>
      <w:r>
        <w:rPr>
          <w:rFonts w:hint="default" w:ascii="Arial" w:hAnsi="Arial" w:eastAsia="宋体" w:cs="Times New Roman"/>
          <w:b/>
          <w:bCs w:val="0"/>
          <w:sz w:val="24"/>
          <w:szCs w:val="24"/>
          <w:lang w:val="en-US" w:eastAsia="zh-CN" w:bidi="ar"/>
        </w:rPr>
        <w:t xml:space="preserve"> 7.5*5米八角信号灯杆</w:t>
      </w:r>
      <w:r/>
    </w:p>
    <w:p>
      <w:pPr>
        <w:ind w:firstLine="480"/>
        <w:spacing w:line="360" w:lineRule="auto"/>
        <w:rPr>
          <w:rFonts w:hint="default"/>
          <w:lang w:val="en-US" w:eastAsia="zh-CN"/>
        </w:rPr>
      </w:pPr>
      <w:r>
        <w:rPr>
          <w:rFonts w:hint="eastAsia" w:ascii="Times New Roman" w:hAnsi="Times New Roman" w:eastAsia="宋体" w:cs="Times New Roman"/>
          <w:color w:val="auto"/>
          <w:sz w:val="24"/>
          <w:highlight w:val="none"/>
          <w:lang w:val="en-US" w:eastAsia="zh-CN"/>
        </w:rPr>
        <w:t xml:space="preserve">立杆八角直径270-330-8mm厚，横臂八角直径110-240-5mm厚，基础法兰直径550-20mm厚，材质：不低于Q235B钢材，热镀锌后喷塑处理。含吊装支架，四面安装信号灯，固定法兰直径550-5mm厚，预埋件螺栓对角中心距450mm-8支M27圆钢长1.5米。基坑规格1600*1600-1800mm深。含地笼、开挖、C25商砼基础浇筑，杆件防腐采用内外热浸镀锌，横梁、立柱、法兰结构件镀锌量不小于600g/㎡，杆件结构按12级台风设计，抗风能力达43m/s；外观样式与通港大道海堤路东西向样式一致；</w:t>
      </w:r>
      <w:r/>
    </w:p>
    <w:p>
      <w:pPr>
        <w:ind w:left="0" w:right="0" w:firstLine="425"/>
        <w:jc w:val="both"/>
        <w:keepLines w:val="0"/>
        <w:keepNext/>
        <w:spacing w:before="160" w:beforeAutospacing="0" w:after="160" w:afterAutospacing="0"/>
        <w:widowControl w:val="off"/>
        <w:rPr>
          <w:rFonts w:hint="default" w:ascii="Arial" w:hAnsi="Arial" w:eastAsia="宋体" w:cs="Times New Roman"/>
          <w:b/>
          <w:bCs w:val="0"/>
          <w:sz w:val="24"/>
          <w:szCs w:val="24"/>
          <w:lang w:val="en-US"/>
        </w:rPr>
        <w:outlineLvl w:val="2"/>
        <w:suppressLineNumbers w:val="0"/>
      </w:pPr>
      <w:r>
        <w:rPr>
          <w:rFonts w:hint="default" w:ascii="Arial" w:hAnsi="Arial" w:eastAsia="宋体" w:cs="Times New Roman"/>
          <w:b/>
          <w:bCs w:val="0"/>
          <w:sz w:val="24"/>
          <w:szCs w:val="24"/>
          <w:lang w:val="en-US" w:eastAsia="zh-CN" w:bidi="ar"/>
        </w:rPr>
        <w:t xml:space="preserve">1.</w:t>
      </w:r>
      <w:r>
        <w:rPr>
          <w:rFonts w:hint="eastAsia" w:ascii="Arial" w:hAnsi="Arial" w:eastAsia="宋体" w:cs="Times New Roman"/>
          <w:b/>
          <w:bCs w:val="0"/>
          <w:sz w:val="24"/>
          <w:szCs w:val="24"/>
          <w:lang w:val="en-US" w:eastAsia="zh-CN" w:bidi="ar"/>
        </w:rPr>
        <w:t xml:space="preserve">3</w:t>
      </w:r>
      <w:r>
        <w:rPr>
          <w:rFonts w:hint="default" w:ascii="Arial" w:hAnsi="Arial" w:eastAsia="宋体" w:cs="Times New Roman"/>
          <w:b/>
          <w:bCs w:val="0"/>
          <w:sz w:val="24"/>
          <w:szCs w:val="24"/>
          <w:lang w:val="en-US" w:eastAsia="zh-CN" w:bidi="ar"/>
        </w:rPr>
        <w:t xml:space="preserve">.</w:t>
      </w:r>
      <w:r>
        <w:rPr>
          <w:rFonts w:hint="eastAsia" w:ascii="Arial" w:hAnsi="Arial" w:eastAsia="宋体" w:cs="Times New Roman"/>
          <w:b/>
          <w:bCs w:val="0"/>
          <w:sz w:val="24"/>
          <w:szCs w:val="24"/>
          <w:lang w:val="en-US" w:eastAsia="zh-CN" w:bidi="ar"/>
        </w:rPr>
        <w:t xml:space="preserve">43诱导屏杆件（含基础、地笼、浇筑）</w:t>
      </w:r>
      <w:r/>
    </w:p>
    <w:p>
      <w:pPr>
        <w:ind w:left="0" w:right="0" w:firstLine="480"/>
        <w:jc w:val="both"/>
        <w:keepLines w:val="0"/>
        <w:keepNext w:val="0"/>
        <w:spacing w:before="0" w:beforeAutospacing="0" w:after="0" w:afterAutospacing="0" w:line="360" w:lineRule="auto"/>
        <w:widowControl w:val="off"/>
        <w:rPr>
          <w:rFonts w:hint="default" w:ascii="Times New Roman" w:hAnsi="Times New Roman" w:eastAsia="宋体" w:cs="Times New Roman"/>
          <w:sz w:val="24"/>
          <w:szCs w:val="24"/>
          <w:lang w:val="en-US" w:eastAsia="zh-CN" w:bidi="ar"/>
        </w:rPr>
        <w:suppressLineNumbers w:val="0"/>
      </w:pPr>
      <w:r>
        <w:rPr>
          <w:rFonts w:hint="eastAsia" w:ascii="Times New Roman" w:hAnsi="Times New Roman" w:eastAsia="宋体" w:cs="Times New Roman"/>
          <w:color w:val="auto"/>
          <w:sz w:val="24"/>
          <w:highlight w:val="none"/>
          <w:lang w:val="en-US" w:eastAsia="zh-CN"/>
        </w:rPr>
        <w:t xml:space="preserve">351（立杆直径）*8（厚）*9860mm（立杆高度）材质：不低于Q235B电焊钢管；</w:t>
      </w:r>
      <w:r>
        <w:rPr>
          <w:rFonts w:hint="eastAsia" w:ascii="Times New Roman" w:hAnsi="Times New Roman" w:eastAsia="宋体" w:cs="Times New Roman"/>
          <w:sz w:val="24"/>
          <w:szCs w:val="24"/>
          <w:lang w:val="en-US" w:eastAsia="zh-CN" w:bidi="ar"/>
        </w:rPr>
        <w:t xml:space="preserve">电焊钢管；底法兰：φ</w:t>
      </w:r>
      <w:r>
        <w:rPr>
          <w:rFonts w:hint="default" w:ascii="Times New Roman" w:hAnsi="Times New Roman" w:eastAsia="宋体" w:cs="Times New Roman"/>
          <w:sz w:val="24"/>
          <w:szCs w:val="24"/>
          <w:lang w:val="en-US" w:eastAsia="zh-CN" w:bidi="ar"/>
        </w:rPr>
        <w:t xml:space="preserve">650*20mm</w:t>
      </w:r>
      <w:r>
        <w:rPr>
          <w:rFonts w:hint="eastAsia" w:ascii="Times New Roman" w:hAnsi="Times New Roman" w:eastAsia="宋体" w:cs="Times New Roman"/>
          <w:sz w:val="24"/>
          <w:szCs w:val="24"/>
          <w:lang w:val="en-US" w:eastAsia="zh-CN" w:bidi="ar"/>
        </w:rPr>
        <w:t xml:space="preserve">，横臂法兰：</w:t>
      </w:r>
      <w:r>
        <w:rPr>
          <w:rFonts w:hint="default" w:ascii="Times New Roman" w:hAnsi="Times New Roman" w:eastAsia="宋体" w:cs="Times New Roman"/>
          <w:sz w:val="24"/>
          <w:szCs w:val="24"/>
          <w:lang w:val="en-US" w:eastAsia="zh-CN" w:bidi="ar"/>
        </w:rPr>
        <w:t xml:space="preserve">400*300*20mm </w:t>
      </w:r>
      <w:r>
        <w:rPr>
          <w:rFonts w:hint="eastAsia" w:ascii="Times New Roman" w:hAnsi="Times New Roman" w:eastAsia="宋体" w:cs="Times New Roman"/>
          <w:sz w:val="24"/>
          <w:szCs w:val="24"/>
          <w:lang w:val="en-US" w:eastAsia="zh-CN" w:bidi="ar"/>
        </w:rPr>
        <w:t xml:space="preserve">横臂焊管框架：矩形钢管</w:t>
      </w:r>
      <w:r>
        <w:rPr>
          <w:rFonts w:hint="default" w:ascii="Times New Roman" w:hAnsi="Times New Roman" w:eastAsia="宋体" w:cs="Times New Roman"/>
          <w:sz w:val="24"/>
          <w:szCs w:val="24"/>
          <w:lang w:val="en-US" w:eastAsia="zh-CN" w:bidi="ar"/>
        </w:rPr>
        <w:t xml:space="preserve">200*100*5mm</w:t>
      </w:r>
      <w:r>
        <w:rPr>
          <w:rFonts w:hint="eastAsia" w:ascii="Times New Roman" w:hAnsi="Times New Roman" w:eastAsia="宋体" w:cs="Times New Roman"/>
          <w:sz w:val="24"/>
          <w:szCs w:val="24"/>
          <w:lang w:val="en-US" w:eastAsia="zh-CN" w:bidi="ar"/>
        </w:rPr>
        <w:t xml:space="preserve">，出臂</w:t>
      </w:r>
      <w:r>
        <w:rPr>
          <w:rFonts w:hint="default" w:ascii="Times New Roman" w:hAnsi="Times New Roman" w:eastAsia="宋体" w:cs="Times New Roman"/>
          <w:sz w:val="24"/>
          <w:szCs w:val="24"/>
          <w:lang w:val="en-US" w:eastAsia="zh-CN" w:bidi="ar"/>
        </w:rPr>
        <w:t xml:space="preserve">4.4</w:t>
      </w:r>
      <w:r>
        <w:rPr>
          <w:rFonts w:hint="eastAsia" w:ascii="Times New Roman" w:hAnsi="Times New Roman" w:eastAsia="宋体" w:cs="Times New Roman"/>
          <w:sz w:val="24"/>
          <w:szCs w:val="24"/>
          <w:lang w:val="en-US" w:eastAsia="zh-CN" w:bidi="ar"/>
        </w:rPr>
        <w:t xml:space="preserve">米；走道方管</w:t>
      </w:r>
      <w:r>
        <w:rPr>
          <w:rFonts w:hint="default" w:ascii="Times New Roman" w:hAnsi="Times New Roman" w:eastAsia="宋体" w:cs="Times New Roman"/>
          <w:sz w:val="24"/>
          <w:szCs w:val="24"/>
          <w:lang w:val="en-US" w:eastAsia="zh-CN" w:bidi="ar"/>
        </w:rPr>
        <w:t xml:space="preserve">40*40*3mm</w:t>
      </w:r>
      <w:r>
        <w:rPr>
          <w:rFonts w:hint="eastAsia" w:ascii="Times New Roman" w:hAnsi="Times New Roman" w:eastAsia="宋体" w:cs="Times New Roman"/>
          <w:sz w:val="24"/>
          <w:szCs w:val="24"/>
          <w:lang w:val="en-US" w:eastAsia="zh-CN" w:bidi="ar"/>
        </w:rPr>
        <w:t xml:space="preserve">；护栏φ</w:t>
      </w:r>
      <w:r>
        <w:rPr>
          <w:rFonts w:hint="default" w:ascii="Times New Roman" w:hAnsi="Times New Roman" w:eastAsia="宋体" w:cs="Times New Roman"/>
          <w:sz w:val="24"/>
          <w:szCs w:val="24"/>
          <w:lang w:val="en-US" w:eastAsia="zh-CN" w:bidi="ar"/>
        </w:rPr>
        <w:t xml:space="preserve">32-2.3mm</w:t>
      </w:r>
      <w:r>
        <w:rPr>
          <w:rFonts w:hint="eastAsia" w:ascii="Times New Roman" w:hAnsi="Times New Roman" w:eastAsia="宋体" w:cs="Times New Roman"/>
          <w:sz w:val="24"/>
          <w:szCs w:val="24"/>
          <w:lang w:val="en-US" w:eastAsia="zh-CN" w:bidi="ar"/>
        </w:rPr>
        <w:t xml:space="preserve">，基础笼，</w:t>
      </w:r>
      <w:r>
        <w:rPr>
          <w:rFonts w:hint="default" w:ascii="Times New Roman" w:hAnsi="Times New Roman" w:eastAsia="宋体" w:cs="Times New Roman"/>
          <w:sz w:val="24"/>
          <w:szCs w:val="24"/>
          <w:lang w:val="en-US" w:eastAsia="zh-CN" w:bidi="ar"/>
        </w:rPr>
        <w:t xml:space="preserve">8-M30-1500mm</w:t>
      </w:r>
      <w:r>
        <w:rPr>
          <w:rFonts w:hint="eastAsia" w:ascii="Times New Roman" w:hAnsi="Times New Roman" w:eastAsia="宋体" w:cs="Times New Roman"/>
          <w:sz w:val="24"/>
          <w:szCs w:val="24"/>
          <w:lang w:val="en-US" w:eastAsia="zh-CN" w:bidi="ar"/>
        </w:rPr>
        <w:t xml:space="preserve">，定位板φ</w:t>
      </w:r>
      <w:r>
        <w:rPr>
          <w:rFonts w:hint="default" w:ascii="Times New Roman" w:hAnsi="Times New Roman" w:eastAsia="宋体" w:cs="Times New Roman"/>
          <w:sz w:val="24"/>
          <w:szCs w:val="24"/>
          <w:lang w:val="en-US" w:eastAsia="zh-CN" w:bidi="ar"/>
        </w:rPr>
        <w:t xml:space="preserve">650-6mm</w:t>
      </w:r>
      <w:r>
        <w:rPr>
          <w:rFonts w:hint="eastAsia" w:ascii="Times New Roman" w:hAnsi="Times New Roman" w:eastAsia="宋体" w:cs="Times New Roman"/>
          <w:sz w:val="24"/>
          <w:szCs w:val="24"/>
          <w:lang w:val="en-US" w:eastAsia="zh-CN" w:bidi="ar"/>
        </w:rPr>
        <w:t xml:space="preserve">，螺栓孔距</w:t>
      </w:r>
      <w:r>
        <w:rPr>
          <w:rFonts w:hint="default" w:ascii="Times New Roman" w:hAnsi="Times New Roman" w:eastAsia="宋体" w:cs="Times New Roman"/>
          <w:sz w:val="24"/>
          <w:szCs w:val="24"/>
          <w:lang w:val="en-US" w:eastAsia="zh-CN" w:bidi="ar"/>
        </w:rPr>
        <w:t xml:space="preserve">550mm</w:t>
      </w:r>
      <w:r>
        <w:rPr>
          <w:rFonts w:hint="eastAsia" w:ascii="Times New Roman" w:hAnsi="Times New Roman" w:eastAsia="宋体" w:cs="Times New Roman"/>
          <w:sz w:val="24"/>
          <w:szCs w:val="24"/>
          <w:lang w:val="en-US" w:eastAsia="zh-CN" w:bidi="ar"/>
        </w:rPr>
        <w:t xml:space="preserve">，基础混凝土</w:t>
      </w:r>
      <w:r>
        <w:rPr>
          <w:rFonts w:hint="default" w:ascii="Times New Roman" w:hAnsi="Times New Roman" w:eastAsia="宋体" w:cs="Times New Roman"/>
          <w:sz w:val="24"/>
          <w:szCs w:val="24"/>
          <w:lang w:val="en-US" w:eastAsia="zh-CN" w:bidi="ar"/>
        </w:rPr>
        <w:t xml:space="preserve">C25,</w:t>
      </w:r>
      <w:r>
        <w:rPr>
          <w:rFonts w:hint="eastAsia" w:ascii="Times New Roman" w:hAnsi="Times New Roman" w:eastAsia="宋体" w:cs="Times New Roman"/>
          <w:sz w:val="24"/>
          <w:szCs w:val="24"/>
          <w:lang w:val="en-US" w:eastAsia="zh-CN" w:bidi="ar"/>
        </w:rPr>
        <w:t xml:space="preserve">柱混凝土</w:t>
      </w:r>
      <w:r>
        <w:rPr>
          <w:rFonts w:hint="default" w:ascii="Times New Roman" w:hAnsi="Times New Roman" w:eastAsia="宋体" w:cs="Times New Roman"/>
          <w:sz w:val="24"/>
          <w:szCs w:val="24"/>
          <w:lang w:val="en-US" w:eastAsia="zh-CN" w:bidi="ar"/>
        </w:rPr>
        <w:t xml:space="preserve">C25,</w:t>
      </w:r>
      <w:r>
        <w:rPr>
          <w:rFonts w:hint="eastAsia" w:ascii="Times New Roman" w:hAnsi="Times New Roman" w:eastAsia="宋体" w:cs="Times New Roman"/>
          <w:sz w:val="24"/>
          <w:szCs w:val="24"/>
          <w:lang w:val="en-US" w:eastAsia="zh-CN" w:bidi="ar"/>
        </w:rPr>
        <w:t xml:space="preserve">混凝土垫层</w:t>
      </w:r>
      <w:r>
        <w:rPr>
          <w:rFonts w:hint="default" w:ascii="Times New Roman" w:hAnsi="Times New Roman" w:eastAsia="宋体" w:cs="Times New Roman"/>
          <w:sz w:val="24"/>
          <w:szCs w:val="24"/>
          <w:lang w:val="en-US" w:eastAsia="zh-CN" w:bidi="ar"/>
        </w:rPr>
        <w:t xml:space="preserve">C10;</w:t>
      </w:r>
      <w:r>
        <w:rPr>
          <w:rFonts w:hint="eastAsia" w:ascii="Times New Roman" w:hAnsi="Times New Roman" w:eastAsia="宋体" w:cs="Times New Roman"/>
          <w:sz w:val="24"/>
          <w:szCs w:val="24"/>
          <w:lang w:val="en-US" w:eastAsia="zh-CN" w:bidi="ar"/>
        </w:rPr>
        <w:t xml:space="preserve">钢筋</w:t>
      </w:r>
      <w:r>
        <w:rPr>
          <w:rFonts w:hint="default" w:ascii="Times New Roman" w:hAnsi="Times New Roman" w:eastAsia="宋体" w:cs="Times New Roman"/>
          <w:sz w:val="24"/>
          <w:szCs w:val="24"/>
          <w:lang w:val="en-US" w:eastAsia="zh-CN" w:bidi="ar"/>
        </w:rPr>
        <w:t xml:space="preserve">:</w:t>
      </w:r>
      <w:r>
        <w:rPr>
          <w:rFonts w:hint="eastAsia" w:ascii="Times New Roman" w:hAnsi="Times New Roman" w:eastAsia="宋体" w:cs="Times New Roman"/>
          <w:sz w:val="24"/>
          <w:szCs w:val="24"/>
          <w:lang w:val="en-US" w:eastAsia="zh-CN" w:bidi="ar"/>
        </w:rPr>
        <w:t xml:space="preserve">∅</w:t>
      </w:r>
      <w:r>
        <w:rPr>
          <w:rFonts w:hint="default" w:ascii="Times New Roman" w:hAnsi="Times New Roman" w:eastAsia="宋体" w:cs="Times New Roman"/>
          <w:sz w:val="24"/>
          <w:szCs w:val="24"/>
          <w:lang w:val="en-US" w:eastAsia="zh-CN" w:bidi="ar"/>
        </w:rPr>
        <w:t xml:space="preserve">-HPB 235(fy=210N/mm ),</w:t>
      </w:r>
      <w:r>
        <w:rPr>
          <w:rFonts w:hint="eastAsia" w:ascii="Times New Roman" w:hAnsi="Times New Roman" w:eastAsia="宋体" w:cs="Times New Roman"/>
          <w:sz w:val="24"/>
          <w:szCs w:val="24"/>
          <w:lang w:val="en-US" w:eastAsia="zh-CN" w:bidi="ar"/>
        </w:rPr>
        <w:t xml:space="preserve">∅</w:t>
      </w:r>
      <w:r>
        <w:rPr>
          <w:rFonts w:hint="default" w:ascii="Times New Roman" w:hAnsi="Times New Roman" w:eastAsia="宋体" w:cs="Times New Roman"/>
          <w:sz w:val="24"/>
          <w:szCs w:val="24"/>
          <w:lang w:val="en-US" w:eastAsia="zh-CN" w:bidi="ar"/>
        </w:rPr>
        <w:t xml:space="preserve">-HRB 335(fy=300N/mm).</w:t>
      </w:r>
      <w:r>
        <w:rPr>
          <w:rFonts w:hint="eastAsia" w:ascii="Times New Roman" w:hAnsi="Times New Roman" w:eastAsia="宋体" w:cs="Times New Roman"/>
          <w:sz w:val="24"/>
          <w:szCs w:val="24"/>
          <w:lang w:val="en-US" w:eastAsia="zh-CN" w:bidi="ar"/>
        </w:rPr>
        <w:t xml:space="preserve">基础部分钢筋保护层厚度</w:t>
      </w:r>
      <w:r>
        <w:rPr>
          <w:rFonts w:hint="default" w:ascii="Times New Roman" w:hAnsi="Times New Roman" w:eastAsia="宋体" w:cs="Times New Roman"/>
          <w:sz w:val="24"/>
          <w:szCs w:val="24"/>
          <w:lang w:val="en-US" w:eastAsia="zh-CN" w:bidi="ar"/>
        </w:rPr>
        <w:t xml:space="preserve">50,</w:t>
      </w:r>
      <w:r>
        <w:rPr>
          <w:rFonts w:hint="eastAsia" w:ascii="Times New Roman" w:hAnsi="Times New Roman" w:eastAsia="宋体" w:cs="Times New Roman"/>
          <w:sz w:val="24"/>
          <w:szCs w:val="24"/>
          <w:lang w:val="en-US" w:eastAsia="zh-CN" w:bidi="ar"/>
        </w:rPr>
        <w:t xml:space="preserve">施工过程中需保证预埋地脚螺、钢筋</w:t>
      </w:r>
      <w:r>
        <w:rPr>
          <w:rFonts w:hint="default" w:ascii="Times New Roman" w:hAnsi="Times New Roman" w:eastAsia="宋体" w:cs="Times New Roman"/>
          <w:sz w:val="24"/>
          <w:szCs w:val="24"/>
          <w:lang w:val="en-US" w:eastAsia="zh-CN" w:bidi="ar"/>
        </w:rPr>
        <w:t xml:space="preserve">: </w:t>
      </w:r>
      <w:r>
        <w:rPr>
          <w:rFonts w:hint="eastAsia" w:ascii="Times New Roman" w:hAnsi="Times New Roman" w:eastAsia="宋体" w:cs="Times New Roman"/>
          <w:sz w:val="24"/>
          <w:szCs w:val="24"/>
          <w:lang w:val="en-US" w:eastAsia="zh-CN" w:bidi="ar"/>
        </w:rPr>
        <w:t xml:space="preserve">二级热轧螺纹钢，将接地扁铁与基础预埋件的钢筋焊接牢固。长</w:t>
      </w:r>
      <w:r>
        <w:rPr>
          <w:rFonts w:hint="default" w:ascii="Times New Roman" w:hAnsi="Times New Roman" w:eastAsia="宋体" w:cs="Times New Roman"/>
          <w:sz w:val="24"/>
          <w:szCs w:val="24"/>
          <w:lang w:val="en-US" w:eastAsia="zh-CN" w:bidi="ar"/>
        </w:rPr>
        <w:t xml:space="preserve">*</w:t>
      </w:r>
      <w:r>
        <w:rPr>
          <w:rFonts w:hint="eastAsia" w:ascii="Times New Roman" w:hAnsi="Times New Roman" w:eastAsia="宋体" w:cs="Times New Roman"/>
          <w:sz w:val="24"/>
          <w:szCs w:val="24"/>
          <w:lang w:val="en-US" w:eastAsia="zh-CN" w:bidi="ar"/>
        </w:rPr>
        <w:t xml:space="preserve">宽</w:t>
      </w:r>
      <w:r>
        <w:rPr>
          <w:rFonts w:hint="default" w:ascii="Times New Roman" w:hAnsi="Times New Roman" w:eastAsia="宋体" w:cs="Times New Roman"/>
          <w:sz w:val="24"/>
          <w:szCs w:val="24"/>
          <w:lang w:val="en-US" w:eastAsia="zh-CN" w:bidi="ar"/>
        </w:rPr>
        <w:t xml:space="preserve">*</w:t>
      </w:r>
      <w:r>
        <w:rPr>
          <w:rFonts w:hint="eastAsia" w:ascii="Times New Roman" w:hAnsi="Times New Roman" w:eastAsia="宋体" w:cs="Times New Roman"/>
          <w:sz w:val="24"/>
          <w:szCs w:val="24"/>
          <w:lang w:val="en-US" w:eastAsia="zh-CN" w:bidi="ar"/>
        </w:rPr>
        <w:t xml:space="preserve">深：</w:t>
      </w:r>
      <w:r>
        <w:rPr>
          <w:rFonts w:hint="default" w:ascii="Times New Roman" w:hAnsi="Times New Roman" w:eastAsia="宋体" w:cs="Times New Roman"/>
          <w:sz w:val="24"/>
          <w:szCs w:val="24"/>
          <w:lang w:val="en-US" w:eastAsia="zh-CN" w:bidi="ar"/>
        </w:rPr>
        <w:t xml:space="preserve">1800*1800*2000mm</w:t>
      </w:r>
      <w:r/>
    </w:p>
    <w:p>
      <w:pPr>
        <w:ind w:left="0" w:right="0" w:firstLine="425"/>
        <w:jc w:val="both"/>
        <w:keepLines w:val="0"/>
        <w:keepNext/>
        <w:spacing w:before="160" w:beforeAutospacing="0" w:after="160" w:afterAutospacing="0"/>
        <w:widowControl w:val="off"/>
        <w:rPr>
          <w:rFonts w:hint="default" w:ascii="Arial" w:hAnsi="Arial" w:eastAsia="宋体" w:cs="Times New Roman"/>
          <w:b/>
          <w:bCs w:val="0"/>
          <w:sz w:val="24"/>
          <w:szCs w:val="24"/>
          <w:lang w:val="en-US" w:eastAsia="zh-CN" w:bidi="ar"/>
        </w:rPr>
        <w:outlineLvl w:val="2"/>
        <w:suppressLineNumbers w:val="0"/>
      </w:pPr>
      <w:r>
        <w:rPr>
          <w:rFonts w:hint="default" w:ascii="Arial" w:hAnsi="Arial" w:eastAsia="宋体" w:cs="Times New Roman"/>
          <w:b/>
          <w:bCs w:val="0"/>
          <w:sz w:val="24"/>
          <w:szCs w:val="24"/>
          <w:lang w:val="en-US" w:eastAsia="zh-CN" w:bidi="ar"/>
        </w:rPr>
        <w:t xml:space="preserve">1.</w:t>
      </w:r>
      <w:r>
        <w:rPr>
          <w:rFonts w:hint="eastAsia" w:ascii="Arial" w:hAnsi="Arial" w:eastAsia="宋体" w:cs="Times New Roman"/>
          <w:b/>
          <w:bCs w:val="0"/>
          <w:sz w:val="24"/>
          <w:szCs w:val="24"/>
          <w:lang w:val="en-US" w:eastAsia="zh-CN" w:bidi="ar"/>
        </w:rPr>
        <w:t xml:space="preserve">3</w:t>
      </w:r>
      <w:r>
        <w:rPr>
          <w:rFonts w:hint="default" w:ascii="Arial" w:hAnsi="Arial" w:eastAsia="宋体" w:cs="Times New Roman"/>
          <w:b/>
          <w:bCs w:val="0"/>
          <w:sz w:val="24"/>
          <w:szCs w:val="24"/>
          <w:lang w:val="en-US" w:eastAsia="zh-CN" w:bidi="ar"/>
        </w:rPr>
        <w:t xml:space="preserve">.</w:t>
      </w:r>
      <w:r>
        <w:rPr>
          <w:rFonts w:hint="eastAsia" w:ascii="Arial" w:hAnsi="Arial" w:eastAsia="宋体" w:cs="Times New Roman"/>
          <w:b/>
          <w:bCs w:val="0"/>
          <w:sz w:val="24"/>
          <w:szCs w:val="24"/>
          <w:lang w:val="en-US" w:eastAsia="zh-CN" w:bidi="ar"/>
        </w:rPr>
        <w:t xml:space="preserve">44</w:t>
      </w:r>
      <w:r>
        <w:rPr>
          <w:rFonts w:hint="default" w:ascii="Arial" w:hAnsi="Arial" w:eastAsia="宋体" w:cs="Times New Roman"/>
          <w:b/>
          <w:bCs w:val="0"/>
          <w:sz w:val="24"/>
          <w:szCs w:val="24"/>
          <w:lang w:val="en-US" w:eastAsia="zh-CN" w:bidi="ar"/>
        </w:rPr>
        <w:t xml:space="preserve">UPS电源</w:t>
      </w:r>
      <w:r/>
    </w:p>
    <w:p>
      <w:pPr>
        <w:ind w:left="0" w:right="0" w:firstLine="480"/>
        <w:jc w:val="left"/>
        <w:keepLines w:val="0"/>
        <w:keepNext w:val="0"/>
        <w:spacing w:before="0" w:beforeAutospacing="0" w:after="0" w:afterAutospacing="0" w:line="360" w:lineRule="auto"/>
        <w:widowControl/>
        <w:rPr>
          <w:rFonts w:hint="default" w:ascii="宋体" w:hAnsi="宋体" w:eastAsia="宋体" w:cs="宋体"/>
          <w:sz w:val="24"/>
          <w:szCs w:val="24"/>
          <w:lang w:val="en-US" w:eastAsia="zh-CN" w:bidi="ar"/>
        </w:rPr>
        <w:suppressLineNumbers w:val="0"/>
      </w:pPr>
      <w:r>
        <w:rPr>
          <w:rFonts w:hint="default" w:ascii="宋体" w:hAnsi="宋体" w:eastAsia="宋体" w:cs="宋体"/>
          <w:sz w:val="24"/>
          <w:szCs w:val="24"/>
          <w:lang w:val="en-US" w:eastAsia="zh-CN" w:bidi="ar"/>
        </w:rPr>
        <w:t xml:space="preserve">额定容量：20kVA</w:t>
      </w:r>
      <w:r/>
    </w:p>
    <w:p>
      <w:pPr>
        <w:ind w:left="0" w:right="0" w:firstLine="480"/>
        <w:jc w:val="left"/>
        <w:keepLines w:val="0"/>
        <w:keepNext w:val="0"/>
        <w:spacing w:before="0" w:beforeAutospacing="0" w:after="0" w:afterAutospacing="0" w:line="360" w:lineRule="auto"/>
        <w:widowControl/>
        <w:rPr>
          <w:rFonts w:hint="default" w:ascii="宋体" w:hAnsi="宋体" w:eastAsia="宋体" w:cs="宋体"/>
          <w:sz w:val="24"/>
          <w:szCs w:val="24"/>
          <w:lang w:val="en-US" w:eastAsia="zh-CN" w:bidi="ar"/>
        </w:rPr>
        <w:suppressLineNumbers w:val="0"/>
      </w:pPr>
      <w:r>
        <w:rPr>
          <w:rFonts w:hint="default" w:ascii="宋体" w:hAnsi="宋体" w:eastAsia="宋体" w:cs="宋体"/>
          <w:sz w:val="24"/>
          <w:szCs w:val="24"/>
          <w:lang w:val="en-US" w:eastAsia="zh-CN" w:bidi="ar"/>
        </w:rPr>
        <w:t xml:space="preserve">1)输入指标</w:t>
      </w:r>
      <w:r/>
    </w:p>
    <w:p>
      <w:pPr>
        <w:ind w:left="0" w:right="0" w:firstLine="480"/>
        <w:jc w:val="left"/>
        <w:keepLines w:val="0"/>
        <w:keepNext w:val="0"/>
        <w:spacing w:before="0" w:beforeAutospacing="0" w:after="0" w:afterAutospacing="0" w:line="360" w:lineRule="auto"/>
        <w:widowControl/>
        <w:rPr>
          <w:rFonts w:hint="default" w:ascii="宋体" w:hAnsi="宋体" w:eastAsia="宋体" w:cs="宋体"/>
          <w:sz w:val="24"/>
          <w:szCs w:val="24"/>
          <w:lang w:val="en-US" w:eastAsia="zh-CN" w:bidi="ar"/>
        </w:rPr>
        <w:suppressLineNumbers w:val="0"/>
      </w:pPr>
      <w:r>
        <w:rPr>
          <w:rFonts w:hint="default" w:ascii="宋体" w:hAnsi="宋体" w:eastAsia="宋体" w:cs="宋体"/>
          <w:sz w:val="24"/>
          <w:szCs w:val="24"/>
          <w:lang w:val="en-US" w:eastAsia="zh-CN" w:bidi="ar"/>
        </w:rPr>
        <w:t xml:space="preserve">输入相数三相五线：（3Φ+N+PE），输入额定电压380Vac/400Vac/415Vac；输入电压可变范围：285-475Vac。</w:t>
      </w:r>
      <w:r/>
    </w:p>
    <w:p>
      <w:pPr>
        <w:ind w:left="0" w:right="0" w:firstLine="480"/>
        <w:jc w:val="left"/>
        <w:keepLines w:val="0"/>
        <w:keepNext w:val="0"/>
        <w:spacing w:before="0" w:beforeAutospacing="0" w:after="0" w:afterAutospacing="0" w:line="360" w:lineRule="auto"/>
        <w:widowControl/>
        <w:rPr>
          <w:rFonts w:hint="default" w:ascii="宋体" w:hAnsi="宋体" w:eastAsia="宋体" w:cs="宋体"/>
          <w:sz w:val="24"/>
          <w:szCs w:val="24"/>
          <w:lang w:val="en-US" w:eastAsia="zh-CN" w:bidi="ar"/>
        </w:rPr>
        <w:suppressLineNumbers w:val="0"/>
      </w:pPr>
      <w:r>
        <w:rPr>
          <w:rFonts w:hint="default" w:ascii="宋体" w:hAnsi="宋体" w:eastAsia="宋体" w:cs="宋体"/>
          <w:sz w:val="24"/>
          <w:szCs w:val="24"/>
          <w:lang w:val="en-US" w:eastAsia="zh-CN" w:bidi="ar"/>
        </w:rPr>
        <w:t xml:space="preserve">输入频率变化范围：40-70Hz。</w:t>
      </w:r>
      <w:r/>
    </w:p>
    <w:p>
      <w:pPr>
        <w:ind w:left="0" w:right="0" w:firstLine="480"/>
        <w:jc w:val="left"/>
        <w:keepLines w:val="0"/>
        <w:keepNext w:val="0"/>
        <w:spacing w:before="0" w:beforeAutospacing="0" w:after="0" w:afterAutospacing="0" w:line="360" w:lineRule="auto"/>
        <w:widowControl/>
        <w:rPr>
          <w:rFonts w:hint="default" w:ascii="宋体" w:hAnsi="宋体" w:eastAsia="宋体" w:cs="宋体"/>
          <w:sz w:val="24"/>
          <w:szCs w:val="24"/>
          <w:lang w:val="en-US" w:eastAsia="zh-CN" w:bidi="ar"/>
        </w:rPr>
        <w:suppressLineNumbers w:val="0"/>
      </w:pPr>
      <w:r>
        <w:rPr>
          <w:rFonts w:hint="default" w:ascii="宋体" w:hAnsi="宋体" w:eastAsia="宋体" w:cs="宋体"/>
          <w:sz w:val="24"/>
          <w:szCs w:val="24"/>
          <w:lang w:val="en-US" w:eastAsia="zh-CN" w:bidi="ar"/>
        </w:rPr>
        <w:t xml:space="preserve">2)电池电压：192VDC电池节数；12V16节。</w:t>
      </w:r>
      <w:r/>
    </w:p>
    <w:p>
      <w:pPr>
        <w:ind w:left="0" w:right="0" w:firstLine="480"/>
        <w:jc w:val="left"/>
        <w:keepLines w:val="0"/>
        <w:keepNext w:val="0"/>
        <w:spacing w:before="0" w:beforeAutospacing="0" w:after="0" w:afterAutospacing="0" w:line="360" w:lineRule="auto"/>
        <w:widowControl/>
        <w:rPr>
          <w:rFonts w:hint="default" w:ascii="宋体" w:hAnsi="宋体" w:eastAsia="宋体" w:cs="宋体"/>
          <w:sz w:val="24"/>
          <w:szCs w:val="24"/>
          <w:lang w:val="en-US" w:eastAsia="zh-CN" w:bidi="ar"/>
        </w:rPr>
        <w:suppressLineNumbers w:val="0"/>
      </w:pPr>
      <w:r>
        <w:rPr>
          <w:rFonts w:hint="default" w:ascii="宋体" w:hAnsi="宋体" w:eastAsia="宋体" w:cs="宋体"/>
          <w:sz w:val="24"/>
          <w:szCs w:val="24"/>
          <w:lang w:val="en-US" w:eastAsia="zh-CN" w:bidi="ar"/>
        </w:rPr>
        <w:t xml:space="preserve">3)输出指标</w:t>
      </w:r>
      <w:r/>
    </w:p>
    <w:p>
      <w:pPr>
        <w:ind w:left="0" w:right="0" w:firstLine="480"/>
        <w:jc w:val="left"/>
        <w:keepLines w:val="0"/>
        <w:keepNext w:val="0"/>
        <w:spacing w:before="0" w:beforeAutospacing="0" w:after="0" w:afterAutospacing="0" w:line="360" w:lineRule="auto"/>
        <w:widowControl/>
        <w:rPr>
          <w:rFonts w:hint="default" w:ascii="宋体" w:hAnsi="宋体" w:eastAsia="宋体" w:cs="宋体"/>
          <w:sz w:val="24"/>
          <w:szCs w:val="24"/>
          <w:lang w:val="en-US" w:eastAsia="zh-CN" w:bidi="ar"/>
        </w:rPr>
        <w:suppressLineNumbers w:val="0"/>
      </w:pPr>
      <w:r>
        <w:rPr>
          <w:rFonts w:hint="default" w:ascii="宋体" w:hAnsi="宋体" w:eastAsia="宋体" w:cs="宋体"/>
          <w:sz w:val="24"/>
          <w:szCs w:val="24"/>
          <w:lang w:val="en-US" w:eastAsia="zh-CN" w:bidi="ar"/>
        </w:rPr>
        <w:t xml:space="preserve">输出相数：单相三线（1Φ+N+PE）输出额定电压：220Vac/230Vac/240Vac.</w:t>
      </w:r>
      <w:r/>
    </w:p>
    <w:p>
      <w:pPr>
        <w:ind w:left="0" w:right="0" w:firstLine="480"/>
        <w:jc w:val="left"/>
        <w:keepLines w:val="0"/>
        <w:keepNext w:val="0"/>
        <w:spacing w:before="0" w:beforeAutospacing="0" w:after="0" w:afterAutospacing="0" w:line="360" w:lineRule="auto"/>
        <w:widowControl/>
        <w:rPr>
          <w:rFonts w:hint="default" w:ascii="宋体" w:hAnsi="宋体" w:eastAsia="宋体" w:cs="宋体"/>
          <w:sz w:val="24"/>
          <w:szCs w:val="24"/>
          <w:lang w:val="en-US" w:eastAsia="zh-CN" w:bidi="ar"/>
        </w:rPr>
        <w:suppressLineNumbers w:val="0"/>
      </w:pPr>
      <w:r>
        <w:rPr>
          <w:rFonts w:hint="default" w:ascii="宋体" w:hAnsi="宋体" w:eastAsia="宋体" w:cs="宋体"/>
          <w:sz w:val="24"/>
          <w:szCs w:val="24"/>
          <w:lang w:val="en-US" w:eastAsia="zh-CN" w:bidi="ar"/>
        </w:rPr>
        <w:t xml:space="preserve">输出电压稳压精度:±1%.</w:t>
      </w:r>
      <w:r/>
    </w:p>
    <w:p>
      <w:pPr>
        <w:ind w:left="0" w:right="0" w:firstLine="480"/>
        <w:jc w:val="left"/>
        <w:keepLines w:val="0"/>
        <w:keepNext w:val="0"/>
        <w:spacing w:before="0" w:beforeAutospacing="0" w:after="0" w:afterAutospacing="0" w:line="360" w:lineRule="auto"/>
        <w:widowControl/>
        <w:rPr>
          <w:rFonts w:hint="default" w:ascii="宋体" w:hAnsi="宋体" w:eastAsia="宋体" w:cs="宋体"/>
          <w:sz w:val="24"/>
          <w:szCs w:val="24"/>
          <w:lang w:val="en-US" w:eastAsia="zh-CN" w:bidi="ar"/>
        </w:rPr>
        <w:suppressLineNumbers w:val="0"/>
      </w:pPr>
      <w:r>
        <w:rPr>
          <w:rFonts w:hint="default" w:ascii="宋体" w:hAnsi="宋体" w:eastAsia="宋体" w:cs="宋体"/>
          <w:sz w:val="24"/>
          <w:szCs w:val="24"/>
          <w:lang w:val="en-US" w:eastAsia="zh-CN" w:bidi="ar"/>
        </w:rPr>
        <w:t xml:space="preserve">输出频率精度:市电模式：同步状态下跟踪旁路输入；电池模式：50Hz/60Hz±0.1Hz.</w:t>
      </w:r>
      <w:r/>
    </w:p>
    <w:p>
      <w:pPr>
        <w:ind w:left="0" w:right="0" w:firstLine="480"/>
        <w:jc w:val="left"/>
        <w:keepLines w:val="0"/>
        <w:keepNext w:val="0"/>
        <w:spacing w:before="0" w:beforeAutospacing="0" w:after="0" w:afterAutospacing="0" w:line="360" w:lineRule="auto"/>
        <w:widowControl/>
        <w:rPr>
          <w:rFonts w:hint="default" w:ascii="宋体" w:hAnsi="宋体" w:eastAsia="宋体" w:cs="宋体"/>
          <w:sz w:val="24"/>
          <w:szCs w:val="24"/>
          <w:lang w:val="en-US" w:eastAsia="zh-CN" w:bidi="ar"/>
        </w:rPr>
        <w:suppressLineNumbers w:val="0"/>
      </w:pPr>
      <w:r>
        <w:rPr>
          <w:rFonts w:hint="default" w:ascii="宋体" w:hAnsi="宋体" w:eastAsia="宋体" w:cs="宋体"/>
          <w:sz w:val="24"/>
          <w:szCs w:val="24"/>
          <w:lang w:val="en-US" w:eastAsia="zh-CN" w:bidi="ar"/>
        </w:rPr>
        <w:t xml:space="preserve">输出功率因数:0.8;输出波形失真度线性负载≤3%，非线性负载≤6%</w:t>
      </w:r>
      <w:r/>
    </w:p>
    <w:p>
      <w:pPr>
        <w:ind w:left="0" w:right="0" w:firstLine="480"/>
        <w:jc w:val="left"/>
        <w:keepLines w:val="0"/>
        <w:keepNext w:val="0"/>
        <w:spacing w:before="0" w:beforeAutospacing="0" w:after="0" w:afterAutospacing="0" w:line="360" w:lineRule="auto"/>
        <w:widowControl/>
        <w:rPr>
          <w:rFonts w:hint="default" w:ascii="宋体" w:hAnsi="宋体" w:eastAsia="宋体" w:cs="宋体"/>
          <w:sz w:val="24"/>
          <w:szCs w:val="24"/>
          <w:lang w:val="en-US" w:eastAsia="zh-CN" w:bidi="ar"/>
        </w:rPr>
        <w:suppressLineNumbers w:val="0"/>
      </w:pPr>
      <w:r>
        <w:rPr>
          <w:rFonts w:hint="default" w:ascii="宋体" w:hAnsi="宋体" w:eastAsia="宋体" w:cs="宋体"/>
          <w:sz w:val="24"/>
          <w:szCs w:val="24"/>
          <w:lang w:val="en-US" w:eastAsia="zh-CN" w:bidi="ar"/>
        </w:rPr>
        <w:t xml:space="preserve">输出电流峰值系数3:1.</w:t>
      </w:r>
      <w:r/>
    </w:p>
    <w:p>
      <w:pPr>
        <w:ind w:left="0" w:right="0" w:firstLine="480"/>
        <w:jc w:val="left"/>
        <w:keepLines w:val="0"/>
        <w:keepNext w:val="0"/>
        <w:spacing w:before="0" w:beforeAutospacing="0" w:after="0" w:afterAutospacing="0" w:line="360" w:lineRule="auto"/>
        <w:widowControl/>
        <w:rPr>
          <w:rFonts w:hint="default" w:ascii="宋体" w:hAnsi="宋体" w:eastAsia="宋体" w:cs="宋体"/>
          <w:sz w:val="24"/>
          <w:szCs w:val="24"/>
          <w:lang w:val="en-US" w:eastAsia="zh-CN" w:bidi="ar"/>
        </w:rPr>
        <w:suppressLineNumbers w:val="0"/>
      </w:pPr>
      <w:r>
        <w:rPr>
          <w:rFonts w:hint="default" w:ascii="宋体" w:hAnsi="宋体" w:eastAsia="宋体" w:cs="宋体"/>
          <w:sz w:val="24"/>
          <w:szCs w:val="24"/>
          <w:lang w:val="en-US" w:eastAsia="zh-CN" w:bidi="ar"/>
        </w:rPr>
        <w:t xml:space="preserve">4)逆变过载能力:负载≤105%时，长时间工作；105%＜负载≤125%时，10分钟后转旁路输出；125%＜负载≤150%时，1分钟后转旁路输出；150%＜负载≤200%时，200毫秒后转旁路输出；200%＜负载，100毫秒后转旁路输出；旁路过载能力负载电流&lt;150%时，长时间工作；150%≤负载&lt;200%时--1分钟；200%额定电流≤负载电流--200毫秒；</w:t>
      </w:r>
      <w:r/>
    </w:p>
    <w:p>
      <w:pPr>
        <w:ind w:left="0" w:right="0" w:firstLine="480"/>
        <w:jc w:val="left"/>
        <w:keepLines w:val="0"/>
        <w:keepNext w:val="0"/>
        <w:spacing w:before="0" w:beforeAutospacing="0" w:after="0" w:afterAutospacing="0" w:line="360" w:lineRule="auto"/>
        <w:widowControl/>
        <w:rPr>
          <w:rFonts w:hint="default" w:ascii="宋体" w:hAnsi="宋体" w:eastAsia="宋体" w:cs="宋体"/>
          <w:sz w:val="24"/>
          <w:szCs w:val="24"/>
          <w:lang w:val="en-US" w:eastAsia="zh-CN" w:bidi="ar"/>
        </w:rPr>
        <w:suppressLineNumbers w:val="0"/>
      </w:pPr>
      <w:r>
        <w:rPr>
          <w:rFonts w:hint="default" w:ascii="宋体" w:hAnsi="宋体" w:eastAsia="宋体" w:cs="宋体"/>
          <w:sz w:val="24"/>
          <w:szCs w:val="24"/>
          <w:lang w:val="en-US" w:eastAsia="zh-CN" w:bidi="ar"/>
        </w:rPr>
        <w:t xml:space="preserve">5)系统指标切换时间:0ms.</w:t>
      </w:r>
      <w:r/>
    </w:p>
    <w:p>
      <w:pPr>
        <w:ind w:left="0" w:right="0" w:firstLine="480"/>
        <w:jc w:val="left"/>
        <w:keepLines w:val="0"/>
        <w:keepNext w:val="0"/>
        <w:spacing w:before="0" w:beforeAutospacing="0" w:after="0" w:afterAutospacing="0" w:line="360" w:lineRule="auto"/>
        <w:widowControl/>
        <w:rPr>
          <w:rFonts w:hint="default" w:ascii="宋体" w:hAnsi="宋体" w:eastAsia="宋体" w:cs="宋体"/>
          <w:sz w:val="24"/>
          <w:szCs w:val="24"/>
          <w:lang w:val="en-US" w:eastAsia="zh-CN" w:bidi="ar"/>
        </w:rPr>
        <w:suppressLineNumbers w:val="0"/>
      </w:pPr>
      <w:r>
        <w:rPr>
          <w:rFonts w:hint="default" w:ascii="宋体" w:hAnsi="宋体" w:eastAsia="宋体" w:cs="宋体"/>
          <w:sz w:val="24"/>
          <w:szCs w:val="24"/>
          <w:lang w:val="en-US" w:eastAsia="zh-CN" w:bidi="ar"/>
        </w:rPr>
        <w:t xml:space="preserve">6)保护功能:输出短路、过载、输出过欠压、电池低压、过温度等保护.</w:t>
      </w:r>
      <w:r/>
    </w:p>
    <w:p>
      <w:pPr>
        <w:ind w:left="0" w:right="0" w:firstLine="480"/>
        <w:jc w:val="left"/>
        <w:keepLines w:val="0"/>
        <w:keepNext w:val="0"/>
        <w:spacing w:before="0" w:beforeAutospacing="0" w:after="0" w:afterAutospacing="0" w:line="360" w:lineRule="auto"/>
        <w:widowControl/>
        <w:rPr>
          <w:rFonts w:hint="default" w:ascii="宋体" w:hAnsi="宋体" w:eastAsia="宋体" w:cs="宋体"/>
          <w:sz w:val="24"/>
          <w:szCs w:val="24"/>
          <w:lang w:val="en-US" w:eastAsia="zh-CN" w:bidi="ar"/>
        </w:rPr>
        <w:suppressLineNumbers w:val="0"/>
      </w:pPr>
      <w:r>
        <w:rPr>
          <w:rFonts w:hint="default" w:ascii="宋体" w:hAnsi="宋体" w:eastAsia="宋体" w:cs="宋体"/>
          <w:sz w:val="24"/>
          <w:szCs w:val="24"/>
          <w:lang w:val="en-US" w:eastAsia="zh-CN" w:bidi="ar"/>
        </w:rPr>
        <w:t xml:space="preserve">7)通信接口:标配：RS232/USB  选配：RS485/SNMP/干接点.</w:t>
      </w:r>
      <w:r/>
    </w:p>
    <w:p>
      <w:pPr>
        <w:ind w:left="0" w:right="0" w:firstLine="480"/>
        <w:jc w:val="left"/>
        <w:keepLines w:val="0"/>
        <w:keepNext w:val="0"/>
        <w:spacing w:before="0" w:beforeAutospacing="0" w:after="0" w:afterAutospacing="0" w:line="360" w:lineRule="auto"/>
        <w:widowControl/>
        <w:rPr>
          <w:rFonts w:hint="default" w:ascii="宋体" w:hAnsi="宋体" w:eastAsia="宋体" w:cs="宋体"/>
          <w:sz w:val="24"/>
          <w:szCs w:val="24"/>
          <w:lang w:val="en-US" w:eastAsia="zh-CN" w:bidi="ar"/>
        </w:rPr>
        <w:suppressLineNumbers w:val="0"/>
      </w:pPr>
      <w:r>
        <w:rPr>
          <w:rFonts w:hint="default" w:ascii="宋体" w:hAnsi="宋体" w:eastAsia="宋体" w:cs="宋体"/>
          <w:sz w:val="24"/>
          <w:szCs w:val="24"/>
          <w:lang w:val="en-US" w:eastAsia="zh-CN" w:bidi="ar"/>
        </w:rPr>
        <w:t xml:space="preserve">8)显    示:LCD显示屏.</w:t>
      </w:r>
      <w:r/>
    </w:p>
    <w:p>
      <w:pPr>
        <w:ind w:left="0" w:right="0" w:firstLine="480"/>
        <w:jc w:val="left"/>
        <w:keepLines w:val="0"/>
        <w:keepNext w:val="0"/>
        <w:spacing w:before="0" w:beforeAutospacing="0" w:after="0" w:afterAutospacing="0" w:line="360" w:lineRule="auto"/>
        <w:widowControl/>
        <w:rPr>
          <w:rFonts w:hint="default" w:ascii="宋体" w:hAnsi="宋体" w:eastAsia="宋体" w:cs="宋体"/>
          <w:sz w:val="24"/>
          <w:szCs w:val="24"/>
          <w:lang w:val="en-US" w:eastAsia="zh-CN" w:bidi="ar"/>
        </w:rPr>
        <w:suppressLineNumbers w:val="0"/>
      </w:pPr>
      <w:r>
        <w:rPr>
          <w:rFonts w:hint="default" w:ascii="宋体" w:hAnsi="宋体" w:eastAsia="宋体" w:cs="宋体"/>
          <w:sz w:val="24"/>
          <w:szCs w:val="24"/>
          <w:lang w:val="en-US" w:eastAsia="zh-CN" w:bidi="ar"/>
        </w:rPr>
        <w:t xml:space="preserve">9)工作环境</w:t>
      </w:r>
      <w:r/>
    </w:p>
    <w:p>
      <w:pPr>
        <w:ind w:left="0" w:right="0" w:firstLine="480"/>
        <w:jc w:val="left"/>
        <w:keepLines w:val="0"/>
        <w:keepNext w:val="0"/>
        <w:spacing w:before="0" w:beforeAutospacing="0" w:after="0" w:afterAutospacing="0" w:line="360" w:lineRule="auto"/>
        <w:widowControl/>
        <w:rPr>
          <w:rFonts w:hint="default" w:ascii="宋体" w:hAnsi="宋体" w:eastAsia="宋体" w:cs="宋体"/>
          <w:sz w:val="24"/>
          <w:szCs w:val="24"/>
          <w:lang w:val="en-US" w:eastAsia="zh-CN" w:bidi="ar"/>
        </w:rPr>
        <w:suppressLineNumbers w:val="0"/>
      </w:pPr>
      <w:r>
        <w:rPr>
          <w:rFonts w:hint="default" w:ascii="宋体" w:hAnsi="宋体" w:eastAsia="宋体" w:cs="宋体"/>
          <w:sz w:val="24"/>
          <w:szCs w:val="24"/>
          <w:lang w:val="en-US" w:eastAsia="zh-CN" w:bidi="ar"/>
        </w:rPr>
        <w:t xml:space="preserve">运行温度0～40℃</w:t>
      </w:r>
      <w:r/>
    </w:p>
    <w:p>
      <w:pPr>
        <w:ind w:left="0" w:right="0" w:firstLine="480"/>
        <w:jc w:val="left"/>
        <w:keepLines w:val="0"/>
        <w:keepNext w:val="0"/>
        <w:spacing w:before="0" w:beforeAutospacing="0" w:after="0" w:afterAutospacing="0" w:line="360" w:lineRule="auto"/>
        <w:widowControl/>
        <w:rPr>
          <w:rFonts w:hint="default" w:ascii="宋体" w:hAnsi="宋体" w:eastAsia="宋体" w:cs="宋体"/>
          <w:sz w:val="24"/>
          <w:szCs w:val="24"/>
          <w:lang w:val="en-US" w:eastAsia="zh-CN" w:bidi="ar"/>
        </w:rPr>
        <w:suppressLineNumbers w:val="0"/>
      </w:pPr>
      <w:r>
        <w:rPr>
          <w:rFonts w:hint="default" w:ascii="宋体" w:hAnsi="宋体" w:eastAsia="宋体" w:cs="宋体"/>
          <w:sz w:val="24"/>
          <w:szCs w:val="24"/>
          <w:lang w:val="en-US" w:eastAsia="zh-CN" w:bidi="ar"/>
        </w:rPr>
        <w:t xml:space="preserve">贮存温度-25℃～55℃（不含电池）相对湿度0%～95%（无冷凝）</w:t>
      </w:r>
      <w:r/>
    </w:p>
    <w:p>
      <w:pPr>
        <w:ind w:left="0" w:right="0" w:firstLine="480"/>
        <w:jc w:val="left"/>
        <w:keepLines w:val="0"/>
        <w:keepNext w:val="0"/>
        <w:spacing w:before="0" w:beforeAutospacing="0" w:after="0" w:afterAutospacing="0" w:line="360" w:lineRule="auto"/>
        <w:widowControl/>
        <w:rPr>
          <w:rFonts w:hint="default" w:ascii="宋体" w:hAnsi="宋体" w:eastAsia="宋体" w:cs="宋体"/>
          <w:sz w:val="24"/>
          <w:szCs w:val="24"/>
          <w:lang w:val="en-US" w:eastAsia="zh-CN" w:bidi="ar"/>
        </w:rPr>
        <w:suppressLineNumbers w:val="0"/>
      </w:pPr>
      <w:r>
        <w:rPr>
          <w:rFonts w:hint="default" w:ascii="宋体" w:hAnsi="宋体" w:eastAsia="宋体" w:cs="宋体"/>
          <w:sz w:val="24"/>
          <w:szCs w:val="24"/>
          <w:lang w:val="en-US" w:eastAsia="zh-CN" w:bidi="ar"/>
        </w:rPr>
        <w:t xml:space="preserve">海拔高度海拔高度≤1000m，超过1000m，每上升100m，降额1%</w:t>
      </w:r>
      <w:r/>
    </w:p>
    <w:p>
      <w:pPr>
        <w:ind w:left="0" w:right="0" w:firstLine="480"/>
        <w:jc w:val="left"/>
        <w:keepLines w:val="0"/>
        <w:keepNext w:val="0"/>
        <w:spacing w:before="0" w:beforeAutospacing="0" w:after="0" w:afterAutospacing="0" w:line="360" w:lineRule="auto"/>
        <w:widowControl/>
        <w:rPr>
          <w:rFonts w:hint="default" w:ascii="宋体" w:hAnsi="宋体" w:eastAsia="宋体" w:cs="宋体"/>
          <w:sz w:val="24"/>
          <w:szCs w:val="24"/>
          <w:lang w:val="en-US" w:eastAsia="zh-CN" w:bidi="ar"/>
        </w:rPr>
        <w:suppressLineNumbers w:val="0"/>
      </w:pPr>
      <w:r>
        <w:rPr>
          <w:rFonts w:hint="default" w:ascii="宋体" w:hAnsi="宋体" w:eastAsia="宋体" w:cs="宋体"/>
          <w:sz w:val="24"/>
          <w:szCs w:val="24"/>
          <w:lang w:val="en-US" w:eastAsia="zh-CN" w:bidi="ar"/>
        </w:rPr>
        <w:t xml:space="preserve">噪   声＜60dB（距离设备1米处）</w:t>
      </w:r>
      <w:r/>
    </w:p>
    <w:p>
      <w:pPr>
        <w:ind w:left="0" w:right="0" w:firstLine="480"/>
        <w:jc w:val="left"/>
        <w:keepLines w:val="0"/>
        <w:keepNext w:val="0"/>
        <w:spacing w:before="0" w:beforeAutospacing="0" w:after="0" w:afterAutospacing="0" w:line="360" w:lineRule="auto"/>
        <w:widowControl/>
        <w:rPr>
          <w:rFonts w:hint="default" w:ascii="宋体" w:hAnsi="宋体" w:eastAsia="宋体" w:cs="宋体"/>
          <w:sz w:val="24"/>
          <w:szCs w:val="24"/>
          <w:lang w:val="en-US" w:eastAsia="zh-CN" w:bidi="ar"/>
        </w:rPr>
        <w:suppressLineNumbers w:val="0"/>
      </w:pPr>
      <w:r>
        <w:rPr>
          <w:rFonts w:hint="default" w:ascii="宋体" w:hAnsi="宋体" w:eastAsia="宋体" w:cs="宋体"/>
          <w:sz w:val="24"/>
          <w:szCs w:val="24"/>
          <w:lang w:val="en-US" w:eastAsia="zh-CN" w:bidi="ar"/>
        </w:rPr>
        <w:t xml:space="preserve">10)其它特性主机尺寸（宽×深×高 ） mm400×815×1100</w:t>
      </w:r>
      <w:r/>
    </w:p>
    <w:p>
      <w:pPr>
        <w:ind w:left="0" w:right="0" w:firstLine="480"/>
        <w:jc w:val="left"/>
        <w:keepLines w:val="0"/>
        <w:keepNext w:val="0"/>
        <w:spacing w:before="0" w:beforeAutospacing="0" w:after="0" w:afterAutospacing="0" w:line="360" w:lineRule="auto"/>
        <w:widowControl/>
        <w:rPr>
          <w:rFonts w:hint="default" w:ascii="宋体" w:hAnsi="宋体" w:eastAsia="宋体" w:cs="宋体"/>
          <w:sz w:val="24"/>
          <w:szCs w:val="24"/>
          <w:lang w:val="en-US" w:eastAsia="zh-CN" w:bidi="ar"/>
        </w:rPr>
        <w:suppressLineNumbers w:val="0"/>
      </w:pPr>
      <w:r>
        <w:rPr>
          <w:rFonts w:hint="default" w:ascii="宋体" w:hAnsi="宋体" w:eastAsia="宋体" w:cs="宋体"/>
          <w:sz w:val="24"/>
          <w:szCs w:val="24"/>
          <w:lang w:val="en-US" w:eastAsia="zh-CN" w:bidi="ar"/>
        </w:rPr>
        <w:t xml:space="preserve">（32节蓄电池）</w:t>
      </w:r>
      <w:r/>
    </w:p>
    <w:p>
      <w:pPr>
        <w:ind w:left="0" w:right="0" w:firstLine="480"/>
        <w:jc w:val="left"/>
        <w:keepLines w:val="0"/>
        <w:keepNext w:val="0"/>
        <w:spacing w:before="0" w:beforeAutospacing="0" w:after="0" w:afterAutospacing="0" w:line="360" w:lineRule="auto"/>
        <w:widowControl/>
        <w:rPr>
          <w:rFonts w:hint="default" w:ascii="宋体" w:hAnsi="宋体" w:eastAsia="宋体" w:cs="宋体"/>
          <w:sz w:val="24"/>
          <w:szCs w:val="24"/>
          <w:lang w:val="en-US" w:eastAsia="zh-CN" w:bidi="ar"/>
        </w:rPr>
        <w:suppressLineNumbers w:val="0"/>
      </w:pPr>
      <w:r>
        <w:rPr>
          <w:rFonts w:hint="default" w:ascii="宋体" w:hAnsi="宋体" w:eastAsia="宋体" w:cs="宋体"/>
          <w:sz w:val="24"/>
          <w:szCs w:val="24"/>
          <w:lang w:val="en-US" w:eastAsia="zh-CN" w:bidi="ar"/>
        </w:rPr>
        <w:t xml:space="preserve">1) 蓄电池采用12V100AH系列阀控式密封铅酸蓄电池；</w:t>
      </w:r>
      <w:r/>
    </w:p>
    <w:p>
      <w:pPr>
        <w:ind w:left="0" w:right="0" w:firstLine="480"/>
        <w:jc w:val="left"/>
        <w:keepLines w:val="0"/>
        <w:keepNext w:val="0"/>
        <w:spacing w:before="0" w:beforeAutospacing="0" w:after="0" w:afterAutospacing="0" w:line="360" w:lineRule="auto"/>
        <w:widowControl/>
        <w:rPr>
          <w:rFonts w:hint="default" w:ascii="宋体" w:hAnsi="宋体" w:eastAsia="宋体" w:cs="宋体"/>
          <w:sz w:val="24"/>
          <w:szCs w:val="24"/>
          <w:lang w:val="en-US" w:eastAsia="zh-CN" w:bidi="ar"/>
        </w:rPr>
        <w:suppressLineNumbers w:val="0"/>
      </w:pPr>
      <w:r>
        <w:rPr>
          <w:rFonts w:hint="default" w:ascii="宋体" w:hAnsi="宋体" w:eastAsia="宋体" w:cs="宋体"/>
          <w:sz w:val="24"/>
          <w:szCs w:val="24"/>
          <w:lang w:val="en-US" w:eastAsia="zh-CN" w:bidi="ar"/>
        </w:rPr>
        <w:t xml:space="preserve">2) 大电流放电：蓄电池以 30I10（A）放电 3min，极柱应不熔断、 内部汇流排应不熔断，其外观不得出现异常。</w:t>
      </w:r>
      <w:r/>
    </w:p>
    <w:p>
      <w:pPr>
        <w:ind w:left="0" w:right="0" w:firstLine="480"/>
        <w:jc w:val="left"/>
        <w:keepLines w:val="0"/>
        <w:keepNext w:val="0"/>
        <w:spacing w:before="0" w:beforeAutospacing="0" w:after="0" w:afterAutospacing="0" w:line="360" w:lineRule="auto"/>
        <w:widowControl/>
        <w:rPr>
          <w:rFonts w:hint="default" w:ascii="宋体" w:hAnsi="宋体" w:eastAsia="宋体" w:cs="宋体"/>
          <w:sz w:val="24"/>
          <w:szCs w:val="24"/>
          <w:lang w:val="en-US" w:eastAsia="zh-CN" w:bidi="ar"/>
        </w:rPr>
        <w:suppressLineNumbers w:val="0"/>
      </w:pPr>
      <w:r>
        <w:rPr>
          <w:rFonts w:hint="default" w:ascii="宋体" w:hAnsi="宋体" w:eastAsia="宋体" w:cs="宋体"/>
          <w:sz w:val="24"/>
          <w:szCs w:val="24"/>
          <w:lang w:val="en-US" w:eastAsia="zh-CN" w:bidi="ar"/>
        </w:rPr>
        <w:t xml:space="preserve">3) 容量保存率：蓄电池静备28天后，其容量保存率不低于96%。</w:t>
      </w:r>
      <w:r/>
    </w:p>
    <w:p>
      <w:pPr>
        <w:ind w:left="0" w:right="0" w:firstLine="480"/>
        <w:jc w:val="left"/>
        <w:keepLines w:val="0"/>
        <w:keepNext w:val="0"/>
        <w:spacing w:before="0" w:beforeAutospacing="0" w:after="0" w:afterAutospacing="0" w:line="360" w:lineRule="auto"/>
        <w:widowControl/>
        <w:rPr>
          <w:rFonts w:hint="default" w:ascii="宋体" w:hAnsi="宋体" w:eastAsia="宋体" w:cs="宋体"/>
          <w:sz w:val="24"/>
          <w:szCs w:val="24"/>
          <w:lang w:val="en-US" w:eastAsia="zh-CN" w:bidi="ar"/>
        </w:rPr>
        <w:suppressLineNumbers w:val="0"/>
      </w:pPr>
      <w:r>
        <w:rPr>
          <w:rFonts w:hint="default" w:ascii="宋体" w:hAnsi="宋体" w:eastAsia="宋体" w:cs="宋体"/>
          <w:sz w:val="24"/>
          <w:szCs w:val="24"/>
          <w:lang w:val="en-US" w:eastAsia="zh-CN" w:bidi="ar"/>
        </w:rPr>
        <w:t xml:space="preserve">4) 蓄电池的密封反应效率不低于95%。</w:t>
      </w:r>
      <w:r/>
    </w:p>
    <w:p>
      <w:pPr>
        <w:ind w:left="0" w:right="0" w:firstLine="480"/>
        <w:jc w:val="left"/>
        <w:keepLines w:val="0"/>
        <w:keepNext w:val="0"/>
        <w:spacing w:before="0" w:beforeAutospacing="0" w:after="0" w:afterAutospacing="0" w:line="360" w:lineRule="auto"/>
        <w:widowControl/>
        <w:rPr>
          <w:rFonts w:hint="default" w:ascii="宋体" w:hAnsi="宋体" w:eastAsia="宋体" w:cs="宋体"/>
          <w:sz w:val="24"/>
          <w:szCs w:val="24"/>
          <w:lang w:val="en-US" w:eastAsia="zh-CN" w:bidi="ar"/>
        </w:rPr>
        <w:suppressLineNumbers w:val="0"/>
      </w:pPr>
      <w:r>
        <w:rPr>
          <w:rFonts w:hint="default" w:ascii="宋体" w:hAnsi="宋体" w:eastAsia="宋体" w:cs="宋体"/>
          <w:sz w:val="24"/>
          <w:szCs w:val="24"/>
          <w:lang w:val="en-US" w:eastAsia="zh-CN" w:bidi="ar"/>
        </w:rPr>
        <w:t xml:space="preserve">5) 电池间连接电压降:蓄电池之间的连接电压降应不大于7mV。</w:t>
      </w:r>
      <w:r/>
    </w:p>
    <w:p>
      <w:pPr>
        <w:ind w:left="0" w:right="0" w:firstLine="480"/>
        <w:jc w:val="left"/>
        <w:keepLines w:val="0"/>
        <w:keepNext w:val="0"/>
        <w:spacing w:before="0" w:beforeAutospacing="0" w:after="0" w:afterAutospacing="0" w:line="360" w:lineRule="auto"/>
        <w:widowControl/>
        <w:rPr>
          <w:rFonts w:hint="default" w:ascii="宋体" w:hAnsi="宋体" w:eastAsia="宋体" w:cs="宋体"/>
          <w:sz w:val="24"/>
          <w:szCs w:val="24"/>
          <w:lang w:val="en-US" w:eastAsia="zh-CN" w:bidi="ar"/>
        </w:rPr>
        <w:suppressLineNumbers w:val="0"/>
      </w:pPr>
      <w:r>
        <w:rPr>
          <w:rFonts w:hint="default" w:ascii="宋体" w:hAnsi="宋体" w:eastAsia="宋体" w:cs="宋体"/>
          <w:sz w:val="24"/>
          <w:szCs w:val="24"/>
          <w:lang w:val="en-US" w:eastAsia="zh-CN" w:bidi="ar"/>
        </w:rPr>
        <w:t xml:space="preserve">6) 防爆性能：蓄电池在充电过程中遇到明火，内部应不引燃、不引爆。</w:t>
      </w:r>
      <w:r/>
    </w:p>
    <w:p>
      <w:pPr>
        <w:ind w:left="0" w:right="0" w:firstLine="480"/>
        <w:jc w:val="left"/>
        <w:keepLines w:val="0"/>
        <w:keepNext w:val="0"/>
        <w:spacing w:before="0" w:beforeAutospacing="0" w:after="0" w:afterAutospacing="0" w:line="360" w:lineRule="auto"/>
        <w:widowControl/>
        <w:rPr>
          <w:rFonts w:hint="default" w:ascii="宋体" w:hAnsi="宋体" w:eastAsia="宋体" w:cs="宋体"/>
          <w:sz w:val="24"/>
          <w:szCs w:val="24"/>
          <w:lang w:val="en-US" w:eastAsia="zh-CN" w:bidi="ar"/>
        </w:rPr>
        <w:suppressLineNumbers w:val="0"/>
      </w:pPr>
      <w:r>
        <w:rPr>
          <w:rFonts w:hint="default" w:ascii="宋体" w:hAnsi="宋体" w:eastAsia="宋体" w:cs="宋体"/>
          <w:sz w:val="24"/>
          <w:szCs w:val="24"/>
          <w:lang w:val="en-US" w:eastAsia="zh-CN" w:bidi="ar"/>
        </w:rPr>
        <w:t xml:space="preserve">7) 封口剂性能：蓄电池在-30℃～＋65℃时，封口剂应无裂纹及溢流现象。</w:t>
      </w:r>
      <w:r/>
    </w:p>
    <w:p>
      <w:pPr>
        <w:ind w:left="0" w:right="0" w:firstLine="480"/>
        <w:jc w:val="left"/>
        <w:keepLines w:val="0"/>
        <w:keepNext w:val="0"/>
        <w:spacing w:before="0" w:beforeAutospacing="0" w:after="0" w:afterAutospacing="0" w:line="360" w:lineRule="auto"/>
        <w:widowControl/>
        <w:rPr>
          <w:rFonts w:hint="default" w:ascii="宋体" w:hAnsi="宋体" w:eastAsia="宋体" w:cs="宋体"/>
          <w:sz w:val="24"/>
          <w:szCs w:val="24"/>
          <w:lang w:val="en-US" w:eastAsia="zh-CN" w:bidi="ar"/>
        </w:rPr>
        <w:suppressLineNumbers w:val="0"/>
      </w:pPr>
      <w:r>
        <w:rPr>
          <w:rFonts w:hint="default" w:ascii="宋体" w:hAnsi="宋体" w:eastAsia="宋体" w:cs="宋体"/>
          <w:sz w:val="24"/>
          <w:szCs w:val="24"/>
          <w:lang w:val="en-US" w:eastAsia="zh-CN" w:bidi="ar"/>
        </w:rPr>
        <w:t xml:space="preserve">8) 容量一致性：≤5%。</w:t>
      </w:r>
      <w:r/>
    </w:p>
    <w:p>
      <w:pPr>
        <w:ind w:left="0" w:right="0" w:firstLine="480"/>
        <w:jc w:val="left"/>
        <w:keepLines w:val="0"/>
        <w:keepNext w:val="0"/>
        <w:spacing w:before="0" w:beforeAutospacing="0" w:after="0" w:afterAutospacing="0" w:line="360" w:lineRule="auto"/>
        <w:widowControl/>
        <w:rPr>
          <w:rFonts w:hint="default" w:ascii="宋体" w:hAnsi="宋体" w:eastAsia="宋体" w:cs="宋体"/>
          <w:sz w:val="24"/>
          <w:szCs w:val="24"/>
          <w:lang w:val="en-US" w:eastAsia="zh-CN" w:bidi="ar"/>
        </w:rPr>
        <w:suppressLineNumbers w:val="0"/>
      </w:pPr>
      <w:r>
        <w:rPr>
          <w:rFonts w:hint="default" w:ascii="宋体" w:hAnsi="宋体" w:eastAsia="宋体" w:cs="宋体"/>
          <w:sz w:val="24"/>
          <w:szCs w:val="24"/>
          <w:lang w:val="en-US" w:eastAsia="zh-CN" w:bidi="ar"/>
        </w:rPr>
        <w:t xml:space="preserve">含相关电池柜</w:t>
      </w:r>
      <w:r/>
    </w:p>
    <w:p>
      <w:pPr>
        <w:ind w:left="0" w:right="0" w:firstLine="425"/>
        <w:jc w:val="both"/>
        <w:keepLines w:val="0"/>
        <w:keepNext/>
        <w:spacing w:before="160" w:beforeAutospacing="0" w:after="160" w:afterAutospacing="0"/>
        <w:widowControl w:val="off"/>
        <w:rPr>
          <w:rFonts w:hint="default" w:ascii="Arial" w:hAnsi="Arial" w:eastAsia="宋体" w:cs="Times New Roman"/>
          <w:b/>
          <w:bCs w:val="0"/>
          <w:sz w:val="24"/>
          <w:szCs w:val="24"/>
          <w:lang w:val="en-US" w:eastAsia="zh-CN" w:bidi="ar"/>
        </w:rPr>
        <w:outlineLvl w:val="2"/>
        <w:suppressLineNumbers w:val="0"/>
      </w:pPr>
      <w:r>
        <w:rPr>
          <w:rFonts w:hint="default" w:ascii="Arial" w:hAnsi="Arial" w:eastAsia="宋体" w:cs="Times New Roman"/>
          <w:b/>
          <w:bCs w:val="0"/>
          <w:sz w:val="24"/>
          <w:szCs w:val="24"/>
          <w:lang w:val="en-US" w:eastAsia="zh-CN" w:bidi="ar"/>
        </w:rPr>
        <w:t xml:space="preserve">1.</w:t>
      </w:r>
      <w:r>
        <w:rPr>
          <w:rFonts w:hint="eastAsia" w:ascii="Arial" w:hAnsi="Arial" w:eastAsia="宋体" w:cs="Times New Roman"/>
          <w:b/>
          <w:bCs w:val="0"/>
          <w:sz w:val="24"/>
          <w:szCs w:val="24"/>
          <w:lang w:val="en-US" w:eastAsia="zh-CN" w:bidi="ar"/>
        </w:rPr>
        <w:t xml:space="preserve">3</w:t>
      </w:r>
      <w:r>
        <w:rPr>
          <w:rFonts w:hint="default" w:ascii="Arial" w:hAnsi="Arial" w:eastAsia="宋体" w:cs="Times New Roman"/>
          <w:b/>
          <w:bCs w:val="0"/>
          <w:sz w:val="24"/>
          <w:szCs w:val="24"/>
          <w:lang w:val="en-US" w:eastAsia="zh-CN" w:bidi="ar"/>
        </w:rPr>
        <w:t xml:space="preserve">.</w:t>
      </w:r>
      <w:r>
        <w:rPr>
          <w:rFonts w:hint="eastAsia" w:ascii="Arial" w:hAnsi="Arial" w:eastAsia="宋体" w:cs="Times New Roman"/>
          <w:b/>
          <w:bCs w:val="0"/>
          <w:sz w:val="24"/>
          <w:szCs w:val="24"/>
          <w:lang w:val="en-US" w:eastAsia="zh-CN" w:bidi="ar"/>
        </w:rPr>
        <w:t xml:space="preserve">45</w:t>
      </w:r>
      <w:r>
        <w:rPr>
          <w:rFonts w:hint="default" w:ascii="Arial" w:hAnsi="Arial" w:eastAsia="宋体" w:cs="Times New Roman"/>
          <w:b/>
          <w:bCs w:val="0"/>
          <w:sz w:val="24"/>
          <w:szCs w:val="24"/>
          <w:lang w:val="en-US" w:eastAsia="zh-CN" w:bidi="ar"/>
        </w:rPr>
        <w:t xml:space="preserve">图形工作站</w:t>
      </w:r>
      <w:r/>
    </w:p>
    <w:p>
      <w:pPr>
        <w:ind w:left="0" w:right="0" w:firstLine="480"/>
        <w:jc w:val="left"/>
        <w:keepLines w:val="0"/>
        <w:keepNext w:val="0"/>
        <w:spacing w:before="0" w:beforeAutospacing="0" w:after="0" w:afterAutospacing="0" w:line="360" w:lineRule="auto"/>
        <w:widowControl/>
        <w:rPr>
          <w:rFonts w:hint="default" w:ascii="宋体" w:hAnsi="宋体" w:eastAsia="宋体" w:cs="宋体"/>
          <w:sz w:val="24"/>
          <w:szCs w:val="24"/>
          <w:lang w:val="en-US" w:eastAsia="zh-CN" w:bidi="ar"/>
        </w:rPr>
        <w:suppressLineNumbers w:val="0"/>
      </w:pPr>
      <w:r>
        <w:rPr>
          <w:rFonts w:hint="default" w:ascii="宋体" w:hAnsi="宋体" w:eastAsia="宋体" w:cs="宋体"/>
          <w:sz w:val="24"/>
          <w:szCs w:val="24"/>
          <w:lang w:val="en-US" w:eastAsia="zh-CN" w:bidi="ar"/>
        </w:rPr>
        <w:t xml:space="preserve">1、CPU≥10核,16线程</w:t>
      </w:r>
      <w:r/>
    </w:p>
    <w:p>
      <w:pPr>
        <w:ind w:left="0" w:right="0" w:firstLine="480"/>
        <w:jc w:val="left"/>
        <w:keepLines w:val="0"/>
        <w:keepNext w:val="0"/>
        <w:spacing w:before="0" w:beforeAutospacing="0" w:after="0" w:afterAutospacing="0" w:line="360" w:lineRule="auto"/>
        <w:widowControl/>
        <w:rPr>
          <w:rFonts w:hint="default" w:ascii="宋体" w:hAnsi="宋体" w:eastAsia="宋体" w:cs="宋体"/>
          <w:sz w:val="24"/>
          <w:szCs w:val="24"/>
          <w:lang w:val="en-US" w:eastAsia="zh-CN" w:bidi="ar"/>
        </w:rPr>
        <w:suppressLineNumbers w:val="0"/>
      </w:pPr>
      <w:r>
        <w:rPr>
          <w:rFonts w:hint="default" w:ascii="宋体" w:hAnsi="宋体" w:eastAsia="宋体" w:cs="宋体"/>
          <w:sz w:val="24"/>
          <w:szCs w:val="24"/>
          <w:lang w:val="en-US" w:eastAsia="zh-CN" w:bidi="ar"/>
        </w:rPr>
        <w:t xml:space="preserve">2、3060显卡</w:t>
      </w:r>
      <w:r/>
    </w:p>
    <w:p>
      <w:pPr>
        <w:ind w:left="0" w:right="0" w:firstLine="480"/>
        <w:jc w:val="left"/>
        <w:keepLines w:val="0"/>
        <w:keepNext w:val="0"/>
        <w:spacing w:before="0" w:beforeAutospacing="0" w:after="0" w:afterAutospacing="0" w:line="360" w:lineRule="auto"/>
        <w:widowControl/>
        <w:rPr>
          <w:rFonts w:hint="default" w:ascii="宋体" w:hAnsi="宋体" w:eastAsia="宋体" w:cs="宋体"/>
          <w:sz w:val="24"/>
          <w:szCs w:val="24"/>
          <w:lang w:val="en-US" w:eastAsia="zh-CN" w:bidi="ar"/>
        </w:rPr>
        <w:suppressLineNumbers w:val="0"/>
      </w:pPr>
      <w:r>
        <w:rPr>
          <w:rFonts w:hint="default" w:ascii="宋体" w:hAnsi="宋体" w:eastAsia="宋体" w:cs="宋体"/>
          <w:sz w:val="24"/>
          <w:szCs w:val="24"/>
          <w:lang w:val="en-US" w:eastAsia="zh-CN" w:bidi="ar"/>
        </w:rPr>
        <w:t xml:space="preserve">3、512G固态</w:t>
      </w:r>
      <w:r/>
    </w:p>
    <w:p>
      <w:pPr>
        <w:ind w:left="0" w:right="0" w:firstLine="480"/>
        <w:jc w:val="left"/>
        <w:keepLines w:val="0"/>
        <w:keepNext w:val="0"/>
        <w:spacing w:before="0" w:beforeAutospacing="0" w:after="0" w:afterAutospacing="0" w:line="360" w:lineRule="auto"/>
        <w:widowControl/>
        <w:rPr>
          <w:rFonts w:hint="default" w:ascii="宋体" w:hAnsi="宋体" w:eastAsia="宋体" w:cs="宋体"/>
          <w:sz w:val="24"/>
          <w:szCs w:val="24"/>
          <w:lang w:val="en-US" w:eastAsia="zh-CN" w:bidi="ar"/>
        </w:rPr>
        <w:suppressLineNumbers w:val="0"/>
      </w:pPr>
      <w:r>
        <w:rPr>
          <w:rFonts w:hint="default" w:ascii="宋体" w:hAnsi="宋体" w:eastAsia="宋体" w:cs="宋体"/>
          <w:sz w:val="24"/>
          <w:szCs w:val="24"/>
          <w:lang w:val="en-US" w:eastAsia="zh-CN" w:bidi="ar"/>
        </w:rPr>
        <w:t xml:space="preserve">4、视频接口：DP、HDMI</w:t>
      </w:r>
      <w:r/>
    </w:p>
    <w:p>
      <w:pPr>
        <w:ind w:left="0" w:right="0" w:firstLine="425"/>
        <w:jc w:val="both"/>
        <w:keepLines w:val="0"/>
        <w:keepNext/>
        <w:spacing w:before="160" w:beforeAutospacing="0" w:after="160" w:afterAutospacing="0"/>
        <w:widowControl w:val="off"/>
        <w:rPr>
          <w:rFonts w:hint="default" w:ascii="Arial" w:hAnsi="Arial" w:eastAsia="宋体" w:cs="Times New Roman"/>
          <w:b/>
          <w:bCs w:val="0"/>
          <w:sz w:val="24"/>
          <w:szCs w:val="24"/>
          <w:lang w:val="en-US" w:eastAsia="zh-CN" w:bidi="ar"/>
        </w:rPr>
        <w:outlineLvl w:val="2"/>
        <w:suppressLineNumbers w:val="0"/>
      </w:pPr>
      <w:r>
        <w:rPr>
          <w:rFonts w:hint="default" w:ascii="Arial" w:hAnsi="Arial" w:eastAsia="宋体" w:cs="Times New Roman"/>
          <w:b/>
          <w:bCs w:val="0"/>
          <w:sz w:val="24"/>
          <w:szCs w:val="24"/>
          <w:lang w:val="en-US" w:eastAsia="zh-CN" w:bidi="ar"/>
        </w:rPr>
        <w:t xml:space="preserve">1.</w:t>
      </w:r>
      <w:r>
        <w:rPr>
          <w:rFonts w:hint="eastAsia" w:ascii="Arial" w:hAnsi="Arial" w:eastAsia="宋体" w:cs="Times New Roman"/>
          <w:b/>
          <w:bCs w:val="0"/>
          <w:sz w:val="24"/>
          <w:szCs w:val="24"/>
          <w:lang w:val="en-US" w:eastAsia="zh-CN" w:bidi="ar"/>
        </w:rPr>
        <w:t xml:space="preserve">3</w:t>
      </w:r>
      <w:r>
        <w:rPr>
          <w:rFonts w:hint="default" w:ascii="Arial" w:hAnsi="Arial" w:eastAsia="宋体" w:cs="Times New Roman"/>
          <w:b/>
          <w:bCs w:val="0"/>
          <w:sz w:val="24"/>
          <w:szCs w:val="24"/>
          <w:lang w:val="en-US" w:eastAsia="zh-CN" w:bidi="ar"/>
        </w:rPr>
        <w:t xml:space="preserve">.</w:t>
      </w:r>
      <w:r>
        <w:rPr>
          <w:rFonts w:hint="eastAsia" w:ascii="Arial" w:hAnsi="Arial" w:eastAsia="宋体" w:cs="Times New Roman"/>
          <w:b/>
          <w:bCs w:val="0"/>
          <w:sz w:val="24"/>
          <w:szCs w:val="24"/>
          <w:lang w:val="en-US" w:eastAsia="zh-CN" w:bidi="ar"/>
        </w:rPr>
        <w:t xml:space="preserve">46</w:t>
      </w:r>
      <w:r>
        <w:rPr>
          <w:rFonts w:hint="default" w:ascii="Arial" w:hAnsi="Arial" w:eastAsia="宋体" w:cs="Times New Roman"/>
          <w:b/>
          <w:bCs w:val="0"/>
          <w:sz w:val="24"/>
          <w:szCs w:val="24"/>
          <w:lang w:val="en-US" w:eastAsia="zh-CN" w:bidi="ar"/>
        </w:rPr>
        <w:t xml:space="preserve">话筒</w:t>
      </w:r>
      <w:r/>
    </w:p>
    <w:p>
      <w:pPr>
        <w:ind w:left="0" w:right="0" w:firstLine="480"/>
        <w:jc w:val="left"/>
        <w:keepLines w:val="0"/>
        <w:keepNext w:val="0"/>
        <w:spacing w:before="0" w:beforeAutospacing="0" w:after="0" w:afterAutospacing="0" w:line="360" w:lineRule="auto"/>
        <w:widowControl/>
        <w:rPr>
          <w:rFonts w:hint="default" w:ascii="宋体" w:hAnsi="宋体" w:eastAsia="宋体" w:cs="宋体"/>
          <w:sz w:val="24"/>
          <w:szCs w:val="24"/>
          <w:lang w:val="en-US" w:eastAsia="zh-CN" w:bidi="ar"/>
        </w:rPr>
        <w:suppressLineNumbers w:val="0"/>
      </w:pPr>
      <w:r>
        <w:rPr>
          <w:rFonts w:hint="default" w:ascii="宋体" w:hAnsi="宋体" w:eastAsia="宋体" w:cs="宋体"/>
          <w:sz w:val="24"/>
          <w:szCs w:val="24"/>
          <w:lang w:val="en-US" w:eastAsia="zh-CN" w:bidi="ar"/>
        </w:rPr>
        <w:t xml:space="preserve">1、≥4寸LCD全彩触控屏，分辨率不低于480*480，可直接配置IP地址和查看终端状态；</w:t>
      </w:r>
      <w:r/>
    </w:p>
    <w:p>
      <w:pPr>
        <w:ind w:left="0" w:right="0" w:firstLine="480"/>
        <w:jc w:val="left"/>
        <w:keepLines w:val="0"/>
        <w:keepNext w:val="0"/>
        <w:spacing w:before="0" w:beforeAutospacing="0" w:after="0" w:afterAutospacing="0" w:line="360" w:lineRule="auto"/>
        <w:widowControl/>
        <w:rPr>
          <w:rFonts w:hint="default" w:ascii="宋体" w:hAnsi="宋体" w:eastAsia="宋体" w:cs="宋体"/>
          <w:sz w:val="24"/>
          <w:szCs w:val="24"/>
          <w:lang w:val="en-US" w:eastAsia="zh-CN" w:bidi="ar"/>
        </w:rPr>
        <w:suppressLineNumbers w:val="0"/>
      </w:pPr>
      <w:r>
        <w:rPr>
          <w:rFonts w:hint="default" w:ascii="宋体" w:hAnsi="宋体" w:eastAsia="宋体" w:cs="宋体"/>
          <w:sz w:val="24"/>
          <w:szCs w:val="24"/>
          <w:lang w:val="en-US" w:eastAsia="zh-CN" w:bidi="ar"/>
        </w:rPr>
        <w:t xml:space="preserve">2、内置高保真扬声器，外置鹅颈话筒，可免提通话、接收广播、实况监听；</w:t>
      </w:r>
      <w:r/>
    </w:p>
    <w:p>
      <w:pPr>
        <w:ind w:left="0" w:right="0" w:firstLine="480"/>
        <w:jc w:val="left"/>
        <w:keepLines w:val="0"/>
        <w:keepNext w:val="0"/>
        <w:spacing w:before="0" w:beforeAutospacing="0" w:after="0" w:afterAutospacing="0" w:line="360" w:lineRule="auto"/>
        <w:widowControl/>
        <w:rPr>
          <w:rFonts w:hint="default" w:ascii="宋体" w:hAnsi="宋体" w:eastAsia="宋体" w:cs="宋体"/>
          <w:sz w:val="24"/>
          <w:szCs w:val="24"/>
          <w:lang w:val="en-US" w:eastAsia="zh-CN" w:bidi="ar"/>
        </w:rPr>
        <w:suppressLineNumbers w:val="0"/>
      </w:pPr>
      <w:r>
        <w:rPr>
          <w:rFonts w:hint="default" w:ascii="宋体" w:hAnsi="宋体" w:eastAsia="宋体" w:cs="宋体"/>
          <w:sz w:val="24"/>
          <w:szCs w:val="24"/>
          <w:lang w:val="en-US" w:eastAsia="zh-CN" w:bidi="ar"/>
        </w:rPr>
        <w:t xml:space="preserve">3、支持蓝牙接收外部音频广播到其他终端播放；</w:t>
      </w:r>
      <w:r/>
    </w:p>
    <w:p>
      <w:pPr>
        <w:ind w:left="0" w:right="0" w:firstLine="480"/>
        <w:jc w:val="left"/>
        <w:keepLines w:val="0"/>
        <w:keepNext w:val="0"/>
        <w:spacing w:before="0" w:beforeAutospacing="0" w:after="0" w:afterAutospacing="0" w:line="360" w:lineRule="auto"/>
        <w:widowControl/>
        <w:rPr>
          <w:rFonts w:hint="default" w:ascii="宋体" w:hAnsi="宋体" w:eastAsia="宋体" w:cs="宋体"/>
          <w:sz w:val="24"/>
          <w:szCs w:val="24"/>
          <w:lang w:val="en-US" w:eastAsia="zh-CN" w:bidi="ar"/>
        </w:rPr>
        <w:suppressLineNumbers w:val="0"/>
      </w:pPr>
      <w:r>
        <w:rPr>
          <w:rFonts w:hint="default" w:ascii="宋体" w:hAnsi="宋体" w:eastAsia="宋体" w:cs="宋体"/>
          <w:sz w:val="24"/>
          <w:szCs w:val="24"/>
          <w:lang w:val="en-US" w:eastAsia="zh-CN" w:bidi="ar"/>
        </w:rPr>
        <w:t xml:space="preserve">4、支持点播U盘上的文件到其他终端播放；</w:t>
      </w:r>
      <w:r/>
    </w:p>
    <w:p>
      <w:pPr>
        <w:ind w:left="0" w:right="0" w:firstLine="480"/>
        <w:jc w:val="left"/>
        <w:keepLines w:val="0"/>
        <w:keepNext w:val="0"/>
        <w:spacing w:before="0" w:beforeAutospacing="0" w:after="0" w:afterAutospacing="0" w:line="360" w:lineRule="auto"/>
        <w:widowControl/>
        <w:rPr>
          <w:rFonts w:hint="default" w:ascii="宋体" w:hAnsi="宋体" w:eastAsia="宋体" w:cs="宋体"/>
          <w:sz w:val="24"/>
          <w:szCs w:val="24"/>
          <w:lang w:val="en-US" w:eastAsia="zh-CN" w:bidi="ar"/>
        </w:rPr>
        <w:suppressLineNumbers w:val="0"/>
      </w:pPr>
      <w:r>
        <w:rPr>
          <w:rFonts w:hint="default" w:ascii="宋体" w:hAnsi="宋体" w:eastAsia="宋体" w:cs="宋体"/>
          <w:sz w:val="24"/>
          <w:szCs w:val="24"/>
          <w:lang w:val="en-US" w:eastAsia="zh-CN" w:bidi="ar"/>
        </w:rPr>
        <w:t xml:space="preserve">5、设备接口≥2个AUX线路输入接口，≥1个AUX线路输出接口，≥1个报警输入接口，≥1个USB接口； </w:t>
      </w:r>
      <w:r/>
    </w:p>
    <w:p>
      <w:pPr>
        <w:ind w:left="0" w:right="0" w:firstLine="480"/>
        <w:jc w:val="left"/>
        <w:keepLines w:val="0"/>
        <w:keepNext w:val="0"/>
        <w:spacing w:before="0" w:beforeAutospacing="0" w:after="0" w:afterAutospacing="0" w:line="360" w:lineRule="auto"/>
        <w:widowControl/>
        <w:rPr>
          <w:rFonts w:hint="default" w:ascii="宋体" w:hAnsi="宋体" w:eastAsia="宋体" w:cs="宋体"/>
          <w:sz w:val="24"/>
          <w:szCs w:val="24"/>
          <w:lang w:val="en-US" w:eastAsia="zh-CN" w:bidi="ar"/>
        </w:rPr>
        <w:suppressLineNumbers w:val="0"/>
      </w:pPr>
      <w:r>
        <w:rPr>
          <w:rFonts w:hint="default" w:ascii="宋体" w:hAnsi="宋体" w:eastAsia="宋体" w:cs="宋体"/>
          <w:sz w:val="24"/>
          <w:szCs w:val="24"/>
          <w:lang w:val="en-US" w:eastAsia="zh-CN" w:bidi="ar"/>
        </w:rPr>
        <w:t xml:space="preserve">6、支持混音输入，满足≥5路混音调节功能，其中至少2路线路输入，1路蓝牙输入，1路话筒输入，1路U盘输入；</w:t>
      </w:r>
      <w:r/>
    </w:p>
    <w:p>
      <w:pPr>
        <w:ind w:left="0" w:right="0" w:firstLine="425"/>
        <w:jc w:val="both"/>
        <w:keepLines w:val="0"/>
        <w:keepNext/>
        <w:spacing w:before="160" w:beforeAutospacing="0" w:after="160" w:afterAutospacing="0"/>
        <w:widowControl w:val="off"/>
        <w:rPr>
          <w:rFonts w:hint="default" w:ascii="Arial" w:hAnsi="Arial" w:eastAsia="宋体" w:cs="Times New Roman"/>
          <w:b/>
          <w:bCs w:val="0"/>
          <w:sz w:val="24"/>
          <w:szCs w:val="24"/>
          <w:lang w:val="en-US"/>
        </w:rPr>
        <w:outlineLvl w:val="2"/>
        <w:suppressLineNumbers w:val="0"/>
      </w:pPr>
      <w:r>
        <w:rPr>
          <w:rFonts w:hint="default" w:ascii="Arial" w:hAnsi="Arial" w:eastAsia="宋体" w:cs="Times New Roman"/>
          <w:b/>
          <w:bCs w:val="0"/>
          <w:sz w:val="24"/>
          <w:szCs w:val="24"/>
          <w:lang w:val="en-US" w:eastAsia="zh-CN" w:bidi="ar"/>
        </w:rPr>
        <w:t xml:space="preserve">1.</w:t>
      </w:r>
      <w:r>
        <w:rPr>
          <w:rFonts w:hint="eastAsia" w:ascii="Arial" w:hAnsi="Arial" w:eastAsia="宋体" w:cs="Times New Roman"/>
          <w:b/>
          <w:bCs w:val="0"/>
          <w:sz w:val="24"/>
          <w:szCs w:val="24"/>
          <w:lang w:val="en-US" w:eastAsia="zh-CN" w:bidi="ar"/>
        </w:rPr>
        <w:t xml:space="preserve">3</w:t>
      </w:r>
      <w:r>
        <w:rPr>
          <w:rFonts w:hint="default" w:ascii="Arial" w:hAnsi="Arial" w:eastAsia="宋体" w:cs="Times New Roman"/>
          <w:b/>
          <w:bCs w:val="0"/>
          <w:sz w:val="24"/>
          <w:szCs w:val="24"/>
          <w:lang w:val="en-US" w:eastAsia="zh-CN" w:bidi="ar"/>
        </w:rPr>
        <w:t xml:space="preserve">.</w:t>
      </w:r>
      <w:r>
        <w:rPr>
          <w:rFonts w:hint="eastAsia" w:ascii="Arial" w:hAnsi="Arial" w:eastAsia="宋体" w:cs="Times New Roman"/>
          <w:b/>
          <w:bCs w:val="0"/>
          <w:sz w:val="24"/>
          <w:szCs w:val="24"/>
          <w:lang w:val="en-US" w:eastAsia="zh-CN" w:bidi="ar"/>
        </w:rPr>
        <w:t xml:space="preserve">47</w:t>
      </w:r>
      <w:r>
        <w:rPr>
          <w:rFonts w:hint="default" w:ascii="Arial" w:hAnsi="Arial" w:eastAsia="宋体" w:cs="Times New Roman"/>
          <w:b/>
          <w:bCs w:val="0"/>
          <w:sz w:val="24"/>
          <w:szCs w:val="24"/>
          <w:lang w:val="en-US" w:eastAsia="zh-CN" w:bidi="ar"/>
        </w:rPr>
        <w:t xml:space="preserve"> 48</w:t>
      </w:r>
      <w:r>
        <w:rPr>
          <w:rFonts w:hint="eastAsia" w:ascii="Arial" w:hAnsi="Arial" w:eastAsia="宋体" w:cs="Times New Roman"/>
          <w:b/>
          <w:bCs w:val="0"/>
          <w:sz w:val="24"/>
          <w:szCs w:val="24"/>
          <w:lang w:val="en-US" w:eastAsia="zh-CN" w:bidi="ar"/>
        </w:rPr>
        <w:t xml:space="preserve">盘位云存储服务器</w:t>
      </w:r>
      <w:r/>
    </w:p>
    <w:p>
      <w:pPr>
        <w:ind w:left="0" w:right="0" w:firstLine="480"/>
        <w:jc w:val="left"/>
        <w:keepLines w:val="0"/>
        <w:keepNext w:val="0"/>
        <w:spacing w:before="0" w:beforeAutospacing="0" w:after="0" w:afterAutospacing="0" w:line="360" w:lineRule="auto"/>
        <w:widowControl/>
        <w:rPr>
          <w:rFonts w:hint="eastAsia" w:ascii="宋体" w:hAnsi="宋体" w:eastAsia="宋体" w:cs="宋体"/>
          <w:sz w:val="24"/>
          <w:szCs w:val="24"/>
          <w:lang w:val="en-US" w:bidi="ar"/>
        </w:rPr>
        <w:suppressLineNumbers w:val="0"/>
      </w:pPr>
      <w:r>
        <w:rPr>
          <w:rFonts w:hint="eastAsia" w:ascii="宋体" w:hAnsi="宋体" w:eastAsia="宋体" w:cs="宋体"/>
          <w:sz w:val="24"/>
          <w:szCs w:val="24"/>
          <w:lang w:val="en-US" w:eastAsia="zh-CN" w:bidi="ar"/>
        </w:rPr>
        <w:t xml:space="preserve">1、服务器配置：≥2颗64位多核处理器，≥64GB内存，内存支持扩展到≥256GB，内置不少于三块960GBSSD固态硬盘，内置≥2个千兆数据网口，≥2个万兆数据光口，≥1个千兆管理口配置，≥6个风扇，支持风扇热插拔冗余温控调速风扇，支持热插拔1+1AC220V；</w:t>
      </w:r>
      <w:r/>
    </w:p>
    <w:p>
      <w:pPr>
        <w:ind w:left="0" w:right="0" w:firstLine="480"/>
        <w:jc w:val="left"/>
        <w:keepLines w:val="0"/>
        <w:keepNext w:val="0"/>
        <w:spacing w:before="0" w:beforeAutospacing="0" w:after="0" w:afterAutospacing="0" w:line="360" w:lineRule="auto"/>
        <w:widowControl/>
        <w:rPr>
          <w:rFonts w:hint="eastAsia" w:ascii="宋体" w:hAnsi="宋体" w:eastAsia="宋体" w:cs="宋体"/>
          <w:sz w:val="24"/>
          <w:szCs w:val="24"/>
          <w:lang w:val="en-US" w:bidi="ar"/>
        </w:rPr>
        <w:suppressLineNumbers w:val="0"/>
      </w:pPr>
      <w:r>
        <w:rPr>
          <w:rFonts w:hint="eastAsia" w:ascii="宋体" w:hAnsi="宋体" w:eastAsia="宋体" w:cs="宋体"/>
          <w:sz w:val="24"/>
          <w:szCs w:val="24"/>
          <w:lang w:val="en-US" w:eastAsia="zh-CN" w:bidi="ar"/>
        </w:rPr>
        <w:t xml:space="preserve">2、可接入2T/3T/4T/6T/8T/10T/12T/14T/16T/18T/20T/25T/26TSATA/SAS硬盘；支持NL-SAS硬盘、HDD硬盘、SSD硬盘、氦气硬盘、空气硬盘；支持CMR或SMR硬盘；支持硬盘交错/分时启动，节省功耗；</w:t>
      </w:r>
      <w:r/>
    </w:p>
    <w:p>
      <w:pPr>
        <w:ind w:left="0" w:right="0" w:firstLine="480"/>
        <w:jc w:val="left"/>
        <w:keepLines w:val="0"/>
        <w:keepNext w:val="0"/>
        <w:spacing w:before="0" w:beforeAutospacing="0" w:after="0" w:afterAutospacing="0" w:line="360" w:lineRule="auto"/>
        <w:widowControl/>
        <w:rPr>
          <w:rFonts w:hint="eastAsia" w:ascii="宋体" w:hAnsi="宋体" w:eastAsia="宋体" w:cs="宋体"/>
          <w:sz w:val="24"/>
          <w:szCs w:val="24"/>
          <w:lang w:val="en-US" w:bidi="ar"/>
        </w:rPr>
        <w:suppressLineNumbers w:val="0"/>
      </w:pPr>
      <w:r>
        <w:rPr>
          <w:rFonts w:hint="eastAsia" w:ascii="宋体" w:hAnsi="宋体" w:eastAsia="宋体" w:cs="宋体"/>
          <w:sz w:val="24"/>
          <w:szCs w:val="24"/>
          <w:lang w:val="en-US" w:eastAsia="zh-CN" w:bidi="ar"/>
        </w:rPr>
        <w:t xml:space="preserve">3、具有不低于48块硬盘热插拔插槽，内置企业级硬盘，硬盘总容量不低于960TB；支持硬盘热插拔设备在读写数据时，热插拔设备内的任意块硬盘，设备正常运行不宕机，硬盘不损坏，数据不丢失，业务不中断；</w:t>
      </w:r>
      <w:r/>
    </w:p>
    <w:p>
      <w:pPr>
        <w:ind w:left="0" w:right="0" w:firstLine="480"/>
        <w:jc w:val="left"/>
        <w:keepLines w:val="0"/>
        <w:keepNext w:val="0"/>
        <w:spacing w:before="0" w:beforeAutospacing="0" w:after="0" w:afterAutospacing="0" w:line="360" w:lineRule="auto"/>
        <w:widowControl/>
        <w:rPr>
          <w:rFonts w:hint="eastAsia" w:ascii="宋体" w:hAnsi="宋体" w:eastAsia="宋体" w:cs="宋体"/>
          <w:sz w:val="24"/>
          <w:szCs w:val="24"/>
          <w:lang w:val="en-US" w:bidi="ar"/>
        </w:rPr>
        <w:suppressLineNumbers w:val="0"/>
      </w:pPr>
      <w:r>
        <w:rPr>
          <w:rFonts w:hint="eastAsia" w:ascii="宋体" w:hAnsi="宋体" w:eastAsia="宋体" w:cs="宋体"/>
          <w:sz w:val="24"/>
          <w:szCs w:val="24"/>
          <w:lang w:val="en-US" w:eastAsia="zh-CN" w:bidi="ar"/>
        </w:rPr>
        <w:t xml:space="preserve">4、支持集群管理功能，包括集群单元弹性扩容、负载均衡、故障迁移等；支持集群节点生命周期管理，支持集群节点服务启动/停止，集群节点服务组建、扩展、删除；</w:t>
      </w:r>
      <w:r/>
    </w:p>
    <w:p>
      <w:pPr>
        <w:ind w:left="0" w:right="0" w:firstLine="480"/>
        <w:jc w:val="left"/>
        <w:keepLines w:val="0"/>
        <w:keepNext w:val="0"/>
        <w:spacing w:before="0" w:beforeAutospacing="0" w:after="0" w:afterAutospacing="0" w:line="360" w:lineRule="auto"/>
        <w:widowControl/>
        <w:rPr>
          <w:rFonts w:hint="eastAsia" w:ascii="宋体" w:hAnsi="宋体" w:eastAsia="宋体" w:cs="宋体"/>
          <w:sz w:val="24"/>
          <w:szCs w:val="24"/>
          <w:lang w:val="en-US" w:bidi="ar"/>
        </w:rPr>
        <w:suppressLineNumbers w:val="0"/>
      </w:pPr>
      <w:r>
        <w:rPr>
          <w:rFonts w:hint="eastAsia" w:ascii="宋体" w:hAnsi="宋体" w:eastAsia="宋体" w:cs="宋体"/>
          <w:sz w:val="24"/>
          <w:szCs w:val="24"/>
          <w:lang w:val="en-US" w:eastAsia="zh-CN" w:bidi="ar"/>
        </w:rPr>
        <w:t xml:space="preserve">5、支持存储实时视频、视频片段、图片及伴生的智能结构化数据，支持根据结构化数据的类型检索视频，检索条件包括前端点位ID、时间段、视频目标类型；</w:t>
      </w:r>
      <w:r/>
    </w:p>
    <w:p>
      <w:pPr>
        <w:ind w:left="0" w:right="0" w:firstLine="480"/>
        <w:jc w:val="left"/>
        <w:keepLines w:val="0"/>
        <w:keepNext w:val="0"/>
        <w:spacing w:before="0" w:beforeAutospacing="0" w:after="0" w:afterAutospacing="0" w:line="360" w:lineRule="auto"/>
        <w:widowControl/>
        <w:rPr>
          <w:rFonts w:hint="eastAsia" w:ascii="宋体" w:hAnsi="宋体" w:eastAsia="宋体" w:cs="宋体"/>
          <w:sz w:val="24"/>
          <w:szCs w:val="24"/>
          <w:lang w:val="en-US" w:bidi="ar"/>
        </w:rPr>
        <w:suppressLineNumbers w:val="0"/>
      </w:pPr>
      <w:r>
        <w:rPr>
          <w:rFonts w:hint="eastAsia" w:ascii="宋体" w:hAnsi="宋体" w:eastAsia="宋体" w:cs="宋体"/>
          <w:sz w:val="24"/>
          <w:szCs w:val="24"/>
          <w:lang w:val="en-US" w:eastAsia="zh-CN" w:bidi="ar"/>
        </w:rPr>
        <w:t xml:space="preserve">★6、支持按照接入任务数实现自动负载均衡，支持前端设备自动分配到存储节点，各节点间读写任务数差距±1；节点间的自动业务负载均衡，各节点上的存储数据量在稳定情况下，存储容量使用率差距小于万分之一；</w:t>
      </w:r>
      <w:r/>
    </w:p>
    <w:p>
      <w:pPr>
        <w:ind w:left="0" w:right="0" w:firstLine="480"/>
        <w:jc w:val="left"/>
        <w:keepLines w:val="0"/>
        <w:keepNext w:val="0"/>
        <w:spacing w:before="0" w:beforeAutospacing="0" w:after="0" w:afterAutospacing="0" w:line="360" w:lineRule="auto"/>
        <w:widowControl/>
        <w:rPr>
          <w:rFonts w:hint="eastAsia" w:ascii="宋体" w:hAnsi="宋体" w:eastAsia="宋体" w:cs="宋体"/>
          <w:sz w:val="24"/>
          <w:szCs w:val="24"/>
          <w:lang w:val="en-US" w:bidi="ar"/>
        </w:rPr>
        <w:suppressLineNumbers w:val="0"/>
      </w:pPr>
      <w:r>
        <w:rPr>
          <w:rFonts w:hint="eastAsia" w:ascii="宋体" w:hAnsi="宋体" w:eastAsia="宋体" w:cs="宋体"/>
          <w:sz w:val="24"/>
          <w:szCs w:val="24"/>
          <w:lang w:val="en-US" w:eastAsia="zh-CN" w:bidi="ar"/>
        </w:rPr>
        <w:t xml:space="preserve">7、集群部署时，系统根据各个节点的负载压力，自动将业务相对均衡的分配到集群其他节点上面。当集群中某个节点故障时，在集群可接入的录像计划的范围内，将故障节点上的录像计划调度到集群内其他正常节点上接管，从而不影响录像业务；当异常节点恢复后，业务重新自动均衡到所有在线的节点上；</w:t>
      </w:r>
      <w:r/>
    </w:p>
    <w:p>
      <w:pPr>
        <w:ind w:left="0" w:right="0" w:firstLine="480"/>
        <w:jc w:val="left"/>
        <w:keepLines w:val="0"/>
        <w:keepNext w:val="0"/>
        <w:spacing w:before="0" w:beforeAutospacing="0" w:after="0" w:afterAutospacing="0" w:line="360" w:lineRule="auto"/>
        <w:widowControl/>
        <w:rPr>
          <w:rFonts w:hint="eastAsia" w:ascii="宋体" w:hAnsi="宋体" w:eastAsia="宋体" w:cs="宋体"/>
          <w:sz w:val="24"/>
          <w:szCs w:val="24"/>
          <w:lang w:val="en-US" w:bidi="ar"/>
        </w:rPr>
        <w:suppressLineNumbers w:val="0"/>
      </w:pPr>
      <w:r>
        <w:rPr>
          <w:rFonts w:hint="eastAsia" w:ascii="宋体" w:hAnsi="宋体" w:eastAsia="宋体" w:cs="宋体"/>
          <w:sz w:val="24"/>
          <w:szCs w:val="24"/>
          <w:lang w:val="en-US" w:eastAsia="zh-CN" w:bidi="ar"/>
        </w:rPr>
        <w:t xml:space="preserve">8、系统支持在创建资源池的时候，将周期性覆盖的资源池设置成单通道单周期的属性，开启此功能后,当该资源池容量不足时,将优先保障满足资源池内单通道的存储周期,其他通道数据会提前触发数据覆盖。通过云存储实时流录像计划管理页面，可以查看已经配置过单通道周期保障的点位的数据存储周期；</w:t>
      </w:r>
      <w:r/>
    </w:p>
    <w:p>
      <w:pPr>
        <w:ind w:left="0" w:right="0" w:firstLine="480"/>
        <w:jc w:val="left"/>
        <w:keepLines w:val="0"/>
        <w:keepNext w:val="0"/>
        <w:spacing w:before="0" w:beforeAutospacing="0" w:after="0" w:afterAutospacing="0" w:line="360" w:lineRule="auto"/>
        <w:widowControl/>
        <w:rPr>
          <w:rFonts w:hint="eastAsia" w:ascii="宋体" w:hAnsi="宋体" w:eastAsia="宋体" w:cs="宋体"/>
          <w:sz w:val="24"/>
          <w:szCs w:val="24"/>
          <w:lang w:val="en-US" w:bidi="ar"/>
        </w:rPr>
        <w:suppressLineNumbers w:val="0"/>
      </w:pPr>
      <w:r>
        <w:rPr>
          <w:rFonts w:hint="eastAsia" w:ascii="宋体" w:hAnsi="宋体" w:eastAsia="宋体" w:cs="宋体"/>
          <w:sz w:val="24"/>
          <w:szCs w:val="24"/>
          <w:lang w:val="en-US" w:eastAsia="zh-CN" w:bidi="ar"/>
        </w:rPr>
        <w:t xml:space="preserve">9、支持图片流直存，抓拍图片无需经过任何转发服务器/虚拟机即可实现前端数据直接存储至云存储系统；支持设置资源池自动分流策略，策略包含按图片大小、图片类型(类型包含人脸、人体、车辆、电动车等)。支持将同一点位产生的多种不同大小、不同类型的图片数据按策略自动分池存储到不同存储资源池中；</w:t>
      </w:r>
      <w:r/>
    </w:p>
    <w:p>
      <w:pPr>
        <w:ind w:left="0" w:right="0" w:firstLine="480"/>
        <w:jc w:val="left"/>
        <w:keepLines w:val="0"/>
        <w:keepNext w:val="0"/>
        <w:spacing w:before="0" w:beforeAutospacing="0" w:after="0" w:afterAutospacing="0" w:line="360" w:lineRule="auto"/>
        <w:widowControl/>
        <w:rPr>
          <w:rFonts w:hint="eastAsia" w:ascii="宋体" w:hAnsi="宋体" w:eastAsia="宋体" w:cs="宋体"/>
          <w:sz w:val="24"/>
          <w:szCs w:val="24"/>
          <w:lang w:val="en-US" w:bidi="ar"/>
        </w:rPr>
        <w:suppressLineNumbers w:val="0"/>
      </w:pPr>
      <w:r>
        <w:rPr>
          <w:rFonts w:hint="eastAsia" w:ascii="宋体" w:hAnsi="宋体" w:eastAsia="宋体" w:cs="宋体"/>
          <w:sz w:val="24"/>
          <w:szCs w:val="24"/>
          <w:lang w:val="en-US" w:eastAsia="zh-CN" w:bidi="ar"/>
        </w:rPr>
        <w:t xml:space="preserve">10、系统同时提供多副本、ErasureCode数据保护机制，其中ErasureCode安全级别可支持设置44+4，安全级别可在线动态修改，系统根据当前节点状态使用相应的容错算法。支持数据冗余N+M模式下，当损坏节点数量超过M台（或数据块超过M）时，系统内的正常存储节点不少于1台，业务仍可持续写入，且存留的视频数据仍可进行回放，回放数据无马赛克，当故障存储或者硬盘上线后，损坏数据可自动恢复；</w:t>
      </w:r>
      <w:r/>
    </w:p>
    <w:p>
      <w:pPr>
        <w:ind w:left="0" w:right="0" w:firstLine="480"/>
        <w:jc w:val="left"/>
        <w:keepLines w:val="0"/>
        <w:keepNext w:val="0"/>
        <w:spacing w:before="0" w:beforeAutospacing="0" w:after="0" w:afterAutospacing="0" w:line="360" w:lineRule="auto"/>
        <w:widowControl/>
        <w:rPr>
          <w:rFonts w:hint="eastAsia" w:ascii="宋体" w:hAnsi="宋体" w:eastAsia="宋体" w:cs="宋体"/>
          <w:sz w:val="24"/>
          <w:szCs w:val="24"/>
          <w:lang w:val="en-US" w:bidi="ar"/>
        </w:rPr>
        <w:suppressLineNumbers w:val="0"/>
      </w:pPr>
      <w:r>
        <w:rPr>
          <w:rFonts w:hint="eastAsia" w:ascii="宋体" w:hAnsi="宋体" w:eastAsia="宋体" w:cs="宋体"/>
          <w:sz w:val="24"/>
          <w:szCs w:val="24"/>
          <w:lang w:val="en-US" w:eastAsia="zh-CN" w:bidi="ar"/>
        </w:rPr>
        <w:t xml:space="preserve">11、具备一键快速部署能力，存储节点并行部署，互不影响，单台部署时间150秒内完成。快速部署过程中，自动检测节点是否符合配置要求，当检测到当前节点的配置与预期有差距时给予报警提示；</w:t>
      </w:r>
      <w:r/>
    </w:p>
    <w:p>
      <w:pPr>
        <w:ind w:left="0" w:right="0" w:firstLine="480"/>
        <w:jc w:val="left"/>
        <w:keepLines w:val="0"/>
        <w:keepNext w:val="0"/>
        <w:spacing w:before="0" w:beforeAutospacing="0" w:after="0" w:afterAutospacing="0" w:line="360" w:lineRule="auto"/>
        <w:widowControl/>
        <w:rPr>
          <w:rFonts w:hint="eastAsia" w:ascii="宋体" w:hAnsi="宋体" w:eastAsia="宋体" w:cs="宋体"/>
          <w:sz w:val="24"/>
          <w:szCs w:val="24"/>
          <w:lang w:val="en-US" w:bidi="ar"/>
        </w:rPr>
        <w:suppressLineNumbers w:val="0"/>
      </w:pPr>
      <w:r>
        <w:rPr>
          <w:rFonts w:hint="eastAsia" w:ascii="宋体" w:hAnsi="宋体" w:eastAsia="宋体" w:cs="宋体"/>
          <w:sz w:val="24"/>
          <w:szCs w:val="24"/>
          <w:lang w:val="en-US" w:eastAsia="zh-CN" w:bidi="ar"/>
        </w:rPr>
        <w:t xml:space="preserve">12、支持图片数据在SSD盘中存储，实现热数据从SSD中高速提取，实现即存即取，且图片数据可设置按周期或容量进行覆盖。系统支持多级加速：支持对不同规格图片数据分级加速存储，小图支持SSD缓存加速，大图支持内存加速；系统支持自定义设置内存加速缓存大小、SSD缓存加速池容量大小，可最高针对4096KB图片加速提取；</w:t>
      </w:r>
      <w:r/>
    </w:p>
    <w:p>
      <w:pPr>
        <w:ind w:left="0" w:right="0" w:firstLine="480"/>
        <w:jc w:val="left"/>
        <w:keepLines w:val="0"/>
        <w:keepNext w:val="0"/>
        <w:spacing w:before="0" w:beforeAutospacing="0" w:after="0" w:afterAutospacing="0" w:line="360" w:lineRule="auto"/>
        <w:widowControl/>
        <w:rPr>
          <w:rFonts w:hint="eastAsia" w:ascii="宋体" w:hAnsi="宋体" w:eastAsia="宋体" w:cs="宋体"/>
          <w:sz w:val="24"/>
          <w:szCs w:val="24"/>
          <w:lang w:val="en-US" w:bidi="ar"/>
        </w:rPr>
        <w:suppressLineNumbers w:val="0"/>
      </w:pPr>
      <w:r>
        <w:rPr>
          <w:rFonts w:hint="eastAsia" w:ascii="宋体" w:hAnsi="宋体" w:eastAsia="宋体" w:cs="宋体"/>
          <w:sz w:val="24"/>
          <w:szCs w:val="24"/>
          <w:lang w:val="en-US" w:eastAsia="zh-CN" w:bidi="ar"/>
        </w:rPr>
        <w:t xml:space="preserve">13、投标人所投云存储设备需包含云存储管理软件扩容授权。</w:t>
      </w:r>
      <w:r/>
    </w:p>
    <w:p>
      <w:pPr>
        <w:ind w:left="0" w:right="0" w:firstLine="425"/>
        <w:jc w:val="both"/>
        <w:keepLines w:val="0"/>
        <w:keepNext/>
        <w:spacing w:before="160" w:beforeAutospacing="0" w:after="160" w:afterAutospacing="0"/>
        <w:widowControl w:val="off"/>
        <w:rPr>
          <w:rFonts w:hint="default" w:ascii="Arial" w:hAnsi="Arial" w:eastAsia="宋体" w:cs="Times New Roman"/>
          <w:b/>
          <w:bCs w:val="0"/>
          <w:sz w:val="24"/>
          <w:szCs w:val="24"/>
          <w:lang w:val="en-US"/>
        </w:rPr>
        <w:outlineLvl w:val="2"/>
        <w:suppressLineNumbers w:val="0"/>
      </w:pPr>
      <w:r>
        <w:rPr>
          <w:rFonts w:hint="default" w:ascii="Arial" w:hAnsi="Arial" w:eastAsia="宋体" w:cs="Times New Roman"/>
          <w:b/>
          <w:bCs w:val="0"/>
          <w:sz w:val="24"/>
          <w:szCs w:val="24"/>
          <w:lang w:val="en-US" w:eastAsia="zh-CN" w:bidi="ar"/>
        </w:rPr>
        <w:t xml:space="preserve">1.5.4</w:t>
      </w:r>
      <w:r>
        <w:rPr>
          <w:rFonts w:hint="eastAsia" w:ascii="Arial" w:hAnsi="Arial" w:eastAsia="宋体" w:cs="Times New Roman"/>
          <w:b/>
          <w:bCs w:val="0"/>
          <w:sz w:val="24"/>
          <w:szCs w:val="24"/>
          <w:lang w:val="en-US" w:eastAsia="zh-CN" w:bidi="ar"/>
        </w:rPr>
        <w:t xml:space="preserve">8纵向减速标线（冷喷）</w:t>
      </w:r>
      <w:r/>
    </w:p>
    <w:p>
      <w:pPr>
        <w:ind w:left="0" w:right="0" w:firstLine="480"/>
        <w:jc w:val="both"/>
        <w:keepLines w:val="0"/>
        <w:keepNext w:val="0"/>
        <w:spacing w:before="0" w:beforeAutospacing="0" w:after="0" w:afterAutospacing="0" w:line="360" w:lineRule="auto"/>
        <w:widowControl w:val="off"/>
        <w:rPr>
          <w:rFonts w:hint="eastAsia" w:ascii="Times New Roman" w:hAnsi="Times New Roman" w:eastAsia="宋体" w:cs="Times New Roman"/>
          <w:sz w:val="24"/>
          <w:szCs w:val="24"/>
          <w:lang w:val="en-US" w:eastAsia="zh-CN" w:bidi="ar"/>
        </w:rPr>
        <w:suppressLineNumbers w:val="0"/>
      </w:pPr>
      <w:r>
        <w:rPr>
          <w:rFonts w:hint="eastAsia" w:ascii="Times New Roman" w:hAnsi="Times New Roman" w:eastAsia="宋体" w:cs="Times New Roman"/>
          <w:sz w:val="24"/>
          <w:szCs w:val="24"/>
          <w:lang w:val="en-US" w:eastAsia="zh-CN" w:bidi="ar"/>
        </w:rPr>
        <w:t xml:space="preserve">满足《道路交通标志和标线</w:t>
      </w:r>
      <w:r>
        <w:rPr>
          <w:rFonts w:hint="default" w:ascii="Times New Roman" w:hAnsi="Times New Roman" w:eastAsia="宋体" w:cs="Times New Roman"/>
          <w:sz w:val="24"/>
          <w:szCs w:val="24"/>
          <w:lang w:val="en-US" w:eastAsia="zh-CN" w:bidi="ar"/>
        </w:rPr>
        <w:t xml:space="preserve"> </w:t>
      </w:r>
      <w:r>
        <w:rPr>
          <w:rFonts w:hint="eastAsia" w:ascii="Times New Roman" w:hAnsi="Times New Roman" w:eastAsia="宋体" w:cs="Times New Roman"/>
          <w:sz w:val="24"/>
          <w:szCs w:val="24"/>
          <w:lang w:val="en-US" w:eastAsia="zh-CN" w:bidi="ar"/>
        </w:rPr>
        <w:t xml:space="preserve">第</w:t>
      </w:r>
      <w:r>
        <w:rPr>
          <w:rFonts w:hint="default" w:ascii="Times New Roman" w:hAnsi="Times New Roman" w:eastAsia="宋体" w:cs="Times New Roman"/>
          <w:sz w:val="24"/>
          <w:szCs w:val="24"/>
          <w:lang w:val="en-US" w:eastAsia="zh-CN" w:bidi="ar"/>
        </w:rPr>
        <w:t xml:space="preserve">3</w:t>
      </w:r>
      <w:r>
        <w:rPr>
          <w:rFonts w:hint="eastAsia" w:ascii="Times New Roman" w:hAnsi="Times New Roman" w:eastAsia="宋体" w:cs="Times New Roman"/>
          <w:sz w:val="24"/>
          <w:szCs w:val="24"/>
          <w:lang w:val="en-US" w:eastAsia="zh-CN" w:bidi="ar"/>
        </w:rPr>
        <w:t xml:space="preserve">部分：道路交通标线》（</w:t>
      </w:r>
      <w:r>
        <w:rPr>
          <w:rFonts w:hint="default" w:ascii="Times New Roman" w:hAnsi="Times New Roman" w:eastAsia="宋体" w:cs="Times New Roman"/>
          <w:sz w:val="24"/>
          <w:szCs w:val="24"/>
          <w:lang w:val="en-US" w:eastAsia="zh-CN" w:bidi="ar"/>
        </w:rPr>
        <w:t xml:space="preserve">GB 5768.3-2025</w:t>
      </w:r>
      <w:r>
        <w:rPr>
          <w:rFonts w:hint="eastAsia" w:ascii="Times New Roman" w:hAnsi="Times New Roman" w:eastAsia="宋体" w:cs="Times New Roman"/>
          <w:sz w:val="24"/>
          <w:szCs w:val="24"/>
          <w:lang w:val="en-US" w:eastAsia="zh-CN" w:bidi="ar"/>
        </w:rPr>
        <w:t xml:space="preserve">）国省道现行规范</w:t>
      </w:r>
      <w:r/>
    </w:p>
    <w:p>
      <w:pPr>
        <w:ind w:left="0" w:right="0" w:firstLine="425"/>
        <w:jc w:val="both"/>
        <w:keepLines w:val="0"/>
        <w:keepNext/>
        <w:spacing w:before="160" w:beforeAutospacing="0" w:after="160" w:afterAutospacing="0"/>
        <w:widowControl w:val="off"/>
        <w:rPr>
          <w:rFonts w:hint="default" w:ascii="Arial" w:hAnsi="Arial" w:eastAsia="宋体" w:cs="Times New Roman"/>
          <w:b/>
          <w:bCs w:val="0"/>
          <w:sz w:val="24"/>
          <w:szCs w:val="24"/>
          <w:lang w:val="en-US"/>
        </w:rPr>
        <w:outlineLvl w:val="2"/>
        <w:suppressLineNumbers w:val="0"/>
      </w:pPr>
      <w:r>
        <w:rPr>
          <w:rFonts w:hint="default" w:ascii="Arial" w:hAnsi="Arial" w:eastAsia="宋体" w:cs="Times New Roman"/>
          <w:b/>
          <w:bCs w:val="0"/>
          <w:sz w:val="24"/>
          <w:szCs w:val="24"/>
          <w:lang w:val="en-US" w:eastAsia="zh-CN" w:bidi="ar"/>
        </w:rPr>
        <w:t xml:space="preserve">1.5.4</w:t>
      </w:r>
      <w:r>
        <w:rPr>
          <w:rFonts w:hint="eastAsia" w:ascii="Arial" w:hAnsi="Arial" w:eastAsia="宋体" w:cs="Times New Roman"/>
          <w:b/>
          <w:bCs w:val="0"/>
          <w:sz w:val="24"/>
          <w:szCs w:val="24"/>
          <w:lang w:val="en-US" w:eastAsia="zh-CN" w:bidi="ar"/>
        </w:rPr>
        <w:t xml:space="preserve">9纵向减速标线（热熔）</w:t>
      </w:r>
      <w:r/>
    </w:p>
    <w:p>
      <w:pPr>
        <w:ind w:left="0" w:right="0" w:firstLine="480"/>
        <w:jc w:val="both"/>
        <w:keepLines w:val="0"/>
        <w:keepNext w:val="0"/>
        <w:spacing w:before="0" w:beforeAutospacing="0" w:after="0" w:afterAutospacing="0" w:line="360" w:lineRule="auto"/>
        <w:widowControl w:val="off"/>
        <w:rPr>
          <w:rFonts w:hint="default" w:ascii="Times New Roman" w:hAnsi="Times New Roman" w:eastAsia="仿宋_GB2312" w:cs="Times New Roman"/>
          <w:sz w:val="28"/>
          <w:lang w:val="en-US"/>
        </w:rPr>
        <w:suppressLineNumbers w:val="0"/>
      </w:pPr>
      <w:r>
        <w:rPr>
          <w:rFonts w:hint="eastAsia" w:ascii="Times New Roman" w:hAnsi="Times New Roman" w:eastAsia="宋体" w:cs="Times New Roman"/>
          <w:sz w:val="24"/>
          <w:szCs w:val="24"/>
          <w:lang w:val="en-US" w:eastAsia="zh-CN" w:bidi="ar"/>
        </w:rPr>
        <w:t xml:space="preserve">满足《道路交通标志和标线</w:t>
      </w:r>
      <w:r>
        <w:rPr>
          <w:rFonts w:hint="default" w:ascii="Times New Roman" w:hAnsi="Times New Roman" w:eastAsia="宋体" w:cs="Times New Roman"/>
          <w:sz w:val="24"/>
          <w:szCs w:val="24"/>
          <w:lang w:val="en-US" w:eastAsia="zh-CN" w:bidi="ar"/>
        </w:rPr>
        <w:t xml:space="preserve"> </w:t>
      </w:r>
      <w:r>
        <w:rPr>
          <w:rFonts w:hint="eastAsia" w:ascii="Times New Roman" w:hAnsi="Times New Roman" w:eastAsia="宋体" w:cs="Times New Roman"/>
          <w:sz w:val="24"/>
          <w:szCs w:val="24"/>
          <w:lang w:val="en-US" w:eastAsia="zh-CN" w:bidi="ar"/>
        </w:rPr>
        <w:t xml:space="preserve">第</w:t>
      </w:r>
      <w:r>
        <w:rPr>
          <w:rFonts w:hint="default" w:ascii="Times New Roman" w:hAnsi="Times New Roman" w:eastAsia="宋体" w:cs="Times New Roman"/>
          <w:sz w:val="24"/>
          <w:szCs w:val="24"/>
          <w:lang w:val="en-US" w:eastAsia="zh-CN" w:bidi="ar"/>
        </w:rPr>
        <w:t xml:space="preserve">3</w:t>
      </w:r>
      <w:r>
        <w:rPr>
          <w:rFonts w:hint="eastAsia" w:ascii="Times New Roman" w:hAnsi="Times New Roman" w:eastAsia="宋体" w:cs="Times New Roman"/>
          <w:sz w:val="24"/>
          <w:szCs w:val="24"/>
          <w:lang w:val="en-US" w:eastAsia="zh-CN" w:bidi="ar"/>
        </w:rPr>
        <w:t xml:space="preserve">部分：道路交通标线》（</w:t>
      </w:r>
      <w:r>
        <w:rPr>
          <w:rFonts w:hint="default" w:ascii="Times New Roman" w:hAnsi="Times New Roman" w:eastAsia="宋体" w:cs="Times New Roman"/>
          <w:sz w:val="24"/>
          <w:szCs w:val="24"/>
          <w:lang w:val="en-US" w:eastAsia="zh-CN" w:bidi="ar"/>
        </w:rPr>
        <w:t xml:space="preserve">GB 5768.3-2025</w:t>
      </w:r>
      <w:r>
        <w:rPr>
          <w:rFonts w:hint="eastAsia" w:ascii="Times New Roman" w:hAnsi="Times New Roman" w:eastAsia="宋体" w:cs="Times New Roman"/>
          <w:sz w:val="24"/>
          <w:szCs w:val="24"/>
          <w:lang w:val="en-US" w:eastAsia="zh-CN" w:bidi="ar"/>
        </w:rPr>
        <w:t xml:space="preserve">）国省道现行规范</w:t>
      </w:r>
      <w:r/>
    </w:p>
    <w:p>
      <w:pPr>
        <w:ind w:left="0" w:right="0" w:firstLine="425"/>
        <w:jc w:val="both"/>
        <w:keepLines w:val="0"/>
        <w:keepNext/>
        <w:spacing w:before="160" w:beforeAutospacing="0" w:after="160" w:afterAutospacing="0"/>
        <w:widowControl w:val="off"/>
        <w:rPr>
          <w:rFonts w:hint="default" w:ascii="Arial" w:hAnsi="Arial" w:eastAsia="宋体" w:cs="Times New Roman"/>
          <w:b/>
          <w:bCs w:val="0"/>
          <w:sz w:val="24"/>
          <w:szCs w:val="24"/>
          <w:lang w:val="en-US"/>
        </w:rPr>
        <w:outlineLvl w:val="2"/>
        <w:suppressLineNumbers w:val="0"/>
      </w:pPr>
      <w:r>
        <w:rPr>
          <w:rFonts w:hint="default" w:ascii="Arial" w:hAnsi="Arial" w:eastAsia="宋体" w:cs="Times New Roman"/>
          <w:b/>
          <w:bCs w:val="0"/>
          <w:sz w:val="24"/>
          <w:szCs w:val="24"/>
          <w:lang w:val="en-US" w:eastAsia="zh-CN" w:bidi="ar"/>
        </w:rPr>
        <w:t xml:space="preserve">1.5.</w:t>
      </w:r>
      <w:r>
        <w:rPr>
          <w:rFonts w:hint="eastAsia" w:ascii="Arial" w:hAnsi="Arial" w:eastAsia="宋体" w:cs="Times New Roman"/>
          <w:b/>
          <w:bCs w:val="0"/>
          <w:sz w:val="24"/>
          <w:szCs w:val="24"/>
          <w:lang w:val="en-US" w:eastAsia="zh-CN" w:bidi="ar"/>
        </w:rPr>
        <w:t xml:space="preserve">50“中重型货车”标字</w:t>
      </w:r>
      <w:r/>
    </w:p>
    <w:p>
      <w:pPr>
        <w:ind w:left="0" w:right="0" w:firstLine="480"/>
        <w:jc w:val="both"/>
        <w:keepLines w:val="0"/>
        <w:keepNext w:val="0"/>
        <w:spacing w:before="0" w:beforeAutospacing="0" w:after="0" w:afterAutospacing="0" w:line="360" w:lineRule="auto"/>
        <w:widowControl w:val="off"/>
        <w:rPr>
          <w:rFonts w:hint="default" w:ascii="Times New Roman" w:hAnsi="Times New Roman" w:eastAsia="宋体" w:cs="Times New Roman"/>
          <w:sz w:val="24"/>
          <w:szCs w:val="24"/>
          <w:lang w:val="en-US"/>
        </w:rPr>
        <w:suppressLineNumbers w:val="0"/>
      </w:pPr>
      <w:r>
        <w:rPr>
          <w:rFonts w:hint="eastAsia" w:ascii="Times New Roman" w:hAnsi="Times New Roman" w:eastAsia="宋体" w:cs="Times New Roman"/>
          <w:sz w:val="24"/>
          <w:szCs w:val="24"/>
          <w:lang w:val="en-US" w:eastAsia="zh-CN" w:bidi="ar"/>
        </w:rPr>
        <w:t xml:space="preserve">热熔喷塑，厚度不少于</w:t>
      </w:r>
      <w:r>
        <w:rPr>
          <w:rFonts w:hint="default" w:ascii="Times New Roman" w:hAnsi="Times New Roman" w:eastAsia="宋体" w:cs="Times New Roman"/>
          <w:sz w:val="24"/>
          <w:szCs w:val="24"/>
          <w:lang w:val="en-US" w:eastAsia="zh-CN" w:bidi="ar"/>
        </w:rPr>
        <w:t xml:space="preserve">3mm</w:t>
      </w:r>
      <w:r>
        <w:rPr>
          <w:rFonts w:hint="eastAsia" w:ascii="Times New Roman" w:hAnsi="Times New Roman" w:eastAsia="宋体" w:cs="Times New Roman"/>
          <w:sz w:val="24"/>
          <w:szCs w:val="24"/>
          <w:lang w:val="en-US" w:eastAsia="zh-CN" w:bidi="ar"/>
        </w:rPr>
        <w:t xml:space="preserve">，喷塑内容：中重型货车，字体大小：长</w:t>
      </w:r>
      <w:r>
        <w:rPr>
          <w:rFonts w:hint="default" w:ascii="Times New Roman" w:hAnsi="Times New Roman" w:eastAsia="宋体" w:cs="Times New Roman"/>
          <w:sz w:val="24"/>
          <w:szCs w:val="24"/>
          <w:lang w:val="en-US" w:eastAsia="zh-CN" w:bidi="ar"/>
        </w:rPr>
        <w:t xml:space="preserve">600mm*</w:t>
      </w:r>
      <w:r>
        <w:rPr>
          <w:rFonts w:hint="eastAsia" w:ascii="Times New Roman" w:hAnsi="Times New Roman" w:eastAsia="宋体" w:cs="Times New Roman"/>
          <w:sz w:val="24"/>
          <w:szCs w:val="24"/>
          <w:lang w:val="en-US" w:eastAsia="zh-CN" w:bidi="ar"/>
        </w:rPr>
        <w:t xml:space="preserve">宽</w:t>
      </w:r>
      <w:r>
        <w:rPr>
          <w:rFonts w:hint="default" w:ascii="Times New Roman" w:hAnsi="Times New Roman" w:eastAsia="宋体" w:cs="Times New Roman"/>
          <w:sz w:val="24"/>
          <w:szCs w:val="24"/>
          <w:lang w:val="en-US" w:eastAsia="zh-CN" w:bidi="ar"/>
        </w:rPr>
        <w:t xml:space="preserve">200mm</w:t>
      </w:r>
      <w:r>
        <w:rPr>
          <w:rFonts w:hint="eastAsia" w:ascii="Times New Roman" w:hAnsi="Times New Roman" w:eastAsia="宋体" w:cs="Times New Roman"/>
          <w:sz w:val="24"/>
          <w:szCs w:val="24"/>
          <w:lang w:val="en-US" w:eastAsia="zh-CN" w:bidi="ar"/>
        </w:rPr>
        <w:t xml:space="preserve">，字与字间隔</w:t>
      </w:r>
      <w:r>
        <w:rPr>
          <w:rFonts w:hint="default" w:ascii="Times New Roman" w:hAnsi="Times New Roman" w:eastAsia="宋体" w:cs="Times New Roman"/>
          <w:sz w:val="24"/>
          <w:szCs w:val="24"/>
          <w:lang w:val="en-US" w:eastAsia="zh-CN" w:bidi="ar"/>
        </w:rPr>
        <w:t xml:space="preserve">400mm</w:t>
      </w:r>
      <w:r/>
    </w:p>
    <w:p>
      <w:pPr>
        <w:ind w:left="0" w:right="0" w:firstLine="480"/>
        <w:jc w:val="both"/>
        <w:keepLines w:val="0"/>
        <w:keepNext w:val="0"/>
        <w:spacing w:before="0" w:beforeAutospacing="0" w:after="0" w:afterAutospacing="0" w:line="360" w:lineRule="auto"/>
        <w:widowControl w:val="off"/>
        <w:rPr>
          <w:rFonts w:hint="default" w:ascii="Times New Roman" w:hAnsi="Times New Roman" w:eastAsia="宋体" w:cs="Times New Roman"/>
          <w:sz w:val="24"/>
          <w:szCs w:val="24"/>
          <w:lang w:val="en-US"/>
        </w:rPr>
        <w:suppressLineNumbers w:val="0"/>
      </w:pPr>
      <w:r>
        <w:rPr>
          <w:rFonts w:hint="default" w:ascii="Times New Roman" w:hAnsi="Times New Roman" w:eastAsia="宋体" w:cs="Times New Roman"/>
          <w:sz w:val="24"/>
          <w:szCs w:val="24"/>
          <w:lang w:val="en-US" w:eastAsia="zh-CN" w:bidi="ar"/>
        </w:rPr>
        <mc:AlternateContent>
          <mc:Choice Requires="wpg">
            <w:drawing>
              <wp:inline xmlns:wp="http://schemas.openxmlformats.org/drawingml/2006/wordprocessingDrawing" distT="0" distB="0" distL="0" distR="0">
                <wp:extent cx="1114425" cy="3314700"/>
                <wp:effectExtent l="0" t="0" r="13335" b="7620"/>
                <wp:docPr id="5" name="图片框 10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图片框 1034"/>
                        <pic:cNvPicPr>
                          <a:picLocks noChangeAspect="1"/>
                        </pic:cNvPicPr>
                        <pic:nvPr/>
                      </pic:nvPicPr>
                      <pic:blipFill>
                        <a:blip r:embed="rId15"/>
                        <a:srcRect l="55971" t="25667" r="24186" b="28275"/>
                        <a:stretch/>
                      </pic:blipFill>
                      <pic:spPr bwMode="auto">
                        <a:xfrm>
                          <a:off x="0" y="0"/>
                          <a:ext cx="1114425" cy="3314700"/>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4" o:spid="_x0000_s4" type="#_x0000_t75" style="width:87.8pt;height:261.0pt;mso-wrap-distance-left:0.0pt;mso-wrap-distance-top:0.0pt;mso-wrap-distance-right:0.0pt;mso-wrap-distance-bottom:0.0pt;" stroked="f">
                <v:path textboxrect="0,0,0,0"/>
                <v:imagedata r:id="rId15" o:title=""/>
              </v:shape>
            </w:pict>
          </mc:Fallback>
        </mc:AlternateContent>
      </w:r>
      <w:r/>
    </w:p>
    <w:p>
      <w:pPr>
        <w:ind w:left="0" w:right="0" w:firstLine="480"/>
        <w:jc w:val="both"/>
        <w:keepLines w:val="0"/>
        <w:keepNext w:val="0"/>
        <w:spacing w:before="0" w:beforeAutospacing="0" w:after="0" w:afterAutospacing="0" w:line="360" w:lineRule="auto"/>
        <w:widowControl w:val="off"/>
        <w:rPr>
          <w:rFonts w:hint="default" w:ascii="Times New Roman" w:hAnsi="Times New Roman" w:eastAsia="宋体" w:cs="Times New Roman"/>
          <w:sz w:val="24"/>
          <w:szCs w:val="24"/>
          <w:lang w:val="en-US"/>
        </w:rPr>
        <w:suppressLineNumbers w:val="0"/>
      </w:pPr>
      <w:r>
        <w:rPr>
          <w:rFonts w:hint="default" w:ascii="Times New Roman" w:hAnsi="Times New Roman" w:eastAsia="宋体" w:cs="Times New Roman"/>
          <w:sz w:val="24"/>
          <w:szCs w:val="24"/>
          <w:lang w:val="en-US" w:eastAsia="zh-CN" w:bidi="ar"/>
        </w:rPr>
        <w:t xml:space="preserve">9</w:t>
      </w:r>
      <w:r>
        <w:rPr>
          <w:rFonts w:hint="eastAsia" w:ascii="Times New Roman" w:hAnsi="Times New Roman" w:eastAsia="宋体" w:cs="Times New Roman"/>
          <w:sz w:val="24"/>
          <w:szCs w:val="24"/>
          <w:lang w:val="en-US" w:eastAsia="zh-CN" w:bidi="ar"/>
        </w:rPr>
        <w:t xml:space="preserve">米直行箭头：</w:t>
      </w:r>
      <w:r>
        <w:rPr>
          <w:rFonts w:hint="default" w:ascii="Times New Roman" w:hAnsi="Times New Roman" w:eastAsia="宋体" w:cs="Times New Roman"/>
          <w:sz w:val="24"/>
          <w:szCs w:val="24"/>
          <w:lang w:val="en-US" w:eastAsia="zh-CN" w:bidi="ar"/>
        </w:rPr>
        <w:t xml:space="preserve">1</w:t>
      </w:r>
      <w:r>
        <w:rPr>
          <w:rFonts w:hint="eastAsia" w:ascii="Times New Roman" w:hAnsi="Times New Roman" w:eastAsia="宋体" w:cs="Times New Roman"/>
          <w:sz w:val="24"/>
          <w:szCs w:val="24"/>
          <w:lang w:val="en-US" w:eastAsia="zh-CN" w:bidi="ar"/>
        </w:rPr>
        <w:t xml:space="preserve">个</w:t>
      </w:r>
      <w:r>
        <w:rPr>
          <w:rFonts w:hint="default" w:ascii="Times New Roman" w:hAnsi="Times New Roman" w:eastAsia="宋体" w:cs="Times New Roman"/>
          <w:sz w:val="24"/>
          <w:szCs w:val="24"/>
          <w:lang w:val="en-US" w:eastAsia="zh-CN" w:bidi="ar"/>
        </w:rPr>
        <w:t xml:space="preserve">*4.86</w:t>
      </w:r>
      <w:r>
        <w:rPr>
          <w:rFonts w:hint="eastAsia" w:ascii="Times New Roman" w:hAnsi="Times New Roman" w:eastAsia="宋体" w:cs="Times New Roman"/>
          <w:sz w:val="24"/>
          <w:szCs w:val="24"/>
          <w:lang w:val="en-US" w:eastAsia="zh-CN" w:bidi="ar"/>
        </w:rPr>
        <w:t xml:space="preserve">㎡</w:t>
      </w:r>
      <w:r>
        <w:rPr>
          <w:rFonts w:hint="default" w:ascii="Times New Roman" w:hAnsi="Times New Roman" w:eastAsia="宋体" w:cs="Times New Roman"/>
          <w:sz w:val="24"/>
          <w:szCs w:val="24"/>
          <w:lang w:val="en-US" w:eastAsia="zh-CN" w:bidi="ar"/>
        </w:rPr>
        <w:t xml:space="preserve">/</w:t>
      </w:r>
      <w:r>
        <w:rPr>
          <w:rFonts w:hint="eastAsia" w:ascii="Times New Roman" w:hAnsi="Times New Roman" w:eastAsia="宋体" w:cs="Times New Roman"/>
          <w:sz w:val="24"/>
          <w:szCs w:val="24"/>
          <w:lang w:val="en-US" w:eastAsia="zh-CN" w:bidi="ar"/>
        </w:rPr>
        <w:t xml:space="preserve">个</w:t>
      </w:r>
      <w:r>
        <w:rPr>
          <w:rFonts w:hint="default" w:ascii="Times New Roman" w:hAnsi="Times New Roman" w:eastAsia="宋体" w:cs="Times New Roman"/>
          <w:sz w:val="24"/>
          <w:szCs w:val="24"/>
          <w:lang w:val="en-US" w:eastAsia="zh-CN" w:bidi="ar"/>
        </w:rPr>
        <w:t xml:space="preserve">=4.86</w:t>
      </w:r>
      <w:r>
        <w:rPr>
          <w:rFonts w:hint="eastAsia" w:ascii="Times New Roman" w:hAnsi="Times New Roman" w:eastAsia="宋体" w:cs="Times New Roman"/>
          <w:sz w:val="24"/>
          <w:szCs w:val="24"/>
          <w:lang w:val="en-US" w:eastAsia="zh-CN" w:bidi="ar"/>
        </w:rPr>
        <w:t xml:space="preserve">㎡</w:t>
      </w:r>
      <w:r/>
    </w:p>
    <w:p>
      <w:pPr>
        <w:ind w:left="0" w:right="0" w:firstLine="480"/>
        <w:jc w:val="both"/>
        <w:keepLines w:val="0"/>
        <w:keepNext w:val="0"/>
        <w:spacing w:before="0" w:beforeAutospacing="0" w:after="0" w:afterAutospacing="0" w:line="360" w:lineRule="auto"/>
        <w:widowControl w:val="off"/>
        <w:rPr>
          <w:rFonts w:hint="default" w:ascii="Times New Roman" w:hAnsi="Times New Roman" w:eastAsia="宋体" w:cs="Times New Roman"/>
          <w:sz w:val="24"/>
          <w:szCs w:val="24"/>
          <w:lang w:val="en-US"/>
        </w:rPr>
        <w:suppressLineNumbers w:val="0"/>
      </w:pPr>
      <w:r>
        <w:rPr>
          <w:rFonts w:hint="eastAsia" w:ascii="Times New Roman" w:hAnsi="Times New Roman" w:eastAsia="宋体" w:cs="Times New Roman"/>
          <w:sz w:val="24"/>
          <w:szCs w:val="24"/>
          <w:lang w:val="en-US" w:eastAsia="zh-CN" w:bidi="ar"/>
        </w:rPr>
        <w:t xml:space="preserve">满足《道路交通标志和标线</w:t>
      </w:r>
      <w:r>
        <w:rPr>
          <w:rFonts w:hint="default" w:ascii="Times New Roman" w:hAnsi="Times New Roman" w:eastAsia="宋体" w:cs="Times New Roman"/>
          <w:sz w:val="24"/>
          <w:szCs w:val="24"/>
          <w:lang w:val="en-US" w:eastAsia="zh-CN" w:bidi="ar"/>
        </w:rPr>
        <w:t xml:space="preserve"> </w:t>
      </w:r>
      <w:r>
        <w:rPr>
          <w:rFonts w:hint="eastAsia" w:ascii="Times New Roman" w:hAnsi="Times New Roman" w:eastAsia="宋体" w:cs="Times New Roman"/>
          <w:sz w:val="24"/>
          <w:szCs w:val="24"/>
          <w:lang w:val="en-US" w:eastAsia="zh-CN" w:bidi="ar"/>
        </w:rPr>
        <w:t xml:space="preserve">第</w:t>
      </w:r>
      <w:r>
        <w:rPr>
          <w:rFonts w:hint="default" w:ascii="Times New Roman" w:hAnsi="Times New Roman" w:eastAsia="宋体" w:cs="Times New Roman"/>
          <w:sz w:val="24"/>
          <w:szCs w:val="24"/>
          <w:lang w:val="en-US" w:eastAsia="zh-CN" w:bidi="ar"/>
        </w:rPr>
        <w:t xml:space="preserve">3</w:t>
      </w:r>
      <w:r>
        <w:rPr>
          <w:rFonts w:hint="eastAsia" w:ascii="Times New Roman" w:hAnsi="Times New Roman" w:eastAsia="宋体" w:cs="Times New Roman"/>
          <w:sz w:val="24"/>
          <w:szCs w:val="24"/>
          <w:lang w:val="en-US" w:eastAsia="zh-CN" w:bidi="ar"/>
        </w:rPr>
        <w:t xml:space="preserve">部分：道路交通标线》（</w:t>
      </w:r>
      <w:r>
        <w:rPr>
          <w:rFonts w:hint="default" w:ascii="Times New Roman" w:hAnsi="Times New Roman" w:eastAsia="宋体" w:cs="Times New Roman"/>
          <w:sz w:val="24"/>
          <w:szCs w:val="24"/>
          <w:lang w:val="en-US" w:eastAsia="zh-CN" w:bidi="ar"/>
        </w:rPr>
        <w:t xml:space="preserve">GB 5768.3-2025</w:t>
      </w:r>
      <w:r>
        <w:rPr>
          <w:rFonts w:hint="eastAsia" w:ascii="Times New Roman" w:hAnsi="Times New Roman" w:eastAsia="宋体" w:cs="Times New Roman"/>
          <w:sz w:val="24"/>
          <w:szCs w:val="24"/>
          <w:lang w:val="en-US" w:eastAsia="zh-CN" w:bidi="ar"/>
        </w:rPr>
        <w:t xml:space="preserve">）国省道现行规范</w:t>
      </w:r>
      <w:r/>
    </w:p>
    <w:p>
      <w:pPr>
        <w:ind w:left="0" w:right="0" w:firstLine="425"/>
        <w:jc w:val="both"/>
        <w:keepLines w:val="0"/>
        <w:keepNext/>
        <w:spacing w:before="160" w:beforeAutospacing="0" w:after="160" w:afterAutospacing="0"/>
        <w:widowControl w:val="off"/>
        <w:rPr>
          <w:rFonts w:hint="default" w:ascii="Arial" w:hAnsi="Arial" w:eastAsia="宋体" w:cs="Times New Roman"/>
          <w:b/>
          <w:bCs w:val="0"/>
          <w:sz w:val="24"/>
          <w:szCs w:val="24"/>
          <w:lang w:val="en-US"/>
        </w:rPr>
        <w:outlineLvl w:val="2"/>
        <w:suppressLineNumbers w:val="0"/>
      </w:pPr>
      <w:r>
        <w:rPr>
          <w:rFonts w:hint="default" w:ascii="Arial" w:hAnsi="Arial" w:eastAsia="宋体" w:cs="Times New Roman"/>
          <w:b/>
          <w:bCs w:val="0"/>
          <w:sz w:val="24"/>
          <w:szCs w:val="24"/>
          <w:lang w:val="en-US" w:eastAsia="zh-CN" w:bidi="ar"/>
        </w:rPr>
        <w:t xml:space="preserve">1.5.</w:t>
      </w:r>
      <w:r>
        <w:rPr>
          <w:rFonts w:hint="eastAsia" w:ascii="Arial" w:hAnsi="Arial" w:eastAsia="宋体" w:cs="Times New Roman"/>
          <w:b/>
          <w:bCs w:val="0"/>
          <w:sz w:val="24"/>
          <w:szCs w:val="24"/>
          <w:lang w:val="en-US" w:eastAsia="zh-CN" w:bidi="ar"/>
        </w:rPr>
        <w:t xml:space="preserve">51施划车道线、导向箭头、人行横道标线（热熔）</w:t>
      </w:r>
      <w:r/>
    </w:p>
    <w:p>
      <w:pPr>
        <w:ind w:left="0" w:right="0" w:firstLine="480"/>
        <w:jc w:val="both"/>
        <w:keepLines w:val="0"/>
        <w:keepNext w:val="0"/>
        <w:spacing w:before="0" w:beforeAutospacing="0" w:after="0" w:afterAutospacing="0" w:line="360" w:lineRule="auto"/>
        <w:widowControl w:val="off"/>
        <w:rPr>
          <w:rFonts w:hint="eastAsia" w:ascii="Times New Roman" w:hAnsi="Times New Roman" w:eastAsia="宋体" w:cs="Times New Roman"/>
          <w:sz w:val="24"/>
          <w:szCs w:val="24"/>
          <w:lang w:val="en-US" w:eastAsia="zh-CN" w:bidi="ar"/>
        </w:rPr>
        <w:suppressLineNumbers w:val="0"/>
      </w:pPr>
      <w:r>
        <w:rPr>
          <w:rFonts w:hint="eastAsia" w:ascii="Times New Roman" w:hAnsi="Times New Roman" w:eastAsia="宋体" w:cs="Times New Roman"/>
          <w:sz w:val="24"/>
          <w:szCs w:val="24"/>
          <w:lang w:val="en-US" w:eastAsia="zh-CN" w:bidi="ar"/>
        </w:rPr>
        <w:t xml:space="preserve">满足《道路交通标志和标线</w:t>
      </w:r>
      <w:r>
        <w:rPr>
          <w:rFonts w:hint="default" w:ascii="Times New Roman" w:hAnsi="Times New Roman" w:eastAsia="宋体" w:cs="Times New Roman"/>
          <w:sz w:val="24"/>
          <w:szCs w:val="24"/>
          <w:lang w:val="en-US" w:eastAsia="zh-CN" w:bidi="ar"/>
        </w:rPr>
        <w:t xml:space="preserve"> </w:t>
      </w:r>
      <w:r>
        <w:rPr>
          <w:rFonts w:hint="eastAsia" w:ascii="Times New Roman" w:hAnsi="Times New Roman" w:eastAsia="宋体" w:cs="Times New Roman"/>
          <w:sz w:val="24"/>
          <w:szCs w:val="24"/>
          <w:lang w:val="en-US" w:eastAsia="zh-CN" w:bidi="ar"/>
        </w:rPr>
        <w:t xml:space="preserve">第</w:t>
      </w:r>
      <w:r>
        <w:rPr>
          <w:rFonts w:hint="default" w:ascii="Times New Roman" w:hAnsi="Times New Roman" w:eastAsia="宋体" w:cs="Times New Roman"/>
          <w:sz w:val="24"/>
          <w:szCs w:val="24"/>
          <w:lang w:val="en-US" w:eastAsia="zh-CN" w:bidi="ar"/>
        </w:rPr>
        <w:t xml:space="preserve">3</w:t>
      </w:r>
      <w:r>
        <w:rPr>
          <w:rFonts w:hint="eastAsia" w:ascii="Times New Roman" w:hAnsi="Times New Roman" w:eastAsia="宋体" w:cs="Times New Roman"/>
          <w:sz w:val="24"/>
          <w:szCs w:val="24"/>
          <w:lang w:val="en-US" w:eastAsia="zh-CN" w:bidi="ar"/>
        </w:rPr>
        <w:t xml:space="preserve">部分：道路交通标线》（</w:t>
      </w:r>
      <w:r>
        <w:rPr>
          <w:rFonts w:hint="default" w:ascii="Times New Roman" w:hAnsi="Times New Roman" w:eastAsia="宋体" w:cs="Times New Roman"/>
          <w:sz w:val="24"/>
          <w:szCs w:val="24"/>
          <w:lang w:val="en-US" w:eastAsia="zh-CN" w:bidi="ar"/>
        </w:rPr>
        <w:t xml:space="preserve">GB 5768.3-2025</w:t>
      </w:r>
      <w:r>
        <w:rPr>
          <w:rFonts w:hint="eastAsia" w:ascii="Times New Roman" w:hAnsi="Times New Roman" w:eastAsia="宋体" w:cs="Times New Roman"/>
          <w:sz w:val="24"/>
          <w:szCs w:val="24"/>
          <w:lang w:val="en-US" w:eastAsia="zh-CN" w:bidi="ar"/>
        </w:rPr>
        <w:t xml:space="preserve">）相关现行规范</w:t>
      </w:r>
      <w:r/>
    </w:p>
    <w:p>
      <w:pPr>
        <w:pStyle w:val="810"/>
        <w:rPr>
          <w:rFonts w:hint="default"/>
          <w:lang w:val="en-US" w:eastAsia="zh-CN"/>
        </w:rPr>
      </w:pPr>
      <w:r>
        <w:rPr>
          <w:rFonts w:hint="default"/>
          <w:lang w:val="en-US" w:eastAsia="zh-CN"/>
        </w:rPr>
      </w:r>
      <w:r/>
    </w:p>
    <w:p>
      <w:pPr>
        <w:jc w:val="left"/>
        <w:keepLines/>
        <w:keepNext/>
        <w:spacing w:line="360" w:lineRule="auto"/>
        <w:widowControl/>
        <w:rPr>
          <w:rFonts w:hint="eastAsia" w:ascii="Times New Roman" w:hAnsi="Times New Roman" w:eastAsia="宋体" w:cs="Times New Roman"/>
          <w:color w:val="000000"/>
          <w:sz w:val="24"/>
          <w:szCs w:val="24"/>
          <w:lang w:val="en-US" w:eastAsia="zh-CN" w:bidi="ar-SA"/>
        </w:rPr>
        <w:outlineLvl w:val="1"/>
      </w:pPr>
      <w:r/>
      <w:bookmarkStart w:id="175" w:name="_Toc4493"/>
      <w:r>
        <w:rPr>
          <w:rFonts w:hint="eastAsia" w:ascii="Times New Roman" w:hAnsi="Times New Roman" w:eastAsia="黑体" w:cs="Times New Roman"/>
          <w:color w:val="000000"/>
          <w:sz w:val="28"/>
          <w:szCs w:val="24"/>
          <w:lang w:val="en-US" w:eastAsia="zh-CN" w:bidi="ar-SA"/>
        </w:rPr>
        <w:t xml:space="preserve">1</w:t>
      </w:r>
      <w:r>
        <w:rPr>
          <w:rFonts w:ascii="Times New Roman" w:hAnsi="Times New Roman" w:eastAsia="黑体" w:cs="Times New Roman"/>
          <w:color w:val="000000"/>
          <w:sz w:val="28"/>
          <w:szCs w:val="24"/>
          <w:lang w:val="en-US" w:eastAsia="zh-CN" w:bidi="ar-SA"/>
        </w:rPr>
        <w:t xml:space="preserve">.</w:t>
      </w:r>
      <w:r>
        <w:rPr>
          <w:rFonts w:hint="eastAsia" w:ascii="Times New Roman" w:hAnsi="Times New Roman" w:eastAsia="黑体" w:cs="Times New Roman"/>
          <w:color w:val="000000"/>
          <w:sz w:val="28"/>
          <w:szCs w:val="24"/>
          <w:lang w:val="en-US" w:eastAsia="zh-CN" w:bidi="ar-SA"/>
        </w:rPr>
        <w:t xml:space="preserve">4</w:t>
      </w:r>
      <w:r>
        <w:rPr>
          <w:rFonts w:ascii="Times New Roman" w:hAnsi="Times New Roman" w:eastAsia="黑体" w:cs="Times New Roman"/>
          <w:color w:val="000000"/>
          <w:sz w:val="28"/>
          <w:szCs w:val="24"/>
          <w:lang w:val="en-US" w:eastAsia="zh-CN" w:bidi="ar-SA"/>
        </w:rPr>
        <w:t xml:space="preserve">  </w:t>
      </w:r>
      <w:r>
        <w:rPr>
          <w:rFonts w:hint="eastAsia" w:ascii="Times New Roman" w:hAnsi="Times New Roman" w:eastAsia="黑体" w:cs="Times New Roman"/>
          <w:color w:val="000000"/>
          <w:sz w:val="28"/>
          <w:szCs w:val="24"/>
          <w:lang w:val="en-US" w:eastAsia="zh-CN" w:bidi="ar-SA"/>
        </w:rPr>
        <w:t xml:space="preserve">外场设备通信、供电方案</w:t>
      </w:r>
      <w:bookmarkEnd w:id="175"/>
      <w:r/>
      <w:r/>
    </w:p>
    <w:p>
      <w:pPr>
        <w:ind w:firstLine="480"/>
        <w:spacing w:line="360" w:lineRule="auto"/>
        <w:rPr>
          <w:rFonts w:hint="eastAsia" w:ascii="Times New Roman" w:hAnsi="Times New Roman" w:eastAsia="宋体" w:cs="Times New Roman"/>
          <w:color w:val="000000"/>
          <w:sz w:val="24"/>
        </w:rPr>
      </w:pPr>
      <w:r>
        <w:rPr>
          <w:rFonts w:hint="eastAsia" w:ascii="Times New Roman" w:hAnsi="Times New Roman" w:eastAsia="宋体" w:cs="Times New Roman"/>
          <w:color w:val="000000"/>
          <w:sz w:val="24"/>
          <w:lang w:val="en-US" w:eastAsia="zh-CN"/>
        </w:rPr>
        <w:t xml:space="preserve">1</w:t>
      </w:r>
      <w:r>
        <w:rPr>
          <w:rFonts w:hint="eastAsia" w:ascii="Times New Roman" w:hAnsi="Times New Roman" w:eastAsia="宋体" w:cs="Times New Roman"/>
          <w:color w:val="000000"/>
          <w:sz w:val="24"/>
        </w:rPr>
        <w:t xml:space="preserve">.</w:t>
      </w:r>
      <w:r>
        <w:rPr>
          <w:rFonts w:hint="eastAsia" w:ascii="Times New Roman" w:hAnsi="Times New Roman" w:eastAsia="宋体" w:cs="Times New Roman"/>
          <w:color w:val="000000"/>
          <w:sz w:val="24"/>
          <w:lang w:val="en-US" w:eastAsia="zh-CN"/>
        </w:rPr>
        <w:t xml:space="preserve">4</w:t>
      </w:r>
      <w:r>
        <w:rPr>
          <w:rFonts w:hint="eastAsia" w:ascii="Times New Roman" w:hAnsi="Times New Roman" w:eastAsia="宋体" w:cs="Times New Roman"/>
          <w:color w:val="000000"/>
          <w:sz w:val="24"/>
        </w:rPr>
        <w:t xml:space="preserve">.</w:t>
      </w:r>
      <w:r>
        <w:rPr>
          <w:rFonts w:hint="eastAsia" w:ascii="Times New Roman" w:hAnsi="Times New Roman" w:eastAsia="宋体" w:cs="Times New Roman"/>
          <w:color w:val="000000"/>
          <w:sz w:val="24"/>
          <w:lang w:val="en-US" w:eastAsia="zh-CN"/>
        </w:rPr>
        <w:t xml:space="preserve">1</w:t>
      </w:r>
      <w:r>
        <w:rPr>
          <w:rFonts w:hint="eastAsia" w:ascii="Times New Roman" w:hAnsi="Times New Roman" w:eastAsia="宋体" w:cs="Times New Roman"/>
          <w:color w:val="000000"/>
          <w:sz w:val="24"/>
        </w:rPr>
        <w:t xml:space="preserve"> 外场设备通信接入方案</w:t>
      </w:r>
      <w:r/>
    </w:p>
    <w:p>
      <w:pPr>
        <w:ind w:firstLine="480"/>
        <w:spacing w:line="360" w:lineRule="auto"/>
        <w:rPr>
          <w:rFonts w:hint="eastAsia" w:ascii="Times New Roman" w:hAnsi="Times New Roman" w:eastAsia="宋体" w:cs="Times New Roman"/>
          <w:color w:val="000000"/>
          <w:sz w:val="24"/>
        </w:rPr>
      </w:pPr>
      <w:r>
        <w:rPr>
          <w:rFonts w:hint="eastAsia" w:ascii="Times New Roman" w:hAnsi="Times New Roman" w:eastAsia="宋体" w:cs="Times New Roman"/>
          <w:color w:val="000000"/>
          <w:sz w:val="24"/>
        </w:rPr>
        <w:t xml:space="preserve">（1）设备与以太网交换机间距离超过80m，需要增加网络连接器或采用光缆传输。</w:t>
      </w:r>
      <w:r/>
    </w:p>
    <w:p>
      <w:pPr>
        <w:ind w:firstLine="480"/>
        <w:spacing w:line="360" w:lineRule="auto"/>
        <w:rPr>
          <w:rFonts w:hint="eastAsia" w:ascii="Times New Roman" w:hAnsi="Times New Roman" w:eastAsia="宋体" w:cs="Times New Roman"/>
          <w:color w:val="000000"/>
          <w:sz w:val="24"/>
        </w:rPr>
      </w:pPr>
      <w:r>
        <w:rPr>
          <w:rFonts w:hint="eastAsia" w:ascii="Times New Roman" w:hAnsi="Times New Roman" w:eastAsia="宋体" w:cs="Times New Roman"/>
          <w:color w:val="000000"/>
          <w:sz w:val="24"/>
        </w:rPr>
        <w:t xml:space="preserve">（2）采用基于TCP/IP通信协议的支持，在上层按照应用要求建立多通道的直接通信。</w:t>
      </w:r>
      <w:r/>
    </w:p>
    <w:p>
      <w:pPr>
        <w:ind w:firstLine="480"/>
        <w:spacing w:line="360" w:lineRule="auto"/>
        <w:rPr>
          <w:rFonts w:hint="eastAsia" w:ascii="Times New Roman" w:hAnsi="Times New Roman" w:eastAsia="宋体" w:cs="Times New Roman"/>
          <w:color w:val="000000"/>
          <w:sz w:val="24"/>
        </w:rPr>
      </w:pPr>
      <w:r>
        <w:rPr>
          <w:rFonts w:hint="eastAsia" w:ascii="Times New Roman" w:hAnsi="Times New Roman" w:eastAsia="宋体" w:cs="Times New Roman"/>
          <w:color w:val="000000"/>
          <w:sz w:val="24"/>
        </w:rPr>
        <w:t xml:space="preserve">（3）本工程前端设备与控制中心网络接入采用原有网络或租赁运营商光缆方式接入控制中心。</w:t>
      </w:r>
      <w:r/>
    </w:p>
    <w:p>
      <w:pPr>
        <w:ind w:firstLine="480"/>
        <w:spacing w:line="360" w:lineRule="auto"/>
        <w:rPr>
          <w:rFonts w:hint="eastAsia" w:ascii="Times New Roman" w:hAnsi="Times New Roman" w:eastAsia="宋体" w:cs="Times New Roman"/>
          <w:color w:val="000000"/>
          <w:sz w:val="24"/>
        </w:rPr>
      </w:pPr>
      <w:r>
        <w:rPr>
          <w:rFonts w:hint="eastAsia" w:ascii="Times New Roman" w:hAnsi="Times New Roman" w:eastAsia="宋体" w:cs="Times New Roman"/>
          <w:color w:val="000000"/>
          <w:sz w:val="24"/>
        </w:rPr>
        <w:t xml:space="preserve">（4）本工程前端设备的接口标准需与交警支队现有平台接口标准保持一致，无缝接入。</w:t>
      </w:r>
      <w:r/>
    </w:p>
    <w:p>
      <w:pPr>
        <w:ind w:firstLine="480"/>
        <w:spacing w:line="360" w:lineRule="auto"/>
        <w:rPr>
          <w:rFonts w:hint="eastAsia" w:ascii="Times New Roman" w:hAnsi="Times New Roman" w:eastAsia="宋体" w:cs="Times New Roman"/>
          <w:color w:val="000000"/>
          <w:sz w:val="24"/>
          <w:lang w:val="en-US" w:eastAsia="zh-CN"/>
        </w:rPr>
      </w:pPr>
      <w:r>
        <w:rPr>
          <w:rFonts w:hint="eastAsia" w:ascii="Times New Roman" w:hAnsi="Times New Roman" w:eastAsia="宋体" w:cs="Times New Roman"/>
          <w:color w:val="000000"/>
          <w:sz w:val="24"/>
        </w:rPr>
        <w:t xml:space="preserve">（5）保证数据安全稳定传输（包含所有传输设备）</w:t>
      </w:r>
      <w:r>
        <w:rPr>
          <w:rFonts w:hint="eastAsia" w:ascii="Times New Roman" w:hAnsi="Times New Roman" w:eastAsia="宋体" w:cs="Times New Roman"/>
          <w:color w:val="000000"/>
          <w:sz w:val="24"/>
          <w:lang w:eastAsia="zh-CN"/>
        </w:rPr>
        <w:t xml:space="preserve">。</w:t>
      </w:r>
      <w:r/>
    </w:p>
    <w:p>
      <w:pPr>
        <w:ind w:firstLine="480"/>
        <w:spacing w:line="360" w:lineRule="auto"/>
        <w:rPr>
          <w:rFonts w:hint="eastAsia" w:ascii="Times New Roman" w:hAnsi="Times New Roman" w:eastAsia="宋体" w:cs="Times New Roman"/>
          <w:color w:val="000000"/>
          <w:sz w:val="24"/>
        </w:rPr>
      </w:pPr>
      <w:r>
        <w:rPr>
          <w:rFonts w:hint="eastAsia" w:ascii="Times New Roman" w:hAnsi="Times New Roman" w:eastAsia="宋体" w:cs="Times New Roman"/>
          <w:color w:val="000000"/>
          <w:sz w:val="24"/>
          <w:lang w:val="en-US" w:eastAsia="zh-CN"/>
        </w:rPr>
        <w:t xml:space="preserve">1</w:t>
      </w:r>
      <w:r>
        <w:rPr>
          <w:rFonts w:hint="eastAsia" w:ascii="Times New Roman" w:hAnsi="Times New Roman" w:eastAsia="宋体" w:cs="Times New Roman"/>
          <w:color w:val="000000"/>
          <w:sz w:val="24"/>
        </w:rPr>
        <w:t xml:space="preserve">.</w:t>
      </w:r>
      <w:r>
        <w:rPr>
          <w:rFonts w:hint="eastAsia" w:ascii="Times New Roman" w:hAnsi="Times New Roman" w:eastAsia="宋体" w:cs="Times New Roman"/>
          <w:color w:val="000000"/>
          <w:sz w:val="24"/>
          <w:lang w:val="en-US" w:eastAsia="zh-CN"/>
        </w:rPr>
        <w:t xml:space="preserve">4</w:t>
      </w:r>
      <w:r>
        <w:rPr>
          <w:rFonts w:hint="eastAsia" w:ascii="Times New Roman" w:hAnsi="Times New Roman" w:eastAsia="宋体" w:cs="Times New Roman"/>
          <w:color w:val="000000"/>
          <w:sz w:val="24"/>
        </w:rPr>
        <w:t xml:space="preserve">.</w:t>
      </w:r>
      <w:r>
        <w:rPr>
          <w:rFonts w:hint="eastAsia" w:ascii="Times New Roman" w:hAnsi="Times New Roman" w:eastAsia="宋体" w:cs="Times New Roman"/>
          <w:color w:val="000000"/>
          <w:sz w:val="24"/>
          <w:lang w:val="en-US" w:eastAsia="zh-CN"/>
        </w:rPr>
        <w:t xml:space="preserve">2</w:t>
      </w:r>
      <w:r>
        <w:rPr>
          <w:rFonts w:hint="eastAsia" w:ascii="Times New Roman" w:hAnsi="Times New Roman" w:eastAsia="宋体" w:cs="Times New Roman"/>
          <w:color w:val="000000"/>
          <w:sz w:val="24"/>
        </w:rPr>
        <w:t xml:space="preserve"> 外场设备远程通信光缆</w:t>
      </w:r>
      <w:r/>
    </w:p>
    <w:p>
      <w:pPr>
        <w:ind w:firstLine="480"/>
        <w:spacing w:line="360" w:lineRule="auto"/>
        <w:rPr>
          <w:rFonts w:hint="eastAsia" w:ascii="Times New Roman" w:hAnsi="Times New Roman" w:eastAsia="宋体" w:cs="Times New Roman"/>
          <w:color w:val="000000"/>
          <w:sz w:val="24"/>
          <w:lang w:val="en-US" w:eastAsia="zh-CN"/>
        </w:rPr>
      </w:pPr>
      <w:r>
        <w:rPr>
          <w:rFonts w:hint="eastAsia" w:ascii="Times New Roman" w:hAnsi="Times New Roman" w:eastAsia="宋体" w:cs="Times New Roman"/>
          <w:color w:val="000000"/>
          <w:sz w:val="24"/>
        </w:rPr>
        <w:t xml:space="preserve">本工程通信网络租用运营商光纤链路的方式，保证数据安全稳定传输。</w:t>
      </w:r>
      <w:r/>
    </w:p>
    <w:p>
      <w:pPr>
        <w:ind w:firstLine="480"/>
        <w:spacing w:line="360" w:lineRule="auto"/>
        <w:rPr>
          <w:rFonts w:hint="eastAsia" w:ascii="Times New Roman" w:hAnsi="Times New Roman" w:eastAsia="宋体" w:cs="Times New Roman"/>
          <w:color w:val="000000"/>
          <w:sz w:val="24"/>
        </w:rPr>
      </w:pPr>
      <w:r>
        <w:rPr>
          <w:rFonts w:hint="eastAsia" w:ascii="Times New Roman" w:hAnsi="Times New Roman" w:eastAsia="宋体" w:cs="Times New Roman"/>
          <w:color w:val="000000"/>
          <w:sz w:val="24"/>
          <w:lang w:val="en-US" w:eastAsia="zh-CN"/>
        </w:rPr>
        <w:t xml:space="preserve">1</w:t>
      </w:r>
      <w:r>
        <w:rPr>
          <w:rFonts w:hint="eastAsia" w:ascii="Times New Roman" w:hAnsi="Times New Roman" w:eastAsia="宋体" w:cs="Times New Roman"/>
          <w:color w:val="000000"/>
          <w:sz w:val="24"/>
        </w:rPr>
        <w:t xml:space="preserve">.</w:t>
      </w:r>
      <w:r>
        <w:rPr>
          <w:rFonts w:hint="eastAsia" w:ascii="Times New Roman" w:hAnsi="Times New Roman" w:eastAsia="宋体" w:cs="Times New Roman"/>
          <w:color w:val="000000"/>
          <w:sz w:val="24"/>
          <w:lang w:val="en-US" w:eastAsia="zh-CN"/>
        </w:rPr>
        <w:t xml:space="preserve">4</w:t>
      </w:r>
      <w:r>
        <w:rPr>
          <w:rFonts w:hint="eastAsia" w:ascii="Times New Roman" w:hAnsi="Times New Roman" w:eastAsia="宋体" w:cs="Times New Roman"/>
          <w:color w:val="000000"/>
          <w:sz w:val="24"/>
        </w:rPr>
        <w:t xml:space="preserve">.</w:t>
      </w:r>
      <w:r>
        <w:rPr>
          <w:rFonts w:hint="eastAsia" w:ascii="Times New Roman" w:hAnsi="Times New Roman" w:eastAsia="宋体" w:cs="Times New Roman"/>
          <w:color w:val="000000"/>
          <w:sz w:val="24"/>
          <w:lang w:val="en-US" w:eastAsia="zh-CN"/>
        </w:rPr>
        <w:t xml:space="preserve">3</w:t>
      </w:r>
      <w:r>
        <w:rPr>
          <w:rFonts w:hint="eastAsia" w:ascii="Times New Roman" w:hAnsi="Times New Roman" w:eastAsia="宋体" w:cs="Times New Roman"/>
          <w:color w:val="000000"/>
          <w:sz w:val="24"/>
        </w:rPr>
        <w:t xml:space="preserve"> 外场设备供电方案</w:t>
      </w:r>
      <w:r/>
    </w:p>
    <w:p>
      <w:pPr>
        <w:ind w:firstLine="480"/>
        <w:spacing w:line="360" w:lineRule="auto"/>
        <w:rPr>
          <w:rFonts w:hint="eastAsia" w:ascii="Times New Roman" w:hAnsi="Times New Roman" w:eastAsia="宋体" w:cs="Times New Roman"/>
          <w:color w:val="000000"/>
          <w:sz w:val="24"/>
          <w:lang w:val="en-US" w:eastAsia="zh-CN"/>
        </w:rPr>
      </w:pPr>
      <w:r>
        <w:rPr>
          <w:rFonts w:hint="eastAsia" w:ascii="Times New Roman" w:hAnsi="Times New Roman" w:eastAsia="宋体" w:cs="Times New Roman"/>
          <w:color w:val="000000"/>
          <w:sz w:val="24"/>
          <w:lang w:val="en-US" w:eastAsia="zh-CN"/>
        </w:rPr>
        <w:t xml:space="preserve">本工程前端设备用电采用就近取电原则，由民用变电箱引出（需向供电部门申请），或与附近工厂、商铺、居民协商借用，安装计量表按期付费，其中取电位置下桩头至本项目前端设备的电缆配线由本工程实施。</w:t>
      </w:r>
      <w:r/>
    </w:p>
    <w:p>
      <w:pPr>
        <w:ind w:firstLine="480"/>
        <w:spacing w:line="360" w:lineRule="auto"/>
        <w:rPr>
          <w:rFonts w:hint="eastAsia" w:ascii="Times New Roman" w:hAnsi="Times New Roman" w:eastAsia="宋体" w:cs="Times New Roman"/>
          <w:color w:val="000000"/>
          <w:sz w:val="24"/>
          <w:lang w:val="en-US" w:eastAsia="zh-CN"/>
        </w:rPr>
      </w:pPr>
      <w:r>
        <w:rPr>
          <w:rFonts w:hint="eastAsia" w:ascii="Times New Roman" w:hAnsi="Times New Roman" w:eastAsia="宋体" w:cs="Times New Roman"/>
          <w:color w:val="000000"/>
          <w:sz w:val="24"/>
          <w:lang w:val="en-US" w:eastAsia="zh-CN"/>
        </w:rPr>
        <w:t xml:space="preserve">本工程中，交通监控设备的用电负荷为三级负荷。</w:t>
      </w:r>
      <w:r/>
    </w:p>
    <w:p>
      <w:pPr>
        <w:jc w:val="left"/>
        <w:keepLines/>
        <w:keepNext/>
        <w:spacing w:line="360" w:lineRule="auto"/>
        <w:widowControl/>
        <w:rPr>
          <w:rFonts w:hint="eastAsia" w:ascii="Times New Roman" w:hAnsi="Times New Roman" w:eastAsia="宋体" w:cs="Times New Roman"/>
          <w:color w:val="000000"/>
          <w:sz w:val="24"/>
          <w:szCs w:val="24"/>
          <w:lang w:val="en-US" w:eastAsia="zh-CN" w:bidi="ar-SA"/>
        </w:rPr>
        <w:outlineLvl w:val="1"/>
      </w:pPr>
      <w:r/>
      <w:bookmarkStart w:id="176" w:name="_Toc22370"/>
      <w:r>
        <w:rPr>
          <w:rFonts w:hint="eastAsia" w:ascii="Times New Roman" w:hAnsi="Times New Roman" w:eastAsia="黑体" w:cs="Times New Roman"/>
          <w:color w:val="000000"/>
          <w:sz w:val="28"/>
          <w:szCs w:val="24"/>
          <w:lang w:val="en-US" w:eastAsia="zh-CN" w:bidi="ar-SA"/>
        </w:rPr>
        <w:t xml:space="preserve">1</w:t>
      </w:r>
      <w:r>
        <w:rPr>
          <w:rFonts w:ascii="Times New Roman" w:hAnsi="Times New Roman" w:eastAsia="黑体" w:cs="Times New Roman"/>
          <w:color w:val="000000"/>
          <w:sz w:val="28"/>
          <w:szCs w:val="24"/>
          <w:lang w:val="en-US" w:eastAsia="zh-CN" w:bidi="ar-SA"/>
        </w:rPr>
        <w:t xml:space="preserve">.</w:t>
      </w:r>
      <w:r>
        <w:rPr>
          <w:rFonts w:hint="eastAsia" w:ascii="Times New Roman" w:hAnsi="Times New Roman" w:eastAsia="黑体" w:cs="Times New Roman"/>
          <w:color w:val="000000"/>
          <w:sz w:val="28"/>
          <w:szCs w:val="24"/>
          <w:lang w:val="en-US" w:eastAsia="zh-CN" w:bidi="ar-SA"/>
        </w:rPr>
        <w:t xml:space="preserve">5</w:t>
      </w:r>
      <w:r>
        <w:rPr>
          <w:rFonts w:ascii="Times New Roman" w:hAnsi="Times New Roman" w:eastAsia="黑体" w:cs="Times New Roman"/>
          <w:color w:val="000000"/>
          <w:sz w:val="28"/>
          <w:szCs w:val="24"/>
          <w:lang w:val="en-US" w:eastAsia="zh-CN" w:bidi="ar-SA"/>
        </w:rPr>
        <w:t xml:space="preserve"> </w:t>
      </w:r>
      <w:r>
        <w:rPr>
          <w:rFonts w:hint="eastAsia" w:ascii="Times New Roman" w:hAnsi="Times New Roman" w:eastAsia="黑体" w:cs="Times New Roman"/>
          <w:color w:val="000000"/>
          <w:sz w:val="28"/>
          <w:szCs w:val="24"/>
          <w:lang w:val="en-US" w:eastAsia="zh-CN" w:bidi="ar-SA"/>
        </w:rPr>
        <w:t xml:space="preserve">基础配套工程</w:t>
      </w:r>
      <w:bookmarkEnd w:id="176"/>
      <w:r/>
      <w:r/>
    </w:p>
    <w:p>
      <w:pPr>
        <w:ind w:firstLine="480"/>
        <w:spacing w:line="360" w:lineRule="auto"/>
        <w:rPr>
          <w:rFonts w:hint="eastAsia" w:ascii="Times New Roman" w:hAnsi="Times New Roman" w:eastAsia="宋体" w:cs="Times New Roman"/>
          <w:color w:val="000000"/>
          <w:sz w:val="24"/>
        </w:rPr>
      </w:pPr>
      <w:r>
        <w:rPr>
          <w:rFonts w:hint="eastAsia" w:ascii="Times New Roman" w:hAnsi="Times New Roman" w:eastAsia="宋体" w:cs="Times New Roman"/>
          <w:color w:val="000000"/>
          <w:sz w:val="24"/>
          <w:lang w:val="en-US" w:eastAsia="zh-CN"/>
        </w:rPr>
        <w:t xml:space="preserve">1</w:t>
      </w:r>
      <w:r>
        <w:rPr>
          <w:rFonts w:hint="eastAsia" w:ascii="Times New Roman" w:hAnsi="Times New Roman" w:eastAsia="宋体" w:cs="Times New Roman"/>
          <w:color w:val="000000"/>
          <w:sz w:val="24"/>
        </w:rPr>
        <w:t xml:space="preserve">.</w:t>
      </w:r>
      <w:r>
        <w:rPr>
          <w:rFonts w:hint="eastAsia" w:ascii="Times New Roman" w:hAnsi="Times New Roman" w:eastAsia="宋体" w:cs="Times New Roman"/>
          <w:color w:val="000000"/>
          <w:sz w:val="24"/>
          <w:lang w:val="en-US" w:eastAsia="zh-CN"/>
        </w:rPr>
        <w:t xml:space="preserve">5</w:t>
      </w:r>
      <w:r>
        <w:rPr>
          <w:rFonts w:hint="eastAsia" w:ascii="Times New Roman" w:hAnsi="Times New Roman" w:eastAsia="宋体" w:cs="Times New Roman"/>
          <w:color w:val="000000"/>
          <w:sz w:val="24"/>
        </w:rPr>
        <w:t xml:space="preserve">.</w:t>
      </w:r>
      <w:r>
        <w:rPr>
          <w:rFonts w:hint="eastAsia" w:ascii="Times New Roman" w:hAnsi="Times New Roman" w:eastAsia="宋体" w:cs="Times New Roman"/>
          <w:color w:val="000000"/>
          <w:sz w:val="24"/>
          <w:lang w:val="en-US" w:eastAsia="zh-CN"/>
        </w:rPr>
        <w:t xml:space="preserve">1</w:t>
      </w:r>
      <w:r>
        <w:rPr>
          <w:rFonts w:hint="eastAsia" w:ascii="Times New Roman" w:hAnsi="Times New Roman" w:eastAsia="宋体" w:cs="Times New Roman"/>
          <w:color w:val="000000"/>
          <w:sz w:val="24"/>
        </w:rPr>
        <w:t xml:space="preserve"> 管道工程设计</w:t>
      </w:r>
      <w:r/>
    </w:p>
    <w:p>
      <w:pPr>
        <w:ind w:firstLine="480"/>
        <w:spacing w:line="360" w:lineRule="auto"/>
        <w:rPr>
          <w:rFonts w:hint="eastAsia" w:ascii="Times New Roman" w:hAnsi="Times New Roman" w:eastAsia="宋体" w:cs="Times New Roman"/>
          <w:color w:val="000000"/>
          <w:sz w:val="24"/>
          <w:lang w:val="en-US" w:eastAsia="zh-CN"/>
        </w:rPr>
      </w:pPr>
      <w:r>
        <w:rPr>
          <w:rFonts w:hint="eastAsia" w:ascii="Times New Roman" w:hAnsi="Times New Roman" w:eastAsia="宋体" w:cs="Times New Roman"/>
          <w:color w:val="000000"/>
          <w:sz w:val="24"/>
          <w:lang w:val="en-US" w:eastAsia="zh-CN"/>
        </w:rPr>
        <w:t xml:space="preserve">在开工之前，施工方须对原有管道进行试穿，看能否借用原有管道，能借用的尽量使用，避免重新破路施工，保证施工效率。不能借用管道的路线，就查明该路线区域内原有管线的埋设情况，根据实际情况作出相应的施工方案，对管道施工所经路线的障碍物进行初步统计，为以后的施工做好基础。</w:t>
      </w:r>
      <w:r/>
    </w:p>
    <w:p>
      <w:pPr>
        <w:ind w:firstLine="480"/>
        <w:spacing w:line="360" w:lineRule="auto"/>
        <w:rPr>
          <w:rFonts w:hint="eastAsia" w:ascii="Times New Roman" w:hAnsi="Times New Roman" w:eastAsia="宋体" w:cs="Times New Roman"/>
          <w:color w:val="000000"/>
          <w:sz w:val="24"/>
          <w:lang w:val="en-US" w:eastAsia="zh-CN"/>
        </w:rPr>
      </w:pPr>
      <w:r>
        <w:rPr>
          <w:rFonts w:hint="eastAsia" w:ascii="Times New Roman" w:hAnsi="Times New Roman" w:eastAsia="宋体" w:cs="Times New Roman"/>
          <w:color w:val="000000"/>
          <w:sz w:val="24"/>
          <w:lang w:val="en-US" w:eastAsia="zh-CN"/>
        </w:rPr>
        <w:t xml:space="preserve">进行施工放样前先校核施工图纸，按施工图纸提供的路线及位置，定出管道线路走向。认真详细做好记录，必要时应附示意图方便资料的整理。</w:t>
      </w:r>
      <w:r/>
    </w:p>
    <w:p>
      <w:pPr>
        <w:ind w:firstLine="480"/>
        <w:spacing w:line="360" w:lineRule="auto"/>
        <w:rPr>
          <w:rFonts w:hint="eastAsia" w:ascii="Times New Roman" w:hAnsi="Times New Roman" w:eastAsia="宋体" w:cs="Times New Roman"/>
          <w:color w:val="000000"/>
          <w:sz w:val="24"/>
          <w:lang w:val="en-US" w:eastAsia="zh-CN"/>
        </w:rPr>
      </w:pPr>
      <w:r>
        <w:rPr>
          <w:rFonts w:hint="eastAsia" w:ascii="Times New Roman" w:hAnsi="Times New Roman" w:eastAsia="宋体" w:cs="Times New Roman"/>
          <w:color w:val="000000"/>
          <w:sz w:val="24"/>
          <w:lang w:val="en-US" w:eastAsia="zh-CN"/>
        </w:rPr>
        <w:t xml:space="preserve">施工中沥青和水泥混凝路面采取横平竖直开挖，人行道按沿砖缝线开挖，路面恢复后应平整、不积水，并保持施工完后路面的完整。</w:t>
      </w:r>
      <w:r/>
    </w:p>
    <w:p>
      <w:pPr>
        <w:ind w:firstLine="480"/>
        <w:spacing w:line="360" w:lineRule="auto"/>
        <w:rPr>
          <w:rFonts w:hint="eastAsia" w:ascii="Times New Roman" w:hAnsi="Times New Roman" w:eastAsia="宋体" w:cs="Times New Roman"/>
          <w:color w:val="000000"/>
          <w:sz w:val="24"/>
          <w:lang w:val="en-US" w:eastAsia="zh-CN"/>
        </w:rPr>
      </w:pPr>
      <w:r>
        <w:rPr>
          <w:rFonts w:hint="eastAsia" w:ascii="Times New Roman" w:hAnsi="Times New Roman" w:eastAsia="宋体" w:cs="Times New Roman"/>
          <w:color w:val="000000"/>
          <w:sz w:val="24"/>
          <w:lang w:val="en-US" w:eastAsia="zh-CN"/>
        </w:rPr>
        <w:t xml:space="preserve">（1）、沥青路面挖掘及恢复施工：</w:t>
      </w:r>
      <w:r/>
    </w:p>
    <w:p>
      <w:pPr>
        <w:ind w:firstLine="480"/>
        <w:spacing w:line="360" w:lineRule="auto"/>
        <w:rPr>
          <w:rFonts w:hint="eastAsia" w:ascii="Times New Roman" w:hAnsi="Times New Roman" w:eastAsia="宋体" w:cs="Times New Roman"/>
          <w:color w:val="000000"/>
          <w:sz w:val="24"/>
          <w:lang w:val="en-US" w:eastAsia="zh-CN"/>
        </w:rPr>
      </w:pPr>
      <w:r>
        <w:rPr>
          <w:rFonts w:hint="eastAsia" w:ascii="Times New Roman" w:hAnsi="Times New Roman" w:eastAsia="宋体" w:cs="Times New Roman"/>
          <w:color w:val="000000"/>
          <w:sz w:val="24"/>
          <w:lang w:val="en-US" w:eastAsia="zh-CN"/>
        </w:rPr>
        <w:t xml:space="preserve">1）现场打围后，严格按照设计施工图进行测量放线；</w:t>
      </w:r>
      <w:r/>
    </w:p>
    <w:p>
      <w:pPr>
        <w:ind w:firstLine="480"/>
        <w:spacing w:line="360" w:lineRule="auto"/>
        <w:rPr>
          <w:rFonts w:hint="eastAsia" w:ascii="Times New Roman" w:hAnsi="Times New Roman" w:eastAsia="宋体" w:cs="Times New Roman"/>
          <w:color w:val="000000"/>
          <w:sz w:val="24"/>
          <w:lang w:val="en-US" w:eastAsia="zh-CN"/>
        </w:rPr>
      </w:pPr>
      <w:r>
        <w:rPr>
          <w:rFonts w:hint="eastAsia" w:ascii="Times New Roman" w:hAnsi="Times New Roman" w:eastAsia="宋体" w:cs="Times New Roman"/>
          <w:color w:val="000000"/>
          <w:sz w:val="24"/>
          <w:lang w:val="en-US" w:eastAsia="zh-CN"/>
        </w:rPr>
        <w:t xml:space="preserve">2）现场复核后按照放线位置进行路面切割，保证切割的直顺度，人工破除路面及基层；</w:t>
      </w:r>
      <w:r/>
    </w:p>
    <w:p>
      <w:pPr>
        <w:ind w:firstLine="480"/>
        <w:spacing w:line="360" w:lineRule="auto"/>
        <w:rPr>
          <w:rFonts w:hint="eastAsia" w:ascii="Times New Roman" w:hAnsi="Times New Roman" w:eastAsia="宋体" w:cs="Times New Roman"/>
          <w:color w:val="000000"/>
          <w:sz w:val="24"/>
          <w:lang w:val="en-US" w:eastAsia="zh-CN"/>
        </w:rPr>
      </w:pPr>
      <w:r>
        <w:rPr>
          <w:rFonts w:hint="eastAsia" w:ascii="Times New Roman" w:hAnsi="Times New Roman" w:eastAsia="宋体" w:cs="Times New Roman"/>
          <w:color w:val="000000"/>
          <w:sz w:val="24"/>
          <w:lang w:val="en-US" w:eastAsia="zh-CN"/>
        </w:rPr>
        <w:t xml:space="preserve">3）为避免道路恢复后路面下沉，管道沟槽开挖后形成V形沟槽,搭肩宽度为 100 mm。</w:t>
      </w:r>
      <w:r/>
    </w:p>
    <w:p>
      <w:pPr>
        <w:ind w:firstLine="480"/>
        <w:spacing w:line="360" w:lineRule="auto"/>
        <w:rPr>
          <w:rFonts w:hint="eastAsia" w:ascii="Times New Roman" w:hAnsi="Times New Roman" w:eastAsia="宋体" w:cs="Times New Roman"/>
          <w:color w:val="000000"/>
          <w:sz w:val="24"/>
          <w:lang w:val="en-US" w:eastAsia="zh-CN"/>
        </w:rPr>
      </w:pPr>
      <w:r>
        <w:rPr>
          <w:rFonts w:hint="eastAsia" w:ascii="Times New Roman" w:hAnsi="Times New Roman" w:eastAsia="宋体" w:cs="Times New Roman"/>
          <w:color w:val="000000"/>
          <w:sz w:val="24"/>
          <w:lang w:val="en-US" w:eastAsia="zh-CN"/>
        </w:rPr>
        <w:t xml:space="preserve">4）沥青路面开挖宽度为600mm，沟槽总深度为 800mm。</w:t>
      </w:r>
      <w:r/>
    </w:p>
    <w:p>
      <w:pPr>
        <w:ind w:firstLine="480"/>
        <w:spacing w:line="360" w:lineRule="auto"/>
        <w:rPr>
          <w:rFonts w:hint="eastAsia" w:ascii="Times New Roman" w:hAnsi="Times New Roman" w:eastAsia="宋体" w:cs="Times New Roman"/>
          <w:color w:val="000000"/>
          <w:sz w:val="24"/>
          <w:lang w:val="en-US" w:eastAsia="zh-CN"/>
        </w:rPr>
      </w:pPr>
      <w:r>
        <w:rPr>
          <w:rFonts w:hint="eastAsia" w:ascii="Times New Roman" w:hAnsi="Times New Roman" w:eastAsia="宋体" w:cs="Times New Roman"/>
          <w:color w:val="000000"/>
          <w:sz w:val="24"/>
          <w:lang w:val="en-US" w:eastAsia="zh-CN"/>
        </w:rPr>
        <w:t xml:space="preserve">5）沟底土基土质较差时应换尽不良土，沟底土须碾压密实后敷设管道，要求土基回弹模量 Eo≥35Mpa，压实度要求≥95%。</w:t>
      </w:r>
      <w:r/>
    </w:p>
    <w:p>
      <w:pPr>
        <w:ind w:firstLine="480"/>
        <w:spacing w:line="360" w:lineRule="auto"/>
        <w:rPr>
          <w:rFonts w:hint="eastAsia" w:ascii="Times New Roman" w:hAnsi="Times New Roman" w:eastAsia="宋体" w:cs="Times New Roman"/>
          <w:color w:val="000000"/>
          <w:sz w:val="24"/>
          <w:lang w:val="en-US" w:eastAsia="zh-CN"/>
        </w:rPr>
      </w:pPr>
      <w:r>
        <w:rPr>
          <w:rFonts w:hint="eastAsia" w:ascii="Times New Roman" w:hAnsi="Times New Roman" w:eastAsia="宋体" w:cs="Times New Roman"/>
          <w:color w:val="000000"/>
          <w:sz w:val="24"/>
          <w:lang w:val="en-US" w:eastAsia="zh-CN"/>
        </w:rPr>
        <w:t xml:space="preserve">6）管道敷设后采用最终强度可达 80～90Mpa 的（快干、早强）C25 混凝土浇灌至离路面100 mm 位置。</w:t>
      </w:r>
      <w:r/>
    </w:p>
    <w:p>
      <w:pPr>
        <w:ind w:firstLine="480"/>
        <w:spacing w:line="360" w:lineRule="auto"/>
        <w:rPr>
          <w:rFonts w:hint="eastAsia" w:ascii="Times New Roman" w:hAnsi="Times New Roman" w:eastAsia="宋体" w:cs="Times New Roman"/>
          <w:color w:val="000000"/>
          <w:sz w:val="24"/>
          <w:lang w:val="en-US" w:eastAsia="zh-CN"/>
        </w:rPr>
      </w:pPr>
      <w:r>
        <w:rPr>
          <w:rFonts w:hint="eastAsia" w:ascii="Times New Roman" w:hAnsi="Times New Roman" w:eastAsia="宋体" w:cs="Times New Roman"/>
          <w:color w:val="000000"/>
          <w:sz w:val="24"/>
          <w:lang w:val="en-US" w:eastAsia="zh-CN"/>
        </w:rPr>
        <w:t xml:space="preserve">7）C25 混凝土至离路面 100 mm 位置采用热沥青罩面，用压实机具进行夯实。为保证沥青路面恢复质量，沥青路面恢复由指定专业道路管护单位统一安排施工。</w:t>
      </w:r>
      <w:r/>
    </w:p>
    <w:p>
      <w:pPr>
        <w:ind w:firstLine="480"/>
        <w:spacing w:line="360" w:lineRule="auto"/>
        <w:rPr>
          <w:rFonts w:hint="eastAsia" w:ascii="Times New Roman" w:hAnsi="Times New Roman" w:eastAsia="宋体" w:cs="Times New Roman"/>
          <w:color w:val="000000"/>
          <w:sz w:val="24"/>
          <w:lang w:val="en-US" w:eastAsia="zh-CN"/>
        </w:rPr>
      </w:pPr>
      <w:r>
        <w:rPr>
          <w:rFonts w:hint="eastAsia" w:ascii="Times New Roman" w:hAnsi="Times New Roman" w:eastAsia="宋体" w:cs="Times New Roman"/>
          <w:color w:val="000000"/>
          <w:sz w:val="24"/>
          <w:lang w:val="en-US" w:eastAsia="zh-CN"/>
        </w:rPr>
        <w:t xml:space="preserve">（2）、水泥混凝土路面挖掘及恢复施工：</w:t>
      </w:r>
      <w:r/>
    </w:p>
    <w:p>
      <w:pPr>
        <w:ind w:firstLine="480"/>
        <w:spacing w:line="360" w:lineRule="auto"/>
        <w:rPr>
          <w:rFonts w:hint="eastAsia" w:ascii="Times New Roman" w:hAnsi="Times New Roman" w:eastAsia="宋体" w:cs="Times New Roman"/>
          <w:color w:val="000000"/>
          <w:sz w:val="24"/>
          <w:lang w:val="en-US" w:eastAsia="zh-CN"/>
        </w:rPr>
      </w:pPr>
      <w:r>
        <w:rPr>
          <w:rFonts w:hint="eastAsia" w:ascii="Times New Roman" w:hAnsi="Times New Roman" w:eastAsia="宋体" w:cs="Times New Roman"/>
          <w:color w:val="000000"/>
          <w:sz w:val="24"/>
          <w:lang w:val="en-US" w:eastAsia="zh-CN"/>
        </w:rPr>
        <w:t xml:space="preserve">1）现场打围后，严格按照设计施工图进行测量放线；</w:t>
      </w:r>
      <w:r/>
    </w:p>
    <w:p>
      <w:pPr>
        <w:ind w:firstLine="480"/>
        <w:spacing w:line="360" w:lineRule="auto"/>
        <w:rPr>
          <w:rFonts w:hint="eastAsia" w:ascii="Times New Roman" w:hAnsi="Times New Roman" w:eastAsia="宋体" w:cs="Times New Roman"/>
          <w:color w:val="000000"/>
          <w:sz w:val="24"/>
          <w:lang w:val="en-US" w:eastAsia="zh-CN"/>
        </w:rPr>
      </w:pPr>
      <w:r>
        <w:rPr>
          <w:rFonts w:hint="eastAsia" w:ascii="Times New Roman" w:hAnsi="Times New Roman" w:eastAsia="宋体" w:cs="Times New Roman"/>
          <w:color w:val="000000"/>
          <w:sz w:val="24"/>
          <w:lang w:val="en-US" w:eastAsia="zh-CN"/>
        </w:rPr>
        <w:t xml:space="preserve">2）现场复核后按照放线位置进行路面切割，保证切割的直顺度，人工破除路面及基层；</w:t>
      </w:r>
      <w:r/>
    </w:p>
    <w:p>
      <w:pPr>
        <w:ind w:firstLine="480"/>
        <w:spacing w:line="360" w:lineRule="auto"/>
        <w:rPr>
          <w:rFonts w:hint="eastAsia" w:ascii="Times New Roman" w:hAnsi="Times New Roman" w:eastAsia="宋体" w:cs="Times New Roman"/>
          <w:color w:val="000000"/>
          <w:sz w:val="24"/>
          <w:lang w:val="en-US" w:eastAsia="zh-CN"/>
        </w:rPr>
      </w:pPr>
      <w:r>
        <w:rPr>
          <w:rFonts w:hint="eastAsia" w:ascii="Times New Roman" w:hAnsi="Times New Roman" w:eastAsia="宋体" w:cs="Times New Roman"/>
          <w:color w:val="000000"/>
          <w:sz w:val="24"/>
          <w:lang w:val="en-US" w:eastAsia="zh-CN"/>
        </w:rPr>
        <w:t xml:space="preserve">3）为避免道路恢复后路面下沉，管道沟槽开挖后形成V形沟槽,搭肩宽度为100 mm。</w:t>
      </w:r>
      <w:r/>
    </w:p>
    <w:p>
      <w:pPr>
        <w:ind w:firstLine="480"/>
        <w:spacing w:line="360" w:lineRule="auto"/>
        <w:rPr>
          <w:rFonts w:hint="eastAsia" w:ascii="Times New Roman" w:hAnsi="Times New Roman" w:eastAsia="宋体" w:cs="Times New Roman"/>
          <w:color w:val="000000"/>
          <w:sz w:val="24"/>
          <w:lang w:val="en-US" w:eastAsia="zh-CN"/>
        </w:rPr>
      </w:pPr>
      <w:r>
        <w:rPr>
          <w:rFonts w:hint="eastAsia" w:ascii="Times New Roman" w:hAnsi="Times New Roman" w:eastAsia="宋体" w:cs="Times New Roman"/>
          <w:color w:val="000000"/>
          <w:sz w:val="24"/>
          <w:lang w:val="en-US" w:eastAsia="zh-CN"/>
        </w:rPr>
        <w:t xml:space="preserve">4）为减少对水泥路面的伤害，开挖沟槽应尽量选择伸缩缝作为一边开挖线。</w:t>
      </w:r>
      <w:r/>
    </w:p>
    <w:p>
      <w:pPr>
        <w:ind w:firstLine="480"/>
        <w:spacing w:line="360" w:lineRule="auto"/>
        <w:rPr>
          <w:rFonts w:hint="eastAsia" w:ascii="Times New Roman" w:hAnsi="Times New Roman" w:eastAsia="宋体" w:cs="Times New Roman"/>
          <w:color w:val="000000"/>
          <w:sz w:val="24"/>
          <w:lang w:val="en-US" w:eastAsia="zh-CN"/>
        </w:rPr>
      </w:pPr>
      <w:r>
        <w:rPr>
          <w:rFonts w:hint="eastAsia" w:ascii="Times New Roman" w:hAnsi="Times New Roman" w:eastAsia="宋体" w:cs="Times New Roman"/>
          <w:color w:val="000000"/>
          <w:sz w:val="24"/>
          <w:lang w:val="en-US" w:eastAsia="zh-CN"/>
        </w:rPr>
        <w:t xml:space="preserve">5）水泥混凝土路面开挖宽度600mm，沟槽总深度为800mm。</w:t>
      </w:r>
      <w:r/>
    </w:p>
    <w:p>
      <w:pPr>
        <w:ind w:firstLine="480"/>
        <w:spacing w:line="360" w:lineRule="auto"/>
        <w:rPr>
          <w:rFonts w:hint="eastAsia" w:ascii="Times New Roman" w:hAnsi="Times New Roman" w:eastAsia="宋体" w:cs="Times New Roman"/>
          <w:color w:val="000000"/>
          <w:sz w:val="24"/>
          <w:lang w:val="en-US" w:eastAsia="zh-CN"/>
        </w:rPr>
      </w:pPr>
      <w:r>
        <w:rPr>
          <w:rFonts w:hint="eastAsia" w:ascii="Times New Roman" w:hAnsi="Times New Roman" w:eastAsia="宋体" w:cs="Times New Roman"/>
          <w:color w:val="000000"/>
          <w:sz w:val="24"/>
          <w:lang w:val="en-US" w:eastAsia="zh-CN"/>
        </w:rPr>
        <w:t xml:space="preserve">6）沟底土基土质较差时应换尽不良土，沟底土须碾压密实后敷设管道，要求土基回弹模量 Eo≥35Mpa，压实度要求≥95%。</w:t>
      </w:r>
      <w:r/>
    </w:p>
    <w:p>
      <w:pPr>
        <w:ind w:firstLine="480"/>
        <w:spacing w:line="360" w:lineRule="auto"/>
        <w:rPr>
          <w:rFonts w:hint="eastAsia" w:ascii="Times New Roman" w:hAnsi="Times New Roman" w:eastAsia="宋体" w:cs="Times New Roman"/>
          <w:color w:val="000000"/>
          <w:sz w:val="24"/>
          <w:lang w:val="en-US" w:eastAsia="zh-CN"/>
        </w:rPr>
      </w:pPr>
      <w:r>
        <w:rPr>
          <w:rFonts w:hint="eastAsia" w:ascii="Times New Roman" w:hAnsi="Times New Roman" w:eastAsia="宋体" w:cs="Times New Roman"/>
          <w:color w:val="000000"/>
          <w:sz w:val="24"/>
          <w:lang w:val="en-US" w:eastAsia="zh-CN"/>
        </w:rPr>
        <w:t xml:space="preserve">7）管道敷设后采用最终强度可达80～90Mpa 的（快干、早强）C25 混凝土浇灌至原路面位置。</w:t>
      </w:r>
      <w:r/>
    </w:p>
    <w:p>
      <w:pPr>
        <w:ind w:firstLine="480"/>
        <w:spacing w:line="360" w:lineRule="auto"/>
        <w:rPr>
          <w:rFonts w:hint="eastAsia" w:ascii="Times New Roman" w:hAnsi="Times New Roman" w:eastAsia="宋体" w:cs="Times New Roman"/>
          <w:color w:val="000000"/>
          <w:sz w:val="24"/>
          <w:lang w:val="en-US" w:eastAsia="zh-CN"/>
        </w:rPr>
      </w:pPr>
      <w:r>
        <w:rPr>
          <w:rFonts w:hint="eastAsia" w:ascii="Times New Roman" w:hAnsi="Times New Roman" w:eastAsia="宋体" w:cs="Times New Roman"/>
          <w:color w:val="000000"/>
          <w:sz w:val="24"/>
          <w:lang w:val="en-US" w:eastAsia="zh-CN"/>
        </w:rPr>
        <w:t xml:space="preserve">（3）、人行道路面挖掘及恢复施工：</w:t>
      </w:r>
      <w:r/>
    </w:p>
    <w:p>
      <w:pPr>
        <w:ind w:firstLine="480"/>
        <w:spacing w:line="360" w:lineRule="auto"/>
        <w:rPr>
          <w:rFonts w:hint="eastAsia" w:ascii="Times New Roman" w:hAnsi="Times New Roman" w:eastAsia="宋体" w:cs="Times New Roman"/>
          <w:color w:val="000000"/>
          <w:sz w:val="24"/>
          <w:lang w:val="en-US" w:eastAsia="zh-CN"/>
        </w:rPr>
      </w:pPr>
      <w:r>
        <w:rPr>
          <w:rFonts w:hint="eastAsia" w:ascii="Times New Roman" w:hAnsi="Times New Roman" w:eastAsia="宋体" w:cs="Times New Roman"/>
          <w:color w:val="000000"/>
          <w:sz w:val="24"/>
          <w:lang w:val="en-US" w:eastAsia="zh-CN"/>
        </w:rPr>
        <w:t xml:space="preserve">1）现场打围后，严格按照设计施工图进行测量放线；</w:t>
      </w:r>
      <w:r/>
    </w:p>
    <w:p>
      <w:pPr>
        <w:ind w:firstLine="480"/>
        <w:spacing w:line="360" w:lineRule="auto"/>
        <w:rPr>
          <w:rFonts w:hint="eastAsia" w:ascii="Times New Roman" w:hAnsi="Times New Roman" w:eastAsia="宋体" w:cs="Times New Roman"/>
          <w:color w:val="000000"/>
          <w:sz w:val="24"/>
          <w:lang w:val="en-US" w:eastAsia="zh-CN"/>
        </w:rPr>
      </w:pPr>
      <w:r>
        <w:rPr>
          <w:rFonts w:hint="eastAsia" w:ascii="Times New Roman" w:hAnsi="Times New Roman" w:eastAsia="宋体" w:cs="Times New Roman"/>
          <w:color w:val="000000"/>
          <w:sz w:val="24"/>
          <w:lang w:val="en-US" w:eastAsia="zh-CN"/>
        </w:rPr>
        <w:t xml:space="preserve">2）现场复核后按照放线位置进行路面切割，保证切割的直顺度，人工破除路面及基层；</w:t>
      </w:r>
      <w:r/>
    </w:p>
    <w:p>
      <w:pPr>
        <w:ind w:firstLine="480"/>
        <w:spacing w:line="360" w:lineRule="auto"/>
        <w:rPr>
          <w:rFonts w:hint="eastAsia" w:ascii="Times New Roman" w:hAnsi="Times New Roman" w:eastAsia="宋体" w:cs="Times New Roman"/>
          <w:color w:val="000000"/>
          <w:sz w:val="24"/>
          <w:lang w:val="en-US" w:eastAsia="zh-CN"/>
        </w:rPr>
      </w:pPr>
      <w:r>
        <w:rPr>
          <w:rFonts w:hint="eastAsia" w:ascii="Times New Roman" w:hAnsi="Times New Roman" w:eastAsia="宋体" w:cs="Times New Roman"/>
          <w:color w:val="000000"/>
          <w:sz w:val="24"/>
          <w:lang w:val="en-US" w:eastAsia="zh-CN"/>
        </w:rPr>
        <w:t xml:space="preserve">3）为避免道路恢复后路面下沉，管道沟槽开挖后形成V形沟槽。</w:t>
      </w:r>
      <w:r/>
    </w:p>
    <w:p>
      <w:pPr>
        <w:ind w:firstLine="480"/>
        <w:spacing w:line="360" w:lineRule="auto"/>
        <w:rPr>
          <w:rFonts w:hint="eastAsia" w:ascii="Times New Roman" w:hAnsi="Times New Roman" w:eastAsia="宋体" w:cs="Times New Roman"/>
          <w:color w:val="000000"/>
          <w:sz w:val="24"/>
          <w:lang w:val="en-US" w:eastAsia="zh-CN"/>
        </w:rPr>
      </w:pPr>
      <w:r>
        <w:rPr>
          <w:rFonts w:hint="eastAsia" w:ascii="Times New Roman" w:hAnsi="Times New Roman" w:eastAsia="宋体" w:cs="Times New Roman"/>
          <w:color w:val="000000"/>
          <w:sz w:val="24"/>
          <w:lang w:val="en-US" w:eastAsia="zh-CN"/>
        </w:rPr>
        <w:t xml:space="preserve">4）人行道路面开挖沟槽应尽量选择花砖缝作为开挖线，应根据花砖宽度调整开挖宽度，开挖宽度不低于400mm，沟槽总深度为 600mm。</w:t>
      </w:r>
      <w:r/>
    </w:p>
    <w:p>
      <w:pPr>
        <w:ind w:firstLine="480"/>
        <w:spacing w:line="360" w:lineRule="auto"/>
        <w:rPr>
          <w:rFonts w:hint="eastAsia" w:ascii="Times New Roman" w:hAnsi="Times New Roman" w:eastAsia="宋体" w:cs="Times New Roman"/>
          <w:color w:val="000000"/>
          <w:sz w:val="24"/>
          <w:lang w:val="en-US" w:eastAsia="zh-CN"/>
        </w:rPr>
      </w:pPr>
      <w:r>
        <w:rPr>
          <w:rFonts w:hint="eastAsia" w:ascii="Times New Roman" w:hAnsi="Times New Roman" w:eastAsia="宋体" w:cs="Times New Roman"/>
          <w:color w:val="000000"/>
          <w:sz w:val="24"/>
          <w:lang w:val="en-US" w:eastAsia="zh-CN"/>
        </w:rPr>
        <w:t xml:space="preserve">5）沟底土基土质较差时应换尽不良土，沟底土须碾压密实后敷设管道，要求土基回弹模量 Eo≥35Mpa，压实度要求≥95%。</w:t>
      </w:r>
      <w:r/>
    </w:p>
    <w:p>
      <w:pPr>
        <w:ind w:firstLine="480"/>
        <w:spacing w:line="360" w:lineRule="auto"/>
        <w:rPr>
          <w:rFonts w:hint="eastAsia" w:ascii="Times New Roman" w:hAnsi="Times New Roman" w:eastAsia="宋体" w:cs="Times New Roman"/>
          <w:color w:val="000000"/>
          <w:sz w:val="24"/>
          <w:lang w:val="en-US" w:eastAsia="zh-CN"/>
        </w:rPr>
      </w:pPr>
      <w:r>
        <w:rPr>
          <w:rFonts w:hint="eastAsia" w:ascii="Times New Roman" w:hAnsi="Times New Roman" w:eastAsia="宋体" w:cs="Times New Roman"/>
          <w:color w:val="000000"/>
          <w:sz w:val="24"/>
          <w:lang w:val="en-US" w:eastAsia="zh-CN"/>
        </w:rPr>
        <w:t xml:space="preserve">6）人行道路恢复选用与原人行道路面相同材料对路面进行恢复，达到与原路面材料颜色花纹协调一致。</w:t>
      </w:r>
      <w:r/>
    </w:p>
    <w:p>
      <w:pPr>
        <w:ind w:firstLine="480"/>
        <w:spacing w:line="360" w:lineRule="auto"/>
        <w:rPr>
          <w:rFonts w:hint="eastAsia" w:ascii="Times New Roman" w:hAnsi="Times New Roman" w:eastAsia="宋体" w:cs="Times New Roman"/>
          <w:color w:val="000000"/>
          <w:sz w:val="24"/>
          <w:lang w:val="en-US" w:eastAsia="zh-CN"/>
        </w:rPr>
      </w:pPr>
      <w:r>
        <w:rPr>
          <w:rFonts w:hint="eastAsia" w:ascii="Times New Roman" w:hAnsi="Times New Roman" w:eastAsia="宋体" w:cs="Times New Roman"/>
          <w:color w:val="000000"/>
          <w:sz w:val="24"/>
          <w:lang w:val="en-US" w:eastAsia="zh-CN"/>
        </w:rPr>
        <w:t xml:space="preserve">(4)、绿化带管道开挖及恢复：</w:t>
      </w:r>
      <w:r/>
    </w:p>
    <w:p>
      <w:pPr>
        <w:ind w:firstLine="480"/>
        <w:spacing w:line="360" w:lineRule="auto"/>
        <w:rPr>
          <w:rFonts w:hint="eastAsia" w:ascii="Times New Roman" w:hAnsi="Times New Roman" w:eastAsia="宋体" w:cs="Times New Roman"/>
          <w:color w:val="000000"/>
          <w:sz w:val="24"/>
          <w:lang w:val="en-US" w:eastAsia="zh-CN"/>
        </w:rPr>
      </w:pPr>
      <w:r>
        <w:rPr>
          <w:rFonts w:hint="eastAsia" w:ascii="Times New Roman" w:hAnsi="Times New Roman" w:eastAsia="宋体" w:cs="Times New Roman"/>
          <w:color w:val="000000"/>
          <w:sz w:val="24"/>
          <w:lang w:val="en-US" w:eastAsia="zh-CN"/>
        </w:rPr>
        <w:t xml:space="preserve">1)现场打围后，严格按照设计施工图进行测量放线；</w:t>
      </w:r>
      <w:r/>
    </w:p>
    <w:p>
      <w:pPr>
        <w:ind w:firstLine="480"/>
        <w:spacing w:line="360" w:lineRule="auto"/>
        <w:rPr>
          <w:rFonts w:hint="eastAsia" w:ascii="Times New Roman" w:hAnsi="Times New Roman" w:eastAsia="宋体" w:cs="Times New Roman"/>
          <w:color w:val="000000"/>
          <w:sz w:val="24"/>
          <w:lang w:val="en-US" w:eastAsia="zh-CN"/>
        </w:rPr>
      </w:pPr>
      <w:r>
        <w:rPr>
          <w:rFonts w:hint="eastAsia" w:ascii="Times New Roman" w:hAnsi="Times New Roman" w:eastAsia="宋体" w:cs="Times New Roman"/>
          <w:color w:val="000000"/>
          <w:sz w:val="24"/>
          <w:lang w:val="en-US" w:eastAsia="zh-CN"/>
        </w:rPr>
        <w:t xml:space="preserve">2)现场复核后按照放线位置绿化带的开挖，开挖时注意对管道外的绿化的保护；</w:t>
      </w:r>
      <w:r/>
    </w:p>
    <w:p>
      <w:pPr>
        <w:ind w:firstLine="480"/>
        <w:spacing w:line="360" w:lineRule="auto"/>
        <w:rPr>
          <w:rFonts w:hint="eastAsia" w:ascii="Times New Roman" w:hAnsi="Times New Roman" w:eastAsia="宋体" w:cs="Times New Roman"/>
          <w:color w:val="000000"/>
          <w:sz w:val="24"/>
          <w:lang w:val="en-US" w:eastAsia="zh-CN"/>
        </w:rPr>
      </w:pPr>
      <w:r>
        <w:rPr>
          <w:rFonts w:hint="eastAsia" w:ascii="Times New Roman" w:hAnsi="Times New Roman" w:eastAsia="宋体" w:cs="Times New Roman"/>
          <w:color w:val="000000"/>
          <w:sz w:val="24"/>
          <w:lang w:val="en-US" w:eastAsia="zh-CN"/>
        </w:rPr>
        <w:t xml:space="preserve">3)绿化带管道开挖宽度为400mm，沟槽总深度为600mm。</w:t>
      </w:r>
      <w:r/>
    </w:p>
    <w:p>
      <w:pPr>
        <w:ind w:firstLine="480"/>
        <w:spacing w:line="360" w:lineRule="auto"/>
        <w:rPr>
          <w:rFonts w:hint="eastAsia" w:ascii="Times New Roman" w:hAnsi="Times New Roman" w:eastAsia="宋体" w:cs="Times New Roman"/>
          <w:color w:val="000000"/>
          <w:sz w:val="24"/>
          <w:lang w:val="en-US" w:eastAsia="zh-CN"/>
        </w:rPr>
      </w:pPr>
      <w:r>
        <w:rPr>
          <w:rFonts w:hint="eastAsia" w:ascii="Times New Roman" w:hAnsi="Times New Roman" w:eastAsia="宋体" w:cs="Times New Roman"/>
          <w:color w:val="000000"/>
          <w:sz w:val="24"/>
          <w:lang w:val="en-US" w:eastAsia="zh-CN"/>
        </w:rPr>
        <w:t xml:space="preserve">4）沟底土基土质较差时应换尽不良土，沟底土须碾压密实后敷设管道，要求土基回弹模量 Eo≥35Mpa，压实度要求≥95%。</w:t>
      </w:r>
      <w:r/>
    </w:p>
    <w:p>
      <w:pPr>
        <w:ind w:firstLine="480"/>
        <w:spacing w:line="360" w:lineRule="auto"/>
        <w:rPr>
          <w:rFonts w:hint="eastAsia" w:ascii="Times New Roman" w:hAnsi="Times New Roman" w:eastAsia="宋体" w:cs="Times New Roman"/>
          <w:color w:val="000000"/>
          <w:sz w:val="24"/>
          <w:lang w:val="en-US" w:eastAsia="zh-CN"/>
        </w:rPr>
      </w:pPr>
      <w:r>
        <w:rPr>
          <w:rFonts w:hint="eastAsia" w:ascii="Times New Roman" w:hAnsi="Times New Roman" w:eastAsia="宋体" w:cs="Times New Roman"/>
          <w:color w:val="000000"/>
          <w:sz w:val="24"/>
          <w:lang w:val="en-US" w:eastAsia="zh-CN"/>
        </w:rPr>
        <w:t xml:space="preserve">5）管道敷设后将其恢复成原绿化带的标准。</w:t>
      </w:r>
      <w:r/>
    </w:p>
    <w:p>
      <w:pPr>
        <w:ind w:firstLine="480"/>
        <w:spacing w:line="360" w:lineRule="auto"/>
        <w:rPr>
          <w:rFonts w:hint="eastAsia" w:ascii="Times New Roman" w:hAnsi="Times New Roman" w:eastAsia="宋体" w:cs="Times New Roman"/>
          <w:color w:val="000000"/>
          <w:sz w:val="24"/>
          <w:lang w:val="en-US" w:eastAsia="zh-CN"/>
        </w:rPr>
      </w:pPr>
      <w:r>
        <w:rPr>
          <w:rFonts w:hint="eastAsia" w:ascii="Times New Roman" w:hAnsi="Times New Roman" w:eastAsia="宋体" w:cs="Times New Roman"/>
          <w:color w:val="000000"/>
          <w:sz w:val="24"/>
          <w:lang w:val="en-US" w:eastAsia="zh-CN"/>
        </w:rPr>
        <w:t xml:space="preserve">施工时，做到文明规范、安全施工，施工现场内道路应保持通畅，不在道路上堆放构件、材料等障碍物。施工运输车辆、挖掘机械驶出工地前必须进行冲洗。运输砂石、水泥、土方、垃圾等易产生扬尘污染的车辆必须封闭严密，严禁撒漏。在管道施工时，特别车行道与人行道上，注意打围的规范，保证行车与行人的安全，另外当施工现场交通流量较大时，有交通秩序员维护引导现场交通，降低施工对道路交通的影响。</w:t>
      </w:r>
      <w:r/>
    </w:p>
    <w:p>
      <w:pPr>
        <w:ind w:firstLine="480"/>
        <w:spacing w:line="360" w:lineRule="auto"/>
        <w:rPr>
          <w:rFonts w:hint="eastAsia" w:ascii="Times New Roman" w:hAnsi="Times New Roman" w:eastAsia="宋体" w:cs="Times New Roman"/>
          <w:color w:val="000000"/>
          <w:sz w:val="24"/>
          <w:lang w:val="en-US" w:eastAsia="zh-CN"/>
        </w:rPr>
      </w:pPr>
      <w:r>
        <w:rPr>
          <w:rFonts w:hint="eastAsia" w:ascii="Times New Roman" w:hAnsi="Times New Roman" w:eastAsia="宋体" w:cs="Times New Roman"/>
          <w:color w:val="000000"/>
          <w:sz w:val="24"/>
          <w:lang w:val="en-US" w:eastAsia="zh-CN"/>
        </w:rPr>
      </w:r>
      <w:r/>
    </w:p>
    <w:p>
      <w:pPr>
        <w:ind w:firstLine="480"/>
        <w:spacing w:line="360" w:lineRule="auto"/>
        <w:rPr>
          <w:rFonts w:hint="eastAsia" w:ascii="Times New Roman" w:hAnsi="Times New Roman" w:eastAsia="宋体" w:cs="Times New Roman"/>
          <w:color w:val="000000"/>
          <w:sz w:val="24"/>
        </w:rPr>
      </w:pPr>
      <w:r>
        <w:rPr>
          <w:rFonts w:hint="eastAsia" w:ascii="Times New Roman" w:hAnsi="Times New Roman" w:eastAsia="宋体" w:cs="Times New Roman"/>
          <w:color w:val="000000"/>
          <w:sz w:val="24"/>
          <w:lang w:val="en-US" w:eastAsia="zh-CN"/>
        </w:rPr>
        <w:t xml:space="preserve">1</w:t>
      </w:r>
      <w:r>
        <w:rPr>
          <w:rFonts w:hint="eastAsia" w:ascii="Times New Roman" w:hAnsi="Times New Roman" w:eastAsia="宋体" w:cs="Times New Roman"/>
          <w:color w:val="000000"/>
          <w:sz w:val="24"/>
        </w:rPr>
        <w:t xml:space="preserve">.</w:t>
      </w:r>
      <w:r>
        <w:rPr>
          <w:rFonts w:hint="eastAsia" w:ascii="Times New Roman" w:hAnsi="Times New Roman" w:eastAsia="宋体" w:cs="Times New Roman"/>
          <w:color w:val="000000"/>
          <w:sz w:val="24"/>
          <w:lang w:val="en-US" w:eastAsia="zh-CN"/>
        </w:rPr>
        <w:t xml:space="preserve">5</w:t>
      </w:r>
      <w:r>
        <w:rPr>
          <w:rFonts w:hint="eastAsia" w:ascii="Times New Roman" w:hAnsi="Times New Roman" w:eastAsia="宋体" w:cs="Times New Roman"/>
          <w:color w:val="000000"/>
          <w:sz w:val="24"/>
        </w:rPr>
        <w:t xml:space="preserve">.</w:t>
      </w:r>
      <w:r>
        <w:rPr>
          <w:rFonts w:hint="eastAsia" w:ascii="Times New Roman" w:hAnsi="Times New Roman" w:eastAsia="宋体" w:cs="Times New Roman"/>
          <w:color w:val="000000"/>
          <w:sz w:val="24"/>
          <w:lang w:val="en-US" w:eastAsia="zh-CN"/>
        </w:rPr>
        <w:t xml:space="preserve">2</w:t>
      </w:r>
      <w:r>
        <w:rPr>
          <w:rFonts w:hint="eastAsia" w:ascii="Times New Roman" w:hAnsi="Times New Roman" w:eastAsia="宋体" w:cs="Times New Roman"/>
          <w:color w:val="000000"/>
          <w:sz w:val="24"/>
        </w:rPr>
        <w:t xml:space="preserve"> 线缆敷设工程设计</w:t>
      </w:r>
      <w:r/>
    </w:p>
    <w:p>
      <w:pPr>
        <w:ind w:firstLine="480"/>
        <w:spacing w:line="360" w:lineRule="auto"/>
        <w:rPr>
          <w:rFonts w:hint="eastAsia" w:ascii="Times New Roman" w:hAnsi="Times New Roman" w:eastAsia="宋体" w:cs="Times New Roman"/>
          <w:color w:val="000000"/>
          <w:sz w:val="24"/>
          <w:lang w:eastAsia="zh-CN"/>
        </w:rPr>
      </w:pPr>
      <w:r/>
      <w:bookmarkStart w:id="177" w:name="_Toc520671490"/>
      <w:r/>
      <w:bookmarkStart w:id="178" w:name="_Toc45198498"/>
      <w:r/>
      <w:bookmarkStart w:id="179" w:name="_Toc520563392"/>
      <w:r>
        <w:rPr>
          <w:rFonts w:hint="eastAsia" w:ascii="Times New Roman" w:hAnsi="Times New Roman" w:eastAsia="宋体" w:cs="Times New Roman"/>
          <w:color w:val="000000"/>
          <w:sz w:val="24"/>
        </w:rPr>
        <w:t xml:space="preserve">供电线缆敷设</w:t>
      </w:r>
      <w:bookmarkEnd w:id="177"/>
      <w:r/>
      <w:bookmarkEnd w:id="178"/>
      <w:r/>
      <w:bookmarkEnd w:id="179"/>
      <w:r>
        <w:rPr>
          <w:rFonts w:hint="eastAsia" w:ascii="Times New Roman" w:hAnsi="Times New Roman" w:eastAsia="宋体" w:cs="Times New Roman"/>
          <w:color w:val="000000"/>
          <w:sz w:val="24"/>
          <w:lang w:eastAsia="zh-CN"/>
        </w:rPr>
        <w:t xml:space="preserve">：</w:t>
      </w:r>
      <w:r/>
    </w:p>
    <w:p>
      <w:pPr>
        <w:ind w:firstLine="482"/>
        <w:spacing w:line="360" w:lineRule="auto"/>
        <w:rPr>
          <w:rFonts w:hint="eastAsia" w:ascii="Times New Roman" w:hAnsi="Times New Roman" w:eastAsia="宋体" w:cs="Times New Roman"/>
          <w:b/>
          <w:bCs/>
          <w:color w:val="000000"/>
          <w:sz w:val="24"/>
        </w:rPr>
      </w:pPr>
      <w:r/>
      <w:bookmarkStart w:id="180" w:name="_Toc520563393"/>
      <w:r/>
      <w:bookmarkStart w:id="181" w:name="_Toc426148477"/>
      <w:r/>
      <w:bookmarkStart w:id="182" w:name="_Toc448153458"/>
      <w:r/>
      <w:bookmarkStart w:id="183" w:name="_Toc449453944"/>
      <w:r/>
      <w:bookmarkStart w:id="184" w:name="_Toc423897285"/>
      <w:r/>
      <w:bookmarkStart w:id="185" w:name="_Toc427834229"/>
      <w:r/>
      <w:bookmarkStart w:id="186" w:name="_Toc520671491"/>
      <w:r>
        <w:rPr>
          <w:rFonts w:hint="eastAsia" w:ascii="Times New Roman" w:hAnsi="Times New Roman" w:eastAsia="宋体" w:cs="Times New Roman"/>
          <w:b/>
          <w:bCs/>
          <w:color w:val="000000"/>
          <w:sz w:val="24"/>
        </w:rPr>
        <w:t xml:space="preserve">一般要求</w:t>
      </w:r>
      <w:bookmarkEnd w:id="180"/>
      <w:r/>
      <w:bookmarkEnd w:id="181"/>
      <w:r/>
      <w:bookmarkEnd w:id="182"/>
      <w:r/>
      <w:bookmarkEnd w:id="183"/>
      <w:r/>
      <w:bookmarkEnd w:id="184"/>
      <w:r/>
      <w:bookmarkEnd w:id="185"/>
      <w:r/>
      <w:bookmarkEnd w:id="186"/>
      <w:r/>
      <w:r/>
    </w:p>
    <w:p>
      <w:pPr>
        <w:ind w:firstLine="480"/>
        <w:spacing w:line="360" w:lineRule="auto"/>
        <w:rPr>
          <w:rFonts w:hint="eastAsia" w:ascii="Times New Roman" w:hAnsi="Times New Roman" w:eastAsia="宋体" w:cs="Times New Roman"/>
          <w:color w:val="000000"/>
          <w:sz w:val="24"/>
        </w:rPr>
      </w:pPr>
      <w:r>
        <w:rPr>
          <w:rFonts w:hint="eastAsia" w:ascii="Times New Roman" w:hAnsi="Times New Roman" w:eastAsia="宋体" w:cs="Times New Roman"/>
          <w:color w:val="000000"/>
          <w:sz w:val="24"/>
        </w:rPr>
        <w:t xml:space="preserve">运到现场的电缆及材料均应核对其型号、规格符合设计要求，并有合格证。</w:t>
      </w:r>
      <w:r/>
    </w:p>
    <w:p>
      <w:pPr>
        <w:ind w:firstLine="480"/>
        <w:spacing w:line="360" w:lineRule="auto"/>
        <w:rPr>
          <w:rFonts w:hint="eastAsia" w:ascii="Times New Roman" w:hAnsi="Times New Roman" w:eastAsia="宋体" w:cs="Times New Roman"/>
          <w:color w:val="000000"/>
          <w:sz w:val="24"/>
        </w:rPr>
      </w:pPr>
      <w:r>
        <w:rPr>
          <w:rFonts w:hint="eastAsia" w:ascii="Times New Roman" w:hAnsi="Times New Roman" w:eastAsia="宋体" w:cs="Times New Roman"/>
          <w:color w:val="000000"/>
          <w:sz w:val="24"/>
        </w:rPr>
        <w:t xml:space="preserve">检查电缆及材料外观无损伤和缺陷。</w:t>
      </w:r>
      <w:r/>
    </w:p>
    <w:p>
      <w:pPr>
        <w:ind w:firstLine="480"/>
        <w:spacing w:line="360" w:lineRule="auto"/>
        <w:rPr>
          <w:rFonts w:hint="eastAsia" w:ascii="Times New Roman" w:hAnsi="Times New Roman" w:eastAsia="宋体" w:cs="Times New Roman"/>
          <w:color w:val="000000"/>
          <w:sz w:val="24"/>
        </w:rPr>
      </w:pPr>
      <w:r>
        <w:rPr>
          <w:rFonts w:hint="eastAsia" w:ascii="Times New Roman" w:hAnsi="Times New Roman" w:eastAsia="宋体" w:cs="Times New Roman"/>
          <w:color w:val="000000"/>
          <w:sz w:val="24"/>
        </w:rPr>
        <w:t xml:space="preserve">卸货和搬运作业时，均不得使设备或外来物体接触到电缆表面。</w:t>
      </w:r>
      <w:r/>
    </w:p>
    <w:p>
      <w:pPr>
        <w:ind w:firstLine="480"/>
        <w:spacing w:line="360" w:lineRule="auto"/>
        <w:rPr>
          <w:rFonts w:hint="eastAsia" w:ascii="Times New Roman" w:hAnsi="Times New Roman" w:eastAsia="宋体" w:cs="Times New Roman"/>
          <w:color w:val="000000"/>
          <w:sz w:val="24"/>
        </w:rPr>
      </w:pPr>
      <w:r>
        <w:rPr>
          <w:rFonts w:hint="eastAsia" w:ascii="Times New Roman" w:hAnsi="Times New Roman" w:eastAsia="宋体" w:cs="Times New Roman"/>
          <w:color w:val="000000"/>
          <w:sz w:val="24"/>
        </w:rPr>
        <w:t xml:space="preserve">在任何情况下，均不得将电缆盘从所载运的车辆上推到地面上。</w:t>
      </w:r>
      <w:r/>
    </w:p>
    <w:p>
      <w:pPr>
        <w:ind w:firstLine="480"/>
        <w:spacing w:line="360" w:lineRule="auto"/>
        <w:rPr>
          <w:rFonts w:hint="eastAsia" w:ascii="Times New Roman" w:hAnsi="Times New Roman" w:eastAsia="宋体" w:cs="Times New Roman"/>
          <w:color w:val="000000"/>
          <w:sz w:val="24"/>
        </w:rPr>
      </w:pPr>
      <w:r>
        <w:rPr>
          <w:rFonts w:hint="eastAsia" w:ascii="Times New Roman" w:hAnsi="Times New Roman" w:eastAsia="宋体" w:cs="Times New Roman"/>
          <w:color w:val="000000"/>
          <w:sz w:val="24"/>
        </w:rPr>
        <w:t xml:space="preserve">经切割的电缆两端应立即密封，以避免潮气侵入。</w:t>
      </w:r>
      <w:r/>
    </w:p>
    <w:p>
      <w:pPr>
        <w:spacing w:line="360" w:lineRule="auto"/>
        <w:rPr>
          <w:rFonts w:hint="eastAsia" w:ascii="Times New Roman" w:hAnsi="Times New Roman" w:eastAsia="宋体" w:cs="Times New Roman"/>
          <w:color w:val="000000"/>
          <w:sz w:val="24"/>
        </w:rPr>
      </w:pPr>
      <w:r>
        <w:rPr>
          <w:rFonts w:hint="eastAsia" w:ascii="Times New Roman" w:hAnsi="Times New Roman" w:eastAsia="宋体" w:cs="Times New Roman"/>
          <w:color w:val="000000"/>
          <w:sz w:val="24"/>
        </w:rPr>
      </w:r>
      <w:r/>
    </w:p>
    <w:p>
      <w:pPr>
        <w:ind w:firstLine="480"/>
        <w:spacing w:line="360" w:lineRule="auto"/>
        <w:rPr>
          <w:rFonts w:hint="eastAsia" w:ascii="Times New Roman" w:hAnsi="Times New Roman" w:eastAsia="宋体" w:cs="Times New Roman"/>
          <w:color w:val="000000"/>
          <w:sz w:val="24"/>
          <w:lang w:eastAsia="zh-CN"/>
        </w:rPr>
      </w:pPr>
      <w:r/>
      <w:bookmarkStart w:id="187" w:name="_Toc423897286"/>
      <w:r/>
      <w:bookmarkStart w:id="188" w:name="_Toc427834230"/>
      <w:r/>
      <w:bookmarkStart w:id="189" w:name="_Toc520671492"/>
      <w:r/>
      <w:bookmarkStart w:id="190" w:name="_Toc448153459"/>
      <w:r/>
      <w:bookmarkStart w:id="191" w:name="_Toc449453945"/>
      <w:r/>
      <w:bookmarkStart w:id="192" w:name="_Toc426148478"/>
      <w:r/>
      <w:bookmarkStart w:id="193" w:name="_Toc520563394"/>
      <w:r>
        <w:rPr>
          <w:rFonts w:hint="eastAsia" w:ascii="Times New Roman" w:hAnsi="Times New Roman" w:eastAsia="宋体" w:cs="Times New Roman"/>
          <w:color w:val="000000"/>
          <w:sz w:val="24"/>
        </w:rPr>
        <w:t xml:space="preserve">电缆导管敷设</w:t>
      </w:r>
      <w:bookmarkEnd w:id="187"/>
      <w:r/>
      <w:bookmarkEnd w:id="188"/>
      <w:r/>
      <w:bookmarkEnd w:id="189"/>
      <w:r/>
      <w:bookmarkEnd w:id="190"/>
      <w:r/>
      <w:bookmarkEnd w:id="191"/>
      <w:r/>
      <w:bookmarkEnd w:id="192"/>
      <w:r/>
      <w:bookmarkEnd w:id="193"/>
      <w:r>
        <w:rPr>
          <w:rFonts w:hint="eastAsia" w:ascii="Times New Roman" w:hAnsi="Times New Roman" w:eastAsia="宋体" w:cs="Times New Roman"/>
          <w:color w:val="000000"/>
          <w:sz w:val="24"/>
          <w:lang w:eastAsia="zh-CN"/>
        </w:rPr>
        <w:t xml:space="preserve">：</w:t>
      </w:r>
      <w:r/>
    </w:p>
    <w:p>
      <w:pPr>
        <w:ind w:firstLine="480"/>
        <w:spacing w:line="360" w:lineRule="auto"/>
        <w:rPr>
          <w:rFonts w:hint="eastAsia" w:ascii="Times New Roman" w:hAnsi="Times New Roman" w:eastAsia="宋体" w:cs="Times New Roman"/>
          <w:color w:val="000000"/>
          <w:sz w:val="24"/>
        </w:rPr>
      </w:pPr>
      <w:r>
        <w:rPr>
          <w:rFonts w:hint="eastAsia" w:ascii="Times New Roman" w:hAnsi="Times New Roman" w:eastAsia="宋体" w:cs="Times New Roman"/>
          <w:color w:val="000000"/>
          <w:sz w:val="24"/>
        </w:rPr>
        <w:t xml:space="preserve">管口切割以后，内边缘必须锉平。</w:t>
      </w:r>
      <w:r/>
    </w:p>
    <w:p>
      <w:pPr>
        <w:ind w:firstLine="482"/>
        <w:spacing w:line="360" w:lineRule="auto"/>
        <w:rPr>
          <w:rFonts w:hint="eastAsia" w:ascii="Times New Roman" w:hAnsi="Times New Roman" w:eastAsia="宋体" w:cs="Times New Roman"/>
          <w:b/>
          <w:bCs/>
          <w:color w:val="000000"/>
          <w:sz w:val="24"/>
        </w:rPr>
      </w:pPr>
      <w:r>
        <w:rPr>
          <w:rFonts w:hint="eastAsia" w:ascii="Times New Roman" w:hAnsi="Times New Roman" w:eastAsia="宋体" w:cs="Times New Roman"/>
          <w:b/>
          <w:bCs/>
          <w:color w:val="000000"/>
          <w:sz w:val="24"/>
        </w:rPr>
        <w:t xml:space="preserve">导线管必须冷弯，弯曲半径符合规范要求。</w:t>
      </w:r>
      <w:r/>
    </w:p>
    <w:p>
      <w:pPr>
        <w:ind w:firstLine="480"/>
        <w:spacing w:line="360" w:lineRule="auto"/>
        <w:rPr>
          <w:rFonts w:hint="eastAsia" w:ascii="Times New Roman" w:hAnsi="Times New Roman" w:eastAsia="宋体" w:cs="Times New Roman"/>
          <w:color w:val="000000"/>
          <w:sz w:val="24"/>
        </w:rPr>
      </w:pPr>
      <w:r>
        <w:rPr>
          <w:rFonts w:hint="eastAsia" w:ascii="Times New Roman" w:hAnsi="Times New Roman" w:eastAsia="宋体" w:cs="Times New Roman"/>
          <w:color w:val="000000"/>
          <w:sz w:val="24"/>
        </w:rPr>
        <w:t xml:space="preserve">埋地导管在安装预制前，先按施工图确定好路径，安装好的导管要用非木质件固定并随导管一起埋入地坪，导管埋深符合规范要求。</w:t>
      </w:r>
      <w:r/>
    </w:p>
    <w:p>
      <w:pPr>
        <w:ind w:firstLine="480"/>
        <w:spacing w:line="360" w:lineRule="auto"/>
        <w:rPr>
          <w:rFonts w:hint="eastAsia" w:ascii="Times New Roman" w:hAnsi="Times New Roman" w:eastAsia="宋体" w:cs="Times New Roman"/>
          <w:color w:val="000000"/>
          <w:sz w:val="24"/>
        </w:rPr>
      </w:pPr>
      <w:r>
        <w:rPr>
          <w:rFonts w:hint="eastAsia" w:ascii="Times New Roman" w:hAnsi="Times New Roman" w:eastAsia="宋体" w:cs="Times New Roman"/>
          <w:color w:val="000000"/>
          <w:sz w:val="24"/>
        </w:rPr>
        <w:t xml:space="preserve">在地面上敷设的导管要适当地固定在附近的结构或支架上，接线盒的安装要避免雨水进入。</w:t>
      </w:r>
      <w:r/>
    </w:p>
    <w:p>
      <w:pPr>
        <w:ind w:firstLine="480"/>
        <w:spacing w:line="360" w:lineRule="auto"/>
        <w:rPr>
          <w:rFonts w:hint="eastAsia" w:ascii="Times New Roman" w:hAnsi="Times New Roman" w:eastAsia="宋体" w:cs="Times New Roman"/>
          <w:color w:val="000000"/>
          <w:sz w:val="24"/>
        </w:rPr>
      </w:pPr>
      <w:r>
        <w:rPr>
          <w:rFonts w:hint="eastAsia" w:ascii="Times New Roman" w:hAnsi="Times New Roman" w:eastAsia="宋体" w:cs="Times New Roman"/>
          <w:color w:val="000000"/>
          <w:sz w:val="24"/>
        </w:rPr>
        <w:t xml:space="preserve">镀锌管锌层剥落处应涂以防腐漆。</w:t>
      </w:r>
      <w:r/>
    </w:p>
    <w:p>
      <w:pPr>
        <w:ind w:firstLine="480"/>
        <w:spacing w:line="360" w:lineRule="auto"/>
        <w:rPr>
          <w:rFonts w:hint="eastAsia" w:ascii="Times New Roman" w:hAnsi="Times New Roman" w:eastAsia="宋体" w:cs="Times New Roman"/>
          <w:color w:val="000000"/>
          <w:sz w:val="24"/>
          <w:lang w:eastAsia="zh-CN"/>
        </w:rPr>
      </w:pPr>
      <w:r>
        <w:rPr>
          <w:rFonts w:hint="eastAsia" w:ascii="Times New Roman" w:hAnsi="Times New Roman" w:eastAsia="宋体" w:cs="Times New Roman"/>
          <w:color w:val="000000"/>
          <w:sz w:val="24"/>
        </w:rPr>
        <w:t xml:space="preserve">电缆敷设前准备</w:t>
      </w:r>
      <w:r>
        <w:rPr>
          <w:rFonts w:hint="eastAsia" w:ascii="Times New Roman" w:hAnsi="Times New Roman" w:eastAsia="宋体" w:cs="Times New Roman"/>
          <w:color w:val="000000"/>
          <w:sz w:val="24"/>
          <w:lang w:eastAsia="zh-CN"/>
        </w:rPr>
        <w:t xml:space="preserve">：</w:t>
      </w:r>
      <w:r/>
    </w:p>
    <w:p>
      <w:pPr>
        <w:ind w:firstLine="480"/>
        <w:spacing w:line="360" w:lineRule="auto"/>
        <w:rPr>
          <w:rFonts w:hint="eastAsia" w:ascii="Times New Roman" w:hAnsi="Times New Roman" w:eastAsia="宋体" w:cs="Times New Roman"/>
          <w:color w:val="000000"/>
          <w:sz w:val="24"/>
        </w:rPr>
      </w:pPr>
      <w:r>
        <w:rPr>
          <w:rFonts w:hint="eastAsia" w:ascii="Times New Roman" w:hAnsi="Times New Roman" w:eastAsia="宋体" w:cs="Times New Roman"/>
          <w:color w:val="000000"/>
          <w:sz w:val="24"/>
        </w:rPr>
        <w:t xml:space="preserve">根据电缆到货长度，敷设长度编制电缆分配表，分列各编号电缆的起点、终点、长度及分配盘号。</w:t>
      </w:r>
      <w:r/>
    </w:p>
    <w:p>
      <w:pPr>
        <w:ind w:firstLine="480"/>
        <w:spacing w:line="360" w:lineRule="auto"/>
        <w:rPr>
          <w:rFonts w:hint="eastAsia" w:ascii="Times New Roman" w:hAnsi="Times New Roman" w:eastAsia="宋体" w:cs="Times New Roman"/>
          <w:color w:val="000000"/>
          <w:sz w:val="24"/>
        </w:rPr>
      </w:pPr>
      <w:r>
        <w:rPr>
          <w:rFonts w:hint="eastAsia" w:ascii="Times New Roman" w:hAnsi="Times New Roman" w:eastAsia="宋体" w:cs="Times New Roman"/>
          <w:color w:val="000000"/>
          <w:sz w:val="24"/>
        </w:rPr>
        <w:t xml:space="preserve">根据现场电缆分布情况和电缆分配表，安排电缆敷设顺序，宜先远后近，先集中后分散。</w:t>
      </w:r>
      <w:r/>
    </w:p>
    <w:p>
      <w:pPr>
        <w:ind w:firstLine="480"/>
        <w:spacing w:line="360" w:lineRule="auto"/>
        <w:rPr>
          <w:rFonts w:hint="eastAsia" w:ascii="Times New Roman" w:hAnsi="Times New Roman" w:eastAsia="宋体" w:cs="Times New Roman"/>
          <w:color w:val="000000"/>
          <w:sz w:val="24"/>
        </w:rPr>
      </w:pPr>
      <w:r>
        <w:rPr>
          <w:rFonts w:hint="eastAsia" w:ascii="Times New Roman" w:hAnsi="Times New Roman" w:eastAsia="宋体" w:cs="Times New Roman"/>
          <w:color w:val="000000"/>
          <w:sz w:val="24"/>
        </w:rPr>
        <w:t xml:space="preserve">电缆敷设前需对每盘电缆进行导通性和绝缘性检查，合格电缆方可敷设，绝缘检查低压电缆用500VM表测试。</w:t>
      </w:r>
      <w:r/>
    </w:p>
    <w:p>
      <w:pPr>
        <w:ind w:firstLine="480"/>
        <w:spacing w:line="360" w:lineRule="auto"/>
        <w:rPr>
          <w:rFonts w:hint="eastAsia" w:ascii="Times New Roman" w:hAnsi="Times New Roman" w:eastAsia="宋体" w:cs="Times New Roman"/>
          <w:color w:val="000000"/>
          <w:sz w:val="24"/>
        </w:rPr>
      </w:pPr>
      <w:r>
        <w:rPr>
          <w:rFonts w:hint="eastAsia" w:ascii="Times New Roman" w:hAnsi="Times New Roman" w:eastAsia="宋体" w:cs="Times New Roman"/>
          <w:color w:val="000000"/>
          <w:sz w:val="24"/>
        </w:rPr>
        <w:t xml:space="preserve">电缆型号、规格等应符合设计要求，外观良好，保护层无破损。</w:t>
      </w:r>
      <w:r/>
    </w:p>
    <w:p>
      <w:pPr>
        <w:ind w:firstLine="480"/>
        <w:spacing w:line="360" w:lineRule="auto"/>
        <w:rPr>
          <w:rFonts w:hint="eastAsia" w:ascii="Times New Roman" w:hAnsi="Times New Roman" w:eastAsia="宋体" w:cs="Times New Roman"/>
          <w:color w:val="000000"/>
          <w:sz w:val="24"/>
        </w:rPr>
      </w:pPr>
      <w:r>
        <w:rPr>
          <w:rFonts w:hint="eastAsia" w:ascii="Times New Roman" w:hAnsi="Times New Roman" w:eastAsia="宋体" w:cs="Times New Roman"/>
          <w:color w:val="000000"/>
          <w:sz w:val="24"/>
        </w:rPr>
        <w:t xml:space="preserve">电缆槽/托盘安装完，直埋电缆区域无土方开挖，电缆保护管预埋工作已完成，导管中穿好铁丝。</w:t>
      </w:r>
      <w:r/>
    </w:p>
    <w:p>
      <w:pPr>
        <w:ind w:firstLine="480"/>
        <w:spacing w:line="360" w:lineRule="auto"/>
        <w:rPr>
          <w:rFonts w:hint="eastAsia" w:ascii="Times New Roman" w:hAnsi="Times New Roman" w:eastAsia="宋体" w:cs="Times New Roman"/>
          <w:color w:val="000000"/>
          <w:sz w:val="24"/>
        </w:rPr>
      </w:pPr>
      <w:r>
        <w:rPr>
          <w:rFonts w:hint="eastAsia" w:ascii="Times New Roman" w:hAnsi="Times New Roman" w:eastAsia="宋体" w:cs="Times New Roman"/>
          <w:color w:val="000000"/>
          <w:sz w:val="24"/>
        </w:rPr>
        <w:t xml:space="preserve">设计一个合适的表格，记录每个电缆盘每次提取的电缆数量和剩余的电缆数量。</w:t>
      </w:r>
      <w:r/>
    </w:p>
    <w:p>
      <w:pPr>
        <w:ind w:firstLine="480"/>
        <w:spacing w:line="360" w:lineRule="auto"/>
        <w:rPr>
          <w:rFonts w:hint="eastAsia" w:ascii="Times New Roman" w:hAnsi="Times New Roman" w:eastAsia="宋体" w:cs="Times New Roman"/>
          <w:color w:val="000000"/>
          <w:sz w:val="24"/>
          <w:lang w:val="en-US" w:eastAsia="zh-CN"/>
        </w:rPr>
      </w:pPr>
      <w:r>
        <w:rPr>
          <w:rFonts w:hint="eastAsia" w:ascii="Times New Roman" w:hAnsi="Times New Roman" w:eastAsia="宋体" w:cs="Times New Roman"/>
          <w:color w:val="000000"/>
          <w:sz w:val="24"/>
        </w:rPr>
        <w:t xml:space="preserve">管内穿线</w:t>
      </w:r>
      <w:r>
        <w:rPr>
          <w:rFonts w:hint="eastAsia" w:ascii="Times New Roman" w:hAnsi="Times New Roman" w:eastAsia="宋体" w:cs="Times New Roman"/>
          <w:color w:val="000000"/>
          <w:sz w:val="24"/>
          <w:lang w:val="en-US" w:eastAsia="zh-CN"/>
        </w:rPr>
        <w:t xml:space="preserve">:</w:t>
      </w:r>
      <w:r/>
    </w:p>
    <w:p>
      <w:pPr>
        <w:ind w:firstLine="480"/>
        <w:spacing w:line="360" w:lineRule="auto"/>
        <w:rPr>
          <w:rFonts w:hint="eastAsia" w:ascii="Times New Roman" w:hAnsi="Times New Roman" w:eastAsia="宋体" w:cs="Times New Roman"/>
          <w:color w:val="000000"/>
          <w:sz w:val="24"/>
        </w:rPr>
      </w:pPr>
      <w:r>
        <w:rPr>
          <w:rFonts w:hint="eastAsia" w:ascii="Times New Roman" w:hAnsi="Times New Roman" w:eastAsia="宋体" w:cs="Times New Roman"/>
          <w:color w:val="000000"/>
          <w:sz w:val="24"/>
        </w:rPr>
        <w:t xml:space="preserve">对穿管敷设的绝缘导线，其额定电压不低于 500V。</w:t>
      </w:r>
      <w:r/>
    </w:p>
    <w:p>
      <w:pPr>
        <w:ind w:firstLine="480"/>
        <w:spacing w:line="360" w:lineRule="auto"/>
        <w:rPr>
          <w:rFonts w:hint="eastAsia" w:ascii="Times New Roman" w:hAnsi="Times New Roman" w:eastAsia="宋体" w:cs="Times New Roman"/>
          <w:color w:val="000000"/>
          <w:sz w:val="24"/>
        </w:rPr>
      </w:pPr>
      <w:r>
        <w:rPr>
          <w:rFonts w:hint="eastAsia" w:ascii="Times New Roman" w:hAnsi="Times New Roman" w:eastAsia="宋体" w:cs="Times New Roman"/>
          <w:color w:val="000000"/>
          <w:sz w:val="24"/>
        </w:rPr>
        <w:t xml:space="preserve">不同回路、不同电压等级的导线，不穿在同一根管内。</w:t>
      </w:r>
      <w:r/>
    </w:p>
    <w:p>
      <w:pPr>
        <w:ind w:firstLine="480"/>
        <w:spacing w:line="360" w:lineRule="auto"/>
        <w:rPr>
          <w:rFonts w:hint="eastAsia" w:ascii="Times New Roman" w:hAnsi="Times New Roman" w:eastAsia="宋体" w:cs="Times New Roman"/>
          <w:color w:val="000000"/>
          <w:sz w:val="24"/>
        </w:rPr>
      </w:pPr>
      <w:r>
        <w:rPr>
          <w:rFonts w:hint="eastAsia" w:ascii="Times New Roman" w:hAnsi="Times New Roman" w:eastAsia="宋体" w:cs="Times New Roman"/>
          <w:color w:val="000000"/>
          <w:sz w:val="24"/>
        </w:rPr>
        <w:t xml:space="preserve">同类供电的几个回路可穿入同一根管内，但管内导线总数不多于 8 根。</w:t>
      </w:r>
      <w:r/>
    </w:p>
    <w:p>
      <w:pPr>
        <w:ind w:firstLine="480"/>
        <w:spacing w:line="360" w:lineRule="auto"/>
        <w:rPr>
          <w:rFonts w:hint="eastAsia" w:ascii="Times New Roman" w:hAnsi="Times New Roman" w:eastAsia="宋体" w:cs="Times New Roman"/>
          <w:color w:val="000000"/>
          <w:sz w:val="24"/>
        </w:rPr>
      </w:pPr>
      <w:r>
        <w:rPr>
          <w:rFonts w:hint="eastAsia" w:ascii="Times New Roman" w:hAnsi="Times New Roman" w:eastAsia="宋体" w:cs="Times New Roman"/>
          <w:color w:val="000000"/>
          <w:sz w:val="24"/>
        </w:rPr>
        <w:t xml:space="preserve">同一交流回路的导线穿于同一钢管内。</w:t>
      </w:r>
      <w:r/>
    </w:p>
    <w:p>
      <w:pPr>
        <w:ind w:firstLine="480"/>
        <w:spacing w:line="360" w:lineRule="auto"/>
        <w:rPr>
          <w:rFonts w:hint="eastAsia" w:ascii="Times New Roman" w:hAnsi="Times New Roman" w:eastAsia="宋体" w:cs="Times New Roman"/>
          <w:color w:val="000000"/>
          <w:sz w:val="24"/>
        </w:rPr>
      </w:pPr>
      <w:r>
        <w:rPr>
          <w:rFonts w:hint="eastAsia" w:ascii="Times New Roman" w:hAnsi="Times New Roman" w:eastAsia="宋体" w:cs="Times New Roman"/>
          <w:color w:val="000000"/>
          <w:sz w:val="24"/>
        </w:rPr>
        <w:t xml:space="preserve">导线在管内无接头和扭结，接头设在接线盒（箱）内。</w:t>
      </w:r>
      <w:r/>
    </w:p>
    <w:p>
      <w:pPr>
        <w:ind w:firstLine="480"/>
        <w:spacing w:line="360" w:lineRule="auto"/>
        <w:rPr>
          <w:rFonts w:hint="eastAsia" w:ascii="Times New Roman" w:hAnsi="Times New Roman" w:eastAsia="宋体" w:cs="Times New Roman"/>
          <w:color w:val="000000"/>
          <w:sz w:val="24"/>
        </w:rPr>
      </w:pPr>
      <w:r>
        <w:rPr>
          <w:rFonts w:hint="eastAsia" w:ascii="Times New Roman" w:hAnsi="Times New Roman" w:eastAsia="宋体" w:cs="Times New Roman"/>
          <w:color w:val="000000"/>
          <w:sz w:val="24"/>
        </w:rPr>
        <w:t xml:space="preserve">管内导线包括绝缘层在内的总截面积不大于管子内空截面积的 40％。</w:t>
      </w:r>
      <w:r/>
    </w:p>
    <w:p>
      <w:pPr>
        <w:ind w:firstLine="480"/>
        <w:spacing w:line="360" w:lineRule="auto"/>
        <w:rPr>
          <w:rFonts w:hint="eastAsia" w:ascii="Times New Roman" w:hAnsi="Times New Roman" w:eastAsia="宋体" w:cs="Times New Roman"/>
          <w:color w:val="000000"/>
          <w:sz w:val="24"/>
          <w:lang w:val="en-US" w:eastAsia="zh-CN"/>
        </w:rPr>
      </w:pPr>
      <w:r>
        <w:rPr>
          <w:rFonts w:hint="eastAsia" w:ascii="Times New Roman" w:hAnsi="Times New Roman" w:eastAsia="宋体" w:cs="Times New Roman"/>
          <w:color w:val="000000"/>
          <w:sz w:val="24"/>
        </w:rPr>
        <w:t xml:space="preserve">接头连接和终端连接</w:t>
      </w:r>
      <w:r>
        <w:rPr>
          <w:rFonts w:hint="eastAsia" w:ascii="Times New Roman" w:hAnsi="Times New Roman" w:eastAsia="宋体" w:cs="Times New Roman"/>
          <w:color w:val="000000"/>
          <w:sz w:val="24"/>
          <w:lang w:val="en-US" w:eastAsia="zh-CN"/>
        </w:rPr>
        <w:t xml:space="preserve">:</w:t>
      </w:r>
      <w:r/>
    </w:p>
    <w:p>
      <w:pPr>
        <w:ind w:firstLine="480"/>
        <w:spacing w:line="360" w:lineRule="auto"/>
        <w:rPr>
          <w:rFonts w:hint="eastAsia" w:ascii="Times New Roman" w:hAnsi="Times New Roman" w:eastAsia="宋体" w:cs="Times New Roman"/>
          <w:color w:val="000000"/>
          <w:sz w:val="24"/>
        </w:rPr>
      </w:pPr>
      <w:r>
        <w:rPr>
          <w:rFonts w:hint="eastAsia" w:ascii="Times New Roman" w:hAnsi="Times New Roman" w:eastAsia="宋体" w:cs="Times New Roman"/>
          <w:color w:val="000000"/>
          <w:sz w:val="24"/>
        </w:rPr>
        <w:t xml:space="preserve">电力电缆终端头的制作，必须按制造厂提供的详图由熟悉制作工艺的人员进行。</w:t>
      </w:r>
      <w:r/>
    </w:p>
    <w:p>
      <w:pPr>
        <w:ind w:firstLine="480"/>
        <w:spacing w:line="360" w:lineRule="auto"/>
        <w:rPr>
          <w:rFonts w:hint="eastAsia" w:ascii="Times New Roman" w:hAnsi="Times New Roman" w:eastAsia="宋体" w:cs="Times New Roman"/>
          <w:color w:val="000000"/>
          <w:sz w:val="24"/>
        </w:rPr>
      </w:pPr>
      <w:r>
        <w:rPr>
          <w:rFonts w:hint="eastAsia" w:ascii="Times New Roman" w:hAnsi="Times New Roman" w:eastAsia="宋体" w:cs="Times New Roman"/>
          <w:color w:val="000000"/>
          <w:sz w:val="24"/>
        </w:rPr>
        <w:t xml:space="preserve">低压电缆终端头采用绝缘胶带包扎密封。</w:t>
      </w:r>
      <w:r/>
    </w:p>
    <w:p>
      <w:pPr>
        <w:ind w:firstLine="480"/>
        <w:spacing w:line="360" w:lineRule="auto"/>
        <w:rPr>
          <w:rFonts w:hint="eastAsia" w:ascii="Times New Roman" w:hAnsi="Times New Roman" w:eastAsia="宋体" w:cs="Times New Roman"/>
          <w:color w:val="000000"/>
          <w:sz w:val="24"/>
          <w:lang w:val="en-US" w:eastAsia="zh-CN"/>
        </w:rPr>
      </w:pPr>
      <w:r>
        <w:rPr>
          <w:rFonts w:hint="eastAsia" w:ascii="Times New Roman" w:hAnsi="Times New Roman" w:eastAsia="宋体" w:cs="Times New Roman"/>
          <w:color w:val="000000"/>
          <w:sz w:val="24"/>
        </w:rPr>
        <w:t xml:space="preserve">电缆在最终连接前，进行导通性和绝缘性测试，中压电缆按 MLD-01-F-60-001 规定做直流耐压试验。</w:t>
      </w:r>
      <w:r/>
    </w:p>
    <w:p>
      <w:pPr>
        <w:ind w:firstLine="480"/>
        <w:spacing w:line="360" w:lineRule="auto"/>
        <w:rPr>
          <w:rFonts w:hint="eastAsia" w:ascii="Times New Roman" w:hAnsi="Times New Roman" w:eastAsia="宋体" w:cs="Times New Roman"/>
          <w:color w:val="000000"/>
          <w:sz w:val="24"/>
          <w:lang w:val="en-US" w:eastAsia="zh-CN"/>
        </w:rPr>
      </w:pPr>
      <w:r/>
      <w:bookmarkStart w:id="194" w:name="_Toc427834231"/>
      <w:r/>
      <w:bookmarkStart w:id="195" w:name="_Toc448153460"/>
      <w:r/>
      <w:bookmarkStart w:id="196" w:name="_Toc423897287"/>
      <w:r/>
      <w:bookmarkStart w:id="197" w:name="_Toc426148479"/>
      <w:r/>
      <w:bookmarkStart w:id="198" w:name="_Toc520671493"/>
      <w:r/>
      <w:bookmarkStart w:id="199" w:name="_Toc45198499"/>
      <w:r/>
      <w:bookmarkStart w:id="200" w:name="_Toc449453946"/>
      <w:r/>
      <w:bookmarkStart w:id="201" w:name="_Toc520563395"/>
      <w:r>
        <w:rPr>
          <w:rFonts w:hint="eastAsia" w:ascii="Times New Roman" w:hAnsi="Times New Roman" w:eastAsia="宋体" w:cs="Times New Roman"/>
          <w:color w:val="000000"/>
          <w:sz w:val="24"/>
        </w:rPr>
        <w:t xml:space="preserve">通信线缆敷设</w:t>
      </w:r>
      <w:bookmarkEnd w:id="194"/>
      <w:r/>
      <w:bookmarkEnd w:id="195"/>
      <w:r/>
      <w:bookmarkEnd w:id="196"/>
      <w:r/>
      <w:bookmarkEnd w:id="197"/>
      <w:r/>
      <w:bookmarkEnd w:id="198"/>
      <w:r/>
      <w:bookmarkEnd w:id="199"/>
      <w:r/>
      <w:bookmarkEnd w:id="200"/>
      <w:r/>
      <w:bookmarkEnd w:id="201"/>
      <w:r>
        <w:rPr>
          <w:rFonts w:hint="eastAsia" w:ascii="Times New Roman" w:hAnsi="Times New Roman" w:eastAsia="宋体" w:cs="Times New Roman"/>
          <w:color w:val="000000"/>
          <w:sz w:val="24"/>
          <w:shd w:val="clear" w:color="auto" w:fill="auto"/>
          <w:lang w:val="en-US" w:eastAsia="zh-CN"/>
        </w:rPr>
        <w:t xml:space="preserve">:</w:t>
      </w:r>
      <w:r/>
    </w:p>
    <w:p>
      <w:pPr>
        <w:ind w:firstLine="480"/>
        <w:spacing w:line="360" w:lineRule="auto"/>
        <w:rPr>
          <w:rFonts w:hint="eastAsia" w:ascii="Times New Roman" w:hAnsi="Times New Roman" w:eastAsia="宋体" w:cs="Times New Roman"/>
          <w:color w:val="000000"/>
          <w:sz w:val="24"/>
        </w:rPr>
      </w:pPr>
      <w:r>
        <w:rPr>
          <w:rFonts w:hint="eastAsia" w:ascii="Times New Roman" w:hAnsi="Times New Roman" w:eastAsia="宋体" w:cs="Times New Roman"/>
          <w:color w:val="000000"/>
          <w:sz w:val="24"/>
        </w:rPr>
        <w:t xml:space="preserve">（1）光缆将按实际长度铺设，铺设时不超过光缆厂家规定的牵引张力和弯曲半径的要求。在铺设光缆之前，每个管道要用合适的方法清理。</w:t>
      </w:r>
      <w:r/>
    </w:p>
    <w:p>
      <w:pPr>
        <w:ind w:firstLine="480"/>
        <w:spacing w:line="360" w:lineRule="auto"/>
        <w:rPr>
          <w:rFonts w:hint="eastAsia" w:ascii="Times New Roman" w:hAnsi="Times New Roman" w:eastAsia="宋体" w:cs="Times New Roman"/>
          <w:color w:val="000000"/>
          <w:sz w:val="24"/>
        </w:rPr>
      </w:pPr>
      <w:r>
        <w:rPr>
          <w:rFonts w:hint="eastAsia" w:ascii="Times New Roman" w:hAnsi="Times New Roman" w:eastAsia="宋体" w:cs="Times New Roman"/>
          <w:color w:val="000000"/>
          <w:sz w:val="24"/>
        </w:rPr>
        <w:t xml:space="preserve">（2）光缆在人孔井外十分清洁的环境中接续。光缆接续采用熔接法，光缆接头应配有单独的接头护套。</w:t>
      </w:r>
      <w:r/>
    </w:p>
    <w:p>
      <w:pPr>
        <w:ind w:firstLine="480"/>
        <w:spacing w:line="360" w:lineRule="auto"/>
        <w:rPr>
          <w:rFonts w:hint="eastAsia" w:ascii="Times New Roman" w:hAnsi="Times New Roman" w:eastAsia="宋体" w:cs="Times New Roman"/>
          <w:color w:val="000000"/>
          <w:sz w:val="24"/>
        </w:rPr>
      </w:pPr>
      <w:r>
        <w:rPr>
          <w:rFonts w:hint="eastAsia" w:ascii="Times New Roman" w:hAnsi="Times New Roman" w:eastAsia="宋体" w:cs="Times New Roman"/>
          <w:color w:val="000000"/>
          <w:sz w:val="24"/>
        </w:rPr>
        <w:t xml:space="preserve">（3）备有备用光缆并装在光缆接头盒的托盘上，放在托盘上的光纤不应产生微弯曲损耗。每根光缆在1310nm波长的接头损耗不超过0.ldB。</w:t>
      </w:r>
      <w:r/>
    </w:p>
    <w:p>
      <w:pPr>
        <w:ind w:firstLine="480"/>
        <w:spacing w:line="360" w:lineRule="auto"/>
        <w:rPr>
          <w:rFonts w:hint="eastAsia" w:ascii="Times New Roman" w:hAnsi="Times New Roman" w:eastAsia="宋体" w:cs="Times New Roman"/>
          <w:color w:val="000000"/>
          <w:sz w:val="24"/>
        </w:rPr>
      </w:pPr>
      <w:r>
        <w:rPr>
          <w:rFonts w:hint="eastAsia" w:ascii="Times New Roman" w:hAnsi="Times New Roman" w:eastAsia="宋体" w:cs="Times New Roman"/>
          <w:color w:val="000000"/>
          <w:sz w:val="24"/>
        </w:rPr>
        <w:t xml:space="preserve">（4）在所有光缆需要分歧或分配出与单独终端单元相连的光纤接头应使用接头盒保护；接头盒的设计应易于安装。</w:t>
      </w:r>
      <w:r/>
    </w:p>
    <w:p>
      <w:pPr>
        <w:ind w:firstLine="480"/>
        <w:spacing w:line="360" w:lineRule="auto"/>
        <w:rPr>
          <w:rFonts w:hint="eastAsia" w:ascii="Times New Roman" w:hAnsi="Times New Roman" w:eastAsia="宋体" w:cs="Times New Roman"/>
          <w:color w:val="000000"/>
          <w:sz w:val="24"/>
        </w:rPr>
      </w:pPr>
      <w:r>
        <w:rPr>
          <w:rFonts w:hint="eastAsia" w:ascii="Times New Roman" w:hAnsi="Times New Roman" w:eastAsia="宋体" w:cs="Times New Roman"/>
          <w:color w:val="000000"/>
          <w:sz w:val="24"/>
        </w:rPr>
        <w:t xml:space="preserve">（5）接头盒应为光缆接头提供一个密闭的、防潮的环境。接头盒应能重新进入，以便维修和满足其它工作要求。</w:t>
      </w:r>
      <w:r/>
    </w:p>
    <w:p>
      <w:pPr>
        <w:ind w:firstLine="480"/>
        <w:spacing w:line="360" w:lineRule="auto"/>
        <w:rPr>
          <w:rFonts w:hint="eastAsia" w:ascii="Times New Roman" w:hAnsi="Times New Roman" w:eastAsia="宋体" w:cs="Times New Roman"/>
          <w:color w:val="000000"/>
          <w:sz w:val="24"/>
        </w:rPr>
      </w:pPr>
      <w:r>
        <w:rPr>
          <w:rFonts w:hint="eastAsia" w:ascii="Times New Roman" w:hAnsi="Times New Roman" w:eastAsia="宋体" w:cs="Times New Roman"/>
          <w:color w:val="000000"/>
          <w:sz w:val="24"/>
        </w:rPr>
        <w:t xml:space="preserve">（6）接头牢固地安装在每个人孔中。接头应安装在尽可能高处，以免浸水。</w:t>
      </w:r>
      <w:r/>
    </w:p>
    <w:p>
      <w:pPr>
        <w:ind w:firstLine="480"/>
        <w:spacing w:line="360" w:lineRule="auto"/>
        <w:rPr>
          <w:rFonts w:hint="eastAsia" w:ascii="Times New Roman" w:hAnsi="Times New Roman" w:eastAsia="宋体" w:cs="Times New Roman"/>
          <w:color w:val="000000"/>
          <w:sz w:val="24"/>
        </w:rPr>
      </w:pPr>
      <w:r>
        <w:rPr>
          <w:rFonts w:hint="eastAsia" w:ascii="Times New Roman" w:hAnsi="Times New Roman" w:eastAsia="宋体" w:cs="Times New Roman"/>
          <w:color w:val="000000"/>
          <w:sz w:val="24"/>
        </w:rPr>
        <w:t xml:space="preserve">（7）每根光缆端接在光缆终端和接线板上，光缆应在每个站端接。接线板的容量足以端接所有室外光纤。进局光缆有标志，以区别其它电缆。</w:t>
      </w:r>
      <w:r/>
    </w:p>
    <w:p>
      <w:pPr>
        <w:ind w:firstLine="480"/>
        <w:spacing w:line="360" w:lineRule="auto"/>
        <w:rPr>
          <w:rFonts w:hint="eastAsia" w:ascii="Times New Roman" w:hAnsi="Times New Roman" w:eastAsia="宋体" w:cs="Times New Roman"/>
          <w:color w:val="000000"/>
          <w:sz w:val="24"/>
        </w:rPr>
      </w:pPr>
      <w:r>
        <w:rPr>
          <w:rFonts w:hint="eastAsia" w:ascii="Times New Roman" w:hAnsi="Times New Roman" w:eastAsia="宋体" w:cs="Times New Roman"/>
          <w:color w:val="000000"/>
          <w:sz w:val="24"/>
        </w:rPr>
        <w:t xml:space="preserve">（8）设备侧的光缆长度应作适当预留，一股为10~20m，可存在光端机室或进线室。进局光缆的弯曲半径不应太小，以免产生微弯曲损耗。</w:t>
      </w:r>
      <w:r/>
    </w:p>
    <w:p>
      <w:pPr>
        <w:ind w:firstLine="480"/>
        <w:spacing w:line="360" w:lineRule="auto"/>
        <w:rPr>
          <w:rFonts w:hint="eastAsia" w:ascii="Times New Roman" w:hAnsi="Times New Roman" w:eastAsia="宋体" w:cs="Times New Roman"/>
          <w:color w:val="000000"/>
          <w:sz w:val="24"/>
          <w:lang w:val="en-US" w:eastAsia="zh-CN"/>
        </w:rPr>
      </w:pPr>
      <w:r>
        <w:rPr>
          <w:rFonts w:hint="eastAsia" w:ascii="Times New Roman" w:hAnsi="Times New Roman" w:eastAsia="宋体" w:cs="Times New Roman"/>
          <w:color w:val="000000"/>
          <w:sz w:val="24"/>
        </w:rPr>
        <w:t xml:space="preserve">光缆接续及测试</w:t>
      </w:r>
      <w:r>
        <w:rPr>
          <w:rFonts w:hint="eastAsia" w:ascii="Times New Roman" w:hAnsi="Times New Roman" w:eastAsia="宋体" w:cs="Times New Roman"/>
          <w:color w:val="000000"/>
          <w:sz w:val="24"/>
          <w:lang w:val="en-US" w:eastAsia="zh-CN"/>
        </w:rPr>
        <w:t xml:space="preserve">:</w:t>
      </w:r>
      <w:r/>
    </w:p>
    <w:p>
      <w:pPr>
        <w:ind w:firstLine="480"/>
        <w:spacing w:line="360" w:lineRule="auto"/>
        <w:rPr>
          <w:rFonts w:hint="eastAsia" w:ascii="Times New Roman" w:hAnsi="Times New Roman" w:eastAsia="宋体" w:cs="Times New Roman"/>
          <w:color w:val="000000"/>
          <w:sz w:val="24"/>
        </w:rPr>
      </w:pPr>
      <w:r>
        <w:rPr>
          <w:rFonts w:hint="eastAsia" w:ascii="Times New Roman" w:hAnsi="Times New Roman" w:eastAsia="宋体" w:cs="Times New Roman"/>
          <w:color w:val="000000"/>
          <w:sz w:val="24"/>
        </w:rPr>
        <w:t xml:space="preserve">（1）通信光缆接续工艺流程</w:t>
      </w:r>
      <w:r/>
    </w:p>
    <w:p>
      <w:pPr>
        <w:ind w:firstLine="480"/>
        <w:spacing w:line="360" w:lineRule="auto"/>
        <w:rPr>
          <w:rFonts w:hint="eastAsia" w:ascii="Times New Roman" w:hAnsi="Times New Roman" w:eastAsia="宋体" w:cs="Times New Roman"/>
          <w:color w:val="000000"/>
          <w:sz w:val="24"/>
        </w:rPr>
      </w:pPr>
      <w:r>
        <w:rPr>
          <w:rFonts w:hint="eastAsia" w:ascii="Times New Roman" w:hAnsi="Times New Roman" w:eastAsia="宋体" w:cs="Times New Roman"/>
          <w:color w:val="000000"/>
          <w:sz w:val="24"/>
        </w:rPr>
        <w:t xml:space="preserve">1）在接续过程中通过 OTDR 监测，以确保光纤持续质量。</w:t>
      </w:r>
      <w:r/>
    </w:p>
    <w:p>
      <w:pPr>
        <w:ind w:firstLine="480"/>
        <w:spacing w:line="360" w:lineRule="auto"/>
        <w:rPr>
          <w:rFonts w:hint="eastAsia" w:ascii="Times New Roman" w:hAnsi="Times New Roman" w:eastAsia="宋体" w:cs="Times New Roman"/>
          <w:color w:val="000000"/>
          <w:sz w:val="24"/>
        </w:rPr>
      </w:pPr>
      <w:r>
        <w:rPr>
          <w:rFonts w:hint="eastAsia" w:ascii="Times New Roman" w:hAnsi="Times New Roman" w:eastAsia="宋体" w:cs="Times New Roman"/>
          <w:color w:val="000000"/>
          <w:sz w:val="24"/>
        </w:rPr>
        <w:t xml:space="preserve">2）中继段测试采用 OTDR 和介入法两种方法测试。</w:t>
      </w:r>
      <w:r/>
    </w:p>
    <w:p>
      <w:pPr>
        <w:ind w:firstLine="480"/>
        <w:spacing w:line="360" w:lineRule="auto"/>
        <w:rPr>
          <w:rFonts w:hint="eastAsia" w:ascii="Times New Roman" w:hAnsi="Times New Roman" w:eastAsia="宋体" w:cs="Times New Roman"/>
          <w:color w:val="000000"/>
          <w:sz w:val="24"/>
        </w:rPr>
      </w:pPr>
      <w:r>
        <w:rPr>
          <w:rFonts w:hint="eastAsia" w:ascii="Times New Roman" w:hAnsi="Times New Roman" w:eastAsia="宋体" w:cs="Times New Roman"/>
          <w:color w:val="000000"/>
          <w:sz w:val="24"/>
        </w:rPr>
        <w:t xml:space="preserve">（2）操作要求</w:t>
      </w:r>
      <w:r/>
    </w:p>
    <w:p>
      <w:pPr>
        <w:ind w:firstLine="480"/>
        <w:spacing w:line="360" w:lineRule="auto"/>
        <w:rPr>
          <w:rFonts w:hint="eastAsia" w:ascii="Times New Roman" w:hAnsi="Times New Roman" w:eastAsia="宋体" w:cs="Times New Roman"/>
          <w:color w:val="000000"/>
          <w:sz w:val="24"/>
        </w:rPr>
      </w:pPr>
      <w:r>
        <w:rPr>
          <w:rFonts w:hint="eastAsia" w:ascii="Times New Roman" w:hAnsi="Times New Roman" w:eastAsia="宋体" w:cs="Times New Roman"/>
          <w:color w:val="000000"/>
          <w:sz w:val="24"/>
        </w:rPr>
        <w:t xml:space="preserve">1）清理场地、塔置防尘帐篷，准备好工具、材料；</w:t>
      </w:r>
      <w:r/>
    </w:p>
    <w:p>
      <w:pPr>
        <w:ind w:firstLine="480"/>
        <w:spacing w:line="360" w:lineRule="auto"/>
        <w:rPr>
          <w:rFonts w:hint="eastAsia" w:ascii="Times New Roman" w:hAnsi="Times New Roman" w:eastAsia="宋体" w:cs="Times New Roman"/>
          <w:color w:val="000000"/>
          <w:sz w:val="24"/>
        </w:rPr>
      </w:pPr>
      <w:r>
        <w:rPr>
          <w:rFonts w:hint="eastAsia" w:ascii="Times New Roman" w:hAnsi="Times New Roman" w:eastAsia="宋体" w:cs="Times New Roman"/>
          <w:color w:val="000000"/>
          <w:sz w:val="24"/>
        </w:rPr>
        <w:t xml:space="preserve">2）切断光缆缆芯，但不得用钢锯，必须用电缆剪刀；</w:t>
      </w:r>
      <w:r/>
    </w:p>
    <w:p>
      <w:pPr>
        <w:ind w:firstLine="480"/>
        <w:spacing w:line="360" w:lineRule="auto"/>
        <w:rPr>
          <w:rFonts w:hint="eastAsia" w:ascii="Times New Roman" w:hAnsi="Times New Roman" w:eastAsia="宋体" w:cs="Times New Roman"/>
          <w:color w:val="000000"/>
          <w:sz w:val="24"/>
        </w:rPr>
      </w:pPr>
      <w:r>
        <w:rPr>
          <w:rFonts w:hint="eastAsia" w:ascii="Times New Roman" w:hAnsi="Times New Roman" w:eastAsia="宋体" w:cs="Times New Roman"/>
          <w:color w:val="000000"/>
          <w:sz w:val="24"/>
        </w:rPr>
        <w:t xml:space="preserve">3）光缆余留及切割尺寸，弯曲半径等应符合规定；光纤接续操作时，操作人员应穿作业服、戴作业帽、工作手套；</w:t>
      </w:r>
      <w:r/>
    </w:p>
    <w:p>
      <w:pPr>
        <w:ind w:firstLine="480"/>
        <w:spacing w:line="360" w:lineRule="auto"/>
        <w:rPr>
          <w:rFonts w:hint="eastAsia" w:ascii="Times New Roman" w:hAnsi="Times New Roman" w:eastAsia="宋体" w:cs="Times New Roman"/>
          <w:color w:val="000000"/>
          <w:sz w:val="24"/>
        </w:rPr>
      </w:pPr>
      <w:r>
        <w:rPr>
          <w:rFonts w:hint="eastAsia" w:ascii="Times New Roman" w:hAnsi="Times New Roman" w:eastAsia="宋体" w:cs="Times New Roman"/>
          <w:color w:val="000000"/>
          <w:sz w:val="24"/>
        </w:rPr>
        <w:t xml:space="preserve">4）将待接续光纤被覆层擦干净，以免弄脏加强保护热熔管和熔接机后面。接续过程中应特别注意清洁，尤其是环境条件及操作人员的双手；</w:t>
      </w:r>
      <w:r/>
    </w:p>
    <w:p>
      <w:pPr>
        <w:ind w:firstLine="480"/>
        <w:spacing w:line="360" w:lineRule="auto"/>
        <w:rPr>
          <w:rFonts w:hint="eastAsia" w:ascii="Times New Roman" w:hAnsi="Times New Roman" w:eastAsia="宋体" w:cs="Times New Roman"/>
          <w:color w:val="000000"/>
          <w:sz w:val="24"/>
        </w:rPr>
      </w:pPr>
      <w:r>
        <w:rPr>
          <w:rFonts w:hint="eastAsia" w:ascii="Times New Roman" w:hAnsi="Times New Roman" w:eastAsia="宋体" w:cs="Times New Roman"/>
          <w:color w:val="000000"/>
          <w:sz w:val="24"/>
        </w:rPr>
        <w:t xml:space="preserve">5）用剥除器剥除光纤被覆，用丙酮将裸光纤擦净，用光纤切割器切出端面，端面不合格时需重新切割；</w:t>
      </w:r>
      <w:r/>
    </w:p>
    <w:p>
      <w:pPr>
        <w:ind w:firstLine="480"/>
        <w:spacing w:line="360" w:lineRule="auto"/>
        <w:rPr>
          <w:rFonts w:hint="eastAsia" w:ascii="Times New Roman" w:hAnsi="Times New Roman" w:eastAsia="宋体" w:cs="Times New Roman"/>
          <w:color w:val="000000"/>
          <w:sz w:val="24"/>
        </w:rPr>
      </w:pPr>
      <w:r>
        <w:rPr>
          <w:rFonts w:hint="eastAsia" w:ascii="Times New Roman" w:hAnsi="Times New Roman" w:eastAsia="宋体" w:cs="Times New Roman"/>
          <w:color w:val="000000"/>
          <w:sz w:val="24"/>
        </w:rPr>
        <w:t xml:space="preserve">6）监视光纤熔接测定值及仔细观察接续图像有无缺陷情况，如不合格则重新制备光纤端面，再次接续，直到合格为止；</w:t>
      </w:r>
      <w:r/>
    </w:p>
    <w:p>
      <w:pPr>
        <w:ind w:firstLine="480"/>
        <w:spacing w:line="360" w:lineRule="auto"/>
        <w:rPr>
          <w:rFonts w:hint="eastAsia" w:ascii="Times New Roman" w:hAnsi="Times New Roman" w:eastAsia="宋体" w:cs="Times New Roman"/>
          <w:color w:val="000000"/>
          <w:sz w:val="24"/>
        </w:rPr>
      </w:pPr>
      <w:r>
        <w:rPr>
          <w:rFonts w:hint="eastAsia" w:ascii="Times New Roman" w:hAnsi="Times New Roman" w:eastAsia="宋体" w:cs="Times New Roman"/>
          <w:color w:val="000000"/>
          <w:sz w:val="24"/>
        </w:rPr>
        <w:t xml:space="preserve">7）接续好的光线从容阶级取出时，注意动作要慢，移动加强保护热熔管位置应适中，收缩后两端应包住光纤的被覆层不小于10mm；</w:t>
      </w:r>
      <w:r/>
    </w:p>
    <w:p>
      <w:pPr>
        <w:ind w:firstLine="480"/>
        <w:spacing w:line="360" w:lineRule="auto"/>
        <w:rPr>
          <w:rFonts w:hint="eastAsia" w:ascii="Times New Roman" w:hAnsi="Times New Roman" w:eastAsia="宋体" w:cs="Times New Roman"/>
          <w:color w:val="000000"/>
          <w:sz w:val="24"/>
        </w:rPr>
      </w:pPr>
      <w:r>
        <w:rPr>
          <w:rFonts w:hint="eastAsia" w:ascii="Times New Roman" w:hAnsi="Times New Roman" w:eastAsia="宋体" w:cs="Times New Roman"/>
          <w:color w:val="000000"/>
          <w:sz w:val="24"/>
        </w:rPr>
        <w:t xml:space="preserve">8）光纤收容时注意弯曲半径应不小于40mm；</w:t>
      </w:r>
      <w:r/>
    </w:p>
    <w:p>
      <w:pPr>
        <w:ind w:firstLine="480"/>
        <w:spacing w:line="360" w:lineRule="auto"/>
        <w:rPr>
          <w:rFonts w:hint="eastAsia" w:ascii="Times New Roman" w:hAnsi="Times New Roman" w:eastAsia="宋体" w:cs="Times New Roman"/>
          <w:color w:val="000000"/>
          <w:sz w:val="24"/>
        </w:rPr>
      </w:pPr>
      <w:r>
        <w:rPr>
          <w:rFonts w:hint="eastAsia" w:ascii="Times New Roman" w:hAnsi="Times New Roman" w:eastAsia="宋体" w:cs="Times New Roman"/>
          <w:color w:val="000000"/>
          <w:sz w:val="24"/>
        </w:rPr>
        <w:t xml:space="preserve">9）接头盒内壁、密封条、槽等应用酒精擦拭干净，组装时应严格按操作规程进行。</w:t>
      </w:r>
      <w:r/>
    </w:p>
    <w:p>
      <w:pPr>
        <w:ind w:firstLine="480"/>
        <w:spacing w:line="360" w:lineRule="auto"/>
        <w:rPr>
          <w:rFonts w:hint="eastAsia" w:ascii="Times New Roman" w:hAnsi="Times New Roman" w:eastAsia="宋体" w:cs="Times New Roman"/>
          <w:color w:val="000000"/>
          <w:sz w:val="24"/>
        </w:rPr>
      </w:pPr>
      <w:r>
        <w:rPr>
          <w:rFonts w:hint="eastAsia" w:ascii="Times New Roman" w:hAnsi="Times New Roman" w:eastAsia="宋体" w:cs="Times New Roman"/>
          <w:color w:val="000000"/>
          <w:sz w:val="24"/>
        </w:rPr>
      </w:r>
      <w:r/>
    </w:p>
    <w:p>
      <w:pPr>
        <w:ind w:firstLine="480"/>
        <w:spacing w:line="360" w:lineRule="auto"/>
        <w:rPr>
          <w:rFonts w:hint="eastAsia" w:ascii="Times New Roman" w:hAnsi="Times New Roman" w:eastAsia="宋体" w:cs="Times New Roman"/>
          <w:color w:val="000000"/>
          <w:sz w:val="24"/>
        </w:rPr>
      </w:pPr>
      <w:r>
        <w:rPr>
          <w:rFonts w:hint="eastAsia" w:ascii="Times New Roman" w:hAnsi="Times New Roman" w:eastAsia="宋体" w:cs="Times New Roman"/>
          <w:color w:val="000000"/>
          <w:sz w:val="24"/>
          <w:lang w:val="en-US" w:eastAsia="zh-CN"/>
        </w:rPr>
        <w:t xml:space="preserve">1</w:t>
      </w:r>
      <w:r>
        <w:rPr>
          <w:rFonts w:hint="eastAsia" w:ascii="Times New Roman" w:hAnsi="Times New Roman" w:eastAsia="宋体" w:cs="Times New Roman"/>
          <w:color w:val="000000"/>
          <w:sz w:val="24"/>
        </w:rPr>
        <w:t xml:space="preserve">.</w:t>
      </w:r>
      <w:r>
        <w:rPr>
          <w:rFonts w:hint="eastAsia" w:ascii="Times New Roman" w:hAnsi="Times New Roman" w:eastAsia="宋体" w:cs="Times New Roman"/>
          <w:color w:val="000000"/>
          <w:sz w:val="24"/>
          <w:lang w:val="en-US" w:eastAsia="zh-CN"/>
        </w:rPr>
        <w:t xml:space="preserve">5</w:t>
      </w:r>
      <w:r>
        <w:rPr>
          <w:rFonts w:hint="eastAsia" w:ascii="Times New Roman" w:hAnsi="Times New Roman" w:eastAsia="宋体" w:cs="Times New Roman"/>
          <w:color w:val="000000"/>
          <w:sz w:val="24"/>
        </w:rPr>
        <w:t xml:space="preserve">.</w:t>
      </w:r>
      <w:r>
        <w:rPr>
          <w:rFonts w:hint="eastAsia" w:ascii="Times New Roman" w:hAnsi="Times New Roman" w:eastAsia="宋体" w:cs="Times New Roman"/>
          <w:color w:val="000000"/>
          <w:sz w:val="24"/>
          <w:lang w:val="en-US" w:eastAsia="zh-CN"/>
        </w:rPr>
        <w:t xml:space="preserve">3</w:t>
      </w:r>
      <w:r>
        <w:rPr>
          <w:rFonts w:hint="eastAsia" w:ascii="Times New Roman" w:hAnsi="Times New Roman" w:eastAsia="宋体" w:cs="Times New Roman"/>
          <w:color w:val="000000"/>
          <w:sz w:val="24"/>
        </w:rPr>
        <w:t xml:space="preserve"> 杆件设计</w:t>
      </w:r>
      <w:r/>
    </w:p>
    <w:p>
      <w:pPr>
        <w:ind w:firstLine="480"/>
        <w:spacing w:line="360" w:lineRule="auto"/>
        <w:rPr>
          <w:rFonts w:hint="eastAsia" w:ascii="Times New Roman" w:hAnsi="Times New Roman" w:eastAsia="宋体" w:cs="Times New Roman"/>
          <w:color w:val="000000"/>
          <w:sz w:val="24"/>
        </w:rPr>
      </w:pPr>
      <w:r>
        <w:rPr>
          <w:rFonts w:hint="eastAsia" w:ascii="Times New Roman" w:hAnsi="Times New Roman" w:eastAsia="宋体" w:cs="Times New Roman"/>
          <w:color w:val="000000"/>
          <w:sz w:val="24"/>
        </w:rPr>
        <w:t xml:space="preserve">独立立杆式样应充分考虑美观及与周边环境的协调，立杆横臂长度根据安装点位所要实现的功能而定，须符合道路或场所的整体视觉效果，具体式样及颜色须经采购方确认。</w:t>
      </w:r>
      <w:r/>
    </w:p>
    <w:p>
      <w:pPr>
        <w:ind w:firstLine="480"/>
        <w:spacing w:line="360" w:lineRule="auto"/>
        <w:rPr>
          <w:rFonts w:hint="eastAsia" w:ascii="Times New Roman" w:hAnsi="Times New Roman" w:eastAsia="宋体" w:cs="Times New Roman"/>
          <w:color w:val="000000"/>
          <w:sz w:val="24"/>
        </w:rPr>
      </w:pPr>
      <w:r>
        <w:rPr>
          <w:rFonts w:hint="eastAsia" w:ascii="Times New Roman" w:hAnsi="Times New Roman" w:eastAsia="宋体" w:cs="Times New Roman"/>
          <w:color w:val="000000"/>
          <w:sz w:val="24"/>
        </w:rPr>
        <w:t xml:space="preserve">立杆净高度不低于道路净高要求，立杆横臂根据实际需要确定,立杆应满足如下条件：</w:t>
      </w:r>
      <w:r/>
    </w:p>
    <w:p>
      <w:pPr>
        <w:ind w:firstLine="480"/>
        <w:spacing w:line="360" w:lineRule="auto"/>
        <w:rPr>
          <w:rFonts w:hint="eastAsia" w:ascii="Times New Roman" w:hAnsi="Times New Roman" w:eastAsia="宋体" w:cs="Times New Roman"/>
          <w:color w:val="000000"/>
          <w:sz w:val="24"/>
        </w:rPr>
      </w:pPr>
      <w:r>
        <w:rPr>
          <w:rFonts w:hint="eastAsia" w:ascii="Times New Roman" w:hAnsi="Times New Roman" w:eastAsia="宋体" w:cs="Times New Roman"/>
          <w:color w:val="000000"/>
          <w:sz w:val="24"/>
        </w:rPr>
        <w:t xml:space="preserve">底座：采用不低于A3型的钢板。</w:t>
      </w:r>
      <w:r/>
    </w:p>
    <w:p>
      <w:pPr>
        <w:ind w:firstLine="480"/>
        <w:spacing w:line="360" w:lineRule="auto"/>
        <w:rPr>
          <w:rFonts w:hint="eastAsia" w:ascii="Times New Roman" w:hAnsi="Times New Roman" w:eastAsia="宋体" w:cs="Times New Roman"/>
          <w:color w:val="000000"/>
          <w:sz w:val="24"/>
        </w:rPr>
      </w:pPr>
      <w:r>
        <w:rPr>
          <w:rFonts w:hint="eastAsia" w:ascii="Times New Roman" w:hAnsi="Times New Roman" w:eastAsia="宋体" w:cs="Times New Roman"/>
          <w:color w:val="000000"/>
          <w:sz w:val="24"/>
        </w:rPr>
        <w:t xml:space="preserve">立杆采用Q235钢材，镀层厚度≥60μm，达到双重防锈、防腐的目的。</w:t>
      </w:r>
      <w:r/>
    </w:p>
    <w:p>
      <w:pPr>
        <w:ind w:firstLine="480"/>
        <w:spacing w:line="360" w:lineRule="auto"/>
        <w:rPr>
          <w:rFonts w:hint="eastAsia" w:ascii="Times New Roman" w:hAnsi="Times New Roman" w:eastAsia="宋体" w:cs="Times New Roman"/>
          <w:color w:val="000000"/>
          <w:sz w:val="24"/>
        </w:rPr>
      </w:pPr>
      <w:r>
        <w:rPr>
          <w:rFonts w:hint="eastAsia" w:ascii="Times New Roman" w:hAnsi="Times New Roman" w:eastAsia="宋体" w:cs="Times New Roman"/>
          <w:color w:val="000000"/>
          <w:sz w:val="24"/>
        </w:rPr>
        <w:t xml:space="preserve">立杆施工时，需同步完成接地的安装。</w:t>
      </w:r>
      <w:r/>
    </w:p>
    <w:p>
      <w:pPr>
        <w:ind w:firstLine="480"/>
        <w:spacing w:line="360" w:lineRule="auto"/>
        <w:rPr>
          <w:rFonts w:hint="eastAsia" w:ascii="Times New Roman" w:hAnsi="Times New Roman" w:eastAsia="宋体" w:cs="Times New Roman"/>
          <w:color w:val="000000"/>
          <w:sz w:val="24"/>
        </w:rPr>
      </w:pPr>
      <w:r>
        <w:rPr>
          <w:rFonts w:hint="eastAsia" w:ascii="Times New Roman" w:hAnsi="Times New Roman" w:eastAsia="宋体" w:cs="Times New Roman"/>
          <w:color w:val="000000"/>
          <w:sz w:val="24"/>
        </w:rPr>
        <w:t xml:space="preserve">立杆要求抗风等级达到12级。</w:t>
      </w:r>
      <w:r/>
    </w:p>
    <w:p>
      <w:pPr>
        <w:ind w:firstLine="480"/>
        <w:spacing w:line="360" w:lineRule="auto"/>
        <w:rPr>
          <w:rFonts w:hint="eastAsia" w:ascii="Times New Roman" w:hAnsi="Times New Roman" w:eastAsia="宋体" w:cs="Times New Roman"/>
          <w:color w:val="000000"/>
          <w:sz w:val="24"/>
        </w:rPr>
      </w:pPr>
      <w:r>
        <w:rPr>
          <w:rFonts w:hint="eastAsia" w:ascii="Times New Roman" w:hAnsi="Times New Roman" w:eastAsia="宋体" w:cs="Times New Roman"/>
          <w:color w:val="000000"/>
          <w:sz w:val="24"/>
        </w:rPr>
        <w:t xml:space="preserve">基础地笼要求：</w:t>
      </w:r>
      <w:r/>
    </w:p>
    <w:p>
      <w:pPr>
        <w:ind w:firstLine="480"/>
        <w:spacing w:line="360" w:lineRule="auto"/>
        <w:rPr>
          <w:rFonts w:hint="eastAsia" w:ascii="Times New Roman" w:hAnsi="Times New Roman" w:eastAsia="宋体" w:cs="Times New Roman"/>
          <w:color w:val="000000"/>
          <w:sz w:val="24"/>
        </w:rPr>
      </w:pPr>
      <w:r>
        <w:rPr>
          <w:rFonts w:hint="eastAsia" w:ascii="Times New Roman" w:hAnsi="Times New Roman" w:eastAsia="宋体" w:cs="Times New Roman"/>
          <w:color w:val="000000"/>
          <w:sz w:val="24"/>
        </w:rPr>
        <w:t xml:space="preserve">（1）M18、M20、M22、M24、M26、M28、M30螺纹钢。钢筋采用HRB400；基础混凝土为C25。</w:t>
      </w:r>
      <w:r/>
    </w:p>
    <w:p>
      <w:pPr>
        <w:ind w:firstLine="480"/>
        <w:spacing w:line="360" w:lineRule="auto"/>
        <w:rPr>
          <w:rFonts w:hint="eastAsia" w:ascii="Times New Roman" w:hAnsi="Times New Roman" w:eastAsia="宋体" w:cs="Times New Roman"/>
          <w:color w:val="000000"/>
          <w:sz w:val="24"/>
        </w:rPr>
      </w:pPr>
      <w:r>
        <w:rPr>
          <w:rFonts w:hint="eastAsia" w:ascii="Times New Roman" w:hAnsi="Times New Roman" w:eastAsia="宋体" w:cs="Times New Roman"/>
          <w:color w:val="000000"/>
          <w:sz w:val="24"/>
        </w:rPr>
        <w:t xml:space="preserve">（2）钢构件连接板材质应为Q235B，其力学性能和化学成分应符合《碳素结构钢》（GB/T700-2006）的规定。</w:t>
      </w:r>
      <w:r/>
    </w:p>
    <w:p>
      <w:pPr>
        <w:ind w:firstLine="480"/>
        <w:spacing w:line="360" w:lineRule="auto"/>
        <w:rPr>
          <w:rFonts w:hint="eastAsia" w:ascii="Times New Roman" w:hAnsi="Times New Roman" w:eastAsia="宋体" w:cs="Times New Roman"/>
          <w:color w:val="000000"/>
          <w:sz w:val="24"/>
        </w:rPr>
      </w:pPr>
      <w:r>
        <w:rPr>
          <w:rFonts w:hint="eastAsia" w:ascii="Times New Roman" w:hAnsi="Times New Roman" w:eastAsia="宋体" w:cs="Times New Roman"/>
          <w:color w:val="000000"/>
          <w:sz w:val="24"/>
        </w:rPr>
        <w:t xml:space="preserve">（3）地基承载力特征值不小于120kPa。基础设计时取地基承载力fak=120kPa。基础应坐落于好土层上。若好土层位置较深，则应采取粘土换填，换填至设计标高，换填深度为0.6m，压实系数为0.97。</w:t>
      </w:r>
      <w:r/>
    </w:p>
    <w:p>
      <w:pPr>
        <w:ind w:firstLine="480"/>
        <w:spacing w:line="360" w:lineRule="auto"/>
        <w:rPr>
          <w:rFonts w:hint="eastAsia" w:ascii="Times New Roman" w:hAnsi="Times New Roman" w:eastAsia="宋体" w:cs="Times New Roman"/>
          <w:color w:val="000000"/>
          <w:sz w:val="24"/>
        </w:rPr>
      </w:pPr>
      <w:r>
        <w:rPr>
          <w:rFonts w:hint="eastAsia" w:ascii="Times New Roman" w:hAnsi="Times New Roman" w:eastAsia="宋体" w:cs="Times New Roman"/>
          <w:color w:val="000000"/>
          <w:sz w:val="24"/>
        </w:rPr>
        <w:t xml:space="preserve">（4）地脚螺栓外露部分及螺母和垫块宜事先进行热浸镀锌处理，镀锌量为350g/m 。</w:t>
      </w:r>
      <w:r/>
    </w:p>
    <w:p>
      <w:pPr>
        <w:ind w:firstLine="480"/>
        <w:spacing w:line="360" w:lineRule="auto"/>
        <w:rPr>
          <w:rFonts w:hint="eastAsia" w:ascii="Times New Roman" w:hAnsi="Times New Roman" w:eastAsia="宋体" w:cs="Times New Roman"/>
          <w:color w:val="000000"/>
          <w:sz w:val="24"/>
        </w:rPr>
      </w:pPr>
      <w:r>
        <w:rPr>
          <w:rFonts w:hint="eastAsia" w:ascii="Times New Roman" w:hAnsi="Times New Roman" w:eastAsia="宋体" w:cs="Times New Roman"/>
          <w:color w:val="000000"/>
          <w:sz w:val="24"/>
        </w:rPr>
        <w:t xml:space="preserve">（5）钢结构的安装应按照《GB50205-2001》、《JG144-2016》进行。</w:t>
      </w:r>
      <w:r/>
    </w:p>
    <w:p>
      <w:pPr>
        <w:ind w:firstLine="480"/>
        <w:spacing w:line="360" w:lineRule="auto"/>
        <w:rPr>
          <w:rFonts w:hint="eastAsia" w:ascii="Times New Roman" w:hAnsi="Times New Roman" w:eastAsia="宋体" w:cs="Times New Roman"/>
          <w:color w:val="000000"/>
          <w:sz w:val="24"/>
        </w:rPr>
      </w:pPr>
      <w:r>
        <w:rPr>
          <w:rFonts w:hint="eastAsia" w:ascii="Times New Roman" w:hAnsi="Times New Roman" w:eastAsia="宋体" w:cs="Times New Roman"/>
          <w:color w:val="000000"/>
          <w:sz w:val="24"/>
        </w:rPr>
        <w:t xml:space="preserve">（6）基础范围内的上部及周边的回填土应用粘土分层压实回填，压实系数为0.94。</w:t>
      </w:r>
      <w:r/>
    </w:p>
    <w:p>
      <w:pPr>
        <w:ind w:firstLine="480"/>
        <w:spacing w:line="360" w:lineRule="auto"/>
        <w:rPr>
          <w:rFonts w:hint="eastAsia" w:ascii="Times New Roman" w:hAnsi="Times New Roman" w:eastAsia="宋体" w:cs="Times New Roman"/>
          <w:color w:val="000000"/>
          <w:sz w:val="24"/>
        </w:rPr>
      </w:pPr>
      <w:r>
        <w:rPr>
          <w:rFonts w:hint="eastAsia" w:ascii="Times New Roman" w:hAnsi="Times New Roman" w:eastAsia="宋体" w:cs="Times New Roman"/>
          <w:color w:val="000000"/>
          <w:sz w:val="24"/>
          <w:lang w:val="en-US" w:eastAsia="zh-CN"/>
        </w:rPr>
        <w:t xml:space="preserve">1</w:t>
      </w:r>
      <w:r>
        <w:rPr>
          <w:rFonts w:hint="eastAsia" w:ascii="Times New Roman" w:hAnsi="Times New Roman" w:eastAsia="宋体" w:cs="Times New Roman"/>
          <w:color w:val="000000"/>
          <w:sz w:val="24"/>
        </w:rPr>
        <w:t xml:space="preserve">.</w:t>
      </w:r>
      <w:r>
        <w:rPr>
          <w:rFonts w:hint="eastAsia" w:ascii="Times New Roman" w:hAnsi="Times New Roman" w:eastAsia="宋体" w:cs="Times New Roman"/>
          <w:color w:val="000000"/>
          <w:sz w:val="24"/>
          <w:lang w:val="en-US" w:eastAsia="zh-CN"/>
        </w:rPr>
        <w:t xml:space="preserve">5</w:t>
      </w:r>
      <w:r>
        <w:rPr>
          <w:rFonts w:hint="eastAsia" w:ascii="Times New Roman" w:hAnsi="Times New Roman" w:eastAsia="宋体" w:cs="Times New Roman"/>
          <w:color w:val="000000"/>
          <w:sz w:val="24"/>
        </w:rPr>
        <w:t xml:space="preserve">.</w:t>
      </w:r>
      <w:r>
        <w:rPr>
          <w:rFonts w:hint="eastAsia" w:ascii="Times New Roman" w:hAnsi="Times New Roman" w:eastAsia="宋体" w:cs="Times New Roman"/>
          <w:color w:val="000000"/>
          <w:sz w:val="24"/>
          <w:lang w:val="en-US" w:eastAsia="zh-CN"/>
        </w:rPr>
        <w:t xml:space="preserve">4</w:t>
      </w:r>
      <w:r>
        <w:rPr>
          <w:rFonts w:hint="eastAsia" w:ascii="Times New Roman" w:hAnsi="Times New Roman" w:eastAsia="宋体" w:cs="Times New Roman"/>
          <w:color w:val="000000"/>
          <w:sz w:val="24"/>
        </w:rPr>
        <w:t xml:space="preserve"> </w:t>
      </w:r>
      <w:r>
        <w:rPr>
          <w:rFonts w:hint="eastAsia" w:ascii="Times New Roman" w:hAnsi="Times New Roman" w:eastAsia="宋体" w:cs="Times New Roman"/>
          <w:color w:val="000000"/>
          <w:sz w:val="24"/>
          <w:lang w:val="en-US" w:eastAsia="zh-CN"/>
        </w:rPr>
        <w:t xml:space="preserve">箱体</w:t>
      </w:r>
      <w:r>
        <w:rPr>
          <w:rFonts w:hint="eastAsia" w:ascii="Times New Roman" w:hAnsi="Times New Roman" w:eastAsia="宋体" w:cs="Times New Roman"/>
          <w:color w:val="000000"/>
          <w:sz w:val="24"/>
        </w:rPr>
        <w:t xml:space="preserve">设计</w:t>
      </w:r>
      <w:r/>
    </w:p>
    <w:p>
      <w:pPr>
        <w:ind w:firstLine="480"/>
        <w:spacing w:line="360" w:lineRule="auto"/>
        <w:rPr>
          <w:rFonts w:hint="eastAsia" w:ascii="Times New Roman" w:hAnsi="Times New Roman" w:eastAsia="宋体" w:cs="Times New Roman"/>
          <w:color w:val="000000"/>
          <w:sz w:val="24"/>
        </w:rPr>
      </w:pPr>
      <w:r>
        <w:rPr>
          <w:rFonts w:hint="eastAsia" w:ascii="Times New Roman" w:hAnsi="Times New Roman" w:eastAsia="宋体" w:cs="Times New Roman"/>
          <w:color w:val="000000"/>
          <w:sz w:val="24"/>
        </w:rPr>
        <w:t xml:space="preserve">（1）机箱内强、弱电应分层隔开，内部各种线缆应固定可靠。</w:t>
      </w:r>
      <w:r/>
    </w:p>
    <w:p>
      <w:pPr>
        <w:ind w:firstLine="480"/>
        <w:spacing w:line="360" w:lineRule="auto"/>
        <w:rPr>
          <w:rFonts w:hint="eastAsia" w:ascii="Times New Roman" w:hAnsi="Times New Roman" w:eastAsia="宋体" w:cs="Times New Roman"/>
          <w:color w:val="000000"/>
          <w:sz w:val="24"/>
        </w:rPr>
      </w:pPr>
      <w:r>
        <w:rPr>
          <w:rFonts w:hint="eastAsia" w:ascii="Times New Roman" w:hAnsi="Times New Roman" w:eastAsia="宋体" w:cs="Times New Roman"/>
          <w:color w:val="000000"/>
          <w:sz w:val="24"/>
        </w:rPr>
        <w:t xml:space="preserve">（2）抗外界干扰功能:采用了防强电磁干扰机箱，并按照相应标准采取的密封措施，系统外场所有设备和防护罩都做过防绣、防腐蚀处理，各部件外表光洁、平整，无凹痕、划伤、裂缝、变形等缺陷，系统内部电路板在安装调试时也做防潮、防雾和腐处理，在24小时全天候的工作时间，防雨、防尘、防雷、防震和抗电磁干扰，以防止系统因此造成的故障。</w:t>
      </w:r>
      <w:r/>
    </w:p>
    <w:p>
      <w:pPr>
        <w:ind w:firstLine="480"/>
        <w:spacing w:line="360" w:lineRule="auto"/>
        <w:rPr>
          <w:rFonts w:hint="eastAsia" w:ascii="Times New Roman" w:hAnsi="Times New Roman" w:eastAsia="宋体" w:cs="Times New Roman"/>
          <w:color w:val="000000"/>
          <w:sz w:val="24"/>
        </w:rPr>
      </w:pPr>
      <w:r>
        <w:rPr>
          <w:rFonts w:hint="eastAsia" w:ascii="Times New Roman" w:hAnsi="Times New Roman" w:eastAsia="宋体" w:cs="Times New Roman"/>
          <w:color w:val="000000"/>
          <w:sz w:val="24"/>
        </w:rPr>
        <w:t xml:space="preserve">（3）地面安装的落地箱柜基础应高出地面(200mm)，以免积水。</w:t>
      </w:r>
      <w:r/>
    </w:p>
    <w:p>
      <w:pPr>
        <w:ind w:firstLine="480"/>
        <w:spacing w:line="360" w:lineRule="auto"/>
        <w:rPr>
          <w:rFonts w:hint="eastAsia" w:ascii="Times New Roman" w:hAnsi="Times New Roman" w:eastAsia="宋体" w:cs="Times New Roman"/>
          <w:color w:val="000000"/>
          <w:sz w:val="24"/>
        </w:rPr>
      </w:pPr>
      <w:r>
        <w:rPr>
          <w:rFonts w:hint="eastAsia" w:ascii="Times New Roman" w:hAnsi="Times New Roman" w:eastAsia="宋体" w:cs="Times New Roman"/>
          <w:color w:val="000000"/>
          <w:sz w:val="24"/>
        </w:rPr>
        <w:t xml:space="preserve">（4）进入箱柜内的各类保护管应高出基础底面(100mm)。</w:t>
      </w:r>
      <w:r/>
    </w:p>
    <w:p>
      <w:pPr>
        <w:ind w:firstLine="480"/>
        <w:spacing w:line="360" w:lineRule="auto"/>
        <w:rPr>
          <w:rFonts w:hint="eastAsia" w:ascii="Times New Roman" w:hAnsi="Times New Roman" w:eastAsia="宋体" w:cs="Times New Roman"/>
          <w:color w:val="000000"/>
          <w:sz w:val="24"/>
        </w:rPr>
      </w:pPr>
      <w:r>
        <w:rPr>
          <w:rFonts w:hint="eastAsia" w:ascii="Times New Roman" w:hAnsi="Times New Roman" w:eastAsia="宋体" w:cs="Times New Roman"/>
          <w:color w:val="000000"/>
          <w:sz w:val="24"/>
        </w:rPr>
        <w:t xml:space="preserve">（5）配电箱与设备箱分开设置，尺寸高度与路口信号箱保持一致。</w:t>
      </w:r>
      <w:r/>
    </w:p>
    <w:p>
      <w:pPr>
        <w:ind w:firstLine="480"/>
        <w:spacing w:line="360" w:lineRule="auto"/>
        <w:rPr>
          <w:rFonts w:hint="eastAsia" w:ascii="Times New Roman" w:hAnsi="Times New Roman" w:eastAsia="宋体" w:cs="Times New Roman"/>
          <w:color w:val="000000"/>
          <w:sz w:val="24"/>
        </w:rPr>
      </w:pPr>
      <w:r>
        <w:rPr>
          <w:rFonts w:hint="eastAsia" w:ascii="Times New Roman" w:hAnsi="Times New Roman" w:eastAsia="宋体" w:cs="Times New Roman"/>
          <w:color w:val="000000"/>
          <w:sz w:val="24"/>
        </w:rPr>
      </w:r>
      <w:r/>
    </w:p>
    <w:p>
      <w:pPr>
        <w:ind w:firstLine="480"/>
        <w:spacing w:line="360" w:lineRule="auto"/>
        <w:rPr>
          <w:rFonts w:hint="eastAsia" w:ascii="Times New Roman" w:hAnsi="Times New Roman" w:eastAsia="宋体" w:cs="Times New Roman"/>
          <w:color w:val="000000"/>
          <w:sz w:val="24"/>
        </w:rPr>
      </w:pPr>
      <w:r>
        <w:rPr>
          <w:rFonts w:hint="eastAsia" w:ascii="Times New Roman" w:hAnsi="Times New Roman" w:eastAsia="宋体" w:cs="Times New Roman"/>
          <w:color w:val="000000"/>
          <w:sz w:val="24"/>
          <w:lang w:val="en-US" w:eastAsia="zh-CN"/>
        </w:rPr>
        <w:t xml:space="preserve">1</w:t>
      </w:r>
      <w:r>
        <w:rPr>
          <w:rFonts w:hint="eastAsia" w:ascii="Times New Roman" w:hAnsi="Times New Roman" w:eastAsia="宋体" w:cs="Times New Roman"/>
          <w:color w:val="000000"/>
          <w:sz w:val="24"/>
        </w:rPr>
        <w:t xml:space="preserve">.</w:t>
      </w:r>
      <w:r>
        <w:rPr>
          <w:rFonts w:hint="eastAsia" w:ascii="Times New Roman" w:hAnsi="Times New Roman" w:eastAsia="宋体" w:cs="Times New Roman"/>
          <w:color w:val="000000"/>
          <w:sz w:val="24"/>
          <w:lang w:val="en-US" w:eastAsia="zh-CN"/>
        </w:rPr>
        <w:t xml:space="preserve">5</w:t>
      </w:r>
      <w:r>
        <w:rPr>
          <w:rFonts w:hint="eastAsia" w:ascii="Times New Roman" w:hAnsi="Times New Roman" w:eastAsia="宋体" w:cs="Times New Roman"/>
          <w:color w:val="000000"/>
          <w:sz w:val="24"/>
        </w:rPr>
        <w:t xml:space="preserve">.</w:t>
      </w:r>
      <w:r>
        <w:rPr>
          <w:rFonts w:hint="eastAsia" w:ascii="Times New Roman" w:hAnsi="Times New Roman" w:eastAsia="宋体" w:cs="Times New Roman"/>
          <w:color w:val="000000"/>
          <w:sz w:val="24"/>
          <w:lang w:val="en-US" w:eastAsia="zh-CN"/>
        </w:rPr>
        <w:t xml:space="preserve">5</w:t>
      </w:r>
      <w:r>
        <w:rPr>
          <w:rFonts w:hint="eastAsia" w:ascii="Times New Roman" w:hAnsi="Times New Roman" w:eastAsia="宋体" w:cs="Times New Roman"/>
          <w:color w:val="000000"/>
          <w:sz w:val="24"/>
        </w:rPr>
        <w:t xml:space="preserve"> 杆件防雷接地</w:t>
      </w:r>
      <w:r/>
    </w:p>
    <w:p>
      <w:pPr>
        <w:ind w:firstLine="480"/>
        <w:spacing w:line="360" w:lineRule="auto"/>
        <w:rPr>
          <w:rFonts w:hint="eastAsia" w:ascii="Times New Roman" w:hAnsi="Times New Roman" w:eastAsia="宋体" w:cs="Times New Roman"/>
          <w:color w:val="000000"/>
          <w:sz w:val="24"/>
        </w:rPr>
      </w:pPr>
      <w:r>
        <w:rPr>
          <w:rFonts w:hint="eastAsia" w:ascii="Times New Roman" w:hAnsi="Times New Roman" w:eastAsia="宋体" w:cs="Times New Roman"/>
          <w:color w:val="000000"/>
          <w:sz w:val="24"/>
        </w:rPr>
        <w:t xml:space="preserve">设备有要求时应进行工作接地、所有配套的外露金属设施构件都应按照IEC 的有关规定进行综合接地处理，接地电阻必须小于设备规定的工作接地和安全接地电阻，综合接地电阻≤4Ω。</w:t>
      </w:r>
      <w:r/>
    </w:p>
    <w:p>
      <w:pPr>
        <w:ind w:firstLine="480"/>
        <w:spacing w:line="360" w:lineRule="auto"/>
        <w:rPr>
          <w:rFonts w:hint="eastAsia" w:ascii="Times New Roman" w:hAnsi="Times New Roman" w:eastAsia="宋体" w:cs="Times New Roman"/>
          <w:color w:val="000000"/>
          <w:sz w:val="24"/>
        </w:rPr>
      </w:pPr>
      <w:r>
        <w:rPr>
          <w:rFonts w:hint="eastAsia" w:ascii="Times New Roman" w:hAnsi="Times New Roman" w:eastAsia="宋体" w:cs="Times New Roman"/>
          <w:color w:val="000000"/>
          <w:sz w:val="24"/>
        </w:rPr>
        <w:t xml:space="preserve">所有接地极的接地电阻将进行测量；经测量达不到要求时，将在接地极回填土中加入无腐蚀性长效降阻剂；当仍达不到要求时，将经过业主同意，采用更换接地装置的措施。</w:t>
      </w:r>
      <w:r/>
    </w:p>
    <w:p>
      <w:pPr>
        <w:ind w:firstLine="480"/>
        <w:spacing w:line="360" w:lineRule="auto"/>
        <w:rPr>
          <w:rFonts w:hint="eastAsia" w:ascii="Times New Roman" w:hAnsi="Times New Roman" w:eastAsia="宋体" w:cs="Times New Roman"/>
          <w:color w:val="000000"/>
          <w:sz w:val="24"/>
        </w:rPr>
      </w:pPr>
      <w:r>
        <w:rPr>
          <w:rFonts w:hint="eastAsia" w:ascii="Times New Roman" w:hAnsi="Times New Roman" w:eastAsia="宋体" w:cs="Times New Roman"/>
          <w:color w:val="000000"/>
          <w:sz w:val="24"/>
        </w:rPr>
      </w:r>
      <w:r/>
    </w:p>
    <w:p>
      <w:pPr>
        <w:ind w:firstLine="480"/>
        <w:spacing w:line="360" w:lineRule="auto"/>
        <w:rPr>
          <w:rFonts w:hint="eastAsia" w:ascii="Times New Roman" w:hAnsi="Times New Roman" w:eastAsia="宋体" w:cs="Times New Roman"/>
          <w:color w:val="000000"/>
          <w:sz w:val="24"/>
        </w:rPr>
      </w:pPr>
      <w:r>
        <w:rPr>
          <w:rFonts w:hint="eastAsia" w:ascii="Times New Roman" w:hAnsi="Times New Roman" w:eastAsia="宋体" w:cs="Times New Roman"/>
          <w:color w:val="000000"/>
          <w:sz w:val="24"/>
        </w:rPr>
      </w:r>
      <w:r/>
    </w:p>
    <w:p>
      <w:pPr>
        <w:ind w:firstLine="0"/>
        <w:jc w:val="left"/>
        <w:keepLines/>
        <w:keepNext/>
        <w:spacing w:line="360" w:lineRule="auto"/>
        <w:widowControl/>
        <w:rPr>
          <w:rFonts w:ascii="Times New Roman" w:hAnsi="Times New Roman" w:eastAsia="黑体" w:cs="Times New Roman"/>
          <w:bCs w:val="0"/>
          <w:color w:val="000000"/>
          <w:sz w:val="28"/>
          <w:szCs w:val="20"/>
          <w:lang w:val="en-US" w:eastAsia="zh-CN" w:bidi="ar-SA"/>
        </w:rPr>
        <w:outlineLvl w:val="0"/>
      </w:pPr>
      <w:r/>
      <w:bookmarkStart w:id="202" w:name="_Toc31332"/>
      <w:r/>
      <w:bookmarkStart w:id="203" w:name="_Toc45016796"/>
      <w:r/>
      <w:bookmarkStart w:id="204" w:name="_Toc112754484"/>
      <w:r>
        <w:rPr>
          <w:rFonts w:ascii="Times New Roman" w:hAnsi="Times New Roman" w:eastAsia="黑体" w:cs="Times New Roman"/>
          <w:bCs w:val="0"/>
          <w:color w:val="000000"/>
          <w:sz w:val="28"/>
          <w:szCs w:val="20"/>
          <w:lang w:val="en-US" w:eastAsia="zh-CN" w:bidi="ar-SA"/>
        </w:rPr>
        <w:t xml:space="preserve">四、</w:t>
      </w:r>
      <w:r>
        <w:rPr>
          <w:rFonts w:hint="eastAsia" w:ascii="Times New Roman" w:hAnsi="Times New Roman" w:eastAsia="黑体" w:cs="Times New Roman"/>
          <w:bCs w:val="0"/>
          <w:color w:val="000000"/>
          <w:sz w:val="28"/>
          <w:szCs w:val="20"/>
          <w:lang w:val="en-US" w:eastAsia="zh-CN" w:bidi="ar-SA"/>
        </w:rPr>
        <w:t xml:space="preserve">项目组织机构和人员</w:t>
      </w:r>
      <w:bookmarkEnd w:id="202"/>
      <w:r/>
      <w:r/>
    </w:p>
    <w:p>
      <w:pPr>
        <w:jc w:val="left"/>
        <w:keepLines/>
        <w:keepNext/>
        <w:spacing w:line="360" w:lineRule="auto"/>
        <w:widowControl/>
        <w:tabs>
          <w:tab w:val="left" w:pos="756" w:leader="none"/>
        </w:tabs>
        <w:rPr>
          <w:rFonts w:ascii="Times New Roman" w:hAnsi="Times New Roman" w:eastAsia="黑体" w:cs="Times New Roman"/>
          <w:color w:val="000000"/>
          <w:sz w:val="28"/>
          <w:szCs w:val="24"/>
          <w:lang w:val="en-US" w:eastAsia="zh-CN" w:bidi="ar-SA"/>
        </w:rPr>
        <w:outlineLvl w:val="1"/>
      </w:pPr>
      <w:r/>
      <w:bookmarkStart w:id="205" w:name="_Toc1930"/>
      <w:r/>
      <w:bookmarkStart w:id="206" w:name="_Toc320270227"/>
      <w:r>
        <w:rPr>
          <w:rFonts w:ascii="Times New Roman" w:hAnsi="Times New Roman" w:eastAsia="黑体" w:cs="Times New Roman"/>
          <w:color w:val="000000"/>
          <w:sz w:val="28"/>
          <w:szCs w:val="24"/>
          <w:lang w:val="en-US" w:eastAsia="zh-CN" w:bidi="ar-SA"/>
        </w:rPr>
        <w:t xml:space="preserve">1  </w:t>
      </w:r>
      <w:r>
        <w:rPr>
          <w:rFonts w:hint="eastAsia" w:ascii="Times New Roman" w:hAnsi="Times New Roman" w:eastAsia="黑体" w:cs="Times New Roman"/>
          <w:color w:val="000000"/>
          <w:sz w:val="28"/>
          <w:szCs w:val="24"/>
          <w:lang w:val="en-US" w:eastAsia="zh-CN" w:bidi="ar-SA"/>
        </w:rPr>
        <w:t xml:space="preserve">领导和管理机构</w:t>
      </w:r>
      <w:bookmarkEnd w:id="205"/>
      <w:r/>
      <w:r/>
    </w:p>
    <w:p>
      <w:pPr>
        <w:ind w:firstLine="480"/>
        <w:spacing w:line="360" w:lineRule="auto"/>
        <w:rPr>
          <w:rFonts w:hint="default" w:ascii="Times New Roman" w:hAnsi="Times New Roman" w:eastAsia="宋体" w:cs="Times New Roman"/>
          <w:color w:val="000000"/>
          <w:sz w:val="24"/>
          <w:highlight w:val="yellow"/>
        </w:rPr>
      </w:pPr>
      <w:r>
        <w:rPr>
          <w:rFonts w:hint="eastAsia" w:ascii="Times New Roman" w:hAnsi="Times New Roman" w:eastAsia="宋体" w:cs="Times New Roman"/>
          <w:color w:val="000000"/>
          <w:sz w:val="24"/>
        </w:rPr>
        <w:t xml:space="preserve">本项目成立专门项目领导小组，加强项目建设的统筹协调、指导督导，推动解决项目建设工作中的存在的重大问题。</w:t>
      </w:r>
      <w:r/>
    </w:p>
    <w:p>
      <w:pPr>
        <w:jc w:val="left"/>
        <w:keepLines/>
        <w:keepNext/>
        <w:spacing w:line="360" w:lineRule="auto"/>
        <w:widowControl/>
        <w:tabs>
          <w:tab w:val="left" w:pos="756" w:leader="none"/>
        </w:tabs>
        <w:rPr>
          <w:rFonts w:ascii="Times New Roman" w:hAnsi="Times New Roman" w:eastAsia="黑体" w:cs="Times New Roman"/>
          <w:color w:val="000000"/>
          <w:sz w:val="28"/>
          <w:szCs w:val="24"/>
          <w:lang w:val="en-US" w:eastAsia="zh-CN" w:bidi="ar-SA"/>
        </w:rPr>
        <w:outlineLvl w:val="1"/>
      </w:pPr>
      <w:r/>
      <w:bookmarkStart w:id="207" w:name="_Toc17028"/>
      <w:r>
        <w:rPr>
          <w:rFonts w:ascii="Times New Roman" w:hAnsi="Times New Roman" w:eastAsia="黑体" w:cs="Times New Roman"/>
          <w:color w:val="000000"/>
          <w:sz w:val="28"/>
          <w:szCs w:val="24"/>
          <w:lang w:val="en-US" w:eastAsia="zh-CN" w:bidi="ar-SA"/>
        </w:rPr>
        <w:t xml:space="preserve">2  </w:t>
      </w:r>
      <w:r>
        <w:rPr>
          <w:rFonts w:hint="eastAsia" w:ascii="Times New Roman" w:hAnsi="Times New Roman" w:eastAsia="黑体" w:cs="Times New Roman"/>
          <w:color w:val="000000"/>
          <w:sz w:val="28"/>
          <w:szCs w:val="24"/>
          <w:lang w:val="en-US" w:eastAsia="zh-CN" w:bidi="ar-SA"/>
        </w:rPr>
        <w:t xml:space="preserve">项目实施机构</w:t>
      </w:r>
      <w:bookmarkEnd w:id="207"/>
      <w:r/>
      <w:r/>
    </w:p>
    <w:p>
      <w:pPr>
        <w:ind w:firstLine="480"/>
        <w:spacing w:line="360" w:lineRule="auto"/>
        <w:rPr>
          <w:rFonts w:hint="eastAsia" w:ascii="Times New Roman" w:hAnsi="Times New Roman" w:eastAsia="宋体" w:cs="Times New Roman"/>
          <w:b/>
          <w:bCs/>
          <w:color w:val="000000"/>
          <w:sz w:val="24"/>
        </w:rPr>
      </w:pPr>
      <w:r>
        <w:rPr>
          <w:rFonts w:hint="eastAsia" w:ascii="Times New Roman" w:hAnsi="Times New Roman" w:eastAsia="宋体" w:cs="Times New Roman"/>
          <w:color w:val="000000"/>
          <w:sz w:val="24"/>
        </w:rPr>
        <w:t xml:space="preserve">本项目实施机构主要由业主单位的各相关部门、承建单位和监理单位共同组成。项目实施机构职责：具体负责本项目的实施过程中的协调、安装、调试、试运行、验收等工作，保证项目按时高质量地交付使用。</w:t>
      </w:r>
      <w:r/>
    </w:p>
    <w:p>
      <w:pPr>
        <w:jc w:val="left"/>
        <w:keepLines/>
        <w:keepNext/>
        <w:spacing w:line="360" w:lineRule="auto"/>
        <w:widowControl/>
        <w:tabs>
          <w:tab w:val="left" w:pos="756" w:leader="none"/>
        </w:tabs>
        <w:rPr>
          <w:rFonts w:ascii="Times New Roman" w:hAnsi="Times New Roman" w:eastAsia="黑体" w:cs="Times New Roman"/>
          <w:color w:val="000000"/>
          <w:sz w:val="28"/>
          <w:szCs w:val="24"/>
          <w:lang w:val="en-US" w:eastAsia="zh-CN" w:bidi="ar-SA"/>
        </w:rPr>
        <w:outlineLvl w:val="1"/>
      </w:pPr>
      <w:r/>
      <w:bookmarkStart w:id="208" w:name="_Toc23431"/>
      <w:r>
        <w:rPr>
          <w:rFonts w:hint="eastAsia" w:ascii="Times New Roman" w:hAnsi="Times New Roman" w:eastAsia="黑体" w:cs="Times New Roman"/>
          <w:color w:val="000000"/>
          <w:sz w:val="28"/>
          <w:szCs w:val="24"/>
          <w:lang w:val="en-US" w:eastAsia="zh-CN" w:bidi="ar-SA"/>
        </w:rPr>
        <w:t xml:space="preserve">3</w:t>
      </w:r>
      <w:r>
        <w:rPr>
          <w:rFonts w:ascii="Times New Roman" w:hAnsi="Times New Roman" w:eastAsia="黑体" w:cs="Times New Roman"/>
          <w:color w:val="000000"/>
          <w:sz w:val="28"/>
          <w:szCs w:val="24"/>
          <w:lang w:val="en-US" w:eastAsia="zh-CN" w:bidi="ar-SA"/>
        </w:rPr>
        <w:t xml:space="preserve">  </w:t>
      </w:r>
      <w:r>
        <w:rPr>
          <w:rFonts w:hint="eastAsia" w:ascii="Times New Roman" w:hAnsi="Times New Roman" w:eastAsia="黑体" w:cs="Times New Roman"/>
          <w:color w:val="000000"/>
          <w:sz w:val="28"/>
          <w:szCs w:val="24"/>
          <w:lang w:val="en-US" w:eastAsia="zh-CN" w:bidi="ar-SA"/>
        </w:rPr>
        <w:t xml:space="preserve">人员培训需求和计划</w:t>
      </w:r>
      <w:bookmarkEnd w:id="208"/>
      <w:r/>
      <w:r/>
    </w:p>
    <w:p>
      <w:pPr>
        <w:ind w:firstLine="480"/>
        <w:spacing w:line="360" w:lineRule="auto"/>
        <w:rPr>
          <w:rFonts w:hint="eastAsia" w:ascii="Times New Roman" w:hAnsi="Times New Roman" w:eastAsia="宋体" w:cs="Times New Roman"/>
          <w:color w:val="000000"/>
          <w:sz w:val="24"/>
        </w:rPr>
      </w:pPr>
      <w:r>
        <w:rPr>
          <w:rFonts w:hint="eastAsia" w:ascii="Times New Roman" w:hAnsi="Times New Roman" w:eastAsia="宋体" w:cs="Times New Roman"/>
          <w:color w:val="000000"/>
          <w:sz w:val="24"/>
        </w:rPr>
        <w:t xml:space="preserve">为保证项目建设质量，更好地满足系统应用的需要，特制定以下培训方案：</w:t>
      </w:r>
      <w:r/>
    </w:p>
    <w:p>
      <w:pPr>
        <w:ind w:firstLine="480"/>
        <w:spacing w:line="360" w:lineRule="auto"/>
        <w:rPr>
          <w:rFonts w:hint="eastAsia" w:ascii="Times New Roman" w:hAnsi="Times New Roman" w:eastAsia="宋体" w:cs="Times New Roman"/>
          <w:color w:val="000000"/>
          <w:sz w:val="24"/>
        </w:rPr>
      </w:pPr>
      <w:r>
        <w:rPr>
          <w:rFonts w:hint="eastAsia" w:ascii="Times New Roman" w:hAnsi="Times New Roman" w:eastAsia="宋体" w:cs="Times New Roman"/>
          <w:color w:val="000000"/>
          <w:sz w:val="24"/>
        </w:rPr>
        <w:t xml:space="preserve">（1）培训计划</w:t>
      </w:r>
      <w:r/>
    </w:p>
    <w:p>
      <w:pPr>
        <w:ind w:firstLine="480"/>
        <w:spacing w:line="360" w:lineRule="auto"/>
        <w:rPr>
          <w:rFonts w:hint="eastAsia" w:ascii="Times New Roman" w:hAnsi="Times New Roman" w:eastAsia="宋体" w:cs="Times New Roman"/>
          <w:color w:val="000000"/>
          <w:sz w:val="24"/>
        </w:rPr>
      </w:pPr>
      <w:r>
        <w:rPr>
          <w:rFonts w:hint="eastAsia" w:ascii="Times New Roman" w:hAnsi="Times New Roman" w:eastAsia="宋体" w:cs="Times New Roman"/>
          <w:color w:val="000000"/>
          <w:sz w:val="24"/>
        </w:rPr>
        <w:t xml:space="preserve">系统管理员培训：掌握系统日常维护各种技术，熟练掌握对网络管理和维护、硬件管理和维护、应用系统的管理和维护以及安全管理等。</w:t>
      </w:r>
      <w:r/>
    </w:p>
    <w:p>
      <w:pPr>
        <w:ind w:firstLine="480"/>
        <w:spacing w:line="360" w:lineRule="auto"/>
        <w:rPr>
          <w:rFonts w:hint="eastAsia" w:ascii="Times New Roman" w:hAnsi="Times New Roman" w:eastAsia="宋体" w:cs="Times New Roman"/>
          <w:color w:val="000000"/>
          <w:sz w:val="24"/>
        </w:rPr>
      </w:pPr>
      <w:r>
        <w:rPr>
          <w:rFonts w:hint="eastAsia" w:ascii="Times New Roman" w:hAnsi="Times New Roman" w:eastAsia="宋体" w:cs="Times New Roman"/>
          <w:color w:val="000000"/>
          <w:sz w:val="24"/>
        </w:rPr>
        <w:t xml:space="preserve">技术人员培训：通过各种的培训方式，使项目系统技术人员掌握视频系统、网络系统等技术，具备一定的维护能力，在系统实施过程中能够参与项目管理和系统搭建，在系统维护过程中能够自行维护。</w:t>
      </w:r>
      <w:r/>
    </w:p>
    <w:p>
      <w:pPr>
        <w:ind w:firstLine="480"/>
        <w:spacing w:line="360" w:lineRule="auto"/>
        <w:rPr>
          <w:rFonts w:hint="eastAsia" w:ascii="Times New Roman" w:hAnsi="Times New Roman" w:eastAsia="宋体" w:cs="Times New Roman"/>
          <w:color w:val="000000"/>
          <w:sz w:val="24"/>
        </w:rPr>
      </w:pPr>
      <w:r>
        <w:rPr>
          <w:rFonts w:hint="eastAsia" w:ascii="Times New Roman" w:hAnsi="Times New Roman" w:eastAsia="宋体" w:cs="Times New Roman"/>
          <w:color w:val="000000"/>
          <w:sz w:val="24"/>
        </w:rPr>
        <w:t xml:space="preserve">系统操作员培训：能够熟练使用系统各类前台操作模块、快速调用相关业务处理模块并规范输入各种信息。</w:t>
      </w:r>
      <w:r/>
    </w:p>
    <w:p>
      <w:pPr>
        <w:ind w:firstLine="480"/>
        <w:spacing w:line="360" w:lineRule="auto"/>
        <w:rPr>
          <w:rFonts w:hint="eastAsia" w:ascii="Times New Roman" w:hAnsi="Times New Roman" w:eastAsia="宋体" w:cs="Times New Roman"/>
          <w:color w:val="000000"/>
          <w:sz w:val="24"/>
        </w:rPr>
      </w:pPr>
      <w:r>
        <w:rPr>
          <w:rFonts w:hint="eastAsia" w:ascii="Times New Roman" w:hAnsi="Times New Roman" w:eastAsia="宋体" w:cs="Times New Roman"/>
          <w:color w:val="000000"/>
          <w:sz w:val="24"/>
        </w:rPr>
        <w:t xml:space="preserve">（2）培训主要内容</w:t>
      </w:r>
      <w:r/>
    </w:p>
    <w:p>
      <w:pPr>
        <w:ind w:firstLine="480"/>
        <w:spacing w:line="360" w:lineRule="auto"/>
        <w:rPr>
          <w:rFonts w:hint="eastAsia" w:ascii="Times New Roman" w:hAnsi="Times New Roman" w:eastAsia="宋体" w:cs="Times New Roman"/>
          <w:color w:val="000000"/>
          <w:sz w:val="24"/>
        </w:rPr>
      </w:pPr>
      <w:r>
        <w:rPr>
          <w:rFonts w:hint="eastAsia" w:ascii="Times New Roman" w:hAnsi="Times New Roman" w:eastAsia="宋体" w:cs="Times New Roman"/>
          <w:color w:val="000000"/>
          <w:sz w:val="24"/>
        </w:rPr>
        <w:t xml:space="preserve">培训主要内容有：前端点位勘察、系统应用、软硬件的运行与维护、网络和安全管理等。</w:t>
      </w:r>
      <w:r/>
    </w:p>
    <w:p>
      <w:pPr>
        <w:ind w:firstLine="480"/>
        <w:spacing w:line="360" w:lineRule="auto"/>
        <w:rPr>
          <w:rFonts w:hint="eastAsia" w:ascii="Times New Roman" w:hAnsi="Times New Roman" w:eastAsia="宋体" w:cs="Times New Roman"/>
          <w:color w:val="000000"/>
          <w:sz w:val="24"/>
        </w:rPr>
      </w:pPr>
      <w:r>
        <w:rPr>
          <w:rFonts w:hint="eastAsia" w:ascii="Times New Roman" w:hAnsi="Times New Roman" w:eastAsia="宋体" w:cs="Times New Roman"/>
          <w:color w:val="000000"/>
          <w:sz w:val="24"/>
        </w:rPr>
        <w:t xml:space="preserve">（3）培训主要方式</w:t>
      </w:r>
      <w:r/>
    </w:p>
    <w:p>
      <w:pPr>
        <w:ind w:firstLine="480"/>
        <w:spacing w:line="360" w:lineRule="auto"/>
        <w:rPr>
          <w:rFonts w:hint="eastAsia" w:ascii="Times New Roman" w:hAnsi="Times New Roman" w:eastAsia="宋体" w:cs="Times New Roman"/>
          <w:color w:val="000000"/>
          <w:sz w:val="24"/>
        </w:rPr>
      </w:pPr>
      <w:r>
        <w:rPr>
          <w:rFonts w:hint="eastAsia" w:ascii="Times New Roman" w:hAnsi="Times New Roman" w:eastAsia="宋体" w:cs="Times New Roman"/>
          <w:color w:val="000000"/>
          <w:sz w:val="24"/>
        </w:rPr>
        <w:t xml:space="preserve">室内培训：对专业运维人员分批集中进行培训，承建单位免费提供培训教材及师资。</w:t>
      </w:r>
      <w:r/>
    </w:p>
    <w:p>
      <w:pPr>
        <w:ind w:firstLine="480"/>
        <w:spacing w:line="360" w:lineRule="auto"/>
        <w:rPr>
          <w:rFonts w:hint="default" w:ascii="Times New Roman" w:hAnsi="Times New Roman" w:eastAsia="宋体" w:cs="Times New Roman"/>
          <w:color w:val="000000"/>
          <w:sz w:val="24"/>
        </w:rPr>
      </w:pPr>
      <w:r>
        <w:rPr>
          <w:rFonts w:hint="eastAsia" w:ascii="Times New Roman" w:hAnsi="Times New Roman" w:eastAsia="宋体" w:cs="Times New Roman"/>
          <w:color w:val="000000"/>
          <w:sz w:val="24"/>
        </w:rPr>
        <w:t xml:space="preserve">现场培训：对指定人员独立进行设备的安装、操作、测试、运营、维护等等进行培训，承建单位免费提供培训教材及师资。</w:t>
      </w:r>
      <w:bookmarkEnd w:id="206"/>
      <w:r/>
      <w:r/>
    </w:p>
    <w:p>
      <w:pPr>
        <w:spacing w:line="360" w:lineRule="auto"/>
        <w:rPr>
          <w:rFonts w:hint="default" w:ascii="Times New Roman" w:hAnsi="Times New Roman" w:eastAsia="宋体" w:cs="Times New Roman"/>
          <w:color w:val="000000"/>
          <w:sz w:val="24"/>
        </w:rPr>
      </w:pPr>
      <w:r>
        <w:rPr>
          <w:rFonts w:hint="default" w:ascii="Times New Roman" w:hAnsi="Times New Roman" w:eastAsia="宋体" w:cs="Times New Roman"/>
          <w:color w:val="000000"/>
          <w:sz w:val="24"/>
        </w:rPr>
      </w:r>
      <w:bookmarkEnd w:id="203"/>
      <w:r/>
      <w:bookmarkEnd w:id="204"/>
      <w:r/>
      <w:r/>
    </w:p>
    <w:p>
      <w:pPr>
        <w:ind w:firstLine="0"/>
        <w:jc w:val="left"/>
        <w:keepLines/>
        <w:keepNext/>
        <w:spacing w:line="360" w:lineRule="auto"/>
        <w:widowControl/>
        <w:rPr>
          <w:rFonts w:ascii="Times New Roman" w:hAnsi="Times New Roman" w:eastAsia="黑体" w:cs="Times New Roman"/>
          <w:bCs/>
          <w:sz w:val="28"/>
          <w:szCs w:val="44"/>
          <w:lang w:val="en-US" w:eastAsia="zh-CN" w:bidi="ar-SA"/>
        </w:rPr>
        <w:outlineLvl w:val="0"/>
      </w:pPr>
      <w:r/>
      <w:bookmarkStart w:id="209" w:name="_Toc6180"/>
      <w:r/>
      <w:bookmarkStart w:id="210" w:name="_Toc259526397"/>
      <w:r/>
      <w:bookmarkStart w:id="211" w:name="_Toc135293775"/>
      <w:r>
        <w:rPr>
          <w:rFonts w:hint="eastAsia" w:ascii="Times New Roman" w:hAnsi="Times New Roman" w:eastAsia="黑体" w:cs="Times New Roman"/>
          <w:bCs/>
          <w:sz w:val="28"/>
          <w:szCs w:val="44"/>
          <w:lang w:val="en-US" w:eastAsia="zh-CN" w:bidi="ar-SA"/>
        </w:rPr>
        <w:t xml:space="preserve">五</w:t>
      </w:r>
      <w:r>
        <w:rPr>
          <w:rFonts w:ascii="Times New Roman" w:hAnsi="Times New Roman" w:eastAsia="黑体" w:cs="Times New Roman"/>
          <w:bCs/>
          <w:sz w:val="28"/>
          <w:szCs w:val="44"/>
          <w:lang w:val="en-US" w:eastAsia="zh-CN" w:bidi="ar-SA"/>
        </w:rPr>
        <w:t xml:space="preserve">、</w:t>
      </w:r>
      <w:r>
        <w:rPr>
          <w:rFonts w:hint="eastAsia" w:ascii="Times New Roman" w:hAnsi="Times New Roman" w:eastAsia="黑体" w:cs="Times New Roman"/>
          <w:bCs/>
          <w:sz w:val="28"/>
          <w:szCs w:val="44"/>
          <w:lang w:val="en-US" w:eastAsia="zh-CN" w:bidi="ar-SA"/>
        </w:rPr>
        <w:t xml:space="preserve">环保、消防、职业安全卫生和节能措施</w:t>
      </w:r>
      <w:bookmarkEnd w:id="209"/>
      <w:r/>
      <w:r/>
    </w:p>
    <w:p>
      <w:pPr>
        <w:jc w:val="left"/>
        <w:keepLines/>
        <w:keepNext/>
        <w:spacing w:line="360" w:lineRule="auto"/>
        <w:widowControl/>
        <w:tabs>
          <w:tab w:val="left" w:pos="756" w:leader="none"/>
        </w:tabs>
        <w:rPr>
          <w:rFonts w:hint="eastAsia" w:ascii="Times New Roman" w:hAnsi="Times New Roman" w:eastAsia="黑体" w:cs="Times New Roman"/>
          <w:color w:val="000000"/>
          <w:sz w:val="28"/>
          <w:szCs w:val="28"/>
          <w:lang w:val="en-US" w:eastAsia="zh-CN" w:bidi="ar-SA"/>
        </w:rPr>
        <w:outlineLvl w:val="1"/>
      </w:pPr>
      <w:r/>
      <w:bookmarkStart w:id="212" w:name="_Toc22268"/>
      <w:r>
        <w:rPr>
          <w:rFonts w:ascii="Times New Roman" w:hAnsi="Times New Roman" w:eastAsia="黑体" w:cs="Times New Roman"/>
          <w:color w:val="000000"/>
          <w:sz w:val="28"/>
          <w:szCs w:val="28"/>
          <w:lang w:val="en-US" w:eastAsia="zh-CN" w:bidi="ar-SA"/>
        </w:rPr>
        <w:t xml:space="preserve">1  </w:t>
      </w:r>
      <w:r>
        <w:rPr>
          <w:rFonts w:hint="eastAsia" w:ascii="Times New Roman" w:hAnsi="Times New Roman" w:eastAsia="黑体" w:cs="Times New Roman"/>
          <w:color w:val="000000"/>
          <w:sz w:val="28"/>
          <w:szCs w:val="28"/>
          <w:lang w:val="en-US" w:eastAsia="zh-CN" w:bidi="ar-SA"/>
        </w:rPr>
        <w:t xml:space="preserve">环境保护</w:t>
      </w:r>
      <w:bookmarkEnd w:id="212"/>
      <w:r/>
      <w:r/>
    </w:p>
    <w:p>
      <w:pPr>
        <w:ind w:firstLine="480"/>
        <w:spacing w:line="360" w:lineRule="auto"/>
        <w:rPr>
          <w:rFonts w:hint="eastAsia" w:ascii="Times New Roman" w:hAnsi="Times New Roman" w:eastAsia="宋体" w:cs="Times New Roman"/>
          <w:color w:val="000000"/>
          <w:sz w:val="24"/>
          <w:lang w:eastAsia="zh-CN"/>
        </w:rPr>
      </w:pPr>
      <w:r>
        <w:rPr>
          <w:rFonts w:hint="eastAsia" w:ascii="Times New Roman" w:hAnsi="Times New Roman" w:eastAsia="宋体" w:cs="Times New Roman"/>
          <w:color w:val="000000"/>
          <w:sz w:val="24"/>
        </w:rPr>
        <w:t xml:space="preserve">工程严格遵循“三同时制度”，将环境保护工作纳入建设计划，并与主体工程同时设计、同时施工、同时投产使用。本期项目设计对设备选型、工艺技术、总体布置、环境保护方面做了周密的考虑，对生产过程中产生的废水、噪声和固体废弃污染物设计了相应的治理和控制措施，使其符合国家排放标准，尽可能将生产对环境带来的影响控制在最小限度之内</w:t>
      </w:r>
      <w:r>
        <w:rPr>
          <w:rFonts w:hint="eastAsia" w:ascii="Times New Roman" w:hAnsi="Times New Roman" w:eastAsia="宋体" w:cs="Times New Roman"/>
          <w:color w:val="000000"/>
          <w:sz w:val="24"/>
          <w:lang w:eastAsia="zh-CN"/>
        </w:rPr>
        <w:t xml:space="preserve">。</w:t>
      </w:r>
      <w:r/>
    </w:p>
    <w:p>
      <w:pPr>
        <w:ind w:firstLine="480"/>
        <w:spacing w:line="360" w:lineRule="auto"/>
        <w:rPr>
          <w:rFonts w:hint="eastAsia" w:ascii="Times New Roman" w:hAnsi="Times New Roman" w:eastAsia="宋体" w:cs="Times New Roman"/>
          <w:color w:val="000000"/>
          <w:sz w:val="24"/>
          <w:lang w:eastAsia="zh-CN"/>
        </w:rPr>
      </w:pPr>
      <w:r>
        <w:rPr>
          <w:rFonts w:hint="eastAsia" w:ascii="Times New Roman" w:hAnsi="Times New Roman" w:eastAsia="宋体" w:cs="Times New Roman"/>
          <w:color w:val="000000"/>
          <w:sz w:val="24"/>
          <w:lang w:eastAsia="zh-CN"/>
        </w:rPr>
      </w:r>
      <w:r/>
    </w:p>
    <w:p>
      <w:pPr>
        <w:jc w:val="left"/>
        <w:keepLines/>
        <w:keepNext/>
        <w:spacing w:line="360" w:lineRule="auto"/>
        <w:widowControl/>
        <w:rPr>
          <w:rFonts w:ascii="Times New Roman" w:hAnsi="Times New Roman" w:eastAsia="黑体" w:cs="Times New Roman"/>
          <w:color w:val="000000"/>
          <w:sz w:val="28"/>
          <w:szCs w:val="24"/>
          <w:lang w:val="en-US" w:eastAsia="zh-CN" w:bidi="ar-SA"/>
        </w:rPr>
        <w:outlineLvl w:val="2"/>
      </w:pPr>
      <w:r/>
      <w:bookmarkStart w:id="213" w:name="_Toc16033"/>
      <w:r>
        <w:rPr>
          <w:rFonts w:ascii="Times New Roman" w:hAnsi="Times New Roman" w:eastAsia="黑体" w:cs="Times New Roman"/>
          <w:color w:val="000000"/>
          <w:sz w:val="28"/>
          <w:szCs w:val="24"/>
          <w:lang w:val="en-US" w:eastAsia="zh-CN" w:bidi="ar-SA"/>
        </w:rPr>
        <w:t xml:space="preserve">1</w:t>
      </w:r>
      <w:r>
        <w:rPr>
          <w:rFonts w:hint="eastAsia" w:ascii="Times New Roman" w:hAnsi="Times New Roman" w:eastAsia="黑体" w:cs="Times New Roman"/>
          <w:color w:val="000000"/>
          <w:sz w:val="28"/>
          <w:szCs w:val="24"/>
          <w:lang w:val="en-US" w:eastAsia="zh-CN" w:bidi="ar-SA"/>
        </w:rPr>
        <w:t xml:space="preserve">.1</w:t>
      </w:r>
      <w:r>
        <w:rPr>
          <w:rFonts w:ascii="Times New Roman" w:hAnsi="Times New Roman" w:eastAsia="黑体" w:cs="Times New Roman"/>
          <w:color w:val="000000"/>
          <w:sz w:val="28"/>
          <w:szCs w:val="24"/>
          <w:lang w:val="en-US" w:eastAsia="zh-CN" w:bidi="ar-SA"/>
        </w:rPr>
        <w:t xml:space="preserve">  </w:t>
      </w:r>
      <w:r>
        <w:rPr>
          <w:rFonts w:hint="eastAsia" w:ascii="Times New Roman" w:hAnsi="Times New Roman" w:eastAsia="黑体" w:cs="Times New Roman"/>
          <w:color w:val="000000"/>
          <w:sz w:val="28"/>
          <w:szCs w:val="24"/>
          <w:lang w:val="en-US" w:eastAsia="zh-CN" w:bidi="ar-SA"/>
        </w:rPr>
        <w:t xml:space="preserve">光污染控制</w:t>
      </w:r>
      <w:bookmarkEnd w:id="213"/>
      <w:r/>
      <w:r/>
    </w:p>
    <w:p>
      <w:pPr>
        <w:ind w:firstLine="480"/>
        <w:spacing w:line="360" w:lineRule="auto"/>
        <w:rPr>
          <w:rFonts w:hint="default" w:ascii="Times New Roman" w:hAnsi="Times New Roman" w:eastAsia="宋体" w:cs="Times New Roman"/>
          <w:color w:val="000000"/>
          <w:sz w:val="24"/>
        </w:rPr>
      </w:pPr>
      <w:r>
        <w:rPr>
          <w:rFonts w:hint="default" w:ascii="Times New Roman" w:hAnsi="Times New Roman" w:eastAsia="宋体" w:cs="Times New Roman"/>
          <w:color w:val="000000"/>
          <w:sz w:val="24"/>
        </w:rPr>
        <w:t xml:space="preserve">（1）</w:t>
      </w:r>
      <w:r>
        <w:rPr>
          <w:rFonts w:hint="eastAsia" w:ascii="Times New Roman" w:hAnsi="Times New Roman" w:eastAsia="宋体" w:cs="Times New Roman"/>
          <w:color w:val="000000"/>
          <w:sz w:val="24"/>
        </w:rPr>
        <w:t xml:space="preserve">尽量避免或减少施工过程中的光污染。夜间室外照明灯加设灯罩，透光方向集中在施工范围</w:t>
      </w:r>
      <w:r>
        <w:rPr>
          <w:rFonts w:hint="default" w:ascii="Times New Roman" w:hAnsi="Times New Roman" w:eastAsia="宋体" w:cs="Times New Roman"/>
          <w:color w:val="000000"/>
          <w:sz w:val="24"/>
        </w:rPr>
        <w:t xml:space="preserve">。</w:t>
      </w:r>
      <w:r/>
    </w:p>
    <w:p>
      <w:pPr>
        <w:ind w:firstLine="480"/>
        <w:spacing w:line="360" w:lineRule="auto"/>
        <w:rPr>
          <w:rFonts w:hint="default" w:ascii="Times New Roman" w:hAnsi="Times New Roman" w:eastAsia="宋体" w:cs="Times New Roman"/>
          <w:color w:val="000000"/>
          <w:sz w:val="24"/>
        </w:rPr>
      </w:pPr>
      <w:r>
        <w:rPr>
          <w:rFonts w:hint="default" w:ascii="Times New Roman" w:hAnsi="Times New Roman" w:eastAsia="宋体" w:cs="Times New Roman"/>
          <w:color w:val="000000"/>
          <w:sz w:val="24"/>
        </w:rPr>
        <w:t xml:space="preserve">（2）</w:t>
      </w:r>
      <w:r>
        <w:rPr>
          <w:rFonts w:hint="eastAsia" w:ascii="Times New Roman" w:hAnsi="Times New Roman" w:eastAsia="宋体" w:cs="Times New Roman"/>
          <w:color w:val="000000"/>
          <w:sz w:val="24"/>
        </w:rPr>
        <w:t xml:space="preserve">电焊作业采取遮挡措施，避免电焊弧光外泄</w:t>
      </w:r>
      <w:r>
        <w:rPr>
          <w:rFonts w:hint="default" w:ascii="Times New Roman" w:hAnsi="Times New Roman" w:eastAsia="宋体" w:cs="Times New Roman"/>
          <w:color w:val="000000"/>
          <w:sz w:val="24"/>
        </w:rPr>
        <w:t xml:space="preserve">。</w:t>
      </w:r>
      <w:r/>
    </w:p>
    <w:p>
      <w:pPr>
        <w:ind w:firstLine="480"/>
        <w:spacing w:line="360" w:lineRule="auto"/>
        <w:rPr>
          <w:rFonts w:hint="default" w:ascii="Times New Roman" w:hAnsi="Times New Roman" w:eastAsia="宋体" w:cs="Times New Roman"/>
          <w:color w:val="000000"/>
          <w:sz w:val="24"/>
        </w:rPr>
      </w:pPr>
      <w:r>
        <w:rPr>
          <w:rFonts w:hint="default" w:ascii="Times New Roman" w:hAnsi="Times New Roman" w:eastAsia="宋体" w:cs="Times New Roman"/>
          <w:color w:val="000000"/>
          <w:sz w:val="24"/>
        </w:rPr>
      </w:r>
      <w:r/>
    </w:p>
    <w:p>
      <w:pPr>
        <w:jc w:val="left"/>
        <w:keepLines/>
        <w:keepNext/>
        <w:spacing w:line="360" w:lineRule="auto"/>
        <w:widowControl/>
        <w:rPr>
          <w:rFonts w:ascii="Times New Roman" w:hAnsi="Times New Roman" w:eastAsia="黑体" w:cs="Times New Roman"/>
          <w:color w:val="000000"/>
          <w:sz w:val="28"/>
          <w:szCs w:val="24"/>
          <w:lang w:val="en-US" w:eastAsia="zh-CN" w:bidi="ar-SA"/>
        </w:rPr>
        <w:outlineLvl w:val="2"/>
      </w:pPr>
      <w:r/>
      <w:bookmarkStart w:id="214" w:name="_Toc31319"/>
      <w:r>
        <w:rPr>
          <w:rFonts w:hint="eastAsia" w:ascii="Times New Roman" w:hAnsi="Times New Roman" w:eastAsia="黑体" w:cs="Times New Roman"/>
          <w:color w:val="000000"/>
          <w:sz w:val="28"/>
          <w:szCs w:val="24"/>
          <w:lang w:val="en-US" w:eastAsia="zh-CN" w:bidi="ar-SA"/>
        </w:rPr>
        <w:t xml:space="preserve">1.</w:t>
      </w:r>
      <w:r>
        <w:rPr>
          <w:rFonts w:ascii="Times New Roman" w:hAnsi="Times New Roman" w:eastAsia="黑体" w:cs="Times New Roman"/>
          <w:color w:val="000000"/>
          <w:sz w:val="28"/>
          <w:szCs w:val="24"/>
          <w:lang w:val="en-US" w:eastAsia="zh-CN" w:bidi="ar-SA"/>
        </w:rPr>
        <w:t xml:space="preserve">2  </w:t>
      </w:r>
      <w:r>
        <w:rPr>
          <w:rFonts w:hint="eastAsia" w:ascii="Times New Roman" w:hAnsi="Times New Roman" w:eastAsia="黑体" w:cs="Times New Roman"/>
          <w:color w:val="000000"/>
          <w:sz w:val="28"/>
          <w:szCs w:val="24"/>
          <w:lang w:val="en-US" w:eastAsia="zh-CN" w:bidi="ar-SA"/>
        </w:rPr>
        <w:t xml:space="preserve">废水、废气污染控制</w:t>
      </w:r>
      <w:bookmarkEnd w:id="214"/>
      <w:r/>
      <w:r/>
    </w:p>
    <w:p>
      <w:pPr>
        <w:ind w:firstLine="480"/>
        <w:spacing w:line="360" w:lineRule="auto"/>
        <w:rPr>
          <w:rFonts w:hint="eastAsia" w:ascii="Times New Roman" w:hAnsi="Times New Roman" w:eastAsia="宋体" w:cs="Times New Roman"/>
          <w:color w:val="000000"/>
          <w:sz w:val="24"/>
        </w:rPr>
      </w:pPr>
      <w:r>
        <w:rPr>
          <w:rFonts w:hint="eastAsia" w:ascii="Times New Roman" w:hAnsi="Times New Roman" w:eastAsia="宋体" w:cs="Times New Roman"/>
          <w:color w:val="000000"/>
          <w:sz w:val="24"/>
        </w:rPr>
        <w:t xml:space="preserve">本项目为信息系统工程，项目建设将依托现有基础设施，不涉及新增的土建项目，系统建成运行后不会产生工业废水、废气等污染物。</w:t>
      </w:r>
      <w:r/>
    </w:p>
    <w:p>
      <w:pPr>
        <w:ind w:firstLine="480"/>
        <w:spacing w:line="360" w:lineRule="auto"/>
        <w:rPr>
          <w:rFonts w:hint="eastAsia" w:ascii="Times New Roman" w:hAnsi="Times New Roman" w:eastAsia="宋体" w:cs="Times New Roman"/>
          <w:color w:val="000000"/>
          <w:sz w:val="24"/>
        </w:rPr>
      </w:pPr>
      <w:r>
        <w:rPr>
          <w:rFonts w:hint="eastAsia" w:ascii="Times New Roman" w:hAnsi="Times New Roman" w:eastAsia="宋体" w:cs="Times New Roman"/>
          <w:color w:val="000000"/>
          <w:sz w:val="24"/>
        </w:rPr>
        <w:t xml:space="preserve">项目用水环节主要是系统维护人员生活污水。生活污水由现有污水收集管网收集后，进入市政污水处理管网。</w:t>
      </w:r>
      <w:r/>
    </w:p>
    <w:p>
      <w:pPr>
        <w:rPr>
          <w:rFonts w:hint="default" w:ascii="Times New Roman" w:hAnsi="Times New Roman" w:eastAsia="仿宋_GB2312" w:cs="Times New Roman"/>
          <w:sz w:val="28"/>
        </w:rPr>
      </w:pPr>
      <w:r>
        <w:rPr>
          <w:rFonts w:hint="default" w:ascii="Times New Roman" w:hAnsi="Times New Roman" w:eastAsia="仿宋_GB2312" w:cs="Times New Roman"/>
          <w:sz w:val="28"/>
        </w:rPr>
      </w:r>
      <w:r/>
    </w:p>
    <w:p>
      <w:pPr>
        <w:jc w:val="left"/>
        <w:keepLines/>
        <w:keepNext/>
        <w:spacing w:line="360" w:lineRule="auto"/>
        <w:widowControl/>
        <w:rPr>
          <w:rFonts w:ascii="Times New Roman" w:hAnsi="Times New Roman" w:eastAsia="黑体" w:cs="Times New Roman"/>
          <w:color w:val="000000"/>
          <w:sz w:val="28"/>
          <w:szCs w:val="24"/>
          <w:lang w:val="en-US" w:eastAsia="zh-CN" w:bidi="ar-SA"/>
        </w:rPr>
        <w:outlineLvl w:val="2"/>
      </w:pPr>
      <w:r/>
      <w:bookmarkStart w:id="215" w:name="_Toc4532"/>
      <w:r>
        <w:rPr>
          <w:rFonts w:hint="eastAsia" w:ascii="Times New Roman" w:hAnsi="Times New Roman" w:eastAsia="黑体" w:cs="Times New Roman"/>
          <w:color w:val="000000"/>
          <w:sz w:val="28"/>
          <w:szCs w:val="24"/>
          <w:lang w:val="en-US" w:eastAsia="zh-CN" w:bidi="ar-SA"/>
        </w:rPr>
        <w:t xml:space="preserve">1.3</w:t>
      </w:r>
      <w:r>
        <w:rPr>
          <w:rFonts w:ascii="Times New Roman" w:hAnsi="Times New Roman" w:eastAsia="黑体" w:cs="Times New Roman"/>
          <w:color w:val="000000"/>
          <w:sz w:val="28"/>
          <w:szCs w:val="24"/>
          <w:lang w:val="en-US" w:eastAsia="zh-CN" w:bidi="ar-SA"/>
        </w:rPr>
        <w:t xml:space="preserve">  </w:t>
      </w:r>
      <w:r>
        <w:rPr>
          <w:rFonts w:hint="eastAsia" w:ascii="Times New Roman" w:hAnsi="Times New Roman" w:eastAsia="黑体" w:cs="Times New Roman"/>
          <w:color w:val="000000"/>
          <w:sz w:val="28"/>
          <w:szCs w:val="24"/>
          <w:lang w:val="en-US" w:eastAsia="zh-CN" w:bidi="ar-SA"/>
        </w:rPr>
        <w:t xml:space="preserve">噪声控制</w:t>
      </w:r>
      <w:bookmarkEnd w:id="215"/>
      <w:r/>
      <w:r/>
    </w:p>
    <w:p>
      <w:pPr>
        <w:ind w:firstLine="480"/>
        <w:spacing w:line="360" w:lineRule="auto"/>
        <w:rPr>
          <w:rFonts w:hint="eastAsia" w:ascii="Times New Roman" w:hAnsi="Times New Roman" w:eastAsia="宋体" w:cs="Times New Roman"/>
          <w:color w:val="000000"/>
          <w:sz w:val="24"/>
        </w:rPr>
      </w:pPr>
      <w:r>
        <w:rPr>
          <w:rFonts w:hint="eastAsia" w:ascii="Times New Roman" w:hAnsi="Times New Roman" w:eastAsia="宋体" w:cs="Times New Roman"/>
          <w:color w:val="000000"/>
          <w:sz w:val="24"/>
        </w:rPr>
        <w:t xml:space="preserve">1、信息化建设项目在城市市区范围内向周围生活环境排放的建筑施工噪声，应当符合GB 12523《建筑施工场界环境噪声排放标准》的规定，并符合当地环保部门的相关要求。</w:t>
      </w:r>
      <w:r/>
    </w:p>
    <w:p>
      <w:pPr>
        <w:ind w:firstLine="480"/>
        <w:spacing w:line="360" w:lineRule="auto"/>
        <w:rPr>
          <w:rFonts w:hint="eastAsia" w:ascii="Times New Roman" w:hAnsi="Times New Roman" w:eastAsia="宋体" w:cs="Times New Roman"/>
          <w:color w:val="000000"/>
          <w:sz w:val="24"/>
        </w:rPr>
      </w:pPr>
      <w:r>
        <w:rPr>
          <w:rFonts w:hint="eastAsia" w:ascii="Times New Roman" w:hAnsi="Times New Roman" w:eastAsia="宋体" w:cs="Times New Roman"/>
          <w:color w:val="000000"/>
          <w:sz w:val="24"/>
        </w:rPr>
        <w:t xml:space="preserve">2、在城市范围内的机房，向周围生活环境排放噪声的，应符合GB 12348《工业企业厂界环境噪声排放标准》的相关要求。</w:t>
      </w:r>
      <w:r/>
    </w:p>
    <w:p>
      <w:pPr>
        <w:ind w:firstLine="480"/>
        <w:spacing w:line="360" w:lineRule="auto"/>
        <w:rPr>
          <w:rFonts w:hint="eastAsia" w:ascii="Times New Roman" w:hAnsi="Times New Roman" w:eastAsia="宋体" w:cs="Times New Roman"/>
          <w:color w:val="000000"/>
          <w:sz w:val="24"/>
        </w:rPr>
      </w:pPr>
      <w:r>
        <w:rPr>
          <w:rFonts w:hint="eastAsia" w:ascii="Times New Roman" w:hAnsi="Times New Roman" w:eastAsia="宋体" w:cs="Times New Roman"/>
          <w:color w:val="000000"/>
          <w:sz w:val="24"/>
        </w:rPr>
        <w:t xml:space="preserve">3、根据《通信工程建设环境保护技术暂行规定》规定：必须保持防治环境噪声污染的设施正常使用，拆除或闲置环境噪声污染防治设施应报环境保护行政主管部门批准。</w:t>
      </w:r>
      <w:r/>
    </w:p>
    <w:p>
      <w:pPr>
        <w:rPr>
          <w:rFonts w:hint="default" w:ascii="Times New Roman" w:hAnsi="Times New Roman" w:eastAsia="仿宋_GB2312" w:cs="Times New Roman"/>
          <w:sz w:val="28"/>
        </w:rPr>
      </w:pPr>
      <w:r>
        <w:rPr>
          <w:rFonts w:hint="default" w:ascii="Times New Roman" w:hAnsi="Times New Roman" w:eastAsia="仿宋_GB2312" w:cs="Times New Roman"/>
          <w:sz w:val="28"/>
        </w:rPr>
      </w:r>
      <w:r/>
    </w:p>
    <w:p>
      <w:pPr>
        <w:jc w:val="left"/>
        <w:keepLines/>
        <w:keepNext/>
        <w:spacing w:line="360" w:lineRule="auto"/>
        <w:widowControl/>
        <w:rPr>
          <w:rFonts w:ascii="Times New Roman" w:hAnsi="Times New Roman" w:eastAsia="黑体" w:cs="Times New Roman"/>
          <w:color w:val="000000"/>
          <w:sz w:val="28"/>
          <w:szCs w:val="24"/>
          <w:lang w:val="en-US" w:eastAsia="zh-CN" w:bidi="ar-SA"/>
        </w:rPr>
        <w:outlineLvl w:val="2"/>
      </w:pPr>
      <w:r/>
      <w:bookmarkStart w:id="216" w:name="_Toc17618"/>
      <w:r>
        <w:rPr>
          <w:rFonts w:hint="eastAsia" w:ascii="Times New Roman" w:hAnsi="Times New Roman" w:eastAsia="黑体" w:cs="Times New Roman"/>
          <w:color w:val="000000"/>
          <w:sz w:val="28"/>
          <w:szCs w:val="24"/>
          <w:lang w:val="en-US" w:eastAsia="zh-CN" w:bidi="ar-SA"/>
        </w:rPr>
        <w:t xml:space="preserve">1.4</w:t>
      </w:r>
      <w:r>
        <w:rPr>
          <w:rFonts w:ascii="Times New Roman" w:hAnsi="Times New Roman" w:eastAsia="黑体" w:cs="Times New Roman"/>
          <w:color w:val="000000"/>
          <w:sz w:val="28"/>
          <w:szCs w:val="24"/>
          <w:lang w:val="en-US" w:eastAsia="zh-CN" w:bidi="ar-SA"/>
        </w:rPr>
        <w:t xml:space="preserve">  </w:t>
      </w:r>
      <w:r>
        <w:rPr>
          <w:rFonts w:hint="eastAsia" w:ascii="Times New Roman" w:hAnsi="Times New Roman" w:eastAsia="黑体" w:cs="Times New Roman"/>
          <w:color w:val="000000"/>
          <w:sz w:val="28"/>
          <w:szCs w:val="24"/>
          <w:lang w:val="en-US" w:eastAsia="zh-CN" w:bidi="ar-SA"/>
        </w:rPr>
        <w:t xml:space="preserve">电磁辐射</w:t>
      </w:r>
      <w:bookmarkEnd w:id="216"/>
      <w:r/>
      <w:r/>
    </w:p>
    <w:p>
      <w:pPr>
        <w:ind w:firstLine="480"/>
        <w:spacing w:line="360" w:lineRule="auto"/>
        <w:rPr>
          <w:rFonts w:hint="eastAsia" w:ascii="Times New Roman" w:hAnsi="Times New Roman" w:eastAsia="宋体" w:cs="Times New Roman"/>
          <w:color w:val="000000"/>
          <w:sz w:val="24"/>
        </w:rPr>
      </w:pPr>
      <w:r>
        <w:rPr>
          <w:rFonts w:hint="eastAsia" w:ascii="Times New Roman" w:hAnsi="Times New Roman" w:eastAsia="宋体" w:cs="Times New Roman"/>
          <w:color w:val="000000"/>
          <w:sz w:val="24"/>
        </w:rPr>
        <w:t xml:space="preserve">本期工程产生电磁辐射主要为网络设备、服务器和计算机等设备，带来的电磁辐射。本期使用设备电磁辐射能够满足GB 8702-2014《电磁环境控制限值》的相关要求，不产生电磁辐射危害。</w:t>
      </w:r>
      <w:r/>
    </w:p>
    <w:p>
      <w:pPr>
        <w:ind w:firstLine="480"/>
        <w:spacing w:line="360" w:lineRule="auto"/>
        <w:rPr>
          <w:rFonts w:hint="eastAsia" w:ascii="Times New Roman" w:hAnsi="Times New Roman" w:eastAsia="宋体" w:cs="Times New Roman"/>
          <w:color w:val="000000"/>
          <w:sz w:val="24"/>
        </w:rPr>
      </w:pPr>
      <w:r>
        <w:rPr>
          <w:rFonts w:hint="eastAsia" w:ascii="Times New Roman" w:hAnsi="Times New Roman" w:eastAsia="宋体" w:cs="Times New Roman"/>
          <w:color w:val="000000"/>
          <w:sz w:val="24"/>
        </w:rPr>
      </w:r>
      <w:r/>
    </w:p>
    <w:p>
      <w:pPr>
        <w:jc w:val="left"/>
        <w:keepLines/>
        <w:keepNext/>
        <w:spacing w:line="360" w:lineRule="auto"/>
        <w:widowControl/>
        <w:rPr>
          <w:rFonts w:ascii="Times New Roman" w:hAnsi="Times New Roman" w:eastAsia="黑体" w:cs="Times New Roman"/>
          <w:color w:val="000000"/>
          <w:sz w:val="28"/>
          <w:szCs w:val="24"/>
          <w:lang w:val="en-US" w:eastAsia="zh-CN" w:bidi="ar-SA"/>
        </w:rPr>
        <w:outlineLvl w:val="2"/>
      </w:pPr>
      <w:r/>
      <w:bookmarkStart w:id="217" w:name="_Toc30154"/>
      <w:r>
        <w:rPr>
          <w:rFonts w:hint="eastAsia" w:ascii="Times New Roman" w:hAnsi="Times New Roman" w:eastAsia="黑体" w:cs="Times New Roman"/>
          <w:color w:val="000000"/>
          <w:sz w:val="28"/>
          <w:szCs w:val="24"/>
          <w:lang w:val="en-US" w:eastAsia="zh-CN" w:bidi="ar-SA"/>
        </w:rPr>
        <w:t xml:space="preserve">1.5</w:t>
      </w:r>
      <w:r>
        <w:rPr>
          <w:rFonts w:ascii="Times New Roman" w:hAnsi="Times New Roman" w:eastAsia="黑体" w:cs="Times New Roman"/>
          <w:color w:val="000000"/>
          <w:sz w:val="28"/>
          <w:szCs w:val="24"/>
          <w:lang w:val="en-US" w:eastAsia="zh-CN" w:bidi="ar-SA"/>
        </w:rPr>
        <w:t xml:space="preserve">  </w:t>
      </w:r>
      <w:r>
        <w:rPr>
          <w:rFonts w:hint="eastAsia" w:ascii="Times New Roman" w:hAnsi="Times New Roman" w:eastAsia="黑体" w:cs="Times New Roman"/>
          <w:color w:val="000000"/>
          <w:sz w:val="28"/>
          <w:szCs w:val="24"/>
          <w:lang w:val="en-US" w:eastAsia="zh-CN" w:bidi="ar-SA"/>
        </w:rPr>
        <w:t xml:space="preserve">固体废弃物回收和处置</w:t>
      </w:r>
      <w:bookmarkEnd w:id="217"/>
      <w:r/>
      <w:r/>
    </w:p>
    <w:p>
      <w:pPr>
        <w:ind w:firstLine="480"/>
        <w:spacing w:line="360" w:lineRule="auto"/>
        <w:rPr>
          <w:rFonts w:hint="eastAsia" w:ascii="Times New Roman" w:hAnsi="Times New Roman" w:eastAsia="宋体" w:cs="Times New Roman"/>
          <w:color w:val="000000"/>
          <w:sz w:val="24"/>
        </w:rPr>
      </w:pPr>
      <w:r>
        <w:rPr>
          <w:rFonts w:hint="eastAsia" w:ascii="Times New Roman" w:hAnsi="Times New Roman" w:eastAsia="宋体" w:cs="Times New Roman"/>
          <w:color w:val="000000"/>
          <w:sz w:val="24"/>
        </w:rPr>
        <w:t xml:space="preserve">1、工程建设单位和施工单位应采取措施，防止或减少固体废物对环境的污染，施工单位应及时清运施工工程中产生的固体废弃物，并按照环境卫生行政主管部门的规定进行利用或处置。</w:t>
      </w:r>
      <w:r/>
    </w:p>
    <w:p>
      <w:pPr>
        <w:ind w:firstLine="480"/>
        <w:spacing w:line="360" w:lineRule="auto"/>
        <w:rPr>
          <w:rFonts w:hint="eastAsia" w:ascii="Times New Roman" w:hAnsi="Times New Roman" w:eastAsia="宋体" w:cs="Times New Roman"/>
          <w:color w:val="000000"/>
          <w:sz w:val="24"/>
        </w:rPr>
      </w:pPr>
      <w:r>
        <w:rPr>
          <w:rFonts w:hint="eastAsia" w:ascii="Times New Roman" w:hAnsi="Times New Roman" w:eastAsia="宋体" w:cs="Times New Roman"/>
          <w:color w:val="000000"/>
          <w:sz w:val="24"/>
        </w:rPr>
        <w:t xml:space="preserve">2、严禁向江河、湖波、运河、渠道、水库及最高水位线以下的滩地和岸坡倾倒、堆放固体废弃物。</w:t>
      </w:r>
      <w:r/>
    </w:p>
    <w:p>
      <w:pPr>
        <w:ind w:firstLine="480"/>
        <w:spacing w:line="360" w:lineRule="auto"/>
        <w:rPr>
          <w:rFonts w:hint="default" w:ascii="Times New Roman" w:hAnsi="Times New Roman" w:eastAsia="仿宋_GB2312" w:cs="Times New Roman"/>
          <w:sz w:val="28"/>
        </w:rPr>
      </w:pPr>
      <w:r>
        <w:rPr>
          <w:rFonts w:hint="eastAsia" w:ascii="Times New Roman" w:hAnsi="Times New Roman" w:eastAsia="宋体" w:cs="Times New Roman"/>
          <w:color w:val="000000"/>
          <w:sz w:val="24"/>
        </w:rPr>
        <w:t xml:space="preserve">3、废旧电池、废矿物油、含汞废日光灯等毒性大、不宜用通用方式进行管理和处置的特殊危险废物，应与生活垃圾分类收集、妥善贮存、安全处置。</w:t>
      </w:r>
      <w:r/>
    </w:p>
    <w:p>
      <w:pPr>
        <w:rPr>
          <w:rFonts w:hint="default" w:ascii="Times New Roman" w:hAnsi="Times New Roman" w:eastAsia="仿宋_GB2312" w:cs="Times New Roman"/>
          <w:sz w:val="28"/>
        </w:rPr>
      </w:pPr>
      <w:r>
        <w:rPr>
          <w:rFonts w:hint="default" w:ascii="Times New Roman" w:hAnsi="Times New Roman" w:eastAsia="仿宋_GB2312" w:cs="Times New Roman"/>
          <w:sz w:val="28"/>
        </w:rPr>
      </w:r>
      <w:r/>
    </w:p>
    <w:p>
      <w:pPr>
        <w:jc w:val="left"/>
        <w:keepLines/>
        <w:keepNext/>
        <w:spacing w:line="360" w:lineRule="auto"/>
        <w:widowControl/>
        <w:tabs>
          <w:tab w:val="left" w:pos="756" w:leader="none"/>
        </w:tabs>
        <w:rPr>
          <w:rFonts w:ascii="Times New Roman" w:hAnsi="Times New Roman" w:eastAsia="黑体" w:cs="Times New Roman"/>
          <w:color w:val="000000"/>
          <w:sz w:val="28"/>
          <w:szCs w:val="28"/>
          <w:lang w:val="en-US" w:eastAsia="zh-CN" w:bidi="ar-SA"/>
        </w:rPr>
        <w:outlineLvl w:val="1"/>
      </w:pPr>
      <w:r/>
      <w:bookmarkStart w:id="218" w:name="_Toc8732"/>
      <w:r>
        <w:rPr>
          <w:rFonts w:hint="eastAsia" w:ascii="Times New Roman" w:hAnsi="Times New Roman" w:eastAsia="黑体" w:cs="Times New Roman"/>
          <w:color w:val="000000"/>
          <w:sz w:val="28"/>
          <w:szCs w:val="28"/>
          <w:lang w:val="en-US" w:eastAsia="zh-CN" w:bidi="ar-SA"/>
        </w:rPr>
        <w:t xml:space="preserve">2</w:t>
      </w:r>
      <w:r>
        <w:rPr>
          <w:rFonts w:ascii="Times New Roman" w:hAnsi="Times New Roman" w:eastAsia="黑体" w:cs="Times New Roman"/>
          <w:color w:val="000000"/>
          <w:sz w:val="28"/>
          <w:szCs w:val="28"/>
          <w:lang w:val="en-US" w:eastAsia="zh-CN" w:bidi="ar-SA"/>
        </w:rPr>
        <w:t xml:space="preserve">  </w:t>
      </w:r>
      <w:r>
        <w:rPr>
          <w:rFonts w:hint="eastAsia" w:ascii="Times New Roman" w:hAnsi="Times New Roman" w:eastAsia="黑体" w:cs="Times New Roman"/>
          <w:color w:val="000000"/>
          <w:sz w:val="28"/>
          <w:szCs w:val="28"/>
          <w:lang w:val="en-US" w:eastAsia="zh-CN" w:bidi="ar-SA"/>
        </w:rPr>
        <w:t xml:space="preserve">绿色节能</w:t>
      </w:r>
      <w:bookmarkEnd w:id="218"/>
      <w:r/>
      <w:r/>
    </w:p>
    <w:p>
      <w:pPr>
        <w:ind w:firstLine="480"/>
        <w:spacing w:line="360" w:lineRule="auto"/>
        <w:rPr>
          <w:rFonts w:hint="eastAsia" w:ascii="Times New Roman" w:hAnsi="Times New Roman" w:eastAsia="宋体" w:cs="Times New Roman"/>
          <w:color w:val="000000"/>
          <w:sz w:val="24"/>
        </w:rPr>
      </w:pPr>
      <w:r>
        <w:rPr>
          <w:rFonts w:hint="eastAsia" w:ascii="Times New Roman" w:hAnsi="Times New Roman" w:eastAsia="宋体" w:cs="Times New Roman"/>
          <w:color w:val="000000"/>
          <w:sz w:val="24"/>
        </w:rPr>
        <w:t xml:space="preserve">深入贯彻习近平生态文明思想，以技术创新、管理创新“双轮驱动”企业绿色低碳发展，实现碳达峰、碳中和。通过加强能源节约和生态环境保护，提高网络能效水平，降低成本，实现高质量发展。强化技术创新的引领作用，推广成熟的节能技术和产品，持续提高入网设备的能效水平。</w:t>
      </w:r>
      <w:r/>
    </w:p>
    <w:p>
      <w:pPr>
        <w:ind w:firstLine="480"/>
        <w:spacing w:line="360" w:lineRule="auto"/>
        <w:rPr>
          <w:rFonts w:hint="eastAsia" w:ascii="Times New Roman" w:hAnsi="Times New Roman" w:eastAsia="宋体" w:cs="Times New Roman"/>
          <w:color w:val="000000"/>
          <w:sz w:val="24"/>
        </w:rPr>
      </w:pPr>
      <w:r>
        <w:rPr>
          <w:rFonts w:hint="eastAsia" w:ascii="Times New Roman" w:hAnsi="Times New Roman" w:eastAsia="宋体" w:cs="Times New Roman"/>
          <w:color w:val="000000"/>
          <w:sz w:val="24"/>
        </w:rPr>
        <w:t xml:space="preserve">本期设计认真贯彻执行国家现行的有关节约能源及合理利用能源的政策、法规、规范和标准等，遵守国家对能源利用所采取的开发与节约并重的方针，做到“技术上可行、经济上合理”，优先选用国家推荐使用的节能、节材产品，严禁选用国家公布的淘汰型设备；大力推广行之有效的“四新”节能技术。</w:t>
      </w:r>
      <w:r/>
    </w:p>
    <w:p>
      <w:pPr>
        <w:ind w:firstLine="480"/>
        <w:spacing w:line="360" w:lineRule="auto"/>
        <w:rPr>
          <w:rFonts w:hint="eastAsia" w:ascii="Times New Roman" w:hAnsi="Times New Roman" w:eastAsia="宋体" w:cs="Times New Roman"/>
          <w:color w:val="000000"/>
          <w:sz w:val="24"/>
        </w:rPr>
      </w:pPr>
      <w:r>
        <w:rPr>
          <w:rFonts w:hint="eastAsia" w:ascii="Times New Roman" w:hAnsi="Times New Roman" w:eastAsia="宋体" w:cs="Times New Roman"/>
          <w:color w:val="000000"/>
          <w:sz w:val="24"/>
        </w:rPr>
      </w:r>
      <w:r/>
    </w:p>
    <w:p>
      <w:pPr>
        <w:jc w:val="left"/>
        <w:keepLines/>
        <w:keepNext/>
        <w:spacing w:line="360" w:lineRule="auto"/>
        <w:widowControl/>
        <w:rPr>
          <w:rFonts w:ascii="Times New Roman" w:hAnsi="Times New Roman" w:eastAsia="黑体" w:cs="Times New Roman"/>
          <w:color w:val="000000"/>
          <w:sz w:val="28"/>
          <w:szCs w:val="24"/>
          <w:lang w:val="en-US" w:eastAsia="zh-CN" w:bidi="ar-SA"/>
        </w:rPr>
        <w:outlineLvl w:val="2"/>
      </w:pPr>
      <w:r/>
      <w:bookmarkStart w:id="219" w:name="_Toc17636"/>
      <w:r>
        <w:rPr>
          <w:rFonts w:hint="eastAsia" w:ascii="Times New Roman" w:hAnsi="Times New Roman" w:eastAsia="黑体" w:cs="Times New Roman"/>
          <w:color w:val="000000"/>
          <w:sz w:val="28"/>
          <w:szCs w:val="24"/>
          <w:lang w:val="en-US" w:eastAsia="zh-CN" w:bidi="ar-SA"/>
        </w:rPr>
        <w:t xml:space="preserve">2.1</w:t>
      </w:r>
      <w:r>
        <w:rPr>
          <w:rFonts w:ascii="Times New Roman" w:hAnsi="Times New Roman" w:eastAsia="黑体" w:cs="Times New Roman"/>
          <w:color w:val="000000"/>
          <w:sz w:val="28"/>
          <w:szCs w:val="24"/>
          <w:lang w:val="en-US" w:eastAsia="zh-CN" w:bidi="ar-SA"/>
        </w:rPr>
        <w:t xml:space="preserve">  </w:t>
      </w:r>
      <w:r>
        <w:rPr>
          <w:rFonts w:hint="eastAsia" w:ascii="Times New Roman" w:hAnsi="Times New Roman" w:eastAsia="黑体" w:cs="Times New Roman"/>
          <w:color w:val="000000"/>
          <w:sz w:val="28"/>
          <w:szCs w:val="24"/>
          <w:lang w:val="en-US" w:eastAsia="zh-CN" w:bidi="ar-SA"/>
        </w:rPr>
        <w:t xml:space="preserve">设备选择及选型要求</w:t>
      </w:r>
      <w:bookmarkEnd w:id="219"/>
      <w:r/>
      <w:r/>
    </w:p>
    <w:p>
      <w:pPr>
        <w:ind w:firstLine="480"/>
        <w:spacing w:line="360" w:lineRule="auto"/>
        <w:rPr>
          <w:rFonts w:hint="eastAsia" w:ascii="Times New Roman" w:hAnsi="Times New Roman" w:eastAsia="宋体" w:cs="Times New Roman"/>
          <w:color w:val="000000"/>
          <w:sz w:val="24"/>
        </w:rPr>
      </w:pPr>
      <w:r>
        <w:rPr>
          <w:rFonts w:hint="eastAsia" w:ascii="Times New Roman" w:hAnsi="Times New Roman" w:eastAsia="宋体" w:cs="Times New Roman"/>
          <w:color w:val="000000"/>
          <w:sz w:val="24"/>
        </w:rPr>
        <w:t xml:space="preserve">设备选择应遵循节能、节材、节地、环保的原则。主设备选型时应符合以下绿色节能要求：</w:t>
      </w:r>
      <w:r/>
    </w:p>
    <w:p>
      <w:pPr>
        <w:ind w:firstLine="480"/>
        <w:spacing w:line="360" w:lineRule="auto"/>
        <w:rPr>
          <w:rFonts w:hint="eastAsia" w:ascii="Times New Roman" w:hAnsi="Times New Roman" w:eastAsia="宋体" w:cs="Times New Roman"/>
          <w:color w:val="000000"/>
          <w:sz w:val="24"/>
        </w:rPr>
      </w:pPr>
      <w:r>
        <w:rPr>
          <w:rFonts w:hint="eastAsia" w:ascii="Times New Roman" w:hAnsi="Times New Roman" w:eastAsia="宋体" w:cs="Times New Roman"/>
          <w:color w:val="000000"/>
          <w:sz w:val="24"/>
        </w:rPr>
        <w:t xml:space="preserve">1、在满足技术和服务指标的前提下，宜优先选用高度集成化、低功耗、高能效比、具有智能节电功能的设备。</w:t>
      </w:r>
      <w:r/>
    </w:p>
    <w:p>
      <w:pPr>
        <w:ind w:firstLine="480"/>
        <w:spacing w:line="360" w:lineRule="auto"/>
        <w:rPr>
          <w:rFonts w:hint="eastAsia" w:ascii="Times New Roman" w:hAnsi="Times New Roman" w:eastAsia="宋体" w:cs="Times New Roman"/>
          <w:color w:val="000000"/>
          <w:sz w:val="24"/>
        </w:rPr>
      </w:pPr>
      <w:r>
        <w:rPr>
          <w:rFonts w:hint="eastAsia" w:ascii="Times New Roman" w:hAnsi="Times New Roman" w:eastAsia="宋体" w:cs="Times New Roman"/>
          <w:color w:val="000000"/>
          <w:sz w:val="24"/>
        </w:rPr>
        <w:t xml:space="preserve">2、在满足设备正常运行、维护要求的基础上，优先选用自然散热产品，减少风扇的使用。</w:t>
      </w:r>
      <w:r/>
    </w:p>
    <w:p>
      <w:pPr>
        <w:ind w:firstLine="480"/>
        <w:spacing w:line="360" w:lineRule="auto"/>
        <w:rPr>
          <w:rFonts w:hint="eastAsia" w:ascii="Times New Roman" w:hAnsi="Times New Roman" w:eastAsia="宋体" w:cs="Times New Roman"/>
          <w:color w:val="000000"/>
          <w:sz w:val="24"/>
        </w:rPr>
      </w:pPr>
      <w:r>
        <w:rPr>
          <w:rFonts w:hint="eastAsia" w:ascii="Times New Roman" w:hAnsi="Times New Roman" w:eastAsia="宋体" w:cs="Times New Roman"/>
          <w:color w:val="000000"/>
          <w:sz w:val="24"/>
        </w:rPr>
        <w:t xml:space="preserve">3、在满足运输安全的前提下，优先选择包装材料轻、绿色环保包装材料，避免过度包装。</w:t>
      </w:r>
      <w:r/>
    </w:p>
    <w:p>
      <w:pPr>
        <w:ind w:firstLine="480"/>
        <w:spacing w:line="360" w:lineRule="auto"/>
        <w:rPr>
          <w:rFonts w:hint="eastAsia" w:ascii="Times New Roman" w:hAnsi="Times New Roman" w:eastAsia="宋体" w:cs="Times New Roman"/>
          <w:color w:val="000000"/>
          <w:sz w:val="24"/>
        </w:rPr>
      </w:pPr>
      <w:r>
        <w:rPr>
          <w:rFonts w:hint="eastAsia" w:ascii="Times New Roman" w:hAnsi="Times New Roman" w:eastAsia="宋体" w:cs="Times New Roman"/>
          <w:color w:val="000000"/>
          <w:sz w:val="24"/>
        </w:rPr>
        <w:t xml:space="preserve">4、在保证网络安全的前提下，适时引入新技术，优化网络设计，简化网络结构，提高网络利用率，避免设备闲置。</w:t>
      </w:r>
      <w:r/>
    </w:p>
    <w:p>
      <w:pPr>
        <w:ind w:firstLine="480"/>
        <w:spacing w:line="360" w:lineRule="auto"/>
        <w:rPr>
          <w:rFonts w:hint="eastAsia" w:ascii="Times New Roman" w:hAnsi="Times New Roman" w:eastAsia="宋体" w:cs="Times New Roman"/>
          <w:color w:val="000000"/>
          <w:sz w:val="24"/>
        </w:rPr>
      </w:pPr>
      <w:r>
        <w:rPr>
          <w:rFonts w:hint="eastAsia" w:ascii="Times New Roman" w:hAnsi="Times New Roman" w:eastAsia="宋体" w:cs="Times New Roman"/>
          <w:color w:val="000000"/>
          <w:sz w:val="24"/>
        </w:rPr>
      </w:r>
      <w:r/>
    </w:p>
    <w:p>
      <w:pPr>
        <w:jc w:val="left"/>
        <w:keepLines/>
        <w:keepNext/>
        <w:spacing w:line="360" w:lineRule="auto"/>
        <w:widowControl/>
        <w:tabs>
          <w:tab w:val="left" w:pos="756" w:leader="none"/>
        </w:tabs>
        <w:rPr>
          <w:rFonts w:ascii="Times New Roman" w:hAnsi="Times New Roman" w:eastAsia="黑体" w:cs="Times New Roman"/>
          <w:color w:val="000000"/>
          <w:sz w:val="28"/>
          <w:szCs w:val="28"/>
          <w:lang w:val="en-US" w:eastAsia="zh-CN" w:bidi="ar-SA"/>
        </w:rPr>
        <w:outlineLvl w:val="1"/>
      </w:pPr>
      <w:r/>
      <w:bookmarkStart w:id="220" w:name="_Toc29948"/>
      <w:r>
        <w:rPr>
          <w:rFonts w:hint="eastAsia" w:ascii="Times New Roman" w:hAnsi="Times New Roman" w:eastAsia="黑体" w:cs="Times New Roman"/>
          <w:color w:val="000000"/>
          <w:sz w:val="28"/>
          <w:szCs w:val="28"/>
          <w:lang w:val="en-US" w:eastAsia="zh-CN" w:bidi="ar-SA"/>
        </w:rPr>
        <w:t xml:space="preserve">3</w:t>
      </w:r>
      <w:r>
        <w:rPr>
          <w:rFonts w:ascii="Times New Roman" w:hAnsi="Times New Roman" w:eastAsia="黑体" w:cs="Times New Roman"/>
          <w:color w:val="000000"/>
          <w:sz w:val="28"/>
          <w:szCs w:val="28"/>
          <w:lang w:val="en-US" w:eastAsia="zh-CN" w:bidi="ar-SA"/>
        </w:rPr>
        <w:t xml:space="preserve">  </w:t>
      </w:r>
      <w:r>
        <w:rPr>
          <w:rFonts w:hint="eastAsia" w:ascii="Times New Roman" w:hAnsi="Times New Roman" w:eastAsia="黑体" w:cs="Times New Roman"/>
          <w:color w:val="000000"/>
          <w:sz w:val="28"/>
          <w:szCs w:val="28"/>
          <w:lang w:val="en-US" w:eastAsia="zh-CN" w:bidi="ar-SA"/>
        </w:rPr>
        <w:t xml:space="preserve">职业安全卫生</w:t>
      </w:r>
      <w:bookmarkEnd w:id="220"/>
      <w:r/>
      <w:r/>
    </w:p>
    <w:p>
      <w:pPr>
        <w:ind w:firstLine="480"/>
        <w:spacing w:line="360" w:lineRule="auto"/>
        <w:rPr>
          <w:rFonts w:hint="eastAsia" w:ascii="Times New Roman" w:hAnsi="Times New Roman" w:eastAsia="宋体" w:cs="Times New Roman"/>
          <w:color w:val="000000"/>
          <w:sz w:val="24"/>
        </w:rPr>
      </w:pPr>
      <w:r>
        <w:rPr>
          <w:rFonts w:hint="eastAsia" w:ascii="Times New Roman" w:hAnsi="Times New Roman" w:eastAsia="宋体" w:cs="Times New Roman"/>
          <w:color w:val="000000"/>
          <w:sz w:val="24"/>
        </w:rPr>
        <w:t xml:space="preserve">贯彻“安全第一、预防为主、综合治理”的方针，保障从业人员在劳动过程中的安全与健康。本次设计的内容为项目信息化机房的劳动安全卫生设计，对建设运营过程中可能产生的不安全、影响职工健康的因素，采取有效措施，认真贯彻执行国家有关职业安全职业卫生方面的政策法规，切实做到职业安全与卫生工程与主体工程同时设计、同时施工、同时运营的“三同时”制度，对影响职工安全卫生的有害因素，采取综合措施，改善工人工作的劳动卫生条件，做到有针对性、经济性和实用性，保证项目的安全运营和职工的身心健康，并达到国家或地方规定的劳动卫生安全标准。</w:t>
      </w:r>
      <w:r/>
    </w:p>
    <w:p>
      <w:pPr>
        <w:ind w:firstLine="480"/>
        <w:spacing w:line="360" w:lineRule="auto"/>
        <w:rPr>
          <w:rFonts w:hint="eastAsia" w:ascii="Times New Roman" w:hAnsi="Times New Roman" w:eastAsia="宋体" w:cs="Times New Roman"/>
          <w:color w:val="000000"/>
          <w:sz w:val="24"/>
        </w:rPr>
      </w:pPr>
      <w:r>
        <w:rPr>
          <w:rFonts w:hint="eastAsia" w:ascii="Times New Roman" w:hAnsi="Times New Roman" w:eastAsia="宋体" w:cs="Times New Roman"/>
          <w:color w:val="000000"/>
          <w:sz w:val="24"/>
        </w:rPr>
      </w:r>
      <w:r/>
    </w:p>
    <w:p>
      <w:pPr>
        <w:jc w:val="left"/>
        <w:keepLines/>
        <w:keepNext/>
        <w:spacing w:line="360" w:lineRule="auto"/>
        <w:widowControl/>
        <w:rPr>
          <w:rFonts w:ascii="Times New Roman" w:hAnsi="Times New Roman" w:eastAsia="黑体" w:cs="Times New Roman"/>
          <w:color w:val="000000"/>
          <w:sz w:val="28"/>
          <w:szCs w:val="24"/>
          <w:lang w:val="en-US" w:eastAsia="zh-CN" w:bidi="ar-SA"/>
        </w:rPr>
        <w:outlineLvl w:val="2"/>
      </w:pPr>
      <w:r/>
      <w:bookmarkStart w:id="221" w:name="_Toc11351"/>
      <w:r>
        <w:rPr>
          <w:rFonts w:hint="eastAsia" w:ascii="Times New Roman" w:hAnsi="Times New Roman" w:eastAsia="黑体" w:cs="Times New Roman"/>
          <w:color w:val="000000"/>
          <w:sz w:val="28"/>
          <w:szCs w:val="24"/>
          <w:lang w:val="en-US" w:eastAsia="zh-CN" w:bidi="ar-SA"/>
        </w:rPr>
        <w:t xml:space="preserve">3.1</w:t>
      </w:r>
      <w:r>
        <w:rPr>
          <w:rFonts w:ascii="Times New Roman" w:hAnsi="Times New Roman" w:eastAsia="黑体" w:cs="Times New Roman"/>
          <w:color w:val="000000"/>
          <w:sz w:val="28"/>
          <w:szCs w:val="24"/>
          <w:lang w:val="en-US" w:eastAsia="zh-CN" w:bidi="ar-SA"/>
        </w:rPr>
        <w:t xml:space="preserve">  </w:t>
      </w:r>
      <w:r>
        <w:rPr>
          <w:rFonts w:hint="eastAsia" w:ascii="Times New Roman" w:hAnsi="Times New Roman" w:eastAsia="黑体" w:cs="Times New Roman"/>
          <w:color w:val="000000"/>
          <w:sz w:val="28"/>
          <w:szCs w:val="24"/>
          <w:lang w:val="en-US" w:eastAsia="zh-CN" w:bidi="ar-SA"/>
        </w:rPr>
        <w:t xml:space="preserve">职业安全卫生主要影响因素</w:t>
      </w:r>
      <w:bookmarkEnd w:id="221"/>
      <w:r/>
      <w:r/>
    </w:p>
    <w:p>
      <w:pPr>
        <w:ind w:firstLine="480"/>
        <w:spacing w:line="360" w:lineRule="auto"/>
        <w:rPr>
          <w:rFonts w:hint="eastAsia" w:ascii="Times New Roman" w:hAnsi="Times New Roman" w:eastAsia="宋体" w:cs="Times New Roman"/>
          <w:color w:val="000000"/>
          <w:sz w:val="24"/>
        </w:rPr>
      </w:pPr>
      <w:r>
        <w:rPr>
          <w:rFonts w:hint="eastAsia" w:ascii="Times New Roman" w:hAnsi="Times New Roman" w:eastAsia="宋体" w:cs="Times New Roman"/>
          <w:color w:val="000000"/>
          <w:sz w:val="24"/>
        </w:rPr>
        <w:t xml:space="preserve">本项目主要涉及信息化机房施工作业和信息化系统运营，涉及主要的职业卫生安全因素如下：</w:t>
      </w:r>
      <w:r/>
    </w:p>
    <w:p>
      <w:pPr>
        <w:ind w:firstLine="480"/>
        <w:spacing w:line="360" w:lineRule="auto"/>
        <w:rPr>
          <w:rFonts w:hint="eastAsia" w:ascii="Times New Roman" w:hAnsi="Times New Roman" w:eastAsia="宋体" w:cs="Times New Roman"/>
          <w:color w:val="000000"/>
          <w:sz w:val="24"/>
          <w:lang w:eastAsia="zh-CN"/>
        </w:rPr>
      </w:pPr>
      <w:r>
        <w:rPr>
          <w:rFonts w:hint="eastAsia" w:ascii="Times New Roman" w:hAnsi="Times New Roman" w:eastAsia="宋体" w:cs="Times New Roman"/>
          <w:color w:val="000000"/>
          <w:sz w:val="24"/>
        </w:rPr>
        <w:t xml:space="preserve">1、机房环境布置、洁净度、新风量等不符合要求产生对人员、设备相关危害</w:t>
      </w:r>
      <w:r>
        <w:rPr>
          <w:rFonts w:hint="eastAsia" w:ascii="Times New Roman" w:hAnsi="Times New Roman" w:eastAsia="宋体" w:cs="Times New Roman"/>
          <w:color w:val="000000"/>
          <w:sz w:val="24"/>
          <w:lang w:eastAsia="zh-CN"/>
        </w:rPr>
        <w:t xml:space="preserve">；</w:t>
      </w:r>
      <w:r/>
    </w:p>
    <w:p>
      <w:pPr>
        <w:ind w:firstLine="480"/>
        <w:spacing w:line="360" w:lineRule="auto"/>
        <w:rPr>
          <w:rFonts w:hint="eastAsia" w:ascii="Times New Roman" w:hAnsi="Times New Roman" w:eastAsia="宋体" w:cs="Times New Roman"/>
          <w:color w:val="000000"/>
          <w:sz w:val="24"/>
          <w:lang w:eastAsia="zh-CN"/>
        </w:rPr>
      </w:pPr>
      <w:r>
        <w:rPr>
          <w:rFonts w:hint="eastAsia" w:ascii="Times New Roman" w:hAnsi="Times New Roman" w:eastAsia="宋体" w:cs="Times New Roman"/>
          <w:color w:val="000000"/>
          <w:sz w:val="24"/>
        </w:rPr>
        <w:t xml:space="preserve">2、工程施工安全，包括用电安全、高处作业安全、交通安全、器材搬运安全等</w:t>
      </w:r>
      <w:r>
        <w:rPr>
          <w:rFonts w:hint="eastAsia" w:ascii="Times New Roman" w:hAnsi="Times New Roman" w:eastAsia="宋体" w:cs="Times New Roman"/>
          <w:color w:val="000000"/>
          <w:sz w:val="24"/>
          <w:lang w:eastAsia="zh-CN"/>
        </w:rPr>
        <w:t xml:space="preserve">；</w:t>
      </w:r>
      <w:r/>
    </w:p>
    <w:p>
      <w:pPr>
        <w:ind w:firstLine="480"/>
        <w:spacing w:line="360" w:lineRule="auto"/>
        <w:rPr>
          <w:rFonts w:hint="eastAsia" w:ascii="Times New Roman" w:hAnsi="Times New Roman" w:eastAsia="宋体" w:cs="Times New Roman"/>
          <w:color w:val="000000"/>
          <w:sz w:val="24"/>
          <w:lang w:eastAsia="zh-CN"/>
        </w:rPr>
      </w:pPr>
      <w:r>
        <w:rPr>
          <w:rFonts w:hint="eastAsia" w:ascii="Times New Roman" w:hAnsi="Times New Roman" w:eastAsia="宋体" w:cs="Times New Roman"/>
          <w:color w:val="000000"/>
          <w:sz w:val="24"/>
        </w:rPr>
        <w:t xml:space="preserve">3、信息化设备产生的电磁波辐射，对人员和环境的影响</w:t>
      </w:r>
      <w:r>
        <w:rPr>
          <w:rFonts w:hint="eastAsia" w:ascii="Times New Roman" w:hAnsi="Times New Roman" w:eastAsia="宋体" w:cs="Times New Roman"/>
          <w:color w:val="000000"/>
          <w:sz w:val="24"/>
          <w:lang w:eastAsia="zh-CN"/>
        </w:rPr>
        <w:t xml:space="preserve">；</w:t>
      </w:r>
      <w:r/>
    </w:p>
    <w:p>
      <w:pPr>
        <w:ind w:firstLine="480"/>
        <w:spacing w:line="360" w:lineRule="auto"/>
        <w:rPr>
          <w:rFonts w:hint="eastAsia" w:ascii="Times New Roman" w:hAnsi="Times New Roman" w:eastAsia="宋体" w:cs="Times New Roman"/>
          <w:color w:val="000000"/>
          <w:sz w:val="24"/>
          <w:lang w:eastAsia="zh-CN"/>
        </w:rPr>
      </w:pPr>
      <w:r>
        <w:rPr>
          <w:rFonts w:hint="eastAsia" w:ascii="Times New Roman" w:hAnsi="Times New Roman" w:eastAsia="宋体" w:cs="Times New Roman"/>
          <w:color w:val="000000"/>
          <w:sz w:val="24"/>
        </w:rPr>
        <w:t xml:space="preserve">4、工程施工产生噪声影响、设备运行过程产生的噪声影响</w:t>
      </w:r>
      <w:r>
        <w:rPr>
          <w:rFonts w:hint="eastAsia" w:ascii="Times New Roman" w:hAnsi="Times New Roman" w:eastAsia="宋体" w:cs="Times New Roman"/>
          <w:color w:val="000000"/>
          <w:sz w:val="24"/>
          <w:lang w:eastAsia="zh-CN"/>
        </w:rPr>
        <w:t xml:space="preserve">；</w:t>
      </w:r>
      <w:r/>
    </w:p>
    <w:p>
      <w:pPr>
        <w:ind w:firstLine="480"/>
        <w:spacing w:line="360" w:lineRule="auto"/>
        <w:rPr>
          <w:rFonts w:hint="eastAsia" w:ascii="Times New Roman" w:hAnsi="Times New Roman" w:eastAsia="宋体" w:cs="Times New Roman"/>
          <w:color w:val="000000"/>
          <w:sz w:val="24"/>
          <w:lang w:val="en-US" w:eastAsia="zh-CN"/>
        </w:rPr>
      </w:pPr>
      <w:r>
        <w:rPr>
          <w:rFonts w:hint="eastAsia" w:ascii="Times New Roman" w:hAnsi="Times New Roman" w:eastAsia="宋体" w:cs="Times New Roman"/>
          <w:color w:val="000000"/>
          <w:sz w:val="24"/>
        </w:rPr>
        <w:t xml:space="preserve">5、系统运行过程静电干扰产生的危害</w:t>
      </w:r>
      <w:r>
        <w:rPr>
          <w:rFonts w:hint="eastAsia" w:ascii="Times New Roman" w:hAnsi="Times New Roman" w:eastAsia="宋体" w:cs="Times New Roman"/>
          <w:color w:val="000000"/>
          <w:sz w:val="24"/>
          <w:lang w:eastAsia="zh-CN"/>
        </w:rPr>
        <w:t xml:space="preserve">。</w:t>
      </w:r>
      <w:r/>
    </w:p>
    <w:p>
      <w:pPr>
        <w:ind w:firstLine="480"/>
        <w:spacing w:line="360" w:lineRule="auto"/>
        <w:rPr>
          <w:rFonts w:hint="eastAsia" w:ascii="Times New Roman" w:hAnsi="Times New Roman" w:eastAsia="宋体" w:cs="Times New Roman"/>
          <w:color w:val="000000"/>
          <w:sz w:val="24"/>
        </w:rPr>
      </w:pPr>
      <w:r>
        <w:rPr>
          <w:rFonts w:hint="eastAsia" w:ascii="Times New Roman" w:hAnsi="Times New Roman" w:eastAsia="宋体" w:cs="Times New Roman"/>
          <w:color w:val="000000"/>
          <w:sz w:val="24"/>
        </w:rPr>
      </w:r>
      <w:r/>
    </w:p>
    <w:p>
      <w:pPr>
        <w:jc w:val="left"/>
        <w:keepLines/>
        <w:keepNext/>
        <w:spacing w:line="360" w:lineRule="auto"/>
        <w:widowControl/>
        <w:rPr>
          <w:rFonts w:ascii="Times New Roman" w:hAnsi="Times New Roman" w:eastAsia="黑体" w:cs="Times New Roman"/>
          <w:color w:val="000000"/>
          <w:sz w:val="28"/>
          <w:szCs w:val="24"/>
          <w:lang w:val="en-US" w:eastAsia="zh-CN" w:bidi="ar-SA"/>
        </w:rPr>
        <w:outlineLvl w:val="2"/>
      </w:pPr>
      <w:r/>
      <w:bookmarkStart w:id="222" w:name="_Toc15505"/>
      <w:r>
        <w:rPr>
          <w:rFonts w:hint="eastAsia" w:ascii="Times New Roman" w:hAnsi="Times New Roman" w:eastAsia="黑体" w:cs="Times New Roman"/>
          <w:color w:val="000000"/>
          <w:sz w:val="28"/>
          <w:szCs w:val="24"/>
          <w:lang w:val="en-US" w:eastAsia="zh-CN" w:bidi="ar-SA"/>
        </w:rPr>
        <w:t xml:space="preserve">3.2</w:t>
      </w:r>
      <w:r>
        <w:rPr>
          <w:rFonts w:ascii="Times New Roman" w:hAnsi="Times New Roman" w:eastAsia="黑体" w:cs="Times New Roman"/>
          <w:color w:val="000000"/>
          <w:sz w:val="28"/>
          <w:szCs w:val="24"/>
          <w:lang w:val="en-US" w:eastAsia="zh-CN" w:bidi="ar-SA"/>
        </w:rPr>
        <w:t xml:space="preserve">  </w:t>
      </w:r>
      <w:r>
        <w:rPr>
          <w:rFonts w:hint="eastAsia" w:ascii="Times New Roman" w:hAnsi="Times New Roman" w:eastAsia="黑体" w:cs="Times New Roman"/>
          <w:color w:val="000000"/>
          <w:sz w:val="28"/>
          <w:szCs w:val="24"/>
          <w:lang w:val="en-US" w:eastAsia="zh-CN" w:bidi="ar-SA"/>
        </w:rPr>
        <w:t xml:space="preserve">噪声控制</w:t>
      </w:r>
      <w:bookmarkEnd w:id="222"/>
      <w:r/>
      <w:r/>
    </w:p>
    <w:p>
      <w:pPr>
        <w:ind w:firstLine="480"/>
        <w:spacing w:line="360" w:lineRule="auto"/>
        <w:rPr>
          <w:rFonts w:hint="eastAsia" w:ascii="Times New Roman" w:hAnsi="Times New Roman" w:eastAsia="宋体" w:cs="Times New Roman"/>
          <w:color w:val="000000"/>
          <w:sz w:val="24"/>
          <w:lang w:eastAsia="zh-CN"/>
        </w:rPr>
      </w:pPr>
      <w:r>
        <w:rPr>
          <w:rFonts w:hint="eastAsia" w:ascii="Times New Roman" w:hAnsi="Times New Roman" w:eastAsia="宋体" w:cs="Times New Roman"/>
          <w:color w:val="000000"/>
          <w:sz w:val="24"/>
        </w:rPr>
        <w:t xml:space="preserve">1、设备运行所产生的噪声应符合相关产品标准的规定；高噪声设备宜配备隔声设施</w:t>
      </w:r>
      <w:r>
        <w:rPr>
          <w:rFonts w:hint="eastAsia" w:ascii="Times New Roman" w:hAnsi="Times New Roman" w:eastAsia="宋体" w:cs="Times New Roman"/>
          <w:color w:val="000000"/>
          <w:sz w:val="24"/>
          <w:lang w:eastAsia="zh-CN"/>
        </w:rPr>
        <w:t xml:space="preserve">；</w:t>
      </w:r>
      <w:r/>
    </w:p>
    <w:p>
      <w:pPr>
        <w:ind w:firstLine="480"/>
        <w:spacing w:line="360" w:lineRule="auto"/>
        <w:rPr>
          <w:rFonts w:hint="eastAsia" w:ascii="Times New Roman" w:hAnsi="Times New Roman" w:eastAsia="宋体" w:cs="Times New Roman"/>
          <w:color w:val="000000"/>
          <w:sz w:val="24"/>
          <w:lang w:eastAsia="zh-CN"/>
        </w:rPr>
      </w:pPr>
      <w:r>
        <w:rPr>
          <w:rFonts w:hint="eastAsia" w:ascii="Times New Roman" w:hAnsi="Times New Roman" w:eastAsia="宋体" w:cs="Times New Roman"/>
          <w:color w:val="000000"/>
          <w:sz w:val="24"/>
        </w:rPr>
        <w:t xml:space="preserve">2、所有设备停机时，机房内的噪声应小于60 dB（A）</w:t>
      </w:r>
      <w:r>
        <w:rPr>
          <w:rFonts w:hint="eastAsia" w:ascii="Times New Roman" w:hAnsi="Times New Roman" w:eastAsia="宋体" w:cs="Times New Roman"/>
          <w:color w:val="000000"/>
          <w:sz w:val="24"/>
          <w:lang w:eastAsia="zh-CN"/>
        </w:rPr>
        <w:t xml:space="preserve">；</w:t>
      </w:r>
      <w:r/>
    </w:p>
    <w:p>
      <w:pPr>
        <w:ind w:firstLine="480"/>
        <w:spacing w:line="360" w:lineRule="auto"/>
        <w:rPr>
          <w:rFonts w:hint="eastAsia" w:ascii="Times New Roman" w:hAnsi="Times New Roman" w:eastAsia="宋体" w:cs="Times New Roman"/>
          <w:color w:val="000000"/>
          <w:sz w:val="24"/>
        </w:rPr>
      </w:pPr>
      <w:r>
        <w:rPr>
          <w:rFonts w:hint="eastAsia" w:ascii="Times New Roman" w:hAnsi="Times New Roman" w:eastAsia="宋体" w:cs="Times New Roman"/>
          <w:color w:val="000000"/>
          <w:sz w:val="24"/>
        </w:rPr>
        <w:t xml:space="preserve">3、所有对外的噪声应满足GB 3096的规定值要求。</w:t>
      </w:r>
      <w:r/>
    </w:p>
    <w:p>
      <w:pPr>
        <w:ind w:firstLine="480"/>
        <w:spacing w:line="360" w:lineRule="auto"/>
        <w:rPr>
          <w:rFonts w:hint="eastAsia" w:ascii="Times New Roman" w:hAnsi="Times New Roman" w:eastAsia="宋体" w:cs="Times New Roman"/>
          <w:color w:val="000000"/>
          <w:sz w:val="24"/>
        </w:rPr>
      </w:pPr>
      <w:r>
        <w:rPr>
          <w:rFonts w:hint="eastAsia" w:ascii="Times New Roman" w:hAnsi="Times New Roman" w:eastAsia="宋体" w:cs="Times New Roman"/>
          <w:color w:val="000000"/>
          <w:sz w:val="24"/>
        </w:rPr>
      </w:r>
      <w:r/>
    </w:p>
    <w:p>
      <w:pPr>
        <w:jc w:val="left"/>
        <w:keepLines/>
        <w:keepNext/>
        <w:spacing w:line="360" w:lineRule="auto"/>
        <w:widowControl/>
        <w:rPr>
          <w:rFonts w:ascii="Times New Roman" w:hAnsi="Times New Roman" w:eastAsia="黑体" w:cs="Times New Roman"/>
          <w:color w:val="000000"/>
          <w:sz w:val="28"/>
          <w:szCs w:val="24"/>
          <w:lang w:val="en-US" w:eastAsia="zh-CN" w:bidi="ar-SA"/>
        </w:rPr>
        <w:outlineLvl w:val="2"/>
      </w:pPr>
      <w:r/>
      <w:bookmarkStart w:id="223" w:name="_Toc368"/>
      <w:r>
        <w:rPr>
          <w:rFonts w:hint="eastAsia" w:ascii="Times New Roman" w:hAnsi="Times New Roman" w:eastAsia="黑体" w:cs="Times New Roman"/>
          <w:color w:val="000000"/>
          <w:sz w:val="28"/>
          <w:szCs w:val="24"/>
          <w:lang w:val="en-US" w:eastAsia="zh-CN" w:bidi="ar-SA"/>
        </w:rPr>
        <w:t xml:space="preserve">3.3</w:t>
      </w:r>
      <w:r>
        <w:rPr>
          <w:rFonts w:ascii="Times New Roman" w:hAnsi="Times New Roman" w:eastAsia="黑体" w:cs="Times New Roman"/>
          <w:color w:val="000000"/>
          <w:sz w:val="28"/>
          <w:szCs w:val="24"/>
          <w:lang w:val="en-US" w:eastAsia="zh-CN" w:bidi="ar-SA"/>
        </w:rPr>
        <w:t xml:space="preserve">  </w:t>
      </w:r>
      <w:r>
        <w:rPr>
          <w:rFonts w:hint="eastAsia" w:ascii="Times New Roman" w:hAnsi="Times New Roman" w:eastAsia="黑体" w:cs="Times New Roman"/>
          <w:color w:val="000000"/>
          <w:sz w:val="28"/>
          <w:szCs w:val="24"/>
          <w:lang w:val="en-US" w:eastAsia="zh-CN" w:bidi="ar-SA"/>
        </w:rPr>
        <w:t xml:space="preserve">电辐射</w:t>
      </w:r>
      <w:bookmarkEnd w:id="223"/>
      <w:r/>
      <w:r/>
    </w:p>
    <w:p>
      <w:pPr>
        <w:ind w:firstLine="480"/>
        <w:spacing w:line="360" w:lineRule="auto"/>
        <w:rPr>
          <w:rFonts w:hint="eastAsia" w:ascii="Times New Roman" w:hAnsi="Times New Roman" w:eastAsia="宋体" w:cs="Times New Roman"/>
          <w:color w:val="000000"/>
          <w:sz w:val="24"/>
          <w:lang w:val="en-US" w:eastAsia="zh-CN"/>
        </w:rPr>
      </w:pPr>
      <w:r>
        <w:rPr>
          <w:rFonts w:hint="eastAsia" w:ascii="Times New Roman" w:hAnsi="Times New Roman" w:eastAsia="宋体" w:cs="Times New Roman"/>
          <w:color w:val="000000"/>
          <w:sz w:val="24"/>
        </w:rPr>
        <w:t xml:space="preserve">本期新建或扩容设备符合国家质量标准，设备运行产生的辐射符合国家行业标准要求，对人体和环境不产生危害影响</w:t>
      </w:r>
      <w:r>
        <w:rPr>
          <w:rFonts w:hint="eastAsia" w:ascii="Times New Roman" w:hAnsi="Times New Roman" w:eastAsia="宋体" w:cs="Times New Roman"/>
          <w:color w:val="000000"/>
          <w:sz w:val="24"/>
          <w:lang w:eastAsia="zh-CN"/>
        </w:rPr>
        <w:t xml:space="preserve">。</w:t>
      </w:r>
      <w:r/>
    </w:p>
    <w:p>
      <w:pPr>
        <w:spacing w:line="360" w:lineRule="auto"/>
        <w:rPr>
          <w:rFonts w:hint="eastAsia" w:ascii="Times New Roman" w:hAnsi="Times New Roman" w:eastAsia="宋体" w:cs="Times New Roman"/>
          <w:color w:val="000000"/>
          <w:sz w:val="24"/>
        </w:rPr>
      </w:pPr>
      <w:r>
        <w:rPr>
          <w:rFonts w:hint="eastAsia" w:ascii="Times New Roman" w:hAnsi="Times New Roman" w:eastAsia="宋体" w:cs="Times New Roman"/>
          <w:color w:val="000000"/>
          <w:sz w:val="24"/>
        </w:rPr>
      </w:r>
      <w:r/>
    </w:p>
    <w:p>
      <w:pPr>
        <w:jc w:val="left"/>
        <w:keepLines/>
        <w:keepNext/>
        <w:spacing w:line="360" w:lineRule="auto"/>
        <w:widowControl/>
        <w:rPr>
          <w:rFonts w:hint="eastAsia" w:ascii="Times New Roman" w:hAnsi="Times New Roman" w:eastAsia="黑体" w:cs="Times New Roman"/>
          <w:color w:val="000000"/>
          <w:sz w:val="28"/>
          <w:szCs w:val="24"/>
          <w:lang w:val="en-US" w:eastAsia="zh-CN" w:bidi="ar-SA"/>
        </w:rPr>
        <w:outlineLvl w:val="2"/>
      </w:pPr>
      <w:r/>
      <w:bookmarkStart w:id="224" w:name="_Toc18650"/>
      <w:r>
        <w:rPr>
          <w:rFonts w:hint="eastAsia" w:ascii="Times New Roman" w:hAnsi="Times New Roman" w:eastAsia="黑体" w:cs="Times New Roman"/>
          <w:color w:val="000000"/>
          <w:sz w:val="28"/>
          <w:szCs w:val="24"/>
          <w:lang w:val="en-US" w:eastAsia="zh-CN" w:bidi="ar-SA"/>
        </w:rPr>
        <w:t xml:space="preserve">3.4</w:t>
      </w:r>
      <w:r>
        <w:rPr>
          <w:rFonts w:ascii="Times New Roman" w:hAnsi="Times New Roman" w:eastAsia="黑体" w:cs="Times New Roman"/>
          <w:color w:val="000000"/>
          <w:sz w:val="28"/>
          <w:szCs w:val="24"/>
          <w:lang w:val="en-US" w:eastAsia="zh-CN" w:bidi="ar-SA"/>
        </w:rPr>
        <w:t xml:space="preserve">  </w:t>
      </w:r>
      <w:r>
        <w:rPr>
          <w:rFonts w:hint="eastAsia" w:ascii="Times New Roman" w:hAnsi="Times New Roman" w:eastAsia="黑体" w:cs="Times New Roman"/>
          <w:color w:val="000000"/>
          <w:sz w:val="28"/>
          <w:szCs w:val="24"/>
          <w:lang w:val="en-US" w:eastAsia="zh-CN" w:bidi="ar-SA"/>
        </w:rPr>
        <w:t xml:space="preserve">安全生产</w:t>
      </w:r>
      <w:bookmarkEnd w:id="224"/>
      <w:r/>
      <w:r/>
    </w:p>
    <w:p>
      <w:pPr>
        <w:ind w:firstLine="480"/>
        <w:spacing w:line="360" w:lineRule="auto"/>
        <w:rPr>
          <w:rFonts w:hint="default" w:ascii="Times New Roman" w:hAnsi="Times New Roman" w:eastAsia="仿宋_GB2312" w:cs="Times New Roman"/>
          <w:sz w:val="28"/>
        </w:rPr>
      </w:pPr>
      <w:r>
        <w:rPr>
          <w:rFonts w:hint="eastAsia" w:ascii="Times New Roman" w:hAnsi="Times New Roman" w:eastAsia="宋体" w:cs="Times New Roman"/>
          <w:color w:val="000000"/>
          <w:sz w:val="24"/>
          <w:lang w:val="en-US" w:eastAsia="zh-CN"/>
        </w:rPr>
        <w:t xml:space="preserve">3</w:t>
      </w:r>
      <w:r>
        <w:rPr>
          <w:rFonts w:hint="eastAsia" w:ascii="Times New Roman" w:hAnsi="Times New Roman" w:eastAsia="宋体" w:cs="Times New Roman"/>
          <w:color w:val="000000"/>
          <w:sz w:val="24"/>
        </w:rPr>
        <w:t xml:space="preserve">.</w:t>
      </w:r>
      <w:r>
        <w:rPr>
          <w:rFonts w:hint="eastAsia" w:ascii="Times New Roman" w:hAnsi="Times New Roman" w:eastAsia="宋体" w:cs="Times New Roman"/>
          <w:color w:val="000000"/>
          <w:sz w:val="24"/>
          <w:lang w:val="en-US" w:eastAsia="zh-CN"/>
        </w:rPr>
        <w:t xml:space="preserve">4</w:t>
      </w:r>
      <w:r>
        <w:rPr>
          <w:rFonts w:hint="eastAsia" w:ascii="Times New Roman" w:hAnsi="Times New Roman" w:eastAsia="宋体" w:cs="Times New Roman"/>
          <w:color w:val="000000"/>
          <w:sz w:val="24"/>
        </w:rPr>
        <w:t xml:space="preserve">.1工程安全管理组织</w:t>
      </w:r>
      <w:r/>
    </w:p>
    <w:p>
      <w:pPr>
        <w:ind w:firstLine="480"/>
        <w:spacing w:line="360" w:lineRule="auto"/>
        <w:rPr>
          <w:rFonts w:hint="eastAsia" w:ascii="Times New Roman" w:hAnsi="Times New Roman" w:eastAsia="宋体" w:cs="Times New Roman"/>
          <w:color w:val="000000"/>
          <w:sz w:val="24"/>
        </w:rPr>
      </w:pPr>
      <w:r>
        <w:rPr>
          <w:rFonts w:hint="eastAsia" w:ascii="Times New Roman" w:hAnsi="Times New Roman" w:eastAsia="宋体" w:cs="Times New Roman"/>
          <w:color w:val="000000"/>
          <w:sz w:val="24"/>
        </w:rPr>
        <w:t xml:space="preserve">通信建设施工企业在施工生产中，以下几方面必须符合国家法律、法规相关规定：</w:t>
      </w:r>
      <w:r/>
    </w:p>
    <w:p>
      <w:pPr>
        <w:ind w:firstLine="480"/>
        <w:spacing w:line="360" w:lineRule="auto"/>
        <w:rPr>
          <w:rFonts w:hint="eastAsia" w:ascii="Times New Roman" w:hAnsi="Times New Roman" w:eastAsia="宋体" w:cs="Times New Roman"/>
          <w:color w:val="000000"/>
          <w:sz w:val="24"/>
        </w:rPr>
      </w:pPr>
      <w:r>
        <w:rPr>
          <w:rFonts w:hint="eastAsia" w:ascii="Times New Roman" w:hAnsi="Times New Roman" w:eastAsia="宋体" w:cs="Times New Roman"/>
          <w:color w:val="000000"/>
          <w:sz w:val="24"/>
        </w:rPr>
        <w:t xml:space="preserve">施工企业资质及安全生产许可证情况；</w:t>
      </w:r>
      <w:r/>
    </w:p>
    <w:p>
      <w:pPr>
        <w:ind w:firstLine="480"/>
        <w:spacing w:line="360" w:lineRule="auto"/>
        <w:rPr>
          <w:rFonts w:hint="eastAsia" w:ascii="Times New Roman" w:hAnsi="Times New Roman" w:eastAsia="宋体" w:cs="Times New Roman"/>
          <w:color w:val="000000"/>
          <w:sz w:val="24"/>
        </w:rPr>
      </w:pPr>
      <w:r>
        <w:rPr>
          <w:rFonts w:hint="eastAsia" w:ascii="Times New Roman" w:hAnsi="Times New Roman" w:eastAsia="宋体" w:cs="Times New Roman"/>
          <w:color w:val="000000"/>
          <w:sz w:val="24"/>
        </w:rPr>
        <w:t xml:space="preserve">施工单位安全生产管理机构设置情况；</w:t>
      </w:r>
      <w:r/>
    </w:p>
    <w:p>
      <w:pPr>
        <w:ind w:firstLine="480"/>
        <w:spacing w:line="360" w:lineRule="auto"/>
        <w:rPr>
          <w:rFonts w:hint="eastAsia" w:ascii="Times New Roman" w:hAnsi="Times New Roman" w:eastAsia="宋体" w:cs="Times New Roman"/>
          <w:color w:val="000000"/>
          <w:sz w:val="24"/>
        </w:rPr>
      </w:pPr>
      <w:r>
        <w:rPr>
          <w:rFonts w:hint="eastAsia" w:ascii="Times New Roman" w:hAnsi="Times New Roman" w:eastAsia="宋体" w:cs="Times New Roman"/>
          <w:color w:val="000000"/>
          <w:sz w:val="24"/>
        </w:rPr>
        <w:t xml:space="preserve">施工单位的主要负责人、项目负责人、专职安全生产管理人员、特种作业人员任职或上岗条件；</w:t>
      </w:r>
      <w:r/>
    </w:p>
    <w:p>
      <w:pPr>
        <w:ind w:firstLine="480"/>
        <w:spacing w:line="360" w:lineRule="auto"/>
        <w:rPr>
          <w:rFonts w:hint="eastAsia" w:ascii="Times New Roman" w:hAnsi="Times New Roman" w:eastAsia="宋体" w:cs="Times New Roman"/>
          <w:color w:val="000000"/>
          <w:sz w:val="24"/>
        </w:rPr>
      </w:pPr>
      <w:r>
        <w:rPr>
          <w:rFonts w:hint="eastAsia" w:ascii="Times New Roman" w:hAnsi="Times New Roman" w:eastAsia="宋体" w:cs="Times New Roman"/>
          <w:color w:val="000000"/>
          <w:sz w:val="24"/>
        </w:rPr>
        <w:t xml:space="preserve">施工单位主要负责人、项目负责人、专职安全生产管理人员的职责；</w:t>
      </w:r>
      <w:r/>
    </w:p>
    <w:p>
      <w:pPr>
        <w:ind w:firstLine="480"/>
        <w:spacing w:line="360" w:lineRule="auto"/>
        <w:rPr>
          <w:rFonts w:hint="eastAsia" w:ascii="Times New Roman" w:hAnsi="Times New Roman" w:eastAsia="宋体" w:cs="Times New Roman"/>
          <w:color w:val="000000"/>
          <w:sz w:val="24"/>
        </w:rPr>
      </w:pPr>
      <w:r>
        <w:rPr>
          <w:rFonts w:hint="eastAsia" w:ascii="Times New Roman" w:hAnsi="Times New Roman" w:eastAsia="宋体" w:cs="Times New Roman"/>
          <w:color w:val="000000"/>
          <w:sz w:val="24"/>
        </w:rPr>
        <w:t xml:space="preserve">施工人员的权利和义务。</w:t>
      </w:r>
      <w:r/>
    </w:p>
    <w:p>
      <w:pPr>
        <w:ind w:firstLine="480"/>
        <w:spacing w:line="360" w:lineRule="auto"/>
        <w:rPr>
          <w:rFonts w:hint="eastAsia" w:ascii="Times New Roman" w:hAnsi="Times New Roman" w:eastAsia="宋体" w:cs="Times New Roman"/>
          <w:color w:val="000000"/>
          <w:sz w:val="24"/>
        </w:rPr>
      </w:pPr>
      <w:r>
        <w:rPr>
          <w:rFonts w:hint="eastAsia" w:ascii="Times New Roman" w:hAnsi="Times New Roman" w:eastAsia="宋体" w:cs="Times New Roman"/>
          <w:color w:val="000000"/>
          <w:sz w:val="24"/>
        </w:rPr>
        <w:t xml:space="preserve">工程安全管理组织</w:t>
      </w:r>
      <w:r/>
    </w:p>
    <w:p>
      <w:pPr>
        <w:ind w:firstLine="480"/>
        <w:spacing w:line="360" w:lineRule="auto"/>
        <w:rPr>
          <w:rFonts w:hint="eastAsia" w:ascii="Times New Roman" w:hAnsi="Times New Roman" w:eastAsia="宋体" w:cs="Times New Roman"/>
          <w:color w:val="000000"/>
          <w:sz w:val="24"/>
        </w:rPr>
      </w:pPr>
      <w:r>
        <w:rPr>
          <w:rFonts w:hint="eastAsia" w:ascii="Times New Roman" w:hAnsi="Times New Roman" w:eastAsia="宋体" w:cs="Times New Roman"/>
          <w:color w:val="000000"/>
          <w:sz w:val="24"/>
        </w:rPr>
        <w:t xml:space="preserve">建设单位要根据相关法律、法规规定，设置安全生产管理机构或者配备专职（或兼职）安全生产管理人员。</w:t>
      </w:r>
      <w:r/>
    </w:p>
    <w:p>
      <w:pPr>
        <w:ind w:firstLine="480"/>
        <w:spacing w:line="360" w:lineRule="auto"/>
        <w:rPr>
          <w:rFonts w:hint="eastAsia" w:ascii="Times New Roman" w:hAnsi="Times New Roman" w:eastAsia="宋体" w:cs="Times New Roman"/>
          <w:color w:val="000000"/>
          <w:sz w:val="24"/>
        </w:rPr>
      </w:pPr>
      <w:r>
        <w:rPr>
          <w:rFonts w:hint="eastAsia" w:ascii="Times New Roman" w:hAnsi="Times New Roman" w:eastAsia="宋体" w:cs="Times New Roman"/>
          <w:color w:val="000000"/>
          <w:sz w:val="24"/>
        </w:rPr>
        <w:t xml:space="preserve">新建、改建、扩建工程项目的安全生产设施必须要与主体工程同时设计、同时施工、同时投产使用。</w:t>
      </w:r>
      <w:r/>
    </w:p>
    <w:p>
      <w:pPr>
        <w:ind w:firstLine="480"/>
        <w:spacing w:line="360" w:lineRule="auto"/>
        <w:rPr>
          <w:rFonts w:hint="eastAsia" w:ascii="Times New Roman" w:hAnsi="Times New Roman" w:eastAsia="宋体" w:cs="Times New Roman"/>
          <w:color w:val="000000"/>
          <w:sz w:val="24"/>
        </w:rPr>
      </w:pPr>
      <w:r>
        <w:rPr>
          <w:rFonts w:hint="eastAsia" w:ascii="Times New Roman" w:hAnsi="Times New Roman" w:eastAsia="宋体" w:cs="Times New Roman"/>
          <w:color w:val="000000"/>
          <w:sz w:val="24"/>
        </w:rPr>
        <w:t xml:space="preserve">工程监理要严格按安全生产专篇要求实施安全监督和管理。</w:t>
      </w:r>
      <w:r/>
    </w:p>
    <w:p>
      <w:pPr>
        <w:ind w:firstLine="480"/>
        <w:spacing w:line="360" w:lineRule="auto"/>
        <w:rPr>
          <w:rFonts w:hint="eastAsia" w:ascii="Times New Roman" w:hAnsi="Times New Roman" w:eastAsia="宋体" w:cs="Times New Roman"/>
          <w:color w:val="000000"/>
          <w:sz w:val="24"/>
        </w:rPr>
      </w:pPr>
      <w:r>
        <w:rPr>
          <w:rFonts w:hint="eastAsia" w:ascii="Times New Roman" w:hAnsi="Times New Roman" w:eastAsia="宋体" w:cs="Times New Roman"/>
          <w:color w:val="000000"/>
          <w:sz w:val="24"/>
        </w:rPr>
        <w:t xml:space="preserve">工程施工要严格按安全生产专篇要求，对施工人员要进行安全教育和培训，落实安全防护措施和安全经费。</w:t>
      </w:r>
      <w:r/>
    </w:p>
    <w:p>
      <w:pPr>
        <w:ind w:firstLine="480"/>
        <w:spacing w:line="360" w:lineRule="auto"/>
        <w:rPr>
          <w:rFonts w:hint="eastAsia" w:ascii="Times New Roman" w:hAnsi="Times New Roman" w:eastAsia="宋体" w:cs="Times New Roman"/>
          <w:color w:val="000000"/>
          <w:sz w:val="24"/>
        </w:rPr>
      </w:pPr>
      <w:r>
        <w:rPr>
          <w:rFonts w:hint="eastAsia" w:ascii="Times New Roman" w:hAnsi="Times New Roman" w:eastAsia="宋体" w:cs="Times New Roman"/>
          <w:color w:val="000000"/>
          <w:sz w:val="24"/>
        </w:rPr>
        <w:t xml:space="preserve">单位在施工前应对施工作业现场的作业环境进行勘查，并制定相应的安全生产和文明施工的防范措施，加强施工现场安全管理和检查。</w:t>
      </w:r>
      <w:r/>
    </w:p>
    <w:p>
      <w:pPr>
        <w:ind w:firstLine="480"/>
        <w:spacing w:line="360" w:lineRule="auto"/>
        <w:rPr>
          <w:rFonts w:hint="eastAsia" w:ascii="Times New Roman" w:hAnsi="Times New Roman" w:eastAsia="宋体" w:cs="Times New Roman"/>
          <w:color w:val="000000"/>
          <w:sz w:val="24"/>
        </w:rPr>
      </w:pPr>
      <w:r>
        <w:rPr>
          <w:rFonts w:hint="eastAsia" w:ascii="Times New Roman" w:hAnsi="Times New Roman" w:eastAsia="宋体" w:cs="Times New Roman"/>
          <w:color w:val="000000"/>
          <w:sz w:val="24"/>
        </w:rPr>
        <w:t xml:space="preserve">施工单位必须严禁使用未取得有关部门颁发的《特种作业人员岗位操作证》的人员从事特种作业，禁止使用未经上岗培训的人员上岗作业。</w:t>
      </w:r>
      <w:r/>
    </w:p>
    <w:p>
      <w:pPr>
        <w:ind w:firstLine="480"/>
        <w:spacing w:line="360" w:lineRule="auto"/>
        <w:rPr>
          <w:rFonts w:hint="eastAsia" w:ascii="Times New Roman" w:hAnsi="Times New Roman" w:eastAsia="宋体" w:cs="Times New Roman"/>
          <w:color w:val="000000"/>
          <w:sz w:val="24"/>
        </w:rPr>
      </w:pPr>
      <w:r>
        <w:rPr>
          <w:rFonts w:hint="eastAsia" w:ascii="Times New Roman" w:hAnsi="Times New Roman" w:eastAsia="宋体" w:cs="Times New Roman"/>
          <w:color w:val="000000"/>
          <w:sz w:val="24"/>
        </w:rPr>
        <w:t xml:space="preserve">施工单位必须保证施工现场安全措施费用和施工人员的安全生产用品的落实。</w:t>
      </w:r>
      <w:r/>
    </w:p>
    <w:p>
      <w:pPr>
        <w:ind w:firstLine="480"/>
        <w:spacing w:line="360" w:lineRule="auto"/>
        <w:rPr>
          <w:rFonts w:hint="eastAsia" w:ascii="Times New Roman" w:hAnsi="Times New Roman" w:eastAsia="宋体" w:cs="Times New Roman"/>
          <w:color w:val="000000"/>
          <w:sz w:val="24"/>
        </w:rPr>
      </w:pPr>
      <w:r>
        <w:rPr>
          <w:rFonts w:hint="eastAsia" w:ascii="Times New Roman" w:hAnsi="Times New Roman" w:eastAsia="宋体" w:cs="Times New Roman"/>
          <w:color w:val="000000"/>
          <w:sz w:val="24"/>
        </w:rPr>
        <w:t xml:space="preserve">建设项目竣工投产前，其安全设施必须经安全部门验收合格。</w:t>
      </w:r>
      <w:r/>
    </w:p>
    <w:p>
      <w:pPr>
        <w:ind w:firstLine="480"/>
        <w:spacing w:line="360" w:lineRule="auto"/>
        <w:rPr>
          <w:rFonts w:hint="eastAsia" w:ascii="Times New Roman" w:hAnsi="Times New Roman" w:eastAsia="宋体" w:cs="Times New Roman"/>
          <w:color w:val="000000"/>
          <w:sz w:val="24"/>
        </w:rPr>
      </w:pPr>
      <w:r>
        <w:rPr>
          <w:rFonts w:hint="eastAsia" w:ascii="Times New Roman" w:hAnsi="Times New Roman" w:eastAsia="宋体" w:cs="Times New Roman"/>
          <w:color w:val="000000"/>
          <w:sz w:val="24"/>
        </w:rPr>
        <w:t xml:space="preserve">施工单位的主要负责人、工程项目负责人和安全生产管理人员必须具备与本单位所从事施工生产经营活动相应的安全生产知识和管理能力，应当经通信行业主管部门考核合格后方可任职。施工单位应保证所有参加工程项目的人员必须经过培训，并考核合格。其生产安全教育培训情况应记入个人工作档案。经安全生产教育培训考核不合格的人员，不得上岗。</w:t>
      </w:r>
      <w:r/>
    </w:p>
    <w:p>
      <w:pPr>
        <w:ind w:firstLine="480"/>
        <w:spacing w:line="360" w:lineRule="auto"/>
        <w:rPr>
          <w:rFonts w:hint="eastAsia" w:ascii="Times New Roman" w:hAnsi="Times New Roman" w:eastAsia="宋体" w:cs="Times New Roman"/>
          <w:color w:val="000000"/>
          <w:sz w:val="24"/>
        </w:rPr>
      </w:pPr>
      <w:r>
        <w:rPr>
          <w:rFonts w:hint="eastAsia" w:ascii="Times New Roman" w:hAnsi="Times New Roman" w:eastAsia="宋体" w:cs="Times New Roman"/>
          <w:color w:val="000000"/>
          <w:sz w:val="24"/>
        </w:rPr>
        <w:t xml:space="preserve">企业主要负责人、工程项目负责人和专职安全员应对建设工程项目的安全施工负责。当发生安全事故时，应及时、如实地报告。</w:t>
      </w:r>
      <w:r/>
    </w:p>
    <w:p>
      <w:pPr>
        <w:ind w:firstLine="480"/>
        <w:spacing w:line="360" w:lineRule="auto"/>
        <w:rPr>
          <w:rFonts w:hint="eastAsia" w:ascii="Times New Roman" w:hAnsi="Times New Roman" w:eastAsia="宋体" w:cs="Times New Roman"/>
          <w:color w:val="000000"/>
          <w:sz w:val="24"/>
        </w:rPr>
      </w:pPr>
      <w:r>
        <w:rPr>
          <w:rFonts w:hint="eastAsia" w:ascii="Times New Roman" w:hAnsi="Times New Roman" w:eastAsia="宋体" w:cs="Times New Roman"/>
          <w:color w:val="000000"/>
          <w:sz w:val="24"/>
        </w:rPr>
        <w:t xml:space="preserve">工程项目施工必须实行安全技术逐级交底制度，纵向延伸到全体作业人员。</w:t>
      </w:r>
      <w:r/>
    </w:p>
    <w:p>
      <w:pPr>
        <w:ind w:firstLine="480"/>
        <w:spacing w:line="360" w:lineRule="auto"/>
        <w:rPr>
          <w:rFonts w:hint="eastAsia" w:ascii="Times New Roman" w:hAnsi="Times New Roman" w:eastAsia="宋体" w:cs="Times New Roman"/>
          <w:color w:val="000000"/>
          <w:sz w:val="24"/>
        </w:rPr>
      </w:pPr>
      <w:r>
        <w:rPr>
          <w:rFonts w:hint="eastAsia" w:ascii="Times New Roman" w:hAnsi="Times New Roman" w:eastAsia="宋体" w:cs="Times New Roman"/>
          <w:color w:val="000000"/>
          <w:sz w:val="24"/>
        </w:rPr>
        <w:t xml:space="preserve">施工人员在施工生产过程中，必须按照国家规定和不同的专业需要，正确穿戴和使用相应的劳动保护用品。施工人员在施工生产过程中，必须按照国家规定和不同的专业需要，正确穿戴和使用相应的劳动保护用品。从事特殊工种的作业人员在上岗前，必须进行专门的安全技术和操作技能的培训和考核，并经培训考核合格，取得《特种作业人员操作证》后方可上岗。</w:t>
      </w:r>
      <w:r/>
    </w:p>
    <w:p>
      <w:pPr>
        <w:ind w:firstLine="480"/>
        <w:spacing w:line="360" w:lineRule="auto"/>
        <w:rPr>
          <w:rFonts w:hint="eastAsia" w:ascii="Times New Roman" w:hAnsi="Times New Roman" w:eastAsia="宋体" w:cs="Times New Roman"/>
          <w:color w:val="000000"/>
          <w:sz w:val="24"/>
        </w:rPr>
      </w:pPr>
      <w:r>
        <w:rPr>
          <w:rFonts w:hint="eastAsia" w:ascii="Times New Roman" w:hAnsi="Times New Roman" w:eastAsia="宋体" w:cs="Times New Roman"/>
          <w:color w:val="000000"/>
          <w:sz w:val="24"/>
        </w:rPr>
        <w:t xml:space="preserve">发生任何事故，必须及时逐级上报。报告的内容应包括事故发生的单位、时间、地点、简要事故经过、伤亡人数、财产损失情况和已采取的应急措施等。报告人应适时作出书面记录。</w:t>
      </w:r>
      <w:r/>
    </w:p>
    <w:p>
      <w:pPr>
        <w:ind w:firstLine="480"/>
        <w:spacing w:line="360" w:lineRule="auto"/>
        <w:rPr>
          <w:rFonts w:hint="eastAsia" w:ascii="Times New Roman" w:hAnsi="Times New Roman" w:eastAsia="宋体" w:cs="Times New Roman"/>
          <w:color w:val="000000"/>
          <w:sz w:val="24"/>
        </w:rPr>
      </w:pPr>
      <w:r>
        <w:rPr>
          <w:rFonts w:hint="eastAsia" w:ascii="Times New Roman" w:hAnsi="Times New Roman" w:eastAsia="宋体" w:cs="Times New Roman"/>
          <w:color w:val="000000"/>
          <w:sz w:val="24"/>
        </w:rPr>
        <w:t xml:space="preserve">项目负责人接到事故报告后，应迅速采取有效措施，积极组织救护、抢险，减少人员伤亡和财产损失，防止事故继续扩大，并立即报告安全生产主管部门或上级应急指挥中心。</w:t>
      </w:r>
      <w:r/>
    </w:p>
    <w:p>
      <w:pPr>
        <w:ind w:firstLine="480"/>
        <w:spacing w:line="360" w:lineRule="auto"/>
        <w:rPr>
          <w:rFonts w:hint="eastAsia" w:ascii="Times New Roman" w:hAnsi="Times New Roman" w:eastAsia="宋体" w:cs="Times New Roman"/>
          <w:color w:val="000000"/>
          <w:sz w:val="24"/>
        </w:rPr>
      </w:pPr>
      <w:r>
        <w:rPr>
          <w:rFonts w:hint="eastAsia" w:ascii="Times New Roman" w:hAnsi="Times New Roman" w:eastAsia="宋体" w:cs="Times New Roman"/>
          <w:color w:val="000000"/>
          <w:sz w:val="24"/>
        </w:rPr>
        <w:t xml:space="preserve">设备安装前须检查：机房荷载、消防、抗震、接地的证明。</w:t>
      </w:r>
      <w:r/>
    </w:p>
    <w:p>
      <w:pPr>
        <w:ind w:firstLine="480"/>
        <w:spacing w:line="360" w:lineRule="auto"/>
        <w:rPr>
          <w:rFonts w:hint="eastAsia" w:ascii="Times New Roman" w:hAnsi="Times New Roman" w:eastAsia="宋体" w:cs="Times New Roman"/>
          <w:color w:val="000000"/>
          <w:sz w:val="24"/>
        </w:rPr>
      </w:pPr>
      <w:r>
        <w:rPr>
          <w:rFonts w:hint="eastAsia" w:ascii="Times New Roman" w:hAnsi="Times New Roman" w:eastAsia="宋体" w:cs="Times New Roman"/>
          <w:color w:val="000000"/>
          <w:sz w:val="24"/>
        </w:rPr>
        <w:t xml:space="preserve">当施工作业可能对毗邻设备、管线等造成损害时，监理工程师应要求承包单位采取防护措施。</w:t>
      </w:r>
      <w:r/>
    </w:p>
    <w:p>
      <w:pPr>
        <w:ind w:firstLine="480"/>
        <w:spacing w:line="360" w:lineRule="auto"/>
        <w:rPr>
          <w:rFonts w:hint="eastAsia" w:ascii="Times New Roman" w:hAnsi="Times New Roman" w:eastAsia="宋体" w:cs="Times New Roman"/>
          <w:color w:val="000000"/>
          <w:sz w:val="24"/>
        </w:rPr>
      </w:pPr>
      <w:r>
        <w:rPr>
          <w:rFonts w:hint="eastAsia" w:ascii="Times New Roman" w:hAnsi="Times New Roman" w:eastAsia="宋体" w:cs="Times New Roman"/>
          <w:color w:val="000000"/>
          <w:sz w:val="24"/>
        </w:rPr>
        <w:t xml:space="preserve">监理工程师应要求承包单位在施工现场设置符合规定的安全警示标志，暂停施工时应做好现场防护，对施工时产生的噪音、粉尘、废物、振动及照明等对人和环境可能造成危害和污染时，要采取环境保护措施。</w:t>
      </w:r>
      <w:r/>
    </w:p>
    <w:p>
      <w:pPr>
        <w:ind w:firstLine="480"/>
        <w:spacing w:line="360" w:lineRule="auto"/>
        <w:rPr>
          <w:rFonts w:hint="eastAsia" w:ascii="Times New Roman" w:hAnsi="Times New Roman" w:eastAsia="宋体" w:cs="Times New Roman"/>
          <w:color w:val="000000"/>
          <w:sz w:val="24"/>
        </w:rPr>
      </w:pPr>
      <w:r>
        <w:rPr>
          <w:rFonts w:hint="eastAsia" w:ascii="Times New Roman" w:hAnsi="Times New Roman" w:eastAsia="宋体" w:cs="Times New Roman"/>
          <w:color w:val="000000"/>
          <w:sz w:val="24"/>
        </w:rPr>
        <w:t xml:space="preserve">在运行中的通信设备机架内或设备旁进行安装作业时，监理工程师应督促承包单位提前制定好带电作业的安全防护措施，在安装施工过程中，监理人员、维护人员必须旁站监督，防止安全事故的发生。</w:t>
      </w:r>
      <w:r/>
    </w:p>
    <w:p>
      <w:pPr>
        <w:ind w:firstLine="480"/>
        <w:spacing w:line="360" w:lineRule="auto"/>
        <w:rPr>
          <w:rFonts w:hint="eastAsia" w:ascii="Times New Roman" w:hAnsi="Times New Roman" w:eastAsia="宋体" w:cs="Times New Roman"/>
          <w:color w:val="000000"/>
          <w:sz w:val="24"/>
        </w:rPr>
      </w:pPr>
      <w:r>
        <w:rPr>
          <w:rFonts w:hint="eastAsia" w:ascii="Times New Roman" w:hAnsi="Times New Roman" w:eastAsia="宋体" w:cs="Times New Roman"/>
          <w:color w:val="000000"/>
          <w:sz w:val="24"/>
        </w:rPr>
        <w:t xml:space="preserve">工程项目施工必须实行安全技术交底制度，接受交底的人员必须覆盖全体作业人员。</w:t>
      </w:r>
      <w:r/>
    </w:p>
    <w:p>
      <w:pPr>
        <w:ind w:firstLine="480"/>
        <w:spacing w:line="360" w:lineRule="auto"/>
        <w:rPr>
          <w:rFonts w:hint="eastAsia" w:ascii="Times New Roman" w:hAnsi="Times New Roman" w:eastAsia="宋体" w:cs="Times New Roman"/>
          <w:color w:val="000000"/>
          <w:sz w:val="24"/>
        </w:rPr>
      </w:pPr>
      <w:r>
        <w:rPr>
          <w:rFonts w:hint="eastAsia" w:ascii="Times New Roman" w:hAnsi="Times New Roman" w:eastAsia="宋体" w:cs="Times New Roman"/>
          <w:color w:val="000000"/>
          <w:sz w:val="24"/>
        </w:rPr>
        <w:t xml:space="preserve">施工人员必须遵守交通法规，保证工程车辆行车安全、人身及财产安全。驾驶员驾驶车辆必须注意交通标志、标线，保持安全行车距离，不强行超车、不超速行驶、不疲劳驾驶、不驾驶故障车辆，严禁酒后驾驶、无证驾驶。严禁车辆客货混装或超员、超载。</w:t>
      </w:r>
      <w:r/>
    </w:p>
    <w:p>
      <w:pPr>
        <w:ind w:firstLine="480"/>
        <w:spacing w:line="360" w:lineRule="auto"/>
        <w:rPr>
          <w:rFonts w:hint="eastAsia" w:ascii="Times New Roman" w:hAnsi="Times New Roman" w:eastAsia="宋体" w:cs="Times New Roman"/>
          <w:color w:val="000000"/>
          <w:sz w:val="24"/>
        </w:rPr>
      </w:pPr>
      <w:r>
        <w:rPr>
          <w:rFonts w:hint="eastAsia" w:ascii="Times New Roman" w:hAnsi="Times New Roman" w:eastAsia="宋体" w:cs="Times New Roman"/>
          <w:color w:val="000000"/>
          <w:sz w:val="24"/>
        </w:rPr>
        <w:t xml:space="preserve">发生安全生产事故，必须及时按规定上报。项目负责人接到事故报告后，必须立即启动相应的事故应急预案，迅速采取有效措施，积极组织救护、抢险，防止事故继续扩大，减少人员伤亡和财产损失，并立即报告安全生产主管部门或上级应急指挥中心。</w:t>
      </w:r>
      <w:r/>
    </w:p>
    <w:p>
      <w:pPr>
        <w:ind w:firstLine="480"/>
        <w:spacing w:line="360" w:lineRule="auto"/>
        <w:rPr>
          <w:rFonts w:hint="default" w:ascii="Times New Roman" w:hAnsi="Times New Roman" w:eastAsia="仿宋_GB2312" w:cs="Times New Roman"/>
          <w:sz w:val="28"/>
        </w:rPr>
      </w:pPr>
      <w:r>
        <w:rPr>
          <w:rFonts w:hint="eastAsia" w:ascii="Times New Roman" w:hAnsi="Times New Roman" w:eastAsia="宋体" w:cs="Times New Roman"/>
          <w:color w:val="000000"/>
          <w:sz w:val="24"/>
          <w:lang w:val="en-US" w:eastAsia="zh-CN"/>
        </w:rPr>
        <w:t xml:space="preserve">3</w:t>
      </w:r>
      <w:r>
        <w:rPr>
          <w:rFonts w:hint="eastAsia" w:ascii="Times New Roman" w:hAnsi="Times New Roman" w:eastAsia="宋体" w:cs="Times New Roman"/>
          <w:color w:val="000000"/>
          <w:sz w:val="24"/>
        </w:rPr>
        <w:t xml:space="preserve">.</w:t>
      </w:r>
      <w:r>
        <w:rPr>
          <w:rFonts w:hint="eastAsia" w:ascii="Times New Roman" w:hAnsi="Times New Roman" w:eastAsia="宋体" w:cs="Times New Roman"/>
          <w:color w:val="000000"/>
          <w:sz w:val="24"/>
          <w:lang w:val="en-US" w:eastAsia="zh-CN"/>
        </w:rPr>
        <w:t xml:space="preserve">4</w:t>
      </w:r>
      <w:r>
        <w:rPr>
          <w:rFonts w:hint="eastAsia" w:ascii="Times New Roman" w:hAnsi="Times New Roman" w:eastAsia="宋体" w:cs="Times New Roman"/>
          <w:color w:val="000000"/>
          <w:sz w:val="24"/>
        </w:rPr>
        <w:t xml:space="preserve">.</w:t>
      </w:r>
      <w:r>
        <w:rPr>
          <w:rFonts w:hint="eastAsia" w:ascii="Times New Roman" w:hAnsi="Times New Roman" w:eastAsia="宋体" w:cs="Times New Roman"/>
          <w:color w:val="000000"/>
          <w:sz w:val="24"/>
          <w:lang w:val="en-US" w:eastAsia="zh-CN"/>
        </w:rPr>
        <w:t xml:space="preserve">2施工现场安全</w:t>
      </w:r>
      <w:r/>
    </w:p>
    <w:p>
      <w:pPr>
        <w:ind w:firstLine="480"/>
        <w:spacing w:line="360" w:lineRule="auto"/>
        <w:rPr>
          <w:rFonts w:hint="eastAsia" w:ascii="Times New Roman" w:hAnsi="Times New Roman" w:eastAsia="宋体" w:cs="Times New Roman"/>
          <w:color w:val="000000"/>
          <w:sz w:val="24"/>
        </w:rPr>
      </w:pPr>
      <w:r>
        <w:rPr>
          <w:rFonts w:hint="eastAsia" w:ascii="Times New Roman" w:hAnsi="Times New Roman" w:eastAsia="宋体" w:cs="Times New Roman"/>
          <w:color w:val="000000"/>
          <w:sz w:val="24"/>
        </w:rPr>
        <w:t xml:space="preserve">在城镇交人员密集处施工时必须设置有关部门规定的警示标志，必要时派专人警戒看守。</w:t>
      </w:r>
      <w:r/>
    </w:p>
    <w:p>
      <w:pPr>
        <w:ind w:firstLine="480"/>
        <w:spacing w:line="360" w:lineRule="auto"/>
        <w:rPr>
          <w:rFonts w:hint="eastAsia" w:ascii="Times New Roman" w:hAnsi="Times New Roman" w:eastAsia="宋体" w:cs="Times New Roman"/>
          <w:color w:val="000000"/>
          <w:sz w:val="24"/>
        </w:rPr>
      </w:pPr>
      <w:r>
        <w:rPr>
          <w:rFonts w:hint="eastAsia" w:ascii="Times New Roman" w:hAnsi="Times New Roman" w:eastAsia="宋体" w:cs="Times New Roman"/>
          <w:color w:val="000000"/>
          <w:sz w:val="24"/>
        </w:rPr>
        <w:t xml:space="preserve">施工现场的安全警示标志和防护设施应随工作地点的变动而转移，作业完毕应及时撤除、清理干净。</w:t>
      </w:r>
      <w:r/>
    </w:p>
    <w:p>
      <w:pPr>
        <w:ind w:firstLine="480"/>
        <w:spacing w:line="360" w:lineRule="auto"/>
        <w:rPr>
          <w:rFonts w:hint="eastAsia" w:ascii="Times New Roman" w:hAnsi="Times New Roman" w:eastAsia="宋体" w:cs="Times New Roman"/>
          <w:color w:val="000000"/>
          <w:sz w:val="24"/>
        </w:rPr>
      </w:pPr>
      <w:r>
        <w:rPr>
          <w:rFonts w:hint="eastAsia" w:ascii="Times New Roman" w:hAnsi="Times New Roman" w:eastAsia="宋体" w:cs="Times New Roman"/>
          <w:color w:val="000000"/>
          <w:sz w:val="24"/>
        </w:rPr>
        <w:t xml:space="preserve">施工人员应阻止非工作人员进人施工作业区，接近或触碰正在施工运行中的各种机具与设施。</w:t>
      </w:r>
      <w:r/>
    </w:p>
    <w:p>
      <w:pPr>
        <w:ind w:firstLine="480"/>
        <w:spacing w:line="360" w:lineRule="auto"/>
        <w:rPr>
          <w:rFonts w:hint="eastAsia" w:ascii="Times New Roman" w:hAnsi="Times New Roman" w:eastAsia="宋体" w:cs="Times New Roman"/>
          <w:color w:val="000000"/>
          <w:sz w:val="24"/>
        </w:rPr>
      </w:pPr>
      <w:r>
        <w:rPr>
          <w:rFonts w:hint="eastAsia" w:ascii="Times New Roman" w:hAnsi="Times New Roman" w:eastAsia="宋体" w:cs="Times New Roman"/>
          <w:color w:val="000000"/>
          <w:sz w:val="24"/>
        </w:rPr>
        <w:t xml:space="preserve">在城镇和居民区内施工有噪音扰民时，应采取防止或减轻噪音扰民的措施，并在相关部门规定时间内施工。需要在夜间或在禁止时间内施工的，应报请有关单位和部门批准。</w:t>
      </w:r>
      <w:r/>
    </w:p>
    <w:p>
      <w:pPr>
        <w:ind w:firstLine="480"/>
        <w:spacing w:line="360" w:lineRule="auto"/>
        <w:rPr>
          <w:rFonts w:hint="eastAsia" w:ascii="Times New Roman" w:hAnsi="Times New Roman" w:eastAsia="宋体" w:cs="Times New Roman"/>
          <w:color w:val="000000"/>
          <w:sz w:val="24"/>
        </w:rPr>
      </w:pPr>
      <w:r>
        <w:rPr>
          <w:rFonts w:hint="eastAsia" w:ascii="Times New Roman" w:hAnsi="Times New Roman" w:eastAsia="宋体" w:cs="Times New Roman"/>
          <w:color w:val="000000"/>
          <w:sz w:val="24"/>
        </w:rPr>
        <w:t xml:space="preserve">从事高处作业的施工人员，必须正确使用安全带、安全帽。</w:t>
      </w:r>
      <w:r/>
    </w:p>
    <w:p>
      <w:pPr>
        <w:ind w:firstLine="480"/>
        <w:spacing w:line="360" w:lineRule="auto"/>
        <w:rPr>
          <w:rFonts w:hint="eastAsia" w:ascii="Times New Roman" w:hAnsi="Times New Roman" w:eastAsia="宋体" w:cs="Times New Roman"/>
          <w:color w:val="000000"/>
          <w:sz w:val="24"/>
        </w:rPr>
      </w:pPr>
      <w:r>
        <w:rPr>
          <w:rFonts w:hint="eastAsia" w:ascii="Times New Roman" w:hAnsi="Times New Roman" w:eastAsia="宋体" w:cs="Times New Roman"/>
          <w:color w:val="000000"/>
          <w:sz w:val="24"/>
        </w:rPr>
        <w:t xml:space="preserve">从事高处作业的人员应定期进行健康检查，如发现身体不适合高处作业时，不得从事这一工作。</w:t>
      </w:r>
      <w:r/>
    </w:p>
    <w:p>
      <w:pPr>
        <w:ind w:firstLine="480"/>
        <w:spacing w:line="360" w:lineRule="auto"/>
        <w:rPr>
          <w:rFonts w:hint="eastAsia" w:ascii="Times New Roman" w:hAnsi="Times New Roman" w:eastAsia="宋体" w:cs="Times New Roman"/>
          <w:color w:val="000000"/>
          <w:sz w:val="24"/>
        </w:rPr>
      </w:pPr>
      <w:r>
        <w:rPr>
          <w:rFonts w:hint="eastAsia" w:ascii="Times New Roman" w:hAnsi="Times New Roman" w:eastAsia="宋体" w:cs="Times New Roman"/>
          <w:color w:val="000000"/>
          <w:sz w:val="24"/>
        </w:rPr>
        <w:t xml:space="preserve">高处作业时，所用工具、材料应放置稳妥，不得扔抛工具或材料。</w:t>
      </w:r>
      <w:r/>
    </w:p>
    <w:p>
      <w:pPr>
        <w:ind w:firstLine="480"/>
        <w:spacing w:line="360" w:lineRule="auto"/>
        <w:rPr>
          <w:rFonts w:hint="eastAsia" w:ascii="Times New Roman" w:hAnsi="Times New Roman" w:eastAsia="宋体" w:cs="Times New Roman"/>
          <w:color w:val="000000"/>
          <w:sz w:val="24"/>
        </w:rPr>
      </w:pPr>
      <w:r>
        <w:rPr>
          <w:rFonts w:hint="eastAsia" w:ascii="Times New Roman" w:hAnsi="Times New Roman" w:eastAsia="宋体" w:cs="Times New Roman"/>
          <w:color w:val="000000"/>
          <w:sz w:val="24"/>
        </w:rPr>
        <w:t xml:space="preserve">施工现场有两个以上施工单位施工时，建设单位应明确各方的安全职责，对施工现场实行统一管理。</w:t>
      </w:r>
      <w:r/>
    </w:p>
    <w:p>
      <w:pPr>
        <w:ind w:firstLine="480"/>
        <w:spacing w:line="360" w:lineRule="auto"/>
        <w:rPr>
          <w:rFonts w:hint="default" w:ascii="Times New Roman" w:hAnsi="Times New Roman" w:eastAsia="仿宋_GB2312" w:cs="Times New Roman"/>
          <w:sz w:val="28"/>
        </w:rPr>
      </w:pPr>
      <w:r>
        <w:rPr>
          <w:rFonts w:hint="eastAsia" w:ascii="Times New Roman" w:hAnsi="Times New Roman" w:eastAsia="宋体" w:cs="Times New Roman"/>
          <w:color w:val="000000"/>
          <w:sz w:val="24"/>
          <w:lang w:val="en-US" w:eastAsia="zh-CN"/>
        </w:rPr>
        <w:t xml:space="preserve">3</w:t>
      </w:r>
      <w:r>
        <w:rPr>
          <w:rFonts w:hint="eastAsia" w:ascii="Times New Roman" w:hAnsi="Times New Roman" w:eastAsia="宋体" w:cs="Times New Roman"/>
          <w:color w:val="000000"/>
          <w:sz w:val="24"/>
        </w:rPr>
        <w:t xml:space="preserve">.</w:t>
      </w:r>
      <w:r>
        <w:rPr>
          <w:rFonts w:hint="eastAsia" w:ascii="Times New Roman" w:hAnsi="Times New Roman" w:eastAsia="宋体" w:cs="Times New Roman"/>
          <w:color w:val="000000"/>
          <w:sz w:val="24"/>
          <w:lang w:val="en-US" w:eastAsia="zh-CN"/>
        </w:rPr>
        <w:t xml:space="preserve">4</w:t>
      </w:r>
      <w:r>
        <w:rPr>
          <w:rFonts w:hint="eastAsia" w:ascii="Times New Roman" w:hAnsi="Times New Roman" w:eastAsia="宋体" w:cs="Times New Roman"/>
          <w:color w:val="000000"/>
          <w:sz w:val="24"/>
        </w:rPr>
        <w:t xml:space="preserve">.</w:t>
      </w:r>
      <w:r>
        <w:rPr>
          <w:rFonts w:hint="eastAsia" w:ascii="Times New Roman" w:hAnsi="Times New Roman" w:eastAsia="宋体" w:cs="Times New Roman"/>
          <w:color w:val="000000"/>
          <w:sz w:val="24"/>
          <w:lang w:val="en-US" w:eastAsia="zh-CN"/>
        </w:rPr>
        <w:t xml:space="preserve">3施工驻地安全</w:t>
      </w:r>
      <w:r/>
    </w:p>
    <w:p>
      <w:pPr>
        <w:ind w:firstLine="480"/>
        <w:spacing w:line="360" w:lineRule="auto"/>
        <w:rPr>
          <w:rFonts w:hint="eastAsia" w:ascii="Times New Roman" w:hAnsi="Times New Roman" w:eastAsia="宋体" w:cs="Times New Roman"/>
          <w:color w:val="000000"/>
          <w:sz w:val="24"/>
        </w:rPr>
      </w:pPr>
      <w:r>
        <w:rPr>
          <w:rFonts w:hint="eastAsia" w:ascii="Times New Roman" w:hAnsi="Times New Roman" w:eastAsia="宋体" w:cs="Times New Roman"/>
          <w:color w:val="000000"/>
          <w:sz w:val="24"/>
        </w:rPr>
        <w:t xml:space="preserve">临时搭建的员工办公室等设施必须安全、牢固、符合消防安全规定，严禁使用易燃材料搭建临时设施。临时设施严禁靠近电力设施，与高压架空电线的水平距离必须符合相关规定。</w:t>
      </w:r>
      <w:r/>
    </w:p>
    <w:p>
      <w:pPr>
        <w:ind w:firstLine="480"/>
        <w:spacing w:line="360" w:lineRule="auto"/>
        <w:rPr>
          <w:rFonts w:hint="eastAsia" w:ascii="Times New Roman" w:hAnsi="Times New Roman" w:eastAsia="宋体" w:cs="Times New Roman"/>
          <w:color w:val="000000"/>
          <w:sz w:val="24"/>
        </w:rPr>
      </w:pPr>
      <w:r>
        <w:rPr>
          <w:rFonts w:hint="eastAsia" w:ascii="Times New Roman" w:hAnsi="Times New Roman" w:eastAsia="宋体" w:cs="Times New Roman"/>
          <w:color w:val="000000"/>
          <w:sz w:val="24"/>
        </w:rPr>
        <w:t xml:space="preserve">施工驻地应按规定配备消防设施，设置安全通道。</w:t>
      </w:r>
      <w:r/>
    </w:p>
    <w:p>
      <w:pPr>
        <w:ind w:firstLine="480"/>
        <w:spacing w:line="360" w:lineRule="auto"/>
        <w:rPr>
          <w:rFonts w:hint="eastAsia" w:ascii="Times New Roman" w:hAnsi="Times New Roman" w:eastAsia="宋体" w:cs="Times New Roman"/>
          <w:color w:val="000000"/>
          <w:sz w:val="24"/>
        </w:rPr>
      </w:pPr>
      <w:r>
        <w:rPr>
          <w:rFonts w:hint="eastAsia" w:ascii="Times New Roman" w:hAnsi="Times New Roman" w:eastAsia="宋体" w:cs="Times New Roman"/>
          <w:color w:val="000000"/>
          <w:sz w:val="24"/>
          <w:lang w:val="en-US" w:eastAsia="zh-CN"/>
        </w:rPr>
        <w:t xml:space="preserve">3</w:t>
      </w:r>
      <w:r>
        <w:rPr>
          <w:rFonts w:hint="eastAsia" w:ascii="Times New Roman" w:hAnsi="Times New Roman" w:eastAsia="宋体" w:cs="Times New Roman"/>
          <w:color w:val="000000"/>
          <w:sz w:val="24"/>
        </w:rPr>
        <w:t xml:space="preserve">.</w:t>
      </w:r>
      <w:r>
        <w:rPr>
          <w:rFonts w:hint="eastAsia" w:ascii="Times New Roman" w:hAnsi="Times New Roman" w:eastAsia="宋体" w:cs="Times New Roman"/>
          <w:color w:val="000000"/>
          <w:sz w:val="24"/>
          <w:lang w:val="en-US" w:eastAsia="zh-CN"/>
        </w:rPr>
        <w:t xml:space="preserve">4</w:t>
      </w:r>
      <w:r>
        <w:rPr>
          <w:rFonts w:hint="eastAsia" w:ascii="Times New Roman" w:hAnsi="Times New Roman" w:eastAsia="宋体" w:cs="Times New Roman"/>
          <w:color w:val="000000"/>
          <w:sz w:val="24"/>
        </w:rPr>
        <w:t xml:space="preserve">.</w:t>
      </w:r>
      <w:r>
        <w:rPr>
          <w:rFonts w:hint="eastAsia" w:ascii="Times New Roman" w:hAnsi="Times New Roman" w:eastAsia="宋体" w:cs="Times New Roman"/>
          <w:color w:val="000000"/>
          <w:sz w:val="24"/>
          <w:lang w:val="en-US" w:eastAsia="zh-CN"/>
        </w:rPr>
        <w:t xml:space="preserve">4施工现场用电安全要求</w:t>
      </w:r>
      <w:r/>
    </w:p>
    <w:p>
      <w:pPr>
        <w:ind w:firstLine="480"/>
        <w:spacing w:line="360" w:lineRule="auto"/>
        <w:rPr>
          <w:rFonts w:hint="eastAsia" w:ascii="Times New Roman" w:hAnsi="Times New Roman" w:eastAsia="宋体" w:cs="Times New Roman"/>
          <w:color w:val="000000"/>
          <w:sz w:val="24"/>
        </w:rPr>
      </w:pPr>
      <w:r>
        <w:rPr>
          <w:rFonts w:hint="eastAsia" w:ascii="Times New Roman" w:hAnsi="Times New Roman" w:eastAsia="宋体" w:cs="Times New Roman"/>
          <w:color w:val="000000"/>
          <w:sz w:val="24"/>
        </w:rPr>
        <w:t xml:space="preserve">电工作业应由二人以上配合进行，并由持证人员操作，并按规定穿绝缘鞋，带绝缘手套，使用绝缘工具。在带电的设备、头柜、分支柜中操作时，不得佩戴金属饰物，并采取有效措施防止螺丝钉、垫片、金属屑等金属材料掉落。</w:t>
      </w:r>
      <w:r/>
    </w:p>
    <w:p>
      <w:pPr>
        <w:ind w:firstLine="480"/>
        <w:spacing w:line="360" w:lineRule="auto"/>
        <w:rPr>
          <w:rFonts w:hint="eastAsia" w:ascii="Times New Roman" w:hAnsi="Times New Roman" w:eastAsia="宋体" w:cs="Times New Roman"/>
          <w:color w:val="000000"/>
          <w:sz w:val="24"/>
        </w:rPr>
      </w:pPr>
      <w:r>
        <w:rPr>
          <w:rFonts w:hint="eastAsia" w:ascii="Times New Roman" w:hAnsi="Times New Roman" w:eastAsia="宋体" w:cs="Times New Roman"/>
          <w:color w:val="000000"/>
          <w:sz w:val="24"/>
        </w:rPr>
        <w:t xml:space="preserve">操作电器装置应熟悉其性能和使用方法，不得任意开动电源装置，严禁在电源装置上放置物件，施工人员需在施工授权范围内操作，不得超出范围进行操作。</w:t>
      </w:r>
      <w:r/>
    </w:p>
    <w:p>
      <w:pPr>
        <w:ind w:firstLine="480"/>
        <w:spacing w:line="360" w:lineRule="auto"/>
        <w:rPr>
          <w:rFonts w:hint="eastAsia" w:ascii="Times New Roman" w:hAnsi="Times New Roman" w:eastAsia="宋体" w:cs="Times New Roman"/>
          <w:color w:val="000000"/>
          <w:sz w:val="24"/>
        </w:rPr>
      </w:pPr>
      <w:r>
        <w:rPr>
          <w:rFonts w:hint="eastAsia" w:ascii="Times New Roman" w:hAnsi="Times New Roman" w:eastAsia="宋体" w:cs="Times New Roman"/>
          <w:color w:val="000000"/>
          <w:sz w:val="24"/>
        </w:rPr>
        <w:t xml:space="preserve">在低压作业中，人体及其所携带工具与带电体的距离不应小于0.1m。</w:t>
      </w:r>
      <w:r/>
    </w:p>
    <w:p>
      <w:pPr>
        <w:ind w:firstLine="480"/>
        <w:spacing w:line="360" w:lineRule="auto"/>
        <w:rPr>
          <w:rFonts w:hint="eastAsia" w:ascii="Times New Roman" w:hAnsi="Times New Roman" w:eastAsia="宋体" w:cs="Times New Roman"/>
          <w:color w:val="000000"/>
          <w:sz w:val="24"/>
        </w:rPr>
      </w:pPr>
      <w:r>
        <w:rPr>
          <w:rFonts w:hint="eastAsia" w:ascii="Times New Roman" w:hAnsi="Times New Roman" w:eastAsia="宋体" w:cs="Times New Roman"/>
          <w:color w:val="000000"/>
          <w:sz w:val="24"/>
        </w:rPr>
        <w:t xml:space="preserve">施工现场用电线路应采用绝缘护套导线。</w:t>
      </w:r>
      <w:r/>
    </w:p>
    <w:p>
      <w:pPr>
        <w:ind w:firstLine="480"/>
        <w:spacing w:line="360" w:lineRule="auto"/>
        <w:rPr>
          <w:rFonts w:hint="eastAsia" w:ascii="Times New Roman" w:hAnsi="Times New Roman" w:eastAsia="宋体" w:cs="Times New Roman"/>
          <w:color w:val="000000"/>
          <w:sz w:val="24"/>
        </w:rPr>
      </w:pPr>
      <w:r>
        <w:rPr>
          <w:rFonts w:hint="eastAsia" w:ascii="Times New Roman" w:hAnsi="Times New Roman" w:eastAsia="宋体" w:cs="Times New Roman"/>
          <w:color w:val="000000"/>
          <w:sz w:val="24"/>
        </w:rPr>
        <w:t xml:space="preserve">检修各类配电箱、开关箱、电气设备和电力工具时，必须切断电源。在总配线箱或者分配线箱一侧悬挂“检修设备请勿合闸”警示标牌，必要时设专人看管。</w:t>
      </w:r>
      <w:r/>
    </w:p>
    <w:p>
      <w:pPr>
        <w:ind w:firstLine="480"/>
        <w:spacing w:line="360" w:lineRule="auto"/>
        <w:rPr>
          <w:rFonts w:hint="eastAsia" w:ascii="Times New Roman" w:hAnsi="Times New Roman" w:eastAsia="宋体" w:cs="Times New Roman"/>
          <w:color w:val="000000"/>
          <w:sz w:val="24"/>
        </w:rPr>
      </w:pPr>
      <w:r>
        <w:rPr>
          <w:rFonts w:hint="eastAsia" w:ascii="Times New Roman" w:hAnsi="Times New Roman" w:eastAsia="宋体" w:cs="Times New Roman"/>
          <w:color w:val="000000"/>
          <w:sz w:val="24"/>
        </w:rPr>
        <w:t xml:space="preserve">用电设备的总功率不得超过供电负荷。</w:t>
      </w:r>
      <w:r/>
    </w:p>
    <w:p>
      <w:pPr>
        <w:ind w:firstLine="480"/>
        <w:spacing w:line="360" w:lineRule="auto"/>
        <w:rPr>
          <w:rFonts w:hint="eastAsia" w:ascii="Times New Roman" w:hAnsi="Times New Roman" w:eastAsia="宋体" w:cs="Times New Roman"/>
          <w:color w:val="000000"/>
          <w:sz w:val="24"/>
        </w:rPr>
      </w:pPr>
      <w:r>
        <w:rPr>
          <w:rFonts w:hint="eastAsia" w:ascii="Times New Roman" w:hAnsi="Times New Roman" w:eastAsia="宋体" w:cs="Times New Roman"/>
          <w:color w:val="000000"/>
          <w:sz w:val="24"/>
        </w:rPr>
        <w:t xml:space="preserve">设备加电测试</w:t>
      </w:r>
      <w:r/>
    </w:p>
    <w:p>
      <w:pPr>
        <w:ind w:firstLine="480"/>
        <w:spacing w:line="360" w:lineRule="auto"/>
        <w:rPr>
          <w:rFonts w:hint="eastAsia" w:ascii="Times New Roman" w:hAnsi="Times New Roman" w:eastAsia="宋体" w:cs="Times New Roman"/>
          <w:color w:val="000000"/>
          <w:sz w:val="24"/>
        </w:rPr>
      </w:pPr>
      <w:r>
        <w:rPr>
          <w:rFonts w:hint="eastAsia" w:ascii="Times New Roman" w:hAnsi="Times New Roman" w:eastAsia="宋体" w:cs="Times New Roman"/>
          <w:color w:val="000000"/>
          <w:sz w:val="24"/>
        </w:rPr>
        <w:t xml:space="preserve">1、设备在加电前应进行检查以下内容:设备内不得有金属碎屑，电源正负极不得接反和短路，设备保护地线应引接良好，各级电源熔断器和空气开关规格应符合设计和设备的技术要求。</w:t>
      </w:r>
      <w:r/>
    </w:p>
    <w:p>
      <w:pPr>
        <w:ind w:firstLine="480"/>
        <w:spacing w:line="360" w:lineRule="auto"/>
        <w:rPr>
          <w:rFonts w:hint="eastAsia" w:ascii="Times New Roman" w:hAnsi="Times New Roman" w:eastAsia="宋体" w:cs="Times New Roman"/>
          <w:color w:val="000000"/>
          <w:sz w:val="24"/>
        </w:rPr>
      </w:pPr>
      <w:r>
        <w:rPr>
          <w:rFonts w:hint="eastAsia" w:ascii="Times New Roman" w:hAnsi="Times New Roman" w:eastAsia="宋体" w:cs="Times New Roman"/>
          <w:color w:val="000000"/>
          <w:sz w:val="24"/>
        </w:rPr>
        <w:t xml:space="preserve">2、设备加电时，操作人员必须穿戴绝缘鞋、绝缘手套，使用绝缘工具，并应由2人互相配合，沿电流方向逐级加电，逐级测量并留存测试记录。</w:t>
      </w:r>
      <w:r/>
    </w:p>
    <w:p>
      <w:pPr>
        <w:ind w:firstLine="480"/>
        <w:spacing w:line="360" w:lineRule="auto"/>
        <w:rPr>
          <w:rFonts w:hint="eastAsia" w:ascii="Times New Roman" w:hAnsi="Times New Roman" w:eastAsia="宋体" w:cs="Times New Roman"/>
          <w:color w:val="000000"/>
          <w:sz w:val="24"/>
        </w:rPr>
      </w:pPr>
      <w:r>
        <w:rPr>
          <w:rFonts w:hint="eastAsia" w:ascii="Times New Roman" w:hAnsi="Times New Roman" w:eastAsia="宋体" w:cs="Times New Roman"/>
          <w:color w:val="000000"/>
          <w:sz w:val="24"/>
        </w:rPr>
        <w:t xml:space="preserve">3、插拔板卡、模块时应配戴接地良好的防静电手环。</w:t>
      </w:r>
      <w:r/>
    </w:p>
    <w:p>
      <w:pPr>
        <w:ind w:firstLine="480"/>
        <w:spacing w:line="360" w:lineRule="auto"/>
        <w:rPr>
          <w:rFonts w:hint="eastAsia" w:ascii="Times New Roman" w:hAnsi="Times New Roman" w:eastAsia="宋体" w:cs="Times New Roman"/>
          <w:color w:val="000000"/>
          <w:sz w:val="24"/>
        </w:rPr>
      </w:pPr>
      <w:r>
        <w:rPr>
          <w:rFonts w:hint="eastAsia" w:ascii="Times New Roman" w:hAnsi="Times New Roman" w:eastAsia="宋体" w:cs="Times New Roman"/>
          <w:color w:val="000000"/>
          <w:sz w:val="24"/>
        </w:rPr>
        <w:t xml:space="preserve">4、插拔电源熔断器应使用专用工具，不得用其他工具代替。</w:t>
      </w:r>
      <w:r/>
    </w:p>
    <w:p>
      <w:pPr>
        <w:ind w:firstLine="480"/>
        <w:spacing w:line="360" w:lineRule="auto"/>
        <w:rPr>
          <w:rFonts w:hint="eastAsia" w:ascii="Times New Roman" w:hAnsi="Times New Roman" w:eastAsia="宋体" w:cs="Times New Roman"/>
          <w:color w:val="000000"/>
          <w:sz w:val="24"/>
        </w:rPr>
      </w:pPr>
      <w:r>
        <w:rPr>
          <w:rFonts w:hint="eastAsia" w:ascii="Times New Roman" w:hAnsi="Times New Roman" w:eastAsia="宋体" w:cs="Times New Roman"/>
          <w:color w:val="000000"/>
          <w:sz w:val="24"/>
          <w:lang w:val="en-US" w:eastAsia="zh-CN"/>
        </w:rPr>
        <w:t xml:space="preserve">3</w:t>
      </w:r>
      <w:r>
        <w:rPr>
          <w:rFonts w:hint="eastAsia" w:ascii="Times New Roman" w:hAnsi="Times New Roman" w:eastAsia="宋体" w:cs="Times New Roman"/>
          <w:color w:val="000000"/>
          <w:sz w:val="24"/>
        </w:rPr>
        <w:t xml:space="preserve">.</w:t>
      </w:r>
      <w:r>
        <w:rPr>
          <w:rFonts w:hint="eastAsia" w:ascii="Times New Roman" w:hAnsi="Times New Roman" w:eastAsia="宋体" w:cs="Times New Roman"/>
          <w:color w:val="000000"/>
          <w:sz w:val="24"/>
          <w:lang w:val="en-US" w:eastAsia="zh-CN"/>
        </w:rPr>
        <w:t xml:space="preserve">4</w:t>
      </w:r>
      <w:r>
        <w:rPr>
          <w:rFonts w:hint="eastAsia" w:ascii="Times New Roman" w:hAnsi="Times New Roman" w:eastAsia="宋体" w:cs="Times New Roman"/>
          <w:color w:val="000000"/>
          <w:sz w:val="24"/>
        </w:rPr>
        <w:t xml:space="preserve">.</w:t>
      </w:r>
      <w:r>
        <w:rPr>
          <w:rFonts w:hint="eastAsia" w:ascii="Times New Roman" w:hAnsi="Times New Roman" w:eastAsia="宋体" w:cs="Times New Roman"/>
          <w:color w:val="000000"/>
          <w:sz w:val="24"/>
          <w:lang w:val="en-US" w:eastAsia="zh-CN"/>
        </w:rPr>
        <w:t xml:space="preserve">5施工交通安全</w:t>
      </w:r>
      <w:r/>
    </w:p>
    <w:p>
      <w:pPr>
        <w:ind w:firstLine="480"/>
        <w:spacing w:line="360" w:lineRule="auto"/>
        <w:rPr>
          <w:rFonts w:hint="eastAsia" w:ascii="Times New Roman" w:hAnsi="Times New Roman" w:eastAsia="宋体" w:cs="Times New Roman"/>
          <w:color w:val="000000"/>
          <w:sz w:val="24"/>
        </w:rPr>
      </w:pPr>
      <w:r>
        <w:rPr>
          <w:rFonts w:hint="eastAsia" w:ascii="Times New Roman" w:hAnsi="Times New Roman" w:eastAsia="宋体" w:cs="Times New Roman"/>
          <w:color w:val="000000"/>
          <w:sz w:val="24"/>
        </w:rPr>
        <w:t xml:space="preserve">施工人员应遵守交通法规，保证工程车辆、人身及财产安全。驾驶员驾驶车辆应注意交通标志、标线，保持安全行车距离，不强行超车、不超速行驶、不疲劳驾驶、不驾驶故障车辆，不得酒后驾驶、无证驾驶。车辆不得客货混装或超员。</w:t>
      </w:r>
      <w:r/>
    </w:p>
    <w:p>
      <w:pPr>
        <w:ind w:firstLine="480"/>
        <w:spacing w:line="360" w:lineRule="auto"/>
        <w:rPr>
          <w:rFonts w:hint="eastAsia" w:ascii="Times New Roman" w:hAnsi="Times New Roman" w:eastAsia="宋体" w:cs="Times New Roman"/>
          <w:color w:val="000000"/>
          <w:sz w:val="24"/>
        </w:rPr>
      </w:pPr>
      <w:r>
        <w:rPr>
          <w:rFonts w:hint="eastAsia" w:ascii="Times New Roman" w:hAnsi="Times New Roman" w:eastAsia="宋体" w:cs="Times New Roman"/>
          <w:color w:val="000000"/>
          <w:sz w:val="24"/>
        </w:rPr>
        <w:t xml:space="preserve">车辆行驶时，乘坐人员应注意沿途的电线、树枝及其他障碍物，不得将肢体露于车厢外。车辆停稳后方可上下车。</w:t>
      </w:r>
      <w:r/>
    </w:p>
    <w:p>
      <w:pPr>
        <w:ind w:firstLine="480"/>
        <w:spacing w:line="360" w:lineRule="auto"/>
        <w:rPr>
          <w:rFonts w:hint="eastAsia" w:ascii="Times New Roman" w:hAnsi="Times New Roman" w:eastAsia="宋体" w:cs="Times New Roman"/>
          <w:color w:val="000000"/>
          <w:sz w:val="24"/>
        </w:rPr>
      </w:pPr>
      <w:r>
        <w:rPr>
          <w:rFonts w:hint="eastAsia" w:ascii="Times New Roman" w:hAnsi="Times New Roman" w:eastAsia="宋体" w:cs="Times New Roman"/>
          <w:color w:val="000000"/>
          <w:sz w:val="24"/>
        </w:rPr>
        <w:t xml:space="preserve">若需租用车辆，应与车主签订租车协议，明确双方安全责任和义务。</w:t>
      </w:r>
      <w:r/>
    </w:p>
    <w:p>
      <w:pPr>
        <w:ind w:firstLine="480"/>
        <w:spacing w:line="360" w:lineRule="auto"/>
        <w:rPr>
          <w:rFonts w:hint="eastAsia" w:ascii="Times New Roman" w:hAnsi="Times New Roman" w:eastAsia="宋体" w:cs="Times New Roman"/>
          <w:color w:val="000000"/>
          <w:sz w:val="24"/>
          <w:lang w:val="en-US" w:eastAsia="zh-CN"/>
        </w:rPr>
      </w:pPr>
      <w:r>
        <w:rPr>
          <w:rFonts w:hint="eastAsia" w:ascii="Times New Roman" w:hAnsi="Times New Roman" w:eastAsia="宋体" w:cs="Times New Roman"/>
          <w:color w:val="000000"/>
          <w:sz w:val="24"/>
          <w:lang w:val="en-US" w:eastAsia="zh-CN"/>
        </w:rPr>
        <w:t xml:space="preserve">3</w:t>
      </w:r>
      <w:r>
        <w:rPr>
          <w:rFonts w:hint="eastAsia" w:ascii="Times New Roman" w:hAnsi="Times New Roman" w:eastAsia="宋体" w:cs="Times New Roman"/>
          <w:color w:val="000000"/>
          <w:sz w:val="24"/>
        </w:rPr>
        <w:t xml:space="preserve">.</w:t>
      </w:r>
      <w:r>
        <w:rPr>
          <w:rFonts w:hint="eastAsia" w:ascii="Times New Roman" w:hAnsi="Times New Roman" w:eastAsia="宋体" w:cs="Times New Roman"/>
          <w:color w:val="000000"/>
          <w:sz w:val="24"/>
          <w:lang w:val="en-US" w:eastAsia="zh-CN"/>
        </w:rPr>
        <w:t xml:space="preserve">4</w:t>
      </w:r>
      <w:r>
        <w:rPr>
          <w:rFonts w:hint="eastAsia" w:ascii="Times New Roman" w:hAnsi="Times New Roman" w:eastAsia="宋体" w:cs="Times New Roman"/>
          <w:color w:val="000000"/>
          <w:sz w:val="24"/>
        </w:rPr>
        <w:t xml:space="preserve">.</w:t>
      </w:r>
      <w:r>
        <w:rPr>
          <w:rFonts w:hint="eastAsia" w:ascii="Times New Roman" w:hAnsi="Times New Roman" w:eastAsia="宋体" w:cs="Times New Roman"/>
          <w:color w:val="000000"/>
          <w:sz w:val="24"/>
          <w:lang w:val="en-US" w:eastAsia="zh-CN"/>
        </w:rPr>
        <w:t xml:space="preserve">6器材搬运要求</w:t>
      </w:r>
      <w:r/>
    </w:p>
    <w:p>
      <w:pPr>
        <w:ind w:firstLine="480"/>
        <w:spacing w:line="360" w:lineRule="auto"/>
        <w:rPr>
          <w:rFonts w:hint="eastAsia" w:ascii="Times New Roman" w:hAnsi="Times New Roman" w:eastAsia="宋体" w:cs="Times New Roman"/>
          <w:color w:val="000000"/>
          <w:sz w:val="24"/>
          <w:lang w:val="en-US" w:eastAsia="zh-CN"/>
        </w:rPr>
      </w:pPr>
      <w:r>
        <w:rPr>
          <w:rFonts w:hint="eastAsia" w:ascii="Times New Roman" w:hAnsi="Times New Roman" w:eastAsia="宋体" w:cs="Times New Roman"/>
          <w:color w:val="000000"/>
          <w:sz w:val="24"/>
          <w:lang w:val="en-US" w:eastAsia="zh-CN"/>
        </w:rPr>
        <w:t xml:space="preserve">1、一般规定</w:t>
      </w:r>
      <w:r/>
    </w:p>
    <w:p>
      <w:pPr>
        <w:ind w:firstLine="480"/>
        <w:spacing w:line="360" w:lineRule="auto"/>
        <w:rPr>
          <w:rFonts w:hint="eastAsia" w:ascii="Times New Roman" w:hAnsi="Times New Roman" w:eastAsia="宋体" w:cs="Times New Roman"/>
          <w:color w:val="000000"/>
          <w:sz w:val="24"/>
          <w:lang w:val="en-US" w:eastAsia="zh-CN"/>
        </w:rPr>
      </w:pPr>
      <w:r>
        <w:rPr>
          <w:rFonts w:hint="eastAsia" w:ascii="Times New Roman" w:hAnsi="Times New Roman" w:eastAsia="宋体" w:cs="Times New Roman"/>
          <w:color w:val="000000"/>
          <w:sz w:val="24"/>
          <w:lang w:val="en-US" w:eastAsia="zh-CN"/>
        </w:rPr>
        <w:t xml:space="preserve">（1）搬运通信设备、线缆等器材时，使用的杠、绳、链、撬棍、滚筒、滑车、挂钩、绞车（盘）、跳板等搬运工具应有足够的强度。不得使用有破损、腐蚀、腐朽现象的搬运工具。</w:t>
      </w:r>
      <w:r/>
    </w:p>
    <w:p>
      <w:pPr>
        <w:ind w:firstLine="480"/>
        <w:spacing w:line="360" w:lineRule="auto"/>
        <w:rPr>
          <w:rFonts w:hint="eastAsia" w:ascii="Times New Roman" w:hAnsi="Times New Roman" w:eastAsia="宋体" w:cs="Times New Roman"/>
          <w:color w:val="000000"/>
          <w:sz w:val="24"/>
          <w:lang w:val="en-US" w:eastAsia="zh-CN"/>
        </w:rPr>
      </w:pPr>
      <w:r>
        <w:rPr>
          <w:rFonts w:hint="eastAsia" w:ascii="Times New Roman" w:hAnsi="Times New Roman" w:eastAsia="宋体" w:cs="Times New Roman"/>
          <w:color w:val="000000"/>
          <w:sz w:val="24"/>
          <w:lang w:val="en-US" w:eastAsia="zh-CN"/>
        </w:rPr>
        <w:t xml:space="preserve">（2）人工挑、抬、扛工作应采取适当的人身安全措施。</w:t>
      </w:r>
      <w:r/>
    </w:p>
    <w:p>
      <w:pPr>
        <w:ind w:firstLine="480"/>
        <w:spacing w:line="360" w:lineRule="auto"/>
        <w:rPr>
          <w:rFonts w:hint="eastAsia" w:ascii="Times New Roman" w:hAnsi="Times New Roman" w:eastAsia="宋体" w:cs="Times New Roman"/>
          <w:color w:val="000000"/>
          <w:sz w:val="24"/>
          <w:lang w:val="en-US" w:eastAsia="zh-CN"/>
        </w:rPr>
      </w:pPr>
      <w:r>
        <w:rPr>
          <w:rFonts w:hint="eastAsia" w:ascii="Times New Roman" w:hAnsi="Times New Roman" w:eastAsia="宋体" w:cs="Times New Roman"/>
          <w:color w:val="000000"/>
          <w:sz w:val="24"/>
          <w:lang w:val="en-US" w:eastAsia="zh-CN"/>
        </w:rPr>
        <w:t xml:space="preserve">2、大型设备搬运</w:t>
      </w:r>
      <w:r/>
    </w:p>
    <w:p>
      <w:pPr>
        <w:ind w:firstLine="480"/>
        <w:spacing w:line="360" w:lineRule="auto"/>
        <w:rPr>
          <w:rFonts w:hint="eastAsia" w:ascii="Times New Roman" w:hAnsi="Times New Roman" w:eastAsia="宋体" w:cs="Times New Roman"/>
          <w:color w:val="000000"/>
          <w:sz w:val="24"/>
          <w:lang w:val="en-US" w:eastAsia="zh-CN"/>
        </w:rPr>
      </w:pPr>
      <w:r>
        <w:rPr>
          <w:rFonts w:hint="eastAsia" w:ascii="Times New Roman" w:hAnsi="Times New Roman" w:eastAsia="宋体" w:cs="Times New Roman"/>
          <w:color w:val="000000"/>
          <w:sz w:val="24"/>
          <w:lang w:val="en-US" w:eastAsia="zh-CN"/>
        </w:rPr>
        <w:t xml:space="preserve">（1）装卸大型设备宜采用吊车或叉车。搬运设备时应注意包装箱上的标志，不得倒置。</w:t>
      </w:r>
      <w:r/>
    </w:p>
    <w:p>
      <w:pPr>
        <w:ind w:firstLine="480"/>
        <w:spacing w:line="360" w:lineRule="auto"/>
        <w:rPr>
          <w:rFonts w:hint="eastAsia" w:ascii="Times New Roman" w:hAnsi="Times New Roman" w:eastAsia="宋体" w:cs="Times New Roman"/>
          <w:color w:val="000000"/>
          <w:sz w:val="24"/>
          <w:lang w:val="en-US" w:eastAsia="zh-CN"/>
        </w:rPr>
      </w:pPr>
      <w:r>
        <w:rPr>
          <w:rFonts w:hint="eastAsia" w:ascii="Times New Roman" w:hAnsi="Times New Roman" w:eastAsia="宋体" w:cs="Times New Roman"/>
          <w:color w:val="000000"/>
          <w:sz w:val="24"/>
          <w:lang w:val="en-US" w:eastAsia="zh-CN"/>
        </w:rPr>
        <w:t xml:space="preserve">（2）人工搬运时，应有专人指挥，多人合作，步调一致；每人负重男工不得超过40kg，女工不得超过20kg；不得让患有不适于搬运工作疾病者参与搬运工作。</w:t>
      </w:r>
      <w:r/>
    </w:p>
    <w:p>
      <w:pPr>
        <w:ind w:firstLine="480"/>
        <w:spacing w:line="360" w:lineRule="auto"/>
        <w:rPr>
          <w:rFonts w:hint="eastAsia" w:ascii="Times New Roman" w:hAnsi="Times New Roman" w:eastAsia="宋体" w:cs="Times New Roman"/>
          <w:color w:val="000000"/>
          <w:sz w:val="24"/>
          <w:lang w:val="en-US" w:eastAsia="zh-CN"/>
        </w:rPr>
      </w:pPr>
      <w:r>
        <w:rPr>
          <w:rFonts w:hint="eastAsia" w:ascii="Times New Roman" w:hAnsi="Times New Roman" w:eastAsia="宋体" w:cs="Times New Roman"/>
          <w:color w:val="000000"/>
          <w:sz w:val="24"/>
          <w:lang w:val="en-US" w:eastAsia="zh-CN"/>
        </w:rPr>
        <w:t xml:space="preserve">（3）人工搬运设备上下楼梯时，应按照身高、体力妥善安排位置，负重均匀；急拐弯处要慢行，前后的人应相互照应。</w:t>
      </w:r>
      <w:r/>
    </w:p>
    <w:p>
      <w:pPr>
        <w:ind w:firstLine="480"/>
        <w:spacing w:line="360" w:lineRule="auto"/>
        <w:rPr>
          <w:rFonts w:hint="eastAsia" w:ascii="Times New Roman" w:hAnsi="Times New Roman" w:eastAsia="宋体" w:cs="Times New Roman"/>
          <w:color w:val="000000"/>
          <w:sz w:val="24"/>
          <w:lang w:val="en-US" w:eastAsia="zh-CN"/>
        </w:rPr>
      </w:pPr>
      <w:r>
        <w:rPr>
          <w:rFonts w:hint="eastAsia" w:ascii="Times New Roman" w:hAnsi="Times New Roman" w:eastAsia="宋体" w:cs="Times New Roman"/>
          <w:color w:val="000000"/>
          <w:sz w:val="24"/>
          <w:lang w:val="en-US" w:eastAsia="zh-CN"/>
        </w:rPr>
        <w:t xml:space="preserve">（4）使用电梯搬运设备上下楼时，宜使用货梯，电梯的大小和承重应满足搬运要求。</w:t>
      </w:r>
      <w:r/>
    </w:p>
    <w:p>
      <w:pPr>
        <w:ind w:firstLine="480"/>
        <w:spacing w:line="360" w:lineRule="auto"/>
        <w:rPr>
          <w:rFonts w:hint="eastAsia" w:ascii="Times New Roman" w:hAnsi="Times New Roman" w:eastAsia="宋体" w:cs="Times New Roman"/>
          <w:color w:val="000000"/>
          <w:sz w:val="24"/>
          <w:lang w:val="en-US" w:eastAsia="zh-CN"/>
        </w:rPr>
      </w:pPr>
      <w:r>
        <w:rPr>
          <w:rFonts w:hint="eastAsia" w:ascii="Times New Roman" w:hAnsi="Times New Roman" w:eastAsia="宋体" w:cs="Times New Roman"/>
          <w:color w:val="000000"/>
          <w:sz w:val="24"/>
          <w:lang w:val="en-US" w:eastAsia="zh-CN"/>
        </w:rPr>
        <w:t xml:space="preserve">（5）手搬、肩扛没有包装的设备时，应搬、扛设备的牢固部位，不得抓碰布线、盒盖、零部件等不牢固、不能承重的部位。在搬运过程中不得直接将机柜在地面上拖拉、推动。</w:t>
      </w:r>
      <w:r/>
    </w:p>
    <w:p>
      <w:pPr>
        <w:ind w:firstLine="480"/>
        <w:spacing w:line="360" w:lineRule="auto"/>
        <w:rPr>
          <w:rFonts w:hint="eastAsia" w:ascii="Times New Roman" w:hAnsi="Times New Roman" w:eastAsia="宋体" w:cs="Times New Roman"/>
          <w:color w:val="000000"/>
          <w:sz w:val="24"/>
          <w:lang w:val="en-US" w:eastAsia="zh-CN"/>
        </w:rPr>
      </w:pPr>
      <w:r>
        <w:rPr>
          <w:rFonts w:hint="eastAsia" w:ascii="Times New Roman" w:hAnsi="Times New Roman" w:eastAsia="宋体" w:cs="Times New Roman"/>
          <w:color w:val="000000"/>
          <w:sz w:val="24"/>
          <w:lang w:val="en-US" w:eastAsia="zh-CN"/>
        </w:rPr>
      </w:r>
      <w:r/>
    </w:p>
    <w:p>
      <w:pPr>
        <w:ind w:firstLine="480"/>
        <w:spacing w:line="360" w:lineRule="auto"/>
        <w:rPr>
          <w:rFonts w:hint="eastAsia" w:ascii="Times New Roman" w:hAnsi="Times New Roman" w:eastAsia="宋体" w:cs="Times New Roman"/>
          <w:color w:val="000000"/>
          <w:sz w:val="24"/>
          <w:lang w:val="en-US" w:eastAsia="zh-CN"/>
        </w:rPr>
      </w:pPr>
      <w:r>
        <w:rPr>
          <w:rFonts w:hint="eastAsia" w:ascii="Times New Roman" w:hAnsi="Times New Roman" w:eastAsia="宋体" w:cs="Times New Roman"/>
          <w:color w:val="000000"/>
          <w:sz w:val="24"/>
          <w:lang w:val="en-US" w:eastAsia="zh-CN"/>
        </w:rPr>
        <w:t xml:space="preserve">3</w:t>
      </w:r>
      <w:r>
        <w:rPr>
          <w:rFonts w:hint="eastAsia" w:ascii="Times New Roman" w:hAnsi="Times New Roman" w:eastAsia="宋体" w:cs="Times New Roman"/>
          <w:color w:val="000000"/>
          <w:sz w:val="24"/>
        </w:rPr>
        <w:t xml:space="preserve">.</w:t>
      </w:r>
      <w:r>
        <w:rPr>
          <w:rFonts w:hint="eastAsia" w:ascii="Times New Roman" w:hAnsi="Times New Roman" w:eastAsia="宋体" w:cs="Times New Roman"/>
          <w:color w:val="000000"/>
          <w:sz w:val="24"/>
          <w:lang w:val="en-US" w:eastAsia="zh-CN"/>
        </w:rPr>
        <w:t xml:space="preserve">4</w:t>
      </w:r>
      <w:r>
        <w:rPr>
          <w:rFonts w:hint="eastAsia" w:ascii="Times New Roman" w:hAnsi="Times New Roman" w:eastAsia="宋体" w:cs="Times New Roman"/>
          <w:color w:val="000000"/>
          <w:sz w:val="24"/>
        </w:rPr>
        <w:t xml:space="preserve">.</w:t>
      </w:r>
      <w:r>
        <w:rPr>
          <w:rFonts w:hint="eastAsia" w:ascii="Times New Roman" w:hAnsi="Times New Roman" w:eastAsia="宋体" w:cs="Times New Roman"/>
          <w:color w:val="000000"/>
          <w:sz w:val="24"/>
          <w:lang w:val="en-US" w:eastAsia="zh-CN"/>
        </w:rPr>
        <w:t xml:space="preserve">7室内设备安装</w:t>
      </w:r>
      <w:r/>
    </w:p>
    <w:p>
      <w:pPr>
        <w:ind w:firstLine="480"/>
        <w:spacing w:line="360" w:lineRule="auto"/>
        <w:rPr>
          <w:rFonts w:hint="eastAsia" w:ascii="Times New Roman" w:hAnsi="Times New Roman" w:eastAsia="宋体" w:cs="Times New Roman"/>
          <w:color w:val="000000"/>
          <w:sz w:val="24"/>
        </w:rPr>
      </w:pPr>
      <w:r>
        <w:rPr>
          <w:rFonts w:hint="eastAsia" w:ascii="Times New Roman" w:hAnsi="Times New Roman" w:eastAsia="宋体" w:cs="Times New Roman"/>
          <w:color w:val="000000"/>
          <w:sz w:val="24"/>
        </w:rPr>
        <w:t xml:space="preserve">1、设备开箱时应注意包装箱上的标志，不得倒置。开箱时应使用专用工具，不得猛力敲打包装箱。开箱后应及时清理箱板、铁皮、泡沫等杂物。雨雪、潮湿天气不得在室外开箱。</w:t>
      </w:r>
      <w:r/>
    </w:p>
    <w:p>
      <w:pPr>
        <w:ind w:firstLine="480"/>
        <w:spacing w:line="360" w:lineRule="auto"/>
        <w:rPr>
          <w:rFonts w:hint="eastAsia" w:ascii="Times New Roman" w:hAnsi="Times New Roman" w:eastAsia="宋体" w:cs="Times New Roman"/>
          <w:color w:val="000000"/>
          <w:sz w:val="24"/>
        </w:rPr>
      </w:pPr>
      <w:r>
        <w:rPr>
          <w:rFonts w:hint="eastAsia" w:ascii="Times New Roman" w:hAnsi="Times New Roman" w:eastAsia="宋体" w:cs="Times New Roman"/>
          <w:color w:val="000000"/>
          <w:sz w:val="24"/>
        </w:rPr>
        <w:t xml:space="preserve">2、在机房内搬移设备时，不得损坏地板和其他设备。</w:t>
      </w:r>
      <w:r/>
    </w:p>
    <w:p>
      <w:pPr>
        <w:ind w:firstLine="480"/>
        <w:spacing w:line="360" w:lineRule="auto"/>
        <w:rPr>
          <w:rFonts w:hint="eastAsia" w:ascii="Times New Roman" w:hAnsi="Times New Roman" w:eastAsia="宋体" w:cs="Times New Roman"/>
          <w:color w:val="000000"/>
          <w:sz w:val="24"/>
        </w:rPr>
      </w:pPr>
      <w:r>
        <w:rPr>
          <w:rFonts w:hint="eastAsia" w:ascii="Times New Roman" w:hAnsi="Times New Roman" w:eastAsia="宋体" w:cs="Times New Roman"/>
          <w:color w:val="000000"/>
          <w:sz w:val="24"/>
        </w:rPr>
        <w:t xml:space="preserve">3、在已有运行设备的机房内作业时，应划定施工作业区域，作业人员不得随意触碰已有运行设备，不得随意触碰消防设施。</w:t>
      </w:r>
      <w:r/>
    </w:p>
    <w:p>
      <w:pPr>
        <w:ind w:firstLine="480"/>
        <w:spacing w:line="360" w:lineRule="auto"/>
        <w:rPr>
          <w:rFonts w:hint="eastAsia" w:ascii="Times New Roman" w:hAnsi="Times New Roman" w:eastAsia="宋体" w:cs="Times New Roman"/>
          <w:color w:val="000000"/>
          <w:sz w:val="24"/>
        </w:rPr>
      </w:pPr>
      <w:r>
        <w:rPr>
          <w:rFonts w:hint="eastAsia" w:ascii="Times New Roman" w:hAnsi="Times New Roman" w:eastAsia="宋体" w:cs="Times New Roman"/>
          <w:color w:val="000000"/>
          <w:sz w:val="24"/>
        </w:rPr>
        <w:t xml:space="preserve">4、严禁擅自关断运行设备的电源开关。使用机房原有电源插座时应核实电源容量。</w:t>
      </w:r>
      <w:r/>
    </w:p>
    <w:p>
      <w:pPr>
        <w:ind w:firstLine="480"/>
        <w:spacing w:line="360" w:lineRule="auto"/>
        <w:rPr>
          <w:rFonts w:hint="eastAsia" w:ascii="Times New Roman" w:hAnsi="Times New Roman" w:eastAsia="宋体" w:cs="Times New Roman"/>
          <w:color w:val="000000"/>
          <w:sz w:val="24"/>
        </w:rPr>
      </w:pPr>
      <w:r>
        <w:rPr>
          <w:rFonts w:hint="eastAsia" w:ascii="Times New Roman" w:hAnsi="Times New Roman" w:eastAsia="宋体" w:cs="Times New Roman"/>
          <w:color w:val="000000"/>
          <w:sz w:val="24"/>
        </w:rPr>
        <w:t xml:space="preserve">5、铁架、槽道、机架、人字梯上不得放置工具和器材。不得脚踩铁架、机架、电缆走道、端子板等设备。</w:t>
      </w:r>
      <w:r/>
    </w:p>
    <w:p>
      <w:pPr>
        <w:ind w:firstLine="480"/>
        <w:spacing w:line="360" w:lineRule="auto"/>
        <w:rPr>
          <w:rFonts w:hint="eastAsia" w:ascii="Times New Roman" w:hAnsi="Times New Roman" w:eastAsia="宋体" w:cs="Times New Roman"/>
          <w:color w:val="000000"/>
          <w:sz w:val="24"/>
        </w:rPr>
      </w:pPr>
      <w:r>
        <w:rPr>
          <w:rFonts w:hint="eastAsia" w:ascii="Times New Roman" w:hAnsi="Times New Roman" w:eastAsia="宋体" w:cs="Times New Roman"/>
          <w:color w:val="000000"/>
          <w:sz w:val="24"/>
        </w:rPr>
        <w:t xml:space="preserve">6、在运行设备顶部操作时，应对运行设备采取防护措施，避免工具、螺丝等金属物品落入机柜内。</w:t>
      </w:r>
      <w:r/>
    </w:p>
    <w:p>
      <w:pPr>
        <w:ind w:firstLine="480"/>
        <w:spacing w:line="360" w:lineRule="auto"/>
        <w:rPr>
          <w:rFonts w:hint="eastAsia" w:ascii="Times New Roman" w:hAnsi="Times New Roman" w:eastAsia="宋体" w:cs="Times New Roman"/>
          <w:color w:val="000000"/>
          <w:sz w:val="24"/>
        </w:rPr>
      </w:pPr>
      <w:r>
        <w:rPr>
          <w:rFonts w:hint="eastAsia" w:ascii="Times New Roman" w:hAnsi="Times New Roman" w:eastAsia="宋体" w:cs="Times New Roman"/>
          <w:color w:val="000000"/>
          <w:sz w:val="24"/>
        </w:rPr>
        <w:t xml:space="preserve">7、机架安装时，应用膨胀螺栓对地加固。在需要抗震加固的地区，应按设计要求，对机架采取抗震加固措施，机架防雷接地需严格按照机房及设计要求。在已运行的设备旁安装机架时应防止碰撞原有设备。</w:t>
      </w:r>
      <w:r/>
    </w:p>
    <w:p>
      <w:pPr>
        <w:ind w:firstLine="480"/>
        <w:spacing w:line="360" w:lineRule="auto"/>
        <w:rPr>
          <w:rFonts w:hint="eastAsia" w:ascii="Times New Roman" w:hAnsi="Times New Roman" w:eastAsia="宋体" w:cs="Times New Roman"/>
          <w:color w:val="000000"/>
          <w:sz w:val="24"/>
        </w:rPr>
      </w:pPr>
      <w:r>
        <w:rPr>
          <w:rFonts w:hint="eastAsia" w:ascii="Times New Roman" w:hAnsi="Times New Roman" w:eastAsia="宋体" w:cs="Times New Roman"/>
          <w:color w:val="000000"/>
          <w:sz w:val="24"/>
        </w:rPr>
        <w:t xml:space="preserve">8、交直流供电设备安装</w:t>
      </w:r>
      <w:r/>
    </w:p>
    <w:p>
      <w:pPr>
        <w:ind w:firstLine="480"/>
        <w:spacing w:line="360" w:lineRule="auto"/>
        <w:rPr>
          <w:rFonts w:hint="eastAsia" w:ascii="Times New Roman" w:hAnsi="Times New Roman" w:eastAsia="宋体" w:cs="Times New Roman"/>
          <w:color w:val="000000"/>
          <w:sz w:val="24"/>
        </w:rPr>
      </w:pPr>
      <w:r>
        <w:rPr>
          <w:rFonts w:hint="eastAsia" w:ascii="Times New Roman" w:hAnsi="Times New Roman" w:eastAsia="宋体" w:cs="Times New Roman"/>
          <w:color w:val="000000"/>
          <w:sz w:val="24"/>
        </w:rPr>
        <w:t xml:space="preserve">（1）设备的防雷和保护接地线应安装牢固，接地电阻值应符合要求。</w:t>
      </w:r>
      <w:r/>
    </w:p>
    <w:p>
      <w:pPr>
        <w:ind w:firstLine="480"/>
        <w:spacing w:line="360" w:lineRule="auto"/>
        <w:rPr>
          <w:rFonts w:hint="eastAsia" w:ascii="Times New Roman" w:hAnsi="Times New Roman" w:eastAsia="宋体" w:cs="Times New Roman"/>
          <w:color w:val="000000"/>
          <w:sz w:val="24"/>
        </w:rPr>
      </w:pPr>
      <w:r>
        <w:rPr>
          <w:rFonts w:hint="eastAsia" w:ascii="Times New Roman" w:hAnsi="Times New Roman" w:eastAsia="宋体" w:cs="Times New Roman"/>
          <w:color w:val="000000"/>
          <w:sz w:val="24"/>
        </w:rPr>
        <w:t xml:space="preserve">（2）设备安装完毕后，应进行清洁，彻底清除在安装时落入机内的杂物。</w:t>
      </w:r>
      <w:r/>
    </w:p>
    <w:p>
      <w:pPr>
        <w:ind w:firstLine="480"/>
        <w:spacing w:line="360" w:lineRule="auto"/>
        <w:rPr>
          <w:rFonts w:hint="eastAsia" w:ascii="Times New Roman" w:hAnsi="Times New Roman" w:eastAsia="宋体" w:cs="Times New Roman"/>
          <w:color w:val="000000"/>
          <w:sz w:val="24"/>
        </w:rPr>
      </w:pPr>
      <w:r>
        <w:rPr>
          <w:rFonts w:hint="eastAsia" w:ascii="Times New Roman" w:hAnsi="Times New Roman" w:eastAsia="宋体" w:cs="Times New Roman"/>
          <w:color w:val="000000"/>
          <w:sz w:val="24"/>
        </w:rPr>
        <w:t xml:space="preserve">（3）交流配电屏的中性线应与机架绝缘。不得采用中性线做交流保护地线。</w:t>
      </w:r>
      <w:r/>
    </w:p>
    <w:p>
      <w:pPr>
        <w:ind w:firstLine="480"/>
        <w:spacing w:line="360" w:lineRule="auto"/>
        <w:rPr>
          <w:rFonts w:hint="eastAsia" w:ascii="Times New Roman" w:hAnsi="Times New Roman" w:eastAsia="宋体" w:cs="Times New Roman"/>
          <w:color w:val="000000"/>
          <w:sz w:val="24"/>
        </w:rPr>
      </w:pPr>
      <w:r>
        <w:rPr>
          <w:rFonts w:hint="eastAsia" w:ascii="Times New Roman" w:hAnsi="Times New Roman" w:eastAsia="宋体" w:cs="Times New Roman"/>
          <w:color w:val="000000"/>
          <w:sz w:val="24"/>
        </w:rPr>
        <w:t xml:space="preserve">（4）供电前，需要检查设备内线缆、元器件等连接是否正确、牢固，确认正确后方可供电；交、直流配电屏和其他供电设备前后的地面应铺放绝缘橡胶垫。</w:t>
      </w:r>
      <w:r/>
    </w:p>
    <w:p>
      <w:pPr>
        <w:ind w:firstLine="480"/>
        <w:spacing w:line="360" w:lineRule="auto"/>
        <w:rPr>
          <w:rFonts w:hint="eastAsia" w:ascii="Times New Roman" w:hAnsi="Times New Roman" w:eastAsia="宋体" w:cs="Times New Roman"/>
          <w:color w:val="000000"/>
          <w:sz w:val="24"/>
        </w:rPr>
      </w:pPr>
      <w:r>
        <w:rPr>
          <w:rFonts w:hint="eastAsia" w:ascii="Times New Roman" w:hAnsi="Times New Roman" w:eastAsia="宋体" w:cs="Times New Roman"/>
          <w:color w:val="000000"/>
          <w:sz w:val="24"/>
        </w:rPr>
        <w:t xml:space="preserve">（5）电源熔断器及空气开关容量应符合设计要求，插拔电源熔断器应使用专用工具，不得用其他工具代替。</w:t>
      </w:r>
      <w:r/>
    </w:p>
    <w:p>
      <w:pPr>
        <w:ind w:firstLine="480"/>
        <w:spacing w:line="360" w:lineRule="auto"/>
        <w:rPr>
          <w:rFonts w:hint="eastAsia" w:ascii="Times New Roman" w:hAnsi="Times New Roman" w:eastAsia="宋体" w:cs="Times New Roman"/>
          <w:color w:val="000000"/>
          <w:sz w:val="24"/>
        </w:rPr>
      </w:pPr>
      <w:r>
        <w:rPr>
          <w:rFonts w:hint="eastAsia" w:ascii="Times New Roman" w:hAnsi="Times New Roman" w:eastAsia="宋体" w:cs="Times New Roman"/>
          <w:color w:val="000000"/>
          <w:sz w:val="24"/>
        </w:rPr>
        <w:t xml:space="preserve">（6）设备供电时，操作人员应穿绝缘鞋，带绝缘手套，并应有两人互相配合，采取逐级加电的方法进行。如发现异常，应立即切断电源开关，检查原因。</w:t>
      </w:r>
      <w:r/>
    </w:p>
    <w:p>
      <w:pPr>
        <w:ind w:firstLine="480"/>
        <w:spacing w:line="360" w:lineRule="auto"/>
        <w:rPr>
          <w:rFonts w:hint="eastAsia" w:ascii="Times New Roman" w:hAnsi="Times New Roman" w:eastAsia="宋体" w:cs="Times New Roman"/>
          <w:color w:val="000000"/>
          <w:sz w:val="24"/>
        </w:rPr>
      </w:pPr>
      <w:r>
        <w:rPr>
          <w:rFonts w:hint="eastAsia" w:ascii="Times New Roman" w:hAnsi="Times New Roman" w:eastAsia="宋体" w:cs="Times New Roman"/>
          <w:color w:val="000000"/>
          <w:sz w:val="24"/>
        </w:rPr>
      </w:r>
      <w:r/>
    </w:p>
    <w:p>
      <w:pPr>
        <w:ind w:firstLine="480"/>
        <w:spacing w:line="360" w:lineRule="auto"/>
        <w:rPr>
          <w:rFonts w:hint="eastAsia" w:ascii="Times New Roman" w:hAnsi="Times New Roman" w:eastAsia="宋体" w:cs="Times New Roman"/>
          <w:color w:val="000000"/>
          <w:sz w:val="24"/>
          <w:lang w:val="en-US" w:eastAsia="zh-CN"/>
        </w:rPr>
      </w:pPr>
      <w:r>
        <w:rPr>
          <w:rFonts w:hint="eastAsia" w:ascii="Times New Roman" w:hAnsi="Times New Roman" w:eastAsia="宋体" w:cs="Times New Roman"/>
          <w:color w:val="000000"/>
          <w:sz w:val="24"/>
          <w:lang w:val="en-US" w:eastAsia="zh-CN"/>
        </w:rPr>
        <w:t xml:space="preserve">3</w:t>
      </w:r>
      <w:r>
        <w:rPr>
          <w:rFonts w:hint="eastAsia" w:ascii="Times New Roman" w:hAnsi="Times New Roman" w:eastAsia="宋体" w:cs="Times New Roman"/>
          <w:color w:val="000000"/>
          <w:sz w:val="24"/>
        </w:rPr>
        <w:t xml:space="preserve">.</w:t>
      </w:r>
      <w:r>
        <w:rPr>
          <w:rFonts w:hint="eastAsia" w:ascii="Times New Roman" w:hAnsi="Times New Roman" w:eastAsia="宋体" w:cs="Times New Roman"/>
          <w:color w:val="000000"/>
          <w:sz w:val="24"/>
          <w:lang w:val="en-US" w:eastAsia="zh-CN"/>
        </w:rPr>
        <w:t xml:space="preserve">4</w:t>
      </w:r>
      <w:r>
        <w:rPr>
          <w:rFonts w:hint="eastAsia" w:ascii="Times New Roman" w:hAnsi="Times New Roman" w:eastAsia="宋体" w:cs="Times New Roman"/>
          <w:color w:val="000000"/>
          <w:sz w:val="24"/>
        </w:rPr>
        <w:t xml:space="preserve">.</w:t>
      </w:r>
      <w:r>
        <w:rPr>
          <w:rFonts w:hint="eastAsia" w:ascii="Times New Roman" w:hAnsi="Times New Roman" w:eastAsia="宋体" w:cs="Times New Roman"/>
          <w:color w:val="000000"/>
          <w:sz w:val="24"/>
          <w:lang w:val="en-US" w:eastAsia="zh-CN"/>
        </w:rPr>
        <w:t xml:space="preserve">8电缆布放安全要求</w:t>
      </w:r>
      <w:r/>
    </w:p>
    <w:p>
      <w:pPr>
        <w:ind w:firstLine="480"/>
        <w:spacing w:line="360" w:lineRule="auto"/>
        <w:rPr>
          <w:rFonts w:hint="eastAsia" w:ascii="Times New Roman" w:hAnsi="Times New Roman" w:eastAsia="宋体" w:cs="Times New Roman"/>
          <w:color w:val="000000"/>
          <w:sz w:val="24"/>
        </w:rPr>
      </w:pPr>
      <w:r>
        <w:rPr>
          <w:rFonts w:hint="eastAsia" w:ascii="Times New Roman" w:hAnsi="Times New Roman" w:eastAsia="宋体" w:cs="Times New Roman"/>
          <w:color w:val="000000"/>
          <w:sz w:val="24"/>
        </w:rPr>
        <w:t xml:space="preserve">1、布放线缆时应做好标识，其中电源线端头应作绝缘处理。</w:t>
      </w:r>
      <w:r/>
    </w:p>
    <w:p>
      <w:pPr>
        <w:ind w:firstLine="480"/>
        <w:spacing w:line="360" w:lineRule="auto"/>
        <w:rPr>
          <w:rFonts w:hint="eastAsia" w:ascii="Times New Roman" w:hAnsi="Times New Roman" w:eastAsia="宋体" w:cs="Times New Roman"/>
          <w:color w:val="000000"/>
          <w:sz w:val="24"/>
        </w:rPr>
      </w:pPr>
      <w:r>
        <w:rPr>
          <w:rFonts w:hint="eastAsia" w:ascii="Times New Roman" w:hAnsi="Times New Roman" w:eastAsia="宋体" w:cs="Times New Roman"/>
          <w:color w:val="000000"/>
          <w:sz w:val="24"/>
        </w:rPr>
        <w:t xml:space="preserve">2、电源线的布放：</w:t>
      </w:r>
      <w:r/>
    </w:p>
    <w:p>
      <w:pPr>
        <w:ind w:firstLine="480"/>
        <w:spacing w:line="360" w:lineRule="auto"/>
        <w:rPr>
          <w:rFonts w:hint="eastAsia" w:ascii="Times New Roman" w:hAnsi="Times New Roman" w:eastAsia="宋体" w:cs="Times New Roman"/>
          <w:color w:val="000000"/>
          <w:sz w:val="24"/>
        </w:rPr>
      </w:pPr>
      <w:r>
        <w:rPr>
          <w:rFonts w:hint="eastAsia" w:ascii="Times New Roman" w:hAnsi="Times New Roman" w:eastAsia="宋体" w:cs="Times New Roman"/>
          <w:color w:val="000000"/>
          <w:sz w:val="24"/>
        </w:rPr>
        <w:t xml:space="preserve">（1）在地槽内布放电源线时，必须注意防潮。</w:t>
      </w:r>
      <w:r/>
    </w:p>
    <w:p>
      <w:pPr>
        <w:ind w:firstLine="480"/>
        <w:spacing w:line="360" w:lineRule="auto"/>
        <w:rPr>
          <w:rFonts w:hint="eastAsia" w:ascii="Times New Roman" w:hAnsi="Times New Roman" w:eastAsia="宋体" w:cs="Times New Roman"/>
          <w:color w:val="000000"/>
          <w:sz w:val="24"/>
        </w:rPr>
      </w:pPr>
      <w:r>
        <w:rPr>
          <w:rFonts w:hint="eastAsia" w:ascii="Times New Roman" w:hAnsi="Times New Roman" w:eastAsia="宋体" w:cs="Times New Roman"/>
          <w:color w:val="000000"/>
          <w:sz w:val="24"/>
        </w:rPr>
        <w:t xml:space="preserve">（2）布放电源线时，无论是明敷或暗敷，必须是整条线料，中间严禁有接头。</w:t>
      </w:r>
      <w:r/>
    </w:p>
    <w:p>
      <w:pPr>
        <w:ind w:firstLine="480"/>
        <w:spacing w:line="360" w:lineRule="auto"/>
        <w:rPr>
          <w:rFonts w:hint="eastAsia" w:ascii="Times New Roman" w:hAnsi="Times New Roman" w:eastAsia="宋体" w:cs="Times New Roman"/>
          <w:color w:val="000000"/>
          <w:sz w:val="24"/>
        </w:rPr>
      </w:pPr>
      <w:r>
        <w:rPr>
          <w:rFonts w:hint="eastAsia" w:ascii="Times New Roman" w:hAnsi="Times New Roman" w:eastAsia="宋体" w:cs="Times New Roman"/>
          <w:color w:val="000000"/>
          <w:sz w:val="24"/>
        </w:rPr>
        <w:t xml:space="preserve">（3）截面在10mm2以上的电源线终端必须加装线鼻子，尺寸应与导线线径相吻合，线鼻子与电源线的端头必须镀锡。如加装封闭式线鼻子应用专用压接工具压接牢固；如为开口式线鼻子必须用烙铁焊接牢固。线鼻子与设备连接处在通电后，温度不得超过65℃。</w:t>
      </w:r>
      <w:r/>
    </w:p>
    <w:p>
      <w:pPr>
        <w:ind w:firstLine="480"/>
        <w:spacing w:line="360" w:lineRule="auto"/>
        <w:rPr>
          <w:rFonts w:hint="eastAsia" w:ascii="Times New Roman" w:hAnsi="Times New Roman" w:eastAsia="宋体" w:cs="Times New Roman"/>
          <w:color w:val="000000"/>
          <w:sz w:val="24"/>
        </w:rPr>
      </w:pPr>
      <w:r>
        <w:rPr>
          <w:rFonts w:hint="eastAsia" w:ascii="Times New Roman" w:hAnsi="Times New Roman" w:eastAsia="宋体" w:cs="Times New Roman"/>
          <w:color w:val="000000"/>
          <w:sz w:val="24"/>
        </w:rPr>
        <w:t xml:space="preserve">（4）电源线穿越墙洞或楼层时，应预留“S”弯。洞口两端应按要求用阻燃材料的盖板堵封洞口。施工尚未结束时，应用临时阻燃材料堵封洞口。</w:t>
      </w:r>
      <w:r/>
    </w:p>
    <w:p>
      <w:pPr>
        <w:ind w:firstLine="480"/>
        <w:spacing w:line="360" w:lineRule="auto"/>
        <w:rPr>
          <w:rFonts w:hint="eastAsia" w:ascii="Times New Roman" w:hAnsi="Times New Roman" w:eastAsia="宋体" w:cs="Times New Roman"/>
          <w:color w:val="000000"/>
          <w:sz w:val="24"/>
        </w:rPr>
      </w:pPr>
      <w:r>
        <w:rPr>
          <w:rFonts w:hint="eastAsia" w:ascii="Times New Roman" w:hAnsi="Times New Roman" w:eastAsia="宋体" w:cs="Times New Roman"/>
          <w:color w:val="000000"/>
          <w:sz w:val="24"/>
        </w:rPr>
        <w:t xml:space="preserve">（5）交流线、直流线、信号线应分开布放，不得绑扎在一起，如走在同一路由时，间距必须符合工程验收规范要求。非同一级电力电缆不得穿放在同一管孔内。</w:t>
      </w:r>
      <w:r/>
    </w:p>
    <w:p>
      <w:pPr>
        <w:ind w:firstLine="480"/>
        <w:spacing w:line="360" w:lineRule="auto"/>
        <w:rPr>
          <w:rFonts w:hint="eastAsia" w:ascii="Times New Roman" w:hAnsi="Times New Roman" w:eastAsia="宋体" w:cs="Times New Roman"/>
          <w:color w:val="000000"/>
          <w:sz w:val="24"/>
        </w:rPr>
      </w:pPr>
      <w:r>
        <w:rPr>
          <w:rFonts w:hint="eastAsia" w:ascii="Times New Roman" w:hAnsi="Times New Roman" w:eastAsia="宋体" w:cs="Times New Roman"/>
          <w:color w:val="000000"/>
          <w:sz w:val="24"/>
        </w:rPr>
        <w:t xml:space="preserve">（6）设备电源的正负极性严禁接反。</w:t>
      </w:r>
      <w:r/>
    </w:p>
    <w:p>
      <w:pPr>
        <w:ind w:firstLine="480"/>
        <w:spacing w:line="360" w:lineRule="auto"/>
        <w:rPr>
          <w:rFonts w:hint="eastAsia" w:ascii="Times New Roman" w:hAnsi="Times New Roman" w:eastAsia="宋体" w:cs="Times New Roman"/>
          <w:color w:val="000000"/>
          <w:sz w:val="24"/>
        </w:rPr>
      </w:pPr>
      <w:r>
        <w:rPr>
          <w:rFonts w:hint="eastAsia" w:ascii="Times New Roman" w:hAnsi="Times New Roman" w:eastAsia="宋体" w:cs="Times New Roman"/>
          <w:color w:val="000000"/>
          <w:sz w:val="24"/>
        </w:rPr>
        <w:t xml:space="preserve">（7）电源线、信号线必须是整条线料，外皮完整，中间严禁有接头和急弯处。</w:t>
      </w:r>
      <w:r/>
    </w:p>
    <w:p>
      <w:pPr>
        <w:ind w:firstLine="480"/>
        <w:spacing w:line="360" w:lineRule="auto"/>
        <w:rPr>
          <w:rFonts w:hint="eastAsia" w:ascii="Times New Roman" w:hAnsi="Times New Roman" w:eastAsia="宋体" w:cs="Times New Roman"/>
          <w:color w:val="000000"/>
          <w:sz w:val="24"/>
        </w:rPr>
      </w:pPr>
      <w:r>
        <w:rPr>
          <w:rFonts w:hint="eastAsia" w:ascii="Times New Roman" w:hAnsi="Times New Roman" w:eastAsia="宋体" w:cs="Times New Roman"/>
          <w:color w:val="000000"/>
          <w:sz w:val="24"/>
        </w:rPr>
        <w:t xml:space="preserve">（8）直流电源线、交流电源线、信号线必须分开布放，应避免在同一线束内。其中直流电源线正极外皮颜色应为红色，负极外皮颜色应为兰色。</w:t>
      </w:r>
      <w:r/>
    </w:p>
    <w:p>
      <w:pPr>
        <w:ind w:firstLine="480"/>
        <w:spacing w:line="360" w:lineRule="auto"/>
        <w:rPr>
          <w:rFonts w:hint="eastAsia" w:ascii="Times New Roman" w:hAnsi="Times New Roman" w:eastAsia="宋体" w:cs="Times New Roman"/>
          <w:color w:val="000000"/>
          <w:sz w:val="24"/>
        </w:rPr>
      </w:pPr>
      <w:r>
        <w:rPr>
          <w:rFonts w:hint="eastAsia" w:ascii="Times New Roman" w:hAnsi="Times New Roman" w:eastAsia="宋体" w:cs="Times New Roman"/>
          <w:color w:val="000000"/>
          <w:sz w:val="24"/>
        </w:rPr>
      </w:r>
      <w:r/>
    </w:p>
    <w:p>
      <w:pPr>
        <w:ind w:firstLine="480"/>
        <w:spacing w:line="360" w:lineRule="auto"/>
        <w:rPr>
          <w:rFonts w:hint="eastAsia" w:ascii="Times New Roman" w:hAnsi="Times New Roman" w:eastAsia="宋体" w:cs="Times New Roman"/>
          <w:color w:val="000000"/>
          <w:sz w:val="24"/>
          <w:lang w:val="en-US" w:eastAsia="zh-CN"/>
        </w:rPr>
      </w:pPr>
      <w:r>
        <w:rPr>
          <w:rFonts w:hint="eastAsia" w:ascii="Times New Roman" w:hAnsi="Times New Roman" w:eastAsia="宋体" w:cs="Times New Roman"/>
          <w:color w:val="000000"/>
          <w:sz w:val="24"/>
          <w:lang w:val="en-US" w:eastAsia="zh-CN"/>
        </w:rPr>
        <w:t xml:space="preserve">3</w:t>
      </w:r>
      <w:r>
        <w:rPr>
          <w:rFonts w:hint="eastAsia" w:ascii="Times New Roman" w:hAnsi="Times New Roman" w:eastAsia="宋体" w:cs="Times New Roman"/>
          <w:color w:val="000000"/>
          <w:sz w:val="24"/>
        </w:rPr>
        <w:t xml:space="preserve">.</w:t>
      </w:r>
      <w:r>
        <w:rPr>
          <w:rFonts w:hint="eastAsia" w:ascii="Times New Roman" w:hAnsi="Times New Roman" w:eastAsia="宋体" w:cs="Times New Roman"/>
          <w:color w:val="000000"/>
          <w:sz w:val="24"/>
          <w:lang w:val="en-US" w:eastAsia="zh-CN"/>
        </w:rPr>
        <w:t xml:space="preserve">4</w:t>
      </w:r>
      <w:r>
        <w:rPr>
          <w:rFonts w:hint="eastAsia" w:ascii="Times New Roman" w:hAnsi="Times New Roman" w:eastAsia="宋体" w:cs="Times New Roman"/>
          <w:color w:val="000000"/>
          <w:sz w:val="24"/>
        </w:rPr>
        <w:t xml:space="preserve">.</w:t>
      </w:r>
      <w:r>
        <w:rPr>
          <w:rFonts w:hint="eastAsia" w:ascii="Times New Roman" w:hAnsi="Times New Roman" w:eastAsia="宋体" w:cs="Times New Roman"/>
          <w:color w:val="000000"/>
          <w:sz w:val="24"/>
          <w:lang w:val="en-US" w:eastAsia="zh-CN"/>
        </w:rPr>
        <w:t xml:space="preserve">9铁件加工和安装</w:t>
      </w:r>
      <w:r/>
    </w:p>
    <w:p>
      <w:pPr>
        <w:ind w:firstLine="480"/>
        <w:spacing w:line="360" w:lineRule="auto"/>
        <w:rPr>
          <w:rFonts w:hint="eastAsia" w:ascii="Times New Roman" w:hAnsi="Times New Roman" w:eastAsia="宋体" w:cs="Times New Roman"/>
          <w:color w:val="000000"/>
          <w:sz w:val="24"/>
        </w:rPr>
      </w:pPr>
      <w:r>
        <w:rPr>
          <w:rFonts w:hint="eastAsia" w:ascii="Times New Roman" w:hAnsi="Times New Roman" w:eastAsia="宋体" w:cs="Times New Roman"/>
          <w:color w:val="000000"/>
          <w:sz w:val="24"/>
        </w:rPr>
        <w:t xml:space="preserve">1、加工铁件应在指定的区域操作。不得在已安装设备的机房内切割铁件。</w:t>
      </w:r>
      <w:r/>
    </w:p>
    <w:p>
      <w:pPr>
        <w:ind w:firstLine="480"/>
        <w:spacing w:line="360" w:lineRule="auto"/>
        <w:rPr>
          <w:rFonts w:hint="eastAsia" w:ascii="Times New Roman" w:hAnsi="Times New Roman" w:eastAsia="宋体" w:cs="Times New Roman"/>
          <w:color w:val="000000"/>
          <w:sz w:val="24"/>
        </w:rPr>
      </w:pPr>
      <w:r>
        <w:rPr>
          <w:rFonts w:hint="eastAsia" w:ascii="Times New Roman" w:hAnsi="Times New Roman" w:eastAsia="宋体" w:cs="Times New Roman"/>
          <w:color w:val="000000"/>
          <w:sz w:val="24"/>
        </w:rPr>
        <w:t xml:space="preserve">2、锯、锉铁件时，加工的铁件应在台虎钳或电锯平台上夹紧。在台虎钳上夹持固定槽钢、角钢、钢管时，应用木块在钳口处垫实、夹牢，不得松动，锯、锉点距钳口的距离不应过远，防止铁件振动损害机具。</w:t>
      </w:r>
      <w:r/>
    </w:p>
    <w:p>
      <w:pPr>
        <w:ind w:firstLine="480"/>
        <w:spacing w:line="360" w:lineRule="auto"/>
        <w:rPr>
          <w:rFonts w:hint="eastAsia" w:ascii="Times New Roman" w:hAnsi="Times New Roman" w:eastAsia="宋体" w:cs="Times New Roman"/>
          <w:color w:val="000000"/>
          <w:sz w:val="24"/>
        </w:rPr>
      </w:pPr>
      <w:r>
        <w:rPr>
          <w:rFonts w:hint="eastAsia" w:ascii="Times New Roman" w:hAnsi="Times New Roman" w:eastAsia="宋体" w:cs="Times New Roman"/>
          <w:color w:val="000000"/>
          <w:sz w:val="24"/>
        </w:rPr>
        <w:t xml:space="preserve">3、锯铁件时，锯条或砂轮与铁件的夹角要小，不宜超过10°，锯条松紧适度。锯槽钢、角钢时，不宜从顶角开始，宜从边角开始。当铁件快要锯断时，要降低手锯或电锯的速度，并有人扶住铁件的另一端，防止卡锯或铁件余料飞出。</w:t>
      </w:r>
      <w:r/>
    </w:p>
    <w:p>
      <w:pPr>
        <w:ind w:firstLine="480"/>
        <w:spacing w:line="360" w:lineRule="auto"/>
        <w:rPr>
          <w:rFonts w:hint="eastAsia" w:ascii="Times New Roman" w:hAnsi="Times New Roman" w:eastAsia="宋体" w:cs="Times New Roman"/>
          <w:color w:val="000000"/>
          <w:sz w:val="24"/>
        </w:rPr>
      </w:pPr>
      <w:r>
        <w:rPr>
          <w:rFonts w:hint="eastAsia" w:ascii="Times New Roman" w:hAnsi="Times New Roman" w:eastAsia="宋体" w:cs="Times New Roman"/>
          <w:color w:val="000000"/>
          <w:sz w:val="24"/>
        </w:rPr>
        <w:t xml:space="preserve">4、对铁件钻孔时，应用力均匀，铁件应夹紧，固定牢靠，不得左右摆动；如发生卡住钻头现象，应立即停机处理。</w:t>
      </w:r>
      <w:r/>
    </w:p>
    <w:p>
      <w:pPr>
        <w:ind w:firstLine="480"/>
        <w:spacing w:line="360" w:lineRule="auto"/>
        <w:rPr>
          <w:rFonts w:hint="eastAsia" w:ascii="Times New Roman" w:hAnsi="Times New Roman" w:eastAsia="宋体" w:cs="Times New Roman"/>
          <w:color w:val="000000"/>
          <w:sz w:val="24"/>
        </w:rPr>
      </w:pPr>
      <w:r>
        <w:rPr>
          <w:rFonts w:hint="eastAsia" w:ascii="Times New Roman" w:hAnsi="Times New Roman" w:eastAsia="宋体" w:cs="Times New Roman"/>
          <w:color w:val="000000"/>
          <w:sz w:val="24"/>
        </w:rPr>
        <w:t xml:space="preserve">5、管件攻丝、套丝时，管件在台虎钳上应固定牢固。如两人操作时，动作应协调。攻、套丝时，应注意加注机油，及时清理铁屑，防止飞溅。</w:t>
      </w:r>
      <w:r/>
    </w:p>
    <w:p>
      <w:pPr>
        <w:ind w:firstLine="480"/>
        <w:spacing w:line="360" w:lineRule="auto"/>
        <w:rPr>
          <w:rFonts w:hint="eastAsia" w:ascii="Times New Roman" w:hAnsi="Times New Roman" w:eastAsia="宋体" w:cs="Times New Roman"/>
          <w:color w:val="000000"/>
          <w:sz w:val="24"/>
        </w:rPr>
      </w:pPr>
      <w:r>
        <w:rPr>
          <w:rFonts w:hint="eastAsia" w:ascii="Times New Roman" w:hAnsi="Times New Roman" w:eastAsia="宋体" w:cs="Times New Roman"/>
          <w:color w:val="000000"/>
          <w:sz w:val="24"/>
        </w:rPr>
        <w:t xml:space="preserve">6、铁件作弯时，应在台虎钳或作弯工具上夹紧。用锤敲击时，应防止振伤手臂。管件需加热作弯时，喷灯烘烤管件间距适当，操作人员不得面对管口。</w:t>
      </w:r>
      <w:r/>
    </w:p>
    <w:p>
      <w:pPr>
        <w:ind w:firstLine="480"/>
        <w:spacing w:line="360" w:lineRule="auto"/>
        <w:rPr>
          <w:rFonts w:hint="eastAsia" w:ascii="Times New Roman" w:hAnsi="Times New Roman" w:eastAsia="宋体" w:cs="Times New Roman"/>
          <w:color w:val="000000"/>
          <w:sz w:val="24"/>
        </w:rPr>
      </w:pPr>
      <w:r>
        <w:rPr>
          <w:rFonts w:hint="eastAsia" w:ascii="Times New Roman" w:hAnsi="Times New Roman" w:eastAsia="宋体" w:cs="Times New Roman"/>
          <w:color w:val="000000"/>
          <w:sz w:val="24"/>
        </w:rPr>
        <w:t xml:space="preserve">7、铁件去锈和喷刷漆时，作业人员应戴口罩、手套。喷刷后的余漆、废液应集中回收，统一处理，不得随意丢放。</w:t>
      </w:r>
      <w:r/>
    </w:p>
    <w:p>
      <w:pPr>
        <w:ind w:firstLine="480"/>
        <w:spacing w:line="360" w:lineRule="auto"/>
        <w:rPr>
          <w:rFonts w:hint="eastAsia" w:ascii="Times New Roman" w:hAnsi="Times New Roman" w:eastAsia="宋体" w:cs="Times New Roman"/>
          <w:color w:val="000000"/>
          <w:sz w:val="24"/>
        </w:rPr>
      </w:pPr>
      <w:r>
        <w:rPr>
          <w:rFonts w:hint="eastAsia" w:ascii="Times New Roman" w:hAnsi="Times New Roman" w:eastAsia="宋体" w:cs="Times New Roman"/>
          <w:color w:val="000000"/>
          <w:sz w:val="24"/>
        </w:rPr>
        <w:t xml:space="preserve">8、铁件安装工作中，不得抛掷铁件及工具。传递较长的铁件时，应注意周围人员、设备的安全。手扶铁件固定时，应固定牢靠后才能松手。</w:t>
      </w:r>
      <w:r/>
    </w:p>
    <w:p>
      <w:pPr>
        <w:ind w:firstLine="480"/>
        <w:spacing w:line="360" w:lineRule="auto"/>
        <w:rPr>
          <w:rFonts w:hint="eastAsia" w:ascii="Times New Roman" w:hAnsi="Times New Roman" w:eastAsia="宋体" w:cs="Times New Roman"/>
          <w:color w:val="000000"/>
          <w:sz w:val="24"/>
        </w:rPr>
      </w:pPr>
      <w:r>
        <w:rPr>
          <w:rFonts w:hint="eastAsia" w:ascii="Times New Roman" w:hAnsi="Times New Roman" w:eastAsia="宋体" w:cs="Times New Roman"/>
          <w:color w:val="000000"/>
          <w:sz w:val="24"/>
        </w:rPr>
        <w:t xml:space="preserve">9、走线架、吊挂、通风管道等应安装接地线，与机房接地排连接可靠。</w:t>
      </w:r>
      <w:r/>
    </w:p>
    <w:p>
      <w:pPr>
        <w:ind w:firstLine="480"/>
        <w:spacing w:line="360" w:lineRule="auto"/>
        <w:rPr>
          <w:rFonts w:hint="eastAsia" w:ascii="Times New Roman" w:hAnsi="Times New Roman" w:eastAsia="宋体" w:cs="Times New Roman"/>
          <w:color w:val="000000"/>
          <w:sz w:val="24"/>
        </w:rPr>
      </w:pPr>
      <w:r>
        <w:rPr>
          <w:rFonts w:hint="eastAsia" w:ascii="Times New Roman" w:hAnsi="Times New Roman" w:eastAsia="宋体" w:cs="Times New Roman"/>
          <w:color w:val="000000"/>
          <w:sz w:val="24"/>
        </w:rPr>
      </w:r>
      <w:r/>
    </w:p>
    <w:p>
      <w:pPr>
        <w:ind w:firstLine="480"/>
        <w:spacing w:line="360" w:lineRule="auto"/>
        <w:rPr>
          <w:rFonts w:hint="eastAsia" w:ascii="Times New Roman" w:hAnsi="Times New Roman" w:eastAsia="宋体" w:cs="Times New Roman"/>
          <w:color w:val="000000"/>
          <w:sz w:val="24"/>
          <w:lang w:val="en-US" w:eastAsia="zh-CN"/>
        </w:rPr>
      </w:pPr>
      <w:r>
        <w:rPr>
          <w:rFonts w:hint="eastAsia" w:ascii="Times New Roman" w:hAnsi="Times New Roman" w:eastAsia="宋体" w:cs="Times New Roman"/>
          <w:color w:val="000000"/>
          <w:sz w:val="24"/>
          <w:lang w:val="en-US" w:eastAsia="zh-CN"/>
        </w:rPr>
        <w:t xml:space="preserve">3</w:t>
      </w:r>
      <w:r>
        <w:rPr>
          <w:rFonts w:hint="eastAsia" w:ascii="Times New Roman" w:hAnsi="Times New Roman" w:eastAsia="宋体" w:cs="Times New Roman"/>
          <w:color w:val="000000"/>
          <w:sz w:val="24"/>
        </w:rPr>
        <w:t xml:space="preserve">.</w:t>
      </w:r>
      <w:r>
        <w:rPr>
          <w:rFonts w:hint="eastAsia" w:ascii="Times New Roman" w:hAnsi="Times New Roman" w:eastAsia="宋体" w:cs="Times New Roman"/>
          <w:color w:val="000000"/>
          <w:sz w:val="24"/>
          <w:lang w:val="en-US" w:eastAsia="zh-CN"/>
        </w:rPr>
        <w:t xml:space="preserve">4</w:t>
      </w:r>
      <w:r>
        <w:rPr>
          <w:rFonts w:hint="eastAsia" w:ascii="Times New Roman" w:hAnsi="Times New Roman" w:eastAsia="宋体" w:cs="Times New Roman"/>
          <w:color w:val="000000"/>
          <w:sz w:val="24"/>
        </w:rPr>
        <w:t xml:space="preserve">.</w:t>
      </w:r>
      <w:r>
        <w:rPr>
          <w:rFonts w:hint="eastAsia" w:ascii="Times New Roman" w:hAnsi="Times New Roman" w:eastAsia="宋体" w:cs="Times New Roman"/>
          <w:color w:val="000000"/>
          <w:sz w:val="24"/>
          <w:lang w:val="en-US" w:eastAsia="zh-CN"/>
        </w:rPr>
        <w:t xml:space="preserve">10高处作业时安全施工要求</w:t>
      </w:r>
      <w:r/>
    </w:p>
    <w:p>
      <w:pPr>
        <w:ind w:firstLine="480"/>
        <w:spacing w:line="360" w:lineRule="auto"/>
        <w:rPr>
          <w:rFonts w:hint="eastAsia" w:ascii="Times New Roman" w:hAnsi="Times New Roman" w:eastAsia="宋体" w:cs="Times New Roman"/>
          <w:color w:val="000000"/>
          <w:sz w:val="24"/>
        </w:rPr>
      </w:pPr>
      <w:r>
        <w:rPr>
          <w:rFonts w:hint="eastAsia" w:ascii="Times New Roman" w:hAnsi="Times New Roman" w:eastAsia="宋体" w:cs="Times New Roman"/>
          <w:color w:val="000000"/>
          <w:sz w:val="24"/>
        </w:rPr>
        <w:t xml:space="preserve">高处作业是一项危险性较大的作业项目，容易发生人员、物体坠落等事故。高处作业的安全防护要求如下:</w:t>
      </w:r>
      <w:r/>
    </w:p>
    <w:p>
      <w:pPr>
        <w:ind w:firstLine="480"/>
        <w:spacing w:line="360" w:lineRule="auto"/>
        <w:rPr>
          <w:rFonts w:hint="eastAsia" w:ascii="Times New Roman" w:hAnsi="Times New Roman" w:eastAsia="宋体" w:cs="Times New Roman"/>
          <w:color w:val="000000"/>
          <w:sz w:val="24"/>
        </w:rPr>
      </w:pPr>
      <w:r>
        <w:rPr>
          <w:rFonts w:hint="eastAsia" w:ascii="Times New Roman" w:hAnsi="Times New Roman" w:eastAsia="宋体" w:cs="Times New Roman"/>
          <w:color w:val="000000"/>
          <w:sz w:val="24"/>
        </w:rPr>
        <w:t xml:space="preserve">高处作业人员应当持证上岗。安全员必须严格按照安全控制措施和操作规程进行现场监督、检查。</w:t>
      </w:r>
      <w:r/>
    </w:p>
    <w:p>
      <w:pPr>
        <w:ind w:firstLine="480"/>
        <w:spacing w:line="360" w:lineRule="auto"/>
        <w:rPr>
          <w:rFonts w:hint="eastAsia" w:ascii="Times New Roman" w:hAnsi="Times New Roman" w:eastAsia="宋体" w:cs="Times New Roman"/>
          <w:color w:val="000000"/>
          <w:sz w:val="24"/>
        </w:rPr>
      </w:pPr>
      <w:r>
        <w:rPr>
          <w:rFonts w:hint="eastAsia" w:ascii="Times New Roman" w:hAnsi="Times New Roman" w:eastAsia="宋体" w:cs="Times New Roman"/>
          <w:color w:val="000000"/>
          <w:sz w:val="24"/>
        </w:rPr>
        <w:t xml:space="preserve">作业人员应佩戴安全帽、安全带，穿工作服、工作鞋，并认真检查各种劳保用具是否安全可靠。高处作业人员情绪不稳定、不能保证精神集中地进行高处作业时不得上岗。高空作业前不准饮酒，前一天不准过量饮酒。</w:t>
      </w:r>
      <w:r/>
    </w:p>
    <w:p>
      <w:pPr>
        <w:ind w:firstLine="480"/>
        <w:spacing w:line="360" w:lineRule="auto"/>
        <w:rPr>
          <w:rFonts w:hint="eastAsia" w:ascii="Times New Roman" w:hAnsi="Times New Roman" w:eastAsia="宋体" w:cs="Times New Roman"/>
          <w:color w:val="000000"/>
          <w:sz w:val="24"/>
        </w:rPr>
      </w:pPr>
      <w:r>
        <w:rPr>
          <w:rFonts w:hint="eastAsia" w:ascii="Times New Roman" w:hAnsi="Times New Roman" w:eastAsia="宋体" w:cs="Times New Roman"/>
          <w:color w:val="000000"/>
          <w:sz w:val="24"/>
        </w:rPr>
        <w:t xml:space="preserve">高处作业应划定安全禁区，设置警示牌。操作人员应统一指挥。高处作业用的各种工、器具要加保险绳、钩、袋，防止失于散落伤人。作业过程中禁止无关人员进入安全禁区。当地气温高于人体体温、遇有5级以上（含5级）大风以及暴雨、打雷等恶劣天气或能见度低时严禁高处作业。</w:t>
      </w:r>
      <w:r/>
    </w:p>
    <w:p>
      <w:pPr>
        <w:ind w:firstLine="480"/>
        <w:spacing w:line="360" w:lineRule="auto"/>
        <w:rPr>
          <w:rFonts w:hint="eastAsia" w:ascii="Times New Roman" w:hAnsi="Times New Roman" w:eastAsia="宋体" w:cs="Times New Roman"/>
          <w:color w:val="000000"/>
          <w:sz w:val="24"/>
        </w:rPr>
      </w:pPr>
      <w:r>
        <w:rPr>
          <w:rFonts w:hint="eastAsia" w:ascii="Times New Roman" w:hAnsi="Times New Roman" w:eastAsia="宋体" w:cs="Times New Roman"/>
          <w:color w:val="000000"/>
          <w:sz w:val="24"/>
        </w:rPr>
        <w:t xml:space="preserve">高处作业须确保踩踏物牢靠。作业人员应身体健康，并做好自我安全防护工作。操作过程中应防止坠落物伤害他人。</w:t>
      </w:r>
      <w:r/>
    </w:p>
    <w:p>
      <w:pPr>
        <w:ind w:firstLine="480"/>
        <w:spacing w:line="360" w:lineRule="auto"/>
        <w:rPr>
          <w:rFonts w:hint="eastAsia" w:ascii="Times New Roman" w:hAnsi="Times New Roman" w:eastAsia="宋体" w:cs="Times New Roman"/>
          <w:color w:val="000000"/>
          <w:sz w:val="24"/>
        </w:rPr>
      </w:pPr>
      <w:r>
        <w:rPr>
          <w:rFonts w:hint="eastAsia" w:ascii="Times New Roman" w:hAnsi="Times New Roman" w:eastAsia="宋体" w:cs="Times New Roman"/>
          <w:color w:val="000000"/>
          <w:sz w:val="24"/>
        </w:rPr>
      </w:r>
      <w:r/>
    </w:p>
    <w:p>
      <w:pPr>
        <w:ind w:firstLine="480"/>
        <w:spacing w:line="360" w:lineRule="auto"/>
        <w:rPr>
          <w:rFonts w:hint="eastAsia" w:ascii="Times New Roman" w:hAnsi="Times New Roman" w:eastAsia="宋体" w:cs="Times New Roman"/>
          <w:color w:val="000000"/>
          <w:sz w:val="24"/>
          <w:lang w:val="en-US" w:eastAsia="zh-CN"/>
        </w:rPr>
      </w:pPr>
      <w:r>
        <w:rPr>
          <w:rFonts w:hint="eastAsia" w:ascii="Times New Roman" w:hAnsi="Times New Roman" w:eastAsia="宋体" w:cs="Times New Roman"/>
          <w:color w:val="000000"/>
          <w:sz w:val="24"/>
          <w:lang w:val="en-US" w:eastAsia="zh-CN"/>
        </w:rPr>
        <w:t xml:space="preserve">3</w:t>
      </w:r>
      <w:r>
        <w:rPr>
          <w:rFonts w:hint="eastAsia" w:ascii="Times New Roman" w:hAnsi="Times New Roman" w:eastAsia="宋体" w:cs="Times New Roman"/>
          <w:color w:val="000000"/>
          <w:sz w:val="24"/>
        </w:rPr>
        <w:t xml:space="preserve">.</w:t>
      </w:r>
      <w:r>
        <w:rPr>
          <w:rFonts w:hint="eastAsia" w:ascii="Times New Roman" w:hAnsi="Times New Roman" w:eastAsia="宋体" w:cs="Times New Roman"/>
          <w:color w:val="000000"/>
          <w:sz w:val="24"/>
          <w:lang w:val="en-US" w:eastAsia="zh-CN"/>
        </w:rPr>
        <w:t xml:space="preserve">4</w:t>
      </w:r>
      <w:r>
        <w:rPr>
          <w:rFonts w:hint="eastAsia" w:ascii="Times New Roman" w:hAnsi="Times New Roman" w:eastAsia="宋体" w:cs="Times New Roman"/>
          <w:color w:val="000000"/>
          <w:sz w:val="24"/>
        </w:rPr>
        <w:t xml:space="preserve">.</w:t>
      </w:r>
      <w:r>
        <w:rPr>
          <w:rFonts w:hint="eastAsia" w:ascii="Times New Roman" w:hAnsi="Times New Roman" w:eastAsia="宋体" w:cs="Times New Roman"/>
          <w:color w:val="000000"/>
          <w:sz w:val="24"/>
          <w:lang w:val="en-US" w:eastAsia="zh-CN"/>
        </w:rPr>
        <w:t xml:space="preserve">11梯子、高登使用要求</w:t>
      </w:r>
      <w:r/>
    </w:p>
    <w:p>
      <w:pPr>
        <w:ind w:firstLine="480"/>
        <w:spacing w:line="360" w:lineRule="auto"/>
        <w:rPr>
          <w:rFonts w:hint="eastAsia" w:ascii="Times New Roman" w:hAnsi="Times New Roman" w:eastAsia="宋体" w:cs="Times New Roman"/>
          <w:color w:val="000000"/>
          <w:sz w:val="24"/>
        </w:rPr>
      </w:pPr>
      <w:r>
        <w:rPr>
          <w:rFonts w:hint="eastAsia" w:ascii="Times New Roman" w:hAnsi="Times New Roman" w:eastAsia="宋体" w:cs="Times New Roman"/>
          <w:color w:val="000000"/>
          <w:sz w:val="24"/>
        </w:rPr>
        <w:t xml:space="preserve">选用的梯子应能满足承重要求，长度应适当，方便操作。</w:t>
      </w:r>
      <w:r/>
    </w:p>
    <w:p>
      <w:pPr>
        <w:ind w:firstLine="480"/>
        <w:spacing w:line="360" w:lineRule="auto"/>
        <w:rPr>
          <w:rFonts w:hint="eastAsia" w:ascii="Times New Roman" w:hAnsi="Times New Roman" w:eastAsia="宋体" w:cs="Times New Roman"/>
          <w:color w:val="000000"/>
          <w:sz w:val="24"/>
        </w:rPr>
      </w:pPr>
      <w:r>
        <w:rPr>
          <w:rFonts w:hint="eastAsia" w:ascii="Times New Roman" w:hAnsi="Times New Roman" w:eastAsia="宋体" w:cs="Times New Roman"/>
          <w:color w:val="000000"/>
          <w:sz w:val="24"/>
        </w:rPr>
        <w:t xml:space="preserve">带电作业或在运行的设备附近作业时，应选择绝缘梯子。</w:t>
      </w:r>
      <w:r/>
    </w:p>
    <w:p>
      <w:pPr>
        <w:ind w:firstLine="480"/>
        <w:spacing w:line="360" w:lineRule="auto"/>
        <w:rPr>
          <w:rFonts w:hint="eastAsia" w:ascii="Times New Roman" w:hAnsi="Times New Roman" w:eastAsia="宋体" w:cs="Times New Roman"/>
          <w:color w:val="000000"/>
          <w:sz w:val="24"/>
        </w:rPr>
      </w:pPr>
      <w:r>
        <w:rPr>
          <w:rFonts w:hint="eastAsia" w:ascii="Times New Roman" w:hAnsi="Times New Roman" w:eastAsia="宋体" w:cs="Times New Roman"/>
          <w:color w:val="000000"/>
          <w:sz w:val="24"/>
        </w:rPr>
        <w:t xml:space="preserve">使用梯子前应检查梯子是否完好。梯子配件应齐全，各部位连接应牢固，梯梁与踏板无歪斜、折断、松驰、破裂、腐朽、扭曲、变形等缺陷；</w:t>
      </w:r>
      <w:r/>
    </w:p>
    <w:p>
      <w:pPr>
        <w:ind w:firstLine="480"/>
        <w:spacing w:line="360" w:lineRule="auto"/>
        <w:rPr>
          <w:rFonts w:hint="eastAsia" w:ascii="Times New Roman" w:hAnsi="Times New Roman" w:eastAsia="宋体" w:cs="Times New Roman"/>
          <w:color w:val="000000"/>
          <w:sz w:val="24"/>
        </w:rPr>
      </w:pPr>
      <w:r>
        <w:rPr>
          <w:rFonts w:hint="eastAsia" w:ascii="Times New Roman" w:hAnsi="Times New Roman" w:eastAsia="宋体" w:cs="Times New Roman"/>
          <w:color w:val="000000"/>
          <w:sz w:val="24"/>
        </w:rPr>
        <w:t xml:space="preserve">折叠梯、伸缩梯应活动自如；伸缩梯的绳索应无破损和断股现象；金属梯踏板应做防滑处理，梯脚应装防滑绝缘橡胶垫。</w:t>
      </w:r>
      <w:r/>
    </w:p>
    <w:p>
      <w:pPr>
        <w:ind w:firstLine="480"/>
        <w:spacing w:line="360" w:lineRule="auto"/>
        <w:rPr>
          <w:rFonts w:hint="eastAsia" w:ascii="Times New Roman" w:hAnsi="Times New Roman" w:eastAsia="宋体" w:cs="Times New Roman"/>
          <w:color w:val="000000"/>
          <w:sz w:val="24"/>
        </w:rPr>
      </w:pPr>
      <w:r>
        <w:rPr>
          <w:rFonts w:hint="eastAsia" w:ascii="Times New Roman" w:hAnsi="Times New Roman" w:eastAsia="宋体" w:cs="Times New Roman"/>
          <w:color w:val="000000"/>
          <w:sz w:val="24"/>
        </w:rPr>
        <w:t xml:space="preserve">移动超过5米长的梯子，应用2个人抬，且不要在移动的梯子上摆放任何工具或东西。</w:t>
      </w:r>
      <w:r/>
    </w:p>
    <w:p>
      <w:pPr>
        <w:ind w:firstLine="480"/>
        <w:spacing w:line="360" w:lineRule="auto"/>
        <w:rPr>
          <w:rFonts w:hint="eastAsia" w:ascii="Times New Roman" w:hAnsi="Times New Roman" w:eastAsia="宋体" w:cs="Times New Roman"/>
          <w:color w:val="000000"/>
          <w:sz w:val="24"/>
        </w:rPr>
      </w:pPr>
      <w:r>
        <w:rPr>
          <w:rFonts w:hint="eastAsia" w:ascii="Times New Roman" w:hAnsi="Times New Roman" w:eastAsia="宋体" w:cs="Times New Roman"/>
          <w:color w:val="000000"/>
          <w:sz w:val="24"/>
        </w:rPr>
        <w:t xml:space="preserve">有架空线缆或其它障碍物的地方，不得举梯移动。</w:t>
      </w:r>
      <w:r/>
    </w:p>
    <w:p>
      <w:pPr>
        <w:ind w:firstLine="480"/>
        <w:spacing w:line="360" w:lineRule="auto"/>
        <w:rPr>
          <w:rFonts w:hint="eastAsia" w:ascii="Times New Roman" w:hAnsi="Times New Roman" w:eastAsia="宋体" w:cs="Times New Roman"/>
          <w:color w:val="000000"/>
          <w:sz w:val="24"/>
        </w:rPr>
      </w:pPr>
      <w:r>
        <w:rPr>
          <w:rFonts w:hint="eastAsia" w:ascii="Times New Roman" w:hAnsi="Times New Roman" w:eastAsia="宋体" w:cs="Times New Roman"/>
          <w:color w:val="000000"/>
          <w:sz w:val="24"/>
        </w:rPr>
        <w:t xml:space="preserve">梯子应安置平稳可靠。放置基础及所搭靠的支撑物要稳固，并能承受梯上最大负荷；地面应平整、无杂物、不湿滑。</w:t>
      </w:r>
      <w:r/>
    </w:p>
    <w:p>
      <w:pPr>
        <w:ind w:firstLine="480"/>
        <w:spacing w:line="360" w:lineRule="auto"/>
        <w:rPr>
          <w:rFonts w:hint="eastAsia" w:ascii="Times New Roman" w:hAnsi="Times New Roman" w:eastAsia="宋体" w:cs="Times New Roman"/>
          <w:color w:val="000000"/>
          <w:sz w:val="24"/>
        </w:rPr>
      </w:pPr>
      <w:r>
        <w:rPr>
          <w:rFonts w:hint="eastAsia" w:ascii="Times New Roman" w:hAnsi="Times New Roman" w:eastAsia="宋体" w:cs="Times New Roman"/>
          <w:color w:val="000000"/>
          <w:sz w:val="24"/>
        </w:rPr>
        <w:t xml:space="preserve">梯子放置的斜度要适当，梯子上端的接触点与下端支撑点间水平距离宜等于接触点和支撑点间距离的1/4至1/3。</w:t>
      </w:r>
      <w:r/>
    </w:p>
    <w:p>
      <w:pPr>
        <w:ind w:firstLine="480"/>
        <w:spacing w:line="360" w:lineRule="auto"/>
        <w:rPr>
          <w:rFonts w:hint="eastAsia" w:ascii="Times New Roman" w:hAnsi="Times New Roman" w:eastAsia="宋体" w:cs="Times New Roman"/>
          <w:color w:val="000000"/>
          <w:sz w:val="24"/>
        </w:rPr>
      </w:pPr>
      <w:r>
        <w:rPr>
          <w:rFonts w:hint="eastAsia" w:ascii="Times New Roman" w:hAnsi="Times New Roman" w:eastAsia="宋体" w:cs="Times New Roman"/>
          <w:color w:val="000000"/>
          <w:sz w:val="24"/>
        </w:rPr>
        <w:t xml:space="preserve">上下梯子时，应面向梯子，保持三点接触原则，且不得手持器物，不得携带笨重工具和材料。</w:t>
      </w:r>
      <w:r/>
    </w:p>
    <w:p>
      <w:pPr>
        <w:ind w:firstLine="480"/>
        <w:spacing w:line="360" w:lineRule="auto"/>
        <w:rPr>
          <w:rFonts w:hint="eastAsia" w:ascii="Times New Roman" w:hAnsi="Times New Roman" w:eastAsia="宋体" w:cs="Times New Roman"/>
          <w:color w:val="000000"/>
          <w:sz w:val="24"/>
        </w:rPr>
      </w:pPr>
      <w:r>
        <w:rPr>
          <w:rFonts w:hint="eastAsia" w:ascii="Times New Roman" w:hAnsi="Times New Roman" w:eastAsia="宋体" w:cs="Times New Roman"/>
          <w:color w:val="000000"/>
          <w:sz w:val="24"/>
        </w:rPr>
        <w:t xml:space="preserve">在梯子上工作应应穿橡胶底或其它类型的防滑鞋，不得两人或两个以上的人在同一梯子上工作（包括上下），不得斜着身子远探工作，不得一脚踏梯、另一脚踩在其它物件上，不得用腿、脚移动梯子，不得坐在梯子上操作。使用直梯时应站在距离梯顶不少于1米的梯蹬上。</w:t>
      </w:r>
      <w:r/>
    </w:p>
    <w:p>
      <w:pPr>
        <w:ind w:firstLine="480"/>
        <w:spacing w:line="360" w:lineRule="auto"/>
        <w:rPr>
          <w:rFonts w:hint="eastAsia" w:ascii="Times New Roman" w:hAnsi="Times New Roman" w:eastAsia="宋体" w:cs="Times New Roman"/>
          <w:color w:val="000000"/>
          <w:sz w:val="24"/>
        </w:rPr>
      </w:pPr>
      <w:r>
        <w:rPr>
          <w:rFonts w:hint="eastAsia" w:ascii="Times New Roman" w:hAnsi="Times New Roman" w:eastAsia="宋体" w:cs="Times New Roman"/>
          <w:color w:val="000000"/>
          <w:sz w:val="24"/>
        </w:rPr>
        <w:t xml:space="preserve">使用高凳前应检查高凳是否牢固平稳，凳脚、踏板材质应结实。上、下高凳时不得携带笨重材料和工具，一个人不得脚踩两只高凳作业。</w:t>
      </w:r>
      <w:r/>
    </w:p>
    <w:p>
      <w:pPr>
        <w:ind w:firstLine="480"/>
        <w:spacing w:line="360" w:lineRule="auto"/>
        <w:rPr>
          <w:rFonts w:hint="eastAsia" w:ascii="Times New Roman" w:hAnsi="Times New Roman" w:eastAsia="宋体" w:cs="Times New Roman"/>
          <w:color w:val="000000"/>
          <w:sz w:val="24"/>
          <w:lang w:val="en-US" w:eastAsia="zh-CN"/>
        </w:rPr>
      </w:pPr>
      <w:r>
        <w:rPr>
          <w:rFonts w:hint="eastAsia" w:ascii="Times New Roman" w:hAnsi="Times New Roman" w:eastAsia="宋体" w:cs="Times New Roman"/>
          <w:color w:val="000000"/>
          <w:sz w:val="24"/>
        </w:rPr>
        <w:t xml:space="preserve">高凳上放置工具和器材时，人离开时应随手取下。搬移高凳时，应先检查、清理高凳上的工具和器材</w:t>
      </w:r>
      <w:r>
        <w:rPr>
          <w:rFonts w:hint="eastAsia" w:ascii="Times New Roman" w:hAnsi="Times New Roman" w:eastAsia="宋体" w:cs="Times New Roman"/>
          <w:color w:val="000000"/>
          <w:sz w:val="24"/>
          <w:lang w:eastAsia="zh-CN"/>
        </w:rPr>
        <w:t xml:space="preserve">。</w:t>
      </w:r>
      <w:r/>
    </w:p>
    <w:p>
      <w:pPr>
        <w:ind w:firstLine="480"/>
        <w:spacing w:line="360" w:lineRule="auto"/>
        <w:rPr>
          <w:rFonts w:hint="eastAsia" w:ascii="Times New Roman" w:hAnsi="Times New Roman" w:eastAsia="宋体" w:cs="Times New Roman"/>
          <w:color w:val="000000"/>
          <w:sz w:val="24"/>
        </w:rPr>
      </w:pPr>
      <w:r>
        <w:rPr>
          <w:rFonts w:hint="eastAsia" w:ascii="Times New Roman" w:hAnsi="Times New Roman" w:eastAsia="宋体" w:cs="Times New Roman"/>
          <w:color w:val="000000"/>
          <w:sz w:val="24"/>
        </w:rPr>
      </w:r>
      <w:r/>
    </w:p>
    <w:p>
      <w:pPr>
        <w:ind w:firstLine="480"/>
        <w:spacing w:line="360" w:lineRule="auto"/>
        <w:rPr>
          <w:rFonts w:hint="eastAsia" w:ascii="Times New Roman" w:hAnsi="Times New Roman" w:eastAsia="宋体" w:cs="Times New Roman"/>
          <w:color w:val="000000"/>
          <w:sz w:val="24"/>
          <w:lang w:val="en-US" w:eastAsia="zh-CN"/>
        </w:rPr>
      </w:pPr>
      <w:r>
        <w:rPr>
          <w:rFonts w:hint="eastAsia" w:ascii="Times New Roman" w:hAnsi="Times New Roman" w:eastAsia="宋体" w:cs="Times New Roman"/>
          <w:color w:val="000000"/>
          <w:sz w:val="24"/>
          <w:lang w:val="en-US" w:eastAsia="zh-CN"/>
        </w:rPr>
        <w:t xml:space="preserve">3</w:t>
      </w:r>
      <w:r>
        <w:rPr>
          <w:rFonts w:hint="eastAsia" w:ascii="Times New Roman" w:hAnsi="Times New Roman" w:eastAsia="宋体" w:cs="Times New Roman"/>
          <w:color w:val="000000"/>
          <w:sz w:val="24"/>
        </w:rPr>
        <w:t xml:space="preserve">.</w:t>
      </w:r>
      <w:r>
        <w:rPr>
          <w:rFonts w:hint="eastAsia" w:ascii="Times New Roman" w:hAnsi="Times New Roman" w:eastAsia="宋体" w:cs="Times New Roman"/>
          <w:color w:val="000000"/>
          <w:sz w:val="24"/>
          <w:lang w:val="en-US" w:eastAsia="zh-CN"/>
        </w:rPr>
        <w:t xml:space="preserve">4</w:t>
      </w:r>
      <w:r>
        <w:rPr>
          <w:rFonts w:hint="eastAsia" w:ascii="Times New Roman" w:hAnsi="Times New Roman" w:eastAsia="宋体" w:cs="Times New Roman"/>
          <w:color w:val="000000"/>
          <w:sz w:val="24"/>
        </w:rPr>
        <w:t xml:space="preserve">.</w:t>
      </w:r>
      <w:r>
        <w:rPr>
          <w:rFonts w:hint="eastAsia" w:ascii="Times New Roman" w:hAnsi="Times New Roman" w:eastAsia="宋体" w:cs="Times New Roman"/>
          <w:color w:val="000000"/>
          <w:sz w:val="24"/>
          <w:lang w:val="en-US" w:eastAsia="zh-CN"/>
        </w:rPr>
        <w:t xml:space="preserve">12人员密集场所施工要求</w:t>
      </w:r>
      <w:r/>
    </w:p>
    <w:p>
      <w:pPr>
        <w:ind w:firstLine="480"/>
        <w:spacing w:line="360" w:lineRule="auto"/>
        <w:rPr>
          <w:rFonts w:hint="eastAsia" w:ascii="Times New Roman" w:hAnsi="Times New Roman" w:eastAsia="宋体" w:cs="Times New Roman"/>
          <w:color w:val="000000"/>
          <w:sz w:val="24"/>
        </w:rPr>
      </w:pPr>
      <w:r>
        <w:rPr>
          <w:rFonts w:hint="eastAsia" w:ascii="Times New Roman" w:hAnsi="Times New Roman" w:eastAsia="宋体" w:cs="Times New Roman"/>
          <w:color w:val="000000"/>
          <w:sz w:val="24"/>
        </w:rPr>
        <w:t xml:space="preserve">在人员密集场所施工时，需在施工地点设置围挡，并设置专门人员在现场维持秩序，疏导人流。群众围观时应及时劝其离去。不得与群众发生冲突。</w:t>
      </w:r>
      <w:r/>
    </w:p>
    <w:p>
      <w:pPr>
        <w:ind w:firstLine="480"/>
        <w:spacing w:line="360" w:lineRule="auto"/>
        <w:rPr>
          <w:rFonts w:hint="eastAsia" w:ascii="Times New Roman" w:hAnsi="Times New Roman" w:eastAsia="宋体" w:cs="Times New Roman"/>
          <w:color w:val="000000"/>
          <w:sz w:val="24"/>
        </w:rPr>
      </w:pPr>
      <w:r>
        <w:rPr>
          <w:rFonts w:hint="eastAsia" w:ascii="Times New Roman" w:hAnsi="Times New Roman" w:eastAsia="宋体" w:cs="Times New Roman"/>
          <w:color w:val="000000"/>
          <w:sz w:val="24"/>
        </w:rPr>
        <w:t xml:space="preserve">施工现场噪声白天应控制在60dB以下，夜间应控制在45dB以下。</w:t>
      </w:r>
      <w:r/>
    </w:p>
    <w:p>
      <w:pPr>
        <w:ind w:firstLine="480"/>
        <w:spacing w:line="360" w:lineRule="auto"/>
        <w:rPr>
          <w:rFonts w:hint="eastAsia" w:ascii="Times New Roman" w:hAnsi="Times New Roman" w:eastAsia="宋体" w:cs="Times New Roman"/>
          <w:color w:val="000000"/>
          <w:sz w:val="24"/>
        </w:rPr>
      </w:pPr>
      <w:r>
        <w:rPr>
          <w:rFonts w:hint="eastAsia" w:ascii="Times New Roman" w:hAnsi="Times New Roman" w:eastAsia="宋体" w:cs="Times New Roman"/>
          <w:color w:val="000000"/>
          <w:sz w:val="24"/>
        </w:rPr>
        <w:t xml:space="preserve">施工结束后，应车去围挡，并清扫现场，不得遗留施工垃圾、废料。</w:t>
      </w:r>
      <w:r/>
    </w:p>
    <w:p>
      <w:pPr>
        <w:ind w:firstLine="480"/>
        <w:spacing w:line="360" w:lineRule="auto"/>
        <w:rPr>
          <w:rFonts w:hint="eastAsia" w:ascii="Times New Roman" w:hAnsi="Times New Roman" w:eastAsia="宋体" w:cs="Times New Roman"/>
          <w:color w:val="000000"/>
          <w:sz w:val="24"/>
        </w:rPr>
      </w:pPr>
      <w:r>
        <w:rPr>
          <w:rFonts w:hint="eastAsia" w:ascii="Times New Roman" w:hAnsi="Times New Roman" w:eastAsia="宋体" w:cs="Times New Roman"/>
          <w:color w:val="000000"/>
          <w:sz w:val="24"/>
        </w:rPr>
      </w:r>
      <w:r/>
    </w:p>
    <w:p>
      <w:pPr>
        <w:ind w:firstLine="480"/>
        <w:spacing w:line="360" w:lineRule="auto"/>
        <w:rPr>
          <w:rFonts w:hint="eastAsia" w:ascii="Times New Roman" w:hAnsi="Times New Roman" w:eastAsia="宋体" w:cs="Times New Roman"/>
          <w:color w:val="000000"/>
          <w:sz w:val="24"/>
        </w:rPr>
      </w:pPr>
      <w:r>
        <w:rPr>
          <w:rFonts w:hint="eastAsia" w:ascii="Times New Roman" w:hAnsi="Times New Roman" w:eastAsia="宋体" w:cs="Times New Roman"/>
          <w:color w:val="000000"/>
          <w:sz w:val="24"/>
          <w:lang w:val="en-US" w:eastAsia="zh-CN"/>
        </w:rPr>
        <w:t xml:space="preserve">3</w:t>
      </w:r>
      <w:r>
        <w:rPr>
          <w:rFonts w:hint="eastAsia" w:ascii="Times New Roman" w:hAnsi="Times New Roman" w:eastAsia="宋体" w:cs="Times New Roman"/>
          <w:color w:val="000000"/>
          <w:sz w:val="24"/>
        </w:rPr>
        <w:t xml:space="preserve">.</w:t>
      </w:r>
      <w:r>
        <w:rPr>
          <w:rFonts w:hint="eastAsia" w:ascii="Times New Roman" w:hAnsi="Times New Roman" w:eastAsia="宋体" w:cs="Times New Roman"/>
          <w:color w:val="000000"/>
          <w:sz w:val="24"/>
          <w:lang w:val="en-US" w:eastAsia="zh-CN"/>
        </w:rPr>
        <w:t xml:space="preserve">4</w:t>
      </w:r>
      <w:r>
        <w:rPr>
          <w:rFonts w:hint="eastAsia" w:ascii="Times New Roman" w:hAnsi="Times New Roman" w:eastAsia="宋体" w:cs="Times New Roman"/>
          <w:color w:val="000000"/>
          <w:sz w:val="24"/>
        </w:rPr>
        <w:t xml:space="preserve">.</w:t>
      </w:r>
      <w:r>
        <w:rPr>
          <w:rFonts w:hint="eastAsia" w:ascii="Times New Roman" w:hAnsi="Times New Roman" w:eastAsia="宋体" w:cs="Times New Roman"/>
          <w:color w:val="000000"/>
          <w:sz w:val="24"/>
          <w:lang w:val="en-US" w:eastAsia="zh-CN"/>
        </w:rPr>
        <w:t xml:space="preserve">13电动工具使用安全</w:t>
      </w:r>
      <w:r/>
    </w:p>
    <w:p>
      <w:pPr>
        <w:ind w:firstLine="480"/>
        <w:spacing w:line="360" w:lineRule="auto"/>
        <w:rPr>
          <w:rFonts w:hint="eastAsia" w:ascii="Times New Roman" w:hAnsi="Times New Roman" w:eastAsia="宋体" w:cs="Times New Roman"/>
          <w:color w:val="000000"/>
          <w:sz w:val="24"/>
        </w:rPr>
      </w:pPr>
      <w:r>
        <w:rPr>
          <w:rFonts w:hint="eastAsia" w:ascii="Times New Roman" w:hAnsi="Times New Roman" w:eastAsia="宋体" w:cs="Times New Roman"/>
          <w:color w:val="000000"/>
          <w:sz w:val="24"/>
        </w:rPr>
        <w:t xml:space="preserve">作业前需检查</w:t>
      </w:r>
      <w:r/>
    </w:p>
    <w:p>
      <w:pPr>
        <w:ind w:firstLine="480"/>
        <w:spacing w:line="360" w:lineRule="auto"/>
        <w:rPr>
          <w:rFonts w:hint="eastAsia" w:ascii="Times New Roman" w:hAnsi="Times New Roman" w:eastAsia="宋体" w:cs="Times New Roman"/>
          <w:color w:val="000000"/>
          <w:sz w:val="24"/>
        </w:rPr>
      </w:pPr>
      <w:r>
        <w:rPr>
          <w:rFonts w:hint="eastAsia" w:ascii="Times New Roman" w:hAnsi="Times New Roman" w:eastAsia="宋体" w:cs="Times New Roman"/>
          <w:color w:val="000000"/>
          <w:sz w:val="24"/>
        </w:rPr>
        <w:t xml:space="preserve">外壳、手柄不出现裂缝、破损；</w:t>
      </w:r>
      <w:r/>
    </w:p>
    <w:p>
      <w:pPr>
        <w:ind w:firstLine="480"/>
        <w:spacing w:line="360" w:lineRule="auto"/>
        <w:rPr>
          <w:rFonts w:hint="eastAsia" w:ascii="Times New Roman" w:hAnsi="Times New Roman" w:eastAsia="宋体" w:cs="Times New Roman"/>
          <w:color w:val="000000"/>
          <w:sz w:val="24"/>
        </w:rPr>
      </w:pPr>
      <w:r>
        <w:rPr>
          <w:rFonts w:hint="eastAsia" w:ascii="Times New Roman" w:hAnsi="Times New Roman" w:eastAsia="宋体" w:cs="Times New Roman"/>
          <w:color w:val="000000"/>
          <w:sz w:val="24"/>
        </w:rPr>
        <w:t xml:space="preserve">电缆软线及插头等完好无损，开关动作正常，保护接零连接正确、牢固可靠；</w:t>
      </w:r>
      <w:r/>
    </w:p>
    <w:p>
      <w:pPr>
        <w:ind w:firstLine="480"/>
        <w:spacing w:line="360" w:lineRule="auto"/>
        <w:rPr>
          <w:rFonts w:hint="eastAsia" w:ascii="Times New Roman" w:hAnsi="Times New Roman" w:eastAsia="宋体" w:cs="Times New Roman"/>
          <w:color w:val="000000"/>
          <w:sz w:val="24"/>
        </w:rPr>
      </w:pPr>
      <w:r>
        <w:rPr>
          <w:rFonts w:hint="eastAsia" w:ascii="Times New Roman" w:hAnsi="Times New Roman" w:eastAsia="宋体" w:cs="Times New Roman"/>
          <w:color w:val="000000"/>
          <w:sz w:val="24"/>
        </w:rPr>
        <w:t xml:space="preserve">各部防护罩齐全牢固，电气保护装置可靠。 </w:t>
      </w:r>
      <w:r/>
    </w:p>
    <w:p>
      <w:pPr>
        <w:ind w:firstLine="480"/>
        <w:spacing w:line="360" w:lineRule="auto"/>
        <w:rPr>
          <w:rFonts w:hint="eastAsia" w:ascii="Times New Roman" w:hAnsi="Times New Roman" w:eastAsia="宋体" w:cs="Times New Roman"/>
          <w:color w:val="000000"/>
          <w:sz w:val="24"/>
        </w:rPr>
      </w:pPr>
      <w:r>
        <w:rPr>
          <w:rFonts w:hint="eastAsia" w:ascii="Times New Roman" w:hAnsi="Times New Roman" w:eastAsia="宋体" w:cs="Times New Roman"/>
          <w:color w:val="000000"/>
          <w:sz w:val="24"/>
        </w:rPr>
        <w:t xml:space="preserve">机具启动后</w:t>
      </w:r>
      <w:r/>
    </w:p>
    <w:p>
      <w:pPr>
        <w:ind w:firstLine="480"/>
        <w:spacing w:line="360" w:lineRule="auto"/>
        <w:rPr>
          <w:rFonts w:hint="eastAsia" w:ascii="Times New Roman" w:hAnsi="Times New Roman" w:eastAsia="宋体" w:cs="Times New Roman"/>
          <w:color w:val="000000"/>
          <w:sz w:val="24"/>
        </w:rPr>
      </w:pPr>
      <w:r>
        <w:rPr>
          <w:rFonts w:hint="eastAsia" w:ascii="Times New Roman" w:hAnsi="Times New Roman" w:eastAsia="宋体" w:cs="Times New Roman"/>
          <w:color w:val="000000"/>
          <w:sz w:val="24"/>
        </w:rPr>
        <w:t xml:space="preserve">应空载运转，应检查并确认机具联动灵活无阻。作业时，加力应平稳，不得用力过猛。 </w:t>
      </w:r>
      <w:r/>
    </w:p>
    <w:p>
      <w:pPr>
        <w:ind w:firstLine="480"/>
        <w:spacing w:line="360" w:lineRule="auto"/>
        <w:rPr>
          <w:rFonts w:hint="eastAsia" w:ascii="Times New Roman" w:hAnsi="Times New Roman" w:eastAsia="宋体" w:cs="Times New Roman"/>
          <w:color w:val="000000"/>
          <w:sz w:val="24"/>
        </w:rPr>
      </w:pPr>
      <w:r>
        <w:rPr>
          <w:rFonts w:hint="eastAsia" w:ascii="Times New Roman" w:hAnsi="Times New Roman" w:eastAsia="宋体" w:cs="Times New Roman"/>
          <w:color w:val="000000"/>
          <w:sz w:val="24"/>
        </w:rPr>
        <w:t xml:space="preserve">作业时应掌握电钻或电锤手柄，打孔时先将钻头抵在工作表面，然后开动，用力适度，避免晃动；转速若急剧下降，应减少用力，防止电机过载，严禁用木杠加压。</w:t>
      </w:r>
      <w:r/>
    </w:p>
    <w:p>
      <w:pPr>
        <w:ind w:firstLine="480"/>
        <w:spacing w:line="360" w:lineRule="auto"/>
        <w:rPr>
          <w:rFonts w:hint="eastAsia" w:ascii="Times New Roman" w:hAnsi="Times New Roman" w:eastAsia="宋体" w:cs="Times New Roman"/>
          <w:color w:val="000000"/>
          <w:sz w:val="24"/>
        </w:rPr>
      </w:pPr>
      <w:r>
        <w:rPr>
          <w:rFonts w:hint="eastAsia" w:ascii="Times New Roman" w:hAnsi="Times New Roman" w:eastAsia="宋体" w:cs="Times New Roman"/>
          <w:color w:val="000000"/>
          <w:sz w:val="24"/>
        </w:rPr>
        <w:t xml:space="preserve">钻孔时，应注意避开混凝土中的钢筋。电钻和电锤为40％断续工作制，不得长时间连续使用。严禁超载使用。作业中应注意音响及温升，发现异常应立即停机检查。在作业时间过长，机具温升超过60℃时，应停机，自然冷却后再行作业。作业中，不得用手触摸刃具、模具和砂轮，发现其有磨钝、破损情况时，应立即停机修整或更换，然后再继续进行作业。机具转动时，不得撒手不管，不得戴手套。</w:t>
      </w:r>
      <w:r/>
    </w:p>
    <w:p>
      <w:pPr>
        <w:spacing w:line="360" w:lineRule="auto"/>
        <w:rPr>
          <w:rFonts w:hint="eastAsia" w:ascii="Times New Roman" w:hAnsi="Times New Roman" w:eastAsia="宋体" w:cs="Times New Roman"/>
          <w:color w:val="000000"/>
          <w:sz w:val="24"/>
        </w:rPr>
      </w:pPr>
      <w:r>
        <w:rPr>
          <w:rFonts w:hint="eastAsia" w:ascii="Times New Roman" w:hAnsi="Times New Roman" w:eastAsia="宋体" w:cs="Times New Roman"/>
          <w:color w:val="000000"/>
          <w:sz w:val="24"/>
        </w:rPr>
      </w:r>
      <w:r/>
    </w:p>
    <w:p>
      <w:pPr>
        <w:jc w:val="left"/>
        <w:keepLines/>
        <w:keepNext/>
        <w:spacing w:line="360" w:lineRule="auto"/>
        <w:widowControl/>
        <w:tabs>
          <w:tab w:val="left" w:pos="756" w:leader="none"/>
        </w:tabs>
        <w:rPr>
          <w:rFonts w:hint="eastAsia" w:ascii="Times New Roman" w:hAnsi="Times New Roman" w:eastAsia="黑体" w:cs="Times New Roman"/>
          <w:color w:val="000000"/>
          <w:sz w:val="28"/>
          <w:szCs w:val="28"/>
          <w:lang w:val="en-US" w:eastAsia="zh-CN" w:bidi="ar-SA"/>
        </w:rPr>
        <w:outlineLvl w:val="1"/>
      </w:pPr>
      <w:r/>
      <w:bookmarkStart w:id="225" w:name="_Toc3195"/>
      <w:r>
        <w:rPr>
          <w:rFonts w:hint="eastAsia" w:ascii="Times New Roman" w:hAnsi="Times New Roman" w:eastAsia="黑体" w:cs="Times New Roman"/>
          <w:color w:val="000000"/>
          <w:sz w:val="28"/>
          <w:szCs w:val="28"/>
          <w:lang w:val="en-US" w:eastAsia="zh-CN" w:bidi="ar-SA"/>
        </w:rPr>
        <w:t xml:space="preserve">4</w:t>
      </w:r>
      <w:r>
        <w:rPr>
          <w:rFonts w:ascii="Times New Roman" w:hAnsi="Times New Roman" w:eastAsia="黑体" w:cs="Times New Roman"/>
          <w:color w:val="000000"/>
          <w:sz w:val="28"/>
          <w:szCs w:val="28"/>
          <w:lang w:val="en-US" w:eastAsia="zh-CN" w:bidi="ar-SA"/>
        </w:rPr>
        <w:t xml:space="preserve">  </w:t>
      </w:r>
      <w:r>
        <w:rPr>
          <w:rFonts w:hint="eastAsia" w:ascii="Times New Roman" w:hAnsi="Times New Roman" w:eastAsia="黑体" w:cs="Times New Roman"/>
          <w:color w:val="000000"/>
          <w:sz w:val="28"/>
          <w:szCs w:val="28"/>
          <w:lang w:val="en-US" w:eastAsia="zh-CN" w:bidi="ar-SA"/>
        </w:rPr>
        <w:t xml:space="preserve">消防</w:t>
      </w:r>
      <w:bookmarkEnd w:id="225"/>
      <w:r/>
      <w:r/>
    </w:p>
    <w:p>
      <w:pPr>
        <w:jc w:val="left"/>
        <w:keepLines/>
        <w:keepNext/>
        <w:spacing w:line="360" w:lineRule="auto"/>
        <w:widowControl/>
        <w:rPr>
          <w:rFonts w:hint="eastAsia" w:ascii="Times New Roman" w:hAnsi="Times New Roman" w:eastAsia="黑体" w:cs="Times New Roman"/>
          <w:color w:val="000000"/>
          <w:sz w:val="28"/>
          <w:szCs w:val="24"/>
          <w:lang w:val="en-US" w:eastAsia="zh-CN" w:bidi="ar-SA"/>
        </w:rPr>
        <w:outlineLvl w:val="2"/>
      </w:pPr>
      <w:r/>
      <w:bookmarkStart w:id="226" w:name="_Toc8239"/>
      <w:r>
        <w:rPr>
          <w:rFonts w:hint="eastAsia" w:ascii="Times New Roman" w:hAnsi="Times New Roman" w:eastAsia="黑体" w:cs="Times New Roman"/>
          <w:color w:val="000000"/>
          <w:sz w:val="28"/>
          <w:szCs w:val="24"/>
          <w:lang w:val="en-US" w:eastAsia="zh-CN" w:bidi="ar-SA"/>
        </w:rPr>
        <w:t xml:space="preserve">4.1</w:t>
      </w:r>
      <w:r>
        <w:rPr>
          <w:rFonts w:ascii="Times New Roman" w:hAnsi="Times New Roman" w:eastAsia="黑体" w:cs="Times New Roman"/>
          <w:color w:val="000000"/>
          <w:sz w:val="28"/>
          <w:szCs w:val="24"/>
          <w:lang w:val="en-US" w:eastAsia="zh-CN" w:bidi="ar-SA"/>
        </w:rPr>
        <w:t xml:space="preserve">  </w:t>
      </w:r>
      <w:r>
        <w:rPr>
          <w:rFonts w:hint="eastAsia" w:ascii="Times New Roman" w:hAnsi="Times New Roman" w:eastAsia="黑体" w:cs="Times New Roman"/>
          <w:color w:val="000000"/>
          <w:sz w:val="28"/>
          <w:szCs w:val="24"/>
          <w:lang w:val="en-US" w:eastAsia="zh-CN" w:bidi="ar-SA"/>
        </w:rPr>
        <w:t xml:space="preserve">一般要求</w:t>
      </w:r>
      <w:bookmarkEnd w:id="226"/>
      <w:r/>
      <w:r/>
    </w:p>
    <w:p>
      <w:pPr>
        <w:ind w:firstLine="480"/>
        <w:spacing w:line="360" w:lineRule="auto"/>
        <w:rPr>
          <w:rFonts w:hint="eastAsia" w:ascii="Times New Roman" w:hAnsi="Times New Roman" w:eastAsia="宋体" w:cs="Times New Roman"/>
          <w:color w:val="000000"/>
          <w:sz w:val="24"/>
        </w:rPr>
      </w:pPr>
      <w:r>
        <w:rPr>
          <w:rFonts w:hint="eastAsia" w:ascii="Times New Roman" w:hAnsi="Times New Roman" w:eastAsia="宋体" w:cs="Times New Roman"/>
          <w:color w:val="000000"/>
          <w:sz w:val="24"/>
        </w:rPr>
        <w:t xml:space="preserve">在项目建设中，将遵循“预防为主，消防结合”的方针，严格贯彻执行国家《建筑设计防火规划》。本期消防采取以下措施：</w:t>
      </w:r>
      <w:r/>
    </w:p>
    <w:p>
      <w:pPr>
        <w:ind w:firstLine="480"/>
        <w:spacing w:line="360" w:lineRule="auto"/>
        <w:rPr>
          <w:rFonts w:hint="eastAsia" w:ascii="Times New Roman" w:hAnsi="Times New Roman" w:eastAsia="宋体" w:cs="Times New Roman"/>
          <w:color w:val="000000"/>
          <w:sz w:val="24"/>
        </w:rPr>
      </w:pPr>
      <w:r>
        <w:rPr>
          <w:rFonts w:hint="eastAsia" w:ascii="Times New Roman" w:hAnsi="Times New Roman" w:eastAsia="宋体" w:cs="Times New Roman"/>
          <w:color w:val="000000"/>
          <w:sz w:val="24"/>
        </w:rPr>
        <w:t xml:space="preserve">1、严格按照国家规定，选购符合国家规定标准或使用许可的设备（如空调、不间断供电电源等）。</w:t>
      </w:r>
      <w:r/>
    </w:p>
    <w:p>
      <w:pPr>
        <w:ind w:firstLine="480"/>
        <w:spacing w:line="360" w:lineRule="auto"/>
        <w:rPr>
          <w:rFonts w:hint="eastAsia" w:ascii="Times New Roman" w:hAnsi="Times New Roman" w:eastAsia="宋体" w:cs="Times New Roman"/>
          <w:color w:val="000000"/>
          <w:sz w:val="24"/>
        </w:rPr>
      </w:pPr>
      <w:r>
        <w:rPr>
          <w:rFonts w:hint="eastAsia" w:ascii="Times New Roman" w:hAnsi="Times New Roman" w:eastAsia="宋体" w:cs="Times New Roman"/>
          <w:color w:val="000000"/>
          <w:sz w:val="24"/>
        </w:rPr>
        <w:t xml:space="preserve">2、建筑物按防火规定，设置防火门、疏散通道、消防电梯、安全出入口、火灾自动报警系统等，建筑物内部装修选用不燃性和难燃性材料。</w:t>
      </w:r>
      <w:r/>
    </w:p>
    <w:p>
      <w:pPr>
        <w:ind w:firstLine="480"/>
        <w:spacing w:line="360" w:lineRule="auto"/>
        <w:rPr>
          <w:rFonts w:hint="eastAsia" w:ascii="Times New Roman" w:hAnsi="Times New Roman" w:eastAsia="宋体" w:cs="Times New Roman"/>
          <w:color w:val="000000"/>
          <w:sz w:val="24"/>
        </w:rPr>
      </w:pPr>
      <w:r>
        <w:rPr>
          <w:rFonts w:hint="eastAsia" w:ascii="Times New Roman" w:hAnsi="Times New Roman" w:eastAsia="宋体" w:cs="Times New Roman"/>
          <w:color w:val="000000"/>
          <w:sz w:val="24"/>
        </w:rPr>
        <w:t xml:space="preserve">3、机房内宜设置火灾自动报警系统和气体灭火系统。</w:t>
      </w:r>
      <w:r/>
    </w:p>
    <w:p>
      <w:pPr>
        <w:ind w:firstLine="480"/>
        <w:spacing w:line="360" w:lineRule="auto"/>
        <w:rPr>
          <w:rFonts w:hint="eastAsia" w:ascii="Times New Roman" w:hAnsi="Times New Roman" w:eastAsia="宋体" w:cs="Times New Roman"/>
          <w:color w:val="000000"/>
          <w:sz w:val="24"/>
        </w:rPr>
      </w:pPr>
      <w:r>
        <w:rPr>
          <w:rFonts w:hint="eastAsia" w:ascii="Times New Roman" w:hAnsi="Times New Roman" w:eastAsia="宋体" w:cs="Times New Roman"/>
          <w:color w:val="000000"/>
          <w:sz w:val="24"/>
        </w:rPr>
        <w:t xml:space="preserve">4、建筑的机房内均应配置手提式灭火器或移动式灭火器。</w:t>
      </w:r>
      <w:r/>
    </w:p>
    <w:p>
      <w:pPr>
        <w:ind w:firstLine="480"/>
        <w:spacing w:line="360" w:lineRule="auto"/>
        <w:rPr>
          <w:rFonts w:hint="eastAsia" w:ascii="Times New Roman" w:hAnsi="Times New Roman" w:eastAsia="宋体" w:cs="Times New Roman"/>
          <w:color w:val="000000"/>
          <w:sz w:val="24"/>
        </w:rPr>
      </w:pPr>
      <w:r>
        <w:rPr>
          <w:rFonts w:hint="eastAsia" w:ascii="Times New Roman" w:hAnsi="Times New Roman" w:eastAsia="宋体" w:cs="Times New Roman"/>
          <w:color w:val="000000"/>
          <w:sz w:val="24"/>
        </w:rPr>
        <w:t xml:space="preserve">5、机房及楼道应配置手提式或移动式灭火器、防毒面具。消防通道有疏散指示，通道内不得堆放杂物和易燃物品，不得封堵消防疏散通道，以利发生火灾时安全疏散人员。</w:t>
      </w:r>
      <w:r/>
    </w:p>
    <w:p>
      <w:pPr>
        <w:ind w:firstLine="480"/>
        <w:spacing w:line="360" w:lineRule="auto"/>
        <w:rPr>
          <w:rFonts w:hint="eastAsia" w:ascii="Times New Roman" w:hAnsi="Times New Roman" w:eastAsia="宋体" w:cs="Times New Roman"/>
          <w:color w:val="000000"/>
          <w:sz w:val="24"/>
        </w:rPr>
      </w:pPr>
      <w:r>
        <w:rPr>
          <w:rFonts w:hint="eastAsia" w:ascii="Times New Roman" w:hAnsi="Times New Roman" w:eastAsia="宋体" w:cs="Times New Roman"/>
          <w:color w:val="000000"/>
          <w:sz w:val="24"/>
        </w:rPr>
        <w:t xml:space="preserve">6、建筑物内外，严格按照国家消防规定设置消防设施、通道和各种指示标志。</w:t>
      </w:r>
      <w:r/>
    </w:p>
    <w:p>
      <w:pPr>
        <w:jc w:val="left"/>
        <w:keepLines/>
        <w:keepNext/>
        <w:spacing w:line="360" w:lineRule="auto"/>
        <w:widowControl/>
        <w:rPr>
          <w:rFonts w:hint="eastAsia" w:ascii="Times New Roman" w:hAnsi="Times New Roman" w:eastAsia="黑体" w:cs="Times New Roman"/>
          <w:color w:val="000000"/>
          <w:sz w:val="28"/>
          <w:szCs w:val="24"/>
          <w:lang w:val="en-US" w:eastAsia="zh-CN" w:bidi="ar-SA"/>
        </w:rPr>
        <w:outlineLvl w:val="2"/>
      </w:pPr>
      <w:r/>
      <w:bookmarkStart w:id="227" w:name="_Toc1209"/>
      <w:r>
        <w:rPr>
          <w:rFonts w:hint="eastAsia" w:ascii="Times New Roman" w:hAnsi="Times New Roman" w:eastAsia="黑体" w:cs="Times New Roman"/>
          <w:color w:val="000000"/>
          <w:sz w:val="28"/>
          <w:szCs w:val="24"/>
          <w:lang w:val="en-US" w:eastAsia="zh-CN" w:bidi="ar-SA"/>
        </w:rPr>
        <w:t xml:space="preserve">4.2</w:t>
      </w:r>
      <w:r>
        <w:rPr>
          <w:rFonts w:ascii="Times New Roman" w:hAnsi="Times New Roman" w:eastAsia="黑体" w:cs="Times New Roman"/>
          <w:color w:val="000000"/>
          <w:sz w:val="28"/>
          <w:szCs w:val="24"/>
          <w:lang w:val="en-US" w:eastAsia="zh-CN" w:bidi="ar-SA"/>
        </w:rPr>
        <w:t xml:space="preserve">  </w:t>
      </w:r>
      <w:r>
        <w:rPr>
          <w:rFonts w:hint="eastAsia" w:ascii="Times New Roman" w:hAnsi="Times New Roman" w:eastAsia="黑体" w:cs="Times New Roman"/>
          <w:color w:val="000000"/>
          <w:sz w:val="28"/>
          <w:szCs w:val="24"/>
          <w:lang w:val="en-US" w:eastAsia="zh-CN" w:bidi="ar-SA"/>
        </w:rPr>
        <w:t xml:space="preserve">防火封堵要求</w:t>
      </w:r>
      <w:bookmarkEnd w:id="227"/>
      <w:r/>
      <w:r/>
    </w:p>
    <w:p>
      <w:pPr>
        <w:ind w:firstLine="480"/>
        <w:spacing w:line="360" w:lineRule="auto"/>
        <w:rPr>
          <w:rFonts w:hint="eastAsia" w:ascii="Times New Roman" w:hAnsi="Times New Roman" w:eastAsia="宋体" w:cs="Times New Roman"/>
          <w:color w:val="000000"/>
          <w:sz w:val="24"/>
        </w:rPr>
      </w:pPr>
      <w:r>
        <w:rPr>
          <w:rFonts w:hint="eastAsia" w:ascii="Times New Roman" w:hAnsi="Times New Roman" w:eastAsia="宋体" w:cs="Times New Roman"/>
          <w:color w:val="000000"/>
          <w:sz w:val="24"/>
        </w:rPr>
        <w:t xml:space="preserve">1、光缆穿越楼板、墙体的孔洞敷设后，必须采用防火封堵材料将孔洞封堵严密。</w:t>
      </w:r>
      <w:r/>
    </w:p>
    <w:p>
      <w:pPr>
        <w:ind w:firstLine="480"/>
        <w:spacing w:line="360" w:lineRule="auto"/>
        <w:rPr>
          <w:rFonts w:hint="eastAsia" w:ascii="Times New Roman" w:hAnsi="Times New Roman" w:eastAsia="宋体" w:cs="Times New Roman"/>
          <w:color w:val="000000"/>
          <w:sz w:val="24"/>
        </w:rPr>
      </w:pPr>
      <w:r>
        <w:rPr>
          <w:rFonts w:hint="eastAsia" w:ascii="Times New Roman" w:hAnsi="Times New Roman" w:eastAsia="宋体" w:cs="Times New Roman"/>
          <w:color w:val="000000"/>
          <w:sz w:val="24"/>
        </w:rPr>
        <w:t xml:space="preserve">2、电缆井、管道井应在楼板处用耐火极限不低于1.5h的非燃烧体作为防火分隔，通过楼板的孔洞，电缆与楼板的孔隙应用非燃烧材料密封，通向其他房间的地槽、墙上的孔洞，已装电缆者。其与墙体的孔隙亦宜采用非燃烧材料封隔，凡近期不使用者均宜用非燃烧材料封闭。</w:t>
      </w:r>
      <w:r/>
    </w:p>
    <w:p>
      <w:pPr>
        <w:ind w:firstLine="480"/>
        <w:spacing w:line="360" w:lineRule="auto"/>
        <w:rPr>
          <w:rFonts w:hint="eastAsia" w:ascii="Times New Roman" w:hAnsi="Times New Roman" w:eastAsia="宋体" w:cs="Times New Roman"/>
          <w:color w:val="000000"/>
          <w:sz w:val="24"/>
        </w:rPr>
      </w:pPr>
      <w:r>
        <w:rPr>
          <w:rFonts w:hint="eastAsia" w:ascii="Times New Roman" w:hAnsi="Times New Roman" w:eastAsia="宋体" w:cs="Times New Roman"/>
          <w:color w:val="000000"/>
          <w:sz w:val="24"/>
        </w:rPr>
        <w:t xml:space="preserve">3、防火封堵应当综合考虑贯穿物、贯穿孔口类型、建筑缝隙的类型以及机房环境等因素，选择适当的防火封堵组件；防火封堵组件的耐火极限不应当低于被贯穿物的耐火极限；防火封堵材料应当符合国家和行业标准要求；应用于重点区域的防火封堵，应当具有良好的耐久和烟密性能。</w:t>
      </w:r>
      <w:r/>
    </w:p>
    <w:p>
      <w:pPr>
        <w:jc w:val="left"/>
        <w:keepLines/>
        <w:keepNext/>
        <w:spacing w:line="360" w:lineRule="auto"/>
        <w:widowControl/>
        <w:rPr>
          <w:rFonts w:hint="eastAsia" w:ascii="Times New Roman" w:hAnsi="Times New Roman" w:eastAsia="黑体" w:cs="Times New Roman"/>
          <w:color w:val="000000"/>
          <w:sz w:val="28"/>
          <w:szCs w:val="24"/>
          <w:lang w:val="en-US" w:eastAsia="zh-CN" w:bidi="ar-SA"/>
        </w:rPr>
        <w:outlineLvl w:val="2"/>
      </w:pPr>
      <w:r/>
      <w:bookmarkStart w:id="228" w:name="_Toc1492"/>
      <w:r>
        <w:rPr>
          <w:rFonts w:hint="eastAsia" w:ascii="Times New Roman" w:hAnsi="Times New Roman" w:eastAsia="黑体" w:cs="Times New Roman"/>
          <w:color w:val="000000"/>
          <w:sz w:val="28"/>
          <w:szCs w:val="24"/>
          <w:lang w:val="en-US" w:eastAsia="zh-CN" w:bidi="ar-SA"/>
        </w:rPr>
        <w:t xml:space="preserve">4.3</w:t>
      </w:r>
      <w:r>
        <w:rPr>
          <w:rFonts w:ascii="Times New Roman" w:hAnsi="Times New Roman" w:eastAsia="黑体" w:cs="Times New Roman"/>
          <w:color w:val="000000"/>
          <w:sz w:val="28"/>
          <w:szCs w:val="24"/>
          <w:lang w:val="en-US" w:eastAsia="zh-CN" w:bidi="ar-SA"/>
        </w:rPr>
        <w:t xml:space="preserve">  </w:t>
      </w:r>
      <w:r>
        <w:rPr>
          <w:rFonts w:hint="eastAsia" w:ascii="Times New Roman" w:hAnsi="Times New Roman" w:eastAsia="黑体" w:cs="Times New Roman"/>
          <w:color w:val="000000"/>
          <w:sz w:val="28"/>
          <w:szCs w:val="24"/>
          <w:lang w:val="en-US" w:eastAsia="zh-CN" w:bidi="ar-SA"/>
        </w:rPr>
        <w:t xml:space="preserve">施工现场防火要求</w:t>
      </w:r>
      <w:bookmarkEnd w:id="228"/>
      <w:r/>
      <w:r/>
    </w:p>
    <w:p>
      <w:pPr>
        <w:ind w:firstLine="480"/>
        <w:spacing w:line="360" w:lineRule="auto"/>
        <w:rPr>
          <w:rFonts w:hint="eastAsia" w:ascii="Times New Roman" w:hAnsi="Times New Roman" w:eastAsia="宋体" w:cs="Times New Roman"/>
          <w:color w:val="000000"/>
          <w:sz w:val="24"/>
        </w:rPr>
      </w:pPr>
      <w:r>
        <w:rPr>
          <w:rFonts w:hint="eastAsia" w:ascii="Times New Roman" w:hAnsi="Times New Roman" w:eastAsia="宋体" w:cs="Times New Roman"/>
          <w:color w:val="000000"/>
          <w:sz w:val="24"/>
        </w:rPr>
        <w:t xml:space="preserve">1、施工单位应当在施工现场建立消防安全责任制度，并确定消防安全责任人，制定用火、用电、使用易燃易爆材料等各项消防安全管理制度和操作规程。</w:t>
      </w:r>
      <w:r/>
    </w:p>
    <w:p>
      <w:pPr>
        <w:ind w:firstLine="480"/>
        <w:spacing w:line="360" w:lineRule="auto"/>
        <w:rPr>
          <w:rFonts w:hint="eastAsia" w:ascii="Times New Roman" w:hAnsi="Times New Roman" w:eastAsia="宋体" w:cs="Times New Roman"/>
          <w:color w:val="000000"/>
          <w:sz w:val="24"/>
        </w:rPr>
      </w:pPr>
      <w:r>
        <w:rPr>
          <w:rFonts w:hint="eastAsia" w:ascii="Times New Roman" w:hAnsi="Times New Roman" w:eastAsia="宋体" w:cs="Times New Roman"/>
          <w:color w:val="000000"/>
          <w:sz w:val="24"/>
        </w:rPr>
        <w:t xml:space="preserve">2、施工现场应配备必要的消防器材。消防器材设置地点应合理，便于取用，使用方法应明示。</w:t>
      </w:r>
      <w:r/>
    </w:p>
    <w:p>
      <w:pPr>
        <w:ind w:firstLine="480"/>
        <w:spacing w:line="360" w:lineRule="auto"/>
        <w:rPr>
          <w:rFonts w:hint="eastAsia" w:ascii="Times New Roman" w:hAnsi="Times New Roman" w:eastAsia="宋体" w:cs="Times New Roman"/>
          <w:color w:val="000000"/>
          <w:sz w:val="24"/>
        </w:rPr>
      </w:pPr>
      <w:r>
        <w:rPr>
          <w:rFonts w:hint="eastAsia" w:ascii="Times New Roman" w:hAnsi="Times New Roman" w:eastAsia="宋体" w:cs="Times New Roman"/>
          <w:color w:val="000000"/>
          <w:sz w:val="24"/>
        </w:rPr>
        <w:t xml:space="preserve">3、施工现场配备的消防器材应完好无损且在有效期内。</w:t>
      </w:r>
      <w:r/>
    </w:p>
    <w:p>
      <w:pPr>
        <w:ind w:firstLine="480"/>
        <w:spacing w:line="360" w:lineRule="auto"/>
        <w:rPr>
          <w:rFonts w:hint="eastAsia" w:ascii="Times New Roman" w:hAnsi="Times New Roman" w:eastAsia="宋体" w:cs="Times New Roman"/>
          <w:color w:val="000000"/>
          <w:sz w:val="24"/>
        </w:rPr>
      </w:pPr>
      <w:r>
        <w:rPr>
          <w:rFonts w:hint="eastAsia" w:ascii="Times New Roman" w:hAnsi="Times New Roman" w:eastAsia="宋体" w:cs="Times New Roman"/>
          <w:color w:val="000000"/>
          <w:sz w:val="24"/>
        </w:rPr>
        <w:t xml:space="preserve">4、人员首次进人施工现场，应首先了解消防设施、器材的设置点，不得随意挪动。作业人员进入新的岗位或者新的施工现场前或在采用新技术、新工艺、新设备、新材料时，应当对作业人员进行相应安全生产教育培训。</w:t>
      </w:r>
      <w:r/>
    </w:p>
    <w:p>
      <w:pPr>
        <w:ind w:firstLine="480"/>
        <w:spacing w:line="360" w:lineRule="auto"/>
        <w:rPr>
          <w:rFonts w:hint="eastAsia" w:ascii="Times New Roman" w:hAnsi="Times New Roman" w:eastAsia="宋体" w:cs="Times New Roman"/>
          <w:color w:val="000000"/>
          <w:sz w:val="24"/>
        </w:rPr>
      </w:pPr>
      <w:r>
        <w:rPr>
          <w:rFonts w:hint="eastAsia" w:ascii="Times New Roman" w:hAnsi="Times New Roman" w:eastAsia="宋体" w:cs="Times New Roman"/>
          <w:color w:val="000000"/>
          <w:sz w:val="24"/>
        </w:rPr>
        <w:t xml:space="preserve">5、不得堵塞消防通道、遮挡消防设施。机房施工、扩容、维修等设备包装材料以及电报纸、打印纸等易燃物品，要随用随清随运，不得堆放在机房内和走廊通道上。</w:t>
      </w:r>
      <w:r/>
    </w:p>
    <w:p>
      <w:pPr>
        <w:ind w:firstLine="480"/>
        <w:spacing w:line="360" w:lineRule="auto"/>
        <w:rPr>
          <w:rFonts w:hint="eastAsia" w:ascii="Times New Roman" w:hAnsi="Times New Roman" w:eastAsia="宋体" w:cs="Times New Roman"/>
          <w:color w:val="000000"/>
          <w:sz w:val="24"/>
        </w:rPr>
      </w:pPr>
      <w:r>
        <w:rPr>
          <w:rFonts w:hint="eastAsia" w:ascii="Times New Roman" w:hAnsi="Times New Roman" w:eastAsia="宋体" w:cs="Times New Roman"/>
          <w:color w:val="000000"/>
          <w:sz w:val="24"/>
        </w:rPr>
        <w:t xml:space="preserve">6、电气设备着火时，应首先切断电源，必须使用干粉灭火器，严禁使用水和泡沫灭火器。</w:t>
      </w:r>
      <w:r/>
    </w:p>
    <w:p>
      <w:pPr>
        <w:ind w:firstLine="480"/>
        <w:spacing w:line="360" w:lineRule="auto"/>
        <w:rPr>
          <w:rFonts w:hint="eastAsia" w:ascii="Times New Roman" w:hAnsi="Times New Roman" w:eastAsia="宋体" w:cs="Times New Roman"/>
          <w:color w:val="000000"/>
          <w:sz w:val="24"/>
        </w:rPr>
      </w:pPr>
      <w:r>
        <w:rPr>
          <w:rFonts w:hint="eastAsia" w:ascii="Times New Roman" w:hAnsi="Times New Roman" w:eastAsia="宋体" w:cs="Times New Roman"/>
          <w:color w:val="000000"/>
          <w:sz w:val="24"/>
        </w:rPr>
        <w:t xml:space="preserve">7、在封闭和特殊要求的施工场所严禁吸烟。</w:t>
      </w:r>
      <w:r/>
    </w:p>
    <w:p>
      <w:pPr>
        <w:ind w:firstLine="480"/>
        <w:spacing w:line="360" w:lineRule="auto"/>
        <w:rPr>
          <w:rFonts w:hint="eastAsia" w:ascii="Times New Roman" w:hAnsi="Times New Roman" w:eastAsia="宋体" w:cs="Times New Roman"/>
          <w:color w:val="000000"/>
          <w:sz w:val="24"/>
        </w:rPr>
      </w:pPr>
      <w:r>
        <w:rPr>
          <w:rFonts w:hint="eastAsia" w:ascii="Times New Roman" w:hAnsi="Times New Roman" w:eastAsia="宋体" w:cs="Times New Roman"/>
          <w:color w:val="000000"/>
          <w:sz w:val="24"/>
        </w:rPr>
        <w:t xml:space="preserve">8、机房内施工不得使用明火。需要使用明火时应经相关单位部门批准，落实安全防火措施，并在指定的地点、时间内作业。每天施工结束后必须认真清理现场，消除火种。</w:t>
      </w:r>
      <w:r/>
    </w:p>
    <w:p>
      <w:pPr>
        <w:pStyle w:val="810"/>
        <w:rPr>
          <w:rFonts w:hint="eastAsia" w:ascii="Times New Roman" w:hAnsi="Times New Roman" w:eastAsia="宋体" w:cs="Times New Roman"/>
          <w:color w:val="000000"/>
          <w:sz w:val="24"/>
        </w:rPr>
      </w:pPr>
      <w:r>
        <w:rPr>
          <w:rFonts w:hint="eastAsia" w:ascii="Times New Roman" w:hAnsi="Times New Roman" w:eastAsia="宋体" w:cs="Times New Roman"/>
          <w:color w:val="000000"/>
          <w:sz w:val="24"/>
        </w:rPr>
      </w:r>
      <w:r/>
    </w:p>
    <w:p>
      <w:pPr>
        <w:pStyle w:val="993"/>
        <w:ind w:firstLine="482"/>
        <w:pageBreakBefore w:val="0"/>
        <w:spacing w:line="440" w:lineRule="exact"/>
        <w:rPr>
          <w:rFonts w:hint="eastAsia" w:ascii="宋体" w:hAnsi="宋体" w:eastAsia="宋体" w:cs="宋体"/>
          <w:b/>
          <w:bCs/>
          <w:color w:val="auto"/>
          <w:sz w:val="24"/>
          <w:szCs w:val="24"/>
          <w:highlight w:val="none"/>
          <w:lang w:eastAsia="zh-CN"/>
        </w:rPr>
      </w:pPr>
      <w:r>
        <w:rPr>
          <w:rFonts w:hint="eastAsia" w:ascii="宋体" w:hAnsi="宋体" w:eastAsia="宋体" w:cs="宋体"/>
          <w:b/>
          <w:bCs/>
          <w:color w:val="auto"/>
          <w:sz w:val="24"/>
          <w:szCs w:val="24"/>
          <w:highlight w:val="none"/>
          <w:lang w:val="en-US" w:eastAsia="zh-CN"/>
        </w:rPr>
        <w:t xml:space="preserve">注：1、</w:t>
      </w:r>
      <w:r>
        <w:rPr>
          <w:rFonts w:hint="eastAsia" w:ascii="宋体" w:hAnsi="宋体" w:eastAsia="宋体" w:cs="宋体"/>
          <w:b/>
          <w:bCs/>
          <w:color w:val="auto"/>
          <w:sz w:val="24"/>
          <w:szCs w:val="24"/>
          <w:highlight w:val="none"/>
          <w:lang w:eastAsia="zh-CN"/>
        </w:rPr>
        <w:t xml:space="preserve">本项目</w:t>
      </w:r>
      <w:r>
        <w:rPr>
          <w:rFonts w:hint="eastAsia" w:ascii="宋体" w:hAnsi="宋体" w:eastAsia="宋体" w:cs="宋体"/>
          <w:b/>
          <w:bCs/>
          <w:color w:val="auto"/>
          <w:sz w:val="24"/>
          <w:szCs w:val="24"/>
          <w:highlight w:val="none"/>
        </w:rPr>
        <w:t xml:space="preserve">中标后中标人</w:t>
      </w:r>
      <w:r>
        <w:rPr>
          <w:rFonts w:hint="eastAsia" w:ascii="宋体" w:hAnsi="宋体" w:eastAsia="宋体" w:cs="宋体"/>
          <w:b/>
          <w:bCs/>
          <w:color w:val="auto"/>
          <w:sz w:val="24"/>
          <w:szCs w:val="24"/>
          <w:highlight w:val="none"/>
          <w:lang w:eastAsia="zh-CN"/>
        </w:rPr>
        <w:t xml:space="preserve">自接到采购人通知后</w:t>
      </w:r>
      <w:r>
        <w:rPr>
          <w:rFonts w:hint="eastAsia" w:ascii="宋体" w:hAnsi="宋体" w:eastAsia="宋体" w:cs="宋体"/>
          <w:b/>
          <w:bCs/>
          <w:color w:val="auto"/>
          <w:sz w:val="24"/>
          <w:szCs w:val="24"/>
          <w:highlight w:val="none"/>
          <w:lang w:val="en-US" w:eastAsia="zh-CN"/>
        </w:rPr>
        <w:t xml:space="preserve">2日内到采购人指定地点</w:t>
      </w:r>
      <w:r>
        <w:rPr>
          <w:rFonts w:hint="eastAsia" w:ascii="宋体" w:hAnsi="宋体" w:eastAsia="宋体" w:cs="宋体"/>
          <w:b/>
          <w:bCs/>
          <w:color w:val="auto"/>
          <w:sz w:val="24"/>
          <w:szCs w:val="24"/>
          <w:highlight w:val="none"/>
        </w:rPr>
        <w:t xml:space="preserve">对以上平台对接进行现场演示，如无法完成平台对接或无法保证数据传输的完整性和稳定性</w:t>
      </w:r>
      <w:r>
        <w:rPr>
          <w:rFonts w:hint="eastAsia" w:ascii="宋体" w:hAnsi="宋体" w:eastAsia="宋体" w:cs="宋体"/>
          <w:b/>
          <w:bCs/>
          <w:color w:val="auto"/>
          <w:sz w:val="24"/>
          <w:szCs w:val="24"/>
          <w:highlight w:val="none"/>
          <w:lang w:val="en-US" w:eastAsia="zh-CN"/>
        </w:rPr>
        <w:t xml:space="preserve">由中标方承担不利后果</w:t>
      </w:r>
      <w:r>
        <w:rPr>
          <w:rFonts w:hint="eastAsia" w:ascii="宋体" w:hAnsi="宋体" w:eastAsia="宋体" w:cs="宋体"/>
          <w:b/>
          <w:bCs/>
          <w:color w:val="auto"/>
          <w:sz w:val="24"/>
          <w:szCs w:val="24"/>
          <w:highlight w:val="none"/>
          <w:lang w:eastAsia="zh-CN"/>
        </w:rPr>
        <w:t xml:space="preserve">。投标人所投材料视为虚假响应，甲方有权另行选择合格的中标人。</w:t>
      </w:r>
      <w:r/>
    </w:p>
    <w:p>
      <w:pPr>
        <w:ind w:firstLine="482"/>
        <w:jc w:val="both"/>
        <w:pageBreakBefore w:val="0"/>
        <w:spacing w:line="440" w:lineRule="exact"/>
        <w:widowControl w:val="off"/>
        <w:rPr>
          <w:rFonts w:hint="eastAsia" w:ascii="宋体" w:hAnsi="宋体" w:eastAsia="宋体" w:cs="宋体"/>
          <w:b/>
          <w:bCs/>
          <w:color w:val="auto"/>
          <w:sz w:val="24"/>
          <w:szCs w:val="24"/>
          <w:highlight w:val="none"/>
          <w:lang w:val="en-US" w:eastAsia="zh-CN" w:bidi="ar-SA"/>
        </w:rPr>
      </w:pPr>
      <w:r>
        <w:rPr>
          <w:rFonts w:hint="eastAsia" w:ascii="宋体" w:hAnsi="宋体" w:eastAsia="宋体" w:cs="宋体"/>
          <w:b/>
          <w:bCs/>
          <w:color w:val="auto"/>
          <w:sz w:val="24"/>
          <w:szCs w:val="24"/>
          <w:highlight w:val="none"/>
          <w:lang w:val="en-US" w:eastAsia="zh-CN" w:bidi="ar-SA"/>
        </w:rPr>
        <w:t xml:space="preserve">2、投标人投标前应充分了解招标的实际需求，投标前可到公安后端对各类现有平台进行勘察测试，充分理解设计意图，保证接入各类数据可以对接各类平台的使用功能和深度应用。</w:t>
      </w:r>
      <w:r/>
    </w:p>
    <w:p>
      <w:pPr>
        <w:ind w:firstLine="482"/>
        <w:jc w:val="both"/>
        <w:pageBreakBefore w:val="0"/>
        <w:spacing w:line="440" w:lineRule="exact"/>
        <w:widowControl w:val="off"/>
        <w:rPr>
          <w:rFonts w:hint="eastAsia" w:ascii="宋体" w:hAnsi="宋体" w:eastAsia="宋体" w:cs="宋体"/>
          <w:b/>
          <w:bCs/>
          <w:color w:val="auto"/>
          <w:sz w:val="24"/>
          <w:szCs w:val="24"/>
          <w:highlight w:val="none"/>
          <w:lang w:val="en-US" w:eastAsia="zh-CN" w:bidi="ar-SA"/>
        </w:rPr>
      </w:pPr>
      <w:r>
        <w:rPr>
          <w:rFonts w:hint="eastAsia" w:ascii="宋体" w:hAnsi="宋体" w:eastAsia="宋体" w:cs="宋体"/>
          <w:b/>
          <w:bCs/>
          <w:color w:val="auto"/>
          <w:sz w:val="24"/>
          <w:szCs w:val="24"/>
          <w:highlight w:val="none"/>
          <w:lang w:val="en-US" w:eastAsia="zh-CN" w:bidi="ar-SA"/>
        </w:rPr>
        <w:t xml:space="preserve">3、投标人需协调对接各类平台和推送各类数据，所产生的任何费用均由投标人自行承担（包括对接所需的所有软硬件）。</w:t>
      </w:r>
      <w:r/>
    </w:p>
    <w:p>
      <w:pPr>
        <w:ind w:firstLine="482"/>
        <w:jc w:val="both"/>
        <w:pageBreakBefore w:val="0"/>
        <w:spacing w:line="440" w:lineRule="exact"/>
        <w:widowControl w:val="off"/>
        <w:rPr>
          <w:rFonts w:hint="eastAsia" w:ascii="宋体" w:hAnsi="宋体" w:eastAsia="宋体" w:cs="宋体"/>
          <w:b/>
          <w:bCs/>
          <w:color w:val="auto"/>
          <w:sz w:val="24"/>
          <w:szCs w:val="24"/>
          <w:highlight w:val="none"/>
          <w:lang w:val="en-US" w:eastAsia="zh-CN" w:bidi="ar-SA"/>
        </w:rPr>
      </w:pPr>
      <w:r>
        <w:rPr>
          <w:rFonts w:hint="eastAsia" w:ascii="宋体" w:hAnsi="宋体" w:eastAsia="宋体" w:cs="宋体"/>
          <w:b/>
          <w:bCs/>
          <w:color w:val="auto"/>
          <w:sz w:val="24"/>
          <w:szCs w:val="24"/>
          <w:highlight w:val="none"/>
          <w:lang w:val="en-US" w:eastAsia="zh-CN" w:bidi="ar-SA"/>
        </w:rPr>
        <w:t xml:space="preserve">5、本项目所有传输设备接口均需达到千兆或以上等级如交换机、光纤收发器等，光纤传输带宽均须达到千兆或以上并且保证画面稳定，无卡顿、无跳帧、无延时等。</w:t>
      </w:r>
      <w:r/>
    </w:p>
    <w:p>
      <w:pPr>
        <w:ind w:firstLine="482"/>
        <w:jc w:val="both"/>
        <w:pageBreakBefore w:val="0"/>
        <w:spacing w:line="440" w:lineRule="exact"/>
        <w:widowControl w:val="off"/>
        <w:rPr>
          <w:rFonts w:hint="eastAsia" w:ascii="宋体" w:hAnsi="宋体" w:eastAsia="宋体" w:cs="宋体"/>
          <w:b/>
          <w:bCs/>
          <w:color w:val="auto"/>
          <w:sz w:val="24"/>
          <w:szCs w:val="24"/>
          <w:highlight w:val="none"/>
          <w:lang w:val="en-US" w:eastAsia="zh-CN" w:bidi="ar-SA"/>
        </w:rPr>
      </w:pPr>
      <w:r>
        <w:rPr>
          <w:rFonts w:hint="eastAsia" w:ascii="宋体" w:hAnsi="宋体" w:eastAsia="宋体" w:cs="宋体"/>
          <w:b/>
          <w:bCs/>
          <w:color w:val="auto"/>
          <w:sz w:val="24"/>
          <w:szCs w:val="24"/>
          <w:highlight w:val="none"/>
          <w:lang w:val="en-US" w:eastAsia="zh-CN" w:bidi="ar-SA"/>
        </w:rPr>
        <w:t xml:space="preserve">6、以上内容中标后应在指定工期内完成，如若完不成则视为虚假响应，甲方有权终止合同并追究相应法律责任。</w:t>
      </w:r>
      <w:r/>
    </w:p>
    <w:p>
      <w:pPr>
        <w:ind w:firstLine="482"/>
        <w:jc w:val="both"/>
        <w:pageBreakBefore w:val="0"/>
        <w:spacing w:line="440" w:lineRule="exact"/>
        <w:widowControl w:val="off"/>
        <w:rPr>
          <w:rFonts w:hint="eastAsia" w:ascii="宋体" w:hAnsi="宋体" w:eastAsia="宋体" w:cs="宋体"/>
          <w:b/>
          <w:bCs/>
          <w:color w:val="auto"/>
          <w:sz w:val="24"/>
          <w:szCs w:val="24"/>
          <w:highlight w:val="none"/>
          <w:lang w:val="en-US" w:eastAsia="zh-CN" w:bidi="ar-SA"/>
        </w:rPr>
      </w:pPr>
      <w:r>
        <w:rPr>
          <w:rFonts w:hint="eastAsia" w:ascii="宋体" w:hAnsi="宋体" w:eastAsia="宋体" w:cs="宋体"/>
          <w:b/>
          <w:bCs/>
          <w:color w:val="auto"/>
          <w:sz w:val="24"/>
          <w:szCs w:val="24"/>
          <w:highlight w:val="none"/>
          <w:lang w:val="en-US" w:eastAsia="zh-CN" w:bidi="ar-SA"/>
        </w:rPr>
        <w:t xml:space="preserve">7、包含质保期内本项目建设的所有点位设备数据安全稳定回传至后端应用平台（保证画面稳定，无卡顿、无跳帧、无延时等，数据传输服务由中标单位自行查勘现场、建设或采购，业主单位不负责另外协调或支付费用，且不得影响原有在用设备的传输质量。如某点位因本次建设影响已在用设备，本次中标单位需负责同点位已在用所有设备的数据传输服务及维保服务直至本次项目的质保期满）。</w:t>
      </w:r>
      <w:r/>
    </w:p>
    <w:p>
      <w:pPr>
        <w:ind w:firstLine="482"/>
        <w:jc w:val="both"/>
        <w:pageBreakBefore w:val="0"/>
        <w:spacing w:line="440" w:lineRule="exact"/>
        <w:widowControl w:val="off"/>
        <w:rPr>
          <w:rFonts w:hint="eastAsia" w:ascii="宋体" w:hAnsi="宋体" w:eastAsia="宋体" w:cs="宋体"/>
          <w:b/>
          <w:bCs/>
          <w:color w:val="auto"/>
          <w:sz w:val="24"/>
          <w:szCs w:val="24"/>
          <w:highlight w:val="none"/>
          <w:lang w:val="en-US" w:eastAsia="zh-CN" w:bidi="ar-SA"/>
        </w:rPr>
      </w:pPr>
      <w:r>
        <w:rPr>
          <w:rFonts w:hint="eastAsia" w:ascii="宋体" w:hAnsi="宋体" w:eastAsia="宋体" w:cs="宋体"/>
          <w:b/>
          <w:bCs/>
          <w:color w:val="auto"/>
          <w:sz w:val="24"/>
          <w:szCs w:val="24"/>
          <w:highlight w:val="none"/>
          <w:lang w:val="en-US" w:eastAsia="zh-CN" w:bidi="ar-SA"/>
        </w:rPr>
        <w:t xml:space="preserve">8、本项目所有采购设备及服务中标后甲方有权核实投标产品或服务是否符合招标要求，如发现有虚假响应现象，甲方有权拒签合同。核实所产生的费用由投标人考虑至报价中，甲方不再另行支付。</w:t>
      </w:r>
      <w:r/>
    </w:p>
    <w:p>
      <w:pPr>
        <w:ind w:firstLine="482"/>
        <w:jc w:val="both"/>
        <w:pageBreakBefore w:val="0"/>
        <w:spacing w:line="440" w:lineRule="exact"/>
        <w:widowControl w:val="off"/>
        <w:rPr>
          <w:rFonts w:hint="eastAsia" w:ascii="宋体" w:hAnsi="宋体" w:eastAsia="宋体" w:cs="宋体"/>
          <w:b/>
          <w:bCs/>
          <w:color w:val="auto"/>
          <w:sz w:val="24"/>
          <w:szCs w:val="24"/>
          <w:highlight w:val="none"/>
          <w:lang w:val="en-US" w:eastAsia="zh-CN" w:bidi="ar-SA"/>
        </w:rPr>
      </w:pPr>
      <w:r>
        <w:rPr>
          <w:rFonts w:hint="eastAsia" w:ascii="宋体" w:hAnsi="宋体" w:eastAsia="宋体" w:cs="宋体"/>
          <w:b/>
          <w:bCs/>
          <w:color w:val="auto"/>
          <w:sz w:val="24"/>
          <w:szCs w:val="24"/>
          <w:highlight w:val="none"/>
          <w:lang w:val="en-US" w:eastAsia="zh-CN" w:bidi="ar-SA"/>
        </w:rPr>
        <w:t xml:space="preserve">9、在质保期内，中标方应确保每月（以每月的23日统计数据为准，注：23日为节假日的，延后到下一个工作日）的监控在线率达95%及以上（如投标人承诺高于95%，以投标人承诺为准）。</w:t>
      </w:r>
      <w:r/>
    </w:p>
    <w:p>
      <w:pPr>
        <w:ind w:firstLine="482"/>
        <w:jc w:val="both"/>
        <w:pageBreakBefore w:val="0"/>
        <w:spacing w:line="440" w:lineRule="exact"/>
        <w:widowControl w:val="off"/>
        <w:rPr>
          <w:rFonts w:hint="default" w:ascii="Times New Roman" w:hAnsi="Times New Roman" w:eastAsia="黑体" w:cs="Times New Roman"/>
          <w:color w:val="000000"/>
          <w:sz w:val="24"/>
          <w:szCs w:val="20"/>
        </w:rPr>
      </w:pPr>
      <w:r>
        <w:rPr>
          <w:rFonts w:hint="eastAsia" w:ascii="宋体" w:hAnsi="宋体" w:eastAsia="宋体" w:cs="宋体"/>
          <w:b/>
          <w:bCs/>
          <w:color w:val="auto"/>
          <w:sz w:val="24"/>
          <w:szCs w:val="24"/>
          <w:highlight w:val="none"/>
          <w:lang w:val="en-US" w:eastAsia="zh-CN" w:bidi="ar-SA"/>
        </w:rPr>
        <w:t xml:space="preserve">10、本项目所有抓拍单元采集的各类数据需无缝对接各类平台包括【大丰公安视频图象信息应用平台（抓拍数据汇聚至视图库），抓拍数据需同时实现交通违法综合管理应用平台、公安部集成指挥等平台深度应用】，并提供无缝对接承诺函加盖投标单位公章。</w:t>
      </w:r>
      <w:bookmarkEnd w:id="210"/>
      <w:r/>
      <w:bookmarkEnd w:id="211"/>
      <w:r/>
      <w:r/>
    </w:p>
    <w:p>
      <w:pPr>
        <w:pStyle w:val="810"/>
        <w:rPr>
          <w:rFonts w:hint="default" w:ascii="Times New Roman" w:hAnsi="Times New Roman" w:eastAsia="黑体" w:cs="Times New Roman"/>
          <w:color w:val="000000"/>
          <w:sz w:val="24"/>
          <w:szCs w:val="20"/>
        </w:rPr>
      </w:pPr>
      <w:r>
        <w:rPr>
          <w:rFonts w:hint="default" w:ascii="Times New Roman" w:hAnsi="Times New Roman" w:eastAsia="黑体" w:cs="Times New Roman"/>
          <w:color w:val="000000"/>
          <w:sz w:val="24"/>
          <w:szCs w:val="20"/>
        </w:rPr>
      </w:r>
      <w:r/>
    </w:p>
    <w:p>
      <w:pPr>
        <w:pStyle w:val="826"/>
        <w:jc w:val="center"/>
        <w:spacing w:beforeAutospacing="0" w:afterAutospacing="0"/>
        <w:rPr>
          <w:rFonts w:hint="eastAsia" w:ascii="宋体" w:hAnsi="宋体" w:eastAsia="宋体" w:cs="宋体"/>
          <w:color w:val="auto"/>
          <w:highlight w:val="none"/>
        </w:rPr>
      </w:pPr>
      <w:r/>
      <w:bookmarkStart w:id="229" w:name="_Toc120614281"/>
      <w:r>
        <w:rPr>
          <w:rFonts w:hint="eastAsia" w:ascii="宋体" w:hAnsi="宋体" w:eastAsia="宋体" w:cs="宋体"/>
          <w:b/>
          <w:bCs/>
          <w:color w:val="auto"/>
          <w:sz w:val="44"/>
          <w:szCs w:val="44"/>
          <w:highlight w:val="none"/>
        </w:rPr>
        <w:t xml:space="preserve">第五章 评标方法与评标标准</w:t>
      </w:r>
      <w:r/>
    </w:p>
    <w:p>
      <w:pPr>
        <w:pStyle w:val="826"/>
        <w:jc w:val="both"/>
        <w:spacing w:beforeAutospacing="0" w:afterAutospacing="0"/>
        <w:rPr>
          <w:rFonts w:hint="eastAsia" w:ascii="宋体" w:hAnsi="宋体" w:eastAsia="宋体" w:cs="宋体"/>
          <w:color w:val="auto"/>
          <w:highlight w:val="none"/>
        </w:rPr>
      </w:pPr>
      <w:r>
        <w:rPr>
          <w:rFonts w:hint="eastAsia" w:ascii="宋体" w:hAnsi="宋体" w:eastAsia="宋体" w:cs="宋体"/>
          <w:color w:val="auto"/>
          <w:highlight w:val="none"/>
        </w:rPr>
        <w:t xml:space="preserve"> </w:t>
      </w:r>
      <w:r/>
    </w:p>
    <w:p>
      <w:pPr>
        <w:pStyle w:val="826"/>
        <w:ind w:left="0" w:firstLine="480"/>
        <w:keepLines w:val="0"/>
        <w:keepNext w:val="0"/>
        <w:pageBreakBefore w:val="0"/>
        <w:spacing w:beforeAutospacing="0" w:afterAutospacing="0" w:line="440" w:lineRule="exact"/>
        <w:widowControl w:val="off"/>
        <w:rPr>
          <w:rFonts w:hint="eastAsia" w:ascii="宋体" w:hAnsi="宋体" w:eastAsia="宋体" w:cs="宋体"/>
          <w:color w:val="auto"/>
          <w:highlight w:val="none"/>
        </w:rPr>
      </w:pPr>
      <w:r>
        <w:rPr>
          <w:rFonts w:hint="eastAsia" w:ascii="宋体" w:hAnsi="宋体" w:eastAsia="宋体" w:cs="宋体"/>
          <w:color w:val="auto"/>
          <w:highlight w:val="none"/>
        </w:rPr>
        <w:t xml:space="preserve">采用综合评分法的，评标结果按评审后得分由高到低顺序排列。得分相同的，按投标报价由低到高顺序排列。得分且投标报价相同的由评标委员会抽签确定排列顺序。投标文件满足招标文件全部实质性要求，且按照评审因素的量化指标评审得分最高的投标人为中标候选人。本项目选取1名中标候选人。</w:t>
      </w:r>
      <w:r/>
    </w:p>
    <w:p>
      <w:pPr>
        <w:pStyle w:val="826"/>
        <w:ind w:left="0" w:firstLine="482"/>
        <w:keepLines w:val="0"/>
        <w:keepNext w:val="0"/>
        <w:pageBreakBefore w:val="0"/>
        <w:spacing w:beforeAutospacing="0" w:afterAutospacing="0" w:line="440" w:lineRule="exact"/>
        <w:widowControl w:val="off"/>
        <w:rPr>
          <w:rFonts w:hint="eastAsia" w:ascii="宋体" w:hAnsi="宋体" w:eastAsia="宋体" w:cs="宋体"/>
          <w:color w:val="auto"/>
          <w:highlight w:val="none"/>
        </w:rPr>
      </w:pPr>
      <w:r>
        <w:rPr>
          <w:rFonts w:hint="eastAsia" w:ascii="宋体" w:hAnsi="宋体" w:eastAsia="宋体" w:cs="宋体"/>
          <w:b/>
          <w:color w:val="auto"/>
          <w:highlight w:val="none"/>
        </w:rPr>
        <w:t xml:space="preserve">政府采购政策功能落实</w:t>
      </w:r>
      <w:r/>
    </w:p>
    <w:p>
      <w:pPr>
        <w:pStyle w:val="826"/>
        <w:ind w:left="0" w:firstLine="480"/>
        <w:keepLines w:val="0"/>
        <w:keepNext w:val="0"/>
        <w:pageBreakBefore w:val="0"/>
        <w:spacing w:beforeAutospacing="0" w:afterAutospacing="0" w:line="440" w:lineRule="exact"/>
        <w:widowControl w:val="off"/>
        <w:rPr>
          <w:rFonts w:hint="eastAsia" w:ascii="宋体" w:hAnsi="宋体" w:eastAsia="宋体" w:cs="宋体"/>
          <w:color w:val="auto"/>
          <w:highlight w:val="none"/>
        </w:rPr>
      </w:pPr>
      <w:r>
        <w:rPr>
          <w:rFonts w:hint="eastAsia" w:ascii="宋体" w:hAnsi="宋体" w:eastAsia="宋体" w:cs="宋体"/>
          <w:color w:val="auto"/>
          <w:highlight w:val="none"/>
        </w:rPr>
        <w:t xml:space="preserve">1、小微型企业价格扣除</w:t>
      </w:r>
      <w:r/>
    </w:p>
    <w:p>
      <w:pPr>
        <w:pStyle w:val="986"/>
        <w:ind w:left="0" w:firstLine="480"/>
        <w:keepLines w:val="0"/>
        <w:keepNext w:val="0"/>
        <w:pageBreakBefore w:val="0"/>
        <w:spacing w:before="0" w:after="0" w:line="440" w:lineRule="exact"/>
        <w:widowControl w:val="off"/>
        <w:rPr>
          <w:rFonts w:hint="eastAsia" w:ascii="宋体" w:hAnsi="宋体" w:eastAsia="宋体" w:cs="宋体"/>
          <w:color w:val="auto"/>
          <w:highlight w:val="none"/>
        </w:rPr>
      </w:pPr>
      <w:r>
        <w:rPr>
          <w:rFonts w:hint="eastAsia" w:ascii="宋体" w:hAnsi="宋体" w:eastAsia="宋体" w:cs="宋体"/>
          <w:color w:val="auto"/>
          <w:highlight w:val="none"/>
        </w:rPr>
        <w:t xml:space="preserve">（1）本项目不专门面向中小企业采购，对</w:t>
      </w:r>
      <w:r>
        <w:rPr>
          <w:rFonts w:hint="eastAsia" w:ascii="宋体" w:hAnsi="宋体" w:eastAsia="宋体" w:cs="宋体"/>
          <w:color w:val="auto"/>
          <w:highlight w:val="none"/>
          <w:lang w:val="en-US" w:eastAsia="zh-CN"/>
        </w:rPr>
        <w:t xml:space="preserve">符合规定的</w:t>
      </w:r>
      <w:r>
        <w:rPr>
          <w:rFonts w:hint="eastAsia" w:ascii="宋体" w:hAnsi="宋体" w:eastAsia="宋体" w:cs="宋体"/>
          <w:color w:val="auto"/>
          <w:highlight w:val="none"/>
        </w:rPr>
        <w:t xml:space="preserve">小型和微型企业</w:t>
      </w:r>
      <w:r>
        <w:rPr>
          <w:rFonts w:hint="eastAsia" w:ascii="宋体" w:hAnsi="宋体" w:eastAsia="宋体" w:cs="宋体"/>
          <w:color w:val="auto"/>
          <w:highlight w:val="none"/>
          <w:lang w:val="en-US" w:eastAsia="zh-CN"/>
        </w:rPr>
        <w:t xml:space="preserve">报价</w:t>
      </w:r>
      <w:r>
        <w:rPr>
          <w:rFonts w:hint="eastAsia" w:ascii="宋体" w:hAnsi="宋体" w:eastAsia="宋体" w:cs="宋体"/>
          <w:color w:val="auto"/>
          <w:highlight w:val="none"/>
        </w:rPr>
        <w:t xml:space="preserve">给予20%的扣除价格，用扣除后的价格参与评审。</w:t>
      </w:r>
      <w:r/>
    </w:p>
    <w:p>
      <w:pPr>
        <w:pStyle w:val="826"/>
        <w:ind w:left="0" w:firstLine="480"/>
        <w:keepLines w:val="0"/>
        <w:keepNext w:val="0"/>
        <w:pageBreakBefore w:val="0"/>
        <w:spacing w:beforeAutospacing="0" w:afterAutospacing="0" w:line="440" w:lineRule="exact"/>
        <w:widowControl w:val="off"/>
        <w:rPr>
          <w:rFonts w:hint="eastAsia" w:ascii="宋体" w:hAnsi="宋体" w:eastAsia="宋体" w:cs="宋体"/>
          <w:color w:val="auto"/>
          <w:highlight w:val="none"/>
        </w:rPr>
      </w:pPr>
      <w:r>
        <w:rPr>
          <w:rFonts w:hint="eastAsia" w:ascii="宋体" w:hAnsi="宋体" w:eastAsia="宋体" w:cs="宋体"/>
          <w:color w:val="auto"/>
          <w:highlight w:val="none"/>
        </w:rPr>
        <w:t xml:space="preserve">（2）供应商需按照采购文件的要求提供相应的《小微企业声明函》。</w:t>
      </w:r>
      <w:r/>
    </w:p>
    <w:p>
      <w:pPr>
        <w:pStyle w:val="826"/>
        <w:ind w:left="0" w:firstLine="480"/>
        <w:keepLines w:val="0"/>
        <w:keepNext w:val="0"/>
        <w:pageBreakBefore w:val="0"/>
        <w:spacing w:beforeAutospacing="0" w:afterAutospacing="0" w:line="440" w:lineRule="exact"/>
        <w:widowControl w:val="off"/>
        <w:rPr>
          <w:rFonts w:hint="eastAsia" w:ascii="宋体" w:hAnsi="宋体" w:eastAsia="宋体" w:cs="宋体"/>
          <w:color w:val="auto"/>
          <w:highlight w:val="none"/>
        </w:rPr>
      </w:pPr>
      <w:r>
        <w:rPr>
          <w:rFonts w:hint="eastAsia" w:ascii="宋体" w:hAnsi="宋体" w:eastAsia="宋体" w:cs="宋体"/>
          <w:color w:val="auto"/>
          <w:highlight w:val="none"/>
        </w:rPr>
        <w:t xml:space="preserve">（3）企业标准请参照《关于印发中小企业划型标准规定的通知》（工信部联企业[2011]300号）文件规定自行填写。</w:t>
      </w:r>
      <w:r/>
    </w:p>
    <w:p>
      <w:pPr>
        <w:pStyle w:val="826"/>
        <w:ind w:left="0" w:firstLine="480"/>
        <w:keepLines w:val="0"/>
        <w:keepNext w:val="0"/>
        <w:pageBreakBefore w:val="0"/>
        <w:spacing w:beforeAutospacing="0" w:afterAutospacing="0" w:line="440" w:lineRule="exact"/>
        <w:widowControl w:val="off"/>
        <w:rPr>
          <w:rFonts w:hint="eastAsia" w:ascii="宋体" w:hAnsi="宋体" w:eastAsia="宋体" w:cs="宋体"/>
          <w:color w:val="auto"/>
          <w:highlight w:val="none"/>
        </w:rPr>
      </w:pPr>
      <w:r>
        <w:rPr>
          <w:rFonts w:hint="eastAsia" w:ascii="宋体" w:hAnsi="宋体" w:eastAsia="宋体" w:cs="宋体"/>
          <w:color w:val="auto"/>
          <w:highlight w:val="none"/>
        </w:rPr>
        <w:t xml:space="preserve">2、残疾人福利单位价格扣除</w:t>
      </w:r>
      <w:r/>
    </w:p>
    <w:p>
      <w:pPr>
        <w:pStyle w:val="826"/>
        <w:ind w:left="0" w:firstLine="480"/>
        <w:keepLines w:val="0"/>
        <w:keepNext w:val="0"/>
        <w:pageBreakBefore w:val="0"/>
        <w:spacing w:beforeAutospacing="0" w:afterAutospacing="0" w:line="440" w:lineRule="exact"/>
        <w:widowControl w:val="off"/>
        <w:rPr>
          <w:rFonts w:hint="eastAsia" w:ascii="宋体" w:hAnsi="宋体" w:eastAsia="宋体" w:cs="宋体"/>
          <w:color w:val="auto"/>
          <w:highlight w:val="none"/>
          <w:u w:val="single"/>
          <w:lang w:eastAsia="zh-CN"/>
        </w:rPr>
      </w:pPr>
      <w:r>
        <w:rPr>
          <w:rFonts w:hint="eastAsia" w:ascii="宋体" w:hAnsi="宋体" w:eastAsia="宋体" w:cs="宋体"/>
          <w:color w:val="auto"/>
          <w:highlight w:val="none"/>
        </w:rPr>
        <w:t xml:space="preserve">（1）本项目对残疾人福利性单位视同小型、微型企业，给予</w:t>
      </w:r>
      <w:r>
        <w:rPr>
          <w:rFonts w:hint="eastAsia" w:ascii="宋体" w:hAnsi="宋体" w:eastAsia="宋体" w:cs="宋体"/>
          <w:color w:val="auto"/>
          <w:highlight w:val="none"/>
          <w:u w:val="single"/>
        </w:rPr>
        <w:t xml:space="preserve">20%</w:t>
      </w:r>
      <w:r>
        <w:rPr>
          <w:rFonts w:hint="eastAsia" w:ascii="宋体" w:hAnsi="宋体" w:eastAsia="宋体" w:cs="宋体"/>
          <w:color w:val="auto"/>
          <w:highlight w:val="none"/>
        </w:rPr>
        <w:t xml:space="preserve">的价格扣除</w:t>
      </w:r>
      <w:r>
        <w:rPr>
          <w:rFonts w:hint="eastAsia" w:ascii="宋体" w:hAnsi="宋体" w:eastAsia="宋体" w:cs="宋体"/>
          <w:color w:val="auto"/>
          <w:highlight w:val="none"/>
          <w:lang w:eastAsia="zh-CN"/>
        </w:rPr>
        <w:t xml:space="preserve">。</w:t>
      </w:r>
      <w:r/>
    </w:p>
    <w:p>
      <w:pPr>
        <w:pStyle w:val="826"/>
        <w:ind w:left="0" w:firstLine="480"/>
        <w:keepLines w:val="0"/>
        <w:keepNext w:val="0"/>
        <w:pageBreakBefore w:val="0"/>
        <w:spacing w:beforeAutospacing="0" w:afterAutospacing="0" w:line="440" w:lineRule="exact"/>
        <w:widowControl w:val="off"/>
        <w:rPr>
          <w:rFonts w:hint="eastAsia" w:ascii="宋体" w:hAnsi="宋体" w:eastAsia="宋体" w:cs="宋体"/>
          <w:color w:val="auto"/>
          <w:highlight w:val="none"/>
        </w:rPr>
      </w:pPr>
      <w:r>
        <w:rPr>
          <w:rFonts w:hint="eastAsia" w:ascii="宋体" w:hAnsi="宋体" w:eastAsia="宋体" w:cs="宋体"/>
          <w:color w:val="auto"/>
          <w:highlight w:val="none"/>
        </w:rPr>
        <w:t xml:space="preserve">（2）残疾人福利单位需按照采购文件的要求提供《残疾人福利性单位声明函》。</w:t>
      </w:r>
      <w:r/>
    </w:p>
    <w:p>
      <w:pPr>
        <w:pStyle w:val="826"/>
        <w:ind w:left="0" w:firstLine="480"/>
        <w:keepLines w:val="0"/>
        <w:keepNext w:val="0"/>
        <w:pageBreakBefore w:val="0"/>
        <w:spacing w:beforeAutospacing="0" w:afterAutospacing="0" w:line="440" w:lineRule="exact"/>
        <w:widowControl w:val="off"/>
        <w:rPr>
          <w:rFonts w:hint="eastAsia" w:ascii="宋体" w:hAnsi="宋体" w:eastAsia="宋体" w:cs="宋体"/>
          <w:color w:val="auto"/>
          <w:highlight w:val="none"/>
        </w:rPr>
      </w:pPr>
      <w:r>
        <w:rPr>
          <w:rFonts w:hint="eastAsia" w:ascii="宋体" w:hAnsi="宋体" w:eastAsia="宋体" w:cs="宋体"/>
          <w:color w:val="auto"/>
          <w:highlight w:val="none"/>
        </w:rPr>
        <w:t xml:space="preserve">（3）残疾人福利单位标准请参照《关于促进残疾人就业政府采购政策的通知》（财库〔2017〕141号）。</w:t>
      </w:r>
      <w:r/>
    </w:p>
    <w:p>
      <w:pPr>
        <w:pStyle w:val="826"/>
        <w:ind w:left="0" w:firstLine="480"/>
        <w:keepLines w:val="0"/>
        <w:keepNext w:val="0"/>
        <w:pageBreakBefore w:val="0"/>
        <w:spacing w:beforeAutospacing="0" w:afterAutospacing="0" w:line="440" w:lineRule="exact"/>
        <w:widowControl w:val="off"/>
        <w:rPr>
          <w:rFonts w:hint="eastAsia" w:ascii="宋体" w:hAnsi="宋体" w:eastAsia="宋体" w:cs="宋体"/>
          <w:color w:val="auto"/>
          <w:highlight w:val="none"/>
        </w:rPr>
      </w:pPr>
      <w:r>
        <w:rPr>
          <w:rFonts w:hint="eastAsia" w:ascii="宋体" w:hAnsi="宋体" w:eastAsia="宋体" w:cs="宋体"/>
          <w:color w:val="auto"/>
          <w:highlight w:val="none"/>
        </w:rPr>
        <w:t xml:space="preserve">3、监狱和戒毒企业价格扣除</w:t>
      </w:r>
      <w:r/>
    </w:p>
    <w:p>
      <w:pPr>
        <w:pStyle w:val="826"/>
        <w:ind w:left="0" w:firstLine="480"/>
        <w:keepLines w:val="0"/>
        <w:keepNext w:val="0"/>
        <w:pageBreakBefore w:val="0"/>
        <w:spacing w:beforeAutospacing="0" w:afterAutospacing="0" w:line="440" w:lineRule="exact"/>
        <w:widowControl w:val="off"/>
        <w:rPr>
          <w:rFonts w:hint="eastAsia" w:ascii="宋体" w:hAnsi="宋体" w:eastAsia="宋体" w:cs="宋体"/>
          <w:color w:val="auto"/>
          <w:highlight w:val="none"/>
          <w:u w:val="single"/>
          <w:lang w:eastAsia="zh-CN"/>
        </w:rPr>
      </w:pPr>
      <w:r>
        <w:rPr>
          <w:rFonts w:hint="eastAsia" w:ascii="宋体" w:hAnsi="宋体" w:eastAsia="宋体" w:cs="宋体"/>
          <w:color w:val="auto"/>
          <w:highlight w:val="none"/>
        </w:rPr>
        <w:t xml:space="preserve">（1）本项目对监狱和戒毒企业（简称监狱企业）视同小型、微型企业，给予</w:t>
      </w:r>
      <w:r>
        <w:rPr>
          <w:rFonts w:hint="eastAsia" w:ascii="宋体" w:hAnsi="宋体" w:eastAsia="宋体" w:cs="宋体"/>
          <w:color w:val="auto"/>
          <w:highlight w:val="none"/>
          <w:u w:val="single"/>
        </w:rPr>
        <w:t xml:space="preserve">20%</w:t>
      </w:r>
      <w:r>
        <w:rPr>
          <w:rFonts w:hint="eastAsia" w:ascii="宋体" w:hAnsi="宋体" w:eastAsia="宋体" w:cs="宋体"/>
          <w:color w:val="auto"/>
          <w:highlight w:val="none"/>
        </w:rPr>
        <w:t xml:space="preserve">的价格扣除</w:t>
      </w:r>
      <w:r>
        <w:rPr>
          <w:rFonts w:hint="eastAsia" w:ascii="宋体" w:hAnsi="宋体" w:eastAsia="宋体" w:cs="宋体"/>
          <w:color w:val="auto"/>
          <w:highlight w:val="none"/>
          <w:lang w:eastAsia="zh-CN"/>
        </w:rPr>
        <w:t xml:space="preserve">。</w:t>
      </w:r>
      <w:r/>
    </w:p>
    <w:p>
      <w:pPr>
        <w:pStyle w:val="826"/>
        <w:ind w:left="0" w:firstLine="480"/>
        <w:keepLines w:val="0"/>
        <w:keepNext w:val="0"/>
        <w:pageBreakBefore w:val="0"/>
        <w:spacing w:beforeAutospacing="0" w:afterAutospacing="0" w:line="440" w:lineRule="exact"/>
        <w:widowControl w:val="off"/>
        <w:rPr>
          <w:rFonts w:hint="eastAsia" w:ascii="宋体" w:hAnsi="宋体" w:eastAsia="宋体" w:cs="宋体"/>
          <w:color w:val="auto"/>
          <w:highlight w:val="none"/>
        </w:rPr>
      </w:pPr>
      <w:r>
        <w:rPr>
          <w:rFonts w:hint="eastAsia" w:ascii="宋体" w:hAnsi="宋体" w:eastAsia="宋体" w:cs="宋体"/>
          <w:color w:val="auto"/>
          <w:highlight w:val="none"/>
        </w:rPr>
        <w:t xml:space="preserve">（2）监狱企业参加政府采购活动时，需提供由省级以上监狱管理局、戒毒管理局(含新疆生产建设兵团)出具的属于监狱企业的证明文件。供应商如不提供上述证明文件，价格将不做相应扣除。</w:t>
      </w:r>
      <w:r/>
    </w:p>
    <w:p>
      <w:pPr>
        <w:pStyle w:val="826"/>
        <w:ind w:left="0" w:firstLine="480"/>
        <w:keepLines w:val="0"/>
        <w:keepNext w:val="0"/>
        <w:pageBreakBefore w:val="0"/>
        <w:spacing w:beforeAutospacing="0" w:afterAutospacing="0" w:line="440" w:lineRule="exact"/>
        <w:widowControl w:val="off"/>
        <w:rPr>
          <w:rFonts w:hint="eastAsia" w:ascii="宋体" w:hAnsi="宋体" w:eastAsia="宋体" w:cs="宋体"/>
          <w:color w:val="auto"/>
          <w:highlight w:val="none"/>
        </w:rPr>
      </w:pPr>
      <w:r>
        <w:rPr>
          <w:rFonts w:hint="eastAsia" w:ascii="宋体" w:hAnsi="宋体" w:eastAsia="宋体" w:cs="宋体"/>
          <w:color w:val="auto"/>
          <w:highlight w:val="none"/>
        </w:rPr>
        <w:t xml:space="preserve">（3）监狱企业标准请参照《关于政府采购支持监狱企业发展有关问题的通知》（财库[2014]68号）。</w:t>
      </w:r>
      <w:r/>
    </w:p>
    <w:p>
      <w:pPr>
        <w:pStyle w:val="826"/>
        <w:ind w:left="0" w:firstLine="480"/>
        <w:keepLines w:val="0"/>
        <w:keepNext w:val="0"/>
        <w:pageBreakBefore w:val="0"/>
        <w:spacing w:beforeAutospacing="0" w:afterAutospacing="0" w:line="440" w:lineRule="exact"/>
        <w:widowControl w:val="off"/>
        <w:rPr>
          <w:rFonts w:hint="eastAsia" w:ascii="宋体" w:hAnsi="宋体" w:eastAsia="宋体" w:cs="宋体"/>
          <w:color w:val="auto"/>
          <w:highlight w:val="none"/>
        </w:rPr>
      </w:pPr>
      <w:r>
        <w:rPr>
          <w:rFonts w:hint="eastAsia" w:ascii="宋体" w:hAnsi="宋体" w:eastAsia="宋体" w:cs="宋体"/>
          <w:color w:val="auto"/>
          <w:highlight w:val="none"/>
        </w:rPr>
        <w:t xml:space="preserve">4、残疾人福利单位、监狱企业属于小型、微型企业的，不重复享受政策。</w:t>
      </w:r>
      <w:r/>
    </w:p>
    <w:p>
      <w:pPr>
        <w:ind w:firstLine="482"/>
        <w:jc w:val="left"/>
        <w:spacing w:line="360" w:lineRule="auto"/>
        <w:rPr>
          <w:rFonts w:hint="eastAsia"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lang w:val="en-US" w:eastAsia="zh-CN"/>
        </w:rPr>
        <w:t xml:space="preserve">5</w:t>
      </w:r>
      <w:r>
        <w:rPr>
          <w:rFonts w:hint="eastAsia" w:ascii="宋体" w:hAnsi="宋体" w:eastAsia="宋体" w:cs="宋体"/>
          <w:b/>
          <w:bCs/>
          <w:color w:val="auto"/>
          <w:sz w:val="24"/>
          <w:szCs w:val="24"/>
          <w:highlight w:val="none"/>
        </w:rPr>
        <w:t xml:space="preserve">、采购本国产品的支持政策</w:t>
      </w:r>
      <w:r/>
    </w:p>
    <w:p>
      <w:pPr>
        <w:ind w:firstLine="482"/>
        <w:jc w:val="left"/>
        <w:spacing w:line="360" w:lineRule="auto"/>
        <w:rPr>
          <w:rFonts w:hint="eastAsia"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lang w:val="en-US" w:eastAsia="zh-CN"/>
        </w:rPr>
        <w:t xml:space="preserve">5</w:t>
      </w:r>
      <w:r>
        <w:rPr>
          <w:rFonts w:hint="eastAsia" w:ascii="宋体" w:hAnsi="宋体" w:eastAsia="宋体" w:cs="宋体"/>
          <w:b/>
          <w:bCs/>
          <w:color w:val="auto"/>
          <w:sz w:val="24"/>
          <w:szCs w:val="24"/>
          <w:highlight w:val="none"/>
        </w:rPr>
        <w:t xml:space="preserve">.1 本项目政府采购活动中既有本国产品又有非本国产品参与竞争的，依法对本国产品给予价格评审优惠，对本国产品的报价给予 </w:t>
      </w:r>
      <w:r>
        <w:rPr>
          <w:rFonts w:hint="eastAsia" w:ascii="宋体" w:hAnsi="宋体" w:eastAsia="宋体" w:cs="宋体"/>
          <w:b/>
          <w:bCs/>
          <w:color w:val="auto"/>
          <w:sz w:val="24"/>
          <w:szCs w:val="24"/>
          <w:highlight w:val="none"/>
          <w:u w:val="single"/>
        </w:rPr>
        <w:t xml:space="preserve">20%</w:t>
      </w:r>
      <w:r>
        <w:rPr>
          <w:rFonts w:hint="eastAsia" w:ascii="宋体" w:hAnsi="宋体" w:eastAsia="宋体" w:cs="宋体"/>
          <w:b/>
          <w:bCs/>
          <w:color w:val="auto"/>
          <w:sz w:val="24"/>
          <w:szCs w:val="24"/>
          <w:highlight w:val="none"/>
        </w:rPr>
        <w:t xml:space="preserve">的价格扣除，用扣除后的价格参与评审。</w:t>
      </w:r>
      <w:r/>
    </w:p>
    <w:p>
      <w:pPr>
        <w:ind w:firstLine="482"/>
        <w:jc w:val="left"/>
        <w:spacing w:line="360" w:lineRule="auto"/>
        <w:rPr>
          <w:rFonts w:hint="eastAsia"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lang w:val="en-US" w:eastAsia="zh-CN"/>
        </w:rPr>
        <w:t xml:space="preserve">5</w:t>
      </w:r>
      <w:r>
        <w:rPr>
          <w:rFonts w:hint="eastAsia" w:ascii="宋体" w:hAnsi="宋体" w:eastAsia="宋体" w:cs="宋体"/>
          <w:b/>
          <w:bCs/>
          <w:color w:val="auto"/>
          <w:sz w:val="24"/>
          <w:szCs w:val="24"/>
          <w:highlight w:val="none"/>
        </w:rPr>
        <w:t xml:space="preserve">.2 当采购项目或者采购包中含有多种产品，供应商为该采购项目或者采购包提供的符合本国产品标准的产品成本之和占该供应商提供的全部产品成本之和的比例达到</w:t>
      </w:r>
      <w:r>
        <w:rPr>
          <w:rFonts w:hint="eastAsia" w:ascii="宋体" w:hAnsi="宋体" w:eastAsia="宋体" w:cs="宋体"/>
          <w:b/>
          <w:bCs/>
          <w:color w:val="auto"/>
          <w:sz w:val="24"/>
          <w:szCs w:val="24"/>
          <w:highlight w:val="none"/>
          <w:u w:val="single"/>
        </w:rPr>
        <w:t xml:space="preserve">80%</w:t>
      </w:r>
      <w:r>
        <w:rPr>
          <w:rFonts w:hint="eastAsia" w:ascii="宋体" w:hAnsi="宋体" w:eastAsia="宋体" w:cs="宋体"/>
          <w:b/>
          <w:bCs/>
          <w:color w:val="auto"/>
          <w:sz w:val="24"/>
          <w:szCs w:val="24"/>
          <w:highlight w:val="none"/>
        </w:rPr>
        <w:t xml:space="preserve">以上时（供应商需在“第六章 投标文件格式”的“ 投标分项报价表”中填写比例数值），依法对该供应商提供的全部产品给予价格评审优惠，即对该供应商提供的全部产品的总报价给予</w:t>
      </w:r>
      <w:r>
        <w:rPr>
          <w:rFonts w:hint="eastAsia" w:ascii="宋体" w:hAnsi="宋体" w:eastAsia="宋体" w:cs="宋体"/>
          <w:b/>
          <w:bCs/>
          <w:color w:val="auto"/>
          <w:sz w:val="24"/>
          <w:szCs w:val="24"/>
          <w:highlight w:val="none"/>
          <w:u w:val="single"/>
        </w:rPr>
        <w:t xml:space="preserve">20%</w:t>
      </w:r>
      <w:r>
        <w:rPr>
          <w:rFonts w:hint="eastAsia" w:ascii="宋体" w:hAnsi="宋体" w:eastAsia="宋体" w:cs="宋体"/>
          <w:b/>
          <w:bCs/>
          <w:color w:val="auto"/>
          <w:sz w:val="24"/>
          <w:szCs w:val="24"/>
          <w:highlight w:val="none"/>
        </w:rPr>
        <w:t xml:space="preserve">的价格扣除，用扣除后的价格参与评审。供应商未填写比例数值，或比例数值未达到80%的，将不享受本国产品价格评审优惠。</w:t>
      </w:r>
      <w:r/>
    </w:p>
    <w:p>
      <w:pPr>
        <w:ind w:firstLine="482"/>
        <w:jc w:val="left"/>
        <w:spacing w:line="360" w:lineRule="auto"/>
        <w:rPr>
          <w:rFonts w:hint="eastAsia"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lang w:val="en-US" w:eastAsia="zh-CN"/>
        </w:rPr>
        <w:t xml:space="preserve">5</w:t>
      </w:r>
      <w:r>
        <w:rPr>
          <w:rFonts w:hint="eastAsia" w:ascii="宋体" w:hAnsi="宋体" w:eastAsia="宋体" w:cs="宋体"/>
          <w:b/>
          <w:bCs/>
          <w:color w:val="auto"/>
          <w:sz w:val="24"/>
          <w:szCs w:val="24"/>
          <w:highlight w:val="none"/>
        </w:rPr>
        <w:t xml:space="preserve">.3 供应商需按照招标文件的要求提供《关于符合本国产品标准的声明函》（以下简称《声明函》），如不提供将不享受本国产品价格评审优惠。</w:t>
      </w:r>
      <w:r/>
    </w:p>
    <w:p>
      <w:pPr>
        <w:ind w:firstLine="482"/>
        <w:jc w:val="left"/>
        <w:spacing w:line="360" w:lineRule="auto"/>
        <w:rPr>
          <w:rFonts w:hint="eastAsia"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lang w:val="en-US" w:eastAsia="zh-CN"/>
        </w:rPr>
        <w:t xml:space="preserve">5</w:t>
      </w:r>
      <w:r>
        <w:rPr>
          <w:rFonts w:hint="eastAsia" w:ascii="宋体" w:hAnsi="宋体" w:eastAsia="宋体" w:cs="宋体"/>
          <w:b/>
          <w:bCs/>
          <w:color w:val="auto"/>
          <w:sz w:val="24"/>
          <w:szCs w:val="24"/>
          <w:highlight w:val="none"/>
        </w:rPr>
        <w:t xml:space="preserve">.4 供应商需在《声明函》中逐一、准确填写产品名称、厂名、生产厂址三项信息，三项信息中任意一项未填写的视为该项产品不符合本国产品标准，不享受本国产品价格评审优惠。</w:t>
      </w:r>
      <w:r/>
    </w:p>
    <w:p>
      <w:pPr>
        <w:ind w:firstLine="482"/>
        <w:jc w:val="left"/>
        <w:spacing w:line="360" w:lineRule="auto"/>
        <w:rPr>
          <w:rFonts w:hint="eastAsia" w:ascii="宋体" w:hAnsi="宋体" w:eastAsia="宋体" w:cs="宋体"/>
          <w:color w:val="auto"/>
          <w:sz w:val="24"/>
          <w:highlight w:val="none"/>
        </w:rPr>
      </w:pPr>
      <w:r>
        <w:rPr>
          <w:rFonts w:hint="eastAsia" w:ascii="宋体" w:hAnsi="宋体" w:eastAsia="宋体" w:cs="宋体"/>
          <w:b/>
          <w:bCs/>
          <w:color w:val="auto"/>
          <w:sz w:val="24"/>
          <w:szCs w:val="24"/>
          <w:highlight w:val="none"/>
          <w:lang w:val="en-US" w:eastAsia="zh-CN"/>
        </w:rPr>
        <w:t xml:space="preserve">5</w:t>
      </w:r>
      <w:r>
        <w:rPr>
          <w:rFonts w:hint="eastAsia" w:ascii="宋体" w:hAnsi="宋体" w:eastAsia="宋体" w:cs="宋体"/>
          <w:b/>
          <w:bCs/>
          <w:color w:val="auto"/>
          <w:sz w:val="24"/>
          <w:szCs w:val="24"/>
          <w:highlight w:val="none"/>
        </w:rPr>
        <w:t xml:space="preserve">.5 评标过程中，如发现供应商在《声明函》内容含义不明确、同类事项与投标（响应）文件表述不一致或者有明显文字错误等情况的，评标委员会应当</w:t>
      </w:r>
      <w:r>
        <w:rPr>
          <w:rFonts w:hint="eastAsia" w:ascii="宋体" w:hAnsi="宋体" w:eastAsia="宋体" w:cs="宋体"/>
          <w:b/>
          <w:bCs/>
          <w:color w:val="auto"/>
          <w:sz w:val="24"/>
          <w:szCs w:val="24"/>
          <w:highlight w:val="none"/>
          <w:lang w:val="en-US" w:eastAsia="zh-CN"/>
        </w:rPr>
        <w:t xml:space="preserve">在苏采云系统</w:t>
      </w:r>
      <w:r>
        <w:rPr>
          <w:rFonts w:hint="eastAsia" w:ascii="宋体" w:hAnsi="宋体" w:eastAsia="宋体" w:cs="宋体"/>
          <w:b/>
          <w:bCs/>
          <w:color w:val="auto"/>
          <w:sz w:val="24"/>
          <w:szCs w:val="24"/>
          <w:highlight w:val="none"/>
        </w:rPr>
        <w:t xml:space="preserve">要求供应商作出必要的澄清、说明或者补正。经澄清、说明或者补正的《声明函》仍然不符合《国务院办公厅关于在政府采购中实施本国产品标准及相关政策的通知》（国办发〔2025〕34号）和招标文件规定的，供应商提供的相关产品视为不符合本国产品标准。</w:t>
      </w:r>
      <w:r/>
    </w:p>
    <w:p>
      <w:pPr>
        <w:ind w:left="0" w:firstLine="480"/>
        <w:keepLines w:val="0"/>
        <w:keepNext w:val="0"/>
        <w:pageBreakBefore w:val="0"/>
        <w:spacing w:line="440" w:lineRule="exact"/>
        <w:widowControl w:val="off"/>
        <w:rPr>
          <w:rFonts w:hint="eastAsia" w:ascii="宋体" w:hAnsi="宋体" w:eastAsia="宋体" w:cs="宋体"/>
          <w:color w:val="auto"/>
          <w:sz w:val="24"/>
          <w:highlight w:val="none"/>
        </w:rPr>
      </w:pPr>
      <w:r>
        <w:rPr>
          <w:rFonts w:hint="eastAsia" w:ascii="宋体" w:hAnsi="宋体" w:eastAsia="宋体" w:cs="宋体"/>
          <w:color w:val="auto"/>
          <w:sz w:val="24"/>
          <w:highlight w:val="none"/>
          <w:lang w:val="en-US" w:eastAsia="zh-CN"/>
        </w:rPr>
        <w:t xml:space="preserve">6、</w:t>
      </w:r>
      <w:r>
        <w:rPr>
          <w:rFonts w:hint="eastAsia" w:ascii="宋体" w:hAnsi="宋体" w:eastAsia="宋体" w:cs="宋体"/>
          <w:color w:val="auto"/>
          <w:sz w:val="24"/>
          <w:highlight w:val="none"/>
        </w:rPr>
        <w:t xml:space="preserve">严格执行政府采购关于支持节能产品、环境标志产品的相关政策规定。如本次采购的产品属于财政部、国家发展改革委、生态环境部、市场监管总局等部门发布的节能产品、环境标志产品品目清单政府强制采购范围的，供应商必须在响应文件中提供所投产品的相关证书(由国家确定的认证机构出具的、处于有效期之内的节能产品、环境标志产品认证证书)。节能产品、环境标志产品品目清单以递交响应文件截止时已正式公布的最近一期信息为准，</w:t>
      </w:r>
      <w:r>
        <w:rPr>
          <w:rFonts w:hint="eastAsia" w:ascii="宋体" w:hAnsi="宋体" w:eastAsia="宋体" w:cs="宋体"/>
          <w:b/>
          <w:i/>
          <w:color w:val="auto"/>
          <w:sz w:val="24"/>
          <w:highlight w:val="none"/>
        </w:rPr>
        <w:t xml:space="preserve">如属政府强制采购产品未提供认证证书的或认证证书提供不全的将视为未实质性响应采购要求</w:t>
      </w:r>
      <w:r>
        <w:rPr>
          <w:rFonts w:hint="eastAsia" w:ascii="宋体" w:hAnsi="宋体" w:eastAsia="宋体" w:cs="宋体"/>
          <w:i/>
          <w:color w:val="auto"/>
          <w:sz w:val="24"/>
          <w:highlight w:val="none"/>
        </w:rPr>
        <w:t xml:space="preserve">。</w:t>
      </w:r>
      <w:r>
        <w:rPr>
          <w:rFonts w:hint="eastAsia" w:ascii="宋体" w:hAnsi="宋体" w:eastAsia="宋体" w:cs="宋体"/>
          <w:color w:val="auto"/>
          <w:sz w:val="24"/>
          <w:highlight w:val="none"/>
        </w:rPr>
        <w:t xml:space="preserve">其他条件相同情况下，应当优先采购节能产品、环境标志产品。</w:t>
      </w:r>
      <w:r/>
    </w:p>
    <w:p>
      <w:pPr>
        <w:pStyle w:val="826"/>
        <w:ind w:left="0" w:firstLine="482"/>
        <w:keepLines w:val="0"/>
        <w:keepNext w:val="0"/>
        <w:pageBreakBefore w:val="0"/>
        <w:spacing w:beforeAutospacing="0" w:afterAutospacing="0" w:line="440" w:lineRule="exact"/>
        <w:widowControl w:val="off"/>
        <w:rPr>
          <w:rFonts w:hint="eastAsia" w:ascii="宋体" w:hAnsi="宋体" w:eastAsia="宋体" w:cs="宋体"/>
          <w:b/>
          <w:color w:val="auto"/>
          <w:highlight w:val="none"/>
        </w:rPr>
      </w:pPr>
      <w:r>
        <w:rPr>
          <w:rFonts w:hint="eastAsia" w:ascii="宋体" w:hAnsi="宋体" w:eastAsia="宋体" w:cs="宋体"/>
          <w:b/>
          <w:color w:val="auto"/>
          <w:highlight w:val="none"/>
        </w:rPr>
        <w:t xml:space="preserve">评标方法与评标标准</w:t>
      </w:r>
      <w:r/>
    </w:p>
    <w:p>
      <w:pPr>
        <w:pStyle w:val="826"/>
        <w:ind w:left="0" w:firstLine="482"/>
        <w:keepLines w:val="0"/>
        <w:keepNext w:val="0"/>
        <w:pageBreakBefore w:val="0"/>
        <w:spacing w:beforeAutospacing="0" w:afterAutospacing="0" w:line="440" w:lineRule="exact"/>
        <w:widowControl w:val="off"/>
        <w:rPr>
          <w:rFonts w:hint="eastAsia" w:ascii="宋体" w:hAnsi="宋体" w:eastAsia="宋体" w:cs="宋体"/>
          <w:b/>
          <w:color w:val="auto"/>
          <w:highlight w:val="none"/>
        </w:rPr>
      </w:pPr>
      <w:r>
        <w:rPr>
          <w:rFonts w:hint="eastAsia" w:ascii="宋体" w:hAnsi="宋体" w:eastAsia="宋体" w:cs="宋体"/>
          <w:b/>
          <w:color w:val="auto"/>
          <w:highlight w:val="none"/>
        </w:rPr>
      </w:r>
      <w:r/>
    </w:p>
    <w:tbl>
      <w:tblPr>
        <w:tblStyle w:val="805"/>
        <w:tblW w:w="4992" w:type="pct"/>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left w:w="108" w:type="dxa"/>
          <w:top w:w="0" w:type="dxa"/>
          <w:right w:w="108" w:type="dxa"/>
          <w:bottom w:w="0" w:type="dxa"/>
        </w:tblCellMar>
        <w:tblLook w:val="04A0" w:firstRow="1" w:lastRow="0" w:firstColumn="1" w:lastColumn="0" w:noHBand="0" w:noVBand="1"/>
      </w:tblPr>
      <w:tblGrid>
        <w:gridCol w:w="1120"/>
        <w:gridCol w:w="941"/>
        <w:gridCol w:w="7885"/>
      </w:tblGrid>
      <w:tr>
        <w:trPr>
          <w:jc w:val="center"/>
        </w:trPr>
        <w:tc>
          <w:tcPr>
            <w:tcW w:w="563" w:type="pct"/>
            <w:vAlign w:val="center"/>
            <w:textDirection w:val="lrTb"/>
            <w:noWrap w:val="false"/>
          </w:tcPr>
          <w:p>
            <w:pPr>
              <w:jc w:val="center"/>
              <w:keepLines w:val="0"/>
              <w:keepNext w:val="0"/>
              <w:pageBreakBefore w:val="0"/>
              <w:spacing w:line="440" w:lineRule="exact"/>
              <w:widowControl/>
              <w:rPr>
                <w:rFonts w:hint="eastAsia" w:ascii="宋体" w:hAnsi="宋体" w:eastAsia="宋体" w:cs="宋体"/>
                <w:color w:val="auto"/>
                <w:sz w:val="21"/>
                <w:szCs w:val="21"/>
                <w:highlight w:val="none"/>
              </w:rPr>
            </w:pPr>
            <w:r>
              <w:rPr>
                <w:rFonts w:hint="eastAsia" w:ascii="宋体" w:hAnsi="宋体" w:eastAsia="宋体" w:cs="宋体"/>
                <w:b/>
                <w:bCs/>
                <w:color w:val="auto"/>
                <w:sz w:val="21"/>
                <w:szCs w:val="21"/>
                <w:highlight w:val="none"/>
                <w:lang w:bidi="ar"/>
              </w:rPr>
              <w:t xml:space="preserve">分项</w:t>
            </w:r>
            <w:r/>
          </w:p>
        </w:tc>
        <w:tc>
          <w:tcPr>
            <w:tcW w:w="473" w:type="pct"/>
            <w:vAlign w:val="center"/>
            <w:textDirection w:val="lrTb"/>
            <w:noWrap w:val="false"/>
          </w:tcPr>
          <w:p>
            <w:pPr>
              <w:jc w:val="center"/>
              <w:keepLines w:val="0"/>
              <w:keepNext w:val="0"/>
              <w:pageBreakBefore w:val="0"/>
              <w:spacing w:line="440" w:lineRule="exact"/>
              <w:widowControl/>
              <w:rPr>
                <w:rFonts w:hint="eastAsia" w:ascii="宋体" w:hAnsi="宋体" w:eastAsia="宋体" w:cs="宋体"/>
                <w:color w:val="auto"/>
                <w:sz w:val="21"/>
                <w:szCs w:val="21"/>
                <w:highlight w:val="none"/>
              </w:rPr>
            </w:pPr>
            <w:r>
              <w:rPr>
                <w:rFonts w:hint="eastAsia" w:ascii="宋体" w:hAnsi="宋体" w:eastAsia="宋体" w:cs="宋体"/>
                <w:b/>
                <w:bCs/>
                <w:color w:val="auto"/>
                <w:sz w:val="21"/>
                <w:szCs w:val="21"/>
                <w:highlight w:val="none"/>
                <w:lang w:bidi="ar"/>
              </w:rPr>
              <w:t xml:space="preserve">分值</w:t>
            </w:r>
            <w:r/>
          </w:p>
        </w:tc>
        <w:tc>
          <w:tcPr>
            <w:tcW w:w="3962" w:type="pct"/>
            <w:vAlign w:val="center"/>
            <w:textDirection w:val="lrTb"/>
            <w:noWrap w:val="false"/>
          </w:tcPr>
          <w:p>
            <w:pPr>
              <w:jc w:val="center"/>
              <w:keepLines w:val="0"/>
              <w:keepNext w:val="0"/>
              <w:pageBreakBefore w:val="0"/>
              <w:spacing w:line="440" w:lineRule="exact"/>
              <w:widowControl/>
              <w:rPr>
                <w:rFonts w:hint="eastAsia" w:ascii="宋体" w:hAnsi="宋体" w:eastAsia="宋体" w:cs="宋体"/>
                <w:color w:val="auto"/>
                <w:sz w:val="21"/>
                <w:szCs w:val="21"/>
                <w:highlight w:val="none"/>
              </w:rPr>
            </w:pPr>
            <w:r>
              <w:rPr>
                <w:rFonts w:hint="eastAsia" w:ascii="宋体" w:hAnsi="宋体" w:eastAsia="宋体" w:cs="宋体"/>
                <w:b/>
                <w:bCs/>
                <w:color w:val="auto"/>
                <w:sz w:val="21"/>
                <w:szCs w:val="21"/>
                <w:highlight w:val="none"/>
                <w:lang w:bidi="ar"/>
              </w:rPr>
              <w:t xml:space="preserve">评分标准</w:t>
            </w:r>
            <w:r/>
          </w:p>
        </w:tc>
      </w:tr>
      <w:tr>
        <w:trPr>
          <w:jc w:val="center"/>
        </w:trPr>
        <w:tc>
          <w:tcPr>
            <w:tcW w:w="563" w:type="pct"/>
            <w:vAlign w:val="center"/>
            <w:textDirection w:val="lrTb"/>
            <w:noWrap w:val="false"/>
          </w:tcPr>
          <w:p>
            <w:pPr>
              <w:jc w:val="center"/>
              <w:keepLines w:val="0"/>
              <w:keepNext w:val="0"/>
              <w:pageBreakBefore w:val="0"/>
              <w:spacing w:line="440" w:lineRule="exact"/>
              <w:widowControl/>
              <w:rPr>
                <w:rFonts w:hint="eastAsia" w:ascii="宋体" w:hAnsi="宋体" w:eastAsia="宋体" w:cs="宋体"/>
                <w:color w:val="auto"/>
                <w:sz w:val="21"/>
                <w:szCs w:val="21"/>
                <w:highlight w:val="none"/>
                <w:lang w:bidi="ar"/>
              </w:rPr>
            </w:pPr>
            <w:r>
              <w:rPr>
                <w:rFonts w:hint="eastAsia" w:ascii="宋体" w:hAnsi="宋体" w:eastAsia="宋体" w:cs="宋体"/>
                <w:color w:val="auto"/>
                <w:sz w:val="21"/>
                <w:szCs w:val="21"/>
                <w:highlight w:val="none"/>
                <w:lang w:bidi="ar"/>
              </w:rPr>
              <w:t xml:space="preserve">投标报价</w:t>
            </w:r>
            <w:r/>
          </w:p>
          <w:p>
            <w:pPr>
              <w:jc w:val="center"/>
              <w:keepLines w:val="0"/>
              <w:keepNext w:val="0"/>
              <w:pageBreakBefore w:val="0"/>
              <w:spacing w:line="440" w:lineRule="exact"/>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bidi="ar"/>
              </w:rPr>
              <w:t xml:space="preserve">（</w:t>
            </w:r>
            <w:r>
              <w:rPr>
                <w:rFonts w:hint="eastAsia" w:ascii="宋体" w:hAnsi="宋体" w:eastAsia="宋体" w:cs="宋体"/>
                <w:color w:val="auto"/>
                <w:sz w:val="21"/>
                <w:szCs w:val="21"/>
                <w:highlight w:val="none"/>
                <w:lang w:val="en-US" w:eastAsia="zh-CN" w:bidi="ar"/>
              </w:rPr>
              <w:t xml:space="preserve">3</w:t>
            </w:r>
            <w:r>
              <w:rPr>
                <w:rFonts w:hint="eastAsia" w:ascii="宋体" w:hAnsi="宋体" w:eastAsia="宋体" w:cs="宋体"/>
                <w:color w:val="auto"/>
                <w:sz w:val="21"/>
                <w:szCs w:val="21"/>
                <w:highlight w:val="none"/>
                <w:lang w:bidi="ar"/>
              </w:rPr>
              <w:t xml:space="preserve">0分）</w:t>
            </w:r>
            <w:r/>
          </w:p>
        </w:tc>
        <w:tc>
          <w:tcPr>
            <w:tcW w:w="473" w:type="pct"/>
            <w:vAlign w:val="center"/>
            <w:textDirection w:val="lrTb"/>
            <w:noWrap w:val="false"/>
          </w:tcPr>
          <w:p>
            <w:pPr>
              <w:jc w:val="center"/>
              <w:keepLines w:val="0"/>
              <w:keepNext w:val="0"/>
              <w:pageBreakBefore w:val="0"/>
              <w:spacing w:line="440" w:lineRule="exact"/>
              <w:widowControl/>
              <w:rPr>
                <w:rFonts w:hint="eastAsia" w:ascii="宋体" w:hAnsi="宋体" w:eastAsia="宋体" w:cs="宋体"/>
                <w:color w:val="auto"/>
                <w:sz w:val="21"/>
                <w:szCs w:val="21"/>
                <w:highlight w:val="none"/>
                <w:lang w:bidi="ar"/>
              </w:rPr>
            </w:pPr>
            <w:r>
              <w:rPr>
                <w:rFonts w:hint="eastAsia" w:ascii="宋体" w:hAnsi="宋体" w:eastAsia="宋体" w:cs="宋体"/>
                <w:color w:val="auto"/>
                <w:sz w:val="21"/>
                <w:szCs w:val="21"/>
                <w:highlight w:val="none"/>
                <w:lang w:val="en-US" w:eastAsia="zh-CN" w:bidi="ar"/>
              </w:rPr>
              <w:t xml:space="preserve">3</w:t>
            </w:r>
            <w:r>
              <w:rPr>
                <w:rFonts w:hint="eastAsia" w:ascii="宋体" w:hAnsi="宋体" w:eastAsia="宋体" w:cs="宋体"/>
                <w:color w:val="auto"/>
                <w:sz w:val="21"/>
                <w:szCs w:val="21"/>
                <w:highlight w:val="none"/>
                <w:lang w:bidi="ar"/>
              </w:rPr>
              <w:t xml:space="preserve">0分</w:t>
            </w:r>
            <w:r/>
          </w:p>
        </w:tc>
        <w:tc>
          <w:tcPr>
            <w:tcW w:w="3962" w:type="pct"/>
            <w:vAlign w:val="center"/>
            <w:textDirection w:val="lrTb"/>
            <w:noWrap w:val="false"/>
          </w:tcPr>
          <w:p>
            <w:pPr>
              <w:keepLines w:val="0"/>
              <w:keepNext w:val="0"/>
              <w:pageBreakBefore w:val="0"/>
              <w:spacing w:line="440" w:lineRule="exact"/>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满足招标文件要求且投标价格最低的投标报价为评标基准价，投标报价得分=（评标基准价／投标报价）×</w:t>
            </w:r>
            <w:r>
              <w:rPr>
                <w:rFonts w:hint="eastAsia" w:ascii="宋体" w:hAnsi="宋体" w:eastAsia="宋体" w:cs="宋体"/>
                <w:color w:val="auto"/>
                <w:sz w:val="21"/>
                <w:szCs w:val="21"/>
                <w:highlight w:val="none"/>
                <w:lang w:val="en-US" w:eastAsia="zh-CN"/>
              </w:rPr>
              <w:t xml:space="preserve">3</w:t>
            </w:r>
            <w:r>
              <w:rPr>
                <w:rFonts w:hint="eastAsia" w:ascii="宋体" w:hAnsi="宋体" w:eastAsia="宋体" w:cs="宋体"/>
                <w:color w:val="auto"/>
                <w:sz w:val="21"/>
                <w:szCs w:val="21"/>
                <w:highlight w:val="none"/>
              </w:rPr>
              <w:t xml:space="preserve">0，计算分数时四舍五入取小数点后两位。（按四舍五入取至小数点后两位）</w:t>
            </w:r>
            <w:r/>
          </w:p>
          <w:p>
            <w:pPr>
              <w:pStyle w:val="810"/>
              <w:ind w:left="0"/>
              <w:keepLines w:val="0"/>
              <w:keepNext w:val="0"/>
              <w:pageBreakBefore w:val="0"/>
              <w:spacing w:line="440" w:lineRule="exact"/>
              <w:rPr>
                <w:rFonts w:hint="eastAsia" w:ascii="宋体" w:hAnsi="宋体" w:eastAsia="宋体" w:cs="宋体"/>
                <w:b/>
                <w:bCs/>
                <w:color w:val="auto"/>
                <w:sz w:val="21"/>
                <w:szCs w:val="21"/>
                <w:highlight w:val="none"/>
              </w:rPr>
            </w:pPr>
            <w:r>
              <w:rPr>
                <w:rFonts w:hint="eastAsia" w:ascii="宋体" w:hAnsi="宋体" w:eastAsia="宋体" w:cs="宋体"/>
                <w:b/>
                <w:bCs/>
                <w:color w:val="auto"/>
                <w:sz w:val="21"/>
                <w:szCs w:val="21"/>
                <w:highlight w:val="none"/>
              </w:rPr>
              <w:t xml:space="preserve">注意：1、评标委员会认为投标人的报价明显低于其他通过符合性审查投标人的报价，有可能影响产品质量或者不能诚信履约的，应当要求其在评标现场合理的时间内提供书面说明，必要时提交相关证明材料；投标人不能证明其报价合理性的，评标委员会应当将其作为无效投标处理。</w:t>
            </w:r>
            <w:r/>
          </w:p>
        </w:tc>
      </w:tr>
      <w:tr>
        <w:trPr>
          <w:jc w:val="center"/>
        </w:trPr>
        <w:tc>
          <w:tcPr>
            <w:tcW w:w="563" w:type="pct"/>
            <w:vAlign w:val="center"/>
            <w:textDirection w:val="lrTb"/>
            <w:noWrap w:val="false"/>
          </w:tcPr>
          <w:p>
            <w:pPr>
              <w:jc w:val="center"/>
              <w:keepLines w:val="0"/>
              <w:keepNext w:val="0"/>
              <w:pageBreakBefore w:val="0"/>
              <w:spacing w:line="440" w:lineRule="exact"/>
              <w:widowControl/>
              <w:rPr>
                <w:rFonts w:hint="eastAsia" w:ascii="宋体" w:hAnsi="宋体" w:eastAsia="宋体" w:cs="宋体"/>
                <w:color w:val="auto"/>
                <w:sz w:val="21"/>
                <w:szCs w:val="21"/>
                <w:highlight w:val="none"/>
                <w:lang w:bidi="ar"/>
              </w:rPr>
            </w:pPr>
            <w:r>
              <w:rPr>
                <w:rFonts w:hint="eastAsia" w:ascii="宋体" w:hAnsi="宋体" w:eastAsia="宋体" w:cs="宋体"/>
                <w:color w:val="auto"/>
                <w:sz w:val="21"/>
                <w:szCs w:val="21"/>
                <w:highlight w:val="none"/>
                <w:lang w:bidi="ar"/>
              </w:rPr>
              <w:t xml:space="preserve">技术参数</w:t>
            </w:r>
            <w:r/>
          </w:p>
          <w:p>
            <w:pPr>
              <w:jc w:val="center"/>
              <w:keepLines w:val="0"/>
              <w:keepNext w:val="0"/>
              <w:pageBreakBefore w:val="0"/>
              <w:spacing w:line="440" w:lineRule="exact"/>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bidi="ar"/>
              </w:rPr>
              <w:t xml:space="preserve">（</w:t>
            </w:r>
            <w:r>
              <w:rPr>
                <w:rFonts w:hint="eastAsia" w:ascii="宋体" w:hAnsi="宋体" w:eastAsia="宋体" w:cs="宋体"/>
                <w:color w:val="auto"/>
                <w:sz w:val="21"/>
                <w:szCs w:val="21"/>
                <w:highlight w:val="none"/>
                <w:lang w:val="en-US" w:eastAsia="zh-CN" w:bidi="ar"/>
              </w:rPr>
              <w:t xml:space="preserve">36</w:t>
            </w:r>
            <w:r>
              <w:rPr>
                <w:rFonts w:hint="eastAsia" w:ascii="宋体" w:hAnsi="宋体" w:eastAsia="宋体" w:cs="宋体"/>
                <w:color w:val="auto"/>
                <w:sz w:val="21"/>
                <w:szCs w:val="21"/>
                <w:highlight w:val="none"/>
                <w:lang w:bidi="ar"/>
              </w:rPr>
              <w:t xml:space="preserve">分）</w:t>
            </w:r>
            <w:r/>
          </w:p>
        </w:tc>
        <w:tc>
          <w:tcPr>
            <w:tcW w:w="473" w:type="pct"/>
            <w:vAlign w:val="center"/>
            <w:textDirection w:val="lrTb"/>
            <w:noWrap w:val="false"/>
          </w:tcPr>
          <w:p>
            <w:pPr>
              <w:jc w:val="center"/>
              <w:keepLines w:val="0"/>
              <w:keepNext w:val="0"/>
              <w:pageBreakBefore w:val="0"/>
              <w:spacing w:line="440" w:lineRule="exact"/>
              <w:widowControl/>
              <w:rPr>
                <w:rFonts w:hint="eastAsia" w:ascii="宋体" w:hAnsi="宋体" w:eastAsia="宋体" w:cs="宋体"/>
                <w:color w:val="auto"/>
                <w:sz w:val="21"/>
                <w:szCs w:val="21"/>
                <w:highlight w:val="none"/>
                <w:lang w:bidi="ar"/>
              </w:rPr>
            </w:pPr>
            <w:r>
              <w:rPr>
                <w:rFonts w:hint="eastAsia" w:ascii="宋体" w:hAnsi="宋体" w:eastAsia="宋体" w:cs="宋体"/>
                <w:color w:val="auto"/>
                <w:sz w:val="21"/>
                <w:szCs w:val="21"/>
                <w:highlight w:val="none"/>
                <w:lang w:val="en-US" w:eastAsia="zh-CN" w:bidi="ar"/>
              </w:rPr>
              <w:t xml:space="preserve">36</w:t>
            </w:r>
            <w:r>
              <w:rPr>
                <w:rFonts w:hint="eastAsia" w:ascii="宋体" w:hAnsi="宋体" w:eastAsia="宋体" w:cs="宋体"/>
                <w:color w:val="auto"/>
                <w:sz w:val="21"/>
                <w:szCs w:val="21"/>
                <w:highlight w:val="none"/>
                <w:lang w:bidi="ar"/>
              </w:rPr>
              <w:t xml:space="preserve">分</w:t>
            </w:r>
            <w:r/>
          </w:p>
        </w:tc>
        <w:tc>
          <w:tcPr>
            <w:tcW w:w="3962" w:type="pct"/>
            <w:vAlign w:val="center"/>
            <w:textDirection w:val="lrTb"/>
            <w:noWrap w:val="false"/>
          </w:tcPr>
          <w:p>
            <w:pPr>
              <w:numPr>
                <w:ilvl w:val="0"/>
                <w:numId w:val="0"/>
              </w:numPr>
              <w:jc w:val="left"/>
              <w:keepLines w:val="0"/>
              <w:keepNext w:val="0"/>
              <w:pageBreakBefore w:val="0"/>
              <w:spacing w:line="440" w:lineRule="exact"/>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评委依据招标文件要求对投标人投标设备主要技术性能、配置、技术参数、功能描述及投标设备规格、技术配置参数，设备配置进行评审。</w:t>
            </w:r>
            <w:r/>
          </w:p>
          <w:p>
            <w:pPr>
              <w:numPr>
                <w:ilvl w:val="0"/>
                <w:numId w:val="0"/>
              </w:numPr>
              <w:jc w:val="left"/>
              <w:keepLines w:val="0"/>
              <w:keepNext w:val="0"/>
              <w:pageBreakBefore w:val="0"/>
              <w:spacing w:line="440" w:lineRule="exact"/>
              <w:widowControl/>
              <w:rPr>
                <w:rFonts w:hint="eastAsia" w:ascii="宋体" w:hAnsi="宋体" w:eastAsia="宋体" w:cs="宋体"/>
                <w:color w:val="auto"/>
                <w:sz w:val="21"/>
                <w:szCs w:val="21"/>
                <w:highlight w:val="none"/>
                <w:lang w:eastAsia="zh-CN"/>
              </w:rPr>
            </w:pPr>
            <w:r>
              <w:rPr>
                <w:rFonts w:hint="eastAsia" w:ascii="宋体" w:hAnsi="宋体" w:eastAsia="宋体" w:cs="宋体"/>
                <w:color w:val="auto"/>
                <w:sz w:val="21"/>
                <w:szCs w:val="21"/>
                <w:highlight w:val="none"/>
              </w:rPr>
              <w:t xml:space="preserve">加</w:t>
            </w:r>
            <w:r>
              <w:rPr>
                <w:rFonts w:hint="eastAsia" w:ascii="宋体" w:hAnsi="宋体" w:eastAsia="宋体" w:cs="宋体"/>
                <w:color w:val="auto"/>
                <w:sz w:val="21"/>
                <w:szCs w:val="21"/>
                <w:highlight w:val="none"/>
                <w:lang w:eastAsia="zh-CN"/>
              </w:rPr>
              <w:t xml:space="preserve">★</w:t>
            </w:r>
            <w:r>
              <w:rPr>
                <w:rFonts w:hint="eastAsia" w:ascii="宋体" w:hAnsi="宋体" w:eastAsia="宋体" w:cs="宋体"/>
                <w:color w:val="auto"/>
                <w:sz w:val="21"/>
                <w:szCs w:val="21"/>
                <w:highlight w:val="none"/>
              </w:rPr>
              <w:t xml:space="preserve">项参数有一项不满足</w:t>
            </w:r>
            <w:r>
              <w:rPr>
                <w:rFonts w:hint="eastAsia" w:ascii="宋体" w:hAnsi="宋体" w:eastAsia="宋体" w:cs="宋体"/>
                <w:color w:val="auto"/>
                <w:sz w:val="21"/>
                <w:szCs w:val="21"/>
                <w:highlight w:val="none"/>
                <w:lang w:val="en-US" w:eastAsia="zh-CN"/>
              </w:rPr>
              <w:t xml:space="preserve">招标技术参数</w:t>
            </w:r>
            <w:r>
              <w:rPr>
                <w:rFonts w:hint="eastAsia" w:ascii="宋体" w:hAnsi="宋体" w:eastAsia="宋体" w:cs="宋体"/>
                <w:color w:val="auto"/>
                <w:sz w:val="21"/>
                <w:szCs w:val="21"/>
                <w:highlight w:val="none"/>
              </w:rPr>
              <w:t xml:space="preserve">扣</w:t>
            </w:r>
            <w:r>
              <w:rPr>
                <w:rFonts w:hint="eastAsia" w:ascii="宋体" w:hAnsi="宋体" w:eastAsia="宋体" w:cs="宋体"/>
                <w:color w:val="auto"/>
                <w:sz w:val="21"/>
                <w:szCs w:val="21"/>
                <w:highlight w:val="none"/>
                <w:lang w:val="en-US" w:eastAsia="zh-CN"/>
              </w:rPr>
              <w:t xml:space="preserve">1</w:t>
            </w:r>
            <w:r>
              <w:rPr>
                <w:rFonts w:hint="eastAsia" w:ascii="宋体" w:hAnsi="宋体" w:eastAsia="宋体" w:cs="宋体"/>
                <w:color w:val="auto"/>
                <w:sz w:val="21"/>
                <w:szCs w:val="21"/>
                <w:highlight w:val="none"/>
              </w:rPr>
              <w:t xml:space="preserve">分</w:t>
            </w:r>
            <w:r>
              <w:rPr>
                <w:rFonts w:hint="eastAsia" w:ascii="宋体" w:hAnsi="宋体" w:eastAsia="宋体" w:cs="宋体"/>
                <w:color w:val="auto"/>
                <w:sz w:val="21"/>
                <w:szCs w:val="21"/>
                <w:highlight w:val="none"/>
                <w:lang w:eastAsia="zh-CN"/>
              </w:rPr>
              <w:t xml:space="preserve">，</w:t>
            </w:r>
            <w:r>
              <w:rPr>
                <w:rFonts w:hint="eastAsia" w:ascii="宋体" w:hAnsi="宋体" w:eastAsia="宋体" w:cs="宋体"/>
                <w:color w:val="auto"/>
                <w:sz w:val="21"/>
                <w:szCs w:val="21"/>
                <w:highlight w:val="none"/>
              </w:rPr>
              <w:t xml:space="preserve">完全满足招标</w:t>
            </w:r>
            <w:r>
              <w:rPr>
                <w:rFonts w:hint="eastAsia" w:ascii="宋体" w:hAnsi="宋体" w:eastAsia="宋体" w:cs="宋体"/>
                <w:color w:val="auto"/>
                <w:sz w:val="21"/>
                <w:szCs w:val="21"/>
                <w:highlight w:val="none"/>
                <w:lang w:eastAsia="zh-CN"/>
              </w:rPr>
              <w:t xml:space="preserve">技术</w:t>
            </w:r>
            <w:r>
              <w:rPr>
                <w:rFonts w:hint="eastAsia" w:ascii="宋体" w:hAnsi="宋体" w:eastAsia="宋体" w:cs="宋体"/>
                <w:color w:val="auto"/>
                <w:sz w:val="21"/>
                <w:szCs w:val="21"/>
                <w:highlight w:val="none"/>
              </w:rPr>
              <w:t xml:space="preserve">参数要求得</w:t>
            </w:r>
            <w:r>
              <w:rPr>
                <w:rFonts w:hint="eastAsia" w:ascii="宋体" w:hAnsi="宋体" w:eastAsia="宋体" w:cs="宋体"/>
                <w:color w:val="auto"/>
                <w:sz w:val="21"/>
                <w:szCs w:val="21"/>
                <w:highlight w:val="none"/>
                <w:lang w:val="en-US" w:eastAsia="zh-CN"/>
              </w:rPr>
              <w:t xml:space="preserve">28</w:t>
            </w:r>
            <w:r>
              <w:rPr>
                <w:rFonts w:hint="eastAsia" w:ascii="宋体" w:hAnsi="宋体" w:eastAsia="宋体" w:cs="宋体"/>
                <w:color w:val="auto"/>
                <w:sz w:val="21"/>
                <w:szCs w:val="21"/>
                <w:highlight w:val="none"/>
              </w:rPr>
              <w:t xml:space="preserve">分</w:t>
            </w:r>
            <w:r>
              <w:rPr>
                <w:rFonts w:hint="eastAsia" w:ascii="宋体" w:hAnsi="宋体" w:eastAsia="宋体" w:cs="宋体"/>
                <w:color w:val="auto"/>
                <w:sz w:val="21"/>
                <w:szCs w:val="21"/>
                <w:highlight w:val="none"/>
                <w:lang w:eastAsia="zh-CN"/>
              </w:rPr>
              <w:t xml:space="preserve">。</w:t>
            </w:r>
            <w:r/>
          </w:p>
          <w:p>
            <w:pPr>
              <w:numPr>
                <w:ilvl w:val="0"/>
                <w:numId w:val="0"/>
              </w:numPr>
              <w:jc w:val="left"/>
              <w:keepLines w:val="0"/>
              <w:keepNext w:val="0"/>
              <w:pageBreakBefore w:val="0"/>
              <w:spacing w:line="440" w:lineRule="exact"/>
              <w:widowControl/>
              <w:rPr>
                <w:rFonts w:hint="eastAsia" w:ascii="宋体" w:hAnsi="宋体" w:eastAsia="宋体" w:cs="宋体"/>
                <w:color w:val="auto"/>
                <w:sz w:val="21"/>
                <w:szCs w:val="21"/>
                <w:highlight w:val="none"/>
                <w:lang w:eastAsia="zh-CN"/>
              </w:rPr>
            </w:pPr>
            <w:r>
              <w:rPr>
                <w:rFonts w:hint="eastAsia" w:ascii="宋体" w:hAnsi="宋体" w:eastAsia="宋体" w:cs="宋体"/>
                <w:color w:val="auto"/>
                <w:sz w:val="21"/>
                <w:szCs w:val="21"/>
                <w:highlight w:val="none"/>
              </w:rPr>
              <w:t xml:space="preserve">其它参数</w:t>
            </w:r>
            <w:r>
              <w:rPr>
                <w:rFonts w:hint="eastAsia" w:ascii="宋体" w:hAnsi="宋体" w:eastAsia="宋体" w:cs="宋体"/>
                <w:color w:val="auto"/>
                <w:sz w:val="21"/>
                <w:szCs w:val="21"/>
                <w:highlight w:val="none"/>
                <w:lang w:eastAsia="zh-CN"/>
              </w:rPr>
              <w:t xml:space="preserve">（</w:t>
            </w:r>
            <w:r>
              <w:rPr>
                <w:rFonts w:hint="eastAsia" w:ascii="宋体" w:hAnsi="宋体" w:eastAsia="宋体" w:cs="宋体"/>
                <w:color w:val="auto"/>
                <w:sz w:val="21"/>
                <w:szCs w:val="21"/>
                <w:highlight w:val="none"/>
                <w:lang w:val="en-US" w:eastAsia="zh-CN"/>
              </w:rPr>
              <w:t xml:space="preserve">不包含</w:t>
            </w:r>
            <w:r>
              <w:rPr>
                <w:rFonts w:hint="eastAsia" w:ascii="宋体" w:hAnsi="宋体" w:eastAsia="宋体" w:cs="宋体"/>
                <w:color w:val="auto"/>
                <w:sz w:val="21"/>
                <w:szCs w:val="21"/>
                <w:highlight w:val="none"/>
                <w:lang w:eastAsia="zh-CN"/>
              </w:rPr>
              <w:t xml:space="preserve">★）</w:t>
            </w:r>
            <w:r>
              <w:rPr>
                <w:rFonts w:hint="eastAsia" w:ascii="宋体" w:hAnsi="宋体" w:eastAsia="宋体" w:cs="宋体"/>
                <w:color w:val="auto"/>
                <w:sz w:val="21"/>
                <w:szCs w:val="21"/>
                <w:highlight w:val="none"/>
                <w:lang w:val="en-US" w:eastAsia="zh-CN"/>
              </w:rPr>
              <w:t xml:space="preserve">负偏离（1-5）项得6分，负偏离（6-10）项得5分，负偏离（11-15）项4分，负偏离（16-20）项得2分，负偏离21项及以上的不得分</w:t>
            </w:r>
            <w:r>
              <w:rPr>
                <w:rFonts w:hint="eastAsia" w:ascii="宋体" w:hAnsi="宋体" w:eastAsia="宋体" w:cs="宋体"/>
                <w:color w:val="auto"/>
                <w:sz w:val="21"/>
                <w:szCs w:val="21"/>
                <w:highlight w:val="none"/>
              </w:rPr>
              <w:t xml:space="preserve">，完全满足招标</w:t>
            </w:r>
            <w:r>
              <w:rPr>
                <w:rFonts w:hint="eastAsia" w:ascii="宋体" w:hAnsi="宋体" w:eastAsia="宋体" w:cs="宋体"/>
                <w:color w:val="auto"/>
                <w:sz w:val="21"/>
                <w:szCs w:val="21"/>
                <w:highlight w:val="none"/>
                <w:lang w:eastAsia="zh-CN"/>
              </w:rPr>
              <w:t xml:space="preserve">技术</w:t>
            </w:r>
            <w:r>
              <w:rPr>
                <w:rFonts w:hint="eastAsia" w:ascii="宋体" w:hAnsi="宋体" w:eastAsia="宋体" w:cs="宋体"/>
                <w:color w:val="auto"/>
                <w:sz w:val="21"/>
                <w:szCs w:val="21"/>
                <w:highlight w:val="none"/>
              </w:rPr>
              <w:t xml:space="preserve">参数要求得</w:t>
            </w:r>
            <w:r>
              <w:rPr>
                <w:rFonts w:hint="eastAsia" w:ascii="宋体" w:hAnsi="宋体" w:eastAsia="宋体" w:cs="宋体"/>
                <w:color w:val="auto"/>
                <w:sz w:val="21"/>
                <w:szCs w:val="21"/>
                <w:highlight w:val="none"/>
                <w:lang w:val="en-US" w:eastAsia="zh-CN"/>
              </w:rPr>
              <w:t xml:space="preserve">8</w:t>
            </w:r>
            <w:r>
              <w:rPr>
                <w:rFonts w:hint="eastAsia" w:ascii="宋体" w:hAnsi="宋体" w:eastAsia="宋体" w:cs="宋体"/>
                <w:color w:val="auto"/>
                <w:sz w:val="21"/>
                <w:szCs w:val="21"/>
                <w:highlight w:val="none"/>
              </w:rPr>
              <w:t xml:space="preserve">分</w:t>
            </w:r>
            <w:r>
              <w:rPr>
                <w:rFonts w:hint="eastAsia" w:ascii="宋体" w:hAnsi="宋体" w:eastAsia="宋体" w:cs="宋体"/>
                <w:color w:val="auto"/>
                <w:sz w:val="21"/>
                <w:szCs w:val="21"/>
                <w:highlight w:val="none"/>
                <w:lang w:eastAsia="zh-CN"/>
              </w:rPr>
              <w:t xml:space="preserve">。</w:t>
            </w:r>
            <w:r/>
          </w:p>
          <w:p>
            <w:pPr>
              <w:jc w:val="left"/>
              <w:keepLines w:val="0"/>
              <w:keepNext w:val="0"/>
              <w:pageBreakBefore w:val="0"/>
              <w:spacing w:line="440" w:lineRule="exact"/>
              <w:widowControl/>
              <w:rPr>
                <w:rFonts w:hint="eastAsia" w:ascii="宋体" w:hAnsi="宋体" w:eastAsia="宋体" w:cs="宋体"/>
                <w:color w:val="auto"/>
                <w:sz w:val="21"/>
                <w:szCs w:val="21"/>
                <w:highlight w:val="none"/>
              </w:rPr>
            </w:pPr>
            <w:r>
              <w:rPr>
                <w:rFonts w:hint="eastAsia" w:ascii="宋体" w:hAnsi="宋体" w:eastAsia="宋体" w:cs="宋体"/>
                <w:b/>
                <w:bCs/>
                <w:color w:val="auto"/>
                <w:sz w:val="21"/>
                <w:szCs w:val="21"/>
                <w:highlight w:val="none"/>
              </w:rPr>
              <w:t xml:space="preserve">技术参数不得虚假响应，如经查实，将予以取消中标资格，</w:t>
            </w:r>
            <w:r>
              <w:rPr>
                <w:rFonts w:hint="eastAsia" w:ascii="宋体" w:hAnsi="宋体" w:eastAsia="宋体" w:cs="宋体"/>
                <w:b/>
                <w:bCs/>
                <w:color w:val="auto"/>
                <w:sz w:val="21"/>
                <w:szCs w:val="21"/>
                <w:highlight w:val="none"/>
                <w:lang w:bidi="ar"/>
              </w:rPr>
              <w:t xml:space="preserve">并提交财政监管部门处理，有可能面临着被列入失信名单的法律风险。</w:t>
            </w:r>
            <w:r/>
          </w:p>
        </w:tc>
      </w:tr>
      <w:tr>
        <w:trPr>
          <w:jc w:val="center"/>
          <w:trHeight w:val="90"/>
        </w:trPr>
        <w:tc>
          <w:tcPr>
            <w:tcW w:w="563" w:type="pct"/>
            <w:vAlign w:val="center"/>
            <w:textDirection w:val="lrTb"/>
            <w:noWrap w:val="false"/>
          </w:tcPr>
          <w:p>
            <w:pPr>
              <w:pStyle w:val="828"/>
              <w:ind w:firstLine="0"/>
              <w:jc w:val="center"/>
              <w:keepLines w:val="0"/>
              <w:keepNext w:val="0"/>
              <w:pageBreakBefore w:val="0"/>
              <w:spacing w:after="0" w:line="440" w:lineRule="exact"/>
              <w:rPr>
                <w:rFonts w:hint="eastAsia" w:ascii="宋体" w:hAnsi="宋体" w:eastAsia="宋体" w:cs="宋体"/>
                <w:color w:val="auto"/>
                <w:sz w:val="21"/>
                <w:szCs w:val="21"/>
                <w:highlight w:val="none"/>
                <w:lang w:bidi="ar"/>
              </w:rPr>
            </w:pPr>
            <w:r>
              <w:rPr>
                <w:rFonts w:hint="eastAsia" w:ascii="宋体" w:hAnsi="宋体" w:eastAsia="宋体" w:cs="宋体"/>
                <w:color w:val="auto"/>
                <w:sz w:val="21"/>
                <w:szCs w:val="21"/>
                <w:highlight w:val="none"/>
                <w:lang w:bidi="ar"/>
              </w:rPr>
              <w:t xml:space="preserve">实施方案</w:t>
            </w:r>
            <w:r/>
          </w:p>
          <w:p>
            <w:pPr>
              <w:pStyle w:val="828"/>
              <w:ind w:firstLine="0"/>
              <w:jc w:val="center"/>
              <w:keepLines w:val="0"/>
              <w:keepNext w:val="0"/>
              <w:pageBreakBefore w:val="0"/>
              <w:spacing w:after="0" w:line="440" w:lineRule="exac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bidi="ar"/>
              </w:rPr>
              <w:t xml:space="preserve">（</w:t>
            </w:r>
            <w:r>
              <w:rPr>
                <w:rFonts w:hint="eastAsia" w:ascii="宋体" w:hAnsi="宋体" w:eastAsia="宋体" w:cs="宋体"/>
                <w:color w:val="auto"/>
                <w:sz w:val="21"/>
                <w:szCs w:val="21"/>
                <w:highlight w:val="none"/>
                <w:lang w:val="en-US" w:eastAsia="zh-CN" w:bidi="ar"/>
              </w:rPr>
              <w:t xml:space="preserve">9</w:t>
            </w:r>
            <w:r>
              <w:rPr>
                <w:rFonts w:hint="eastAsia" w:ascii="宋体" w:hAnsi="宋体" w:eastAsia="宋体" w:cs="宋体"/>
                <w:color w:val="auto"/>
                <w:sz w:val="21"/>
                <w:szCs w:val="21"/>
                <w:highlight w:val="none"/>
                <w:lang w:bidi="ar"/>
              </w:rPr>
              <w:t xml:space="preserve">分）</w:t>
            </w:r>
            <w:r/>
          </w:p>
        </w:tc>
        <w:tc>
          <w:tcPr>
            <w:tcW w:w="473" w:type="pct"/>
            <w:vAlign w:val="center"/>
            <w:textDirection w:val="lrTb"/>
            <w:noWrap w:val="false"/>
          </w:tcPr>
          <w:p>
            <w:pPr>
              <w:jc w:val="center"/>
              <w:keepLines w:val="0"/>
              <w:keepNext w:val="0"/>
              <w:pageBreakBefore w:val="0"/>
              <w:spacing w:line="440" w:lineRule="exact"/>
              <w:widowControl/>
              <w:rPr>
                <w:rFonts w:hint="eastAsia" w:ascii="宋体" w:hAnsi="宋体" w:eastAsia="宋体" w:cs="宋体"/>
                <w:color w:val="auto"/>
                <w:sz w:val="21"/>
                <w:szCs w:val="21"/>
                <w:highlight w:val="none"/>
                <w:lang w:bidi="ar"/>
              </w:rPr>
            </w:pPr>
            <w:r>
              <w:rPr>
                <w:rFonts w:hint="eastAsia" w:ascii="宋体" w:hAnsi="宋体" w:eastAsia="宋体" w:cs="宋体"/>
                <w:color w:val="auto"/>
                <w:sz w:val="21"/>
                <w:szCs w:val="21"/>
                <w:highlight w:val="none"/>
                <w:lang w:val="en-US" w:eastAsia="zh-CN" w:bidi="ar"/>
              </w:rPr>
              <w:t xml:space="preserve">9</w:t>
            </w:r>
            <w:r>
              <w:rPr>
                <w:rFonts w:hint="eastAsia" w:ascii="宋体" w:hAnsi="宋体" w:eastAsia="宋体" w:cs="宋体"/>
                <w:color w:val="auto"/>
                <w:sz w:val="21"/>
                <w:szCs w:val="21"/>
                <w:highlight w:val="none"/>
                <w:lang w:bidi="ar"/>
              </w:rPr>
              <w:t xml:space="preserve">分</w:t>
            </w:r>
            <w:r/>
          </w:p>
        </w:tc>
        <w:tc>
          <w:tcPr>
            <w:tcW w:w="3962" w:type="pct"/>
            <w:vAlign w:val="center"/>
            <w:textDirection w:val="lrTb"/>
            <w:noWrap w:val="false"/>
          </w:tcPr>
          <w:p>
            <w:pPr>
              <w:jc w:val="left"/>
              <w:keepLines w:val="0"/>
              <w:keepNext w:val="0"/>
              <w:pageBreakBefore w:val="0"/>
              <w:spacing w:line="440" w:lineRule="exact"/>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根据投标人技术实施方案的科学、技术可行、思路清晰、目标明确、措施到位、针对性强、安装、培训、调试等方面进行评审打分。</w:t>
            </w:r>
            <w:r/>
          </w:p>
          <w:p>
            <w:pPr>
              <w:jc w:val="left"/>
              <w:keepLines w:val="0"/>
              <w:keepNext w:val="0"/>
              <w:pageBreakBefore w:val="0"/>
              <w:spacing w:line="440" w:lineRule="exact"/>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（1）根据投标人提供的供货、实施进度、安装、调试、验收的方案和措施的科学有效程度进行评审。方案和措施不少于5条的得</w:t>
            </w:r>
            <w:r>
              <w:rPr>
                <w:rFonts w:hint="eastAsia" w:ascii="宋体" w:hAnsi="宋体" w:eastAsia="宋体" w:cs="宋体"/>
                <w:color w:val="auto"/>
                <w:sz w:val="21"/>
                <w:szCs w:val="21"/>
                <w:highlight w:val="none"/>
                <w:lang w:val="en-US" w:eastAsia="zh-CN"/>
              </w:rPr>
              <w:t xml:space="preserve">2</w:t>
            </w:r>
            <w:r>
              <w:rPr>
                <w:rFonts w:hint="eastAsia" w:ascii="宋体" w:hAnsi="宋体" w:eastAsia="宋体" w:cs="宋体"/>
                <w:color w:val="auto"/>
                <w:sz w:val="21"/>
                <w:szCs w:val="21"/>
                <w:highlight w:val="none"/>
              </w:rPr>
              <w:t xml:space="preserve">分；方案和措施3-4条的得</w:t>
            </w:r>
            <w:r>
              <w:rPr>
                <w:rFonts w:hint="eastAsia" w:ascii="宋体" w:hAnsi="宋体" w:eastAsia="宋体" w:cs="宋体"/>
                <w:color w:val="auto"/>
                <w:sz w:val="21"/>
                <w:szCs w:val="21"/>
                <w:highlight w:val="none"/>
                <w:lang w:val="en-US" w:eastAsia="zh-CN"/>
              </w:rPr>
              <w:t xml:space="preserve">1.5</w:t>
            </w:r>
            <w:r>
              <w:rPr>
                <w:rFonts w:hint="eastAsia" w:ascii="宋体" w:hAnsi="宋体" w:eastAsia="宋体" w:cs="宋体"/>
                <w:color w:val="auto"/>
                <w:sz w:val="21"/>
                <w:szCs w:val="21"/>
                <w:highlight w:val="none"/>
              </w:rPr>
              <w:t xml:space="preserve">分</w:t>
            </w:r>
            <w:r>
              <w:rPr>
                <w:rFonts w:hint="eastAsia" w:ascii="宋体" w:hAnsi="宋体" w:eastAsia="宋体" w:cs="宋体"/>
                <w:color w:val="auto"/>
                <w:sz w:val="21"/>
                <w:szCs w:val="21"/>
                <w:highlight w:val="none"/>
                <w:lang w:eastAsia="zh-CN"/>
              </w:rPr>
              <w:t xml:space="preserve">；</w:t>
            </w:r>
            <w:r>
              <w:rPr>
                <w:rFonts w:hint="eastAsia" w:ascii="宋体" w:hAnsi="宋体" w:eastAsia="宋体" w:cs="宋体"/>
                <w:color w:val="auto"/>
                <w:sz w:val="21"/>
                <w:szCs w:val="21"/>
                <w:highlight w:val="none"/>
              </w:rPr>
              <w:t xml:space="preserve">内容完整、方案和措施1-2条的得</w:t>
            </w:r>
            <w:r>
              <w:rPr>
                <w:rFonts w:hint="eastAsia" w:ascii="宋体" w:hAnsi="宋体" w:eastAsia="宋体" w:cs="宋体"/>
                <w:color w:val="auto"/>
                <w:sz w:val="21"/>
                <w:szCs w:val="21"/>
                <w:highlight w:val="none"/>
                <w:lang w:val="en-US" w:eastAsia="zh-CN"/>
              </w:rPr>
              <w:t xml:space="preserve">1</w:t>
            </w:r>
            <w:r>
              <w:rPr>
                <w:rFonts w:hint="eastAsia" w:ascii="宋体" w:hAnsi="宋体" w:eastAsia="宋体" w:cs="宋体"/>
                <w:color w:val="auto"/>
                <w:sz w:val="21"/>
                <w:szCs w:val="21"/>
                <w:highlight w:val="none"/>
              </w:rPr>
              <w:t xml:space="preserve">分</w:t>
            </w:r>
            <w:r>
              <w:rPr>
                <w:rFonts w:hint="eastAsia" w:ascii="宋体" w:hAnsi="宋体" w:eastAsia="宋体" w:cs="宋体"/>
                <w:color w:val="auto"/>
                <w:sz w:val="21"/>
                <w:szCs w:val="21"/>
                <w:highlight w:val="none"/>
                <w:lang w:eastAsia="zh-CN"/>
              </w:rPr>
              <w:t xml:space="preserve">；</w:t>
            </w:r>
            <w:r>
              <w:rPr>
                <w:rFonts w:hint="eastAsia" w:ascii="宋体" w:hAnsi="宋体" w:eastAsia="宋体" w:cs="宋体"/>
                <w:color w:val="auto"/>
                <w:sz w:val="21"/>
                <w:szCs w:val="21"/>
                <w:highlight w:val="none"/>
              </w:rPr>
              <w:t xml:space="preserve">方案内容有明显重大缺陷的或未提供本项内容的不得分。</w:t>
            </w:r>
            <w:r/>
          </w:p>
          <w:p>
            <w:pPr>
              <w:jc w:val="left"/>
              <w:keepLines w:val="0"/>
              <w:keepNext w:val="0"/>
              <w:pageBreakBefore w:val="0"/>
              <w:spacing w:line="440" w:lineRule="exact"/>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（2）根据安装、调试及培训方案；方案和措施不少于5条的得</w:t>
            </w:r>
            <w:r>
              <w:rPr>
                <w:rFonts w:hint="eastAsia" w:ascii="宋体" w:hAnsi="宋体" w:eastAsia="宋体" w:cs="宋体"/>
                <w:color w:val="auto"/>
                <w:sz w:val="21"/>
                <w:szCs w:val="21"/>
                <w:highlight w:val="none"/>
                <w:lang w:val="en-US" w:eastAsia="zh-CN"/>
              </w:rPr>
              <w:t xml:space="preserve">1.5</w:t>
            </w:r>
            <w:r>
              <w:rPr>
                <w:rFonts w:hint="eastAsia" w:ascii="宋体" w:hAnsi="宋体" w:eastAsia="宋体" w:cs="宋体"/>
                <w:color w:val="auto"/>
                <w:sz w:val="21"/>
                <w:szCs w:val="21"/>
                <w:highlight w:val="none"/>
              </w:rPr>
              <w:t xml:space="preserve">分；方案和措施3-4条的得</w:t>
            </w:r>
            <w:r>
              <w:rPr>
                <w:rFonts w:hint="eastAsia" w:ascii="宋体" w:hAnsi="宋体" w:eastAsia="宋体" w:cs="宋体"/>
                <w:color w:val="auto"/>
                <w:sz w:val="21"/>
                <w:szCs w:val="21"/>
                <w:highlight w:val="none"/>
                <w:lang w:val="en-US" w:eastAsia="zh-CN"/>
              </w:rPr>
              <w:t xml:space="preserve">1</w:t>
            </w:r>
            <w:r>
              <w:rPr>
                <w:rFonts w:hint="eastAsia" w:ascii="宋体" w:hAnsi="宋体" w:eastAsia="宋体" w:cs="宋体"/>
                <w:color w:val="auto"/>
                <w:sz w:val="21"/>
                <w:szCs w:val="21"/>
                <w:highlight w:val="none"/>
              </w:rPr>
              <w:t xml:space="preserve">分</w:t>
            </w:r>
            <w:r>
              <w:rPr>
                <w:rFonts w:hint="eastAsia" w:ascii="宋体" w:hAnsi="宋体" w:eastAsia="宋体" w:cs="宋体"/>
                <w:color w:val="auto"/>
                <w:sz w:val="21"/>
                <w:szCs w:val="21"/>
                <w:highlight w:val="none"/>
                <w:lang w:eastAsia="zh-CN"/>
              </w:rPr>
              <w:t xml:space="preserve">；</w:t>
            </w:r>
            <w:r>
              <w:rPr>
                <w:rFonts w:hint="eastAsia" w:ascii="宋体" w:hAnsi="宋体" w:eastAsia="宋体" w:cs="宋体"/>
                <w:color w:val="auto"/>
                <w:sz w:val="21"/>
                <w:szCs w:val="21"/>
                <w:highlight w:val="none"/>
              </w:rPr>
              <w:t xml:space="preserve">内容完整、方案和措施1-2条的得</w:t>
            </w:r>
            <w:r>
              <w:rPr>
                <w:rFonts w:hint="eastAsia" w:ascii="宋体" w:hAnsi="宋体" w:eastAsia="宋体" w:cs="宋体"/>
                <w:color w:val="auto"/>
                <w:sz w:val="21"/>
                <w:szCs w:val="21"/>
                <w:highlight w:val="none"/>
                <w:lang w:val="en-US" w:eastAsia="zh-CN"/>
              </w:rPr>
              <w:t xml:space="preserve">0.5</w:t>
            </w:r>
            <w:r>
              <w:rPr>
                <w:rFonts w:hint="eastAsia" w:ascii="宋体" w:hAnsi="宋体" w:eastAsia="宋体" w:cs="宋体"/>
                <w:color w:val="auto"/>
                <w:sz w:val="21"/>
                <w:szCs w:val="21"/>
                <w:highlight w:val="none"/>
              </w:rPr>
              <w:t xml:space="preserve">分</w:t>
            </w:r>
            <w:r>
              <w:rPr>
                <w:rFonts w:hint="eastAsia" w:ascii="宋体" w:hAnsi="宋体" w:eastAsia="宋体" w:cs="宋体"/>
                <w:color w:val="auto"/>
                <w:sz w:val="21"/>
                <w:szCs w:val="21"/>
                <w:highlight w:val="none"/>
                <w:lang w:eastAsia="zh-CN"/>
              </w:rPr>
              <w:t xml:space="preserve">；</w:t>
            </w:r>
            <w:r>
              <w:rPr>
                <w:rFonts w:hint="eastAsia" w:ascii="宋体" w:hAnsi="宋体" w:eastAsia="宋体" w:cs="宋体"/>
                <w:color w:val="auto"/>
                <w:sz w:val="21"/>
                <w:szCs w:val="21"/>
                <w:highlight w:val="none"/>
              </w:rPr>
              <w:t xml:space="preserve">方案内容有明显重大缺陷的或未提供本项内容的不得分。</w:t>
            </w:r>
            <w:r/>
          </w:p>
          <w:p>
            <w:pPr>
              <w:jc w:val="left"/>
              <w:keepLines w:val="0"/>
              <w:keepNext w:val="0"/>
              <w:pageBreakBefore w:val="0"/>
              <w:spacing w:line="440" w:lineRule="exact"/>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（3）质量保证措施及安全文明施工措施；方案和措施不少于5条的得</w:t>
            </w:r>
            <w:r>
              <w:rPr>
                <w:rFonts w:hint="eastAsia" w:ascii="宋体" w:hAnsi="宋体" w:eastAsia="宋体" w:cs="宋体"/>
                <w:color w:val="auto"/>
                <w:sz w:val="21"/>
                <w:szCs w:val="21"/>
                <w:highlight w:val="none"/>
                <w:lang w:val="en-US" w:eastAsia="zh-CN"/>
              </w:rPr>
              <w:t xml:space="preserve">1.5</w:t>
            </w:r>
            <w:r>
              <w:rPr>
                <w:rFonts w:hint="eastAsia" w:ascii="宋体" w:hAnsi="宋体" w:eastAsia="宋体" w:cs="宋体"/>
                <w:color w:val="auto"/>
                <w:sz w:val="21"/>
                <w:szCs w:val="21"/>
                <w:highlight w:val="none"/>
              </w:rPr>
              <w:t xml:space="preserve">分；方案和措施3-4条的得</w:t>
            </w:r>
            <w:r>
              <w:rPr>
                <w:rFonts w:hint="eastAsia" w:ascii="宋体" w:hAnsi="宋体" w:eastAsia="宋体" w:cs="宋体"/>
                <w:color w:val="auto"/>
                <w:sz w:val="21"/>
                <w:szCs w:val="21"/>
                <w:highlight w:val="none"/>
                <w:lang w:val="en-US" w:eastAsia="zh-CN"/>
              </w:rPr>
              <w:t xml:space="preserve">1</w:t>
            </w:r>
            <w:r>
              <w:rPr>
                <w:rFonts w:hint="eastAsia" w:ascii="宋体" w:hAnsi="宋体" w:eastAsia="宋体" w:cs="宋体"/>
                <w:color w:val="auto"/>
                <w:sz w:val="21"/>
                <w:szCs w:val="21"/>
                <w:highlight w:val="none"/>
              </w:rPr>
              <w:t xml:space="preserve">分</w:t>
            </w:r>
            <w:r>
              <w:rPr>
                <w:rFonts w:hint="eastAsia" w:ascii="宋体" w:hAnsi="宋体" w:eastAsia="宋体" w:cs="宋体"/>
                <w:color w:val="auto"/>
                <w:sz w:val="21"/>
                <w:szCs w:val="21"/>
                <w:highlight w:val="none"/>
                <w:lang w:eastAsia="zh-CN"/>
              </w:rPr>
              <w:t xml:space="preserve">；</w:t>
            </w:r>
            <w:r>
              <w:rPr>
                <w:rFonts w:hint="eastAsia" w:ascii="宋体" w:hAnsi="宋体" w:eastAsia="宋体" w:cs="宋体"/>
                <w:color w:val="auto"/>
                <w:sz w:val="21"/>
                <w:szCs w:val="21"/>
                <w:highlight w:val="none"/>
              </w:rPr>
              <w:t xml:space="preserve">内容完整、方案和措施1-2条的得</w:t>
            </w:r>
            <w:r>
              <w:rPr>
                <w:rFonts w:hint="eastAsia" w:ascii="宋体" w:hAnsi="宋体" w:eastAsia="宋体" w:cs="宋体"/>
                <w:color w:val="auto"/>
                <w:sz w:val="21"/>
                <w:szCs w:val="21"/>
                <w:highlight w:val="none"/>
                <w:lang w:val="en-US" w:eastAsia="zh-CN"/>
              </w:rPr>
              <w:t xml:space="preserve">0.5</w:t>
            </w:r>
            <w:r>
              <w:rPr>
                <w:rFonts w:hint="eastAsia" w:ascii="宋体" w:hAnsi="宋体" w:eastAsia="宋体" w:cs="宋体"/>
                <w:color w:val="auto"/>
                <w:sz w:val="21"/>
                <w:szCs w:val="21"/>
                <w:highlight w:val="none"/>
              </w:rPr>
              <w:t xml:space="preserve">分</w:t>
            </w:r>
            <w:r>
              <w:rPr>
                <w:rFonts w:hint="eastAsia" w:ascii="宋体" w:hAnsi="宋体" w:eastAsia="宋体" w:cs="宋体"/>
                <w:color w:val="auto"/>
                <w:sz w:val="21"/>
                <w:szCs w:val="21"/>
                <w:highlight w:val="none"/>
                <w:lang w:eastAsia="zh-CN"/>
              </w:rPr>
              <w:t xml:space="preserve">；</w:t>
            </w:r>
            <w:r>
              <w:rPr>
                <w:rFonts w:hint="eastAsia" w:ascii="宋体" w:hAnsi="宋体" w:eastAsia="宋体" w:cs="宋体"/>
                <w:color w:val="auto"/>
                <w:sz w:val="21"/>
                <w:szCs w:val="21"/>
                <w:highlight w:val="none"/>
              </w:rPr>
              <w:t xml:space="preserve">方案内容有明显重大缺陷的或未提供本项内容的不得分。</w:t>
            </w:r>
            <w:r/>
          </w:p>
          <w:p>
            <w:pPr>
              <w:jc w:val="left"/>
              <w:keepLines w:val="0"/>
              <w:keepNext w:val="0"/>
              <w:pageBreakBefore w:val="0"/>
              <w:spacing w:line="440" w:lineRule="exact"/>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（4）根据招标文件要求，投标人自行组织人员现场勘察，</w:t>
            </w:r>
            <w:r>
              <w:rPr>
                <w:rFonts w:hint="eastAsia" w:ascii="宋体" w:hAnsi="宋体" w:eastAsia="宋体" w:cs="宋体"/>
                <w:color w:val="auto"/>
                <w:sz w:val="21"/>
                <w:szCs w:val="21"/>
                <w:highlight w:val="none"/>
                <w:lang w:val="en-US" w:eastAsia="zh-CN"/>
              </w:rPr>
              <w:t xml:space="preserve">在招标文件清单中自行选择点位，针对电子警察违法抓拍、新建红绿灯各提供一张</w:t>
            </w:r>
            <w:r>
              <w:rPr>
                <w:rFonts w:hint="eastAsia" w:ascii="宋体" w:hAnsi="宋体" w:eastAsia="宋体" w:cs="宋体"/>
                <w:color w:val="auto"/>
                <w:sz w:val="21"/>
                <w:szCs w:val="21"/>
                <w:highlight w:val="none"/>
              </w:rPr>
              <w:t xml:space="preserve">完整深化设计图纸（要求至少包含经纬度采集、现场照片、设备清单、布点位置、杆件选型、设备安装位置、供电、联网等详细内容）</w:t>
            </w:r>
            <w:r>
              <w:rPr>
                <w:rFonts w:hint="eastAsia" w:ascii="宋体" w:hAnsi="宋体" w:eastAsia="宋体" w:cs="宋体"/>
                <w:color w:val="auto"/>
                <w:sz w:val="21"/>
                <w:szCs w:val="21"/>
                <w:highlight w:val="none"/>
                <w:lang w:eastAsia="zh-CN"/>
              </w:rPr>
              <w:t xml:space="preserve">，</w:t>
            </w:r>
            <w:r>
              <w:rPr>
                <w:rFonts w:hint="eastAsia" w:ascii="宋体" w:hAnsi="宋体" w:eastAsia="宋体" w:cs="宋体"/>
                <w:color w:val="auto"/>
                <w:sz w:val="21"/>
                <w:szCs w:val="21"/>
                <w:highlight w:val="none"/>
                <w:lang w:val="en-US" w:eastAsia="zh-CN"/>
              </w:rPr>
              <w:t xml:space="preserve">每提供一种完整深化设计图纸得2分，满分4分。</w:t>
            </w:r>
            <w:r/>
          </w:p>
        </w:tc>
      </w:tr>
      <w:tr>
        <w:trPr>
          <w:jc w:val="center"/>
          <w:trHeight w:val="1215"/>
        </w:trPr>
        <w:tc>
          <w:tcPr>
            <w:tcW w:w="563" w:type="pct"/>
            <w:vAlign w:val="center"/>
            <w:textDirection w:val="lrTb"/>
            <w:noWrap w:val="false"/>
          </w:tcPr>
          <w:p>
            <w:pPr>
              <w:jc w:val="center"/>
              <w:keepLines w:val="0"/>
              <w:keepNext w:val="0"/>
              <w:pageBreakBefore w:val="0"/>
              <w:spacing w:line="440" w:lineRule="exac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综合能力</w:t>
            </w:r>
            <w:r/>
          </w:p>
          <w:p>
            <w:pPr>
              <w:pStyle w:val="828"/>
              <w:ind w:firstLine="0"/>
              <w:jc w:val="center"/>
              <w:keepLines w:val="0"/>
              <w:keepNext w:val="0"/>
              <w:pageBreakBefore w:val="0"/>
              <w:spacing w:after="0" w:line="440" w:lineRule="exact"/>
              <w:rPr>
                <w:rFonts w:hint="eastAsia" w:ascii="宋体" w:hAnsi="宋体" w:eastAsia="宋体" w:cs="宋体"/>
                <w:color w:val="auto"/>
                <w:sz w:val="21"/>
                <w:szCs w:val="21"/>
                <w:highlight w:val="none"/>
                <w:lang w:bidi="ar"/>
              </w:rPr>
            </w:pPr>
            <w:r>
              <w:rPr>
                <w:rFonts w:hint="eastAsia" w:ascii="宋体" w:hAnsi="宋体" w:eastAsia="宋体" w:cs="宋体"/>
                <w:color w:val="auto"/>
                <w:sz w:val="21"/>
                <w:szCs w:val="21"/>
                <w:highlight w:val="none"/>
              </w:rPr>
              <w:t xml:space="preserve">（</w:t>
            </w:r>
            <w:r>
              <w:rPr>
                <w:rFonts w:hint="eastAsia" w:ascii="宋体" w:hAnsi="宋体" w:eastAsia="宋体" w:cs="宋体"/>
                <w:color w:val="auto"/>
                <w:sz w:val="21"/>
                <w:szCs w:val="21"/>
                <w:highlight w:val="none"/>
                <w:lang w:val="en-US" w:eastAsia="zh-CN"/>
              </w:rPr>
              <w:t xml:space="preserve">4</w:t>
            </w:r>
            <w:r>
              <w:rPr>
                <w:rFonts w:hint="eastAsia" w:ascii="宋体" w:hAnsi="宋体" w:eastAsia="宋体" w:cs="宋体"/>
                <w:color w:val="auto"/>
                <w:sz w:val="21"/>
                <w:szCs w:val="21"/>
                <w:highlight w:val="none"/>
              </w:rPr>
              <w:t xml:space="preserve">分）</w:t>
            </w:r>
            <w:r/>
          </w:p>
        </w:tc>
        <w:tc>
          <w:tcPr>
            <w:tcW w:w="473" w:type="pct"/>
            <w:vAlign w:val="center"/>
            <w:textDirection w:val="lrTb"/>
            <w:noWrap w:val="false"/>
          </w:tcPr>
          <w:p>
            <w:pPr>
              <w:jc w:val="center"/>
              <w:keepLines w:val="0"/>
              <w:keepNext w:val="0"/>
              <w:pageBreakBefore w:val="0"/>
              <w:spacing w:line="440" w:lineRule="exact"/>
              <w:widowControl/>
              <w:rPr>
                <w:rFonts w:hint="eastAsia" w:ascii="宋体" w:hAnsi="宋体" w:eastAsia="宋体" w:cs="宋体"/>
                <w:color w:val="auto"/>
                <w:sz w:val="21"/>
                <w:szCs w:val="21"/>
                <w:highlight w:val="none"/>
                <w:lang w:val="en-US" w:eastAsia="zh-CN" w:bidi="ar"/>
              </w:rPr>
            </w:pPr>
            <w:r>
              <w:rPr>
                <w:rFonts w:hint="eastAsia" w:ascii="宋体" w:hAnsi="宋体" w:eastAsia="宋体" w:cs="宋体"/>
                <w:color w:val="auto"/>
                <w:sz w:val="21"/>
                <w:szCs w:val="21"/>
                <w:highlight w:val="none"/>
                <w:lang w:val="en-US" w:eastAsia="zh-CN" w:bidi="ar"/>
              </w:rPr>
              <w:t xml:space="preserve">4</w:t>
            </w:r>
            <w:r>
              <w:rPr>
                <w:rFonts w:hint="eastAsia" w:ascii="宋体" w:hAnsi="宋体" w:eastAsia="宋体" w:cs="宋体"/>
                <w:color w:val="auto"/>
                <w:sz w:val="21"/>
                <w:szCs w:val="21"/>
                <w:highlight w:val="none"/>
                <w:lang w:bidi="ar"/>
              </w:rPr>
              <w:t xml:space="preserve">分</w:t>
            </w:r>
            <w:r/>
          </w:p>
        </w:tc>
        <w:tc>
          <w:tcPr>
            <w:tcW w:w="3962" w:type="pct"/>
            <w:vAlign w:val="center"/>
            <w:textDirection w:val="lrTb"/>
            <w:noWrap w:val="false"/>
          </w:tcPr>
          <w:p>
            <w:pPr>
              <w:jc w:val="left"/>
              <w:keepLines w:val="0"/>
              <w:keepNext w:val="0"/>
              <w:pageBreakBefore w:val="0"/>
              <w:spacing w:line="440" w:lineRule="exact"/>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val="en-US" w:eastAsia="zh-CN" w:bidi="ar-SA"/>
              </w:rPr>
              <w:t xml:space="preserve">1、投标人具有ISO20000信息技术服务管理体系认证证书、ISO27001信息安全管理体系认证，每提供1个得2分，未提供不得分，本项最高得4分，提供的证书必须在有效期范围内，且在全国认证认可信息服务平台查询状态必须是合格状态。</w:t>
            </w:r>
            <w:r/>
          </w:p>
        </w:tc>
      </w:tr>
      <w:tr>
        <w:trPr>
          <w:jc w:val="center"/>
          <w:trHeight w:val="577"/>
        </w:trPr>
        <w:tc>
          <w:tcPr>
            <w:tcW w:w="563" w:type="pct"/>
            <w:vAlign w:val="center"/>
            <w:textDirection w:val="lrTb"/>
            <w:noWrap w:val="false"/>
          </w:tcPr>
          <w:p>
            <w:pPr>
              <w:jc w:val="center"/>
              <w:keepLines w:val="0"/>
              <w:keepNext w:val="0"/>
              <w:pageBreakBefore w:val="0"/>
              <w:spacing w:line="440" w:lineRule="exact"/>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履约能力</w:t>
            </w:r>
            <w:r/>
          </w:p>
          <w:p>
            <w:pPr>
              <w:jc w:val="center"/>
              <w:keepLines w:val="0"/>
              <w:keepNext w:val="0"/>
              <w:pageBreakBefore w:val="0"/>
              <w:spacing w:line="440" w:lineRule="exac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w:t>
            </w:r>
            <w:r>
              <w:rPr>
                <w:rFonts w:hint="eastAsia" w:ascii="宋体" w:hAnsi="宋体" w:eastAsia="宋体" w:cs="宋体"/>
                <w:color w:val="auto"/>
                <w:sz w:val="21"/>
                <w:szCs w:val="21"/>
                <w:highlight w:val="none"/>
                <w:lang w:val="en-US" w:eastAsia="zh-CN"/>
              </w:rPr>
              <w:t xml:space="preserve"> 6</w:t>
            </w:r>
            <w:r>
              <w:rPr>
                <w:rFonts w:hint="eastAsia" w:ascii="宋体" w:hAnsi="宋体" w:eastAsia="宋体" w:cs="宋体"/>
                <w:color w:val="auto"/>
                <w:sz w:val="21"/>
                <w:szCs w:val="21"/>
                <w:highlight w:val="none"/>
              </w:rPr>
              <w:t xml:space="preserve">分）</w:t>
            </w:r>
            <w:r/>
          </w:p>
        </w:tc>
        <w:tc>
          <w:tcPr>
            <w:tcW w:w="473" w:type="pct"/>
            <w:vAlign w:val="center"/>
            <w:textDirection w:val="lrTb"/>
            <w:noWrap w:val="false"/>
          </w:tcPr>
          <w:p>
            <w:pPr>
              <w:jc w:val="center"/>
              <w:keepLines w:val="0"/>
              <w:keepNext w:val="0"/>
              <w:pageBreakBefore w:val="0"/>
              <w:spacing w:line="440" w:lineRule="exact"/>
              <w:widowControl/>
              <w:rPr>
                <w:rFonts w:hint="eastAsia" w:ascii="宋体" w:hAnsi="宋体" w:eastAsia="宋体" w:cs="宋体"/>
                <w:color w:val="auto"/>
                <w:sz w:val="21"/>
                <w:szCs w:val="21"/>
                <w:highlight w:val="none"/>
                <w:lang w:bidi="ar"/>
              </w:rPr>
            </w:pPr>
            <w:r>
              <w:rPr>
                <w:rFonts w:hint="eastAsia" w:ascii="宋体" w:hAnsi="宋体" w:eastAsia="宋体" w:cs="宋体"/>
                <w:color w:val="auto"/>
                <w:sz w:val="21"/>
                <w:szCs w:val="21"/>
                <w:highlight w:val="none"/>
                <w:lang w:val="en-US" w:eastAsia="zh-CN" w:bidi="ar"/>
              </w:rPr>
              <w:t xml:space="preserve"> 6</w:t>
            </w:r>
            <w:r>
              <w:rPr>
                <w:rFonts w:hint="eastAsia" w:ascii="宋体" w:hAnsi="宋体" w:eastAsia="宋体" w:cs="宋体"/>
                <w:color w:val="auto"/>
                <w:sz w:val="21"/>
                <w:szCs w:val="21"/>
                <w:highlight w:val="none"/>
                <w:lang w:bidi="ar"/>
              </w:rPr>
              <w:t xml:space="preserve">分</w:t>
            </w:r>
            <w:r/>
          </w:p>
        </w:tc>
        <w:tc>
          <w:tcPr>
            <w:tcW w:w="3962" w:type="pct"/>
            <w:vAlign w:val="center"/>
            <w:textDirection w:val="lrTb"/>
            <w:noWrap w:val="false"/>
          </w:tcPr>
          <w:p>
            <w:pPr>
              <w:jc w:val="left"/>
              <w:keepLines w:val="0"/>
              <w:keepNext w:val="0"/>
              <w:pageBreakBefore w:val="0"/>
              <w:spacing w:line="440" w:lineRule="exact"/>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1、拟投入本项目项目负责人：具有信息系统项目管理师证书、系统分析师证书、网络工程师证书的，每提供一项得</w:t>
            </w:r>
            <w:r>
              <w:rPr>
                <w:rFonts w:hint="eastAsia" w:ascii="宋体" w:hAnsi="宋体" w:eastAsia="宋体" w:cs="宋体"/>
                <w:color w:val="auto"/>
                <w:sz w:val="21"/>
                <w:szCs w:val="21"/>
                <w:highlight w:val="none"/>
                <w:lang w:val="en-US" w:eastAsia="zh-CN"/>
              </w:rPr>
              <w:t xml:space="preserve">1</w:t>
            </w:r>
            <w:r>
              <w:rPr>
                <w:rFonts w:hint="eastAsia" w:ascii="宋体" w:hAnsi="宋体" w:eastAsia="宋体" w:cs="宋体"/>
                <w:color w:val="auto"/>
                <w:sz w:val="21"/>
                <w:szCs w:val="21"/>
                <w:highlight w:val="none"/>
              </w:rPr>
              <w:t xml:space="preserve">分，最高得</w:t>
            </w:r>
            <w:r>
              <w:rPr>
                <w:rFonts w:hint="eastAsia" w:ascii="宋体" w:hAnsi="宋体" w:eastAsia="宋体" w:cs="宋体"/>
                <w:color w:val="auto"/>
                <w:sz w:val="21"/>
                <w:szCs w:val="21"/>
                <w:highlight w:val="none"/>
                <w:lang w:val="en-US" w:eastAsia="zh-CN"/>
              </w:rPr>
              <w:t xml:space="preserve">3</w:t>
            </w:r>
            <w:r>
              <w:rPr>
                <w:rFonts w:hint="eastAsia" w:ascii="宋体" w:hAnsi="宋体" w:eastAsia="宋体" w:cs="宋体"/>
                <w:color w:val="auto"/>
                <w:sz w:val="21"/>
                <w:szCs w:val="21"/>
                <w:highlight w:val="none"/>
              </w:rPr>
              <w:t xml:space="preserve">分。</w:t>
            </w:r>
            <w:r/>
          </w:p>
          <w:p>
            <w:pPr>
              <w:jc w:val="left"/>
              <w:keepLines w:val="0"/>
              <w:keepNext w:val="0"/>
              <w:pageBreakBefore w:val="0"/>
              <w:spacing w:line="440" w:lineRule="exact"/>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2、拟投入本项目的团队成员（不含项目负责人）具有网络规划设计师证书、系统集成项目管理工程师、低压电工证书的，每提供一个人员证书，得1分，本项最高得3分；同一人员、同专业证书不重复计分。</w:t>
            </w:r>
            <w:r/>
          </w:p>
          <w:p>
            <w:pPr>
              <w:pStyle w:val="998"/>
              <w:keepLines w:val="0"/>
              <w:keepNext w:val="0"/>
              <w:pageBreakBefore w:val="0"/>
              <w:spacing w:line="440" w:lineRule="exact"/>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rPr>
              <w:t xml:space="preserve">注：投标时以上人员需提供人员证书原件扫描件及投标人与以上人员签订的劳动合同原件扫描件，未按要求提供证明材料的不得分。</w:t>
            </w:r>
            <w:r/>
          </w:p>
        </w:tc>
      </w:tr>
      <w:tr>
        <w:trPr>
          <w:jc w:val="center"/>
        </w:trPr>
        <w:tc>
          <w:tcPr>
            <w:tcW w:w="563" w:type="pct"/>
            <w:vAlign w:val="center"/>
            <w:textDirection w:val="lrTb"/>
            <w:noWrap w:val="false"/>
          </w:tcPr>
          <w:p>
            <w:pPr>
              <w:jc w:val="center"/>
              <w:keepLines w:val="0"/>
              <w:keepNext w:val="0"/>
              <w:pageBreakBefore w:val="0"/>
              <w:spacing w:line="440" w:lineRule="exact"/>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售后服务</w:t>
            </w:r>
            <w:r/>
          </w:p>
          <w:p>
            <w:pPr>
              <w:jc w:val="center"/>
              <w:keepLines w:val="0"/>
              <w:keepNext w:val="0"/>
              <w:pageBreakBefore w:val="0"/>
              <w:spacing w:line="440" w:lineRule="exact"/>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w:t>
            </w:r>
            <w:r>
              <w:rPr>
                <w:rFonts w:hint="eastAsia" w:ascii="宋体" w:hAnsi="宋体" w:eastAsia="宋体" w:cs="宋体"/>
                <w:color w:val="auto"/>
                <w:sz w:val="21"/>
                <w:szCs w:val="21"/>
                <w:highlight w:val="none"/>
                <w:lang w:val="en-US" w:eastAsia="zh-CN"/>
              </w:rPr>
              <w:t xml:space="preserve">9</w:t>
            </w:r>
            <w:r>
              <w:rPr>
                <w:rFonts w:hint="eastAsia" w:ascii="宋体" w:hAnsi="宋体" w:eastAsia="宋体" w:cs="宋体"/>
                <w:color w:val="auto"/>
                <w:sz w:val="21"/>
                <w:szCs w:val="21"/>
                <w:highlight w:val="none"/>
              </w:rPr>
              <w:t xml:space="preserve">分）</w:t>
            </w:r>
            <w:r/>
          </w:p>
        </w:tc>
        <w:tc>
          <w:tcPr>
            <w:tcW w:w="473" w:type="pct"/>
            <w:vAlign w:val="center"/>
            <w:textDirection w:val="lrTb"/>
            <w:noWrap w:val="false"/>
          </w:tcPr>
          <w:p>
            <w:pPr>
              <w:jc w:val="center"/>
              <w:keepLines w:val="0"/>
              <w:keepNext w:val="0"/>
              <w:pageBreakBefore w:val="0"/>
              <w:spacing w:line="440" w:lineRule="exact"/>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val="en-US" w:eastAsia="zh-CN"/>
              </w:rPr>
              <w:t xml:space="preserve">9</w:t>
            </w:r>
            <w:r>
              <w:rPr>
                <w:rFonts w:hint="eastAsia" w:ascii="宋体" w:hAnsi="宋体" w:eastAsia="宋体" w:cs="宋体"/>
                <w:color w:val="auto"/>
                <w:sz w:val="21"/>
                <w:szCs w:val="21"/>
                <w:highlight w:val="none"/>
              </w:rPr>
              <w:t xml:space="preserve">分</w:t>
            </w:r>
            <w:r/>
          </w:p>
        </w:tc>
        <w:tc>
          <w:tcPr>
            <w:tcW w:w="3962" w:type="pct"/>
            <w:vAlign w:val="center"/>
            <w:textDirection w:val="lrTb"/>
            <w:noWrap w:val="false"/>
          </w:tcPr>
          <w:p>
            <w:pPr>
              <w:pStyle w:val="998"/>
              <w:keepLines w:val="0"/>
              <w:keepNext w:val="0"/>
              <w:pageBreakBefore w:val="0"/>
              <w:spacing w:line="440" w:lineRule="exact"/>
              <w:rPr>
                <w:rFonts w:hint="eastAsia" w:ascii="宋体" w:hAnsi="宋体" w:eastAsia="宋体" w:cs="宋体"/>
                <w:color w:val="auto"/>
                <w:sz w:val="21"/>
                <w:szCs w:val="21"/>
                <w:highlight w:val="none"/>
                <w:lang w:val="en-US" w:eastAsia="zh-CN" w:bidi="ar-SA"/>
              </w:rPr>
            </w:pPr>
            <w:r>
              <w:rPr>
                <w:rFonts w:hint="eastAsia" w:ascii="宋体" w:hAnsi="宋体" w:eastAsia="宋体" w:cs="宋体"/>
                <w:color w:val="auto"/>
                <w:sz w:val="21"/>
                <w:szCs w:val="21"/>
                <w:highlight w:val="none"/>
                <w:lang w:val="en-US" w:eastAsia="zh-CN" w:bidi="ar-SA"/>
              </w:rPr>
              <w:t xml:space="preserve">对投标人提供的售后技术服务方案进行打分，方案须包含但不限于以下内容：</w:t>
            </w:r>
            <w:r/>
          </w:p>
          <w:p>
            <w:pPr>
              <w:pStyle w:val="998"/>
              <w:keepLines w:val="0"/>
              <w:keepNext w:val="0"/>
              <w:pageBreakBefore w:val="0"/>
              <w:spacing w:line="440" w:lineRule="exact"/>
              <w:rPr>
                <w:rFonts w:hint="eastAsia" w:ascii="宋体" w:hAnsi="宋体" w:eastAsia="宋体" w:cs="宋体"/>
                <w:color w:val="auto"/>
                <w:sz w:val="21"/>
                <w:szCs w:val="21"/>
                <w:highlight w:val="none"/>
                <w:lang w:val="en-US" w:eastAsia="zh-CN" w:bidi="ar-SA"/>
              </w:rPr>
            </w:pPr>
            <w:r>
              <w:rPr>
                <w:rFonts w:hint="eastAsia" w:ascii="宋体" w:hAnsi="宋体" w:eastAsia="宋体" w:cs="宋体"/>
                <w:color w:val="auto"/>
                <w:sz w:val="21"/>
                <w:szCs w:val="21"/>
                <w:highlight w:val="none"/>
                <w:lang w:val="en-US" w:eastAsia="zh-CN" w:bidi="ar-SA"/>
              </w:rPr>
              <w:t xml:space="preserve">1、具体可行的售后服务体系（3分）</w:t>
            </w:r>
            <w:r/>
          </w:p>
          <w:p>
            <w:pPr>
              <w:pStyle w:val="998"/>
              <w:keepLines w:val="0"/>
              <w:keepNext w:val="0"/>
              <w:pageBreakBefore w:val="0"/>
              <w:spacing w:line="440" w:lineRule="exact"/>
              <w:rPr>
                <w:rFonts w:hint="eastAsia" w:ascii="宋体" w:hAnsi="宋体" w:eastAsia="宋体" w:cs="宋体"/>
                <w:color w:val="auto"/>
                <w:sz w:val="21"/>
                <w:szCs w:val="21"/>
                <w:highlight w:val="none"/>
                <w:lang w:val="en-US" w:eastAsia="zh-CN" w:bidi="ar-SA"/>
              </w:rPr>
            </w:pPr>
            <w:r>
              <w:rPr>
                <w:rFonts w:hint="eastAsia" w:ascii="宋体" w:hAnsi="宋体" w:eastAsia="宋体" w:cs="宋体"/>
                <w:color w:val="auto"/>
                <w:sz w:val="21"/>
                <w:szCs w:val="21"/>
                <w:highlight w:val="none"/>
                <w:lang w:val="en-US" w:eastAsia="zh-CN" w:bidi="ar-SA"/>
              </w:rPr>
              <w:t xml:space="preserve">服务承诺、售后服务内容、质保期内（含设备发生故障后，按照不同故障类型所采取的处置方案）的售后服务方案、履行合同相关专业服务机构及人员配置情况、售后服务响应时间、备品备件方案6个方面全部进行合理叙述承诺的得3分；3-5个方面进行合理叙述承诺的得2分；1-2个方面进行合理叙述承诺的得1分；方案内容有明显重大缺陷的或未提供的不得分。</w:t>
            </w:r>
            <w:r/>
          </w:p>
          <w:p>
            <w:pPr>
              <w:pStyle w:val="998"/>
              <w:keepLines w:val="0"/>
              <w:keepNext w:val="0"/>
              <w:pageBreakBefore w:val="0"/>
              <w:spacing w:line="440" w:lineRule="exact"/>
              <w:rPr>
                <w:rFonts w:hint="eastAsia" w:ascii="宋体" w:hAnsi="宋体" w:eastAsia="宋体" w:cs="宋体"/>
                <w:color w:val="auto"/>
                <w:sz w:val="21"/>
                <w:szCs w:val="21"/>
                <w:highlight w:val="none"/>
                <w:lang w:val="en-US" w:eastAsia="zh-CN" w:bidi="ar-SA"/>
              </w:rPr>
            </w:pPr>
            <w:r>
              <w:rPr>
                <w:rFonts w:hint="eastAsia" w:ascii="宋体" w:hAnsi="宋体" w:eastAsia="宋体" w:cs="宋体"/>
                <w:color w:val="auto"/>
                <w:sz w:val="21"/>
                <w:szCs w:val="21"/>
                <w:highlight w:val="none"/>
                <w:lang w:val="en-US" w:eastAsia="zh-CN" w:bidi="ar-SA"/>
              </w:rPr>
              <w:t xml:space="preserve">2、出现问题应急方案（3分）</w:t>
            </w:r>
            <w:r/>
          </w:p>
          <w:p>
            <w:pPr>
              <w:pStyle w:val="998"/>
              <w:keepLines w:val="0"/>
              <w:keepNext w:val="0"/>
              <w:pageBreakBefore w:val="0"/>
              <w:spacing w:line="440" w:lineRule="exact"/>
              <w:rPr>
                <w:rFonts w:hint="eastAsia" w:ascii="宋体" w:hAnsi="宋体" w:eastAsia="宋体" w:cs="宋体"/>
                <w:color w:val="auto"/>
                <w:sz w:val="21"/>
                <w:szCs w:val="21"/>
                <w:highlight w:val="none"/>
                <w:lang w:val="en-US" w:eastAsia="zh-CN" w:bidi="ar-SA"/>
              </w:rPr>
            </w:pPr>
            <w:r>
              <w:rPr>
                <w:rFonts w:hint="eastAsia" w:ascii="宋体" w:hAnsi="宋体" w:eastAsia="宋体" w:cs="宋体"/>
                <w:color w:val="auto"/>
                <w:sz w:val="21"/>
                <w:szCs w:val="21"/>
                <w:highlight w:val="none"/>
                <w:lang w:val="en-US" w:eastAsia="zh-CN" w:bidi="ar-SA"/>
              </w:rPr>
              <w:t xml:space="preserve">应急响应整体架构完整、响应时间合理、人员设备应急响应能力充足应急方案中具有针对本项目的合理化建议大于等于5条的得3分；急响应整体架构完整、响应时间合理、人员设备应急响应能力充足应急方案中具有针对本项目的合理化建议3-4条的得2分；急响应整体架构完整、响应时间合理、人员设备应急响应能力充足应急方案中具有针对本项目的合理化建议1-2条的得1分；方案内容有明显重大缺陷的或未提供的不得分。</w:t>
            </w:r>
            <w:r/>
          </w:p>
          <w:p>
            <w:pPr>
              <w:pStyle w:val="998"/>
              <w:keepLines w:val="0"/>
              <w:keepNext w:val="0"/>
              <w:pageBreakBefore w:val="0"/>
              <w:spacing w:line="440" w:lineRule="exact"/>
              <w:rPr>
                <w:rFonts w:hint="eastAsia" w:ascii="宋体" w:hAnsi="宋体" w:eastAsia="宋体" w:cs="宋体"/>
                <w:color w:val="auto"/>
                <w:sz w:val="21"/>
                <w:szCs w:val="21"/>
                <w:highlight w:val="none"/>
                <w:lang w:val="en-US" w:eastAsia="zh-CN" w:bidi="ar-SA"/>
              </w:rPr>
            </w:pPr>
            <w:r>
              <w:rPr>
                <w:rFonts w:hint="eastAsia" w:ascii="宋体" w:hAnsi="宋体" w:eastAsia="宋体" w:cs="宋体"/>
                <w:color w:val="auto"/>
                <w:sz w:val="21"/>
                <w:szCs w:val="21"/>
                <w:highlight w:val="none"/>
                <w:lang w:val="en-US" w:eastAsia="zh-CN" w:bidi="ar-SA"/>
              </w:rPr>
              <w:t xml:space="preserve">3、售后技术服务人员配备（3分）</w:t>
            </w:r>
            <w:r/>
          </w:p>
          <w:p>
            <w:pPr>
              <w:pStyle w:val="998"/>
              <w:keepLines w:val="0"/>
              <w:keepNext w:val="0"/>
              <w:pageBreakBefore w:val="0"/>
              <w:spacing w:line="440" w:lineRule="exact"/>
              <w:rPr>
                <w:rFonts w:hint="eastAsia" w:ascii="宋体" w:hAnsi="宋体" w:eastAsia="宋体" w:cs="宋体"/>
                <w:color w:val="auto"/>
                <w:sz w:val="21"/>
                <w:szCs w:val="21"/>
                <w:highlight w:val="none"/>
                <w:lang w:val="en-US" w:eastAsia="zh-CN" w:bidi="ar-SA"/>
              </w:rPr>
            </w:pPr>
            <w:r>
              <w:rPr>
                <w:rFonts w:hint="eastAsia" w:ascii="宋体" w:hAnsi="宋体" w:eastAsia="宋体" w:cs="宋体"/>
                <w:color w:val="auto"/>
                <w:sz w:val="21"/>
                <w:szCs w:val="21"/>
                <w:highlight w:val="none"/>
                <w:lang w:val="en-US" w:eastAsia="zh-CN" w:bidi="ar-SA"/>
              </w:rPr>
              <w:t xml:space="preserve">投标人承诺在该项目质保期间至少提供1名专业驻场运维人员，以及1支4人以上的外场维修团队，全权配合招标方负责项目采购设备的日常故障巡检和维护，并承诺日常监控在线率不低于98%，提供上述承诺的得3分，不承诺或部分承诺的不得分。投标时需提供承诺函加盖投标单位公章。</w:t>
            </w:r>
            <w:r/>
          </w:p>
          <w:p>
            <w:pPr>
              <w:jc w:val="left"/>
              <w:keepLines w:val="0"/>
              <w:keepNext w:val="0"/>
              <w:pageBreakBefore w:val="0"/>
              <w:spacing w:line="440" w:lineRule="exact"/>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val="en-US" w:eastAsia="zh-CN" w:bidi="ar-SA"/>
              </w:rPr>
              <w:t xml:space="preserve">评委根据方案内容进行评分，未提供或表述内容与本项目无关、套用其它方案、凭空编造、逻辑漏洞、科学原理错误以及不可能实现的夸大情形等不得分。</w:t>
            </w:r>
            <w:r/>
          </w:p>
        </w:tc>
      </w:tr>
      <w:tr>
        <w:trPr>
          <w:jc w:val="center"/>
          <w:trHeight w:val="702"/>
        </w:trPr>
        <w:tc>
          <w:tcPr>
            <w:tcBorders>
              <w:left w:val="single" w:color="auto" w:sz="4" w:space="0"/>
              <w:bottom w:val="single" w:color="auto" w:sz="4" w:space="0"/>
              <w:right w:val="single" w:color="auto" w:sz="4" w:space="0"/>
            </w:tcBorders>
            <w:tcW w:w="563" w:type="pct"/>
            <w:vAlign w:val="center"/>
            <w:textDirection w:val="lrTb"/>
            <w:noWrap w:val="false"/>
          </w:tcPr>
          <w:p>
            <w:pPr>
              <w:jc w:val="center"/>
              <w:keepLines w:val="0"/>
              <w:keepNext w:val="0"/>
              <w:pageBreakBefore w:val="0"/>
              <w:spacing w:line="440" w:lineRule="exact"/>
              <w:widowControl/>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 xml:space="preserve">类似业绩（3分）</w:t>
            </w:r>
            <w:r/>
          </w:p>
        </w:tc>
        <w:tc>
          <w:tcPr>
            <w:tcBorders>
              <w:left w:val="single" w:color="auto" w:sz="4" w:space="0"/>
              <w:bottom w:val="single" w:color="auto" w:sz="4" w:space="0"/>
              <w:right w:val="single" w:color="auto" w:sz="4" w:space="0"/>
            </w:tcBorders>
            <w:tcW w:w="473" w:type="pct"/>
            <w:vAlign w:val="center"/>
            <w:textDirection w:val="lrTb"/>
            <w:noWrap w:val="false"/>
          </w:tcPr>
          <w:p>
            <w:pPr>
              <w:pStyle w:val="998"/>
              <w:jc w:val="center"/>
              <w:keepLines w:val="0"/>
              <w:keepNext w:val="0"/>
              <w:pageBreakBefore w:val="0"/>
              <w:spacing w:line="440" w:lineRule="exact"/>
              <w:rPr>
                <w:rFonts w:hint="eastAsia" w:ascii="宋体" w:hAnsi="宋体" w:eastAsia="宋体" w:cs="宋体"/>
                <w:color w:val="auto"/>
                <w:sz w:val="21"/>
                <w:szCs w:val="21"/>
                <w:highlight w:val="none"/>
                <w:lang w:val="en-US" w:eastAsia="zh-CN" w:bidi="ar-SA"/>
              </w:rPr>
            </w:pPr>
            <w:r>
              <w:rPr>
                <w:rFonts w:hint="eastAsia" w:ascii="宋体" w:hAnsi="宋体" w:eastAsia="宋体" w:cs="宋体"/>
                <w:color w:val="auto"/>
                <w:sz w:val="21"/>
                <w:szCs w:val="21"/>
                <w:highlight w:val="none"/>
                <w:lang w:val="en-US" w:eastAsia="zh-CN" w:bidi="ar-SA"/>
              </w:rPr>
              <w:t xml:space="preserve">3分</w:t>
            </w:r>
            <w:r/>
          </w:p>
        </w:tc>
        <w:tc>
          <w:tcPr>
            <w:tcBorders>
              <w:top w:val="single" w:color="auto" w:sz="4" w:space="0"/>
              <w:left w:val="single" w:color="auto" w:sz="4" w:space="0"/>
              <w:bottom w:val="single" w:color="auto" w:sz="4" w:space="0"/>
              <w:right w:val="single" w:color="auto" w:sz="4" w:space="0"/>
            </w:tcBorders>
            <w:tcW w:w="3962" w:type="pct"/>
            <w:vAlign w:val="center"/>
            <w:textDirection w:val="lrTb"/>
            <w:noWrap w:val="false"/>
          </w:tcPr>
          <w:p>
            <w:pPr>
              <w:pStyle w:val="998"/>
              <w:keepLines w:val="0"/>
              <w:keepNext w:val="0"/>
              <w:pageBreakBefore w:val="0"/>
              <w:spacing w:line="440" w:lineRule="exact"/>
              <w:rPr>
                <w:rFonts w:hint="eastAsia" w:ascii="宋体" w:hAnsi="宋体" w:eastAsia="宋体" w:cs="宋体"/>
                <w:color w:val="auto"/>
                <w:sz w:val="21"/>
                <w:szCs w:val="21"/>
                <w:highlight w:val="none"/>
                <w:lang w:val="en-US" w:eastAsia="zh-CN" w:bidi="ar-SA"/>
              </w:rPr>
            </w:pPr>
            <w:r>
              <w:rPr>
                <w:rFonts w:hint="eastAsia" w:ascii="宋体" w:hAnsi="宋体" w:eastAsia="宋体" w:cs="宋体"/>
                <w:color w:val="auto"/>
                <w:sz w:val="21"/>
                <w:szCs w:val="21"/>
                <w:highlight w:val="none"/>
                <w:lang w:val="en-US" w:eastAsia="zh-CN" w:bidi="ar-SA"/>
              </w:rPr>
              <w:t xml:space="preserve">投标人提供2023年1月1日以来类项目业绩合同（以合同签订日期为准），每提供1个得1.5分，最高得3分，未提供的不得分。业绩材料须提供项目合同彩色扫描件上传至投标文件。</w:t>
            </w:r>
            <w:r/>
          </w:p>
        </w:tc>
      </w:tr>
      <w:tr>
        <w:trPr>
          <w:jc w:val="center"/>
        </w:trPr>
        <w:tc>
          <w:tcPr>
            <w:tcW w:w="563" w:type="pct"/>
            <w:vAlign w:val="center"/>
            <w:textDirection w:val="lrTb"/>
            <w:noWrap w:val="false"/>
          </w:tcPr>
          <w:p>
            <w:pPr>
              <w:jc w:val="center"/>
              <w:keepLines w:val="0"/>
              <w:keepNext w:val="0"/>
              <w:pageBreakBefore w:val="0"/>
              <w:spacing w:line="440" w:lineRule="exact"/>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节能环保</w:t>
            </w:r>
            <w:r>
              <w:rPr>
                <w:rFonts w:hint="eastAsia" w:ascii="宋体" w:hAnsi="宋体" w:eastAsia="宋体" w:cs="宋体"/>
                <w:color w:val="auto"/>
                <w:sz w:val="21"/>
                <w:szCs w:val="21"/>
                <w:highlight w:val="none"/>
                <w:lang w:val="en-US" w:eastAsia="zh-CN"/>
              </w:rPr>
              <w:t xml:space="preserve">（2分）</w:t>
            </w:r>
            <w:r/>
          </w:p>
        </w:tc>
        <w:tc>
          <w:tcPr>
            <w:tcW w:w="473" w:type="pct"/>
            <w:vAlign w:val="center"/>
            <w:textDirection w:val="lrTb"/>
            <w:noWrap w:val="false"/>
          </w:tcPr>
          <w:p>
            <w:pPr>
              <w:jc w:val="center"/>
              <w:keepLines w:val="0"/>
              <w:keepNext w:val="0"/>
              <w:pageBreakBefore w:val="0"/>
              <w:spacing w:line="440" w:lineRule="exact"/>
              <w:widowControl/>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bidi="ar-SA"/>
              </w:rPr>
              <w:t xml:space="preserve">2分</w:t>
            </w:r>
            <w:r/>
          </w:p>
        </w:tc>
        <w:tc>
          <w:tcPr>
            <w:tcW w:w="3962" w:type="pct"/>
            <w:vAlign w:val="center"/>
            <w:textDirection w:val="lrTb"/>
            <w:noWrap w:val="false"/>
          </w:tcPr>
          <w:p>
            <w:pPr>
              <w:pStyle w:val="998"/>
              <w:keepLines w:val="0"/>
              <w:keepNext w:val="0"/>
              <w:pageBreakBefore w:val="0"/>
              <w:spacing w:line="440" w:lineRule="exact"/>
              <w:rPr>
                <w:rFonts w:hint="eastAsia" w:ascii="宋体" w:hAnsi="宋体" w:eastAsia="宋体" w:cs="宋体"/>
                <w:color w:val="auto"/>
                <w:sz w:val="21"/>
                <w:szCs w:val="21"/>
                <w:highlight w:val="none"/>
                <w:lang w:val="en-US" w:eastAsia="zh-CN" w:bidi="ar-SA"/>
              </w:rPr>
            </w:pPr>
            <w:r>
              <w:rPr>
                <w:rFonts w:hint="eastAsia" w:ascii="宋体" w:hAnsi="宋体" w:eastAsia="宋体" w:cs="宋体"/>
                <w:color w:val="auto"/>
                <w:sz w:val="21"/>
                <w:szCs w:val="21"/>
                <w:highlight w:val="none"/>
                <w:lang w:val="en-US" w:eastAsia="zh-CN" w:bidi="ar-SA"/>
              </w:rPr>
              <w:t xml:space="preserve">1.投标产品属于财政部、国家发改委公布的“节能产品品目清单”范围内的，投标人提供国家确定的认证机构出具的、处于有效期之内的该节能产品认证证书复印件的，有1个得0.5分，最多得1分。如投标产品均属于政府强制采购节能产品品目清单范围内，本项不得分。</w:t>
            </w:r>
            <w:r/>
          </w:p>
          <w:p>
            <w:pPr>
              <w:pStyle w:val="998"/>
              <w:keepLines w:val="0"/>
              <w:keepNext w:val="0"/>
              <w:pageBreakBefore w:val="0"/>
              <w:spacing w:line="440" w:lineRule="exact"/>
              <w:rPr>
                <w:rFonts w:hint="eastAsia" w:ascii="宋体" w:hAnsi="宋体" w:eastAsia="宋体" w:cs="宋体"/>
                <w:color w:val="auto"/>
                <w:sz w:val="21"/>
                <w:szCs w:val="21"/>
                <w:highlight w:val="none"/>
                <w:lang w:val="en-US" w:eastAsia="zh-CN" w:bidi="ar-SA"/>
              </w:rPr>
            </w:pPr>
            <w:r>
              <w:rPr>
                <w:rFonts w:hint="eastAsia" w:ascii="宋体" w:hAnsi="宋体" w:eastAsia="宋体" w:cs="宋体"/>
                <w:color w:val="auto"/>
                <w:sz w:val="21"/>
                <w:szCs w:val="21"/>
                <w:highlight w:val="none"/>
                <w:lang w:val="en-US" w:eastAsia="zh-CN" w:bidi="ar-SA"/>
              </w:rPr>
              <w:t xml:space="preserve">2.投标产品属于财政部、生态环境部公布的“环境标志产品品目清单”范围内的，投标人提供国家确定的认证机构出具的、处于有效期内的该环保产品认证证书复印件的，有1个得0.5分，最多得1分。</w:t>
            </w:r>
            <w:r/>
          </w:p>
        </w:tc>
      </w:tr>
      <w:tr>
        <w:trPr>
          <w:jc w:val="center"/>
        </w:trPr>
        <w:tc>
          <w:tcPr>
            <w:tcW w:w="1120" w:type="dxa"/>
            <w:vAlign w:val="center"/>
            <w:textDirection w:val="lrTb"/>
            <w:noWrap w:val="false"/>
          </w:tcPr>
          <w:p>
            <w:pPr>
              <w:jc w:val="center"/>
              <w:keepLines w:val="0"/>
              <w:keepNext w:val="0"/>
              <w:pageBreakBefore w:val="0"/>
              <w:spacing w:line="440" w:lineRule="exact"/>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val="en-US" w:eastAsia="zh-CN"/>
              </w:rPr>
              <w:t xml:space="preserve">诚信投标（1分）</w:t>
            </w:r>
            <w:r/>
          </w:p>
        </w:tc>
        <w:tc>
          <w:tcPr>
            <w:tcW w:w="941" w:type="dxa"/>
            <w:vAlign w:val="center"/>
            <w:textDirection w:val="lrTb"/>
            <w:noWrap w:val="false"/>
          </w:tcPr>
          <w:p>
            <w:pPr>
              <w:jc w:val="center"/>
              <w:keepLines w:val="0"/>
              <w:keepNext w:val="0"/>
              <w:pageBreakBefore w:val="0"/>
              <w:spacing w:line="440" w:lineRule="exact"/>
              <w:widowControl/>
              <w:rPr>
                <w:rFonts w:hint="eastAsia" w:ascii="宋体" w:hAnsi="宋体" w:eastAsia="宋体" w:cs="宋体"/>
                <w:color w:val="auto"/>
                <w:sz w:val="21"/>
                <w:szCs w:val="21"/>
                <w:highlight w:val="none"/>
                <w:lang w:val="en-US" w:eastAsia="zh-CN" w:bidi="ar-SA"/>
              </w:rPr>
            </w:pPr>
            <w:r>
              <w:rPr>
                <w:rFonts w:hint="eastAsia" w:ascii="宋体" w:hAnsi="宋体" w:eastAsia="宋体" w:cs="宋体"/>
                <w:color w:val="auto"/>
                <w:sz w:val="21"/>
                <w:szCs w:val="21"/>
                <w:highlight w:val="none"/>
                <w:lang w:val="en-US" w:eastAsia="zh-CN" w:bidi="ar-SA"/>
              </w:rPr>
              <w:t xml:space="preserve">1分</w:t>
            </w:r>
            <w:r/>
          </w:p>
        </w:tc>
        <w:tc>
          <w:tcPr>
            <w:tcW w:w="3962" w:type="pct"/>
            <w:vAlign w:val="center"/>
            <w:textDirection w:val="lrTb"/>
            <w:noWrap w:val="false"/>
          </w:tcPr>
          <w:p>
            <w:pPr>
              <w:pStyle w:val="998"/>
              <w:keepLines w:val="0"/>
              <w:keepNext w:val="0"/>
              <w:pageBreakBefore w:val="0"/>
              <w:spacing w:line="440" w:lineRule="exact"/>
              <w:rPr>
                <w:rFonts w:hint="default" w:ascii="宋体" w:hAnsi="宋体" w:eastAsia="宋体" w:cs="宋体"/>
                <w:color w:val="auto"/>
                <w:sz w:val="21"/>
                <w:szCs w:val="21"/>
                <w:highlight w:val="none"/>
                <w:lang w:val="en-US" w:eastAsia="zh-CN" w:bidi="ar-SA"/>
              </w:rPr>
            </w:pPr>
            <w:r>
              <w:rPr>
                <w:rFonts w:hint="eastAsia" w:ascii="宋体" w:hAnsi="宋体" w:eastAsia="宋体" w:cs="宋体"/>
                <w:color w:val="auto"/>
                <w:sz w:val="21"/>
                <w:szCs w:val="21"/>
                <w:highlight w:val="none"/>
                <w:lang w:val="en-US" w:eastAsia="zh-CN" w:bidi="ar-SA"/>
              </w:rPr>
              <w:t xml:space="preserve">提供盐城市大丰区政府采购事前信用承诺书的，得1分。</w:t>
            </w:r>
            <w:r/>
          </w:p>
        </w:tc>
      </w:tr>
    </w:tbl>
    <w:p>
      <w:pPr>
        <w:pStyle w:val="826"/>
        <w:jc w:val="both"/>
        <w:keepLines w:val="0"/>
        <w:keepNext/>
        <w:pageBreakBefore w:val="0"/>
        <w:spacing w:beforeAutospacing="0" w:afterAutospacing="0"/>
        <w:widowControl w:val="off"/>
        <w:rPr>
          <w:rFonts w:hint="eastAsia" w:ascii="宋体" w:hAnsi="宋体" w:eastAsia="宋体" w:cs="宋体"/>
          <w:b/>
          <w:bCs/>
          <w:color w:val="auto"/>
          <w:sz w:val="44"/>
          <w:szCs w:val="44"/>
          <w:highlight w:val="none"/>
        </w:rPr>
      </w:pPr>
      <w:r>
        <w:rPr>
          <w:rFonts w:hint="eastAsia" w:ascii="宋体" w:hAnsi="宋体" w:eastAsia="宋体" w:cs="宋体"/>
          <w:b/>
          <w:bCs/>
          <w:color w:val="auto"/>
          <w:sz w:val="44"/>
          <w:szCs w:val="44"/>
          <w:highlight w:val="none"/>
        </w:rPr>
      </w:r>
      <w:r/>
    </w:p>
    <w:p>
      <w:pPr>
        <w:pStyle w:val="826"/>
        <w:jc w:val="both"/>
        <w:keepLines w:val="0"/>
        <w:keepNext/>
        <w:pageBreakBefore w:val="0"/>
        <w:spacing w:beforeAutospacing="0" w:afterAutospacing="0"/>
        <w:widowControl w:val="off"/>
        <w:rPr>
          <w:rFonts w:hint="eastAsia" w:ascii="宋体" w:hAnsi="宋体" w:eastAsia="宋体" w:cs="宋体"/>
          <w:b/>
          <w:bCs/>
          <w:color w:val="auto"/>
          <w:sz w:val="44"/>
          <w:szCs w:val="44"/>
          <w:highlight w:val="none"/>
        </w:rPr>
      </w:pPr>
      <w:r>
        <w:rPr>
          <w:rFonts w:hint="eastAsia" w:ascii="宋体" w:hAnsi="宋体" w:eastAsia="宋体" w:cs="宋体"/>
          <w:b/>
          <w:bCs/>
          <w:color w:val="auto"/>
          <w:sz w:val="44"/>
          <w:szCs w:val="44"/>
          <w:highlight w:val="none"/>
        </w:rPr>
      </w:r>
      <w:r/>
    </w:p>
    <w:p>
      <w:pPr>
        <w:pStyle w:val="826"/>
        <w:jc w:val="center"/>
        <w:keepLines w:val="0"/>
        <w:keepNext/>
        <w:pageBreakBefore w:val="0"/>
        <w:spacing w:beforeAutospacing="0" w:afterAutospacing="0"/>
        <w:widowControl w:val="off"/>
        <w:rPr>
          <w:rFonts w:hint="eastAsia" w:ascii="宋体" w:hAnsi="宋体" w:eastAsia="宋体" w:cs="宋体"/>
          <w:b/>
          <w:bCs/>
          <w:color w:val="auto"/>
          <w:sz w:val="44"/>
          <w:szCs w:val="44"/>
          <w:highlight w:val="none"/>
        </w:rPr>
      </w:pPr>
      <w:r>
        <w:rPr>
          <w:rFonts w:hint="eastAsia" w:ascii="宋体" w:hAnsi="宋体" w:eastAsia="宋体" w:cs="宋体"/>
          <w:b/>
          <w:bCs/>
          <w:color w:val="auto"/>
          <w:sz w:val="44"/>
          <w:szCs w:val="44"/>
          <w:highlight w:val="none"/>
        </w:rPr>
      </w:r>
      <w:r/>
    </w:p>
    <w:p>
      <w:pPr>
        <w:pStyle w:val="826"/>
        <w:jc w:val="center"/>
        <w:spacing w:beforeAutospacing="0" w:afterAutospacing="0"/>
        <w:rPr>
          <w:rFonts w:hint="eastAsia" w:ascii="宋体" w:hAnsi="宋体" w:eastAsia="宋体" w:cs="宋体"/>
          <w:b/>
          <w:color w:val="auto"/>
          <w:sz w:val="72"/>
          <w:szCs w:val="72"/>
          <w:highlight w:val="none"/>
        </w:rPr>
      </w:pPr>
      <w:r/>
      <w:bookmarkStart w:id="230" w:name="_Toc120614282"/>
      <w:r/>
      <w:bookmarkEnd w:id="230"/>
      <w:r/>
      <w:bookmarkStart w:id="231" w:name="_Toc49090576"/>
      <w:r/>
      <w:bookmarkEnd w:id="231"/>
      <w:r/>
      <w:bookmarkStart w:id="232" w:name="_Hlt26671244"/>
      <w:r/>
      <w:bookmarkStart w:id="233" w:name="_Hlt26955039"/>
      <w:r/>
      <w:bookmarkStart w:id="234" w:name="_Toc26554094"/>
      <w:r/>
      <w:r/>
    </w:p>
    <w:p>
      <w:pPr>
        <w:pStyle w:val="826"/>
        <w:jc w:val="center"/>
        <w:spacing w:beforeAutospacing="0" w:afterAutospacing="0"/>
        <w:rPr>
          <w:rFonts w:hint="eastAsia" w:ascii="宋体" w:hAnsi="宋体" w:eastAsia="宋体" w:cs="宋体"/>
          <w:b/>
          <w:color w:val="auto"/>
          <w:sz w:val="72"/>
          <w:szCs w:val="72"/>
          <w:highlight w:val="none"/>
        </w:rPr>
      </w:pPr>
      <w:r>
        <w:rPr>
          <w:rFonts w:hint="eastAsia" w:ascii="宋体" w:hAnsi="宋体" w:eastAsia="宋体" w:cs="宋体"/>
          <w:b/>
          <w:color w:val="auto"/>
          <w:sz w:val="72"/>
          <w:szCs w:val="72"/>
          <w:highlight w:val="none"/>
        </w:rPr>
      </w:r>
      <w:r/>
    </w:p>
    <w:p>
      <w:pPr>
        <w:pStyle w:val="826"/>
        <w:jc w:val="center"/>
        <w:spacing w:beforeAutospacing="0" w:afterAutospacing="0"/>
        <w:rPr>
          <w:rFonts w:hint="eastAsia" w:ascii="宋体" w:hAnsi="宋体" w:eastAsia="宋体" w:cs="宋体"/>
          <w:b/>
          <w:color w:val="auto"/>
          <w:sz w:val="72"/>
          <w:szCs w:val="72"/>
          <w:highlight w:val="none"/>
        </w:rPr>
      </w:pPr>
      <w:r>
        <w:rPr>
          <w:rFonts w:hint="eastAsia" w:ascii="宋体" w:hAnsi="宋体" w:eastAsia="宋体" w:cs="宋体"/>
          <w:b/>
          <w:color w:val="auto"/>
          <w:sz w:val="72"/>
          <w:szCs w:val="72"/>
          <w:highlight w:val="none"/>
        </w:rPr>
      </w:r>
      <w:r/>
    </w:p>
    <w:p>
      <w:pPr>
        <w:pStyle w:val="826"/>
        <w:jc w:val="center"/>
        <w:spacing w:beforeAutospacing="0" w:afterAutospacing="0"/>
        <w:rPr>
          <w:rFonts w:hint="eastAsia" w:ascii="宋体" w:hAnsi="宋体" w:eastAsia="宋体" w:cs="宋体"/>
          <w:b/>
          <w:color w:val="auto"/>
          <w:sz w:val="72"/>
          <w:szCs w:val="72"/>
          <w:highlight w:val="none"/>
        </w:rPr>
      </w:pPr>
      <w:r>
        <w:rPr>
          <w:rFonts w:hint="eastAsia" w:ascii="宋体" w:hAnsi="宋体" w:eastAsia="宋体" w:cs="宋体"/>
          <w:b/>
          <w:color w:val="auto"/>
          <w:sz w:val="72"/>
          <w:szCs w:val="72"/>
          <w:highlight w:val="none"/>
        </w:rPr>
      </w:r>
      <w:r/>
    </w:p>
    <w:p>
      <w:pPr>
        <w:pStyle w:val="826"/>
        <w:jc w:val="center"/>
        <w:spacing w:beforeAutospacing="0" w:afterAutospacing="0"/>
        <w:rPr>
          <w:rFonts w:hint="eastAsia" w:ascii="宋体" w:hAnsi="宋体" w:eastAsia="宋体" w:cs="宋体"/>
          <w:b/>
          <w:color w:val="auto"/>
          <w:sz w:val="72"/>
          <w:szCs w:val="72"/>
          <w:highlight w:val="none"/>
        </w:rPr>
      </w:pPr>
      <w:r>
        <w:rPr>
          <w:rFonts w:hint="eastAsia" w:ascii="宋体" w:hAnsi="宋体" w:eastAsia="宋体" w:cs="宋体"/>
          <w:b/>
          <w:color w:val="auto"/>
          <w:sz w:val="72"/>
          <w:szCs w:val="72"/>
          <w:highlight w:val="none"/>
        </w:rPr>
      </w:r>
      <w:r/>
    </w:p>
    <w:p>
      <w:pPr>
        <w:pStyle w:val="826"/>
        <w:jc w:val="center"/>
        <w:spacing w:beforeAutospacing="0" w:afterAutospacing="0"/>
        <w:rPr>
          <w:rFonts w:hint="eastAsia" w:ascii="宋体" w:hAnsi="宋体" w:eastAsia="宋体" w:cs="宋体"/>
          <w:b/>
          <w:color w:val="auto"/>
          <w:sz w:val="72"/>
          <w:szCs w:val="72"/>
          <w:highlight w:val="none"/>
        </w:rPr>
      </w:pPr>
      <w:r>
        <w:rPr>
          <w:rFonts w:hint="eastAsia" w:ascii="宋体" w:hAnsi="宋体" w:eastAsia="宋体" w:cs="宋体"/>
          <w:b/>
          <w:color w:val="auto"/>
          <w:sz w:val="72"/>
          <w:szCs w:val="72"/>
          <w:highlight w:val="none"/>
        </w:rPr>
      </w:r>
      <w:r/>
    </w:p>
    <w:p>
      <w:pPr>
        <w:pStyle w:val="826"/>
        <w:jc w:val="center"/>
        <w:spacing w:beforeAutospacing="0" w:afterAutospacing="0"/>
        <w:rPr>
          <w:rFonts w:hint="eastAsia" w:ascii="宋体" w:hAnsi="宋体" w:eastAsia="宋体" w:cs="宋体"/>
          <w:b/>
          <w:color w:val="auto"/>
          <w:sz w:val="72"/>
          <w:szCs w:val="72"/>
          <w:highlight w:val="none"/>
        </w:rPr>
      </w:pPr>
      <w:r>
        <w:rPr>
          <w:rFonts w:hint="eastAsia" w:ascii="宋体" w:hAnsi="宋体" w:eastAsia="宋体" w:cs="宋体"/>
          <w:b/>
          <w:color w:val="auto"/>
          <w:sz w:val="72"/>
          <w:szCs w:val="72"/>
          <w:highlight w:val="none"/>
        </w:rPr>
      </w:r>
      <w:r/>
    </w:p>
    <w:p>
      <w:pPr>
        <w:pStyle w:val="826"/>
        <w:jc w:val="center"/>
        <w:spacing w:beforeAutospacing="0" w:afterAutospacing="0"/>
        <w:rPr>
          <w:rFonts w:hint="eastAsia" w:ascii="宋体" w:hAnsi="宋体" w:eastAsia="宋体" w:cs="宋体"/>
          <w:b/>
          <w:color w:val="auto"/>
          <w:sz w:val="72"/>
          <w:szCs w:val="72"/>
          <w:highlight w:val="none"/>
        </w:rPr>
      </w:pPr>
      <w:r/>
      <w:bookmarkStart w:id="253" w:name="_GoBack"/>
      <w:r/>
      <w:bookmarkEnd w:id="253"/>
      <w:r/>
      <w:r/>
    </w:p>
    <w:p>
      <w:pPr>
        <w:pStyle w:val="826"/>
        <w:jc w:val="center"/>
        <w:keepLines w:val="0"/>
        <w:keepNext/>
        <w:pageBreakBefore w:val="0"/>
        <w:spacing w:beforeAutospacing="0" w:afterAutospacing="0"/>
        <w:widowControl w:val="off"/>
        <w:rPr>
          <w:rFonts w:hint="eastAsia" w:ascii="宋体" w:hAnsi="宋体" w:eastAsia="宋体" w:cs="宋体"/>
          <w:color w:val="auto"/>
          <w:highlight w:val="none"/>
        </w:rPr>
      </w:pPr>
      <w:r>
        <w:rPr>
          <w:rFonts w:hint="eastAsia" w:ascii="宋体" w:hAnsi="宋体" w:eastAsia="宋体" w:cs="宋体"/>
          <w:b/>
          <w:bCs/>
          <w:color w:val="auto"/>
          <w:sz w:val="44"/>
          <w:szCs w:val="44"/>
          <w:highlight w:val="none"/>
        </w:rPr>
        <w:t xml:space="preserve">第六章 投标文件格式</w:t>
      </w:r>
      <w:r>
        <w:rPr>
          <w:rFonts w:hint="eastAsia" w:ascii="宋体" w:hAnsi="宋体" w:eastAsia="宋体" w:cs="宋体"/>
          <w:color w:val="auto"/>
          <w:sz w:val="44"/>
          <w:szCs w:val="44"/>
          <w:highlight w:val="none"/>
        </w:rPr>
        <w:t xml:space="preserve"> </w:t>
      </w:r>
      <w:r/>
    </w:p>
    <w:p>
      <w:pPr>
        <w:pStyle w:val="826"/>
        <w:jc w:val="center"/>
        <w:spacing w:beforeAutospacing="0" w:afterAutospacing="0"/>
        <w:rPr>
          <w:rFonts w:hint="eastAsia" w:ascii="宋体" w:hAnsi="宋体" w:eastAsia="宋体" w:cs="宋体"/>
          <w:b/>
          <w:color w:val="auto"/>
          <w:sz w:val="72"/>
          <w:szCs w:val="72"/>
          <w:highlight w:val="none"/>
        </w:rPr>
      </w:pPr>
      <w:r>
        <w:rPr>
          <w:rFonts w:hint="eastAsia" w:ascii="宋体" w:hAnsi="宋体" w:eastAsia="宋体" w:cs="宋体"/>
          <w:b/>
          <w:color w:val="auto"/>
          <w:sz w:val="72"/>
          <w:szCs w:val="72"/>
          <w:highlight w:val="none"/>
        </w:rPr>
      </w:r>
      <w:r/>
    </w:p>
    <w:p>
      <w:pPr>
        <w:pStyle w:val="826"/>
        <w:jc w:val="both"/>
        <w:spacing w:beforeAutospacing="0" w:afterAutospacing="0"/>
        <w:rPr>
          <w:rFonts w:hint="eastAsia" w:ascii="宋体" w:hAnsi="宋体" w:eastAsia="宋体" w:cs="宋体"/>
          <w:b/>
          <w:color w:val="auto"/>
          <w:sz w:val="72"/>
          <w:szCs w:val="72"/>
          <w:highlight w:val="none"/>
        </w:rPr>
      </w:pPr>
      <w:r>
        <w:rPr>
          <w:rFonts w:hint="eastAsia" w:ascii="宋体" w:hAnsi="宋体" w:eastAsia="宋体" w:cs="宋体"/>
          <w:b/>
          <w:color w:val="auto"/>
          <w:sz w:val="72"/>
          <w:szCs w:val="72"/>
          <w:highlight w:val="none"/>
        </w:rPr>
      </w:r>
      <w:r/>
    </w:p>
    <w:p>
      <w:pPr>
        <w:pStyle w:val="826"/>
        <w:jc w:val="center"/>
        <w:spacing w:beforeAutospacing="0" w:afterAutospacing="0"/>
        <w:rPr>
          <w:rFonts w:hint="eastAsia" w:ascii="宋体" w:hAnsi="宋体" w:eastAsia="宋体" w:cs="宋体"/>
          <w:b/>
          <w:color w:val="auto"/>
          <w:sz w:val="72"/>
          <w:szCs w:val="72"/>
          <w:highlight w:val="none"/>
        </w:rPr>
      </w:pPr>
      <w:r>
        <w:rPr>
          <w:rFonts w:hint="eastAsia" w:ascii="宋体" w:hAnsi="宋体" w:eastAsia="宋体" w:cs="宋体"/>
          <w:b/>
          <w:color w:val="auto"/>
          <w:sz w:val="72"/>
          <w:szCs w:val="72"/>
          <w:highlight w:val="none"/>
        </w:rPr>
      </w:r>
      <w:r/>
    </w:p>
    <w:p>
      <w:pPr>
        <w:pStyle w:val="826"/>
        <w:jc w:val="center"/>
        <w:spacing w:beforeAutospacing="0" w:afterAutospacing="0"/>
        <w:rPr>
          <w:rFonts w:hint="eastAsia" w:ascii="宋体" w:hAnsi="宋体" w:eastAsia="宋体" w:cs="宋体"/>
          <w:color w:val="auto"/>
          <w:highlight w:val="none"/>
        </w:rPr>
      </w:pPr>
      <w:r>
        <w:rPr>
          <w:rFonts w:hint="eastAsia" w:ascii="宋体" w:hAnsi="宋体" w:eastAsia="宋体" w:cs="宋体"/>
          <w:b/>
          <w:color w:val="auto"/>
          <w:sz w:val="72"/>
          <w:szCs w:val="72"/>
          <w:highlight w:val="none"/>
        </w:rPr>
        <w:t xml:space="preserve">投  标  文  件</w:t>
      </w:r>
      <w:r/>
    </w:p>
    <w:p>
      <w:pPr>
        <w:pStyle w:val="826"/>
        <w:jc w:val="center"/>
        <w:spacing w:beforeAutospacing="0" w:afterAutospacing="0"/>
        <w:rPr>
          <w:rFonts w:hint="eastAsia" w:ascii="宋体" w:hAnsi="宋体" w:eastAsia="宋体" w:cs="宋体"/>
          <w:color w:val="auto"/>
          <w:highlight w:val="none"/>
        </w:rPr>
      </w:pPr>
      <w:r>
        <w:rPr>
          <w:rFonts w:hint="eastAsia" w:ascii="宋体" w:hAnsi="宋体" w:eastAsia="宋体" w:cs="宋体"/>
          <w:color w:val="auto"/>
          <w:highlight w:val="none"/>
        </w:rPr>
        <w:t xml:space="preserve"> </w:t>
      </w:r>
      <w:r/>
    </w:p>
    <w:p>
      <w:pPr>
        <w:pStyle w:val="826"/>
        <w:jc w:val="center"/>
        <w:spacing w:beforeAutospacing="0" w:afterAutospacing="0"/>
        <w:rPr>
          <w:rFonts w:hint="eastAsia" w:ascii="宋体" w:hAnsi="宋体" w:eastAsia="宋体" w:cs="宋体"/>
          <w:color w:val="auto"/>
          <w:highlight w:val="none"/>
        </w:rPr>
      </w:pPr>
      <w:r>
        <w:rPr>
          <w:rFonts w:hint="eastAsia" w:ascii="宋体" w:hAnsi="宋体" w:eastAsia="宋体" w:cs="宋体"/>
          <w:color w:val="auto"/>
          <w:highlight w:val="none"/>
        </w:rPr>
        <w:t xml:space="preserve"> </w:t>
      </w:r>
      <w:r/>
    </w:p>
    <w:p>
      <w:pPr>
        <w:pStyle w:val="826"/>
        <w:jc w:val="center"/>
        <w:spacing w:beforeAutospacing="0" w:afterAutospacing="0"/>
        <w:rPr>
          <w:rFonts w:hint="eastAsia" w:ascii="宋体" w:hAnsi="宋体" w:eastAsia="宋体" w:cs="宋体"/>
          <w:color w:val="auto"/>
          <w:highlight w:val="none"/>
        </w:rPr>
      </w:pPr>
      <w:r>
        <w:rPr>
          <w:rFonts w:hint="eastAsia" w:ascii="宋体" w:hAnsi="宋体" w:eastAsia="宋体" w:cs="宋体"/>
          <w:color w:val="auto"/>
          <w:highlight w:val="none"/>
        </w:rPr>
        <w:t xml:space="preserve"> </w:t>
      </w:r>
      <w:r/>
    </w:p>
    <w:p>
      <w:pPr>
        <w:pStyle w:val="826"/>
        <w:jc w:val="center"/>
        <w:spacing w:beforeAutospacing="0" w:afterAutospacing="0"/>
        <w:rPr>
          <w:rFonts w:hint="eastAsia" w:ascii="宋体" w:hAnsi="宋体" w:eastAsia="宋体" w:cs="宋体"/>
          <w:color w:val="auto"/>
          <w:highlight w:val="none"/>
        </w:rPr>
      </w:pPr>
      <w:r>
        <w:rPr>
          <w:rFonts w:hint="eastAsia" w:ascii="宋体" w:hAnsi="宋体" w:eastAsia="宋体" w:cs="宋体"/>
          <w:color w:val="auto"/>
          <w:highlight w:val="none"/>
        </w:rPr>
        <w:t xml:space="preserve"> </w:t>
      </w:r>
      <w:r/>
    </w:p>
    <w:p>
      <w:pPr>
        <w:pStyle w:val="826"/>
        <w:jc w:val="center"/>
        <w:spacing w:beforeAutospacing="0" w:afterAutospacing="0"/>
        <w:rPr>
          <w:rFonts w:hint="eastAsia" w:ascii="宋体" w:hAnsi="宋体" w:eastAsia="宋体" w:cs="宋体"/>
          <w:color w:val="auto"/>
          <w:highlight w:val="none"/>
        </w:rPr>
      </w:pPr>
      <w:r>
        <w:rPr>
          <w:rFonts w:hint="eastAsia" w:ascii="宋体" w:hAnsi="宋体" w:eastAsia="宋体" w:cs="宋体"/>
          <w:color w:val="auto"/>
          <w:highlight w:val="none"/>
        </w:rPr>
        <w:t xml:space="preserve"> </w:t>
      </w:r>
      <w:r/>
    </w:p>
    <w:p>
      <w:pPr>
        <w:pStyle w:val="826"/>
        <w:ind w:firstLine="1084"/>
        <w:jc w:val="both"/>
        <w:spacing w:beforeAutospacing="0" w:afterAutospacing="0"/>
        <w:rPr>
          <w:rFonts w:hint="eastAsia" w:ascii="宋体" w:hAnsi="宋体" w:eastAsia="宋体" w:cs="宋体"/>
          <w:color w:val="auto"/>
          <w:highlight w:val="none"/>
        </w:rPr>
      </w:pPr>
      <w:r>
        <w:rPr>
          <w:rFonts w:hint="eastAsia" w:ascii="宋体" w:hAnsi="宋体" w:eastAsia="宋体" w:cs="宋体"/>
          <w:b/>
          <w:color w:val="auto"/>
          <w:sz w:val="36"/>
          <w:szCs w:val="36"/>
          <w:highlight w:val="none"/>
        </w:rPr>
        <w:t xml:space="preserve">项 目 名 称：</w:t>
      </w:r>
      <w:r>
        <w:rPr>
          <w:rFonts w:hint="eastAsia" w:ascii="宋体" w:hAnsi="宋体" w:eastAsia="宋体" w:cs="宋体"/>
          <w:b/>
          <w:color w:val="auto"/>
          <w:sz w:val="36"/>
          <w:szCs w:val="36"/>
          <w:highlight w:val="none"/>
          <w:u w:val="single"/>
        </w:rPr>
        <w:t xml:space="preserve">             </w:t>
      </w:r>
      <w:r/>
    </w:p>
    <w:p>
      <w:pPr>
        <w:pStyle w:val="826"/>
        <w:ind w:firstLine="1084"/>
        <w:jc w:val="both"/>
        <w:spacing w:beforeAutospacing="0" w:afterAutospacing="0"/>
        <w:rPr>
          <w:rFonts w:hint="eastAsia" w:ascii="宋体" w:hAnsi="宋体" w:eastAsia="宋体" w:cs="宋体"/>
          <w:color w:val="auto"/>
          <w:highlight w:val="none"/>
        </w:rPr>
      </w:pPr>
      <w:r>
        <w:rPr>
          <w:rFonts w:hint="eastAsia" w:ascii="宋体" w:hAnsi="宋体" w:eastAsia="宋体" w:cs="宋体"/>
          <w:b/>
          <w:color w:val="auto"/>
          <w:sz w:val="36"/>
          <w:szCs w:val="36"/>
          <w:highlight w:val="none"/>
        </w:rPr>
        <w:t xml:space="preserve">项 目 编 号：</w:t>
      </w:r>
      <w:r>
        <w:rPr>
          <w:rFonts w:hint="eastAsia" w:ascii="宋体" w:hAnsi="宋体" w:eastAsia="宋体" w:cs="宋体"/>
          <w:b/>
          <w:color w:val="auto"/>
          <w:sz w:val="36"/>
          <w:szCs w:val="36"/>
          <w:highlight w:val="none"/>
          <w:u w:val="single"/>
        </w:rPr>
        <w:t xml:space="preserve">             </w:t>
      </w:r>
      <w:r/>
    </w:p>
    <w:p>
      <w:pPr>
        <w:pStyle w:val="826"/>
        <w:jc w:val="both"/>
        <w:spacing w:beforeAutospacing="0" w:afterAutospacing="0"/>
        <w:rPr>
          <w:rFonts w:hint="eastAsia" w:ascii="宋体" w:hAnsi="宋体" w:eastAsia="宋体" w:cs="宋体"/>
          <w:color w:val="auto"/>
          <w:highlight w:val="none"/>
        </w:rPr>
      </w:pPr>
      <w:r>
        <w:rPr>
          <w:rFonts w:hint="eastAsia" w:ascii="宋体" w:hAnsi="宋体" w:eastAsia="宋体" w:cs="宋体"/>
          <w:b/>
          <w:color w:val="auto"/>
          <w:sz w:val="36"/>
          <w:szCs w:val="36"/>
          <w:highlight w:val="none"/>
        </w:rPr>
        <w:t xml:space="preserve">   投标人名称 ：</w:t>
      </w:r>
      <w:r>
        <w:rPr>
          <w:rFonts w:hint="eastAsia" w:ascii="宋体" w:hAnsi="宋体" w:eastAsia="宋体" w:cs="宋体"/>
          <w:b/>
          <w:color w:val="auto"/>
          <w:sz w:val="36"/>
          <w:szCs w:val="36"/>
          <w:highlight w:val="none"/>
          <w:u w:val="single"/>
        </w:rPr>
        <w:t xml:space="preserve">（加盖CA电子公章）</w:t>
      </w:r>
      <w:r/>
    </w:p>
    <w:p>
      <w:pPr>
        <w:pStyle w:val="826"/>
        <w:jc w:val="both"/>
        <w:spacing w:beforeAutospacing="0" w:afterAutospacing="0"/>
        <w:rPr>
          <w:rFonts w:hint="eastAsia" w:ascii="宋体" w:hAnsi="宋体" w:eastAsia="宋体" w:cs="宋体"/>
          <w:color w:val="auto"/>
          <w:highlight w:val="none"/>
        </w:rPr>
      </w:pPr>
      <w:r>
        <w:rPr>
          <w:rFonts w:hint="eastAsia" w:ascii="宋体" w:hAnsi="宋体" w:eastAsia="宋体" w:cs="宋体"/>
          <w:b/>
          <w:color w:val="auto"/>
          <w:sz w:val="36"/>
          <w:szCs w:val="36"/>
          <w:highlight w:val="none"/>
        </w:rPr>
        <w:t xml:space="preserve">   日   期 ：</w:t>
      </w:r>
      <w:r>
        <w:rPr>
          <w:rFonts w:hint="eastAsia" w:ascii="宋体" w:hAnsi="宋体" w:eastAsia="宋体" w:cs="宋体"/>
          <w:b/>
          <w:color w:val="auto"/>
          <w:sz w:val="36"/>
          <w:szCs w:val="36"/>
          <w:highlight w:val="none"/>
          <w:u w:val="single"/>
        </w:rPr>
        <w:t xml:space="preserve">             </w:t>
      </w:r>
      <w:r/>
    </w:p>
    <w:p>
      <w:pPr>
        <w:pStyle w:val="826"/>
        <w:jc w:val="center"/>
        <w:spacing w:beforeAutospacing="0" w:afterAutospacing="0" w:line="0" w:lineRule="atLeast"/>
        <w:rPr>
          <w:rFonts w:hint="eastAsia" w:ascii="宋体" w:hAnsi="宋体" w:eastAsia="宋体" w:cs="宋体"/>
          <w:color w:val="auto"/>
          <w:highlight w:val="none"/>
        </w:rPr>
      </w:pPr>
      <w:r>
        <w:rPr>
          <w:rFonts w:hint="eastAsia" w:ascii="宋体" w:hAnsi="宋体" w:eastAsia="宋体" w:cs="宋体"/>
          <w:color w:val="auto"/>
          <w:highlight w:val="none"/>
        </w:rPr>
      </w:r>
      <w:r/>
    </w:p>
    <w:p>
      <w:pPr>
        <w:pStyle w:val="826"/>
        <w:jc w:val="center"/>
        <w:spacing w:beforeAutospacing="0" w:afterAutospacing="0" w:line="0" w:lineRule="atLeast"/>
        <w:rPr>
          <w:rFonts w:hint="eastAsia" w:ascii="宋体" w:hAnsi="宋体" w:eastAsia="宋体" w:cs="宋体"/>
          <w:color w:val="auto"/>
          <w:highlight w:val="none"/>
        </w:rPr>
      </w:pPr>
      <w:r>
        <w:rPr>
          <w:rFonts w:hint="eastAsia" w:ascii="宋体" w:hAnsi="宋体" w:eastAsia="宋体" w:cs="宋体"/>
          <w:color w:val="auto"/>
          <w:highlight w:val="none"/>
        </w:rPr>
      </w:r>
      <w:r/>
    </w:p>
    <w:p>
      <w:pPr>
        <w:pStyle w:val="826"/>
        <w:jc w:val="center"/>
        <w:spacing w:beforeAutospacing="0" w:afterAutospacing="0" w:line="0" w:lineRule="atLeast"/>
        <w:rPr>
          <w:rFonts w:hint="eastAsia" w:ascii="宋体" w:hAnsi="宋体" w:eastAsia="宋体" w:cs="宋体"/>
          <w:color w:val="auto"/>
          <w:highlight w:val="none"/>
        </w:rPr>
      </w:pPr>
      <w:r>
        <w:rPr>
          <w:rFonts w:hint="eastAsia" w:ascii="宋体" w:hAnsi="宋体" w:eastAsia="宋体" w:cs="宋体"/>
          <w:color w:val="auto"/>
          <w:highlight w:val="none"/>
        </w:rPr>
      </w:r>
      <w:r/>
    </w:p>
    <w:p>
      <w:pPr>
        <w:pStyle w:val="826"/>
        <w:jc w:val="center"/>
        <w:spacing w:beforeAutospacing="0" w:afterAutospacing="0" w:line="0" w:lineRule="atLeast"/>
        <w:rPr>
          <w:rFonts w:hint="eastAsia" w:ascii="宋体" w:hAnsi="宋体" w:eastAsia="宋体" w:cs="宋体"/>
          <w:color w:val="auto"/>
          <w:highlight w:val="none"/>
        </w:rPr>
      </w:pPr>
      <w:r>
        <w:rPr>
          <w:rFonts w:hint="eastAsia" w:ascii="宋体" w:hAnsi="宋体" w:eastAsia="宋体" w:cs="宋体"/>
          <w:color w:val="auto"/>
          <w:highlight w:val="none"/>
        </w:rPr>
      </w:r>
      <w:r/>
    </w:p>
    <w:p>
      <w:pPr>
        <w:pStyle w:val="826"/>
        <w:jc w:val="center"/>
        <w:spacing w:beforeAutospacing="0" w:afterAutospacing="0" w:line="0" w:lineRule="atLeast"/>
        <w:rPr>
          <w:rFonts w:hint="eastAsia" w:ascii="宋体" w:hAnsi="宋体" w:eastAsia="宋体" w:cs="宋体"/>
          <w:color w:val="auto"/>
          <w:highlight w:val="none"/>
        </w:rPr>
      </w:pPr>
      <w:r>
        <w:rPr>
          <w:rFonts w:hint="eastAsia" w:ascii="宋体" w:hAnsi="宋体" w:eastAsia="宋体" w:cs="宋体"/>
          <w:color w:val="auto"/>
          <w:highlight w:val="none"/>
        </w:rPr>
      </w:r>
      <w:r/>
    </w:p>
    <w:p>
      <w:pPr>
        <w:pStyle w:val="826"/>
        <w:jc w:val="center"/>
        <w:spacing w:beforeAutospacing="0" w:afterAutospacing="0" w:line="0" w:lineRule="atLeast"/>
        <w:rPr>
          <w:rFonts w:hint="eastAsia" w:ascii="宋体" w:hAnsi="宋体" w:eastAsia="宋体" w:cs="宋体"/>
          <w:color w:val="auto"/>
          <w:highlight w:val="none"/>
        </w:rPr>
      </w:pPr>
      <w:r>
        <w:rPr>
          <w:rFonts w:hint="eastAsia" w:ascii="宋体" w:hAnsi="宋体" w:eastAsia="宋体" w:cs="宋体"/>
          <w:color w:val="auto"/>
          <w:highlight w:val="none"/>
        </w:rPr>
      </w:r>
      <w:r/>
    </w:p>
    <w:p>
      <w:pPr>
        <w:pStyle w:val="826"/>
        <w:jc w:val="center"/>
        <w:spacing w:beforeAutospacing="0" w:afterAutospacing="0" w:line="0" w:lineRule="atLeast"/>
        <w:rPr>
          <w:rFonts w:hint="eastAsia" w:ascii="宋体" w:hAnsi="宋体" w:eastAsia="宋体" w:cs="宋体"/>
          <w:color w:val="auto"/>
          <w:highlight w:val="none"/>
        </w:rPr>
      </w:pPr>
      <w:r>
        <w:rPr>
          <w:rFonts w:hint="eastAsia" w:ascii="宋体" w:hAnsi="宋体" w:eastAsia="宋体" w:cs="宋体"/>
          <w:color w:val="auto"/>
          <w:highlight w:val="none"/>
        </w:rPr>
      </w:r>
      <w:r/>
    </w:p>
    <w:p>
      <w:pPr>
        <w:pStyle w:val="826"/>
        <w:jc w:val="center"/>
        <w:spacing w:beforeAutospacing="0" w:afterAutospacing="0" w:line="0" w:lineRule="atLeast"/>
        <w:rPr>
          <w:rFonts w:hint="eastAsia" w:ascii="宋体" w:hAnsi="宋体" w:eastAsia="宋体" w:cs="宋体"/>
          <w:color w:val="auto"/>
          <w:highlight w:val="none"/>
        </w:rPr>
      </w:pPr>
      <w:r>
        <w:rPr>
          <w:rFonts w:hint="eastAsia" w:ascii="宋体" w:hAnsi="宋体" w:eastAsia="宋体" w:cs="宋体"/>
          <w:color w:val="auto"/>
          <w:highlight w:val="none"/>
        </w:rPr>
      </w:r>
      <w:r/>
    </w:p>
    <w:p>
      <w:pPr>
        <w:pStyle w:val="826"/>
        <w:jc w:val="center"/>
        <w:spacing w:beforeAutospacing="0" w:afterAutospacing="0" w:line="0" w:lineRule="atLeast"/>
        <w:rPr>
          <w:rFonts w:hint="eastAsia" w:ascii="宋体" w:hAnsi="宋体" w:eastAsia="宋体" w:cs="宋体"/>
          <w:color w:val="auto"/>
          <w:highlight w:val="none"/>
        </w:rPr>
      </w:pPr>
      <w:r>
        <w:rPr>
          <w:rFonts w:hint="eastAsia" w:ascii="宋体" w:hAnsi="宋体" w:eastAsia="宋体" w:cs="宋体"/>
          <w:color w:val="auto"/>
          <w:highlight w:val="none"/>
        </w:rPr>
      </w:r>
      <w:r/>
    </w:p>
    <w:p>
      <w:pPr>
        <w:pStyle w:val="826"/>
        <w:jc w:val="center"/>
        <w:spacing w:beforeAutospacing="0" w:afterAutospacing="0" w:line="0" w:lineRule="atLeast"/>
        <w:rPr>
          <w:rFonts w:hint="eastAsia" w:ascii="宋体" w:hAnsi="宋体" w:eastAsia="宋体" w:cs="宋体"/>
          <w:color w:val="auto"/>
          <w:highlight w:val="none"/>
        </w:rPr>
      </w:pPr>
      <w:r>
        <w:rPr>
          <w:rFonts w:hint="eastAsia" w:ascii="宋体" w:hAnsi="宋体" w:eastAsia="宋体" w:cs="宋体"/>
          <w:color w:val="auto"/>
          <w:highlight w:val="none"/>
        </w:rPr>
      </w:r>
      <w:r/>
    </w:p>
    <w:p>
      <w:pPr>
        <w:pStyle w:val="826"/>
        <w:jc w:val="center"/>
        <w:spacing w:beforeAutospacing="0" w:afterAutospacing="0" w:line="0" w:lineRule="atLeast"/>
        <w:rPr>
          <w:rFonts w:hint="eastAsia" w:ascii="宋体" w:hAnsi="宋体" w:eastAsia="宋体" w:cs="宋体"/>
          <w:color w:val="auto"/>
          <w:highlight w:val="none"/>
        </w:rPr>
      </w:pPr>
      <w:r>
        <w:rPr>
          <w:rFonts w:hint="eastAsia" w:ascii="宋体" w:hAnsi="宋体" w:eastAsia="宋体" w:cs="宋体"/>
          <w:color w:val="auto"/>
          <w:highlight w:val="none"/>
        </w:rPr>
      </w:r>
      <w:r/>
    </w:p>
    <w:p>
      <w:pPr>
        <w:pStyle w:val="826"/>
        <w:jc w:val="center"/>
        <w:spacing w:beforeAutospacing="0" w:afterAutospacing="0" w:line="0" w:lineRule="atLeast"/>
        <w:rPr>
          <w:rFonts w:hint="eastAsia" w:ascii="宋体" w:hAnsi="宋体" w:eastAsia="宋体" w:cs="宋体"/>
          <w:color w:val="auto"/>
          <w:highlight w:val="none"/>
        </w:rPr>
      </w:pPr>
      <w:r>
        <w:rPr>
          <w:rFonts w:hint="eastAsia" w:ascii="宋体" w:hAnsi="宋体" w:eastAsia="宋体" w:cs="宋体"/>
          <w:color w:val="auto"/>
          <w:highlight w:val="none"/>
        </w:rPr>
      </w:r>
      <w:r/>
    </w:p>
    <w:p>
      <w:pPr>
        <w:pStyle w:val="826"/>
        <w:jc w:val="center"/>
        <w:spacing w:beforeAutospacing="0" w:afterAutospacing="0" w:line="0" w:lineRule="atLeast"/>
        <w:rPr>
          <w:rFonts w:hint="eastAsia" w:ascii="宋体" w:hAnsi="宋体" w:eastAsia="宋体" w:cs="宋体"/>
          <w:color w:val="auto"/>
          <w:highlight w:val="none"/>
        </w:rPr>
      </w:pPr>
      <w:r>
        <w:rPr>
          <w:rFonts w:hint="eastAsia" w:ascii="宋体" w:hAnsi="宋体" w:eastAsia="宋体" w:cs="宋体"/>
          <w:color w:val="auto"/>
          <w:highlight w:val="none"/>
        </w:rPr>
      </w:r>
      <w:r/>
    </w:p>
    <w:p>
      <w:pPr>
        <w:pStyle w:val="826"/>
        <w:jc w:val="center"/>
        <w:spacing w:beforeAutospacing="0" w:afterAutospacing="0" w:line="0" w:lineRule="atLeast"/>
        <w:rPr>
          <w:rFonts w:hint="eastAsia" w:ascii="宋体" w:hAnsi="宋体" w:eastAsia="宋体" w:cs="宋体"/>
          <w:color w:val="auto"/>
          <w:highlight w:val="none"/>
        </w:rPr>
      </w:pPr>
      <w:r>
        <w:rPr>
          <w:rFonts w:hint="eastAsia" w:ascii="宋体" w:hAnsi="宋体" w:eastAsia="宋体" w:cs="宋体"/>
          <w:color w:val="auto"/>
          <w:highlight w:val="none"/>
        </w:rPr>
      </w:r>
      <w:r/>
    </w:p>
    <w:p>
      <w:pPr>
        <w:pStyle w:val="826"/>
        <w:jc w:val="center"/>
        <w:spacing w:beforeAutospacing="0" w:afterAutospacing="0" w:line="0" w:lineRule="atLeast"/>
        <w:rPr>
          <w:rFonts w:hint="eastAsia" w:ascii="宋体" w:hAnsi="宋体" w:eastAsia="宋体" w:cs="宋体"/>
          <w:color w:val="auto"/>
          <w:highlight w:val="none"/>
        </w:rPr>
      </w:pPr>
      <w:r>
        <w:rPr>
          <w:rFonts w:hint="eastAsia" w:ascii="宋体" w:hAnsi="宋体" w:eastAsia="宋体" w:cs="宋体"/>
          <w:color w:val="auto"/>
          <w:highlight w:val="none"/>
        </w:rPr>
      </w:r>
      <w:r/>
    </w:p>
    <w:p>
      <w:pPr>
        <w:pStyle w:val="826"/>
        <w:jc w:val="center"/>
        <w:spacing w:beforeAutospacing="0" w:afterAutospacing="0" w:line="0" w:lineRule="atLeast"/>
        <w:rPr>
          <w:rFonts w:hint="eastAsia" w:ascii="宋体" w:hAnsi="宋体" w:eastAsia="宋体" w:cs="宋体"/>
          <w:color w:val="auto"/>
          <w:highlight w:val="none"/>
        </w:rPr>
      </w:pPr>
      <w:r>
        <w:rPr>
          <w:rFonts w:hint="eastAsia" w:ascii="宋体" w:hAnsi="宋体" w:eastAsia="宋体" w:cs="宋体"/>
          <w:color w:val="auto"/>
          <w:highlight w:val="none"/>
        </w:rPr>
      </w:r>
      <w:r/>
    </w:p>
    <w:p>
      <w:pPr>
        <w:pStyle w:val="826"/>
        <w:jc w:val="center"/>
        <w:spacing w:beforeAutospacing="0" w:afterAutospacing="0" w:line="0" w:lineRule="atLeast"/>
        <w:rPr>
          <w:rFonts w:hint="eastAsia" w:ascii="宋体" w:hAnsi="宋体" w:eastAsia="宋体" w:cs="宋体"/>
          <w:color w:val="auto"/>
          <w:highlight w:val="none"/>
        </w:rPr>
      </w:pPr>
      <w:r>
        <w:rPr>
          <w:rFonts w:hint="eastAsia" w:ascii="宋体" w:hAnsi="宋体" w:eastAsia="宋体" w:cs="宋体"/>
          <w:color w:val="auto"/>
          <w:highlight w:val="none"/>
        </w:rPr>
      </w:r>
      <w:r/>
    </w:p>
    <w:p>
      <w:pPr>
        <w:pStyle w:val="826"/>
        <w:jc w:val="center"/>
        <w:spacing w:beforeAutospacing="0" w:afterAutospacing="0" w:line="0" w:lineRule="atLeast"/>
        <w:rPr>
          <w:rFonts w:hint="eastAsia" w:ascii="宋体" w:hAnsi="宋体" w:eastAsia="宋体" w:cs="宋体"/>
          <w:color w:val="auto"/>
          <w:highlight w:val="none"/>
        </w:rPr>
      </w:pPr>
      <w:r>
        <w:rPr>
          <w:rFonts w:hint="eastAsia" w:ascii="宋体" w:hAnsi="宋体" w:eastAsia="宋体" w:cs="宋体"/>
          <w:color w:val="auto"/>
          <w:highlight w:val="none"/>
        </w:rPr>
      </w:r>
      <w:r/>
    </w:p>
    <w:p>
      <w:pPr>
        <w:pStyle w:val="826"/>
        <w:jc w:val="center"/>
        <w:spacing w:beforeAutospacing="0" w:afterAutospacing="0" w:line="0" w:lineRule="atLeast"/>
        <w:rPr>
          <w:rFonts w:hint="eastAsia" w:ascii="宋体" w:hAnsi="宋体" w:eastAsia="宋体" w:cs="宋体"/>
          <w:color w:val="auto"/>
          <w:highlight w:val="none"/>
        </w:rPr>
      </w:pPr>
      <w:r>
        <w:rPr>
          <w:rFonts w:hint="eastAsia" w:ascii="宋体" w:hAnsi="宋体" w:eastAsia="宋体" w:cs="宋体"/>
          <w:color w:val="auto"/>
          <w:highlight w:val="none"/>
        </w:rPr>
      </w:r>
      <w:r/>
    </w:p>
    <w:p>
      <w:pPr>
        <w:pStyle w:val="826"/>
        <w:jc w:val="center"/>
        <w:spacing w:beforeAutospacing="0" w:afterAutospacing="0" w:line="0" w:lineRule="atLeast"/>
        <w:rPr>
          <w:rFonts w:hint="eastAsia" w:ascii="宋体" w:hAnsi="宋体" w:eastAsia="宋体" w:cs="宋体"/>
          <w:color w:val="auto"/>
          <w:highlight w:val="none"/>
        </w:rPr>
      </w:pPr>
      <w:r>
        <w:rPr>
          <w:rFonts w:hint="eastAsia" w:ascii="宋体" w:hAnsi="宋体" w:eastAsia="宋体" w:cs="宋体"/>
          <w:color w:val="auto"/>
          <w:highlight w:val="none"/>
        </w:rPr>
      </w:r>
      <w:r/>
    </w:p>
    <w:p>
      <w:pPr>
        <w:jc w:val="center"/>
        <w:rPr>
          <w:rFonts w:hint="eastAsia" w:ascii="宋体" w:hAnsi="宋体" w:eastAsia="宋体" w:cs="宋体"/>
          <w:color w:val="auto"/>
          <w:highlight w:val="none"/>
        </w:rPr>
      </w:pPr>
      <w:r>
        <w:rPr>
          <w:rFonts w:hint="eastAsia" w:ascii="宋体" w:hAnsi="宋体" w:eastAsia="宋体" w:cs="宋体"/>
          <w:b/>
          <w:color w:val="auto"/>
          <w:sz w:val="32"/>
          <w:szCs w:val="32"/>
          <w:highlight w:val="none"/>
        </w:rPr>
        <w:br w:type="page" w:clear="all"/>
      </w:r>
      <w:r>
        <w:rPr>
          <w:rFonts w:hint="eastAsia" w:ascii="宋体" w:hAnsi="宋体" w:eastAsia="宋体" w:cs="宋体"/>
          <w:b/>
          <w:color w:val="auto"/>
          <w:sz w:val="32"/>
          <w:szCs w:val="32"/>
          <w:highlight w:val="none"/>
        </w:rPr>
        <w:t xml:space="preserve">投标文件目录</w:t>
      </w:r>
      <w:r/>
    </w:p>
    <w:p>
      <w:pPr>
        <w:pStyle w:val="826"/>
        <w:jc w:val="center"/>
        <w:spacing w:beforeAutospacing="0" w:afterAutospacing="0" w:line="0" w:lineRule="atLeast"/>
        <w:rPr>
          <w:rFonts w:hint="eastAsia" w:ascii="宋体" w:hAnsi="宋体" w:eastAsia="宋体" w:cs="宋体"/>
          <w:color w:val="auto"/>
          <w:highlight w:val="none"/>
        </w:rPr>
      </w:pPr>
      <w:r>
        <w:rPr>
          <w:rFonts w:hint="eastAsia" w:ascii="宋体" w:hAnsi="宋体" w:eastAsia="宋体" w:cs="宋体"/>
          <w:color w:val="auto"/>
          <w:highlight w:val="none"/>
        </w:rPr>
        <w:t xml:space="preserve"> </w:t>
      </w:r>
      <w:r/>
    </w:p>
    <w:p>
      <w:pPr>
        <w:pStyle w:val="826"/>
        <w:ind w:left="0" w:firstLine="480"/>
        <w:jc w:val="both"/>
        <w:keepLines w:val="0"/>
        <w:keepNext w:val="0"/>
        <w:pageBreakBefore w:val="0"/>
        <w:spacing w:beforeAutospacing="0" w:afterAutospacing="0" w:line="440" w:lineRule="exact"/>
        <w:rPr>
          <w:rFonts w:hint="eastAsia" w:ascii="宋体" w:hAnsi="宋体" w:eastAsia="宋体" w:cs="宋体"/>
          <w:i w:val="0"/>
          <w:iCs/>
          <w:color w:val="auto"/>
          <w:highlight w:val="none"/>
          <w:u w:val="none"/>
        </w:rPr>
      </w:pPr>
      <w:r>
        <w:rPr>
          <w:rFonts w:hint="eastAsia" w:ascii="宋体" w:hAnsi="宋体" w:eastAsia="宋体" w:cs="宋体"/>
          <w:i w:val="0"/>
          <w:iCs/>
          <w:color w:val="auto"/>
          <w:highlight w:val="none"/>
          <w:u w:val="none"/>
        </w:rPr>
        <w:t xml:space="preserve">一、法人或者其他组织的营业执照等证明文件，自然人的身份证明</w:t>
      </w:r>
      <w:r/>
    </w:p>
    <w:p>
      <w:pPr>
        <w:pStyle w:val="826"/>
        <w:ind w:left="0" w:firstLine="480"/>
        <w:jc w:val="both"/>
        <w:keepLines w:val="0"/>
        <w:keepNext w:val="0"/>
        <w:pageBreakBefore w:val="0"/>
        <w:spacing w:beforeAutospacing="0" w:afterAutospacing="0" w:line="440" w:lineRule="exact"/>
        <w:rPr>
          <w:rFonts w:hint="eastAsia" w:ascii="宋体" w:hAnsi="宋体" w:eastAsia="宋体" w:cs="宋体"/>
          <w:i w:val="0"/>
          <w:iCs/>
          <w:color w:val="auto"/>
          <w:highlight w:val="none"/>
          <w:u w:val="none"/>
        </w:rPr>
      </w:pPr>
      <w:r>
        <w:rPr>
          <w:rFonts w:hint="eastAsia" w:ascii="宋体" w:hAnsi="宋体" w:eastAsia="宋体" w:cs="宋体"/>
          <w:i w:val="0"/>
          <w:iCs/>
          <w:color w:val="auto"/>
          <w:highlight w:val="none"/>
          <w:u w:val="none"/>
          <w:lang w:val="en-US" w:eastAsia="zh-CN"/>
        </w:rPr>
        <w:t xml:space="preserve">二、上一年度的财务状况报表（至少提供资产负债表、利润表、现金流量表，</w:t>
      </w:r>
      <w:r>
        <w:rPr>
          <w:rFonts w:hint="eastAsia" w:ascii="宋体" w:hAnsi="宋体" w:eastAsia="宋体" w:cs="宋体"/>
          <w:i w:val="0"/>
          <w:iCs/>
          <w:color w:val="auto"/>
          <w:highlight w:val="none"/>
          <w:u w:val="none"/>
        </w:rPr>
        <w:t xml:space="preserve">投标人成立不满一年无需提供）</w:t>
      </w:r>
      <w:r/>
    </w:p>
    <w:p>
      <w:pPr>
        <w:pStyle w:val="826"/>
        <w:ind w:left="0" w:firstLine="480"/>
        <w:jc w:val="both"/>
        <w:keepLines w:val="0"/>
        <w:keepNext w:val="0"/>
        <w:pageBreakBefore w:val="0"/>
        <w:spacing w:beforeAutospacing="0" w:afterAutospacing="0" w:line="440" w:lineRule="exact"/>
        <w:rPr>
          <w:rFonts w:hint="eastAsia" w:ascii="宋体" w:hAnsi="宋体" w:eastAsia="宋体" w:cs="宋体"/>
          <w:i w:val="0"/>
          <w:iCs/>
          <w:color w:val="auto"/>
          <w:highlight w:val="none"/>
          <w:u w:val="none"/>
        </w:rPr>
      </w:pPr>
      <w:r>
        <w:rPr>
          <w:rFonts w:hint="eastAsia" w:ascii="宋体" w:hAnsi="宋体" w:eastAsia="宋体" w:cs="宋体"/>
          <w:i w:val="0"/>
          <w:iCs/>
          <w:color w:val="auto"/>
          <w:highlight w:val="none"/>
          <w:u w:val="none"/>
          <w:lang w:val="en-US" w:eastAsia="zh-CN"/>
        </w:rPr>
        <w:t xml:space="preserve">三</w:t>
      </w:r>
      <w:r>
        <w:rPr>
          <w:rFonts w:hint="eastAsia" w:ascii="宋体" w:hAnsi="宋体" w:eastAsia="宋体" w:cs="宋体"/>
          <w:i w:val="0"/>
          <w:iCs/>
          <w:color w:val="auto"/>
          <w:highlight w:val="none"/>
          <w:u w:val="none"/>
        </w:rPr>
        <w:t xml:space="preserve">、具备履行合同所必需的设备和专业技术能力的书面声明</w:t>
      </w:r>
      <w:r/>
    </w:p>
    <w:p>
      <w:pPr>
        <w:pStyle w:val="826"/>
        <w:ind w:left="0" w:firstLine="480"/>
        <w:jc w:val="both"/>
        <w:keepLines w:val="0"/>
        <w:keepNext w:val="0"/>
        <w:pageBreakBefore w:val="0"/>
        <w:spacing w:beforeAutospacing="0" w:afterAutospacing="0" w:line="440" w:lineRule="exact"/>
        <w:rPr>
          <w:rFonts w:hint="eastAsia" w:ascii="宋体" w:hAnsi="宋体" w:eastAsia="宋体" w:cs="宋体"/>
          <w:i w:val="0"/>
          <w:iCs/>
          <w:color w:val="auto"/>
          <w:highlight w:val="none"/>
          <w:u w:val="none"/>
        </w:rPr>
      </w:pPr>
      <w:r>
        <w:rPr>
          <w:rFonts w:hint="eastAsia" w:ascii="宋体" w:hAnsi="宋体" w:eastAsia="宋体" w:cs="宋体"/>
          <w:i w:val="0"/>
          <w:iCs/>
          <w:color w:val="auto"/>
          <w:highlight w:val="none"/>
          <w:u w:val="none"/>
          <w:lang w:val="en-US" w:eastAsia="zh-CN"/>
        </w:rPr>
        <w:t xml:space="preserve">四</w:t>
      </w:r>
      <w:r>
        <w:rPr>
          <w:rFonts w:hint="eastAsia" w:ascii="宋体" w:hAnsi="宋体" w:eastAsia="宋体" w:cs="宋体"/>
          <w:i w:val="0"/>
          <w:iCs/>
          <w:color w:val="auto"/>
          <w:highlight w:val="none"/>
          <w:u w:val="none"/>
        </w:rPr>
        <w:t xml:space="preserve">、依法缴纳税收和社会保障资金的相关材料（提供提交投标文件截止时间前一年内至少一个月依法缴纳税收及缴纳社会保障资金的证明材料。投标人依法享受缓缴、免缴税收、社会保障资金的提供证明材料。）</w:t>
      </w:r>
      <w:r/>
    </w:p>
    <w:p>
      <w:pPr>
        <w:pStyle w:val="826"/>
        <w:ind w:left="0" w:firstLine="480"/>
        <w:jc w:val="both"/>
        <w:keepLines w:val="0"/>
        <w:keepNext w:val="0"/>
        <w:pageBreakBefore w:val="0"/>
        <w:spacing w:beforeAutospacing="0" w:afterAutospacing="0" w:line="440" w:lineRule="exact"/>
        <w:rPr>
          <w:rFonts w:hint="eastAsia" w:ascii="宋体" w:hAnsi="宋体" w:eastAsia="宋体" w:cs="宋体"/>
          <w:i w:val="0"/>
          <w:iCs/>
          <w:color w:val="auto"/>
          <w:highlight w:val="none"/>
          <w:u w:val="none"/>
        </w:rPr>
      </w:pPr>
      <w:r>
        <w:rPr>
          <w:rFonts w:hint="eastAsia" w:ascii="宋体" w:hAnsi="宋体" w:eastAsia="宋体" w:cs="宋体"/>
          <w:i w:val="0"/>
          <w:iCs/>
          <w:color w:val="auto"/>
          <w:highlight w:val="none"/>
          <w:u w:val="none"/>
        </w:rPr>
        <w:t xml:space="preserve">五、参加政府采购活动前 3 年内在经营活动中没有重大违法记录的书面声明</w:t>
      </w:r>
      <w:r/>
    </w:p>
    <w:p>
      <w:pPr>
        <w:pStyle w:val="826"/>
        <w:ind w:left="0" w:firstLine="480"/>
        <w:jc w:val="both"/>
        <w:keepLines w:val="0"/>
        <w:keepNext w:val="0"/>
        <w:pageBreakBefore w:val="0"/>
        <w:spacing w:beforeAutospacing="0" w:afterAutospacing="0" w:line="440" w:lineRule="exact"/>
        <w:rPr>
          <w:rFonts w:hint="eastAsia" w:ascii="宋体" w:hAnsi="宋体" w:eastAsia="宋体" w:cs="宋体"/>
          <w:i w:val="0"/>
          <w:iCs/>
          <w:color w:val="auto"/>
          <w:highlight w:val="none"/>
          <w:u w:val="none"/>
        </w:rPr>
      </w:pPr>
      <w:r>
        <w:rPr>
          <w:rFonts w:hint="eastAsia" w:ascii="宋体" w:hAnsi="宋体" w:eastAsia="宋体" w:cs="宋体"/>
          <w:i w:val="0"/>
          <w:iCs/>
          <w:color w:val="auto"/>
          <w:highlight w:val="none"/>
          <w:u w:val="none"/>
        </w:rPr>
        <w:t xml:space="preserve">六、特定资格要求的证明文件（如果本项目设置特定资格要求，则需要提供）</w:t>
      </w:r>
      <w:r/>
    </w:p>
    <w:p>
      <w:pPr>
        <w:pStyle w:val="826"/>
        <w:ind w:left="0" w:firstLine="480"/>
        <w:jc w:val="both"/>
        <w:keepLines w:val="0"/>
        <w:keepNext w:val="0"/>
        <w:pageBreakBefore w:val="0"/>
        <w:spacing w:beforeAutospacing="0" w:afterAutospacing="0" w:line="440" w:lineRule="exact"/>
        <w:rPr>
          <w:rFonts w:hint="eastAsia" w:ascii="宋体" w:hAnsi="宋体" w:eastAsia="宋体" w:cs="宋体"/>
          <w:i w:val="0"/>
          <w:iCs/>
          <w:color w:val="auto"/>
          <w:highlight w:val="none"/>
          <w:u w:val="none"/>
        </w:rPr>
      </w:pPr>
      <w:r>
        <w:rPr>
          <w:rFonts w:hint="eastAsia" w:ascii="宋体" w:hAnsi="宋体" w:eastAsia="宋体" w:cs="宋体"/>
          <w:i w:val="0"/>
          <w:iCs/>
          <w:color w:val="auto"/>
          <w:highlight w:val="none"/>
          <w:u w:val="none"/>
        </w:rPr>
        <w:t xml:space="preserve">七、法人授权书</w:t>
      </w:r>
      <w:r/>
    </w:p>
    <w:p>
      <w:pPr>
        <w:pStyle w:val="826"/>
        <w:ind w:left="0" w:firstLine="480"/>
        <w:jc w:val="both"/>
        <w:keepLines w:val="0"/>
        <w:keepNext w:val="0"/>
        <w:pageBreakBefore w:val="0"/>
        <w:spacing w:beforeAutospacing="0" w:afterAutospacing="0" w:line="440" w:lineRule="exact"/>
        <w:rPr>
          <w:rFonts w:hint="eastAsia" w:ascii="宋体" w:hAnsi="宋体" w:eastAsia="宋体" w:cs="宋体"/>
          <w:i w:val="0"/>
          <w:iCs/>
          <w:color w:val="auto"/>
          <w:highlight w:val="none"/>
          <w:u w:val="none"/>
        </w:rPr>
      </w:pPr>
      <w:r>
        <w:rPr>
          <w:rFonts w:hint="eastAsia" w:ascii="宋体" w:hAnsi="宋体" w:eastAsia="宋体" w:cs="宋体"/>
          <w:i w:val="0"/>
          <w:iCs/>
          <w:color w:val="auto"/>
          <w:highlight w:val="none"/>
          <w:u w:val="none"/>
        </w:rPr>
        <w:t xml:space="preserve">八、投标函</w:t>
      </w:r>
      <w:r/>
    </w:p>
    <w:p>
      <w:pPr>
        <w:pStyle w:val="826"/>
        <w:ind w:left="0" w:firstLine="480"/>
        <w:jc w:val="both"/>
        <w:keepLines w:val="0"/>
        <w:keepNext w:val="0"/>
        <w:pageBreakBefore w:val="0"/>
        <w:spacing w:beforeAutospacing="0" w:afterAutospacing="0" w:line="440" w:lineRule="exact"/>
        <w:rPr>
          <w:rFonts w:hint="eastAsia" w:ascii="宋体" w:hAnsi="宋体" w:eastAsia="宋体" w:cs="宋体"/>
          <w:i w:val="0"/>
          <w:iCs/>
          <w:color w:val="auto"/>
          <w:highlight w:val="none"/>
          <w:u w:val="none"/>
        </w:rPr>
      </w:pPr>
      <w:r>
        <w:rPr>
          <w:rFonts w:hint="eastAsia" w:ascii="宋体" w:hAnsi="宋体" w:eastAsia="宋体" w:cs="宋体"/>
          <w:i w:val="0"/>
          <w:iCs/>
          <w:color w:val="auto"/>
          <w:highlight w:val="none"/>
          <w:u w:val="none"/>
        </w:rPr>
        <w:t xml:space="preserve">九、</w:t>
      </w:r>
      <w:r>
        <w:rPr>
          <w:rFonts w:hint="eastAsia" w:ascii="宋体" w:hAnsi="宋体" w:eastAsia="宋体" w:cs="宋体"/>
          <w:color w:val="auto"/>
          <w:highlight w:val="none"/>
        </w:rPr>
        <w:t xml:space="preserve">小微企业声明函</w:t>
      </w:r>
      <w:r/>
    </w:p>
    <w:p>
      <w:pPr>
        <w:pStyle w:val="826"/>
        <w:ind w:left="0" w:firstLine="480"/>
        <w:jc w:val="both"/>
        <w:keepLines w:val="0"/>
        <w:keepNext w:val="0"/>
        <w:pageBreakBefore w:val="0"/>
        <w:spacing w:beforeAutospacing="0" w:afterAutospacing="0" w:line="440" w:lineRule="exact"/>
        <w:rPr>
          <w:rFonts w:hint="eastAsia" w:ascii="宋体" w:hAnsi="宋体" w:eastAsia="宋体" w:cs="宋体"/>
          <w:i w:val="0"/>
          <w:iCs/>
          <w:color w:val="auto"/>
          <w:highlight w:val="none"/>
          <w:u w:val="none"/>
        </w:rPr>
      </w:pPr>
      <w:r>
        <w:rPr>
          <w:rFonts w:hint="eastAsia" w:ascii="宋体" w:hAnsi="宋体" w:eastAsia="宋体" w:cs="宋体"/>
          <w:i w:val="0"/>
          <w:iCs/>
          <w:color w:val="auto"/>
          <w:highlight w:val="none"/>
          <w:u w:val="none"/>
        </w:rPr>
        <w:t xml:space="preserve">十、残疾人福利性单位声明函</w:t>
      </w:r>
      <w:r/>
    </w:p>
    <w:p>
      <w:pPr>
        <w:pStyle w:val="826"/>
        <w:ind w:left="0" w:firstLine="480"/>
        <w:jc w:val="both"/>
        <w:keepLines w:val="0"/>
        <w:keepNext w:val="0"/>
        <w:pageBreakBefore w:val="0"/>
        <w:spacing w:beforeAutospacing="0" w:afterAutospacing="0" w:line="440" w:lineRule="exact"/>
        <w:rPr>
          <w:rFonts w:hint="eastAsia" w:ascii="宋体" w:hAnsi="宋体" w:eastAsia="宋体" w:cs="宋体"/>
          <w:i w:val="0"/>
          <w:iCs/>
          <w:color w:val="auto"/>
          <w:highlight w:val="none"/>
          <w:u w:val="none"/>
        </w:rPr>
      </w:pPr>
      <w:r>
        <w:rPr>
          <w:rFonts w:hint="eastAsia" w:ascii="宋体" w:hAnsi="宋体" w:eastAsia="宋体" w:cs="宋体"/>
          <w:i w:val="0"/>
          <w:iCs/>
          <w:color w:val="auto"/>
          <w:highlight w:val="none"/>
          <w:u w:val="none"/>
        </w:rPr>
        <w:t xml:space="preserve">十一、关于符合本国产品标准的声明函</w:t>
      </w:r>
      <w:r/>
    </w:p>
    <w:p>
      <w:pPr>
        <w:pStyle w:val="826"/>
        <w:ind w:left="0" w:firstLine="480"/>
        <w:jc w:val="both"/>
        <w:keepLines w:val="0"/>
        <w:keepNext w:val="0"/>
        <w:pageBreakBefore w:val="0"/>
        <w:spacing w:beforeAutospacing="0" w:afterAutospacing="0" w:line="440" w:lineRule="exact"/>
        <w:rPr>
          <w:rFonts w:hint="eastAsia" w:ascii="宋体" w:hAnsi="宋体" w:eastAsia="宋体" w:cs="宋体"/>
          <w:i w:val="0"/>
          <w:iCs/>
          <w:color w:val="auto"/>
          <w:highlight w:val="none"/>
          <w:u w:val="none"/>
        </w:rPr>
      </w:pPr>
      <w:r>
        <w:rPr>
          <w:rFonts w:hint="eastAsia" w:ascii="宋体" w:hAnsi="宋体" w:eastAsia="宋体" w:cs="宋体"/>
          <w:i w:val="0"/>
          <w:iCs/>
          <w:color w:val="auto"/>
          <w:highlight w:val="none"/>
          <w:u w:val="none"/>
        </w:rPr>
        <w:t xml:space="preserve">十二、投标分项报价表</w:t>
      </w:r>
      <w:r/>
    </w:p>
    <w:p>
      <w:pPr>
        <w:pStyle w:val="826"/>
        <w:ind w:left="0" w:firstLine="480"/>
        <w:jc w:val="both"/>
        <w:keepLines w:val="0"/>
        <w:keepNext w:val="0"/>
        <w:pageBreakBefore w:val="0"/>
        <w:spacing w:beforeAutospacing="0" w:afterAutospacing="0" w:line="440" w:lineRule="exact"/>
        <w:rPr>
          <w:rFonts w:hint="eastAsia" w:ascii="宋体" w:hAnsi="宋体" w:eastAsia="宋体" w:cs="宋体"/>
          <w:i w:val="0"/>
          <w:iCs/>
          <w:color w:val="auto"/>
          <w:highlight w:val="none"/>
          <w:u w:val="none"/>
        </w:rPr>
      </w:pPr>
      <w:r>
        <w:rPr>
          <w:rFonts w:hint="eastAsia" w:ascii="宋体" w:hAnsi="宋体" w:eastAsia="宋体" w:cs="宋体"/>
          <w:i w:val="0"/>
          <w:iCs/>
          <w:color w:val="auto"/>
          <w:highlight w:val="none"/>
          <w:u w:val="none"/>
        </w:rPr>
        <w:t xml:space="preserve">十三、技术要求响应及偏离表</w:t>
      </w:r>
      <w:r/>
    </w:p>
    <w:p>
      <w:pPr>
        <w:pStyle w:val="826"/>
        <w:ind w:left="0" w:firstLine="480"/>
        <w:jc w:val="both"/>
        <w:keepLines w:val="0"/>
        <w:keepNext w:val="0"/>
        <w:pageBreakBefore w:val="0"/>
        <w:spacing w:beforeAutospacing="0" w:afterAutospacing="0" w:line="440" w:lineRule="exact"/>
        <w:rPr>
          <w:rFonts w:hint="eastAsia" w:ascii="宋体" w:hAnsi="宋体" w:eastAsia="宋体" w:cs="宋体"/>
          <w:i w:val="0"/>
          <w:iCs/>
          <w:color w:val="auto"/>
          <w:highlight w:val="none"/>
          <w:u w:val="none"/>
        </w:rPr>
      </w:pPr>
      <w:r>
        <w:rPr>
          <w:rFonts w:hint="eastAsia" w:ascii="宋体" w:hAnsi="宋体" w:eastAsia="宋体" w:cs="宋体"/>
          <w:i w:val="0"/>
          <w:iCs/>
          <w:color w:val="auto"/>
          <w:highlight w:val="none"/>
          <w:u w:val="none"/>
        </w:rPr>
        <w:t xml:space="preserve">十四、商务要求响应及偏离表</w:t>
      </w:r>
      <w:r/>
    </w:p>
    <w:p>
      <w:pPr>
        <w:pStyle w:val="826"/>
        <w:ind w:left="0" w:firstLine="480"/>
        <w:jc w:val="both"/>
        <w:keepLines w:val="0"/>
        <w:keepNext w:val="0"/>
        <w:pageBreakBefore w:val="0"/>
        <w:spacing w:beforeAutospacing="0" w:afterAutospacing="0" w:line="440" w:lineRule="exact"/>
        <w:rPr>
          <w:rFonts w:hint="eastAsia" w:ascii="宋体" w:hAnsi="宋体" w:eastAsia="宋体" w:cs="宋体"/>
          <w:i w:val="0"/>
          <w:iCs/>
          <w:color w:val="auto"/>
          <w:highlight w:val="none"/>
          <w:u w:val="none"/>
        </w:rPr>
      </w:pPr>
      <w:r>
        <w:rPr>
          <w:rFonts w:hint="eastAsia" w:ascii="宋体" w:hAnsi="宋体" w:eastAsia="宋体" w:cs="宋体"/>
          <w:i w:val="0"/>
          <w:iCs/>
          <w:color w:val="auto"/>
          <w:highlight w:val="none"/>
          <w:u w:val="none"/>
        </w:rPr>
        <w:t xml:space="preserve">十五、开标一览表</w:t>
      </w:r>
      <w:r/>
    </w:p>
    <w:p>
      <w:pPr>
        <w:ind w:left="0" w:firstLine="480"/>
        <w:keepLines w:val="0"/>
        <w:keepNext w:val="0"/>
        <w:pageBreakBefore w:val="0"/>
        <w:spacing w:line="440" w:lineRule="exact"/>
        <w:widowControl/>
        <w:rPr>
          <w:rFonts w:hint="eastAsia" w:ascii="宋体" w:hAnsi="宋体" w:eastAsia="宋体" w:cs="宋体"/>
          <w:i w:val="0"/>
          <w:iCs/>
          <w:color w:val="auto"/>
          <w:sz w:val="24"/>
          <w:highlight w:val="none"/>
          <w:u w:val="none"/>
        </w:rPr>
      </w:pPr>
      <w:r>
        <w:rPr>
          <w:rFonts w:hint="eastAsia" w:ascii="宋体" w:hAnsi="宋体" w:eastAsia="宋体" w:cs="宋体"/>
          <w:i w:val="0"/>
          <w:iCs/>
          <w:color w:val="auto"/>
          <w:sz w:val="24"/>
          <w:highlight w:val="none"/>
          <w:u w:val="none"/>
        </w:rPr>
        <w:t xml:space="preserve">十六、技术方案、服务承诺、培训承诺等</w:t>
      </w:r>
      <w:r/>
    </w:p>
    <w:p>
      <w:pPr>
        <w:pStyle w:val="826"/>
        <w:ind w:left="0" w:firstLine="480"/>
        <w:jc w:val="both"/>
        <w:keepLines w:val="0"/>
        <w:keepNext w:val="0"/>
        <w:pageBreakBefore w:val="0"/>
        <w:spacing w:beforeAutospacing="0" w:afterAutospacing="0" w:line="440" w:lineRule="exact"/>
        <w:rPr>
          <w:rFonts w:hint="eastAsia" w:ascii="宋体" w:hAnsi="宋体" w:eastAsia="宋体" w:cs="宋体"/>
          <w:color w:val="auto"/>
          <w:highlight w:val="none"/>
          <w:lang w:eastAsia="zh-CN"/>
        </w:rPr>
      </w:pPr>
      <w:r>
        <w:rPr>
          <w:rFonts w:hint="eastAsia" w:ascii="宋体" w:hAnsi="宋体" w:eastAsia="宋体" w:cs="宋体"/>
          <w:i w:val="0"/>
          <w:iCs/>
          <w:color w:val="auto"/>
          <w:highlight w:val="none"/>
          <w:u w:val="none"/>
        </w:rPr>
        <w:t xml:space="preserve">十七、</w:t>
      </w:r>
      <w:r>
        <w:rPr>
          <w:rFonts w:hint="eastAsia" w:ascii="宋体" w:hAnsi="宋体" w:eastAsia="宋体" w:cs="宋体"/>
          <w:i w:val="0"/>
          <w:iCs/>
          <w:color w:val="auto"/>
          <w:highlight w:val="none"/>
          <w:u w:val="none"/>
          <w:lang w:eastAsia="zh-CN"/>
        </w:rPr>
        <w:t xml:space="preserve">盐城市大丰区政府采购事前信用承诺书</w:t>
      </w:r>
      <w:r/>
    </w:p>
    <w:p>
      <w:pPr>
        <w:pStyle w:val="826"/>
        <w:ind w:firstLine="480"/>
        <w:jc w:val="both"/>
        <w:spacing w:beforeAutospacing="0" w:afterAutospacing="0" w:line="0" w:lineRule="atLeast"/>
        <w:rPr>
          <w:rFonts w:hint="eastAsia" w:ascii="宋体" w:hAnsi="宋体" w:eastAsia="宋体" w:cs="宋体"/>
          <w:color w:val="auto"/>
          <w:highlight w:val="none"/>
        </w:rPr>
      </w:pPr>
      <w:r>
        <w:rPr>
          <w:rFonts w:hint="eastAsia" w:ascii="宋体" w:hAnsi="宋体" w:eastAsia="宋体" w:cs="宋体"/>
          <w:color w:val="auto"/>
          <w:highlight w:val="none"/>
        </w:rPr>
        <w:t xml:space="preserve"> </w:t>
      </w:r>
      <w:r/>
    </w:p>
    <w:p>
      <w:pPr>
        <w:pStyle w:val="826"/>
        <w:ind w:firstLine="480"/>
        <w:jc w:val="both"/>
        <w:spacing w:beforeAutospacing="0" w:afterAutospacing="0" w:line="0" w:lineRule="atLeast"/>
        <w:rPr>
          <w:rFonts w:hint="eastAsia" w:ascii="宋体" w:hAnsi="宋体" w:eastAsia="宋体" w:cs="宋体"/>
          <w:color w:val="auto"/>
          <w:highlight w:val="none"/>
        </w:rPr>
      </w:pPr>
      <w:r>
        <w:rPr>
          <w:rFonts w:hint="eastAsia" w:ascii="宋体" w:hAnsi="宋体" w:eastAsia="宋体" w:cs="宋体"/>
          <w:color w:val="auto"/>
          <w:highlight w:val="none"/>
        </w:rPr>
        <w:t xml:space="preserve"> </w:t>
      </w:r>
      <w:r/>
    </w:p>
    <w:p>
      <w:pPr>
        <w:pStyle w:val="826"/>
        <w:ind w:firstLine="480"/>
        <w:jc w:val="both"/>
        <w:spacing w:beforeAutospacing="0" w:afterAutospacing="0" w:line="0" w:lineRule="atLeast"/>
        <w:rPr>
          <w:rFonts w:hint="eastAsia" w:ascii="宋体" w:hAnsi="宋体" w:eastAsia="宋体" w:cs="宋体"/>
          <w:color w:val="auto"/>
          <w:highlight w:val="none"/>
        </w:rPr>
      </w:pPr>
      <w:r>
        <w:rPr>
          <w:rFonts w:hint="eastAsia" w:ascii="宋体" w:hAnsi="宋体" w:eastAsia="宋体" w:cs="宋体"/>
          <w:color w:val="auto"/>
          <w:highlight w:val="none"/>
        </w:rPr>
        <w:t xml:space="preserve"> </w:t>
      </w:r>
      <w:r/>
    </w:p>
    <w:p>
      <w:pPr>
        <w:pStyle w:val="826"/>
        <w:ind w:firstLine="480"/>
        <w:jc w:val="both"/>
        <w:spacing w:beforeAutospacing="0" w:afterAutospacing="0" w:line="0" w:lineRule="atLeast"/>
        <w:rPr>
          <w:rFonts w:hint="eastAsia" w:ascii="宋体" w:hAnsi="宋体" w:eastAsia="宋体" w:cs="宋体"/>
          <w:color w:val="auto"/>
          <w:highlight w:val="none"/>
        </w:rPr>
      </w:pPr>
      <w:r>
        <w:rPr>
          <w:rFonts w:hint="eastAsia" w:ascii="宋体" w:hAnsi="宋体" w:eastAsia="宋体" w:cs="宋体"/>
          <w:color w:val="auto"/>
          <w:highlight w:val="none"/>
        </w:rPr>
        <w:t xml:space="preserve"> </w:t>
      </w:r>
      <w:r/>
    </w:p>
    <w:p>
      <w:pPr>
        <w:pStyle w:val="826"/>
        <w:ind w:firstLine="480"/>
        <w:jc w:val="both"/>
        <w:spacing w:beforeAutospacing="0" w:afterAutospacing="0" w:line="0" w:lineRule="atLeast"/>
        <w:rPr>
          <w:rFonts w:hint="eastAsia" w:ascii="宋体" w:hAnsi="宋体" w:eastAsia="宋体" w:cs="宋体"/>
          <w:color w:val="auto"/>
          <w:highlight w:val="none"/>
        </w:rPr>
      </w:pPr>
      <w:r>
        <w:rPr>
          <w:rFonts w:hint="eastAsia" w:ascii="宋体" w:hAnsi="宋体" w:eastAsia="宋体" w:cs="宋体"/>
          <w:color w:val="auto"/>
          <w:highlight w:val="none"/>
        </w:rPr>
        <w:t xml:space="preserve"> </w:t>
      </w:r>
      <w:r/>
    </w:p>
    <w:p>
      <w:pPr>
        <w:pStyle w:val="826"/>
        <w:ind w:firstLine="480"/>
        <w:jc w:val="both"/>
        <w:spacing w:beforeAutospacing="0" w:afterAutospacing="0" w:line="0" w:lineRule="atLeast"/>
        <w:rPr>
          <w:rFonts w:hint="eastAsia" w:ascii="宋体" w:hAnsi="宋体" w:eastAsia="宋体" w:cs="宋体"/>
          <w:color w:val="auto"/>
          <w:highlight w:val="none"/>
        </w:rPr>
      </w:pPr>
      <w:r>
        <w:rPr>
          <w:rFonts w:hint="eastAsia" w:ascii="宋体" w:hAnsi="宋体" w:eastAsia="宋体" w:cs="宋体"/>
          <w:color w:val="auto"/>
          <w:highlight w:val="none"/>
        </w:rPr>
        <w:t xml:space="preserve"> </w:t>
      </w:r>
      <w:r/>
    </w:p>
    <w:p>
      <w:pPr>
        <w:pStyle w:val="826"/>
        <w:ind w:firstLine="480"/>
        <w:jc w:val="both"/>
        <w:spacing w:beforeAutospacing="0" w:afterAutospacing="0" w:line="0" w:lineRule="atLeast"/>
        <w:rPr>
          <w:rFonts w:hint="eastAsia" w:ascii="宋体" w:hAnsi="宋体" w:eastAsia="宋体" w:cs="宋体"/>
          <w:color w:val="auto"/>
          <w:highlight w:val="none"/>
        </w:rPr>
      </w:pPr>
      <w:r>
        <w:rPr>
          <w:rFonts w:hint="eastAsia" w:ascii="宋体" w:hAnsi="宋体" w:eastAsia="宋体" w:cs="宋体"/>
          <w:color w:val="auto"/>
          <w:highlight w:val="none"/>
        </w:rPr>
        <w:t xml:space="preserve"> </w:t>
      </w:r>
      <w:r/>
    </w:p>
    <w:p>
      <w:pPr>
        <w:pStyle w:val="826"/>
        <w:ind w:firstLine="480"/>
        <w:jc w:val="both"/>
        <w:spacing w:beforeAutospacing="0" w:afterAutospacing="0" w:line="0" w:lineRule="atLeast"/>
        <w:rPr>
          <w:rFonts w:hint="eastAsia" w:ascii="宋体" w:hAnsi="宋体" w:eastAsia="宋体" w:cs="宋体"/>
          <w:color w:val="auto"/>
          <w:highlight w:val="none"/>
        </w:rPr>
      </w:pPr>
      <w:r>
        <w:rPr>
          <w:rFonts w:hint="eastAsia" w:ascii="宋体" w:hAnsi="宋体" w:eastAsia="宋体" w:cs="宋体"/>
          <w:color w:val="auto"/>
          <w:highlight w:val="none"/>
        </w:rPr>
        <w:t xml:space="preserve"> </w:t>
      </w:r>
      <w:r/>
    </w:p>
    <w:p>
      <w:pPr>
        <w:pStyle w:val="826"/>
        <w:ind w:firstLine="480"/>
        <w:jc w:val="both"/>
        <w:spacing w:beforeAutospacing="0" w:afterAutospacing="0" w:line="0" w:lineRule="atLeast"/>
        <w:rPr>
          <w:rFonts w:hint="eastAsia" w:ascii="宋体" w:hAnsi="宋体" w:eastAsia="宋体" w:cs="宋体"/>
          <w:color w:val="auto"/>
          <w:highlight w:val="none"/>
        </w:rPr>
      </w:pPr>
      <w:r>
        <w:rPr>
          <w:rFonts w:hint="eastAsia" w:ascii="宋体" w:hAnsi="宋体" w:eastAsia="宋体" w:cs="宋体"/>
          <w:color w:val="auto"/>
          <w:highlight w:val="none"/>
        </w:rPr>
      </w:r>
      <w:r/>
    </w:p>
    <w:p>
      <w:pPr>
        <w:pStyle w:val="826"/>
        <w:ind w:firstLine="480"/>
        <w:jc w:val="both"/>
        <w:spacing w:beforeAutospacing="0" w:afterAutospacing="0" w:line="0" w:lineRule="atLeast"/>
        <w:rPr>
          <w:rFonts w:hint="eastAsia" w:ascii="宋体" w:hAnsi="宋体" w:eastAsia="宋体" w:cs="宋体"/>
          <w:color w:val="auto"/>
          <w:highlight w:val="none"/>
        </w:rPr>
      </w:pPr>
      <w:r>
        <w:rPr>
          <w:rFonts w:hint="eastAsia" w:ascii="宋体" w:hAnsi="宋体" w:eastAsia="宋体" w:cs="宋体"/>
          <w:color w:val="auto"/>
          <w:highlight w:val="none"/>
        </w:rPr>
      </w:r>
      <w:r/>
    </w:p>
    <w:p>
      <w:pPr>
        <w:pStyle w:val="826"/>
        <w:ind w:firstLine="480"/>
        <w:jc w:val="both"/>
        <w:spacing w:beforeAutospacing="0" w:afterAutospacing="0" w:line="0" w:lineRule="atLeast"/>
        <w:rPr>
          <w:rFonts w:hint="eastAsia" w:ascii="宋体" w:hAnsi="宋体" w:eastAsia="宋体" w:cs="宋体"/>
          <w:color w:val="auto"/>
          <w:highlight w:val="none"/>
        </w:rPr>
      </w:pPr>
      <w:r>
        <w:rPr>
          <w:rFonts w:hint="eastAsia" w:ascii="宋体" w:hAnsi="宋体" w:eastAsia="宋体" w:cs="宋体"/>
          <w:color w:val="auto"/>
          <w:highlight w:val="none"/>
        </w:rPr>
      </w:r>
      <w:r/>
    </w:p>
    <w:p>
      <w:pPr>
        <w:pStyle w:val="826"/>
        <w:ind w:firstLine="480"/>
        <w:jc w:val="both"/>
        <w:spacing w:beforeAutospacing="0" w:afterAutospacing="0" w:line="0" w:lineRule="atLeast"/>
        <w:rPr>
          <w:rFonts w:hint="eastAsia" w:ascii="宋体" w:hAnsi="宋体" w:eastAsia="宋体" w:cs="宋体"/>
          <w:color w:val="auto"/>
          <w:highlight w:val="none"/>
        </w:rPr>
      </w:pPr>
      <w:r>
        <w:rPr>
          <w:rFonts w:hint="eastAsia" w:ascii="宋体" w:hAnsi="宋体" w:eastAsia="宋体" w:cs="宋体"/>
          <w:color w:val="auto"/>
          <w:highlight w:val="none"/>
        </w:rPr>
      </w:r>
      <w:r/>
    </w:p>
    <w:p>
      <w:pPr>
        <w:pStyle w:val="826"/>
        <w:ind w:firstLine="480"/>
        <w:jc w:val="both"/>
        <w:spacing w:beforeAutospacing="0" w:afterAutospacing="0" w:line="0" w:lineRule="atLeast"/>
        <w:rPr>
          <w:rFonts w:hint="eastAsia" w:ascii="宋体" w:hAnsi="宋体" w:eastAsia="宋体" w:cs="宋体"/>
          <w:color w:val="auto"/>
          <w:highlight w:val="none"/>
        </w:rPr>
      </w:pPr>
      <w:r>
        <w:rPr>
          <w:rFonts w:hint="eastAsia" w:ascii="宋体" w:hAnsi="宋体" w:eastAsia="宋体" w:cs="宋体"/>
          <w:color w:val="auto"/>
          <w:highlight w:val="none"/>
        </w:rPr>
      </w:r>
      <w:r/>
    </w:p>
    <w:p>
      <w:pPr>
        <w:pStyle w:val="826"/>
        <w:ind w:firstLine="480"/>
        <w:jc w:val="both"/>
        <w:spacing w:beforeAutospacing="0" w:afterAutospacing="0" w:line="0" w:lineRule="atLeast"/>
        <w:rPr>
          <w:rFonts w:hint="eastAsia" w:ascii="宋体" w:hAnsi="宋体" w:eastAsia="宋体" w:cs="宋体"/>
          <w:color w:val="auto"/>
          <w:highlight w:val="none"/>
        </w:rPr>
      </w:pPr>
      <w:r>
        <w:rPr>
          <w:rFonts w:hint="eastAsia" w:ascii="宋体" w:hAnsi="宋体" w:eastAsia="宋体" w:cs="宋体"/>
          <w:color w:val="auto"/>
          <w:highlight w:val="none"/>
        </w:rPr>
      </w:r>
      <w:r/>
    </w:p>
    <w:p>
      <w:pPr>
        <w:pStyle w:val="826"/>
        <w:ind w:firstLine="0"/>
        <w:jc w:val="both"/>
        <w:keepLines w:val="0"/>
        <w:keepNext w:val="0"/>
        <w:pageBreakBefore w:val="0"/>
        <w:spacing w:beforeAutospacing="0" w:afterAutospacing="0" w:line="360" w:lineRule="auto"/>
        <w:widowControl w:val="off"/>
        <w:rPr>
          <w:rFonts w:hint="eastAsia" w:ascii="宋体" w:hAnsi="宋体" w:eastAsia="宋体" w:cs="宋体"/>
          <w:color w:val="auto"/>
          <w:highlight w:val="none"/>
        </w:rPr>
      </w:pPr>
      <w:r>
        <w:rPr>
          <w:rFonts w:hint="eastAsia" w:ascii="宋体" w:hAnsi="宋体" w:eastAsia="宋体" w:cs="宋体"/>
          <w:b/>
          <w:bCs/>
          <w:i/>
          <w:color w:val="auto"/>
          <w:sz w:val="32"/>
          <w:szCs w:val="32"/>
          <w:highlight w:val="none"/>
          <w:u w:val="single"/>
        </w:rPr>
        <w:t xml:space="preserve">一、法人或者其他组织的营业执照等证明文件，自然人的身份证明</w:t>
      </w:r>
      <w:r/>
    </w:p>
    <w:p>
      <w:pPr>
        <w:pStyle w:val="826"/>
        <w:ind w:firstLine="0"/>
        <w:jc w:val="both"/>
        <w:keepLines w:val="0"/>
        <w:keepNext w:val="0"/>
        <w:pageBreakBefore w:val="0"/>
        <w:spacing w:beforeAutospacing="0" w:afterAutospacing="0" w:line="360" w:lineRule="auto"/>
        <w:widowControl w:val="off"/>
        <w:rPr>
          <w:rFonts w:hint="eastAsia" w:ascii="宋体" w:hAnsi="宋体" w:eastAsia="宋体" w:cs="宋体"/>
          <w:color w:val="auto"/>
          <w:highlight w:val="none"/>
        </w:rPr>
      </w:pPr>
      <w:r>
        <w:rPr>
          <w:rFonts w:hint="eastAsia" w:ascii="宋体" w:hAnsi="宋体" w:eastAsia="宋体" w:cs="宋体"/>
          <w:color w:val="auto"/>
          <w:highlight w:val="none"/>
        </w:rPr>
      </w:r>
      <w:r/>
    </w:p>
    <w:p>
      <w:pPr>
        <w:pStyle w:val="826"/>
        <w:ind w:firstLine="0"/>
        <w:jc w:val="both"/>
        <w:keepLines w:val="0"/>
        <w:keepNext w:val="0"/>
        <w:pageBreakBefore w:val="0"/>
        <w:spacing w:beforeAutospacing="0" w:afterAutospacing="0" w:line="360" w:lineRule="auto"/>
        <w:widowControl w:val="off"/>
        <w:rPr>
          <w:rFonts w:hint="eastAsia" w:ascii="宋体" w:hAnsi="宋体" w:eastAsia="宋体" w:cs="宋体"/>
          <w:color w:val="auto"/>
          <w:highlight w:val="none"/>
        </w:rPr>
      </w:pPr>
      <w:r>
        <w:rPr>
          <w:rFonts w:hint="eastAsia" w:ascii="宋体" w:hAnsi="宋体" w:eastAsia="宋体" w:cs="宋体"/>
          <w:b/>
          <w:bCs/>
          <w:i/>
          <w:color w:val="auto"/>
          <w:sz w:val="32"/>
          <w:szCs w:val="32"/>
          <w:highlight w:val="none"/>
          <w:u w:val="single"/>
        </w:rPr>
        <w:t xml:space="preserve">二、上一年度的财务状况报表</w:t>
      </w:r>
      <w:r/>
    </w:p>
    <w:p>
      <w:pPr>
        <w:pStyle w:val="826"/>
        <w:ind w:firstLine="0"/>
        <w:jc w:val="both"/>
        <w:keepLines w:val="0"/>
        <w:keepNext w:val="0"/>
        <w:pageBreakBefore w:val="0"/>
        <w:spacing w:beforeAutospacing="0" w:afterAutospacing="0" w:line="360" w:lineRule="auto"/>
        <w:widowControl w:val="off"/>
        <w:rPr>
          <w:rFonts w:hint="eastAsia" w:ascii="宋体" w:hAnsi="宋体" w:eastAsia="宋体" w:cs="宋体"/>
          <w:color w:val="auto"/>
          <w:highlight w:val="none"/>
        </w:rPr>
      </w:pPr>
      <w:r>
        <w:rPr>
          <w:rFonts w:hint="eastAsia" w:ascii="宋体" w:hAnsi="宋体" w:eastAsia="宋体" w:cs="宋体"/>
          <w:color w:val="auto"/>
          <w:highlight w:val="none"/>
        </w:rPr>
        <w:t xml:space="preserve">（至少提供资产负债表、利润表、现金流量表，投标人成立不满一年无需提供）</w:t>
      </w:r>
      <w:r/>
    </w:p>
    <w:p>
      <w:pPr>
        <w:pStyle w:val="826"/>
        <w:ind w:firstLine="0"/>
        <w:jc w:val="both"/>
        <w:keepLines w:val="0"/>
        <w:keepNext w:val="0"/>
        <w:pageBreakBefore w:val="0"/>
        <w:spacing w:beforeAutospacing="0" w:afterAutospacing="0" w:line="360" w:lineRule="auto"/>
        <w:widowControl w:val="off"/>
        <w:rPr>
          <w:rFonts w:hint="eastAsia" w:ascii="宋体" w:hAnsi="宋体" w:eastAsia="宋体" w:cs="宋体"/>
          <w:color w:val="auto"/>
          <w:highlight w:val="none"/>
        </w:rPr>
      </w:pPr>
      <w:r>
        <w:rPr>
          <w:rFonts w:hint="eastAsia" w:ascii="宋体" w:hAnsi="宋体" w:eastAsia="宋体" w:cs="宋体"/>
          <w:color w:val="auto"/>
          <w:highlight w:val="none"/>
        </w:rPr>
      </w:r>
      <w:r/>
    </w:p>
    <w:p>
      <w:pPr>
        <w:pStyle w:val="826"/>
        <w:ind w:firstLine="0"/>
        <w:jc w:val="both"/>
        <w:keepLines w:val="0"/>
        <w:keepNext w:val="0"/>
        <w:pageBreakBefore w:val="0"/>
        <w:spacing w:beforeAutospacing="0" w:afterAutospacing="0" w:line="360" w:lineRule="auto"/>
        <w:widowControl w:val="off"/>
        <w:rPr>
          <w:rFonts w:hint="eastAsia" w:ascii="宋体" w:hAnsi="宋体" w:eastAsia="宋体" w:cs="宋体"/>
          <w:color w:val="auto"/>
          <w:highlight w:val="none"/>
        </w:rPr>
      </w:pPr>
      <w:r>
        <w:rPr>
          <w:rFonts w:hint="eastAsia" w:ascii="宋体" w:hAnsi="宋体" w:eastAsia="宋体" w:cs="宋体"/>
          <w:b/>
          <w:bCs/>
          <w:i/>
          <w:color w:val="auto"/>
          <w:sz w:val="32"/>
          <w:szCs w:val="32"/>
          <w:highlight w:val="none"/>
          <w:u w:val="single"/>
          <w:lang w:val="en-US" w:eastAsia="zh-CN"/>
        </w:rPr>
        <w:t xml:space="preserve">三</w:t>
      </w:r>
      <w:r>
        <w:rPr>
          <w:rFonts w:hint="eastAsia" w:ascii="宋体" w:hAnsi="宋体" w:eastAsia="宋体" w:cs="宋体"/>
          <w:b/>
          <w:bCs/>
          <w:i/>
          <w:color w:val="auto"/>
          <w:sz w:val="32"/>
          <w:szCs w:val="32"/>
          <w:highlight w:val="none"/>
          <w:u w:val="single"/>
        </w:rPr>
        <w:t xml:space="preserve">、具备履行合同所必需的设备和专业技术能力的书面声明</w:t>
      </w:r>
      <w:r/>
    </w:p>
    <w:p>
      <w:pPr>
        <w:pStyle w:val="826"/>
        <w:ind w:firstLine="480"/>
        <w:jc w:val="both"/>
        <w:keepLines w:val="0"/>
        <w:keepNext w:val="0"/>
        <w:pageBreakBefore w:val="0"/>
        <w:spacing w:beforeAutospacing="0" w:afterAutospacing="0" w:line="360" w:lineRule="auto"/>
        <w:widowControl w:val="off"/>
        <w:rPr>
          <w:rFonts w:hint="eastAsia" w:ascii="宋体" w:hAnsi="宋体" w:eastAsia="宋体" w:cs="宋体"/>
          <w:color w:val="auto"/>
          <w:highlight w:val="none"/>
        </w:rPr>
      </w:pPr>
      <w:r>
        <w:rPr>
          <w:rFonts w:hint="eastAsia" w:ascii="宋体" w:hAnsi="宋体" w:eastAsia="宋体" w:cs="宋体"/>
          <w:color w:val="auto"/>
          <w:highlight w:val="none"/>
        </w:rPr>
        <w:t xml:space="preserve">我单位郑重声明：我单位具备履行本项采购合同所必需的设备和专业技术能力，为履行本项采购合同我公司具备如下主要设备和主要专业技术能力：</w:t>
      </w:r>
      <w:r/>
    </w:p>
    <w:p>
      <w:pPr>
        <w:pStyle w:val="826"/>
        <w:ind w:firstLine="480"/>
        <w:jc w:val="both"/>
        <w:keepLines w:val="0"/>
        <w:keepNext w:val="0"/>
        <w:pageBreakBefore w:val="0"/>
        <w:spacing w:beforeAutospacing="0" w:afterAutospacing="0" w:line="360" w:lineRule="auto"/>
        <w:widowControl w:val="off"/>
        <w:rPr>
          <w:rFonts w:hint="eastAsia" w:ascii="宋体" w:hAnsi="宋体" w:eastAsia="宋体" w:cs="宋体"/>
          <w:color w:val="auto"/>
          <w:highlight w:val="none"/>
        </w:rPr>
      </w:pPr>
      <w:r>
        <w:rPr>
          <w:rFonts w:hint="eastAsia" w:ascii="宋体" w:hAnsi="宋体" w:eastAsia="宋体" w:cs="宋体"/>
          <w:color w:val="auto"/>
          <w:highlight w:val="none"/>
        </w:rPr>
        <w:t xml:space="preserve">主要设备有：</w:t>
      </w:r>
      <w:r>
        <w:rPr>
          <w:rFonts w:hint="eastAsia" w:ascii="宋体" w:hAnsi="宋体" w:eastAsia="宋体" w:cs="宋体"/>
          <w:color w:val="auto"/>
          <w:highlight w:val="none"/>
          <w:u w:val="single"/>
        </w:rPr>
        <w:t xml:space="preserve">  </w:t>
      </w:r>
      <w:r>
        <w:rPr>
          <w:rFonts w:hint="eastAsia" w:ascii="宋体" w:hAnsi="宋体" w:eastAsia="宋体" w:cs="宋体"/>
          <w:color w:val="auto"/>
          <w:highlight w:val="none"/>
        </w:rPr>
        <w:t xml:space="preserve">。</w:t>
      </w:r>
      <w:r/>
    </w:p>
    <w:p>
      <w:pPr>
        <w:pStyle w:val="826"/>
        <w:ind w:firstLine="480"/>
        <w:jc w:val="both"/>
        <w:keepLines w:val="0"/>
        <w:keepNext w:val="0"/>
        <w:pageBreakBefore w:val="0"/>
        <w:spacing w:beforeAutospacing="0" w:afterAutospacing="0" w:line="360" w:lineRule="auto"/>
        <w:widowControl w:val="off"/>
        <w:rPr>
          <w:rFonts w:hint="eastAsia" w:ascii="宋体" w:hAnsi="宋体" w:eastAsia="宋体" w:cs="宋体"/>
          <w:color w:val="auto"/>
          <w:highlight w:val="none"/>
        </w:rPr>
      </w:pPr>
      <w:r>
        <w:rPr>
          <w:rFonts w:hint="eastAsia" w:ascii="宋体" w:hAnsi="宋体" w:eastAsia="宋体" w:cs="宋体"/>
          <w:color w:val="auto"/>
          <w:highlight w:val="none"/>
        </w:rPr>
        <w:t xml:space="preserve">主要专业技术能力有：</w:t>
      </w:r>
      <w:r>
        <w:rPr>
          <w:rFonts w:hint="eastAsia" w:ascii="宋体" w:hAnsi="宋体" w:eastAsia="宋体" w:cs="宋体"/>
          <w:color w:val="auto"/>
          <w:highlight w:val="none"/>
          <w:u w:val="single"/>
        </w:rPr>
        <w:t xml:space="preserve">   </w:t>
      </w:r>
      <w:r>
        <w:rPr>
          <w:rFonts w:hint="eastAsia" w:ascii="宋体" w:hAnsi="宋体" w:eastAsia="宋体" w:cs="宋体"/>
          <w:color w:val="auto"/>
          <w:highlight w:val="none"/>
        </w:rPr>
        <w:t xml:space="preserve">。</w:t>
      </w:r>
      <w:r/>
    </w:p>
    <w:p>
      <w:pPr>
        <w:pStyle w:val="826"/>
        <w:ind w:firstLine="0"/>
        <w:jc w:val="both"/>
        <w:keepLines w:val="0"/>
        <w:keepNext w:val="0"/>
        <w:pageBreakBefore w:val="0"/>
        <w:spacing w:beforeAutospacing="0" w:afterAutospacing="0" w:line="360" w:lineRule="auto"/>
        <w:widowControl w:val="off"/>
        <w:rPr>
          <w:rFonts w:hint="eastAsia" w:ascii="宋体" w:hAnsi="宋体" w:eastAsia="宋体" w:cs="宋体"/>
          <w:color w:val="auto"/>
          <w:highlight w:val="none"/>
        </w:rPr>
      </w:pPr>
      <w:r>
        <w:rPr>
          <w:rFonts w:hint="eastAsia" w:ascii="宋体" w:hAnsi="宋体" w:eastAsia="宋体" w:cs="宋体"/>
          <w:b/>
          <w:bCs/>
          <w:i/>
          <w:color w:val="auto"/>
          <w:sz w:val="32"/>
          <w:szCs w:val="32"/>
          <w:highlight w:val="none"/>
          <w:u w:val="single"/>
          <w:lang w:val="en-US" w:eastAsia="zh-CN"/>
        </w:rPr>
        <w:t xml:space="preserve">四</w:t>
      </w:r>
      <w:r>
        <w:rPr>
          <w:rFonts w:hint="eastAsia" w:ascii="宋体" w:hAnsi="宋体" w:eastAsia="宋体" w:cs="宋体"/>
          <w:b/>
          <w:bCs/>
          <w:i/>
          <w:color w:val="auto"/>
          <w:sz w:val="32"/>
          <w:szCs w:val="32"/>
          <w:highlight w:val="none"/>
          <w:u w:val="single"/>
        </w:rPr>
        <w:t xml:space="preserve">、依法缴纳税收和社会保障资金的相关材料</w:t>
      </w:r>
      <w:r/>
    </w:p>
    <w:p>
      <w:pPr>
        <w:pStyle w:val="826"/>
        <w:ind w:firstLine="480"/>
        <w:jc w:val="both"/>
        <w:keepLines w:val="0"/>
        <w:keepNext w:val="0"/>
        <w:pageBreakBefore w:val="0"/>
        <w:spacing w:beforeAutospacing="0" w:afterAutospacing="0" w:line="360" w:lineRule="auto"/>
        <w:widowControl w:val="off"/>
        <w:rPr>
          <w:rFonts w:hint="eastAsia" w:ascii="宋体" w:hAnsi="宋体" w:eastAsia="宋体" w:cs="宋体"/>
          <w:color w:val="auto"/>
          <w:highlight w:val="none"/>
        </w:rPr>
      </w:pPr>
      <w:r>
        <w:rPr>
          <w:rFonts w:hint="eastAsia" w:ascii="宋体" w:hAnsi="宋体" w:eastAsia="宋体" w:cs="宋体"/>
          <w:color w:val="auto"/>
          <w:highlight w:val="none"/>
        </w:rPr>
        <w:t xml:space="preserve">提供提交投标文件截止时间前一年内至少一个月依法缴纳税收及缴纳社会保障资金的证明材料。投标人依法享受缓缴、免缴税收、社会保障资金的提供证明材料。</w:t>
      </w:r>
      <w:r/>
    </w:p>
    <w:p>
      <w:pPr>
        <w:pStyle w:val="826"/>
        <w:ind w:firstLine="0"/>
        <w:jc w:val="both"/>
        <w:keepLines w:val="0"/>
        <w:keepNext w:val="0"/>
        <w:pageBreakBefore w:val="0"/>
        <w:spacing w:beforeAutospacing="0" w:afterAutospacing="0" w:line="360" w:lineRule="auto"/>
        <w:widowControl w:val="off"/>
        <w:rPr>
          <w:rFonts w:hint="eastAsia" w:ascii="宋体" w:hAnsi="宋体" w:eastAsia="宋体" w:cs="宋体"/>
          <w:color w:val="auto"/>
          <w:highlight w:val="none"/>
        </w:rPr>
      </w:pPr>
      <w:r>
        <w:rPr>
          <w:rFonts w:hint="eastAsia" w:ascii="宋体" w:hAnsi="宋体" w:eastAsia="宋体" w:cs="宋体"/>
          <w:color w:val="auto"/>
          <w:highlight w:val="none"/>
        </w:rPr>
        <w:t xml:space="preserve"> </w:t>
      </w:r>
      <w:r/>
    </w:p>
    <w:p>
      <w:pPr>
        <w:pStyle w:val="826"/>
        <w:ind w:firstLine="0"/>
        <w:jc w:val="both"/>
        <w:keepLines w:val="0"/>
        <w:keepNext w:val="0"/>
        <w:pageBreakBefore w:val="0"/>
        <w:spacing w:beforeAutospacing="0" w:afterAutospacing="0" w:line="360" w:lineRule="auto"/>
        <w:widowControl w:val="off"/>
        <w:rPr>
          <w:rFonts w:hint="eastAsia" w:ascii="宋体" w:hAnsi="宋体" w:eastAsia="宋体" w:cs="宋体"/>
          <w:b/>
          <w:color w:val="auto"/>
          <w:sz w:val="44"/>
          <w:szCs w:val="44"/>
          <w:highlight w:val="none"/>
        </w:rPr>
      </w:pPr>
      <w:r>
        <w:rPr>
          <w:rFonts w:hint="eastAsia" w:ascii="宋体" w:hAnsi="宋体" w:eastAsia="宋体" w:cs="宋体"/>
          <w:b/>
          <w:bCs/>
          <w:i/>
          <w:color w:val="auto"/>
          <w:sz w:val="32"/>
          <w:szCs w:val="32"/>
          <w:highlight w:val="none"/>
          <w:u w:val="single"/>
        </w:rPr>
        <w:t xml:space="preserve">五、参加政府采购活动前 3 年内在经营活动中没有重大违法记录的书面声明</w:t>
      </w:r>
      <w:r/>
    </w:p>
    <w:p>
      <w:pPr>
        <w:pStyle w:val="826"/>
        <w:ind w:firstLine="3092"/>
        <w:jc w:val="both"/>
        <w:spacing w:beforeAutospacing="0" w:afterAutospacing="0" w:line="0" w:lineRule="atLeast"/>
        <w:rPr>
          <w:rFonts w:hint="eastAsia" w:ascii="宋体" w:hAnsi="宋体" w:eastAsia="宋体" w:cs="宋体"/>
          <w:color w:val="auto"/>
          <w:highlight w:val="none"/>
        </w:rPr>
      </w:pPr>
      <w:r>
        <w:rPr>
          <w:rFonts w:hint="eastAsia" w:ascii="宋体" w:hAnsi="宋体" w:eastAsia="宋体" w:cs="宋体"/>
          <w:b/>
          <w:color w:val="auto"/>
          <w:sz w:val="44"/>
          <w:szCs w:val="44"/>
          <w:highlight w:val="none"/>
        </w:rPr>
        <w:t xml:space="preserve"> 声  明</w:t>
      </w:r>
      <w:r/>
    </w:p>
    <w:p>
      <w:pPr>
        <w:pStyle w:val="826"/>
        <w:jc w:val="both"/>
        <w:spacing w:beforeAutospacing="0" w:afterAutospacing="0" w:line="0" w:lineRule="atLeast"/>
        <w:rPr>
          <w:rFonts w:hint="eastAsia" w:ascii="宋体" w:hAnsi="宋体" w:eastAsia="宋体" w:cs="宋体"/>
          <w:color w:val="auto"/>
          <w:highlight w:val="none"/>
        </w:rPr>
      </w:pPr>
      <w:r>
        <w:rPr>
          <w:rFonts w:hint="eastAsia" w:ascii="宋体" w:hAnsi="宋体" w:eastAsia="宋体" w:cs="宋体"/>
          <w:b/>
          <w:color w:val="auto"/>
          <w:highlight w:val="none"/>
        </w:rPr>
        <w:t xml:space="preserve">    </w:t>
      </w:r>
      <w:r>
        <w:rPr>
          <w:rFonts w:hint="eastAsia" w:ascii="宋体" w:hAnsi="宋体" w:eastAsia="宋体" w:cs="宋体"/>
          <w:color w:val="auto"/>
          <w:highlight w:val="none"/>
        </w:rPr>
        <w:t xml:space="preserve">我单位郑重声明：参加本次政府采购活动前 3 年内，我单位在经营活动中没有因违法经营受到刑事处罚或者责令停产停业、吊销许可证或者执照、较大数额罚款等行政处罚。</w:t>
      </w:r>
      <w:r/>
    </w:p>
    <w:p>
      <w:pPr>
        <w:pStyle w:val="826"/>
        <w:jc w:val="both"/>
        <w:spacing w:beforeAutospacing="0" w:afterAutospacing="0"/>
        <w:rPr>
          <w:rFonts w:hint="eastAsia" w:ascii="宋体" w:hAnsi="宋体" w:eastAsia="宋体" w:cs="宋体"/>
          <w:color w:val="auto"/>
          <w:highlight w:val="none"/>
        </w:rPr>
      </w:pPr>
      <w:r>
        <w:rPr>
          <w:rFonts w:hint="eastAsia" w:ascii="宋体" w:hAnsi="宋体" w:eastAsia="宋体" w:cs="宋体"/>
          <w:color w:val="auto"/>
          <w:highlight w:val="none"/>
        </w:rPr>
        <w:t xml:space="preserve"> </w:t>
      </w:r>
      <w:r/>
    </w:p>
    <w:p>
      <w:pPr>
        <w:pStyle w:val="826"/>
        <w:jc w:val="both"/>
        <w:spacing w:beforeAutospacing="0" w:afterAutospacing="0"/>
        <w:rPr>
          <w:rFonts w:hint="eastAsia" w:ascii="宋体" w:hAnsi="宋体" w:eastAsia="宋体" w:cs="宋体"/>
          <w:color w:val="auto"/>
          <w:highlight w:val="none"/>
        </w:rPr>
      </w:pPr>
      <w:r>
        <w:rPr>
          <w:rFonts w:hint="eastAsia" w:ascii="宋体" w:hAnsi="宋体" w:eastAsia="宋体" w:cs="宋体"/>
          <w:b/>
          <w:bCs/>
          <w:i/>
          <w:color w:val="auto"/>
          <w:sz w:val="32"/>
          <w:szCs w:val="32"/>
          <w:highlight w:val="none"/>
          <w:u w:val="single"/>
        </w:rPr>
        <w:t xml:space="preserve">六、特定资格要求的证明文件</w:t>
      </w:r>
      <w:r/>
    </w:p>
    <w:p>
      <w:pPr>
        <w:pStyle w:val="826"/>
        <w:jc w:val="both"/>
        <w:spacing w:beforeAutospacing="0" w:afterAutospacing="0" w:line="0" w:lineRule="atLeast"/>
        <w:rPr>
          <w:rFonts w:hint="eastAsia" w:ascii="宋体" w:hAnsi="宋体" w:eastAsia="宋体" w:cs="宋体"/>
          <w:color w:val="auto"/>
          <w:highlight w:val="none"/>
        </w:rPr>
      </w:pPr>
      <w:r>
        <w:rPr>
          <w:rFonts w:hint="eastAsia" w:ascii="宋体" w:hAnsi="宋体" w:eastAsia="宋体" w:cs="宋体"/>
          <w:color w:val="auto"/>
          <w:highlight w:val="none"/>
        </w:rPr>
        <w:t xml:space="preserve">   </w:t>
      </w:r>
      <w:r/>
    </w:p>
    <w:p>
      <w:pPr>
        <w:pStyle w:val="826"/>
        <w:ind w:firstLine="480"/>
        <w:jc w:val="both"/>
        <w:keepLines w:val="0"/>
        <w:keepNext w:val="0"/>
        <w:pageBreakBefore w:val="0"/>
        <w:spacing w:beforeAutospacing="0" w:afterAutospacing="0" w:line="0" w:lineRule="atLeast"/>
        <w:widowControl w:val="off"/>
        <w:rPr>
          <w:rFonts w:hint="eastAsia" w:ascii="宋体" w:hAnsi="宋体" w:eastAsia="宋体" w:cs="宋体"/>
          <w:color w:val="auto"/>
          <w:highlight w:val="none"/>
        </w:rPr>
      </w:pPr>
      <w:r>
        <w:rPr>
          <w:rFonts w:hint="eastAsia" w:ascii="宋体" w:hAnsi="宋体" w:eastAsia="宋体" w:cs="宋体"/>
          <w:color w:val="auto"/>
          <w:highlight w:val="none"/>
        </w:rPr>
        <w:t xml:space="preserve">如果本项目申请人的特定资格要求中要求提供的，必须提供。</w:t>
      </w:r>
      <w:r/>
    </w:p>
    <w:p>
      <w:pPr>
        <w:pStyle w:val="826"/>
        <w:jc w:val="center"/>
        <w:spacing w:beforeAutospacing="0" w:afterAutospacing="0"/>
        <w:rPr>
          <w:rFonts w:hint="eastAsia" w:ascii="宋体" w:hAnsi="宋体" w:eastAsia="宋体" w:cs="宋体"/>
          <w:i/>
          <w:color w:val="auto"/>
          <w:sz w:val="32"/>
          <w:szCs w:val="32"/>
          <w:highlight w:val="none"/>
          <w:u w:val="single"/>
        </w:rPr>
      </w:pPr>
      <w:r/>
      <w:bookmarkStart w:id="235" w:name="_Toc120614284"/>
      <w:r/>
      <w:r/>
    </w:p>
    <w:p>
      <w:pPr>
        <w:pStyle w:val="826"/>
        <w:jc w:val="center"/>
        <w:spacing w:beforeAutospacing="0" w:afterAutospacing="0"/>
        <w:rPr>
          <w:rFonts w:hint="eastAsia" w:ascii="宋体" w:hAnsi="宋体" w:eastAsia="宋体" w:cs="宋体"/>
          <w:i/>
          <w:color w:val="auto"/>
          <w:sz w:val="32"/>
          <w:szCs w:val="32"/>
          <w:highlight w:val="none"/>
          <w:u w:val="single"/>
        </w:rPr>
      </w:pPr>
      <w:r>
        <w:rPr>
          <w:rFonts w:hint="eastAsia" w:ascii="宋体" w:hAnsi="宋体" w:eastAsia="宋体" w:cs="宋体"/>
          <w:i/>
          <w:color w:val="auto"/>
          <w:sz w:val="32"/>
          <w:szCs w:val="32"/>
          <w:highlight w:val="none"/>
          <w:u w:val="single"/>
        </w:rPr>
      </w:r>
      <w:r/>
    </w:p>
    <w:p>
      <w:pPr>
        <w:pStyle w:val="826"/>
        <w:jc w:val="center"/>
        <w:spacing w:beforeAutospacing="0" w:afterAutospacing="0"/>
        <w:rPr>
          <w:rFonts w:hint="eastAsia" w:ascii="宋体" w:hAnsi="宋体" w:eastAsia="宋体" w:cs="宋体"/>
          <w:i/>
          <w:color w:val="auto"/>
          <w:sz w:val="32"/>
          <w:szCs w:val="32"/>
          <w:highlight w:val="none"/>
          <w:u w:val="single"/>
        </w:rPr>
      </w:pPr>
      <w:r>
        <w:rPr>
          <w:rFonts w:hint="eastAsia" w:ascii="宋体" w:hAnsi="宋体" w:eastAsia="宋体" w:cs="宋体"/>
          <w:i/>
          <w:color w:val="auto"/>
          <w:sz w:val="32"/>
          <w:szCs w:val="32"/>
          <w:highlight w:val="none"/>
          <w:u w:val="single"/>
        </w:rPr>
      </w:r>
      <w:r/>
    </w:p>
    <w:p>
      <w:pPr>
        <w:pStyle w:val="826"/>
        <w:jc w:val="center"/>
        <w:spacing w:beforeAutospacing="0" w:afterAutospacing="0"/>
        <w:rPr>
          <w:rFonts w:hint="eastAsia" w:ascii="宋体" w:hAnsi="宋体" w:eastAsia="宋体" w:cs="宋体"/>
          <w:i/>
          <w:color w:val="auto"/>
          <w:sz w:val="32"/>
          <w:szCs w:val="32"/>
          <w:highlight w:val="none"/>
          <w:u w:val="single"/>
        </w:rPr>
      </w:pPr>
      <w:r>
        <w:rPr>
          <w:rFonts w:hint="eastAsia" w:ascii="宋体" w:hAnsi="宋体" w:eastAsia="宋体" w:cs="宋体"/>
          <w:i/>
          <w:color w:val="auto"/>
          <w:sz w:val="32"/>
          <w:szCs w:val="32"/>
          <w:highlight w:val="none"/>
          <w:u w:val="single"/>
        </w:rPr>
      </w:r>
      <w:r/>
    </w:p>
    <w:p>
      <w:pPr>
        <w:pStyle w:val="826"/>
        <w:jc w:val="center"/>
        <w:spacing w:beforeAutospacing="0" w:afterAutospacing="0"/>
        <w:rPr>
          <w:rFonts w:hint="eastAsia" w:ascii="宋体" w:hAnsi="宋体" w:eastAsia="宋体" w:cs="宋体"/>
          <w:i/>
          <w:color w:val="auto"/>
          <w:sz w:val="32"/>
          <w:szCs w:val="32"/>
          <w:highlight w:val="none"/>
          <w:u w:val="single"/>
        </w:rPr>
      </w:pPr>
      <w:r>
        <w:rPr>
          <w:rFonts w:hint="eastAsia" w:ascii="宋体" w:hAnsi="宋体" w:eastAsia="宋体" w:cs="宋体"/>
          <w:i/>
          <w:color w:val="auto"/>
          <w:sz w:val="32"/>
          <w:szCs w:val="32"/>
          <w:highlight w:val="none"/>
          <w:u w:val="single"/>
        </w:rPr>
      </w:r>
      <w:r/>
    </w:p>
    <w:p>
      <w:pPr>
        <w:pStyle w:val="826"/>
        <w:jc w:val="center"/>
        <w:spacing w:beforeAutospacing="0" w:afterAutospacing="0"/>
        <w:rPr>
          <w:rFonts w:hint="eastAsia" w:ascii="宋体" w:hAnsi="宋体" w:eastAsia="宋体" w:cs="宋体"/>
          <w:i/>
          <w:color w:val="auto"/>
          <w:sz w:val="32"/>
          <w:szCs w:val="32"/>
          <w:highlight w:val="none"/>
          <w:u w:val="single"/>
        </w:rPr>
      </w:pPr>
      <w:r>
        <w:rPr>
          <w:rFonts w:hint="eastAsia" w:ascii="宋体" w:hAnsi="宋体" w:eastAsia="宋体" w:cs="宋体"/>
          <w:i/>
          <w:color w:val="auto"/>
          <w:sz w:val="32"/>
          <w:szCs w:val="32"/>
          <w:highlight w:val="none"/>
          <w:u w:val="single"/>
        </w:rPr>
      </w:r>
      <w:r/>
    </w:p>
    <w:p>
      <w:pPr>
        <w:pStyle w:val="826"/>
        <w:jc w:val="center"/>
        <w:spacing w:beforeAutospacing="0" w:afterAutospacing="0"/>
        <w:rPr>
          <w:rFonts w:hint="eastAsia" w:ascii="宋体" w:hAnsi="宋体" w:eastAsia="宋体" w:cs="宋体"/>
          <w:i/>
          <w:color w:val="auto"/>
          <w:sz w:val="32"/>
          <w:szCs w:val="32"/>
          <w:highlight w:val="none"/>
          <w:u w:val="single"/>
        </w:rPr>
      </w:pPr>
      <w:r>
        <w:rPr>
          <w:rFonts w:hint="eastAsia" w:ascii="宋体" w:hAnsi="宋体" w:eastAsia="宋体" w:cs="宋体"/>
          <w:i/>
          <w:color w:val="auto"/>
          <w:sz w:val="32"/>
          <w:szCs w:val="32"/>
          <w:highlight w:val="none"/>
          <w:u w:val="single"/>
        </w:rPr>
      </w:r>
      <w:r/>
    </w:p>
    <w:p>
      <w:pPr>
        <w:pStyle w:val="826"/>
        <w:jc w:val="center"/>
        <w:spacing w:beforeAutospacing="0" w:afterAutospacing="0"/>
        <w:rPr>
          <w:rFonts w:hint="eastAsia" w:ascii="宋体" w:hAnsi="宋体" w:eastAsia="宋体" w:cs="宋体"/>
          <w:color w:val="auto"/>
          <w:highlight w:val="none"/>
        </w:rPr>
      </w:pPr>
      <w:r>
        <w:rPr>
          <w:rFonts w:hint="eastAsia" w:ascii="宋体" w:hAnsi="宋体" w:eastAsia="宋体" w:cs="宋体"/>
          <w:b/>
          <w:bCs/>
          <w:i/>
          <w:color w:val="auto"/>
          <w:sz w:val="32"/>
          <w:szCs w:val="32"/>
          <w:highlight w:val="none"/>
          <w:u w:val="single"/>
        </w:rPr>
        <w:t xml:space="preserve">七、法人授权书</w:t>
      </w:r>
      <w:r/>
    </w:p>
    <w:p>
      <w:pPr>
        <w:pStyle w:val="826"/>
        <w:ind w:firstLine="480"/>
        <w:jc w:val="both"/>
        <w:keepLines w:val="0"/>
        <w:keepNext w:val="0"/>
        <w:pageBreakBefore w:val="0"/>
        <w:spacing w:beforeAutospacing="0" w:afterAutospacing="0" w:line="400" w:lineRule="exact"/>
        <w:widowControl w:val="off"/>
        <w:tabs>
          <w:tab w:val="left" w:pos="360" w:leader="none"/>
        </w:tabs>
        <w:rPr>
          <w:rFonts w:hint="eastAsia" w:ascii="宋体" w:hAnsi="宋体" w:eastAsia="宋体" w:cs="宋体"/>
          <w:color w:val="auto"/>
          <w:highlight w:val="none"/>
        </w:rPr>
      </w:pPr>
      <w:r>
        <w:rPr>
          <w:rFonts w:hint="eastAsia" w:ascii="宋体" w:hAnsi="宋体" w:eastAsia="宋体" w:cs="宋体"/>
          <w:color w:val="auto"/>
          <w:highlight w:val="none"/>
        </w:rPr>
        <w:t xml:space="preserve">本授权书声明：____________（投标人名称）授权________________（被授权人的姓名）为我方就JSZC-</w:t>
      </w:r>
      <w:r>
        <w:rPr>
          <w:rFonts w:hint="eastAsia" w:ascii="宋体" w:hAnsi="宋体" w:eastAsia="宋体" w:cs="宋体"/>
          <w:color w:val="auto"/>
          <w:highlight w:val="none"/>
          <w:u w:val="single"/>
        </w:rPr>
        <w:t xml:space="preserve">        </w:t>
      </w:r>
      <w:r>
        <w:rPr>
          <w:rFonts w:hint="eastAsia" w:ascii="宋体" w:hAnsi="宋体" w:eastAsia="宋体" w:cs="宋体"/>
          <w:color w:val="auto"/>
          <w:highlight w:val="none"/>
        </w:rPr>
        <w:t xml:space="preserve">号项目采购活动的合法代理人，以本单位名义全权处理一切与该项目采购有关的事务。</w:t>
      </w:r>
      <w:r/>
    </w:p>
    <w:p>
      <w:pPr>
        <w:pStyle w:val="826"/>
        <w:ind w:firstLine="480"/>
        <w:jc w:val="both"/>
        <w:keepLines w:val="0"/>
        <w:keepNext w:val="0"/>
        <w:pageBreakBefore w:val="0"/>
        <w:spacing w:beforeAutospacing="0" w:afterAutospacing="0" w:line="400" w:lineRule="exact"/>
        <w:widowControl w:val="off"/>
        <w:tabs>
          <w:tab w:val="left" w:pos="360" w:leader="none"/>
        </w:tabs>
        <w:rPr>
          <w:rFonts w:hint="eastAsia" w:ascii="宋体" w:hAnsi="宋体" w:eastAsia="宋体" w:cs="宋体"/>
          <w:color w:val="auto"/>
          <w:highlight w:val="none"/>
        </w:rPr>
      </w:pPr>
      <w:r>
        <w:rPr>
          <w:rFonts w:hint="eastAsia" w:ascii="宋体" w:hAnsi="宋体" w:eastAsia="宋体" w:cs="宋体"/>
          <w:color w:val="auto"/>
          <w:highlight w:val="none"/>
        </w:rPr>
        <w:t xml:space="preserve">本授权书于______年____月____日起生效，特此声明。</w:t>
      </w:r>
      <w:r/>
    </w:p>
    <w:p>
      <w:pPr>
        <w:pStyle w:val="826"/>
        <w:ind w:firstLine="480"/>
        <w:jc w:val="both"/>
        <w:keepLines w:val="0"/>
        <w:keepNext w:val="0"/>
        <w:pageBreakBefore w:val="0"/>
        <w:spacing w:beforeAutospacing="0" w:afterAutospacing="0" w:line="400" w:lineRule="exact"/>
        <w:widowControl w:val="off"/>
        <w:tabs>
          <w:tab w:val="left" w:pos="360" w:leader="none"/>
        </w:tabs>
        <w:rPr>
          <w:rFonts w:hint="eastAsia" w:ascii="宋体" w:hAnsi="宋体" w:eastAsia="宋体" w:cs="宋体"/>
          <w:color w:val="auto"/>
          <w:highlight w:val="none"/>
          <w:u w:val="single"/>
        </w:rPr>
      </w:pPr>
      <w:r>
        <w:rPr>
          <w:rFonts w:hint="eastAsia" w:ascii="宋体" w:hAnsi="宋体" w:eastAsia="宋体" w:cs="宋体"/>
          <w:color w:val="auto"/>
          <w:highlight w:val="none"/>
        </w:rPr>
        <w:t xml:space="preserve">被授权人身份证号码：</w:t>
      </w:r>
      <w:r>
        <w:rPr>
          <w:rFonts w:hint="eastAsia" w:ascii="宋体" w:hAnsi="宋体" w:eastAsia="宋体" w:cs="宋体"/>
          <w:color w:val="auto"/>
          <w:highlight w:val="none"/>
          <w:u w:val="single"/>
        </w:rPr>
        <w:t xml:space="preserve">                      </w:t>
      </w:r>
      <w:r/>
    </w:p>
    <w:p>
      <w:pPr>
        <w:pStyle w:val="826"/>
        <w:ind w:firstLine="480"/>
        <w:jc w:val="both"/>
        <w:keepLines w:val="0"/>
        <w:keepNext w:val="0"/>
        <w:pageBreakBefore w:val="0"/>
        <w:spacing w:beforeAutospacing="0" w:afterAutospacing="0" w:line="400" w:lineRule="exact"/>
        <w:widowControl w:val="off"/>
        <w:tabs>
          <w:tab w:val="left" w:pos="360" w:leader="none"/>
        </w:tabs>
        <w:rPr>
          <w:rFonts w:hint="eastAsia" w:ascii="宋体" w:hAnsi="宋体" w:eastAsia="宋体" w:cs="宋体"/>
          <w:color w:val="auto"/>
          <w:highlight w:val="none"/>
          <w:u w:val="single"/>
        </w:rPr>
      </w:pPr>
      <w:r>
        <w:rPr>
          <w:rFonts w:hint="eastAsia" w:ascii="宋体" w:hAnsi="宋体" w:eastAsia="宋体" w:cs="宋体"/>
          <w:color w:val="auto"/>
          <w:highlight w:val="none"/>
        </w:rPr>
        <w:t xml:space="preserve">被授权人联系电话：（手机）</w:t>
      </w:r>
      <w:r>
        <w:rPr>
          <w:rFonts w:hint="eastAsia" w:ascii="宋体" w:hAnsi="宋体" w:eastAsia="宋体" w:cs="宋体"/>
          <w:color w:val="auto"/>
          <w:highlight w:val="none"/>
          <w:u w:val="single"/>
        </w:rPr>
        <w:t xml:space="preserve">                   </w:t>
      </w:r>
      <w:r/>
    </w:p>
    <w:p>
      <w:pPr>
        <w:pStyle w:val="826"/>
        <w:ind w:firstLine="480"/>
        <w:jc w:val="both"/>
        <w:keepLines w:val="0"/>
        <w:keepNext w:val="0"/>
        <w:pageBreakBefore w:val="0"/>
        <w:spacing w:beforeAutospacing="0" w:afterAutospacing="0" w:line="400" w:lineRule="exact"/>
        <w:widowControl w:val="off"/>
        <w:tabs>
          <w:tab w:val="left" w:pos="360" w:leader="none"/>
        </w:tabs>
        <w:rPr>
          <w:rFonts w:hint="eastAsia" w:ascii="宋体" w:hAnsi="宋体" w:eastAsia="宋体" w:cs="宋体"/>
          <w:color w:val="auto"/>
          <w:highlight w:val="none"/>
        </w:rPr>
      </w:pPr>
      <w:r>
        <w:rPr>
          <w:rFonts w:hint="eastAsia" w:ascii="宋体" w:hAnsi="宋体" w:eastAsia="宋体" w:cs="宋体"/>
          <w:color w:val="auto"/>
          <w:highlight w:val="none"/>
        </w:rPr>
        <w:t xml:space="preserve">授权单位名称：</w:t>
      </w:r>
      <w:r>
        <w:rPr>
          <w:rFonts w:hint="eastAsia" w:ascii="宋体" w:hAnsi="宋体" w:eastAsia="宋体" w:cs="宋体"/>
          <w:color w:val="auto"/>
          <w:highlight w:val="none"/>
          <w:u w:val="single"/>
        </w:rPr>
        <w:t xml:space="preserve">（加盖CA电子公章）</w:t>
      </w:r>
      <w:r/>
    </w:p>
    <w:p>
      <w:pPr>
        <w:pStyle w:val="826"/>
        <w:ind w:firstLine="480"/>
        <w:jc w:val="both"/>
        <w:keepLines w:val="0"/>
        <w:keepNext w:val="0"/>
        <w:pageBreakBefore w:val="0"/>
        <w:spacing w:beforeAutospacing="0" w:afterAutospacing="0" w:line="400" w:lineRule="exact"/>
        <w:widowControl w:val="off"/>
        <w:tabs>
          <w:tab w:val="left" w:pos="360" w:leader="none"/>
        </w:tabs>
        <w:rPr>
          <w:rFonts w:hint="eastAsia" w:ascii="宋体" w:hAnsi="宋体" w:eastAsia="宋体" w:cs="宋体"/>
          <w:color w:val="auto"/>
          <w:highlight w:val="none"/>
        </w:rPr>
      </w:pPr>
      <w:r>
        <w:rPr>
          <w:rFonts w:hint="eastAsia" w:ascii="宋体" w:hAnsi="宋体" w:eastAsia="宋体" w:cs="宋体"/>
          <w:color w:val="auto"/>
          <w:highlight w:val="none"/>
        </w:rPr>
        <w:t xml:space="preserve">单位地址：</w:t>
      </w:r>
      <w:r>
        <w:rPr>
          <w:rFonts w:hint="eastAsia" w:ascii="宋体" w:hAnsi="宋体" w:eastAsia="宋体" w:cs="宋体"/>
          <w:color w:val="auto"/>
          <w:highlight w:val="none"/>
          <w:u w:val="single"/>
        </w:rPr>
        <w:t xml:space="preserve">                  </w:t>
      </w:r>
      <w:r/>
    </w:p>
    <w:p>
      <w:pPr>
        <w:pStyle w:val="826"/>
        <w:ind w:firstLine="480"/>
        <w:jc w:val="both"/>
        <w:keepLines w:val="0"/>
        <w:keepNext w:val="0"/>
        <w:pageBreakBefore w:val="0"/>
        <w:spacing w:beforeAutospacing="0" w:afterAutospacing="0" w:line="400" w:lineRule="exact"/>
        <w:widowControl w:val="off"/>
        <w:tabs>
          <w:tab w:val="left" w:pos="360" w:leader="none"/>
        </w:tabs>
        <w:rPr>
          <w:rFonts w:hint="eastAsia" w:ascii="宋体" w:hAnsi="宋体" w:eastAsia="宋体" w:cs="宋体"/>
          <w:color w:val="auto"/>
          <w:highlight w:val="none"/>
        </w:rPr>
      </w:pPr>
      <w:r>
        <w:rPr>
          <w:rFonts w:hint="eastAsia" w:ascii="宋体" w:hAnsi="宋体" w:eastAsia="宋体" w:cs="宋体"/>
          <w:color w:val="auto"/>
          <w:highlight w:val="none"/>
        </w:rPr>
        <w:t xml:space="preserve">日期：</w:t>
      </w:r>
      <w:bookmarkStart w:id="236" w:name="_Hlt26955070"/>
      <w:r/>
      <w:bookmarkStart w:id="237" w:name="_格式3__银行出具的资信证明"/>
      <w:r/>
      <w:bookmarkStart w:id="238" w:name="_Hlt26671380"/>
      <w:r>
        <w:rPr>
          <w:rFonts w:hint="eastAsia" w:ascii="宋体" w:hAnsi="宋体" w:eastAsia="宋体" w:cs="宋体"/>
          <w:color w:val="auto"/>
          <w:highlight w:val="none"/>
          <w:u w:val="single"/>
        </w:rPr>
        <w:t xml:space="preserve">            </w:t>
      </w:r>
      <w:r/>
    </w:p>
    <w:p>
      <w:pPr>
        <w:pStyle w:val="826"/>
        <w:ind w:firstLine="420"/>
        <w:jc w:val="both"/>
        <w:spacing w:beforeAutospacing="0" w:afterAutospacing="0"/>
        <w:rPr>
          <w:rFonts w:hint="eastAsia" w:ascii="宋体" w:hAnsi="宋体" w:eastAsia="宋体" w:cs="宋体"/>
          <w:color w:val="auto"/>
          <w:highlight w:val="none"/>
        </w:rPr>
      </w:pPr>
      <w:r>
        <w:rPr>
          <w:rFonts w:hint="eastAsia" w:ascii="宋体" w:hAnsi="宋体" w:eastAsia="宋体" w:cs="宋体"/>
          <w:color w:val="auto"/>
          <w:highlight w:val="none"/>
        </w:rPr>
        <w:t xml:space="preserve"> </w:t>
      </w:r>
      <w:r/>
    </w:p>
    <w:p>
      <w:pPr>
        <w:pStyle w:val="826"/>
        <w:jc w:val="both"/>
        <w:spacing w:beforeAutospacing="0" w:afterAutospacing="0"/>
        <w:rPr>
          <w:rFonts w:hint="eastAsia" w:ascii="宋体" w:hAnsi="宋体" w:eastAsia="宋体" w:cs="宋体"/>
          <w:color w:val="auto"/>
          <w:highlight w:val="none"/>
        </w:rPr>
      </w:pPr>
      <w:r>
        <w:rPr>
          <w:rFonts w:hint="eastAsia" w:ascii="宋体" w:hAnsi="宋体" w:eastAsia="宋体" w:cs="宋体"/>
          <w:color w:val="auto"/>
          <w:highlight w:val="none"/>
        </w:rPr>
        <w:t xml:space="preserve"> </w:t>
      </w:r>
      <w:r/>
    </w:p>
    <w:p>
      <w:pPr>
        <w:pStyle w:val="826"/>
        <w:jc w:val="both"/>
        <w:spacing w:beforeAutospacing="0" w:afterAutospacing="0" w:line="0" w:lineRule="atLeast"/>
        <w:rPr>
          <w:rFonts w:hint="eastAsia" w:ascii="宋体" w:hAnsi="宋体" w:eastAsia="宋体" w:cs="宋体"/>
          <w:color w:val="auto"/>
          <w:highlight w:val="none"/>
        </w:rPr>
      </w:pPr>
      <w:r>
        <w:rPr>
          <w:rFonts w:hint="eastAsia" w:ascii="宋体" w:hAnsi="宋体" w:eastAsia="宋体" w:cs="宋体"/>
          <w:color w:val="auto"/>
          <w:highlight w:val="none"/>
        </w:rPr>
        <w:t xml:space="preserve"> </w:t>
      </w:r>
      <w:r/>
    </w:p>
    <w:p>
      <w:pPr>
        <w:pStyle w:val="826"/>
        <w:ind w:firstLine="3390"/>
        <w:jc w:val="both"/>
        <w:keepLines/>
        <w:keepNext/>
        <w:spacing w:before="260" w:beforeAutospacing="0" w:after="260" w:afterAutospacing="0" w:line="415" w:lineRule="auto"/>
        <w:rPr>
          <w:rFonts w:hint="eastAsia" w:ascii="宋体" w:hAnsi="宋体" w:eastAsia="宋体" w:cs="宋体"/>
          <w:color w:val="auto"/>
          <w:highlight w:val="none"/>
        </w:rPr>
      </w:pPr>
      <w:r>
        <w:rPr>
          <w:rFonts w:hint="eastAsia" w:ascii="宋体" w:hAnsi="宋体" w:eastAsia="宋体" w:cs="宋体"/>
          <w:b/>
          <w:color w:val="auto"/>
          <w:highlight w:val="none"/>
        </w:rPr>
        <w:br w:type="page" w:clear="all"/>
      </w:r>
      <w:r>
        <w:rPr>
          <w:rFonts w:hint="eastAsia" w:ascii="宋体" w:hAnsi="宋体" w:eastAsia="宋体" w:cs="宋体"/>
          <w:b/>
          <w:i/>
          <w:color w:val="auto"/>
          <w:sz w:val="32"/>
          <w:szCs w:val="32"/>
          <w:highlight w:val="none"/>
          <w:u w:val="single"/>
        </w:rPr>
        <w:t xml:space="preserve">八、投标函</w:t>
      </w:r>
      <w:r/>
    </w:p>
    <w:p>
      <w:pPr>
        <w:pStyle w:val="826"/>
        <w:keepLines w:val="0"/>
        <w:keepNext w:val="0"/>
        <w:pageBreakBefore w:val="0"/>
        <w:spacing w:beforeAutospacing="0" w:afterAutospacing="0" w:line="440" w:lineRule="exact"/>
        <w:widowControl w:val="off"/>
        <w:rPr>
          <w:rFonts w:hint="eastAsia" w:ascii="宋体" w:hAnsi="宋体" w:eastAsia="宋体" w:cs="宋体"/>
          <w:color w:val="auto"/>
          <w:highlight w:val="none"/>
          <w:lang w:eastAsia="zh-CN"/>
        </w:rPr>
      </w:pPr>
      <w:r>
        <w:rPr>
          <w:rFonts w:hint="eastAsia" w:ascii="宋体" w:hAnsi="宋体" w:eastAsia="宋体" w:cs="宋体"/>
          <w:color w:val="auto"/>
          <w:highlight w:val="none"/>
        </w:rPr>
        <w:t xml:space="preserve">致：盐城市大丰区公共资源交易中心</w:t>
      </w:r>
      <w:r/>
    </w:p>
    <w:p>
      <w:pPr>
        <w:pStyle w:val="826"/>
        <w:ind w:firstLine="480"/>
        <w:keepLines w:val="0"/>
        <w:keepNext w:val="0"/>
        <w:pageBreakBefore w:val="0"/>
        <w:spacing w:beforeAutospacing="0" w:afterAutospacing="0" w:line="440" w:lineRule="exact"/>
        <w:widowControl w:val="off"/>
        <w:rPr>
          <w:rFonts w:hint="eastAsia" w:ascii="宋体" w:hAnsi="宋体" w:eastAsia="宋体" w:cs="宋体"/>
          <w:color w:val="auto"/>
          <w:highlight w:val="none"/>
        </w:rPr>
      </w:pPr>
      <w:r>
        <w:rPr>
          <w:rFonts w:hint="eastAsia" w:ascii="宋体" w:hAnsi="宋体" w:eastAsia="宋体" w:cs="宋体"/>
          <w:color w:val="auto"/>
          <w:highlight w:val="none"/>
        </w:rPr>
        <w:t xml:space="preserve">根据贵方的JSZC-***</w:t>
      </w:r>
      <w:r>
        <w:rPr>
          <w:rFonts w:hint="eastAsia" w:ascii="宋体" w:hAnsi="宋体" w:eastAsia="宋体" w:cs="宋体"/>
          <w:b/>
          <w:color w:val="auto"/>
          <w:sz w:val="36"/>
          <w:szCs w:val="36"/>
          <w:highlight w:val="none"/>
          <w:u w:val="single"/>
        </w:rPr>
        <w:t xml:space="preserve">            </w:t>
      </w:r>
      <w:r>
        <w:rPr>
          <w:rFonts w:hint="eastAsia" w:ascii="宋体" w:hAnsi="宋体" w:eastAsia="宋体" w:cs="宋体"/>
          <w:color w:val="auto"/>
          <w:highlight w:val="none"/>
        </w:rPr>
        <w:t xml:space="preserve">号招标文件，正式授权下述签字人_________________(姓名)代表我方______________（投标人的名称），全权处理本次项目投标的有关事宜。</w:t>
      </w:r>
      <w:r/>
    </w:p>
    <w:p>
      <w:pPr>
        <w:pStyle w:val="826"/>
        <w:ind w:firstLine="480"/>
        <w:keepLines w:val="0"/>
        <w:keepNext w:val="0"/>
        <w:pageBreakBefore w:val="0"/>
        <w:spacing w:beforeAutospacing="0" w:afterAutospacing="0" w:line="440" w:lineRule="exact"/>
        <w:widowControl w:val="off"/>
        <w:rPr>
          <w:rFonts w:hint="eastAsia" w:ascii="宋体" w:hAnsi="宋体" w:eastAsia="宋体" w:cs="宋体"/>
          <w:color w:val="auto"/>
          <w:highlight w:val="none"/>
        </w:rPr>
      </w:pPr>
      <w:r>
        <w:rPr>
          <w:rFonts w:hint="eastAsia" w:ascii="宋体" w:hAnsi="宋体" w:eastAsia="宋体" w:cs="宋体"/>
          <w:color w:val="auto"/>
          <w:highlight w:val="none"/>
        </w:rPr>
        <w:t xml:space="preserve">据此函，__________签字人兹宣布同意如下：</w:t>
      </w:r>
      <w:r/>
    </w:p>
    <w:p>
      <w:pPr>
        <w:pStyle w:val="826"/>
        <w:ind w:firstLine="480"/>
        <w:keepLines w:val="0"/>
        <w:keepNext w:val="0"/>
        <w:pageBreakBefore w:val="0"/>
        <w:spacing w:beforeAutospacing="0" w:afterAutospacing="0" w:line="440" w:lineRule="exact"/>
        <w:widowControl w:val="off"/>
        <w:rPr>
          <w:rFonts w:hint="eastAsia" w:ascii="宋体" w:hAnsi="宋体" w:eastAsia="宋体" w:cs="宋体"/>
          <w:color w:val="auto"/>
          <w:highlight w:val="none"/>
        </w:rPr>
      </w:pPr>
      <w:r>
        <w:rPr>
          <w:rFonts w:hint="eastAsia" w:ascii="宋体" w:hAnsi="宋体" w:eastAsia="宋体" w:cs="宋体"/>
          <w:color w:val="auto"/>
          <w:highlight w:val="none"/>
        </w:rPr>
        <w:t xml:space="preserve">1.按招标文件规定的各项要求，向买方提供所需货物（包含与货物相关的服务）。</w:t>
      </w:r>
      <w:r/>
    </w:p>
    <w:p>
      <w:pPr>
        <w:pStyle w:val="826"/>
        <w:ind w:firstLine="480"/>
        <w:keepLines w:val="0"/>
        <w:keepNext w:val="0"/>
        <w:pageBreakBefore w:val="0"/>
        <w:spacing w:beforeAutospacing="0" w:afterAutospacing="0" w:line="440" w:lineRule="exact"/>
        <w:widowControl w:val="off"/>
        <w:rPr>
          <w:rFonts w:hint="eastAsia" w:ascii="宋体" w:hAnsi="宋体" w:eastAsia="宋体" w:cs="宋体"/>
          <w:color w:val="auto"/>
          <w:highlight w:val="none"/>
        </w:rPr>
      </w:pPr>
      <w:r>
        <w:rPr>
          <w:rFonts w:hint="eastAsia" w:ascii="宋体" w:hAnsi="宋体" w:eastAsia="宋体" w:cs="宋体"/>
          <w:color w:val="auto"/>
          <w:highlight w:val="none"/>
        </w:rPr>
        <w:t xml:space="preserve">2.我们完全理解贵方不一定将合同授予最低报价的投标人。</w:t>
      </w:r>
      <w:r/>
    </w:p>
    <w:p>
      <w:pPr>
        <w:pStyle w:val="826"/>
        <w:ind w:firstLine="480"/>
        <w:keepLines w:val="0"/>
        <w:keepNext w:val="0"/>
        <w:pageBreakBefore w:val="0"/>
        <w:spacing w:beforeAutospacing="0" w:afterAutospacing="0" w:line="440" w:lineRule="exact"/>
        <w:widowControl w:val="off"/>
        <w:rPr>
          <w:rFonts w:hint="eastAsia" w:ascii="宋体" w:hAnsi="宋体" w:eastAsia="宋体" w:cs="宋体"/>
          <w:color w:val="auto"/>
          <w:highlight w:val="none"/>
        </w:rPr>
      </w:pPr>
      <w:r>
        <w:rPr>
          <w:rFonts w:hint="eastAsia" w:ascii="宋体" w:hAnsi="宋体" w:eastAsia="宋体" w:cs="宋体"/>
          <w:color w:val="auto"/>
          <w:highlight w:val="none"/>
        </w:rPr>
        <w:t xml:space="preserve">3.我们已详细审核全部招标文件及其有效补充文件，我们知道必须放弃提出含糊不清或误解问题的权利。</w:t>
      </w:r>
      <w:r/>
    </w:p>
    <w:p>
      <w:pPr>
        <w:pStyle w:val="826"/>
        <w:ind w:firstLine="480"/>
        <w:keepLines w:val="0"/>
        <w:keepNext w:val="0"/>
        <w:pageBreakBefore w:val="0"/>
        <w:spacing w:beforeAutospacing="0" w:afterAutospacing="0" w:line="440" w:lineRule="exact"/>
        <w:widowControl w:val="off"/>
        <w:rPr>
          <w:rFonts w:hint="eastAsia" w:ascii="宋体" w:hAnsi="宋体" w:eastAsia="宋体" w:cs="宋体"/>
          <w:color w:val="auto"/>
          <w:highlight w:val="none"/>
        </w:rPr>
      </w:pPr>
      <w:r>
        <w:rPr>
          <w:rFonts w:hint="eastAsia" w:ascii="宋体" w:hAnsi="宋体" w:eastAsia="宋体" w:cs="宋体"/>
          <w:color w:val="auto"/>
          <w:highlight w:val="none"/>
        </w:rPr>
        <w:t xml:space="preserve">4.我们同意从规定的开标日期起遵循本投标文件，并在规定的投标有效期期满之前均具有约束力。</w:t>
      </w:r>
      <w:r/>
    </w:p>
    <w:p>
      <w:pPr>
        <w:pStyle w:val="826"/>
        <w:ind w:firstLine="480"/>
        <w:keepLines w:val="0"/>
        <w:keepNext w:val="0"/>
        <w:pageBreakBefore w:val="0"/>
        <w:spacing w:beforeAutospacing="0" w:afterAutospacing="0" w:line="440" w:lineRule="exact"/>
        <w:widowControl w:val="off"/>
        <w:rPr>
          <w:rFonts w:hint="eastAsia" w:ascii="宋体" w:hAnsi="宋体" w:eastAsia="宋体" w:cs="宋体"/>
          <w:color w:val="auto"/>
          <w:highlight w:val="none"/>
        </w:rPr>
      </w:pPr>
      <w:r>
        <w:rPr>
          <w:rFonts w:hint="eastAsia" w:ascii="宋体" w:hAnsi="宋体" w:eastAsia="宋体" w:cs="宋体"/>
          <w:color w:val="auto"/>
          <w:highlight w:val="none"/>
        </w:rPr>
        <w:t xml:space="preserve">5.同意向贵方提供贵方可能另外要求的与投标有关的任何证据或资料，并保证我方已提供和将要提供的文件是真实的、准确的。</w:t>
      </w:r>
      <w:r/>
    </w:p>
    <w:p>
      <w:pPr>
        <w:pStyle w:val="826"/>
        <w:ind w:firstLine="480"/>
        <w:keepLines w:val="0"/>
        <w:keepNext w:val="0"/>
        <w:pageBreakBefore w:val="0"/>
        <w:spacing w:beforeAutospacing="0" w:afterAutospacing="0" w:line="440" w:lineRule="exact"/>
        <w:widowControl w:val="off"/>
        <w:rPr>
          <w:rFonts w:hint="eastAsia" w:ascii="宋体" w:hAnsi="宋体" w:eastAsia="宋体" w:cs="宋体"/>
          <w:color w:val="auto"/>
          <w:highlight w:val="none"/>
        </w:rPr>
      </w:pPr>
      <w:r>
        <w:rPr>
          <w:rFonts w:hint="eastAsia" w:ascii="宋体" w:hAnsi="宋体" w:eastAsia="宋体" w:cs="宋体"/>
          <w:color w:val="auto"/>
          <w:highlight w:val="none"/>
        </w:rPr>
        <w:t xml:space="preserve">6.一旦我方中标,我方将根据招标文件的规定，严格履行合同的责任和义务,并保证在招标文件规定的时间完成项目，交付买方验收、使用。</w:t>
      </w:r>
      <w:r/>
    </w:p>
    <w:p>
      <w:pPr>
        <w:pStyle w:val="826"/>
        <w:ind w:firstLine="480"/>
        <w:keepLines w:val="0"/>
        <w:keepNext w:val="0"/>
        <w:pageBreakBefore w:val="0"/>
        <w:spacing w:beforeAutospacing="0" w:afterAutospacing="0" w:line="440" w:lineRule="exact"/>
        <w:widowControl w:val="off"/>
        <w:rPr>
          <w:rFonts w:hint="eastAsia" w:ascii="宋体" w:hAnsi="宋体" w:eastAsia="宋体" w:cs="宋体"/>
          <w:color w:val="auto"/>
          <w:highlight w:val="none"/>
        </w:rPr>
      </w:pPr>
      <w:r>
        <w:rPr>
          <w:rFonts w:hint="eastAsia" w:ascii="宋体" w:hAnsi="宋体" w:eastAsia="宋体" w:cs="宋体"/>
          <w:color w:val="auto"/>
          <w:highlight w:val="none"/>
        </w:rPr>
        <w:t xml:space="preserve">7.与本投标有关的正式通讯地址为：</w:t>
      </w:r>
      <w:r/>
    </w:p>
    <w:p>
      <w:pPr>
        <w:pStyle w:val="826"/>
        <w:ind w:left="420" w:firstLine="480"/>
        <w:keepLines w:val="0"/>
        <w:keepNext w:val="0"/>
        <w:pageBreakBefore w:val="0"/>
        <w:spacing w:beforeAutospacing="0" w:afterAutospacing="0" w:line="440" w:lineRule="exact"/>
        <w:widowControl w:val="off"/>
        <w:rPr>
          <w:rFonts w:hint="eastAsia" w:ascii="宋体" w:hAnsi="宋体" w:eastAsia="宋体" w:cs="宋体"/>
          <w:color w:val="auto"/>
          <w:highlight w:val="none"/>
        </w:rPr>
      </w:pPr>
      <w:r>
        <w:rPr>
          <w:rFonts w:hint="eastAsia" w:ascii="宋体" w:hAnsi="宋体" w:eastAsia="宋体" w:cs="宋体"/>
          <w:color w:val="auto"/>
          <w:highlight w:val="none"/>
        </w:rPr>
        <w:t xml:space="preserve">地          址：</w:t>
      </w:r>
      <w:r/>
    </w:p>
    <w:p>
      <w:pPr>
        <w:pStyle w:val="826"/>
        <w:ind w:left="420" w:firstLine="480"/>
        <w:keepLines w:val="0"/>
        <w:keepNext w:val="0"/>
        <w:pageBreakBefore w:val="0"/>
        <w:spacing w:beforeAutospacing="0" w:afterAutospacing="0" w:line="440" w:lineRule="exact"/>
        <w:widowControl w:val="off"/>
        <w:rPr>
          <w:rFonts w:hint="eastAsia" w:ascii="宋体" w:hAnsi="宋体" w:eastAsia="宋体" w:cs="宋体"/>
          <w:color w:val="auto"/>
          <w:highlight w:val="none"/>
        </w:rPr>
      </w:pPr>
      <w:r>
        <w:rPr>
          <w:rFonts w:hint="eastAsia" w:ascii="宋体" w:hAnsi="宋体" w:eastAsia="宋体" w:cs="宋体"/>
          <w:color w:val="auto"/>
          <w:highlight w:val="none"/>
        </w:rPr>
        <w:t xml:space="preserve">邮          编：</w:t>
      </w:r>
      <w:r/>
    </w:p>
    <w:p>
      <w:pPr>
        <w:pStyle w:val="826"/>
        <w:ind w:left="420" w:firstLine="480"/>
        <w:keepLines w:val="0"/>
        <w:keepNext w:val="0"/>
        <w:pageBreakBefore w:val="0"/>
        <w:spacing w:beforeAutospacing="0" w:afterAutospacing="0" w:line="440" w:lineRule="exact"/>
        <w:widowControl w:val="off"/>
        <w:rPr>
          <w:rFonts w:hint="eastAsia" w:ascii="宋体" w:hAnsi="宋体" w:eastAsia="宋体" w:cs="宋体"/>
          <w:color w:val="auto"/>
          <w:highlight w:val="none"/>
        </w:rPr>
      </w:pPr>
      <w:r>
        <w:rPr>
          <w:rFonts w:hint="eastAsia" w:ascii="宋体" w:hAnsi="宋体" w:eastAsia="宋体" w:cs="宋体"/>
          <w:color w:val="auto"/>
          <w:highlight w:val="none"/>
        </w:rPr>
        <w:t xml:space="preserve">电          话：</w:t>
      </w:r>
      <w:r/>
    </w:p>
    <w:p>
      <w:pPr>
        <w:pStyle w:val="826"/>
        <w:ind w:left="420" w:firstLine="480"/>
        <w:keepLines w:val="0"/>
        <w:keepNext w:val="0"/>
        <w:pageBreakBefore w:val="0"/>
        <w:spacing w:beforeAutospacing="0" w:afterAutospacing="0" w:line="440" w:lineRule="exact"/>
        <w:widowControl w:val="off"/>
        <w:rPr>
          <w:rFonts w:hint="eastAsia" w:ascii="宋体" w:hAnsi="宋体" w:eastAsia="宋体" w:cs="宋体"/>
          <w:color w:val="auto"/>
          <w:highlight w:val="none"/>
        </w:rPr>
      </w:pPr>
      <w:r>
        <w:rPr>
          <w:rFonts w:hint="eastAsia" w:ascii="宋体" w:hAnsi="宋体" w:eastAsia="宋体" w:cs="宋体"/>
          <w:color w:val="auto"/>
          <w:highlight w:val="none"/>
        </w:rPr>
        <w:t xml:space="preserve">传          真：</w:t>
      </w:r>
      <w:r/>
    </w:p>
    <w:p>
      <w:pPr>
        <w:pStyle w:val="826"/>
        <w:ind w:left="420" w:firstLine="480"/>
        <w:keepLines w:val="0"/>
        <w:keepNext w:val="0"/>
        <w:pageBreakBefore w:val="0"/>
        <w:spacing w:beforeAutospacing="0" w:afterAutospacing="0" w:line="440" w:lineRule="exact"/>
        <w:widowControl w:val="off"/>
        <w:rPr>
          <w:rFonts w:hint="eastAsia" w:ascii="宋体" w:hAnsi="宋体" w:eastAsia="宋体" w:cs="宋体"/>
          <w:color w:val="auto"/>
          <w:highlight w:val="none"/>
        </w:rPr>
      </w:pPr>
      <w:r>
        <w:rPr>
          <w:rFonts w:hint="eastAsia" w:ascii="宋体" w:hAnsi="宋体" w:eastAsia="宋体" w:cs="宋体"/>
          <w:color w:val="auto"/>
          <w:highlight w:val="none"/>
        </w:rPr>
        <w:t xml:space="preserve">投标人开户行：</w:t>
      </w:r>
      <w:r/>
    </w:p>
    <w:p>
      <w:pPr>
        <w:pStyle w:val="826"/>
        <w:ind w:left="420" w:firstLine="480"/>
        <w:keepLines w:val="0"/>
        <w:keepNext w:val="0"/>
        <w:pageBreakBefore w:val="0"/>
        <w:spacing w:beforeAutospacing="0" w:afterAutospacing="0" w:line="440" w:lineRule="exact"/>
        <w:widowControl w:val="off"/>
        <w:rPr>
          <w:rFonts w:hint="eastAsia" w:ascii="宋体" w:hAnsi="宋体" w:eastAsia="宋体" w:cs="宋体"/>
          <w:color w:val="auto"/>
          <w:highlight w:val="none"/>
        </w:rPr>
      </w:pPr>
      <w:r>
        <w:rPr>
          <w:rFonts w:hint="eastAsia" w:ascii="宋体" w:hAnsi="宋体" w:eastAsia="宋体" w:cs="宋体"/>
          <w:color w:val="auto"/>
          <w:highlight w:val="none"/>
        </w:rPr>
        <w:t xml:space="preserve">账          号： </w:t>
      </w:r>
      <w:r/>
    </w:p>
    <w:p>
      <w:pPr>
        <w:pStyle w:val="826"/>
        <w:ind w:left="420" w:firstLine="480"/>
        <w:keepLines w:val="0"/>
        <w:keepNext w:val="0"/>
        <w:pageBreakBefore w:val="0"/>
        <w:spacing w:beforeAutospacing="0" w:afterAutospacing="0" w:line="440" w:lineRule="exact"/>
        <w:widowControl w:val="off"/>
        <w:rPr>
          <w:rFonts w:hint="eastAsia" w:ascii="宋体" w:hAnsi="宋体" w:eastAsia="宋体" w:cs="宋体"/>
          <w:color w:val="auto"/>
          <w:highlight w:val="none"/>
        </w:rPr>
      </w:pPr>
      <w:r>
        <w:rPr>
          <w:rFonts w:hint="eastAsia" w:ascii="宋体" w:hAnsi="宋体" w:eastAsia="宋体" w:cs="宋体"/>
          <w:color w:val="auto"/>
          <w:highlight w:val="none"/>
        </w:rPr>
        <w:t xml:space="preserve">日           期：________年____月____日</w:t>
      </w:r>
      <w:r/>
    </w:p>
    <w:p>
      <w:pPr>
        <w:pStyle w:val="826"/>
        <w:ind w:firstLine="240"/>
        <w:jc w:val="center"/>
        <w:spacing w:beforeAutospacing="0" w:afterAutospacing="0" w:line="0" w:lineRule="atLeast"/>
        <w:rPr>
          <w:rFonts w:hint="eastAsia" w:ascii="宋体" w:hAnsi="宋体" w:eastAsia="宋体" w:cs="宋体"/>
          <w:color w:val="auto"/>
          <w:highlight w:val="none"/>
        </w:rPr>
      </w:pPr>
      <w:r>
        <w:rPr>
          <w:rFonts w:hint="eastAsia" w:ascii="宋体" w:hAnsi="宋体" w:eastAsia="宋体" w:cs="宋体"/>
          <w:color w:val="auto"/>
          <w:highlight w:val="none"/>
        </w:rPr>
        <w:t xml:space="preserve"> </w:t>
      </w:r>
      <w:r/>
    </w:p>
    <w:p>
      <w:pPr>
        <w:pStyle w:val="826"/>
        <w:ind w:firstLine="240"/>
        <w:jc w:val="center"/>
        <w:spacing w:beforeAutospacing="0" w:afterAutospacing="0" w:line="0" w:lineRule="atLeast"/>
        <w:rPr>
          <w:rFonts w:hint="eastAsia" w:ascii="宋体" w:hAnsi="宋体" w:eastAsia="宋体" w:cs="宋体"/>
          <w:color w:val="auto"/>
          <w:highlight w:val="none"/>
        </w:rPr>
      </w:pPr>
      <w:r>
        <w:rPr>
          <w:rFonts w:hint="eastAsia" w:ascii="宋体" w:hAnsi="宋体" w:eastAsia="宋体" w:cs="宋体"/>
          <w:color w:val="auto"/>
          <w:highlight w:val="none"/>
        </w:rPr>
        <w:t xml:space="preserve"> </w:t>
      </w:r>
      <w:r/>
    </w:p>
    <w:p>
      <w:pPr>
        <w:pStyle w:val="826"/>
        <w:ind w:firstLine="240"/>
        <w:jc w:val="center"/>
        <w:spacing w:beforeAutospacing="0" w:afterAutospacing="0" w:line="0" w:lineRule="atLeast"/>
        <w:rPr>
          <w:rFonts w:hint="eastAsia" w:ascii="宋体" w:hAnsi="宋体" w:eastAsia="宋体" w:cs="宋体"/>
          <w:color w:val="auto"/>
          <w:highlight w:val="none"/>
        </w:rPr>
      </w:pPr>
      <w:r>
        <w:rPr>
          <w:rFonts w:hint="eastAsia" w:ascii="宋体" w:hAnsi="宋体" w:eastAsia="宋体" w:cs="宋体"/>
          <w:color w:val="auto"/>
          <w:highlight w:val="none"/>
        </w:rPr>
        <w:t xml:space="preserve"> </w:t>
      </w:r>
      <w:r/>
    </w:p>
    <w:p>
      <w:pPr>
        <w:pStyle w:val="826"/>
        <w:ind w:firstLine="240"/>
        <w:jc w:val="center"/>
        <w:spacing w:beforeAutospacing="0" w:afterAutospacing="0" w:line="0" w:lineRule="atLeast"/>
        <w:rPr>
          <w:rFonts w:hint="eastAsia" w:ascii="宋体" w:hAnsi="宋体" w:eastAsia="宋体" w:cs="宋体"/>
          <w:color w:val="auto"/>
          <w:highlight w:val="none"/>
        </w:rPr>
      </w:pPr>
      <w:r>
        <w:rPr>
          <w:rFonts w:hint="eastAsia" w:ascii="宋体" w:hAnsi="宋体" w:eastAsia="宋体" w:cs="宋体"/>
          <w:color w:val="auto"/>
          <w:highlight w:val="none"/>
        </w:rPr>
        <w:t xml:space="preserve"> </w:t>
      </w:r>
      <w:r/>
    </w:p>
    <w:p>
      <w:pPr>
        <w:pStyle w:val="826"/>
        <w:ind w:firstLine="240"/>
        <w:jc w:val="center"/>
        <w:spacing w:beforeAutospacing="0" w:afterAutospacing="0" w:line="0" w:lineRule="atLeast"/>
        <w:rPr>
          <w:rFonts w:hint="eastAsia" w:ascii="宋体" w:hAnsi="宋体" w:eastAsia="宋体" w:cs="宋体"/>
          <w:color w:val="auto"/>
          <w:highlight w:val="none"/>
        </w:rPr>
      </w:pPr>
      <w:r>
        <w:rPr>
          <w:rFonts w:hint="eastAsia" w:ascii="宋体" w:hAnsi="宋体" w:eastAsia="宋体" w:cs="宋体"/>
          <w:color w:val="auto"/>
          <w:highlight w:val="none"/>
        </w:rPr>
      </w:r>
      <w:r/>
    </w:p>
    <w:p>
      <w:pPr>
        <w:pStyle w:val="826"/>
        <w:ind w:firstLine="240"/>
        <w:jc w:val="center"/>
        <w:spacing w:beforeAutospacing="0" w:afterAutospacing="0" w:line="0" w:lineRule="atLeast"/>
        <w:rPr>
          <w:rFonts w:hint="eastAsia" w:ascii="宋体" w:hAnsi="宋体" w:eastAsia="宋体" w:cs="宋体"/>
          <w:color w:val="auto"/>
          <w:highlight w:val="none"/>
        </w:rPr>
      </w:pPr>
      <w:r>
        <w:rPr>
          <w:rFonts w:hint="eastAsia" w:ascii="宋体" w:hAnsi="宋体" w:eastAsia="宋体" w:cs="宋体"/>
          <w:color w:val="auto"/>
          <w:highlight w:val="none"/>
        </w:rPr>
      </w:r>
      <w:r/>
    </w:p>
    <w:p>
      <w:pPr>
        <w:pStyle w:val="826"/>
        <w:ind w:firstLine="240"/>
        <w:jc w:val="center"/>
        <w:spacing w:beforeAutospacing="0" w:afterAutospacing="0" w:line="0" w:lineRule="atLeast"/>
        <w:rPr>
          <w:rFonts w:hint="eastAsia" w:ascii="宋体" w:hAnsi="宋体" w:eastAsia="宋体" w:cs="宋体"/>
          <w:color w:val="auto"/>
          <w:highlight w:val="none"/>
        </w:rPr>
      </w:pPr>
      <w:r>
        <w:rPr>
          <w:rFonts w:hint="eastAsia" w:ascii="宋体" w:hAnsi="宋体" w:eastAsia="宋体" w:cs="宋体"/>
          <w:color w:val="auto"/>
          <w:highlight w:val="none"/>
        </w:rPr>
      </w:r>
      <w:r/>
    </w:p>
    <w:p>
      <w:pPr>
        <w:pStyle w:val="826"/>
        <w:ind w:firstLine="240"/>
        <w:jc w:val="center"/>
        <w:spacing w:beforeAutospacing="0" w:afterAutospacing="0" w:line="0" w:lineRule="atLeast"/>
        <w:rPr>
          <w:rFonts w:hint="eastAsia" w:ascii="宋体" w:hAnsi="宋体" w:eastAsia="宋体" w:cs="宋体"/>
          <w:color w:val="auto"/>
          <w:highlight w:val="none"/>
        </w:rPr>
      </w:pPr>
      <w:r>
        <w:rPr>
          <w:rFonts w:hint="eastAsia" w:ascii="宋体" w:hAnsi="宋体" w:eastAsia="宋体" w:cs="宋体"/>
          <w:color w:val="auto"/>
          <w:highlight w:val="none"/>
        </w:rPr>
      </w:r>
      <w:r/>
    </w:p>
    <w:p>
      <w:pPr>
        <w:pStyle w:val="826"/>
        <w:ind w:firstLine="321"/>
        <w:jc w:val="center"/>
        <w:spacing w:beforeAutospacing="0" w:afterAutospacing="0" w:line="0" w:lineRule="atLeast"/>
        <w:rPr>
          <w:rFonts w:hint="eastAsia" w:ascii="宋体" w:hAnsi="宋体" w:eastAsia="宋体" w:cs="宋体"/>
          <w:color w:val="auto"/>
          <w:highlight w:val="none"/>
          <w:lang w:eastAsia="zh-CN"/>
        </w:rPr>
      </w:pPr>
      <w:r>
        <w:rPr>
          <w:rFonts w:hint="eastAsia" w:ascii="宋体" w:hAnsi="宋体" w:eastAsia="宋体" w:cs="宋体"/>
          <w:b/>
          <w:color w:val="auto"/>
          <w:sz w:val="32"/>
          <w:szCs w:val="32"/>
          <w:highlight w:val="none"/>
        </w:rPr>
        <w:t xml:space="preserve">九、小微企业声明函（货物）</w:t>
      </w:r>
      <w:r>
        <w:rPr>
          <w:rFonts w:hint="eastAsia" w:ascii="宋体" w:hAnsi="宋体" w:eastAsia="宋体" w:cs="宋体"/>
          <w:b/>
          <w:color w:val="auto"/>
          <w:sz w:val="32"/>
          <w:szCs w:val="32"/>
          <w:highlight w:val="none"/>
          <w:lang w:eastAsia="zh-CN"/>
        </w:rPr>
        <w:t xml:space="preserve"> </w:t>
      </w:r>
      <w:r/>
    </w:p>
    <w:p>
      <w:pPr>
        <w:ind w:firstLine="480"/>
        <w:jc w:val="both"/>
        <w:spacing w:line="500" w:lineRule="exact"/>
        <w:rPr>
          <w:rFonts w:hint="eastAsia" w:ascii="Calibri" w:hAnsi="Calibri" w:eastAsia="宋体" w:cs="Times New Roman"/>
          <w:color w:val="auto"/>
          <w:sz w:val="24"/>
          <w:highlight w:val="none"/>
        </w:rPr>
      </w:pPr>
      <w:r>
        <w:rPr>
          <w:rFonts w:hint="eastAsia" w:ascii="Calibri" w:hAnsi="Calibri" w:eastAsia="宋体" w:cs="Times New Roman"/>
          <w:color w:val="auto"/>
          <w:sz w:val="24"/>
          <w:highlight w:val="none"/>
        </w:rPr>
        <w:t xml:space="preserve">本公司（联合体）郑重声明，根据《政府采购促进中小企业发展管理办法》(财库</w:t>
      </w:r>
      <w:r>
        <w:rPr>
          <w:rFonts w:hint="eastAsia" w:ascii="Calibri" w:hAnsi="Calibri" w:eastAsia="宋体" w:cs="Times New Roman"/>
          <w:color w:val="auto"/>
          <w:sz w:val="24"/>
          <w:highlight w:val="none"/>
          <w:lang w:eastAsia="zh-CN"/>
        </w:rPr>
        <w:t xml:space="preserve">〔2020〕46号</w:t>
      </w:r>
      <w:r>
        <w:rPr>
          <w:rFonts w:hint="eastAsia" w:ascii="Calibri" w:hAnsi="Calibri" w:eastAsia="宋体" w:cs="Times New Roman"/>
          <w:color w:val="auto"/>
          <w:sz w:val="24"/>
          <w:highlight w:val="none"/>
        </w:rPr>
        <w:t xml:space="preserve">)的规定，本公司（联合体）参加</w:t>
      </w:r>
      <w:r>
        <w:rPr>
          <w:rFonts w:hint="eastAsia" w:eastAsia="宋体"/>
          <w:color w:val="auto"/>
          <w:sz w:val="24"/>
          <w:highlight w:val="none"/>
          <w:lang w:eastAsia="zh-CN"/>
        </w:rPr>
        <w:t xml:space="preserve">盐城市大丰区公共资源交易</w:t>
      </w:r>
      <w:r>
        <w:rPr>
          <w:rFonts w:hint="eastAsia" w:ascii="Calibri" w:hAnsi="Calibri" w:eastAsia="宋体" w:cs="Times New Roman"/>
          <w:color w:val="auto"/>
          <w:sz w:val="24"/>
          <w:highlight w:val="none"/>
        </w:rPr>
        <w:t xml:space="preserve">中心组织的</w:t>
      </w:r>
      <w:r>
        <w:rPr>
          <w:rFonts w:hint="eastAsia" w:ascii="Calibri" w:hAnsi="Calibri" w:eastAsia="宋体" w:cs="Times New Roman"/>
          <w:color w:val="auto"/>
          <w:sz w:val="24"/>
          <w:highlight w:val="none"/>
          <w:u w:val="single"/>
          <w:lang w:eastAsia="zh-CN"/>
        </w:rPr>
        <w:t xml:space="preserve">（</w:t>
      </w:r>
      <w:r>
        <w:rPr>
          <w:rFonts w:hint="eastAsia" w:ascii="Calibri" w:hAnsi="Calibri" w:eastAsia="宋体" w:cs="Times New Roman"/>
          <w:color w:val="auto"/>
          <w:sz w:val="24"/>
          <w:highlight w:val="none"/>
          <w:u w:val="single"/>
          <w:lang w:val="en-US" w:eastAsia="zh-CN"/>
        </w:rPr>
        <w:t xml:space="preserve">单位名称)</w:t>
      </w:r>
      <w:r>
        <w:rPr>
          <w:rFonts w:hint="eastAsia" w:ascii="Calibri" w:hAnsi="Calibri" w:eastAsia="宋体" w:cs="Times New Roman"/>
          <w:color w:val="auto"/>
          <w:sz w:val="24"/>
          <w:highlight w:val="none"/>
        </w:rPr>
        <w:t xml:space="preserve">，采购编号为</w:t>
      </w:r>
      <w:r>
        <w:rPr>
          <w:rFonts w:hint="eastAsia" w:ascii="Calibri" w:hAnsi="Calibri" w:eastAsia="宋体" w:cs="Times New Roman"/>
          <w:color w:val="auto"/>
          <w:sz w:val="24"/>
          <w:highlight w:val="none"/>
          <w:u w:val="single"/>
        </w:rPr>
        <w:t xml:space="preserve">     </w:t>
      </w:r>
      <w:r>
        <w:rPr>
          <w:rFonts w:hint="eastAsia" w:ascii="Calibri" w:hAnsi="Calibri" w:eastAsia="宋体" w:cs="Times New Roman"/>
          <w:color w:val="auto"/>
          <w:sz w:val="24"/>
          <w:highlight w:val="none"/>
          <w:u w:val="single"/>
          <w:lang w:val="en-US" w:eastAsia="zh-CN"/>
        </w:rPr>
        <w:t xml:space="preserve">        </w:t>
      </w:r>
      <w:r>
        <w:rPr>
          <w:rFonts w:hint="eastAsia" w:ascii="Calibri" w:hAnsi="Calibri" w:eastAsia="宋体" w:cs="Times New Roman"/>
          <w:color w:val="auto"/>
          <w:sz w:val="24"/>
          <w:highlight w:val="none"/>
        </w:rPr>
        <w:t xml:space="preserve">的</w:t>
      </w:r>
      <w:r>
        <w:rPr>
          <w:rFonts w:hint="eastAsia" w:ascii="Calibri" w:hAnsi="Calibri" w:eastAsia="宋体" w:cs="Times New Roman"/>
          <w:color w:val="auto"/>
          <w:sz w:val="24"/>
          <w:highlight w:val="none"/>
          <w:u w:val="single"/>
        </w:rPr>
        <w:t xml:space="preserve">（项目名称）</w:t>
      </w:r>
      <w:r>
        <w:rPr>
          <w:rFonts w:hint="eastAsia" w:ascii="Calibri" w:hAnsi="Calibri" w:eastAsia="宋体" w:cs="Times New Roman"/>
          <w:color w:val="auto"/>
          <w:sz w:val="24"/>
          <w:highlight w:val="none"/>
          <w:u w:val="single"/>
          <w:lang w:val="en-US" w:eastAsia="zh-CN"/>
        </w:rPr>
        <w:t xml:space="preserve">       </w:t>
      </w:r>
      <w:r>
        <w:rPr>
          <w:rFonts w:hint="eastAsia" w:ascii="Calibri" w:hAnsi="Calibri" w:eastAsia="宋体" w:cs="Times New Roman"/>
          <w:color w:val="auto"/>
          <w:sz w:val="24"/>
          <w:highlight w:val="none"/>
        </w:rPr>
        <w:t xml:space="preserve">的采购活动，提供的货物全部由符合政策要求的</w:t>
      </w:r>
      <w:r>
        <w:rPr>
          <w:rFonts w:hint="eastAsia" w:ascii="Calibri" w:hAnsi="Calibri" w:eastAsia="宋体" w:cs="Times New Roman"/>
          <w:color w:val="auto"/>
          <w:sz w:val="24"/>
          <w:highlight w:val="none"/>
          <w:lang w:val="en-US" w:eastAsia="zh-CN"/>
        </w:rPr>
        <w:t xml:space="preserve">中小</w:t>
      </w:r>
      <w:r>
        <w:rPr>
          <w:rFonts w:hint="eastAsia" w:ascii="Calibri" w:hAnsi="Calibri" w:eastAsia="宋体" w:cs="Times New Roman"/>
          <w:color w:val="auto"/>
          <w:sz w:val="24"/>
          <w:highlight w:val="none"/>
        </w:rPr>
        <w:t xml:space="preserve">企业制造。相关企业（含联合体中</w:t>
      </w:r>
      <w:r>
        <w:rPr>
          <w:rFonts w:hint="eastAsia" w:ascii="Calibri" w:hAnsi="Calibri" w:eastAsia="宋体" w:cs="Times New Roman"/>
          <w:color w:val="auto"/>
          <w:sz w:val="24"/>
          <w:highlight w:val="none"/>
          <w:lang w:val="en-US" w:eastAsia="zh-CN"/>
        </w:rPr>
        <w:t xml:space="preserve">的小微</w:t>
      </w:r>
      <w:r>
        <w:rPr>
          <w:rFonts w:hint="eastAsia" w:ascii="Calibri" w:hAnsi="Calibri" w:eastAsia="宋体" w:cs="Times New Roman"/>
          <w:color w:val="auto"/>
          <w:sz w:val="24"/>
          <w:highlight w:val="none"/>
        </w:rPr>
        <w:t xml:space="preserve">企业、签订分包意向协议的</w:t>
      </w:r>
      <w:r>
        <w:rPr>
          <w:rFonts w:hint="eastAsia" w:ascii="Calibri" w:hAnsi="Calibri" w:eastAsia="宋体" w:cs="Times New Roman"/>
          <w:color w:val="auto"/>
          <w:sz w:val="24"/>
          <w:highlight w:val="none"/>
          <w:lang w:val="en-US" w:eastAsia="zh-CN"/>
        </w:rPr>
        <w:t xml:space="preserve">小微</w:t>
      </w:r>
      <w:r>
        <w:rPr>
          <w:rFonts w:hint="eastAsia" w:ascii="Calibri" w:hAnsi="Calibri" w:eastAsia="宋体" w:cs="Times New Roman"/>
          <w:color w:val="auto"/>
          <w:sz w:val="24"/>
          <w:highlight w:val="none"/>
        </w:rPr>
        <w:t xml:space="preserve">企业）的具体情况如下：</w:t>
      </w:r>
      <w:r/>
    </w:p>
    <w:p>
      <w:pPr>
        <w:ind w:firstLine="360"/>
        <w:jc w:val="both"/>
        <w:spacing w:before="0" w:beforeAutospacing="0" w:after="0" w:afterAutospacing="0" w:line="360" w:lineRule="auto"/>
        <w:widowControl w:val="off"/>
        <w:rPr>
          <w:rFonts w:ascii="Calibri" w:hAnsi="Calibri" w:eastAsia="宋体" w:cs="Times New Roman"/>
          <w:color w:val="auto"/>
          <w:sz w:val="24"/>
          <w:szCs w:val="24"/>
          <w:highlight w:val="none"/>
          <w:lang w:val="en-US" w:eastAsia="zh-CN" w:bidi="ar-SA"/>
        </w:rPr>
      </w:pPr>
      <w:r>
        <w:rPr>
          <w:rFonts w:hint="eastAsia" w:ascii="Calibri" w:hAnsi="Calibri" w:eastAsia="宋体" w:cs="Times New Roman"/>
          <w:color w:val="auto"/>
          <w:sz w:val="24"/>
          <w:szCs w:val="24"/>
          <w:highlight w:val="none"/>
          <w:lang w:val="en-US" w:eastAsia="zh-CN" w:bidi="ar-SA"/>
        </w:rPr>
        <w:t xml:space="preserve">1.</w:t>
      </w:r>
      <w:r>
        <w:rPr>
          <w:rFonts w:hint="eastAsia" w:ascii="Calibri" w:hAnsi="Calibri" w:eastAsia="宋体" w:cs="Times New Roman"/>
          <w:color w:val="auto"/>
          <w:sz w:val="24"/>
          <w:szCs w:val="24"/>
          <w:highlight w:val="none"/>
          <w:u w:val="single"/>
          <w:lang w:val="en-US" w:eastAsia="zh-CN" w:bidi="ar-SA"/>
        </w:rPr>
        <w:t xml:space="preserve">（标的名称）</w:t>
      </w:r>
      <w:r>
        <w:rPr>
          <w:rFonts w:hint="eastAsia" w:ascii="Calibri" w:hAnsi="Calibri" w:eastAsia="宋体" w:cs="Times New Roman"/>
          <w:i/>
          <w:color w:val="auto"/>
          <w:sz w:val="24"/>
          <w:szCs w:val="24"/>
          <w:highlight w:val="none"/>
          <w:lang w:val="en-US" w:eastAsia="zh-CN" w:bidi="ar-SA"/>
        </w:rPr>
        <w:t xml:space="preserve">，</w:t>
      </w:r>
      <w:r>
        <w:rPr>
          <w:rFonts w:hint="eastAsia" w:ascii="Calibri" w:hAnsi="Calibri" w:eastAsia="宋体" w:cs="Times New Roman"/>
          <w:color w:val="auto"/>
          <w:sz w:val="24"/>
          <w:szCs w:val="24"/>
          <w:highlight w:val="none"/>
          <w:lang w:val="en-US" w:eastAsia="zh-CN" w:bidi="ar-SA"/>
        </w:rPr>
        <w:t xml:space="preserve">属于</w:t>
      </w:r>
      <w:r>
        <w:rPr>
          <w:rFonts w:hint="eastAsia" w:ascii="Calibri" w:hAnsi="Calibri" w:eastAsia="宋体" w:cs="Times New Roman"/>
          <w:color w:val="auto"/>
          <w:sz w:val="24"/>
          <w:szCs w:val="24"/>
          <w:highlight w:val="none"/>
          <w:u w:val="single"/>
          <w:lang w:val="en-US" w:eastAsia="zh-CN" w:bidi="ar-SA"/>
        </w:rPr>
        <w:t xml:space="preserve">(采购文件中明确的所属行业)</w:t>
      </w:r>
      <w:r>
        <w:rPr>
          <w:rFonts w:hint="eastAsia" w:ascii="Calibri" w:hAnsi="Calibri" w:eastAsia="宋体" w:cs="Times New Roman"/>
          <w:color w:val="auto"/>
          <w:sz w:val="24"/>
          <w:szCs w:val="24"/>
          <w:highlight w:val="none"/>
          <w:lang w:val="en-US" w:eastAsia="zh-CN" w:bidi="ar-SA"/>
        </w:rPr>
        <w:t xml:space="preserve">行业；制造商为</w:t>
      </w:r>
      <w:r>
        <w:rPr>
          <w:rFonts w:hint="eastAsia" w:ascii="Calibri" w:hAnsi="Calibri" w:eastAsia="宋体" w:cs="Times New Roman"/>
          <w:color w:val="auto"/>
          <w:sz w:val="24"/>
          <w:szCs w:val="24"/>
          <w:highlight w:val="none"/>
          <w:u w:val="single"/>
          <w:lang w:val="en-US" w:eastAsia="zh-CN" w:bidi="ar-SA"/>
        </w:rPr>
        <w:t xml:space="preserve">（企业名称）</w:t>
      </w:r>
      <w:r>
        <w:rPr>
          <w:rFonts w:hint="eastAsia" w:ascii="Calibri" w:hAnsi="Calibri" w:eastAsia="宋体" w:cs="Times New Roman"/>
          <w:color w:val="auto"/>
          <w:sz w:val="24"/>
          <w:szCs w:val="24"/>
          <w:highlight w:val="none"/>
          <w:lang w:val="en-US" w:eastAsia="zh-CN" w:bidi="ar-SA"/>
        </w:rPr>
        <w:t xml:space="preserve">，从业人员</w:t>
      </w:r>
      <w:r>
        <w:rPr>
          <w:rFonts w:hint="eastAsia" w:ascii="Calibri" w:hAnsi="Calibri" w:eastAsia="宋体" w:cs="Times New Roman"/>
          <w:color w:val="auto"/>
          <w:sz w:val="24"/>
          <w:szCs w:val="24"/>
          <w:highlight w:val="none"/>
          <w:u w:val="single"/>
          <w:lang w:val="en-US" w:eastAsia="zh-CN" w:bidi="ar-SA"/>
        </w:rPr>
        <w:t xml:space="preserve">      </w:t>
      </w:r>
      <w:r>
        <w:rPr>
          <w:rFonts w:hint="eastAsia" w:ascii="Calibri" w:hAnsi="Calibri" w:eastAsia="宋体" w:cs="Times New Roman"/>
          <w:color w:val="auto"/>
          <w:sz w:val="24"/>
          <w:szCs w:val="24"/>
          <w:highlight w:val="none"/>
          <w:lang w:val="en-US" w:eastAsia="zh-CN" w:bidi="ar-SA"/>
        </w:rPr>
        <w:t xml:space="preserve">人，营业收入为</w:t>
      </w:r>
      <w:r>
        <w:rPr>
          <w:rFonts w:hint="eastAsia" w:ascii="Calibri" w:hAnsi="Calibri" w:eastAsia="宋体" w:cs="Times New Roman"/>
          <w:color w:val="auto"/>
          <w:sz w:val="24"/>
          <w:szCs w:val="24"/>
          <w:highlight w:val="none"/>
          <w:u w:val="single"/>
          <w:lang w:val="en-US" w:eastAsia="zh-CN" w:bidi="ar-SA"/>
        </w:rPr>
        <w:t xml:space="preserve">     </w:t>
      </w:r>
      <w:r>
        <w:rPr>
          <w:rFonts w:hint="eastAsia" w:ascii="Calibri" w:hAnsi="Calibri" w:eastAsia="宋体" w:cs="Times New Roman"/>
          <w:color w:val="auto"/>
          <w:sz w:val="24"/>
          <w:szCs w:val="24"/>
          <w:highlight w:val="none"/>
          <w:lang w:val="en-US" w:eastAsia="zh-CN" w:bidi="ar-SA"/>
        </w:rPr>
        <w:t xml:space="preserve">万元，资产总额为</w:t>
      </w:r>
      <w:r>
        <w:rPr>
          <w:rFonts w:hint="eastAsia" w:ascii="Calibri" w:hAnsi="Calibri" w:eastAsia="宋体" w:cs="Times New Roman"/>
          <w:color w:val="auto"/>
          <w:sz w:val="24"/>
          <w:szCs w:val="24"/>
          <w:highlight w:val="none"/>
          <w:u w:val="single"/>
          <w:lang w:val="en-US" w:eastAsia="zh-CN" w:bidi="ar-SA"/>
        </w:rPr>
        <w:t xml:space="preserve">      </w:t>
      </w:r>
      <w:r>
        <w:rPr>
          <w:rFonts w:hint="eastAsia" w:ascii="Calibri" w:hAnsi="Calibri" w:eastAsia="宋体" w:cs="Times New Roman"/>
          <w:color w:val="auto"/>
          <w:sz w:val="24"/>
          <w:szCs w:val="24"/>
          <w:highlight w:val="none"/>
          <w:lang w:val="en-US" w:eastAsia="zh-CN" w:bidi="ar-SA"/>
        </w:rPr>
        <w:t xml:space="preserve">万元，属于</w:t>
      </w:r>
      <w:r>
        <w:rPr>
          <w:rFonts w:hint="eastAsia" w:ascii="Calibri" w:hAnsi="Calibri" w:eastAsia="宋体" w:cs="Times New Roman"/>
          <w:color w:val="auto"/>
          <w:sz w:val="24"/>
          <w:szCs w:val="24"/>
          <w:highlight w:val="none"/>
          <w:u w:val="single"/>
          <w:lang w:val="en-US" w:eastAsia="zh-CN" w:bidi="ar-SA"/>
        </w:rPr>
        <w:t xml:space="preserve">（中型企业、小型企业、微型企业）；</w:t>
      </w:r>
      <w:r/>
    </w:p>
    <w:p>
      <w:pPr>
        <w:ind w:firstLine="360"/>
        <w:jc w:val="both"/>
        <w:spacing w:before="0" w:beforeAutospacing="0" w:after="0" w:afterAutospacing="0" w:line="360" w:lineRule="auto"/>
        <w:widowControl w:val="off"/>
        <w:rPr>
          <w:rFonts w:ascii="Calibri" w:hAnsi="Calibri" w:eastAsia="宋体" w:cs="Times New Roman"/>
          <w:color w:val="auto"/>
          <w:sz w:val="24"/>
          <w:szCs w:val="24"/>
          <w:highlight w:val="none"/>
          <w:lang w:val="en-US" w:eastAsia="zh-CN" w:bidi="ar-SA"/>
        </w:rPr>
      </w:pPr>
      <w:r>
        <w:rPr>
          <w:rFonts w:hint="eastAsia" w:ascii="Calibri" w:hAnsi="Calibri" w:eastAsia="宋体" w:cs="Times New Roman"/>
          <w:color w:val="auto"/>
          <w:sz w:val="24"/>
          <w:szCs w:val="24"/>
          <w:highlight w:val="none"/>
          <w:lang w:val="en-US" w:eastAsia="zh-CN" w:bidi="ar-SA"/>
        </w:rPr>
        <w:t xml:space="preserve">2.</w:t>
      </w:r>
      <w:r>
        <w:rPr>
          <w:rFonts w:hint="eastAsia" w:ascii="Calibri" w:hAnsi="Calibri" w:eastAsia="宋体" w:cs="Times New Roman"/>
          <w:color w:val="auto"/>
          <w:sz w:val="24"/>
          <w:szCs w:val="24"/>
          <w:highlight w:val="none"/>
          <w:u w:val="single"/>
          <w:lang w:val="en-US" w:eastAsia="zh-CN" w:bidi="ar-SA"/>
        </w:rPr>
        <w:t xml:space="preserve">（标的名称）</w:t>
      </w:r>
      <w:r>
        <w:rPr>
          <w:rFonts w:hint="eastAsia" w:ascii="Calibri" w:hAnsi="Calibri" w:eastAsia="宋体" w:cs="Times New Roman"/>
          <w:i/>
          <w:color w:val="auto"/>
          <w:sz w:val="24"/>
          <w:szCs w:val="24"/>
          <w:highlight w:val="none"/>
          <w:lang w:val="en-US" w:eastAsia="zh-CN" w:bidi="ar-SA"/>
        </w:rPr>
        <w:t xml:space="preserve">，</w:t>
      </w:r>
      <w:r>
        <w:rPr>
          <w:rFonts w:hint="eastAsia" w:ascii="Calibri" w:hAnsi="Calibri" w:eastAsia="宋体" w:cs="Times New Roman"/>
          <w:color w:val="auto"/>
          <w:sz w:val="24"/>
          <w:szCs w:val="24"/>
          <w:highlight w:val="none"/>
          <w:lang w:val="en-US" w:eastAsia="zh-CN" w:bidi="ar-SA"/>
        </w:rPr>
        <w:t xml:space="preserve">属于</w:t>
      </w:r>
      <w:r>
        <w:rPr>
          <w:rFonts w:hint="eastAsia" w:ascii="Calibri" w:hAnsi="Calibri" w:eastAsia="宋体" w:cs="Times New Roman"/>
          <w:color w:val="auto"/>
          <w:sz w:val="24"/>
          <w:szCs w:val="24"/>
          <w:highlight w:val="none"/>
          <w:u w:val="single"/>
          <w:lang w:val="en-US" w:eastAsia="zh-CN" w:bidi="ar-SA"/>
        </w:rPr>
        <w:t xml:space="preserve">(采购文件中明确的所属行业)</w:t>
      </w:r>
      <w:r>
        <w:rPr>
          <w:rFonts w:hint="eastAsia" w:ascii="Calibri" w:hAnsi="Calibri" w:eastAsia="宋体" w:cs="Times New Roman"/>
          <w:color w:val="auto"/>
          <w:sz w:val="24"/>
          <w:szCs w:val="24"/>
          <w:highlight w:val="none"/>
          <w:lang w:val="en-US" w:eastAsia="zh-CN" w:bidi="ar-SA"/>
        </w:rPr>
        <w:t xml:space="preserve">行业；制造商为</w:t>
      </w:r>
      <w:r>
        <w:rPr>
          <w:rFonts w:hint="eastAsia" w:ascii="Calibri" w:hAnsi="Calibri" w:eastAsia="宋体" w:cs="Times New Roman"/>
          <w:color w:val="auto"/>
          <w:sz w:val="24"/>
          <w:szCs w:val="24"/>
          <w:highlight w:val="none"/>
          <w:u w:val="single"/>
          <w:lang w:val="en-US" w:eastAsia="zh-CN" w:bidi="ar-SA"/>
        </w:rPr>
        <w:t xml:space="preserve">（企业名称）</w:t>
      </w:r>
      <w:r>
        <w:rPr>
          <w:rFonts w:hint="eastAsia" w:ascii="Calibri" w:hAnsi="Calibri" w:eastAsia="宋体" w:cs="Times New Roman"/>
          <w:color w:val="auto"/>
          <w:sz w:val="24"/>
          <w:szCs w:val="24"/>
          <w:highlight w:val="none"/>
          <w:lang w:val="en-US" w:eastAsia="zh-CN" w:bidi="ar-SA"/>
        </w:rPr>
        <w:t xml:space="preserve">，从业人员</w:t>
      </w:r>
      <w:r>
        <w:rPr>
          <w:rFonts w:hint="eastAsia" w:ascii="Calibri" w:hAnsi="Calibri" w:eastAsia="宋体" w:cs="Times New Roman"/>
          <w:color w:val="auto"/>
          <w:sz w:val="24"/>
          <w:szCs w:val="24"/>
          <w:highlight w:val="none"/>
          <w:u w:val="single"/>
          <w:lang w:val="en-US" w:eastAsia="zh-CN" w:bidi="ar-SA"/>
        </w:rPr>
        <w:t xml:space="preserve">      </w:t>
      </w:r>
      <w:r>
        <w:rPr>
          <w:rFonts w:hint="eastAsia" w:ascii="Calibri" w:hAnsi="Calibri" w:eastAsia="宋体" w:cs="Times New Roman"/>
          <w:color w:val="auto"/>
          <w:sz w:val="24"/>
          <w:szCs w:val="24"/>
          <w:highlight w:val="none"/>
          <w:lang w:val="en-US" w:eastAsia="zh-CN" w:bidi="ar-SA"/>
        </w:rPr>
        <w:t xml:space="preserve">人，营业收入为</w:t>
      </w:r>
      <w:r>
        <w:rPr>
          <w:rFonts w:hint="eastAsia" w:ascii="Calibri" w:hAnsi="Calibri" w:eastAsia="宋体" w:cs="Times New Roman"/>
          <w:color w:val="auto"/>
          <w:sz w:val="24"/>
          <w:szCs w:val="24"/>
          <w:highlight w:val="none"/>
          <w:u w:val="single"/>
          <w:lang w:val="en-US" w:eastAsia="zh-CN" w:bidi="ar-SA"/>
        </w:rPr>
        <w:t xml:space="preserve">     </w:t>
      </w:r>
      <w:r>
        <w:rPr>
          <w:rFonts w:hint="eastAsia" w:ascii="Calibri" w:hAnsi="Calibri" w:eastAsia="宋体" w:cs="Times New Roman"/>
          <w:color w:val="auto"/>
          <w:sz w:val="24"/>
          <w:szCs w:val="24"/>
          <w:highlight w:val="none"/>
          <w:lang w:val="en-US" w:eastAsia="zh-CN" w:bidi="ar-SA"/>
        </w:rPr>
        <w:t xml:space="preserve">万元，资产总额为</w:t>
      </w:r>
      <w:r>
        <w:rPr>
          <w:rFonts w:hint="eastAsia" w:ascii="Calibri" w:hAnsi="Calibri" w:eastAsia="宋体" w:cs="Times New Roman"/>
          <w:color w:val="auto"/>
          <w:sz w:val="24"/>
          <w:szCs w:val="24"/>
          <w:highlight w:val="none"/>
          <w:u w:val="single"/>
          <w:lang w:val="en-US" w:eastAsia="zh-CN" w:bidi="ar-SA"/>
        </w:rPr>
        <w:t xml:space="preserve">      </w:t>
      </w:r>
      <w:r>
        <w:rPr>
          <w:rFonts w:hint="eastAsia" w:ascii="Calibri" w:hAnsi="Calibri" w:eastAsia="宋体" w:cs="Times New Roman"/>
          <w:color w:val="auto"/>
          <w:sz w:val="24"/>
          <w:szCs w:val="24"/>
          <w:highlight w:val="none"/>
          <w:lang w:val="en-US" w:eastAsia="zh-CN" w:bidi="ar-SA"/>
        </w:rPr>
        <w:t xml:space="preserve">万元，属于</w:t>
      </w:r>
      <w:r>
        <w:rPr>
          <w:rFonts w:hint="eastAsia" w:ascii="Calibri" w:hAnsi="Calibri" w:eastAsia="宋体" w:cs="Times New Roman"/>
          <w:color w:val="auto"/>
          <w:sz w:val="24"/>
          <w:szCs w:val="24"/>
          <w:highlight w:val="none"/>
          <w:u w:val="single"/>
          <w:lang w:val="en-US" w:eastAsia="zh-CN" w:bidi="ar-SA"/>
        </w:rPr>
        <w:t xml:space="preserve">（中型企业、小型企业、微型企业）；</w:t>
      </w:r>
      <w:r/>
    </w:p>
    <w:p>
      <w:pPr>
        <w:ind w:firstLine="360"/>
        <w:jc w:val="both"/>
        <w:spacing w:before="0" w:beforeAutospacing="0" w:after="0" w:afterAutospacing="0" w:line="360" w:lineRule="auto"/>
        <w:widowControl w:val="off"/>
        <w:rPr>
          <w:rFonts w:ascii="Calibri" w:hAnsi="Calibri" w:eastAsia="宋体" w:cs="Times New Roman"/>
          <w:color w:val="auto"/>
          <w:sz w:val="24"/>
          <w:szCs w:val="24"/>
          <w:highlight w:val="none"/>
          <w:lang w:val="en-US" w:eastAsia="zh-CN" w:bidi="ar-SA"/>
        </w:rPr>
      </w:pPr>
      <w:r>
        <w:rPr>
          <w:rFonts w:hint="eastAsia" w:ascii="Calibri" w:hAnsi="Calibri" w:eastAsia="宋体" w:cs="Times New Roman"/>
          <w:color w:val="auto"/>
          <w:sz w:val="24"/>
          <w:szCs w:val="24"/>
          <w:highlight w:val="none"/>
          <w:lang w:val="en-US" w:eastAsia="zh-CN" w:bidi="ar-SA"/>
        </w:rPr>
        <w:t xml:space="preserve">……</w:t>
      </w:r>
      <w:r/>
    </w:p>
    <w:p>
      <w:pPr>
        <w:ind w:firstLine="360"/>
        <w:jc w:val="both"/>
        <w:spacing w:before="0" w:beforeAutospacing="0" w:after="0" w:afterAutospacing="0" w:line="360" w:lineRule="auto"/>
        <w:widowControl w:val="off"/>
        <w:rPr>
          <w:rFonts w:ascii="Calibri" w:hAnsi="Calibri" w:eastAsia="宋体" w:cs="Times New Roman"/>
          <w:color w:val="auto"/>
          <w:sz w:val="24"/>
          <w:szCs w:val="24"/>
          <w:highlight w:val="none"/>
          <w:lang w:val="en-US" w:eastAsia="zh-CN" w:bidi="ar-SA"/>
        </w:rPr>
      </w:pPr>
      <w:r>
        <w:rPr>
          <w:rFonts w:hint="eastAsia" w:ascii="Calibri" w:hAnsi="Calibri" w:eastAsia="宋体" w:cs="Times New Roman"/>
          <w:color w:val="auto"/>
          <w:sz w:val="24"/>
          <w:szCs w:val="24"/>
          <w:highlight w:val="none"/>
          <w:lang w:val="en-US" w:eastAsia="zh-CN" w:bidi="ar-SA"/>
        </w:rPr>
        <w:t xml:space="preserve">以上企业，不属于大企业的分支机构，不存在控股股东为大企业的情形，也不存在与大企业的负责人为同一人的情形。</w:t>
      </w:r>
      <w:r/>
    </w:p>
    <w:p>
      <w:pPr>
        <w:ind w:firstLine="360"/>
        <w:jc w:val="both"/>
        <w:spacing w:before="0" w:beforeAutospacing="0" w:after="0" w:afterAutospacing="0" w:line="360" w:lineRule="auto"/>
        <w:widowControl w:val="off"/>
        <w:rPr>
          <w:rFonts w:ascii="Calibri" w:hAnsi="Calibri" w:eastAsia="宋体" w:cs="Times New Roman"/>
          <w:color w:val="auto"/>
          <w:sz w:val="24"/>
          <w:szCs w:val="24"/>
          <w:highlight w:val="none"/>
          <w:lang w:val="en-US" w:eastAsia="zh-CN" w:bidi="ar-SA"/>
        </w:rPr>
      </w:pPr>
      <w:r>
        <w:rPr>
          <w:rFonts w:hint="eastAsia" w:ascii="Calibri" w:hAnsi="Calibri" w:eastAsia="宋体" w:cs="Times New Roman"/>
          <w:color w:val="auto"/>
          <w:sz w:val="24"/>
          <w:szCs w:val="24"/>
          <w:highlight w:val="none"/>
          <w:lang w:val="en-US" w:eastAsia="zh-CN" w:bidi="ar-SA"/>
        </w:rPr>
        <w:t xml:space="preserve">本企业对上述声明内容的真实性负责。如有虚假，将依法承担相应责任</w:t>
      </w:r>
      <w:r/>
    </w:p>
    <w:p>
      <w:pPr>
        <w:pStyle w:val="826"/>
        <w:ind w:right="720"/>
        <w:jc w:val="both"/>
        <w:spacing w:beforeAutospacing="0" w:afterAutospacing="0" w:line="0" w:lineRule="atLeast"/>
        <w:rPr>
          <w:rFonts w:hint="eastAsia" w:ascii="宋体" w:hAnsi="宋体" w:eastAsia="宋体" w:cs="宋体"/>
          <w:color w:val="auto"/>
          <w:highlight w:val="none"/>
        </w:rPr>
      </w:pPr>
      <w:r>
        <w:rPr>
          <w:rFonts w:hint="eastAsia" w:ascii="宋体" w:hAnsi="宋体" w:eastAsia="宋体" w:cs="宋体"/>
          <w:color w:val="auto"/>
          <w:highlight w:val="none"/>
        </w:rPr>
        <w:t xml:space="preserve"> </w:t>
      </w:r>
      <w:r/>
    </w:p>
    <w:p>
      <w:pPr>
        <w:pStyle w:val="826"/>
        <w:ind w:right="180" w:firstLine="360"/>
        <w:jc w:val="center"/>
        <w:spacing w:beforeAutospacing="0" w:afterAutospacing="0" w:line="0" w:lineRule="atLeast"/>
        <w:rPr>
          <w:rFonts w:hint="eastAsia" w:ascii="宋体" w:hAnsi="宋体" w:eastAsia="宋体" w:cs="宋体"/>
          <w:color w:val="auto"/>
          <w:highlight w:val="none"/>
        </w:rPr>
      </w:pPr>
      <w:r>
        <w:rPr>
          <w:rFonts w:hint="eastAsia" w:ascii="宋体" w:hAnsi="宋体" w:eastAsia="宋体" w:cs="宋体"/>
          <w:color w:val="auto"/>
          <w:highlight w:val="none"/>
        </w:rPr>
        <w:t xml:space="preserve">企业名称（加盖CA电子公章）：</w:t>
      </w:r>
      <w:r/>
    </w:p>
    <w:p>
      <w:pPr>
        <w:pStyle w:val="826"/>
        <w:ind w:right="480" w:firstLine="5400"/>
        <w:jc w:val="both"/>
        <w:spacing w:beforeAutospacing="0" w:afterAutospacing="0" w:line="0" w:lineRule="atLeast"/>
        <w:rPr>
          <w:rFonts w:hint="eastAsia" w:ascii="宋体" w:hAnsi="宋体" w:eastAsia="宋体" w:cs="宋体"/>
          <w:color w:val="auto"/>
          <w:highlight w:val="none"/>
        </w:rPr>
      </w:pPr>
      <w:r>
        <w:rPr>
          <w:rFonts w:hint="eastAsia" w:ascii="宋体" w:hAnsi="宋体" w:eastAsia="宋体" w:cs="宋体"/>
          <w:color w:val="auto"/>
          <w:highlight w:val="none"/>
        </w:rPr>
        <w:t xml:space="preserve">日  期：</w:t>
      </w:r>
      <w:r/>
    </w:p>
    <w:p>
      <w:pPr>
        <w:pStyle w:val="826"/>
        <w:ind w:firstLine="360"/>
        <w:jc w:val="both"/>
        <w:spacing w:beforeAutospacing="0" w:afterAutospacing="0" w:line="0" w:lineRule="atLeast"/>
        <w:rPr>
          <w:rFonts w:hint="eastAsia" w:ascii="宋体" w:hAnsi="宋体" w:eastAsia="宋体" w:cs="宋体"/>
          <w:color w:val="auto"/>
          <w:highlight w:val="none"/>
        </w:rPr>
      </w:pPr>
      <w:r>
        <w:rPr>
          <w:rFonts w:hint="eastAsia" w:ascii="宋体" w:hAnsi="宋体" w:eastAsia="宋体" w:cs="宋体"/>
          <w:color w:val="auto"/>
          <w:highlight w:val="none"/>
        </w:rPr>
        <w:t xml:space="preserve"> </w:t>
      </w:r>
      <w:r/>
    </w:p>
    <w:p>
      <w:pPr>
        <w:pStyle w:val="826"/>
        <w:ind w:firstLine="480"/>
        <w:jc w:val="both"/>
        <w:keepLines w:val="0"/>
        <w:keepNext w:val="0"/>
        <w:pageBreakBefore w:val="0"/>
        <w:spacing w:beforeAutospacing="0" w:afterAutospacing="0" w:line="440" w:lineRule="exact"/>
        <w:widowControl w:val="off"/>
        <w:rPr>
          <w:rFonts w:hint="eastAsia" w:ascii="宋体" w:hAnsi="宋体" w:eastAsia="宋体" w:cs="宋体"/>
          <w:color w:val="auto"/>
          <w:highlight w:val="none"/>
        </w:rPr>
      </w:pPr>
      <w:r>
        <w:rPr>
          <w:rFonts w:hint="eastAsia" w:ascii="宋体" w:hAnsi="宋体" w:eastAsia="宋体" w:cs="宋体"/>
          <w:color w:val="auto"/>
          <w:highlight w:val="none"/>
        </w:rPr>
        <w:t xml:space="preserve">备注1：从业人员、营业收入、资产总额填报上一年度数据，无上一年度数据的新成立企业可不填报。</w:t>
      </w:r>
      <w:r/>
    </w:p>
    <w:p>
      <w:pPr>
        <w:pStyle w:val="826"/>
        <w:ind w:firstLine="480"/>
        <w:jc w:val="both"/>
        <w:keepLines w:val="0"/>
        <w:keepNext w:val="0"/>
        <w:pageBreakBefore w:val="0"/>
        <w:spacing w:beforeAutospacing="0" w:afterAutospacing="0" w:line="440" w:lineRule="exact"/>
        <w:widowControl w:val="off"/>
        <w:rPr>
          <w:rFonts w:hint="eastAsia" w:ascii="宋体" w:hAnsi="宋体" w:eastAsia="宋体" w:cs="宋体"/>
          <w:color w:val="auto"/>
          <w:highlight w:val="none"/>
        </w:rPr>
      </w:pPr>
      <w:r>
        <w:rPr>
          <w:rFonts w:hint="eastAsia" w:ascii="宋体" w:hAnsi="宋体" w:eastAsia="宋体" w:cs="宋体"/>
          <w:color w:val="auto"/>
          <w:highlight w:val="none"/>
        </w:rPr>
        <w:t xml:space="preserve">备注2：供应商如不提供此声明函，价格将不做相应扣除</w:t>
      </w:r>
      <w:r>
        <w:rPr>
          <w:rFonts w:hint="eastAsia" w:ascii="宋体" w:hAnsi="宋体" w:eastAsia="宋体" w:cs="宋体"/>
          <w:color w:val="auto"/>
          <w:highlight w:val="none"/>
          <w:lang w:eastAsia="zh-CN"/>
        </w:rPr>
        <w:t xml:space="preserve">（如项目全面面向中小企业，则资格审查不通过）</w:t>
      </w:r>
      <w:r>
        <w:rPr>
          <w:rFonts w:hint="eastAsia" w:ascii="宋体" w:hAnsi="宋体" w:eastAsia="宋体" w:cs="宋体"/>
          <w:color w:val="auto"/>
          <w:highlight w:val="none"/>
        </w:rPr>
        <w:t xml:space="preserve">。</w:t>
      </w:r>
      <w:r/>
    </w:p>
    <w:p>
      <w:pPr>
        <w:pStyle w:val="826"/>
        <w:jc w:val="center"/>
        <w:spacing w:beforeAutospacing="0" w:afterAutospacing="0" w:line="0" w:lineRule="atLeast"/>
        <w:rPr>
          <w:rFonts w:hint="default" w:ascii="Calibri" w:hAnsi="Calibri" w:eastAsia="宋体" w:cs="Times New Roman"/>
          <w:highlight w:val="none"/>
        </w:rPr>
      </w:pPr>
      <w:r>
        <w:rPr>
          <w:rFonts w:hint="eastAsia" w:ascii="宋体" w:hAnsi="宋体" w:eastAsia="宋体" w:cs="宋体"/>
          <w:b/>
          <w:color w:val="auto"/>
          <w:sz w:val="32"/>
          <w:szCs w:val="32"/>
          <w:highlight w:val="none"/>
        </w:rPr>
        <w:br w:type="page" w:clear="all"/>
      </w:r>
      <w:r>
        <w:rPr>
          <w:rFonts w:hint="eastAsia" w:ascii="宋体" w:hAnsi="宋体" w:eastAsia="宋体" w:cs="宋体"/>
          <w:b/>
          <w:color w:val="auto"/>
          <w:sz w:val="32"/>
          <w:szCs w:val="32"/>
          <w:highlight w:val="none"/>
        </w:rPr>
        <w:t xml:space="preserve"> 十、残疾人福利性单位声明函</w:t>
      </w:r>
      <w:r>
        <w:rPr>
          <w:rFonts w:hint="eastAsia" w:ascii="宋体" w:hAnsi="宋体" w:eastAsia="宋体" w:cs="宋体"/>
          <w:b/>
          <w:color w:val="auto"/>
          <w:sz w:val="32"/>
          <w:szCs w:val="32"/>
          <w:highlight w:val="none"/>
          <w:lang w:eastAsia="zh-CN"/>
        </w:rPr>
        <w:t xml:space="preserve"> </w:t>
      </w:r>
      <w:r>
        <w:rPr>
          <w:rFonts w:hint="eastAsia" w:ascii="黑体" w:hAnsi="宋体" w:eastAsia="黑体" w:cs="黑体"/>
          <w:b/>
          <w:color w:val="000000"/>
          <w:sz w:val="32"/>
          <w:szCs w:val="32"/>
          <w:highlight w:val="none"/>
        </w:rPr>
        <w:t xml:space="preserve">（分包号：**）</w:t>
      </w:r>
      <w:r/>
    </w:p>
    <w:p>
      <w:pPr>
        <w:pStyle w:val="826"/>
        <w:jc w:val="center"/>
        <w:spacing w:beforeAutospacing="0" w:afterAutospacing="0" w:line="0" w:lineRule="atLeast"/>
        <w:rPr>
          <w:rFonts w:hint="eastAsia" w:ascii="宋体" w:hAnsi="宋体" w:eastAsia="宋体" w:cs="宋体"/>
          <w:color w:val="auto"/>
          <w:highlight w:val="none"/>
          <w:lang w:eastAsia="zh-CN"/>
        </w:rPr>
      </w:pPr>
      <w:r>
        <w:rPr>
          <w:rFonts w:hint="eastAsia" w:ascii="宋体" w:hAnsi="宋体" w:eastAsia="宋体" w:cs="宋体"/>
          <w:color w:val="auto"/>
          <w:highlight w:val="none"/>
          <w:lang w:eastAsia="zh-CN"/>
        </w:rPr>
      </w:r>
      <w:r/>
    </w:p>
    <w:p>
      <w:pPr>
        <w:pStyle w:val="826"/>
        <w:ind w:firstLine="480"/>
        <w:jc w:val="both"/>
        <w:spacing w:beforeAutospacing="0" w:afterAutospacing="0" w:line="0" w:lineRule="atLeast"/>
        <w:rPr>
          <w:rFonts w:hint="eastAsia" w:ascii="宋体" w:hAnsi="宋体" w:eastAsia="宋体" w:cs="宋体"/>
          <w:color w:val="auto"/>
          <w:highlight w:val="none"/>
        </w:rPr>
      </w:pPr>
      <w:r>
        <w:rPr>
          <w:rFonts w:hint="eastAsia" w:ascii="宋体" w:hAnsi="宋体" w:eastAsia="宋体" w:cs="宋体"/>
          <w:color w:val="auto"/>
          <w:highlight w:val="none"/>
        </w:rPr>
        <w:t xml:space="preserve">本单位郑重声明，根据《财政部 民政部 中国残疾人联合会关于促进残疾人就业政府采购政策的通知》（财库〔2017〕 141号）的规定，本单位为符合条件的残疾人福利性单位，</w:t>
      </w:r>
      <w:r>
        <w:rPr>
          <w:rFonts w:hint="eastAsia" w:ascii="宋体" w:hAnsi="宋体" w:eastAsia="宋体" w:cs="宋体"/>
          <w:color w:val="000000"/>
          <w:highlight w:val="none"/>
        </w:rPr>
        <w:t xml:space="preserve">且本单位参加______单位的采购文件编号为______的</w:t>
      </w:r>
      <w:r>
        <w:rPr>
          <w:rFonts w:hint="eastAsia" w:ascii="宋体" w:hAnsi="宋体" w:eastAsia="宋体" w:cs="宋体"/>
          <w:color w:val="000000"/>
          <w:highlight w:val="none"/>
          <w:u w:val="single"/>
        </w:rPr>
        <w:t xml:space="preserve">       </w:t>
      </w:r>
      <w:r>
        <w:rPr>
          <w:rFonts w:hint="eastAsia" w:ascii="宋体" w:hAnsi="宋体" w:eastAsia="宋体" w:cs="宋体"/>
          <w:color w:val="000000"/>
          <w:highlight w:val="none"/>
        </w:rPr>
        <w:t xml:space="preserve">项目（分包号：**）采购活动提供本单位制造的货物</w:t>
      </w:r>
      <w:r>
        <w:rPr>
          <w:rFonts w:hint="eastAsia" w:ascii="宋体" w:hAnsi="宋体" w:eastAsia="宋体" w:cs="宋体"/>
          <w:color w:val="auto"/>
          <w:highlight w:val="none"/>
        </w:rPr>
        <w:t xml:space="preserve">，或者提供其他残疾人福利性单位制造的货物（不包括使用非残疾人福利性单位注册商标的货物）。</w:t>
      </w:r>
      <w:r/>
    </w:p>
    <w:p>
      <w:pPr>
        <w:pStyle w:val="826"/>
        <w:ind w:firstLine="480"/>
        <w:jc w:val="both"/>
        <w:spacing w:beforeAutospacing="0" w:afterAutospacing="0" w:line="0" w:lineRule="atLeast"/>
        <w:rPr>
          <w:rFonts w:hint="eastAsia" w:ascii="宋体" w:hAnsi="宋体" w:eastAsia="宋体" w:cs="宋体"/>
          <w:color w:val="auto"/>
          <w:highlight w:val="none"/>
        </w:rPr>
      </w:pPr>
      <w:r>
        <w:rPr>
          <w:rFonts w:hint="eastAsia" w:ascii="宋体" w:hAnsi="宋体" w:eastAsia="宋体" w:cs="宋体"/>
          <w:color w:val="auto"/>
          <w:highlight w:val="none"/>
        </w:rPr>
        <w:t xml:space="preserve">本单位对上述声明的真实性负责。如有虚假，将依法承担相应责任。</w:t>
      </w:r>
      <w:r/>
    </w:p>
    <w:p>
      <w:pPr>
        <w:pStyle w:val="826"/>
        <w:ind w:firstLine="480"/>
        <w:jc w:val="both"/>
        <w:spacing w:beforeAutospacing="0" w:afterAutospacing="0" w:line="0" w:lineRule="atLeast"/>
        <w:rPr>
          <w:rFonts w:hint="eastAsia" w:ascii="宋体" w:hAnsi="宋体" w:eastAsia="宋体" w:cs="宋体"/>
          <w:color w:val="auto"/>
          <w:highlight w:val="none"/>
        </w:rPr>
      </w:pPr>
      <w:r>
        <w:rPr>
          <w:rFonts w:hint="eastAsia" w:ascii="宋体" w:hAnsi="宋体" w:eastAsia="宋体" w:cs="宋体"/>
          <w:color w:val="auto"/>
          <w:highlight w:val="none"/>
        </w:rPr>
        <w:t xml:space="preserve"> </w:t>
      </w:r>
      <w:r/>
    </w:p>
    <w:p>
      <w:pPr>
        <w:pStyle w:val="826"/>
        <w:ind w:firstLine="480"/>
        <w:jc w:val="both"/>
        <w:spacing w:beforeAutospacing="0" w:afterAutospacing="0" w:line="0" w:lineRule="atLeast"/>
        <w:rPr>
          <w:rFonts w:hint="eastAsia" w:ascii="宋体" w:hAnsi="宋体" w:eastAsia="宋体" w:cs="宋体"/>
          <w:color w:val="auto"/>
          <w:highlight w:val="none"/>
        </w:rPr>
      </w:pPr>
      <w:r>
        <w:rPr>
          <w:rFonts w:hint="eastAsia" w:ascii="宋体" w:hAnsi="宋体" w:eastAsia="宋体" w:cs="宋体"/>
          <w:color w:val="auto"/>
          <w:highlight w:val="none"/>
        </w:rPr>
        <w:t xml:space="preserve">备注：1、供应商如不提供此声明函，价格将不做相应扣除</w:t>
      </w:r>
      <w:r>
        <w:rPr>
          <w:rFonts w:hint="eastAsia" w:ascii="宋体" w:hAnsi="宋体" w:eastAsia="宋体" w:cs="宋体"/>
          <w:color w:val="auto"/>
          <w:highlight w:val="none"/>
          <w:lang w:eastAsia="zh-CN"/>
        </w:rPr>
        <w:t xml:space="preserve">（如项目全面面向中小企业，则资格审查不通过）</w:t>
      </w:r>
      <w:r>
        <w:rPr>
          <w:rFonts w:hint="eastAsia" w:ascii="宋体" w:hAnsi="宋体" w:eastAsia="宋体" w:cs="宋体"/>
          <w:color w:val="auto"/>
          <w:highlight w:val="none"/>
        </w:rPr>
        <w:t xml:space="preserve">。2、中标供应商为残疾人福利单位的，此声明函将随中标结果同时公告，接受社会监督</w:t>
      </w:r>
      <w:r/>
    </w:p>
    <w:p>
      <w:pPr>
        <w:pStyle w:val="826"/>
        <w:ind w:firstLine="624"/>
        <w:jc w:val="both"/>
        <w:spacing w:beforeAutospacing="0" w:afterAutospacing="0" w:line="0" w:lineRule="atLeast"/>
        <w:rPr>
          <w:rFonts w:hint="eastAsia" w:ascii="宋体" w:hAnsi="宋体" w:eastAsia="宋体" w:cs="宋体"/>
          <w:color w:val="auto"/>
          <w:highlight w:val="none"/>
        </w:rPr>
      </w:pPr>
      <w:r>
        <w:rPr>
          <w:rFonts w:hint="eastAsia" w:ascii="宋体" w:hAnsi="宋体" w:eastAsia="宋体" w:cs="宋体"/>
          <w:color w:val="auto"/>
          <w:highlight w:val="none"/>
        </w:rPr>
        <w:t xml:space="preserve"> </w:t>
      </w:r>
      <w:r/>
    </w:p>
    <w:p>
      <w:pPr>
        <w:pStyle w:val="826"/>
        <w:ind w:right="1560" w:firstLine="624"/>
        <w:jc w:val="right"/>
        <w:spacing w:beforeAutospacing="0" w:afterAutospacing="0" w:line="0" w:lineRule="atLeast"/>
        <w:tabs>
          <w:tab w:val="left" w:pos="4864" w:leader="none"/>
        </w:tabs>
        <w:rPr>
          <w:rFonts w:hint="eastAsia" w:ascii="宋体" w:hAnsi="宋体" w:eastAsia="宋体" w:cs="宋体"/>
          <w:color w:val="auto"/>
          <w:highlight w:val="none"/>
        </w:rPr>
      </w:pPr>
      <w:r>
        <w:rPr>
          <w:rFonts w:hint="eastAsia" w:ascii="宋体" w:hAnsi="宋体" w:eastAsia="宋体" w:cs="宋体"/>
          <w:color w:val="auto"/>
          <w:sz w:val="30"/>
          <w:szCs w:val="30"/>
          <w:highlight w:val="none"/>
        </w:rPr>
        <w:t xml:space="preserve">             </w:t>
      </w:r>
      <w:r>
        <w:rPr>
          <w:rFonts w:hint="eastAsia" w:ascii="宋体" w:hAnsi="宋体" w:eastAsia="宋体" w:cs="宋体"/>
          <w:color w:val="auto"/>
          <w:highlight w:val="none"/>
        </w:rPr>
        <w:t xml:space="preserve">          供应商全称（加盖CA电子公章）：</w:t>
      </w:r>
      <w:r/>
    </w:p>
    <w:p>
      <w:pPr>
        <w:pStyle w:val="826"/>
        <w:ind w:right="1560" w:firstLine="480"/>
        <w:jc w:val="right"/>
        <w:spacing w:beforeAutospacing="0" w:afterAutospacing="0" w:line="0" w:lineRule="atLeast"/>
        <w:tabs>
          <w:tab w:val="left" w:pos="4864" w:leader="none"/>
        </w:tabs>
        <w:rPr>
          <w:rFonts w:hint="eastAsia" w:ascii="宋体" w:hAnsi="宋体" w:eastAsia="宋体" w:cs="宋体"/>
          <w:color w:val="auto"/>
          <w:highlight w:val="none"/>
        </w:rPr>
      </w:pPr>
      <w:r>
        <w:rPr>
          <w:rFonts w:hint="eastAsia" w:ascii="宋体" w:hAnsi="宋体" w:eastAsia="宋体" w:cs="宋体"/>
          <w:color w:val="auto"/>
          <w:highlight w:val="none"/>
        </w:rPr>
        <w:t xml:space="preserve">        日  期：</w:t>
      </w:r>
      <w:r/>
    </w:p>
    <w:p>
      <w:pPr>
        <w:pStyle w:val="826"/>
        <w:jc w:val="center"/>
        <w:spacing w:beforeAutospacing="0" w:afterAutospacing="0" w:line="0" w:lineRule="atLeast"/>
        <w:rPr>
          <w:rFonts w:hint="eastAsia" w:ascii="宋体" w:hAnsi="宋体" w:eastAsia="宋体" w:cs="宋体"/>
          <w:color w:val="auto"/>
          <w:highlight w:val="none"/>
        </w:rPr>
      </w:pPr>
      <w:r>
        <w:rPr>
          <w:rFonts w:hint="eastAsia" w:ascii="宋体" w:hAnsi="宋体" w:eastAsia="宋体" w:cs="宋体"/>
          <w:color w:val="auto"/>
          <w:highlight w:val="none"/>
        </w:rPr>
        <w:t xml:space="preserve"> </w:t>
      </w:r>
      <w:r/>
    </w:p>
    <w:p>
      <w:pPr>
        <w:pStyle w:val="826"/>
        <w:jc w:val="center"/>
        <w:spacing w:beforeAutospacing="0" w:afterAutospacing="0" w:line="0" w:lineRule="atLeast"/>
        <w:rPr>
          <w:rFonts w:hint="eastAsia" w:ascii="宋体" w:hAnsi="宋体" w:eastAsia="宋体" w:cs="宋体"/>
          <w:color w:val="auto"/>
          <w:highlight w:val="none"/>
        </w:rPr>
      </w:pPr>
      <w:r>
        <w:rPr>
          <w:rFonts w:hint="eastAsia" w:ascii="宋体" w:hAnsi="宋体" w:eastAsia="宋体" w:cs="宋体"/>
          <w:color w:val="auto"/>
          <w:highlight w:val="none"/>
        </w:rPr>
        <w:t xml:space="preserve"> </w:t>
      </w:r>
      <w:r/>
    </w:p>
    <w:p>
      <w:pPr>
        <w:pStyle w:val="826"/>
        <w:jc w:val="center"/>
        <w:spacing w:beforeAutospacing="0" w:afterAutospacing="0" w:line="0" w:lineRule="atLeast"/>
        <w:rPr>
          <w:rFonts w:hint="eastAsia" w:ascii="宋体" w:hAnsi="宋体" w:eastAsia="宋体" w:cs="宋体"/>
          <w:color w:val="auto"/>
          <w:highlight w:val="none"/>
        </w:rPr>
      </w:pPr>
      <w:r>
        <w:rPr>
          <w:rFonts w:hint="eastAsia" w:ascii="宋体" w:hAnsi="宋体" w:eastAsia="宋体" w:cs="宋体"/>
          <w:color w:val="auto"/>
          <w:highlight w:val="none"/>
        </w:rPr>
        <w:t xml:space="preserve"> </w:t>
      </w:r>
      <w:r/>
    </w:p>
    <w:p>
      <w:pPr>
        <w:pStyle w:val="826"/>
        <w:jc w:val="center"/>
        <w:spacing w:beforeAutospacing="0" w:afterAutospacing="0" w:line="0" w:lineRule="atLeast"/>
        <w:rPr>
          <w:rFonts w:hint="eastAsia" w:ascii="宋体" w:hAnsi="宋体" w:eastAsia="宋体" w:cs="宋体"/>
          <w:color w:val="auto"/>
          <w:highlight w:val="none"/>
        </w:rPr>
      </w:pPr>
      <w:r>
        <w:rPr>
          <w:rFonts w:hint="eastAsia" w:ascii="宋体" w:hAnsi="宋体" w:eastAsia="宋体" w:cs="宋体"/>
          <w:color w:val="auto"/>
          <w:highlight w:val="none"/>
        </w:rPr>
        <w:t xml:space="preserve"> </w:t>
      </w:r>
      <w:r/>
    </w:p>
    <w:p>
      <w:pPr>
        <w:pStyle w:val="826"/>
        <w:jc w:val="center"/>
        <w:spacing w:beforeAutospacing="0" w:afterAutospacing="0" w:line="0" w:lineRule="atLeast"/>
        <w:rPr>
          <w:rFonts w:hint="eastAsia" w:ascii="宋体" w:hAnsi="宋体" w:eastAsia="宋体" w:cs="宋体"/>
          <w:color w:val="auto"/>
          <w:highlight w:val="none"/>
        </w:rPr>
      </w:pPr>
      <w:r>
        <w:rPr>
          <w:rFonts w:hint="eastAsia" w:ascii="宋体" w:hAnsi="宋体" w:eastAsia="宋体" w:cs="宋体"/>
          <w:color w:val="auto"/>
          <w:highlight w:val="none"/>
        </w:rPr>
        <w:t xml:space="preserve"> </w:t>
      </w:r>
      <w:r/>
    </w:p>
    <w:p>
      <w:pPr>
        <w:pStyle w:val="826"/>
        <w:jc w:val="center"/>
        <w:spacing w:beforeAutospacing="0" w:afterAutospacing="0" w:line="0" w:lineRule="atLeast"/>
        <w:rPr>
          <w:rFonts w:hint="eastAsia" w:ascii="宋体" w:hAnsi="宋体" w:eastAsia="宋体" w:cs="宋体"/>
          <w:color w:val="auto"/>
          <w:highlight w:val="none"/>
        </w:rPr>
      </w:pPr>
      <w:r>
        <w:rPr>
          <w:rFonts w:hint="eastAsia" w:ascii="宋体" w:hAnsi="宋体" w:eastAsia="宋体" w:cs="宋体"/>
          <w:color w:val="auto"/>
          <w:highlight w:val="none"/>
        </w:rPr>
        <w:t xml:space="preserve"> </w:t>
      </w:r>
      <w:r/>
    </w:p>
    <w:p>
      <w:pPr>
        <w:pStyle w:val="826"/>
        <w:jc w:val="center"/>
        <w:spacing w:beforeAutospacing="0" w:afterAutospacing="0" w:line="0" w:lineRule="atLeast"/>
        <w:rPr>
          <w:rFonts w:hint="eastAsia" w:ascii="宋体" w:hAnsi="宋体" w:eastAsia="宋体" w:cs="宋体"/>
          <w:color w:val="auto"/>
          <w:highlight w:val="none"/>
        </w:rPr>
      </w:pPr>
      <w:r>
        <w:rPr>
          <w:rFonts w:hint="eastAsia" w:ascii="宋体" w:hAnsi="宋体" w:eastAsia="宋体" w:cs="宋体"/>
          <w:color w:val="auto"/>
          <w:highlight w:val="none"/>
        </w:rPr>
        <w:t xml:space="preserve"> </w:t>
      </w:r>
      <w:r/>
    </w:p>
    <w:p>
      <w:pPr>
        <w:pStyle w:val="826"/>
        <w:jc w:val="center"/>
        <w:spacing w:beforeAutospacing="0" w:afterAutospacing="0" w:line="0" w:lineRule="atLeast"/>
        <w:rPr>
          <w:rFonts w:hint="eastAsia" w:ascii="宋体" w:hAnsi="宋体" w:eastAsia="宋体" w:cs="宋体"/>
          <w:color w:val="auto"/>
          <w:highlight w:val="none"/>
        </w:rPr>
      </w:pPr>
      <w:r>
        <w:rPr>
          <w:rFonts w:hint="eastAsia" w:ascii="宋体" w:hAnsi="宋体" w:eastAsia="宋体" w:cs="宋体"/>
          <w:color w:val="auto"/>
          <w:highlight w:val="none"/>
        </w:rPr>
        <w:t xml:space="preserve"> </w:t>
      </w:r>
      <w:r/>
    </w:p>
    <w:p>
      <w:pPr>
        <w:pStyle w:val="826"/>
        <w:jc w:val="center"/>
        <w:spacing w:beforeAutospacing="0" w:afterAutospacing="0" w:line="0" w:lineRule="atLeast"/>
        <w:rPr>
          <w:rFonts w:hint="eastAsia" w:ascii="宋体" w:hAnsi="宋体" w:eastAsia="宋体" w:cs="宋体"/>
          <w:color w:val="auto"/>
          <w:highlight w:val="none"/>
        </w:rPr>
      </w:pPr>
      <w:r>
        <w:rPr>
          <w:rFonts w:hint="eastAsia" w:ascii="宋体" w:hAnsi="宋体" w:eastAsia="宋体" w:cs="宋体"/>
          <w:color w:val="auto"/>
          <w:highlight w:val="none"/>
        </w:rPr>
        <w:t xml:space="preserve"> </w:t>
      </w:r>
      <w:r/>
    </w:p>
    <w:p>
      <w:pPr>
        <w:pStyle w:val="826"/>
        <w:jc w:val="center"/>
        <w:spacing w:beforeAutospacing="0" w:afterAutospacing="0" w:line="0" w:lineRule="atLeast"/>
        <w:rPr>
          <w:rFonts w:hint="eastAsia" w:ascii="宋体" w:hAnsi="宋体" w:eastAsia="宋体" w:cs="宋体"/>
          <w:color w:val="auto"/>
          <w:highlight w:val="none"/>
        </w:rPr>
      </w:pPr>
      <w:r>
        <w:rPr>
          <w:rFonts w:hint="eastAsia" w:ascii="宋体" w:hAnsi="宋体" w:eastAsia="宋体" w:cs="宋体"/>
          <w:color w:val="auto"/>
          <w:highlight w:val="none"/>
        </w:rPr>
      </w:r>
      <w:r/>
    </w:p>
    <w:p>
      <w:pPr>
        <w:pStyle w:val="826"/>
        <w:jc w:val="center"/>
        <w:spacing w:beforeAutospacing="0" w:afterAutospacing="0" w:line="0" w:lineRule="atLeast"/>
        <w:rPr>
          <w:rFonts w:hint="eastAsia" w:ascii="宋体" w:hAnsi="宋体" w:eastAsia="宋体" w:cs="宋体"/>
          <w:color w:val="auto"/>
          <w:highlight w:val="none"/>
        </w:rPr>
      </w:pPr>
      <w:r>
        <w:rPr>
          <w:rFonts w:hint="eastAsia" w:ascii="宋体" w:hAnsi="宋体" w:eastAsia="宋体" w:cs="宋体"/>
          <w:color w:val="auto"/>
          <w:highlight w:val="none"/>
        </w:rPr>
      </w:r>
      <w:r/>
    </w:p>
    <w:p>
      <w:pPr>
        <w:pStyle w:val="826"/>
        <w:jc w:val="center"/>
        <w:spacing w:beforeAutospacing="0" w:afterAutospacing="0" w:line="0" w:lineRule="atLeast"/>
        <w:rPr>
          <w:rFonts w:hint="eastAsia" w:ascii="宋体" w:hAnsi="宋体" w:eastAsia="宋体" w:cs="宋体"/>
          <w:color w:val="auto"/>
          <w:highlight w:val="none"/>
        </w:rPr>
      </w:pPr>
      <w:r>
        <w:rPr>
          <w:rFonts w:hint="eastAsia" w:ascii="宋体" w:hAnsi="宋体" w:eastAsia="宋体" w:cs="宋体"/>
          <w:color w:val="auto"/>
          <w:highlight w:val="none"/>
        </w:rPr>
      </w:r>
      <w:r/>
    </w:p>
    <w:p>
      <w:pPr>
        <w:pStyle w:val="826"/>
        <w:jc w:val="center"/>
        <w:spacing w:beforeAutospacing="0" w:afterAutospacing="0" w:line="0" w:lineRule="atLeast"/>
        <w:rPr>
          <w:rFonts w:hint="eastAsia" w:ascii="宋体" w:hAnsi="宋体" w:eastAsia="宋体" w:cs="宋体"/>
          <w:color w:val="auto"/>
          <w:highlight w:val="none"/>
        </w:rPr>
      </w:pPr>
      <w:r>
        <w:rPr>
          <w:rFonts w:hint="eastAsia" w:ascii="宋体" w:hAnsi="宋体" w:eastAsia="宋体" w:cs="宋体"/>
          <w:color w:val="auto"/>
          <w:highlight w:val="none"/>
        </w:rPr>
      </w:r>
      <w:r/>
    </w:p>
    <w:p>
      <w:pPr>
        <w:pStyle w:val="826"/>
        <w:jc w:val="center"/>
        <w:spacing w:beforeAutospacing="0" w:afterAutospacing="0" w:line="0" w:lineRule="atLeast"/>
        <w:rPr>
          <w:rFonts w:hint="eastAsia" w:ascii="宋体" w:hAnsi="宋体" w:eastAsia="宋体" w:cs="宋体"/>
          <w:color w:val="auto"/>
          <w:highlight w:val="none"/>
        </w:rPr>
      </w:pPr>
      <w:r>
        <w:rPr>
          <w:rFonts w:hint="eastAsia" w:ascii="宋体" w:hAnsi="宋体" w:eastAsia="宋体" w:cs="宋体"/>
          <w:color w:val="auto"/>
          <w:highlight w:val="none"/>
        </w:rPr>
      </w:r>
      <w:r/>
    </w:p>
    <w:p>
      <w:pPr>
        <w:pStyle w:val="826"/>
        <w:jc w:val="center"/>
        <w:spacing w:beforeAutospacing="0" w:afterAutospacing="0" w:line="0" w:lineRule="atLeast"/>
        <w:rPr>
          <w:rFonts w:hint="eastAsia" w:ascii="宋体" w:hAnsi="宋体" w:eastAsia="宋体" w:cs="宋体"/>
          <w:color w:val="auto"/>
          <w:highlight w:val="none"/>
        </w:rPr>
      </w:pPr>
      <w:r>
        <w:rPr>
          <w:rFonts w:hint="eastAsia" w:ascii="宋体" w:hAnsi="宋体" w:eastAsia="宋体" w:cs="宋体"/>
          <w:color w:val="auto"/>
          <w:highlight w:val="none"/>
        </w:rPr>
      </w:r>
      <w:r/>
    </w:p>
    <w:p>
      <w:pPr>
        <w:pStyle w:val="826"/>
        <w:jc w:val="center"/>
        <w:spacing w:beforeAutospacing="0" w:afterAutospacing="0" w:line="0" w:lineRule="atLeast"/>
        <w:rPr>
          <w:rFonts w:hint="eastAsia" w:ascii="宋体" w:hAnsi="宋体" w:eastAsia="宋体" w:cs="宋体"/>
          <w:color w:val="auto"/>
          <w:highlight w:val="none"/>
        </w:rPr>
      </w:pPr>
      <w:r>
        <w:rPr>
          <w:rFonts w:hint="eastAsia" w:ascii="宋体" w:hAnsi="宋体" w:eastAsia="宋体" w:cs="宋体"/>
          <w:color w:val="auto"/>
          <w:highlight w:val="none"/>
        </w:rPr>
      </w:r>
      <w:r/>
    </w:p>
    <w:p>
      <w:pPr>
        <w:pStyle w:val="826"/>
        <w:jc w:val="center"/>
        <w:spacing w:beforeAutospacing="0" w:afterAutospacing="0" w:line="0" w:lineRule="atLeast"/>
        <w:rPr>
          <w:rFonts w:hint="eastAsia" w:ascii="宋体" w:hAnsi="宋体" w:eastAsia="宋体" w:cs="宋体"/>
          <w:color w:val="auto"/>
          <w:highlight w:val="none"/>
        </w:rPr>
      </w:pPr>
      <w:r>
        <w:rPr>
          <w:rFonts w:hint="eastAsia" w:ascii="宋体" w:hAnsi="宋体" w:eastAsia="宋体" w:cs="宋体"/>
          <w:color w:val="auto"/>
          <w:highlight w:val="none"/>
        </w:rPr>
      </w:r>
      <w:r/>
    </w:p>
    <w:p>
      <w:pPr>
        <w:pStyle w:val="826"/>
        <w:jc w:val="center"/>
        <w:spacing w:beforeAutospacing="0" w:afterAutospacing="0" w:line="0" w:lineRule="atLeast"/>
        <w:rPr>
          <w:rFonts w:hint="eastAsia" w:ascii="宋体" w:hAnsi="宋体" w:eastAsia="宋体" w:cs="宋体"/>
          <w:color w:val="auto"/>
          <w:highlight w:val="none"/>
        </w:rPr>
      </w:pPr>
      <w:r>
        <w:rPr>
          <w:rFonts w:hint="eastAsia" w:ascii="宋体" w:hAnsi="宋体" w:eastAsia="宋体" w:cs="宋体"/>
          <w:color w:val="auto"/>
          <w:highlight w:val="none"/>
        </w:rPr>
      </w:r>
      <w:r/>
    </w:p>
    <w:p>
      <w:pPr>
        <w:pStyle w:val="826"/>
        <w:jc w:val="center"/>
        <w:spacing w:beforeAutospacing="0" w:afterAutospacing="0" w:line="0" w:lineRule="atLeast"/>
        <w:rPr>
          <w:rFonts w:hint="eastAsia" w:ascii="宋体" w:hAnsi="宋体" w:eastAsia="宋体" w:cs="宋体"/>
          <w:color w:val="auto"/>
          <w:highlight w:val="none"/>
        </w:rPr>
      </w:pPr>
      <w:r>
        <w:rPr>
          <w:rFonts w:hint="eastAsia" w:ascii="宋体" w:hAnsi="宋体" w:eastAsia="宋体" w:cs="宋体"/>
          <w:color w:val="auto"/>
          <w:highlight w:val="none"/>
        </w:rPr>
      </w:r>
      <w:r/>
    </w:p>
    <w:p>
      <w:pPr>
        <w:pStyle w:val="826"/>
        <w:jc w:val="center"/>
        <w:spacing w:beforeAutospacing="0" w:afterAutospacing="0" w:line="0" w:lineRule="atLeast"/>
        <w:rPr>
          <w:rFonts w:hint="eastAsia" w:ascii="宋体" w:hAnsi="宋体" w:eastAsia="宋体" w:cs="宋体"/>
          <w:color w:val="auto"/>
          <w:highlight w:val="none"/>
        </w:rPr>
      </w:pPr>
      <w:r>
        <w:rPr>
          <w:rFonts w:hint="eastAsia" w:ascii="宋体" w:hAnsi="宋体" w:eastAsia="宋体" w:cs="宋体"/>
          <w:color w:val="auto"/>
          <w:highlight w:val="none"/>
        </w:rPr>
      </w:r>
      <w:r/>
    </w:p>
    <w:p>
      <w:pPr>
        <w:pStyle w:val="826"/>
        <w:jc w:val="center"/>
        <w:spacing w:beforeAutospacing="0" w:afterAutospacing="0" w:line="0" w:lineRule="atLeast"/>
        <w:rPr>
          <w:rFonts w:hint="eastAsia" w:ascii="宋体" w:hAnsi="宋体" w:eastAsia="宋体" w:cs="宋体"/>
          <w:color w:val="auto"/>
          <w:highlight w:val="none"/>
        </w:rPr>
      </w:pPr>
      <w:r>
        <w:rPr>
          <w:rFonts w:hint="eastAsia" w:ascii="宋体" w:hAnsi="宋体" w:eastAsia="宋体" w:cs="宋体"/>
          <w:color w:val="auto"/>
          <w:highlight w:val="none"/>
        </w:rPr>
      </w:r>
      <w:r/>
    </w:p>
    <w:p>
      <w:pPr>
        <w:pStyle w:val="826"/>
        <w:jc w:val="center"/>
        <w:spacing w:beforeAutospacing="0" w:afterAutospacing="0" w:line="0" w:lineRule="atLeast"/>
        <w:rPr>
          <w:rFonts w:hint="eastAsia" w:ascii="宋体" w:hAnsi="宋体" w:eastAsia="宋体" w:cs="宋体"/>
          <w:color w:val="auto"/>
          <w:highlight w:val="none"/>
        </w:rPr>
      </w:pPr>
      <w:r>
        <w:rPr>
          <w:rFonts w:hint="eastAsia" w:ascii="宋体" w:hAnsi="宋体" w:eastAsia="宋体" w:cs="宋体"/>
          <w:color w:val="auto"/>
          <w:highlight w:val="none"/>
        </w:rPr>
      </w:r>
      <w:r/>
    </w:p>
    <w:p>
      <w:pPr>
        <w:pStyle w:val="826"/>
        <w:jc w:val="center"/>
        <w:spacing w:beforeAutospacing="0" w:afterAutospacing="0" w:line="0" w:lineRule="atLeast"/>
        <w:rPr>
          <w:rFonts w:hint="eastAsia" w:ascii="宋体" w:hAnsi="宋体" w:eastAsia="宋体" w:cs="宋体"/>
          <w:color w:val="auto"/>
          <w:highlight w:val="none"/>
        </w:rPr>
      </w:pPr>
      <w:r>
        <w:rPr>
          <w:rFonts w:hint="eastAsia" w:ascii="宋体" w:hAnsi="宋体" w:eastAsia="宋体" w:cs="宋体"/>
          <w:color w:val="auto"/>
          <w:highlight w:val="none"/>
        </w:rPr>
      </w:r>
      <w:r/>
    </w:p>
    <w:p>
      <w:pPr>
        <w:pStyle w:val="826"/>
        <w:jc w:val="center"/>
        <w:spacing w:beforeAutospacing="0" w:afterAutospacing="0" w:line="0" w:lineRule="atLeast"/>
        <w:rPr>
          <w:rFonts w:hint="eastAsia" w:ascii="宋体" w:hAnsi="宋体" w:eastAsia="宋体" w:cs="宋体"/>
          <w:color w:val="auto"/>
          <w:highlight w:val="none"/>
        </w:rPr>
      </w:pPr>
      <w:r>
        <w:rPr>
          <w:rFonts w:hint="eastAsia" w:ascii="宋体" w:hAnsi="宋体" w:eastAsia="宋体" w:cs="宋体"/>
          <w:color w:val="auto"/>
          <w:highlight w:val="none"/>
        </w:rPr>
      </w:r>
      <w:r/>
    </w:p>
    <w:p>
      <w:pPr>
        <w:pStyle w:val="826"/>
        <w:jc w:val="center"/>
        <w:spacing w:beforeAutospacing="0" w:afterAutospacing="0" w:line="0" w:lineRule="atLeast"/>
        <w:rPr>
          <w:rFonts w:hint="eastAsia" w:ascii="宋体" w:hAnsi="宋体" w:eastAsia="宋体" w:cs="宋体"/>
          <w:color w:val="auto"/>
          <w:highlight w:val="none"/>
        </w:rPr>
      </w:pPr>
      <w:r>
        <w:rPr>
          <w:rFonts w:hint="eastAsia" w:ascii="宋体" w:hAnsi="宋体" w:eastAsia="宋体" w:cs="宋体"/>
          <w:color w:val="auto"/>
          <w:highlight w:val="none"/>
        </w:rPr>
      </w:r>
      <w:r/>
    </w:p>
    <w:p>
      <w:pPr>
        <w:pStyle w:val="826"/>
        <w:jc w:val="center"/>
        <w:spacing w:beforeAutospacing="0" w:afterAutospacing="0" w:line="0" w:lineRule="atLeast"/>
        <w:rPr>
          <w:rFonts w:hint="eastAsia" w:ascii="宋体" w:hAnsi="宋体" w:eastAsia="宋体" w:cs="宋体"/>
          <w:color w:val="auto"/>
          <w:highlight w:val="none"/>
        </w:rPr>
      </w:pPr>
      <w:r>
        <w:rPr>
          <w:rFonts w:hint="eastAsia" w:ascii="宋体" w:hAnsi="宋体" w:eastAsia="宋体" w:cs="宋体"/>
          <w:color w:val="auto"/>
          <w:highlight w:val="none"/>
        </w:rPr>
      </w:r>
      <w:r/>
    </w:p>
    <w:p>
      <w:pPr>
        <w:pStyle w:val="826"/>
        <w:jc w:val="center"/>
        <w:spacing w:beforeAutospacing="0" w:afterAutospacing="0" w:line="0" w:lineRule="atLeast"/>
        <w:rPr>
          <w:rFonts w:hint="eastAsia" w:ascii="宋体" w:hAnsi="宋体" w:eastAsia="宋体" w:cs="宋体"/>
          <w:color w:val="auto"/>
          <w:highlight w:val="none"/>
        </w:rPr>
      </w:pPr>
      <w:r>
        <w:rPr>
          <w:rFonts w:hint="eastAsia" w:ascii="宋体" w:hAnsi="宋体" w:eastAsia="宋体" w:cs="宋体"/>
          <w:color w:val="auto"/>
          <w:highlight w:val="none"/>
        </w:rPr>
      </w:r>
      <w:r/>
    </w:p>
    <w:p>
      <w:pPr>
        <w:pStyle w:val="826"/>
        <w:jc w:val="center"/>
        <w:spacing w:beforeAutospacing="0" w:afterAutospacing="0" w:line="0" w:lineRule="atLeast"/>
        <w:rPr>
          <w:rFonts w:hint="eastAsia" w:ascii="宋体" w:hAnsi="宋体" w:eastAsia="宋体" w:cs="宋体"/>
          <w:color w:val="auto"/>
          <w:highlight w:val="none"/>
        </w:rPr>
      </w:pPr>
      <w:r>
        <w:rPr>
          <w:rFonts w:hint="eastAsia" w:ascii="宋体" w:hAnsi="宋体" w:eastAsia="宋体" w:cs="宋体"/>
          <w:color w:val="auto"/>
          <w:highlight w:val="none"/>
        </w:rPr>
      </w:r>
      <w:r/>
    </w:p>
    <w:p>
      <w:pPr>
        <w:pStyle w:val="826"/>
        <w:jc w:val="center"/>
        <w:spacing w:beforeAutospacing="0" w:afterAutospacing="0" w:line="0" w:lineRule="atLeast"/>
        <w:rPr>
          <w:rFonts w:hint="eastAsia" w:ascii="宋体" w:hAnsi="宋体" w:eastAsia="宋体" w:cs="宋体"/>
          <w:color w:val="auto"/>
          <w:highlight w:val="none"/>
        </w:rPr>
      </w:pPr>
      <w:r>
        <w:rPr>
          <w:rFonts w:hint="eastAsia" w:ascii="宋体" w:hAnsi="宋体" w:eastAsia="宋体" w:cs="宋体"/>
          <w:color w:val="auto"/>
          <w:highlight w:val="none"/>
        </w:rPr>
        <w:t xml:space="preserve"> </w:t>
      </w:r>
      <w:r/>
    </w:p>
    <w:p>
      <w:pPr>
        <w:pStyle w:val="826"/>
        <w:jc w:val="center"/>
        <w:spacing w:beforeAutospacing="0" w:afterAutospacing="0" w:line="0" w:lineRule="atLeast"/>
        <w:rPr>
          <w:rFonts w:hint="eastAsia" w:ascii="宋体" w:hAnsi="宋体" w:eastAsia="宋体" w:cs="宋体"/>
          <w:color w:val="auto"/>
          <w:highlight w:val="none"/>
        </w:rPr>
      </w:pPr>
      <w:r>
        <w:rPr>
          <w:rFonts w:hint="eastAsia" w:ascii="宋体" w:hAnsi="宋体" w:eastAsia="宋体" w:cs="宋体"/>
          <w:color w:val="auto"/>
          <w:highlight w:val="none"/>
        </w:rPr>
        <w:t xml:space="preserve"> </w:t>
      </w:r>
      <w:r/>
    </w:p>
    <w:p>
      <w:pPr>
        <w:ind w:left="0" w:right="0"/>
        <w:jc w:val="center"/>
        <w:keepLines w:val="0"/>
        <w:keepNext w:val="0"/>
        <w:spacing w:before="0" w:beforeAutospacing="0" w:after="0" w:afterAutospacing="0"/>
        <w:widowControl w:val="off"/>
        <w:rPr>
          <w:rFonts w:ascii="Calibri" w:hAnsi="Calibri" w:eastAsia="宋体" w:cs="Times New Roman"/>
          <w:b/>
          <w:bCs/>
          <w:color w:val="auto"/>
          <w:sz w:val="24"/>
          <w:highlight w:val="none"/>
        </w:rPr>
        <w:pBdr>
          <w:top w:val="none" w:color="000000" w:sz="0" w:space="0"/>
          <w:left w:val="none" w:color="000000" w:sz="0" w:space="0"/>
          <w:bottom w:val="none" w:color="000000" w:sz="0" w:space="0"/>
          <w:right w:val="none" w:color="000000" w:sz="0" w:space="0"/>
          <w:between w:val="none" w:color="000000" w:sz="0" w:space="0"/>
        </w:pBdr>
        <w:suppressLineNumbers w:val="0"/>
      </w:pPr>
      <w:r>
        <w:rPr>
          <w:rFonts w:hint="eastAsia" w:ascii="宋体" w:hAnsi="宋体" w:eastAsia="宋体" w:cs="宋体"/>
          <w:b/>
          <w:color w:val="auto"/>
          <w:sz w:val="32"/>
          <w:szCs w:val="32"/>
          <w:highlight w:val="none"/>
        </w:rPr>
        <w:t xml:space="preserve">十一、</w:t>
      </w:r>
      <w:r>
        <w:rPr>
          <w:rFonts w:ascii="黑体" w:hAnsi="宋体" w:eastAsia="黑体" w:cs="黑体"/>
          <w:b/>
          <w:bCs/>
          <w:color w:val="auto"/>
          <w:sz w:val="32"/>
          <w:szCs w:val="32"/>
          <w:highlight w:val="none"/>
        </w:rPr>
        <w:t xml:space="preserve">关于符合本国产品标准的声明函</w:t>
      </w:r>
      <w:r/>
    </w:p>
    <w:p>
      <w:pPr>
        <w:ind w:left="0" w:firstLine="420"/>
        <w:jc w:val="both"/>
        <w:keepLines w:val="0"/>
        <w:keepNext w:val="0"/>
        <w:spacing w:before="0" w:beforeAutospacing="0" w:after="0" w:afterAutospacing="0"/>
        <w:widowControl w:val="off"/>
        <w:rPr>
          <w:rFonts w:hint="default" w:ascii="Calibri" w:hAnsi="Calibri" w:eastAsia="宋体" w:cs="Times New Roman"/>
          <w:b/>
          <w:bCs/>
          <w:color w:val="auto"/>
          <w:sz w:val="24"/>
          <w:szCs w:val="24"/>
          <w:highlight w:val="none"/>
          <w:lang w:val="en-US" w:eastAsia="zh-CN" w:bidi="ar-SA"/>
        </w:rPr>
        <w:pBdr>
          <w:top w:val="none" w:color="000000" w:sz="0" w:space="0"/>
          <w:left w:val="none" w:color="000000" w:sz="0" w:space="0"/>
          <w:bottom w:val="none" w:color="000000" w:sz="0" w:space="0"/>
          <w:right w:val="none" w:color="000000" w:sz="0" w:space="0"/>
          <w:between w:val="none" w:color="000000" w:sz="0" w:space="0"/>
        </w:pBdr>
        <w:suppressLineNumbers w:val="0"/>
      </w:pPr>
      <w:r>
        <w:rPr>
          <w:rFonts w:hint="default" w:ascii="Arial" w:hAnsi="Arial" w:eastAsia="宋体" w:cs="Arial"/>
          <w:b/>
          <w:bCs/>
          <w:color w:val="auto"/>
          <w:sz w:val="24"/>
          <w:szCs w:val="24"/>
          <w:highlight w:val="none"/>
          <w:lang w:val="en-US" w:eastAsia="zh-CN" w:bidi="ar-SA"/>
        </w:rPr>
        <w:t xml:space="preserve"> </w:t>
      </w:r>
      <w:r/>
    </w:p>
    <w:p>
      <w:pPr>
        <w:ind w:left="0" w:firstLine="420"/>
        <w:jc w:val="both"/>
        <w:keepLines w:val="0"/>
        <w:keepNext w:val="0"/>
        <w:pageBreakBefore w:val="0"/>
        <w:spacing w:before="0" w:beforeAutospacing="0" w:after="0" w:afterAutospacing="0" w:line="560" w:lineRule="exact"/>
        <w:widowControl w:val="off"/>
        <w:rPr>
          <w:rFonts w:hint="default" w:ascii="Calibri" w:hAnsi="Calibri" w:eastAsia="宋体" w:cs="Times New Roman"/>
          <w:color w:val="auto"/>
          <w:sz w:val="24"/>
          <w:szCs w:val="24"/>
          <w:highlight w:val="none"/>
          <w:lang w:val="en-US" w:eastAsia="zh-CN" w:bidi="ar-SA"/>
        </w:rPr>
        <w:pBdr>
          <w:top w:val="none" w:color="auto" w:sz="0" w:space="0"/>
          <w:left w:val="none" w:color="auto" w:sz="0" w:space="0"/>
          <w:bottom w:val="none" w:color="auto" w:sz="0" w:space="0"/>
          <w:right w:val="none" w:color="auto" w:sz="0" w:space="0"/>
          <w:between w:val="none" w:color="auto" w:sz="0" w:space="0"/>
        </w:pBdr>
        <w:suppressLineNumbers w:val="0"/>
      </w:pPr>
      <w:r>
        <w:rPr>
          <w:rFonts w:hint="default" w:ascii="宋体" w:hAnsi="宋体" w:eastAsia="宋体" w:cs="宋体"/>
          <w:color w:val="auto"/>
          <w:sz w:val="24"/>
          <w:szCs w:val="24"/>
          <w:highlight w:val="none"/>
          <w:lang w:val="en-US" w:eastAsia="zh-CN" w:bidi="ar-SA"/>
        </w:rPr>
        <w:t xml:space="preserve">本公司（单位）郑重声明，根据《国务院办公厅关于在政府采购中实施本国产品标准及相关政策的通知》（国办发〔2025〕34号）的规定，本公司（单位）提供的以下产品属于本国产品。具体情况如下：</w:t>
      </w:r>
      <w:r/>
    </w:p>
    <w:p>
      <w:pPr>
        <w:ind w:left="0" w:firstLine="420"/>
        <w:jc w:val="both"/>
        <w:keepLines w:val="0"/>
        <w:keepNext w:val="0"/>
        <w:pageBreakBefore w:val="0"/>
        <w:spacing w:before="30" w:beforeAutospacing="0" w:after="30" w:afterAutospacing="0" w:line="560" w:lineRule="exact"/>
        <w:widowControl w:val="off"/>
        <w:rPr>
          <w:rFonts w:hint="default" w:ascii="Calibri" w:hAnsi="Calibri" w:eastAsia="宋体" w:cs="Times New Roman"/>
          <w:color w:val="auto"/>
          <w:sz w:val="24"/>
          <w:szCs w:val="24"/>
          <w:highlight w:val="none"/>
          <w:lang w:val="en-US" w:eastAsia="zh-CN" w:bidi="ar-SA"/>
        </w:rPr>
        <w:pBdr>
          <w:top w:val="none" w:color="auto" w:sz="0" w:space="0"/>
          <w:left w:val="none" w:color="auto" w:sz="0" w:space="0"/>
          <w:bottom w:val="none" w:color="auto" w:sz="0" w:space="0"/>
          <w:right w:val="none" w:color="auto" w:sz="0" w:space="0"/>
          <w:between w:val="none" w:color="auto" w:sz="0" w:space="0"/>
        </w:pBdr>
        <w:suppressLineNumbers w:val="0"/>
      </w:pPr>
      <w:r>
        <w:rPr>
          <w:rFonts w:hint="default" w:ascii="宋体" w:hAnsi="宋体" w:eastAsia="宋体" w:cs="宋体"/>
          <w:color w:val="auto"/>
          <w:sz w:val="24"/>
          <w:szCs w:val="24"/>
          <w:highlight w:val="none"/>
          <w:shd w:val="clear" w:color="auto" w:fill="ffffff"/>
          <w:lang w:val="en-US" w:eastAsia="zh-CN" w:bidi="ar-SA"/>
        </w:rPr>
        <w:t xml:space="preserve">1.</w:t>
      </w:r>
      <w:r>
        <w:rPr>
          <w:rFonts w:hint="default" w:ascii="宋体" w:hAnsi="宋体" w:eastAsia="宋体" w:cs="宋体"/>
          <w:color w:val="auto"/>
          <w:sz w:val="24"/>
          <w:szCs w:val="24"/>
          <w:highlight w:val="none"/>
          <w:u w:val="single"/>
          <w:shd w:val="clear" w:color="auto" w:fill="ffffff"/>
          <w:lang w:val="en-US" w:eastAsia="zh-CN" w:bidi="ar-SA"/>
        </w:rPr>
        <w:t xml:space="preserve">（产品名称1）</w:t>
      </w:r>
      <w:r>
        <w:rPr>
          <w:rFonts w:hint="default" w:ascii="宋体" w:hAnsi="宋体" w:eastAsia="宋体" w:cs="宋体"/>
          <w:color w:val="auto"/>
          <w:sz w:val="24"/>
          <w:szCs w:val="24"/>
          <w:highlight w:val="none"/>
          <w:shd w:val="clear" w:color="auto" w:fill="ffffff"/>
          <w:vertAlign w:val="superscript"/>
          <w:lang w:val="en-US" w:eastAsia="zh-CN" w:bidi="ar-SA"/>
        </w:rPr>
        <w:t xml:space="preserve">1</w:t>
      </w:r>
      <w:r>
        <w:rPr>
          <w:rFonts w:hint="default" w:ascii="宋体" w:hAnsi="宋体" w:eastAsia="宋体" w:cs="宋体"/>
          <w:color w:val="auto"/>
          <w:sz w:val="24"/>
          <w:szCs w:val="24"/>
          <w:highlight w:val="none"/>
          <w:shd w:val="clear" w:color="auto" w:fill="ffffff"/>
          <w:lang w:val="en-US" w:eastAsia="zh-CN" w:bidi="ar-SA"/>
        </w:rPr>
        <w:t xml:space="preserve">，生产厂为</w:t>
      </w:r>
      <w:r>
        <w:rPr>
          <w:rFonts w:hint="default" w:ascii="宋体" w:hAnsi="宋体" w:eastAsia="宋体" w:cs="宋体"/>
          <w:color w:val="auto"/>
          <w:sz w:val="24"/>
          <w:szCs w:val="24"/>
          <w:highlight w:val="none"/>
          <w:u w:val="single"/>
          <w:shd w:val="clear" w:color="auto" w:fill="ffffff"/>
          <w:lang w:val="en-US" w:eastAsia="zh-CN" w:bidi="ar-SA"/>
        </w:rPr>
        <w:t xml:space="preserve">（厂名）</w:t>
      </w:r>
      <w:r>
        <w:rPr>
          <w:rFonts w:hint="default" w:ascii="宋体" w:hAnsi="宋体" w:eastAsia="宋体" w:cs="宋体"/>
          <w:color w:val="auto"/>
          <w:sz w:val="24"/>
          <w:szCs w:val="24"/>
          <w:highlight w:val="none"/>
          <w:shd w:val="clear" w:color="auto" w:fill="ffffff"/>
          <w:vertAlign w:val="superscript"/>
          <w:lang w:val="en-US" w:eastAsia="zh-CN" w:bidi="ar-SA"/>
        </w:rPr>
        <w:t xml:space="preserve">2</w:t>
      </w:r>
      <w:r>
        <w:rPr>
          <w:rFonts w:hint="default" w:ascii="宋体" w:hAnsi="宋体" w:eastAsia="宋体" w:cs="宋体"/>
          <w:color w:val="auto"/>
          <w:sz w:val="24"/>
          <w:szCs w:val="24"/>
          <w:highlight w:val="none"/>
          <w:shd w:val="clear" w:color="auto" w:fill="ffffff"/>
          <w:lang w:val="en-US" w:eastAsia="zh-CN" w:bidi="ar-SA"/>
        </w:rPr>
        <w:t xml:space="preserve">，厂址为</w:t>
      </w:r>
      <w:r>
        <w:rPr>
          <w:rFonts w:hint="default" w:ascii="宋体" w:hAnsi="宋体" w:eastAsia="宋体" w:cs="宋体"/>
          <w:color w:val="auto"/>
          <w:sz w:val="24"/>
          <w:szCs w:val="24"/>
          <w:highlight w:val="none"/>
          <w:u w:val="single"/>
          <w:shd w:val="clear" w:color="auto" w:fill="ffffff"/>
          <w:lang w:val="en-US" w:eastAsia="zh-CN" w:bidi="ar-SA"/>
        </w:rPr>
        <w:t xml:space="preserve">（生产厂址）</w:t>
      </w:r>
      <w:r>
        <w:rPr>
          <w:rFonts w:hint="default" w:ascii="宋体" w:hAnsi="宋体" w:eastAsia="宋体" w:cs="宋体"/>
          <w:color w:val="auto"/>
          <w:sz w:val="24"/>
          <w:szCs w:val="24"/>
          <w:highlight w:val="none"/>
          <w:shd w:val="clear" w:color="auto" w:fill="ffffff"/>
          <w:lang w:val="en-US" w:eastAsia="zh-CN" w:bidi="ar-SA"/>
        </w:rPr>
        <w:t xml:space="preserve">。</w:t>
      </w:r>
      <w:r>
        <w:rPr>
          <w:rFonts w:hint="default" w:ascii="宋体" w:hAnsi="宋体" w:eastAsia="宋体" w:cs="宋体"/>
          <w:strike/>
          <w:color w:val="auto"/>
          <w:sz w:val="24"/>
          <w:szCs w:val="24"/>
          <w:highlight w:val="none"/>
          <w:u w:val="single"/>
          <w:shd w:val="clear" w:color="auto" w:fill="ffffff"/>
          <w:lang w:val="en-US" w:eastAsia="zh-CN" w:bidi="ar-SA"/>
        </w:rPr>
        <w:t xml:space="preserve"> （产品名称1）</w:t>
      </w:r>
      <w:r>
        <w:rPr>
          <w:rFonts w:hint="default" w:ascii="宋体" w:hAnsi="宋体" w:eastAsia="宋体" w:cs="宋体"/>
          <w:color w:val="auto"/>
          <w:sz w:val="24"/>
          <w:szCs w:val="24"/>
          <w:highlight w:val="none"/>
          <w:u w:val="single"/>
          <w:shd w:val="clear" w:color="auto" w:fill="ffffff"/>
          <w:lang w:val="en-US" w:eastAsia="zh-CN" w:bidi="ar-SA"/>
        </w:rPr>
        <w:t xml:space="preserve"> </w:t>
      </w:r>
      <w:r>
        <w:rPr>
          <w:rFonts w:hint="default" w:ascii="宋体" w:hAnsi="宋体" w:eastAsia="宋体" w:cs="宋体"/>
          <w:color w:val="auto"/>
          <w:sz w:val="24"/>
          <w:szCs w:val="24"/>
          <w:highlight w:val="none"/>
          <w:shd w:val="clear" w:color="auto" w:fill="ffffff"/>
          <w:lang w:val="en-US" w:eastAsia="zh-CN" w:bidi="ar-SA"/>
        </w:rPr>
        <w:t xml:space="preserve">的中国境内生产的组件成本占比≥</w:t>
      </w:r>
      <w:r>
        <w:rPr>
          <w:rFonts w:hint="default" w:ascii="宋体" w:hAnsi="宋体" w:eastAsia="宋体" w:cs="宋体"/>
          <w:strike/>
          <w:color w:val="auto"/>
          <w:sz w:val="24"/>
          <w:szCs w:val="24"/>
          <w:highlight w:val="none"/>
          <w:u w:val="single"/>
          <w:shd w:val="clear" w:color="auto" w:fill="ffffff"/>
          <w:lang w:val="en-US" w:eastAsia="zh-CN" w:bidi="ar-SA"/>
        </w:rPr>
        <w:t xml:space="preserve">（规定比例）</w:t>
      </w:r>
      <w:r>
        <w:rPr>
          <w:rFonts w:hint="default" w:ascii="宋体" w:hAnsi="宋体" w:eastAsia="宋体" w:cs="宋体"/>
          <w:strike/>
          <w:color w:val="auto"/>
          <w:sz w:val="24"/>
          <w:szCs w:val="24"/>
          <w:highlight w:val="none"/>
          <w:shd w:val="clear" w:color="auto" w:fill="ffffff"/>
          <w:vertAlign w:val="superscript"/>
          <w:lang w:val="en-US" w:eastAsia="zh-CN" w:bidi="ar-SA"/>
        </w:rPr>
        <w:t xml:space="preserve">3</w:t>
      </w:r>
      <w:r>
        <w:rPr>
          <w:rFonts w:hint="default" w:ascii="宋体" w:hAnsi="宋体" w:eastAsia="宋体" w:cs="宋体"/>
          <w:color w:val="auto"/>
          <w:sz w:val="24"/>
          <w:szCs w:val="24"/>
          <w:highlight w:val="none"/>
          <w:shd w:val="clear" w:color="auto" w:fill="ffffff"/>
          <w:lang w:val="en-US" w:eastAsia="zh-CN" w:bidi="ar-SA"/>
        </w:rPr>
        <w:t xml:space="preserve">。</w:t>
      </w:r>
      <w:r>
        <w:rPr>
          <w:rFonts w:hint="default" w:ascii="宋体" w:hAnsi="宋体" w:eastAsia="宋体" w:cs="宋体"/>
          <w:strike/>
          <w:color w:val="auto"/>
          <w:sz w:val="24"/>
          <w:szCs w:val="24"/>
          <w:highlight w:val="none"/>
          <w:u w:val="single"/>
          <w:shd w:val="clear" w:color="auto" w:fill="ffffff"/>
          <w:lang w:val="en-US" w:eastAsia="zh-CN" w:bidi="ar-SA"/>
        </w:rPr>
        <w:t xml:space="preserve">（产品名称1）</w:t>
      </w:r>
      <w:r>
        <w:rPr>
          <w:rFonts w:hint="default" w:ascii="宋体" w:hAnsi="宋体" w:eastAsia="宋体" w:cs="宋体"/>
          <w:color w:val="auto"/>
          <w:sz w:val="24"/>
          <w:szCs w:val="24"/>
          <w:highlight w:val="none"/>
          <w:shd w:val="clear" w:color="auto" w:fill="ffffff"/>
          <w:lang w:val="en-US" w:eastAsia="zh-CN" w:bidi="ar-SA"/>
        </w:rPr>
        <w:t xml:space="preserve">的</w:t>
      </w:r>
      <w:r>
        <w:rPr>
          <w:rFonts w:hint="default" w:ascii="宋体" w:hAnsi="宋体" w:eastAsia="宋体" w:cs="宋体"/>
          <w:strike/>
          <w:color w:val="auto"/>
          <w:sz w:val="24"/>
          <w:szCs w:val="24"/>
          <w:highlight w:val="none"/>
          <w:u w:val="single"/>
          <w:shd w:val="clear" w:color="auto" w:fill="ffffff"/>
          <w:lang w:val="en-US" w:eastAsia="zh-CN" w:bidi="ar-SA"/>
        </w:rPr>
        <w:t xml:space="preserve">（关键组件）</w:t>
      </w:r>
      <w:r>
        <w:rPr>
          <w:rFonts w:hint="default" w:ascii="宋体" w:hAnsi="宋体" w:eastAsia="宋体" w:cs="宋体"/>
          <w:strike/>
          <w:color w:val="auto"/>
          <w:sz w:val="24"/>
          <w:szCs w:val="24"/>
          <w:highlight w:val="none"/>
          <w:shd w:val="clear" w:color="auto" w:fill="ffffff"/>
          <w:vertAlign w:val="superscript"/>
          <w:lang w:val="en-US" w:eastAsia="zh-CN" w:bidi="ar-SA"/>
        </w:rPr>
        <w:t xml:space="preserve">4</w:t>
      </w:r>
      <w:r>
        <w:rPr>
          <w:rFonts w:hint="default" w:ascii="宋体" w:hAnsi="宋体" w:eastAsia="宋体" w:cs="宋体"/>
          <w:color w:val="auto"/>
          <w:sz w:val="24"/>
          <w:szCs w:val="24"/>
          <w:highlight w:val="none"/>
          <w:shd w:val="clear" w:color="auto" w:fill="ffffff"/>
          <w:lang w:val="en-US" w:eastAsia="zh-CN" w:bidi="ar-SA"/>
        </w:rPr>
        <w:t xml:space="preserve">在中国境内生产。</w:t>
      </w:r>
      <w:r>
        <w:rPr>
          <w:rFonts w:hint="default" w:ascii="宋体" w:hAnsi="宋体" w:eastAsia="宋体" w:cs="宋体"/>
          <w:strike/>
          <w:color w:val="auto"/>
          <w:sz w:val="24"/>
          <w:szCs w:val="24"/>
          <w:highlight w:val="none"/>
          <w:u w:val="single"/>
          <w:shd w:val="clear" w:color="auto" w:fill="ffffff"/>
          <w:lang w:val="en-US" w:eastAsia="zh-CN" w:bidi="ar-SA"/>
        </w:rPr>
        <w:t xml:space="preserve">（产品名称1）</w:t>
      </w:r>
      <w:r>
        <w:rPr>
          <w:rFonts w:hint="default" w:ascii="宋体" w:hAnsi="宋体" w:eastAsia="宋体" w:cs="宋体"/>
          <w:color w:val="auto"/>
          <w:sz w:val="24"/>
          <w:szCs w:val="24"/>
          <w:highlight w:val="none"/>
          <w:shd w:val="clear" w:color="auto" w:fill="ffffff"/>
          <w:lang w:val="en-US" w:eastAsia="zh-CN" w:bidi="ar-SA"/>
        </w:rPr>
        <w:t xml:space="preserve">的</w:t>
      </w:r>
      <w:r>
        <w:rPr>
          <w:rFonts w:hint="default" w:ascii="宋体" w:hAnsi="宋体" w:eastAsia="宋体" w:cs="宋体"/>
          <w:strike/>
          <w:color w:val="auto"/>
          <w:sz w:val="24"/>
          <w:szCs w:val="24"/>
          <w:highlight w:val="none"/>
          <w:u w:val="single"/>
          <w:shd w:val="clear" w:color="auto" w:fill="ffffff"/>
          <w:lang w:val="en-US" w:eastAsia="zh-CN" w:bidi="ar-SA"/>
        </w:rPr>
        <w:t xml:space="preserve">（关键工序）</w:t>
      </w:r>
      <w:r>
        <w:rPr>
          <w:rFonts w:hint="default" w:ascii="宋体" w:hAnsi="宋体" w:eastAsia="宋体" w:cs="宋体"/>
          <w:strike/>
          <w:color w:val="auto"/>
          <w:sz w:val="24"/>
          <w:szCs w:val="24"/>
          <w:highlight w:val="none"/>
          <w:shd w:val="clear" w:color="auto" w:fill="ffffff"/>
          <w:vertAlign w:val="superscript"/>
          <w:lang w:val="en-US" w:eastAsia="zh-CN" w:bidi="ar-SA"/>
        </w:rPr>
        <w:t xml:space="preserve">5</w:t>
      </w:r>
      <w:r>
        <w:rPr>
          <w:rFonts w:hint="default" w:ascii="宋体" w:hAnsi="宋体" w:eastAsia="宋体" w:cs="宋体"/>
          <w:color w:val="auto"/>
          <w:sz w:val="24"/>
          <w:szCs w:val="24"/>
          <w:highlight w:val="none"/>
          <w:shd w:val="clear" w:color="auto" w:fill="ffffff"/>
          <w:lang w:val="en-US" w:eastAsia="zh-CN" w:bidi="ar-SA"/>
        </w:rPr>
        <w:t xml:space="preserve">在中国境内完成。</w:t>
      </w:r>
      <w:r/>
    </w:p>
    <w:p>
      <w:pPr>
        <w:ind w:left="0" w:firstLine="420"/>
        <w:jc w:val="both"/>
        <w:keepLines w:val="0"/>
        <w:keepNext w:val="0"/>
        <w:pageBreakBefore w:val="0"/>
        <w:spacing w:before="30" w:beforeAutospacing="0" w:after="30" w:afterAutospacing="0" w:line="560" w:lineRule="exact"/>
        <w:widowControl w:val="off"/>
        <w:rPr>
          <w:rFonts w:hint="default" w:ascii="Calibri" w:hAnsi="Calibri" w:eastAsia="宋体" w:cs="Times New Roman"/>
          <w:color w:val="auto"/>
          <w:sz w:val="24"/>
          <w:szCs w:val="24"/>
          <w:highlight w:val="none"/>
          <w:lang w:val="en-US" w:eastAsia="zh-CN" w:bidi="ar-SA"/>
        </w:rPr>
        <w:pBdr>
          <w:top w:val="none" w:color="auto" w:sz="0" w:space="0"/>
          <w:left w:val="none" w:color="auto" w:sz="0" w:space="0"/>
          <w:bottom w:val="none" w:color="auto" w:sz="0" w:space="0"/>
          <w:right w:val="none" w:color="auto" w:sz="0" w:space="0"/>
          <w:between w:val="none" w:color="auto" w:sz="0" w:space="0"/>
        </w:pBdr>
        <w:suppressLineNumbers w:val="0"/>
      </w:pPr>
      <w:r>
        <w:rPr>
          <w:rFonts w:hint="default" w:ascii="宋体" w:hAnsi="宋体" w:eastAsia="宋体" w:cs="宋体"/>
          <w:color w:val="auto"/>
          <w:sz w:val="24"/>
          <w:szCs w:val="24"/>
          <w:highlight w:val="none"/>
          <w:shd w:val="clear" w:color="auto" w:fill="ffffff"/>
          <w:lang w:val="en-US" w:eastAsia="zh-CN" w:bidi="ar-SA"/>
        </w:rPr>
        <w:t xml:space="preserve">2.</w:t>
      </w:r>
      <w:r>
        <w:rPr>
          <w:rFonts w:hint="default" w:ascii="宋体" w:hAnsi="宋体" w:eastAsia="宋体" w:cs="宋体"/>
          <w:color w:val="auto"/>
          <w:sz w:val="24"/>
          <w:szCs w:val="24"/>
          <w:highlight w:val="none"/>
          <w:u w:val="single"/>
          <w:shd w:val="clear" w:color="auto" w:fill="ffffff"/>
          <w:lang w:val="en-US" w:eastAsia="zh-CN" w:bidi="ar-SA"/>
        </w:rPr>
        <w:t xml:space="preserve">（产品名称2）</w:t>
      </w:r>
      <w:r>
        <w:rPr>
          <w:rFonts w:hint="default" w:ascii="宋体" w:hAnsi="宋体" w:eastAsia="宋体" w:cs="宋体"/>
          <w:color w:val="auto"/>
          <w:sz w:val="24"/>
          <w:szCs w:val="24"/>
          <w:highlight w:val="none"/>
          <w:shd w:val="clear" w:color="auto" w:fill="ffffff"/>
          <w:lang w:val="en-US" w:eastAsia="zh-CN" w:bidi="ar-SA"/>
        </w:rPr>
        <w:t xml:space="preserve">，生产厂为</w:t>
      </w:r>
      <w:r>
        <w:rPr>
          <w:rFonts w:hint="default" w:ascii="宋体" w:hAnsi="宋体" w:eastAsia="宋体" w:cs="宋体"/>
          <w:color w:val="auto"/>
          <w:sz w:val="24"/>
          <w:szCs w:val="24"/>
          <w:highlight w:val="none"/>
          <w:u w:val="single"/>
          <w:shd w:val="clear" w:color="auto" w:fill="ffffff"/>
          <w:lang w:val="en-US" w:eastAsia="zh-CN" w:bidi="ar-SA"/>
        </w:rPr>
        <w:t xml:space="preserve">（厂名）</w:t>
      </w:r>
      <w:r>
        <w:rPr>
          <w:rFonts w:hint="default" w:ascii="宋体" w:hAnsi="宋体" w:eastAsia="宋体" w:cs="宋体"/>
          <w:color w:val="auto"/>
          <w:sz w:val="24"/>
          <w:szCs w:val="24"/>
          <w:highlight w:val="none"/>
          <w:shd w:val="clear" w:color="auto" w:fill="ffffff"/>
          <w:lang w:val="en-US" w:eastAsia="zh-CN" w:bidi="ar-SA"/>
        </w:rPr>
        <w:t xml:space="preserve">，厂址为</w:t>
      </w:r>
      <w:r>
        <w:rPr>
          <w:rFonts w:hint="default" w:ascii="宋体" w:hAnsi="宋体" w:eastAsia="宋体" w:cs="宋体"/>
          <w:color w:val="auto"/>
          <w:sz w:val="24"/>
          <w:szCs w:val="24"/>
          <w:highlight w:val="none"/>
          <w:u w:val="single"/>
          <w:shd w:val="clear" w:color="auto" w:fill="ffffff"/>
          <w:lang w:val="en-US" w:eastAsia="zh-CN" w:bidi="ar-SA"/>
        </w:rPr>
        <w:t xml:space="preserve">（生产厂址）</w:t>
      </w:r>
      <w:r>
        <w:rPr>
          <w:rFonts w:hint="default" w:ascii="宋体" w:hAnsi="宋体" w:eastAsia="宋体" w:cs="宋体"/>
          <w:color w:val="auto"/>
          <w:sz w:val="24"/>
          <w:szCs w:val="24"/>
          <w:highlight w:val="none"/>
          <w:shd w:val="clear" w:color="auto" w:fill="ffffff"/>
          <w:lang w:val="en-US" w:eastAsia="zh-CN" w:bidi="ar-SA"/>
        </w:rPr>
        <w:t xml:space="preserve">。</w:t>
      </w:r>
      <w:r>
        <w:rPr>
          <w:rFonts w:hint="default" w:ascii="宋体" w:hAnsi="宋体" w:eastAsia="宋体" w:cs="宋体"/>
          <w:strike/>
          <w:color w:val="auto"/>
          <w:sz w:val="24"/>
          <w:szCs w:val="24"/>
          <w:highlight w:val="none"/>
          <w:u w:val="single"/>
          <w:shd w:val="clear" w:color="auto" w:fill="ffffff"/>
          <w:lang w:val="en-US" w:eastAsia="zh-CN" w:bidi="ar-SA"/>
        </w:rPr>
        <w:t xml:space="preserve">（产品名称2）</w:t>
      </w:r>
      <w:r>
        <w:rPr>
          <w:rFonts w:hint="default" w:ascii="宋体" w:hAnsi="宋体" w:eastAsia="宋体" w:cs="宋体"/>
          <w:color w:val="auto"/>
          <w:sz w:val="24"/>
          <w:szCs w:val="24"/>
          <w:highlight w:val="none"/>
          <w:shd w:val="clear" w:color="auto" w:fill="ffffff"/>
          <w:lang w:val="en-US" w:eastAsia="zh-CN" w:bidi="ar-SA"/>
        </w:rPr>
        <w:t xml:space="preserve">的中国境内生产的组件成本占比≥</w:t>
      </w:r>
      <w:r>
        <w:rPr>
          <w:rFonts w:hint="default" w:ascii="宋体" w:hAnsi="宋体" w:eastAsia="宋体" w:cs="宋体"/>
          <w:strike/>
          <w:color w:val="auto"/>
          <w:sz w:val="24"/>
          <w:szCs w:val="24"/>
          <w:highlight w:val="none"/>
          <w:u w:val="single"/>
          <w:shd w:val="clear" w:color="auto" w:fill="ffffff"/>
          <w:lang w:val="en-US" w:eastAsia="zh-CN" w:bidi="ar-SA"/>
        </w:rPr>
        <w:t xml:space="preserve">（规定比例）</w:t>
      </w:r>
      <w:r>
        <w:rPr>
          <w:rFonts w:hint="default" w:ascii="宋体" w:hAnsi="宋体" w:eastAsia="宋体" w:cs="宋体"/>
          <w:color w:val="auto"/>
          <w:sz w:val="24"/>
          <w:szCs w:val="24"/>
          <w:highlight w:val="none"/>
          <w:shd w:val="clear" w:color="auto" w:fill="ffffff"/>
          <w:lang w:val="en-US" w:eastAsia="zh-CN" w:bidi="ar-SA"/>
        </w:rPr>
        <w:t xml:space="preserve">。</w:t>
      </w:r>
      <w:r>
        <w:rPr>
          <w:rFonts w:hint="default" w:ascii="宋体" w:hAnsi="宋体" w:eastAsia="宋体" w:cs="宋体"/>
          <w:strike/>
          <w:color w:val="auto"/>
          <w:sz w:val="24"/>
          <w:szCs w:val="24"/>
          <w:highlight w:val="none"/>
          <w:u w:val="single"/>
          <w:shd w:val="clear" w:color="auto" w:fill="ffffff"/>
          <w:lang w:val="en-US" w:eastAsia="zh-CN" w:bidi="ar-SA"/>
        </w:rPr>
        <w:t xml:space="preserve">（产品名称2）</w:t>
      </w:r>
      <w:r>
        <w:rPr>
          <w:rFonts w:hint="default" w:ascii="宋体" w:hAnsi="宋体" w:eastAsia="宋体" w:cs="宋体"/>
          <w:color w:val="auto"/>
          <w:sz w:val="24"/>
          <w:szCs w:val="24"/>
          <w:highlight w:val="none"/>
          <w:shd w:val="clear" w:color="auto" w:fill="ffffff"/>
          <w:lang w:val="en-US" w:eastAsia="zh-CN" w:bidi="ar-SA"/>
        </w:rPr>
        <w:t xml:space="preserve">的</w:t>
      </w:r>
      <w:r>
        <w:rPr>
          <w:rFonts w:hint="default" w:ascii="宋体" w:hAnsi="宋体" w:eastAsia="宋体" w:cs="宋体"/>
          <w:strike/>
          <w:color w:val="auto"/>
          <w:sz w:val="24"/>
          <w:szCs w:val="24"/>
          <w:highlight w:val="none"/>
          <w:u w:val="single"/>
          <w:shd w:val="clear" w:color="auto" w:fill="ffffff"/>
          <w:lang w:val="en-US" w:eastAsia="zh-CN" w:bidi="ar-SA"/>
        </w:rPr>
        <w:t xml:space="preserve">（关键组件）</w:t>
      </w:r>
      <w:r>
        <w:rPr>
          <w:rFonts w:hint="default" w:ascii="宋体" w:hAnsi="宋体" w:eastAsia="宋体" w:cs="宋体"/>
          <w:color w:val="auto"/>
          <w:sz w:val="24"/>
          <w:szCs w:val="24"/>
          <w:highlight w:val="none"/>
          <w:shd w:val="clear" w:color="auto" w:fill="ffffff"/>
          <w:lang w:val="en-US" w:eastAsia="zh-CN" w:bidi="ar-SA"/>
        </w:rPr>
        <w:t xml:space="preserve">在中国境内生产。</w:t>
      </w:r>
      <w:r>
        <w:rPr>
          <w:rFonts w:hint="default" w:ascii="宋体" w:hAnsi="宋体" w:eastAsia="宋体" w:cs="宋体"/>
          <w:strike/>
          <w:color w:val="auto"/>
          <w:sz w:val="24"/>
          <w:szCs w:val="24"/>
          <w:highlight w:val="none"/>
          <w:u w:val="single"/>
          <w:shd w:val="clear" w:color="auto" w:fill="ffffff"/>
          <w:lang w:val="en-US" w:eastAsia="zh-CN" w:bidi="ar-SA"/>
        </w:rPr>
        <w:t xml:space="preserve">（产品名称1）</w:t>
      </w:r>
      <w:r>
        <w:rPr>
          <w:rFonts w:hint="default" w:ascii="宋体" w:hAnsi="宋体" w:eastAsia="宋体" w:cs="宋体"/>
          <w:color w:val="auto"/>
          <w:sz w:val="24"/>
          <w:szCs w:val="24"/>
          <w:highlight w:val="none"/>
          <w:shd w:val="clear" w:color="auto" w:fill="ffffff"/>
          <w:lang w:val="en-US" w:eastAsia="zh-CN" w:bidi="ar-SA"/>
        </w:rPr>
        <w:t xml:space="preserve">的</w:t>
      </w:r>
      <w:r>
        <w:rPr>
          <w:rFonts w:hint="default" w:ascii="宋体" w:hAnsi="宋体" w:eastAsia="宋体" w:cs="宋体"/>
          <w:strike/>
          <w:color w:val="auto"/>
          <w:sz w:val="24"/>
          <w:szCs w:val="24"/>
          <w:highlight w:val="none"/>
          <w:u w:val="single"/>
          <w:shd w:val="clear" w:color="auto" w:fill="ffffff"/>
          <w:lang w:val="en-US" w:eastAsia="zh-CN" w:bidi="ar-SA"/>
        </w:rPr>
        <w:t xml:space="preserve">（关键工序）</w:t>
      </w:r>
      <w:r>
        <w:rPr>
          <w:rFonts w:hint="default" w:ascii="宋体" w:hAnsi="宋体" w:eastAsia="宋体" w:cs="宋体"/>
          <w:color w:val="auto"/>
          <w:sz w:val="24"/>
          <w:szCs w:val="24"/>
          <w:highlight w:val="none"/>
          <w:shd w:val="clear" w:color="auto" w:fill="ffffff"/>
          <w:lang w:val="en-US" w:eastAsia="zh-CN" w:bidi="ar-SA"/>
        </w:rPr>
        <w:t xml:space="preserve">在中国境内完成。</w:t>
      </w:r>
      <w:r/>
    </w:p>
    <w:p>
      <w:pPr>
        <w:ind w:left="0" w:firstLine="420"/>
        <w:jc w:val="both"/>
        <w:keepLines w:val="0"/>
        <w:keepNext w:val="0"/>
        <w:pageBreakBefore w:val="0"/>
        <w:spacing w:before="30" w:beforeAutospacing="0" w:after="30" w:afterAutospacing="0" w:line="560" w:lineRule="exact"/>
        <w:widowControl w:val="off"/>
        <w:rPr>
          <w:rFonts w:hint="default" w:ascii="Calibri" w:hAnsi="Calibri" w:eastAsia="宋体" w:cs="Times New Roman"/>
          <w:color w:val="auto"/>
          <w:sz w:val="24"/>
          <w:szCs w:val="24"/>
          <w:highlight w:val="none"/>
          <w:lang w:val="en-US" w:eastAsia="zh-CN" w:bidi="ar-SA"/>
        </w:rPr>
        <w:pBdr>
          <w:top w:val="none" w:color="auto" w:sz="0" w:space="0"/>
          <w:left w:val="none" w:color="auto" w:sz="0" w:space="0"/>
          <w:bottom w:val="none" w:color="auto" w:sz="0" w:space="0"/>
          <w:right w:val="none" w:color="auto" w:sz="0" w:space="0"/>
          <w:between w:val="none" w:color="auto" w:sz="0" w:space="0"/>
        </w:pBdr>
        <w:suppressLineNumbers w:val="0"/>
      </w:pPr>
      <w:r>
        <w:rPr>
          <w:rFonts w:hint="default" w:ascii="宋体" w:hAnsi="宋体" w:eastAsia="宋体" w:cs="宋体"/>
          <w:color w:val="auto"/>
          <w:sz w:val="24"/>
          <w:szCs w:val="24"/>
          <w:highlight w:val="none"/>
          <w:shd w:val="clear" w:color="auto" w:fill="ffffff"/>
          <w:lang w:val="en-US" w:eastAsia="zh-CN" w:bidi="ar-SA"/>
        </w:rPr>
        <w:t xml:space="preserve">……</w:t>
      </w:r>
      <w:r/>
    </w:p>
    <w:p>
      <w:pPr>
        <w:ind w:left="0" w:firstLine="420"/>
        <w:jc w:val="both"/>
        <w:keepLines w:val="0"/>
        <w:keepNext w:val="0"/>
        <w:pageBreakBefore w:val="0"/>
        <w:spacing w:before="30" w:beforeAutospacing="0" w:after="30" w:afterAutospacing="0" w:line="560" w:lineRule="exact"/>
        <w:widowControl w:val="off"/>
        <w:rPr>
          <w:rFonts w:hint="default" w:ascii="Calibri" w:hAnsi="Calibri" w:eastAsia="宋体" w:cs="Times New Roman"/>
          <w:color w:val="auto"/>
          <w:sz w:val="24"/>
          <w:szCs w:val="24"/>
          <w:highlight w:val="none"/>
          <w:lang w:val="en-US" w:eastAsia="zh-CN" w:bidi="ar-SA"/>
        </w:rPr>
        <w:pBdr>
          <w:top w:val="none" w:color="auto" w:sz="0" w:space="0"/>
          <w:left w:val="none" w:color="auto" w:sz="0" w:space="0"/>
          <w:bottom w:val="none" w:color="auto" w:sz="0" w:space="0"/>
          <w:right w:val="none" w:color="auto" w:sz="0" w:space="0"/>
          <w:between w:val="none" w:color="auto" w:sz="0" w:space="0"/>
        </w:pBdr>
        <w:suppressLineNumbers w:val="0"/>
      </w:pPr>
      <w:r>
        <w:rPr>
          <w:rFonts w:hint="default" w:ascii="宋体" w:hAnsi="宋体" w:eastAsia="宋体" w:cs="宋体"/>
          <w:color w:val="auto"/>
          <w:sz w:val="24"/>
          <w:szCs w:val="24"/>
          <w:highlight w:val="none"/>
          <w:shd w:val="clear" w:color="auto" w:fill="ffffff"/>
          <w:lang w:val="en-US" w:eastAsia="zh-CN" w:bidi="ar-SA"/>
        </w:rPr>
        <w:t xml:space="preserve">本公司（单位）对上述声明内容的真实性负责。如有虚假，愿承担相应法律责任。</w:t>
      </w:r>
      <w:r/>
    </w:p>
    <w:p>
      <w:pPr>
        <w:jc w:val="both"/>
        <w:keepLines w:val="0"/>
        <w:keepNext w:val="0"/>
        <w:spacing w:before="30" w:beforeAutospacing="0" w:after="30" w:afterAutospacing="0"/>
        <w:widowControl w:val="off"/>
        <w:rPr>
          <w:rFonts w:hint="default" w:ascii="Calibri" w:hAnsi="Calibri" w:eastAsia="宋体" w:cs="Times New Roman"/>
          <w:color w:val="auto"/>
          <w:sz w:val="24"/>
          <w:szCs w:val="24"/>
          <w:highlight w:val="none"/>
          <w:lang w:val="en-US" w:eastAsia="zh-CN" w:bidi="ar-SA"/>
        </w:rPr>
        <w:pBdr>
          <w:top w:val="none" w:color="auto" w:sz="0" w:space="0"/>
          <w:left w:val="none" w:color="auto" w:sz="0" w:space="0"/>
          <w:bottom w:val="none" w:color="auto" w:sz="0" w:space="0"/>
          <w:right w:val="none" w:color="auto" w:sz="0" w:space="0"/>
          <w:between w:val="none" w:color="auto" w:sz="0" w:space="0"/>
        </w:pBdr>
        <w:suppressLineNumbers w:val="0"/>
      </w:pPr>
      <w:r>
        <w:rPr>
          <w:rFonts w:hint="default" w:ascii="宋体" w:hAnsi="宋体" w:eastAsia="宋体" w:cs="宋体"/>
          <w:color w:val="auto"/>
          <w:sz w:val="24"/>
          <w:szCs w:val="24"/>
          <w:highlight w:val="none"/>
          <w:lang w:val="en-US" w:eastAsia="zh-CN" w:bidi="ar-SA"/>
        </w:rPr>
        <w:t xml:space="preserve"> </w:t>
      </w:r>
      <w:r/>
    </w:p>
    <w:p>
      <w:pPr>
        <w:ind w:left="0" w:right="480" w:firstLine="3720"/>
        <w:jc w:val="both"/>
        <w:keepLines w:val="0"/>
        <w:keepNext w:val="0"/>
        <w:pageBreakBefore w:val="0"/>
        <w:spacing w:before="30" w:beforeAutospacing="0" w:after="30" w:afterAutospacing="0" w:line="460" w:lineRule="exact"/>
        <w:widowControl w:val="off"/>
        <w:rPr>
          <w:rFonts w:hint="default" w:ascii="Calibri" w:hAnsi="Calibri" w:eastAsia="宋体" w:cs="Times New Roman"/>
          <w:color w:val="auto"/>
          <w:sz w:val="24"/>
          <w:szCs w:val="24"/>
          <w:highlight w:val="none"/>
          <w:lang w:val="en-US" w:eastAsia="zh-CN" w:bidi="ar-SA"/>
        </w:rPr>
        <w:pBdr>
          <w:top w:val="none" w:color="auto" w:sz="0" w:space="0"/>
          <w:left w:val="none" w:color="auto" w:sz="0" w:space="0"/>
          <w:bottom w:val="none" w:color="auto" w:sz="0" w:space="0"/>
          <w:right w:val="none" w:color="auto" w:sz="0" w:space="0"/>
          <w:between w:val="none" w:color="auto" w:sz="0" w:space="0"/>
        </w:pBdr>
        <w:suppressLineNumbers w:val="0"/>
      </w:pPr>
      <w:r>
        <w:rPr>
          <w:rFonts w:hint="default" w:ascii="宋体" w:hAnsi="宋体" w:eastAsia="宋体" w:cs="宋体"/>
          <w:color w:val="auto"/>
          <w:sz w:val="24"/>
          <w:szCs w:val="24"/>
          <w:highlight w:val="none"/>
          <w:shd w:val="clear" w:color="auto" w:fill="ffffff"/>
          <w:lang w:val="en-US" w:eastAsia="zh-CN" w:bidi="ar-SA"/>
        </w:rPr>
        <w:t xml:space="preserve">公司（单位）名称（盖章）：　</w:t>
      </w:r>
      <w:r/>
    </w:p>
    <w:p>
      <w:pPr>
        <w:jc w:val="center"/>
        <w:keepLines w:val="0"/>
        <w:keepNext w:val="0"/>
        <w:pageBreakBefore w:val="0"/>
        <w:spacing w:before="30" w:beforeAutospacing="0" w:after="30" w:afterAutospacing="0" w:line="460" w:lineRule="exact"/>
        <w:widowControl w:val="off"/>
        <w:rPr>
          <w:rFonts w:hint="default" w:ascii="Calibri" w:hAnsi="Calibri" w:eastAsia="宋体" w:cs="Times New Roman"/>
          <w:color w:val="auto"/>
          <w:sz w:val="24"/>
          <w:szCs w:val="24"/>
          <w:highlight w:val="none"/>
          <w:lang w:val="en-US" w:eastAsia="zh-CN" w:bidi="ar-SA"/>
        </w:rPr>
        <w:pBdr>
          <w:top w:val="none" w:color="auto" w:sz="0" w:space="0"/>
          <w:left w:val="none" w:color="auto" w:sz="0" w:space="0"/>
          <w:bottom w:val="none" w:color="auto" w:sz="0" w:space="0"/>
          <w:right w:val="none" w:color="auto" w:sz="0" w:space="0"/>
          <w:between w:val="none" w:color="auto" w:sz="0" w:space="0"/>
        </w:pBdr>
        <w:suppressLineNumbers w:val="0"/>
      </w:pPr>
      <w:r>
        <w:rPr>
          <w:rFonts w:hint="default" w:ascii="宋体" w:hAnsi="宋体" w:eastAsia="宋体" w:cs="宋体"/>
          <w:color w:val="auto"/>
          <w:sz w:val="24"/>
          <w:szCs w:val="24"/>
          <w:highlight w:val="none"/>
          <w:shd w:val="clear" w:color="auto" w:fill="ffffff"/>
          <w:lang w:val="en-US" w:eastAsia="zh-CN" w:bidi="ar-SA"/>
        </w:rPr>
        <w:t xml:space="preserve">             日期：　   年　  月　  日         </w:t>
      </w:r>
      <w:r/>
    </w:p>
    <w:p>
      <w:pPr>
        <w:jc w:val="both"/>
        <w:keepLines w:val="0"/>
        <w:keepNext w:val="0"/>
        <w:pageBreakBefore w:val="0"/>
        <w:spacing w:before="30" w:beforeAutospacing="0" w:after="30" w:afterAutospacing="0" w:line="460" w:lineRule="exact"/>
        <w:widowControl w:val="off"/>
        <w:rPr>
          <w:rFonts w:hint="default" w:ascii="宋体" w:hAnsi="宋体" w:eastAsia="宋体" w:cs="宋体"/>
          <w:color w:val="auto"/>
          <w:sz w:val="24"/>
          <w:szCs w:val="24"/>
          <w:highlight w:val="none"/>
          <w:shd w:val="clear" w:color="auto" w:fill="ffffff"/>
          <w:lang w:val="en-US" w:eastAsia="zh-CN" w:bidi="ar-SA"/>
        </w:rPr>
        <w:pBdr>
          <w:top w:val="none" w:color="auto" w:sz="0" w:space="0"/>
          <w:left w:val="none" w:color="auto" w:sz="0" w:space="0"/>
          <w:bottom w:val="none" w:color="auto" w:sz="0" w:space="0"/>
          <w:right w:val="none" w:color="auto" w:sz="0" w:space="0"/>
          <w:between w:val="none" w:color="auto" w:sz="0" w:space="0"/>
        </w:pBdr>
        <w:suppressLineNumbers w:val="0"/>
      </w:pPr>
      <w:r>
        <w:rPr>
          <w:rFonts w:hint="default" w:ascii="宋体" w:hAnsi="宋体" w:eastAsia="宋体" w:cs="宋体"/>
          <w:color w:val="auto"/>
          <w:sz w:val="24"/>
          <w:szCs w:val="24"/>
          <w:highlight w:val="none"/>
          <w:shd w:val="clear" w:color="auto" w:fill="ffffff"/>
          <w:lang w:val="en-US" w:eastAsia="zh-CN" w:bidi="ar-SA"/>
        </w:rPr>
      </w:r>
      <w:r/>
    </w:p>
    <w:p>
      <w:pPr>
        <w:jc w:val="both"/>
        <w:keepLines w:val="0"/>
        <w:keepNext w:val="0"/>
        <w:pageBreakBefore w:val="0"/>
        <w:spacing w:before="30" w:beforeAutospacing="0" w:after="30" w:afterAutospacing="0" w:line="460" w:lineRule="exact"/>
        <w:widowControl w:val="off"/>
        <w:rPr>
          <w:rFonts w:hint="default" w:ascii="Calibri" w:hAnsi="Calibri" w:eastAsia="宋体" w:cs="Times New Roman"/>
          <w:color w:val="auto"/>
          <w:sz w:val="24"/>
          <w:szCs w:val="24"/>
          <w:highlight w:val="none"/>
          <w:lang w:val="en-US" w:eastAsia="zh-CN" w:bidi="ar-SA"/>
        </w:rPr>
        <w:pBdr>
          <w:top w:val="none" w:color="auto" w:sz="0" w:space="0"/>
          <w:left w:val="none" w:color="auto" w:sz="0" w:space="0"/>
          <w:bottom w:val="none" w:color="auto" w:sz="0" w:space="0"/>
          <w:right w:val="none" w:color="auto" w:sz="0" w:space="0"/>
          <w:between w:val="none" w:color="auto" w:sz="0" w:space="0"/>
        </w:pBdr>
        <w:suppressLineNumbers w:val="0"/>
      </w:pPr>
      <w:r>
        <w:rPr>
          <w:rFonts w:hint="default" w:ascii="宋体" w:hAnsi="宋体" w:eastAsia="宋体" w:cs="宋体"/>
          <w:color w:val="auto"/>
          <w:sz w:val="24"/>
          <w:szCs w:val="24"/>
          <w:highlight w:val="none"/>
          <w:shd w:val="clear" w:color="auto" w:fill="ffffff"/>
          <w:lang w:val="en-US" w:eastAsia="zh-CN" w:bidi="ar-SA"/>
        </w:rPr>
        <w:t xml:space="preserve">__________________</w:t>
      </w:r>
      <w:r/>
    </w:p>
    <w:p>
      <w:pPr>
        <w:jc w:val="both"/>
        <w:keepLines w:val="0"/>
        <w:keepNext w:val="0"/>
        <w:pageBreakBefore w:val="0"/>
        <w:spacing w:before="30" w:beforeAutospacing="0" w:after="30" w:afterAutospacing="0" w:line="460" w:lineRule="exact"/>
        <w:widowControl w:val="off"/>
        <w:rPr>
          <w:rFonts w:hint="default" w:ascii="Calibri" w:hAnsi="Calibri" w:eastAsia="宋体" w:cs="Times New Roman"/>
          <w:color w:val="auto"/>
          <w:sz w:val="24"/>
          <w:szCs w:val="24"/>
          <w:highlight w:val="none"/>
          <w:lang w:val="en-US" w:eastAsia="zh-CN" w:bidi="ar-SA"/>
        </w:rPr>
        <w:pBdr>
          <w:top w:val="none" w:color="auto" w:sz="0" w:space="0"/>
          <w:left w:val="none" w:color="auto" w:sz="0" w:space="0"/>
          <w:bottom w:val="none" w:color="auto" w:sz="0" w:space="0"/>
          <w:right w:val="none" w:color="auto" w:sz="0" w:space="0"/>
          <w:between w:val="none" w:color="auto" w:sz="0" w:space="0"/>
        </w:pBdr>
        <w:suppressLineNumbers w:val="0"/>
      </w:pPr>
      <w:r>
        <w:rPr>
          <w:rFonts w:hint="default" w:ascii="宋体" w:hAnsi="宋体" w:eastAsia="宋体" w:cs="宋体"/>
          <w:color w:val="auto"/>
          <w:sz w:val="24"/>
          <w:szCs w:val="24"/>
          <w:highlight w:val="none"/>
          <w:shd w:val="clear" w:color="auto" w:fill="ffffff"/>
          <w:lang w:val="en-US" w:eastAsia="zh-CN" w:bidi="ar-SA"/>
        </w:rPr>
        <w:t xml:space="preserve">1.产品如有型号，请在“产品名称”栏一并填写。</w:t>
      </w:r>
      <w:r/>
    </w:p>
    <w:p>
      <w:pPr>
        <w:jc w:val="both"/>
        <w:keepLines w:val="0"/>
        <w:keepNext w:val="0"/>
        <w:pageBreakBefore w:val="0"/>
        <w:spacing w:before="30" w:beforeAutospacing="0" w:after="30" w:afterAutospacing="0" w:line="460" w:lineRule="exact"/>
        <w:widowControl w:val="off"/>
        <w:rPr>
          <w:rFonts w:hint="default" w:ascii="Calibri" w:hAnsi="Calibri" w:eastAsia="宋体" w:cs="Times New Roman"/>
          <w:color w:val="auto"/>
          <w:sz w:val="24"/>
          <w:szCs w:val="24"/>
          <w:highlight w:val="none"/>
          <w:lang w:val="en-US" w:eastAsia="zh-CN" w:bidi="ar-SA"/>
        </w:rPr>
        <w:pBdr>
          <w:top w:val="none" w:color="auto" w:sz="0" w:space="0"/>
          <w:left w:val="none" w:color="auto" w:sz="0" w:space="0"/>
          <w:bottom w:val="none" w:color="auto" w:sz="0" w:space="0"/>
          <w:right w:val="none" w:color="auto" w:sz="0" w:space="0"/>
          <w:between w:val="none" w:color="auto" w:sz="0" w:space="0"/>
        </w:pBdr>
        <w:suppressLineNumbers w:val="0"/>
      </w:pPr>
      <w:r>
        <w:rPr>
          <w:rFonts w:hint="default" w:ascii="宋体" w:hAnsi="宋体" w:eastAsia="宋体" w:cs="宋体"/>
          <w:color w:val="auto"/>
          <w:sz w:val="24"/>
          <w:szCs w:val="24"/>
          <w:highlight w:val="none"/>
          <w:shd w:val="clear" w:color="auto" w:fill="ffffff"/>
          <w:lang w:val="en-US" w:eastAsia="zh-CN" w:bidi="ar-SA"/>
        </w:rPr>
        <w:t xml:space="preserve">2.生产厂名与厂址应与生产厂营业执照载明的相关信息保持一致。</w:t>
      </w:r>
      <w:r/>
    </w:p>
    <w:p>
      <w:pPr>
        <w:jc w:val="both"/>
        <w:keepLines w:val="0"/>
        <w:keepNext w:val="0"/>
        <w:pageBreakBefore w:val="0"/>
        <w:spacing w:before="30" w:beforeAutospacing="0" w:after="30" w:afterAutospacing="0" w:line="460" w:lineRule="exact"/>
        <w:widowControl w:val="off"/>
        <w:rPr>
          <w:rFonts w:hint="default" w:ascii="Calibri" w:hAnsi="Calibri" w:eastAsia="宋体" w:cs="Times New Roman"/>
          <w:color w:val="auto"/>
          <w:sz w:val="24"/>
          <w:szCs w:val="24"/>
          <w:highlight w:val="none"/>
          <w:lang w:val="en-US" w:eastAsia="zh-CN" w:bidi="ar-SA"/>
        </w:rPr>
        <w:pBdr>
          <w:top w:val="none" w:color="auto" w:sz="0" w:space="0"/>
          <w:left w:val="none" w:color="auto" w:sz="0" w:space="0"/>
          <w:bottom w:val="none" w:color="auto" w:sz="0" w:space="0"/>
          <w:right w:val="none" w:color="auto" w:sz="0" w:space="0"/>
          <w:between w:val="none" w:color="auto" w:sz="0" w:space="0"/>
        </w:pBdr>
        <w:suppressLineNumbers w:val="0"/>
      </w:pPr>
      <w:r>
        <w:rPr>
          <w:rFonts w:hint="default" w:ascii="宋体" w:hAnsi="宋体" w:eastAsia="宋体" w:cs="宋体"/>
          <w:color w:val="auto"/>
          <w:sz w:val="24"/>
          <w:szCs w:val="24"/>
          <w:highlight w:val="none"/>
          <w:shd w:val="clear" w:color="auto" w:fill="ffffff"/>
          <w:lang w:val="en-US" w:eastAsia="zh-CN" w:bidi="ar-SA"/>
        </w:rPr>
        <w:t xml:space="preserve">3.该产品的中国境内生产的组件成本占比相关要求实施前，“规定比例”栏可不填，下同。</w:t>
      </w:r>
      <w:r/>
    </w:p>
    <w:p>
      <w:pPr>
        <w:jc w:val="both"/>
        <w:keepLines w:val="0"/>
        <w:keepNext w:val="0"/>
        <w:pageBreakBefore w:val="0"/>
        <w:spacing w:before="30" w:beforeAutospacing="0" w:after="30" w:afterAutospacing="0" w:line="460" w:lineRule="exact"/>
        <w:widowControl w:val="off"/>
        <w:rPr>
          <w:rFonts w:hint="default" w:ascii="Calibri" w:hAnsi="Calibri" w:eastAsia="宋体" w:cs="Times New Roman"/>
          <w:color w:val="auto"/>
          <w:sz w:val="24"/>
          <w:szCs w:val="24"/>
          <w:highlight w:val="none"/>
          <w:lang w:val="en-US" w:eastAsia="zh-CN" w:bidi="ar-SA"/>
        </w:rPr>
        <w:pBdr>
          <w:top w:val="none" w:color="auto" w:sz="0" w:space="0"/>
          <w:left w:val="none" w:color="auto" w:sz="0" w:space="0"/>
          <w:bottom w:val="none" w:color="auto" w:sz="0" w:space="0"/>
          <w:right w:val="none" w:color="auto" w:sz="0" w:space="0"/>
          <w:between w:val="none" w:color="auto" w:sz="0" w:space="0"/>
        </w:pBdr>
        <w:suppressLineNumbers w:val="0"/>
      </w:pPr>
      <w:r>
        <w:rPr>
          <w:rFonts w:hint="default" w:ascii="宋体" w:hAnsi="宋体" w:eastAsia="宋体" w:cs="宋体"/>
          <w:color w:val="auto"/>
          <w:sz w:val="24"/>
          <w:szCs w:val="24"/>
          <w:highlight w:val="none"/>
          <w:shd w:val="clear" w:color="auto" w:fill="ffffff"/>
          <w:lang w:val="en-US" w:eastAsia="zh-CN" w:bidi="ar-SA"/>
        </w:rPr>
        <w:t xml:space="preserve">4.该产品的关键组件要求实施前，“关键组件”栏可不填，下同。</w:t>
      </w:r>
      <w:r/>
    </w:p>
    <w:p>
      <w:pPr>
        <w:jc w:val="both"/>
        <w:keepLines w:val="0"/>
        <w:keepNext w:val="0"/>
        <w:pageBreakBefore w:val="0"/>
        <w:spacing w:before="30" w:beforeAutospacing="0" w:after="30" w:afterAutospacing="0" w:line="460" w:lineRule="exact"/>
        <w:widowControl w:val="off"/>
        <w:rPr>
          <w:rFonts w:hint="default" w:ascii="Calibri" w:hAnsi="Calibri" w:eastAsia="宋体" w:cs="Times New Roman"/>
          <w:color w:val="auto"/>
          <w:sz w:val="24"/>
          <w:szCs w:val="24"/>
          <w:highlight w:val="none"/>
          <w:lang w:val="en-US" w:eastAsia="zh-CN" w:bidi="ar-SA"/>
        </w:rPr>
        <w:pBdr>
          <w:top w:val="none" w:color="auto" w:sz="0" w:space="0"/>
          <w:left w:val="none" w:color="auto" w:sz="0" w:space="0"/>
          <w:bottom w:val="none" w:color="auto" w:sz="0" w:space="0"/>
          <w:right w:val="none" w:color="auto" w:sz="0" w:space="0"/>
          <w:between w:val="none" w:color="auto" w:sz="0" w:space="0"/>
        </w:pBdr>
        <w:suppressLineNumbers w:val="0"/>
      </w:pPr>
      <w:r>
        <w:rPr>
          <w:rFonts w:hint="default" w:ascii="宋体" w:hAnsi="宋体" w:eastAsia="宋体" w:cs="宋体"/>
          <w:color w:val="auto"/>
          <w:sz w:val="24"/>
          <w:szCs w:val="24"/>
          <w:highlight w:val="none"/>
          <w:shd w:val="clear" w:color="auto" w:fill="ffffff"/>
          <w:lang w:val="en-US" w:eastAsia="zh-CN" w:bidi="ar-SA"/>
        </w:rPr>
        <w:t xml:space="preserve">5.该产品的关键工序要求实施前，“关键工序”栏可不填，下同。</w:t>
      </w:r>
      <w:r/>
    </w:p>
    <w:p>
      <w:pPr>
        <w:jc w:val="both"/>
        <w:keepLines w:val="0"/>
        <w:keepNext w:val="0"/>
        <w:pageBreakBefore w:val="0"/>
        <w:spacing w:before="30" w:beforeAutospacing="0" w:after="30" w:afterAutospacing="0" w:line="460" w:lineRule="exact"/>
        <w:widowControl w:val="off"/>
        <w:rPr>
          <w:rFonts w:hint="eastAsia" w:ascii="宋体" w:hAnsi="宋体" w:eastAsia="宋体" w:cs="宋体"/>
          <w:color w:val="auto"/>
          <w:sz w:val="24"/>
          <w:szCs w:val="24"/>
          <w:highlight w:val="none"/>
          <w:shd w:val="clear" w:color="auto" w:fill="ffffff"/>
          <w:lang w:val="en-US" w:eastAsia="zh-CN" w:bidi="ar-SA"/>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color w:val="auto"/>
          <w:sz w:val="24"/>
          <w:szCs w:val="24"/>
          <w:highlight w:val="none"/>
          <w:shd w:val="clear" w:color="auto" w:fill="ffffff"/>
          <w:lang w:val="en-US" w:eastAsia="zh-CN" w:bidi="ar-SA"/>
        </w:rPr>
        <w:t xml:space="preserve">6.用横线划除的地方无需填写。</w:t>
      </w:r>
      <w:r/>
    </w:p>
    <w:p>
      <w:pPr>
        <w:pStyle w:val="826"/>
        <w:ind w:firstLine="645"/>
        <w:jc w:val="both"/>
        <w:spacing w:beforeAutospacing="0" w:afterAutospacing="0" w:line="0" w:lineRule="atLeast"/>
        <w:rPr>
          <w:rFonts w:hint="eastAsia" w:ascii="宋体" w:hAnsi="宋体" w:eastAsia="宋体" w:cs="宋体"/>
          <w:color w:val="auto"/>
          <w:highlight w:val="none"/>
        </w:rPr>
      </w:pPr>
      <w:r>
        <w:rPr>
          <w:rFonts w:hint="eastAsia" w:ascii="宋体" w:hAnsi="宋体" w:eastAsia="宋体" w:cs="宋体"/>
          <w:color w:val="auto"/>
          <w:highlight w:val="none"/>
        </w:rPr>
        <w:t xml:space="preserve"> </w:t>
      </w:r>
      <w:r/>
    </w:p>
    <w:p>
      <w:pPr>
        <w:pStyle w:val="826"/>
        <w:jc w:val="both"/>
        <w:spacing w:beforeAutospacing="0" w:afterAutospacing="0" w:line="0" w:lineRule="atLeast"/>
        <w:rPr>
          <w:rFonts w:hint="eastAsia" w:ascii="宋体" w:hAnsi="宋体" w:eastAsia="宋体" w:cs="宋体"/>
          <w:color w:val="auto"/>
          <w:highlight w:val="none"/>
        </w:rPr>
      </w:pPr>
      <w:r>
        <w:rPr>
          <w:rFonts w:hint="eastAsia" w:ascii="宋体" w:hAnsi="宋体" w:eastAsia="宋体" w:cs="宋体"/>
          <w:color w:val="auto"/>
          <w:highlight w:val="none"/>
        </w:rPr>
        <w:t xml:space="preserve"> </w:t>
      </w:r>
      <w:r/>
    </w:p>
    <w:p>
      <w:pPr>
        <w:pStyle w:val="826"/>
        <w:jc w:val="both"/>
        <w:spacing w:beforeAutospacing="0" w:afterAutospacing="0" w:line="0" w:lineRule="atLeast"/>
        <w:rPr>
          <w:rFonts w:hint="eastAsia" w:ascii="宋体" w:hAnsi="宋体" w:eastAsia="宋体" w:cs="宋体"/>
          <w:color w:val="auto"/>
          <w:highlight w:val="none"/>
        </w:rPr>
      </w:pPr>
      <w:r>
        <w:rPr>
          <w:rFonts w:hint="eastAsia" w:ascii="宋体" w:hAnsi="宋体" w:eastAsia="宋体" w:cs="宋体"/>
          <w:color w:val="auto"/>
          <w:highlight w:val="none"/>
        </w:rPr>
        <w:t xml:space="preserve"> </w:t>
      </w:r>
      <w:r/>
    </w:p>
    <w:p>
      <w:pPr>
        <w:pStyle w:val="826"/>
        <w:jc w:val="both"/>
        <w:spacing w:beforeAutospacing="0" w:afterAutospacing="0" w:line="0" w:lineRule="atLeast"/>
        <w:rPr>
          <w:rFonts w:hint="eastAsia" w:ascii="宋体" w:hAnsi="宋体" w:eastAsia="宋体" w:cs="宋体"/>
          <w:color w:val="auto"/>
          <w:highlight w:val="none"/>
        </w:rPr>
      </w:pPr>
      <w:r>
        <w:rPr>
          <w:rFonts w:hint="eastAsia" w:ascii="宋体" w:hAnsi="宋体" w:eastAsia="宋体" w:cs="宋体"/>
          <w:color w:val="auto"/>
          <w:highlight w:val="none"/>
        </w:rPr>
        <w:t xml:space="preserve"> </w:t>
      </w:r>
      <w:r/>
    </w:p>
    <w:p>
      <w:pPr>
        <w:pStyle w:val="826"/>
        <w:jc w:val="both"/>
        <w:spacing w:beforeAutospacing="0" w:afterAutospacing="0" w:line="0" w:lineRule="atLeast"/>
        <w:rPr>
          <w:rFonts w:hint="eastAsia" w:ascii="宋体" w:hAnsi="宋体" w:eastAsia="宋体" w:cs="宋体"/>
          <w:color w:val="auto"/>
          <w:highlight w:val="none"/>
        </w:rPr>
      </w:pPr>
      <w:r>
        <w:rPr>
          <w:rFonts w:hint="eastAsia" w:ascii="宋体" w:hAnsi="宋体" w:eastAsia="宋体" w:cs="宋体"/>
          <w:color w:val="auto"/>
          <w:highlight w:val="none"/>
        </w:rPr>
        <w:t xml:space="preserve"> </w:t>
      </w:r>
      <w:r/>
    </w:p>
    <w:p>
      <w:pPr>
        <w:pStyle w:val="826"/>
        <w:jc w:val="both"/>
        <w:spacing w:beforeAutospacing="0" w:afterAutospacing="0"/>
        <w:rPr>
          <w:rFonts w:hint="eastAsia" w:ascii="宋体" w:hAnsi="宋体" w:eastAsia="宋体" w:cs="宋体"/>
          <w:color w:val="auto"/>
          <w:highlight w:val="none"/>
        </w:rPr>
      </w:pPr>
      <w:r>
        <w:rPr>
          <w:rFonts w:hint="eastAsia" w:ascii="宋体" w:hAnsi="宋体" w:eastAsia="宋体" w:cs="宋体"/>
          <w:color w:val="auto"/>
          <w:highlight w:val="none"/>
        </w:rPr>
      </w:r>
      <w:r/>
    </w:p>
    <w:p>
      <w:pPr>
        <w:pStyle w:val="826"/>
        <w:jc w:val="center"/>
        <w:spacing w:beforeAutospacing="0" w:afterAutospacing="0"/>
        <w:rPr>
          <w:rFonts w:hint="eastAsia" w:ascii="宋体" w:hAnsi="宋体" w:eastAsia="宋体" w:cs="宋体"/>
          <w:color w:val="auto"/>
          <w:highlight w:val="none"/>
          <w:lang w:eastAsia="zh-CN"/>
        </w:rPr>
      </w:pPr>
      <w:r>
        <w:rPr>
          <w:rFonts w:hint="eastAsia" w:ascii="宋体" w:hAnsi="宋体" w:eastAsia="宋体" w:cs="宋体"/>
          <w:b/>
          <w:color w:val="auto"/>
          <w:sz w:val="32"/>
          <w:szCs w:val="32"/>
          <w:highlight w:val="none"/>
        </w:rPr>
        <w:t xml:space="preserve">十二、投标分项报价表</w:t>
      </w:r>
      <w:r>
        <w:rPr>
          <w:rFonts w:hint="eastAsia" w:ascii="宋体" w:hAnsi="宋体" w:eastAsia="宋体" w:cs="宋体"/>
          <w:b/>
          <w:color w:val="auto"/>
          <w:sz w:val="32"/>
          <w:szCs w:val="32"/>
          <w:highlight w:val="none"/>
          <w:lang w:eastAsia="zh-CN"/>
        </w:rPr>
        <w:t xml:space="preserve"> </w:t>
      </w:r>
      <w:r/>
    </w:p>
    <w:tbl>
      <w:tblPr>
        <w:tblStyle w:val="805"/>
        <w:tblW w:w="4996" w:type="pct"/>
        <w:tblCellSpacing w:w="0" w:type="dxa"/>
        <w:tblInd w:w="0" w:type="dxa"/>
        <w:tblLayout w:type="autofit"/>
        <w:tblCellMar>
          <w:left w:w="108" w:type="dxa"/>
          <w:top w:w="0" w:type="dxa"/>
          <w:right w:w="108" w:type="dxa"/>
          <w:bottom w:w="0" w:type="dxa"/>
        </w:tblCellMar>
        <w:tblLook w:val="04A0" w:firstRow="1" w:lastRow="0" w:firstColumn="1" w:lastColumn="0" w:noHBand="0" w:noVBand="1"/>
      </w:tblPr>
      <w:tblGrid>
        <w:gridCol w:w="638"/>
        <w:gridCol w:w="1165"/>
        <w:gridCol w:w="1059"/>
        <w:gridCol w:w="1520"/>
        <w:gridCol w:w="874"/>
        <w:gridCol w:w="1073"/>
        <w:gridCol w:w="814"/>
        <w:gridCol w:w="1483"/>
        <w:gridCol w:w="1348"/>
      </w:tblGrid>
      <w:tr>
        <w:trPr>
          <w:tblCellSpacing w:w="0" w:type="dxa"/>
          <w:trHeight w:val="544"/>
        </w:trPr>
        <w:tc>
          <w:tcPr>
            <w:shd w:val="clear" w:color="auto" w:fill="auto"/>
            <w:tcBorders>
              <w:top w:val="single" w:color="000000" w:sz="4" w:space="0"/>
              <w:left w:val="single" w:color="000000" w:sz="4" w:space="0"/>
              <w:bottom w:val="single" w:color="000000" w:sz="4" w:space="0"/>
              <w:right w:val="single" w:color="000000" w:sz="4" w:space="0"/>
            </w:tcBorders>
            <w:tcW w:w="320" w:type="pct"/>
            <w:vAlign w:val="center"/>
            <w:textDirection w:val="lrTb"/>
            <w:noWrap w:val="false"/>
          </w:tcPr>
          <w:p>
            <w:pPr>
              <w:pStyle w:val="826"/>
              <w:jc w:val="center"/>
              <w:spacing w:beforeAutospacing="0" w:afterAutospacing="0" w:line="0" w:lineRule="atLeast"/>
              <w:rPr>
                <w:rFonts w:hint="eastAsia" w:ascii="宋体" w:hAnsi="宋体" w:eastAsia="宋体" w:cs="宋体"/>
                <w:color w:val="auto"/>
                <w:highlight w:val="none"/>
              </w:rPr>
            </w:pPr>
            <w:r>
              <w:rPr>
                <w:rFonts w:hint="eastAsia" w:ascii="宋体" w:hAnsi="宋体" w:eastAsia="宋体" w:cs="宋体"/>
                <w:color w:val="auto"/>
                <w:highlight w:val="none"/>
              </w:rPr>
              <w:t xml:space="preserve">序号</w:t>
            </w:r>
            <w:r/>
          </w:p>
        </w:tc>
        <w:tc>
          <w:tcPr>
            <w:shd w:val="clear" w:color="auto" w:fill="auto"/>
            <w:tcBorders>
              <w:top w:val="single" w:color="000000" w:sz="4" w:space="0"/>
              <w:left w:val="single" w:color="000000" w:sz="4" w:space="0"/>
              <w:bottom w:val="single" w:color="000000" w:sz="4" w:space="0"/>
              <w:right w:val="single" w:color="000000" w:sz="4" w:space="0"/>
            </w:tcBorders>
            <w:tcW w:w="584" w:type="pct"/>
            <w:vAlign w:val="center"/>
            <w:textDirection w:val="lrTb"/>
            <w:noWrap w:val="false"/>
          </w:tcPr>
          <w:p>
            <w:pPr>
              <w:pStyle w:val="826"/>
              <w:jc w:val="center"/>
              <w:spacing w:beforeAutospacing="0" w:afterAutospacing="0" w:line="0" w:lineRule="atLeast"/>
              <w:rPr>
                <w:rFonts w:hint="eastAsia" w:ascii="宋体" w:hAnsi="宋体" w:eastAsia="宋体" w:cs="宋体"/>
                <w:color w:val="auto"/>
                <w:highlight w:val="none"/>
              </w:rPr>
            </w:pPr>
            <w:r>
              <w:rPr>
                <w:rFonts w:hint="eastAsia" w:ascii="宋体" w:hAnsi="宋体" w:eastAsia="宋体" w:cs="宋体"/>
                <w:color w:val="auto"/>
                <w:highlight w:val="none"/>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531" w:type="pct"/>
            <w:vAlign w:val="center"/>
            <w:textDirection w:val="lrTb"/>
            <w:noWrap w:val="false"/>
          </w:tcPr>
          <w:p>
            <w:pPr>
              <w:pStyle w:val="826"/>
              <w:jc w:val="center"/>
              <w:spacing w:beforeAutospacing="0" w:afterAutospacing="0" w:line="0" w:lineRule="atLeast"/>
              <w:rPr>
                <w:rFonts w:hint="eastAsia" w:ascii="宋体" w:hAnsi="宋体" w:eastAsia="宋体" w:cs="宋体"/>
                <w:color w:val="auto"/>
                <w:highlight w:val="none"/>
              </w:rPr>
            </w:pPr>
            <w:r>
              <w:rPr>
                <w:rFonts w:hint="eastAsia" w:ascii="宋体" w:hAnsi="宋体" w:eastAsia="宋体" w:cs="宋体"/>
                <w:color w:val="auto"/>
                <w:highlight w:val="none"/>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762" w:type="pct"/>
            <w:vAlign w:val="center"/>
            <w:textDirection w:val="lrTb"/>
            <w:noWrap w:val="false"/>
          </w:tcPr>
          <w:p>
            <w:pPr>
              <w:pStyle w:val="826"/>
              <w:jc w:val="center"/>
              <w:spacing w:beforeAutospacing="0" w:afterAutospacing="0" w:line="0" w:lineRule="atLeast"/>
              <w:rPr>
                <w:rFonts w:hint="eastAsia" w:ascii="宋体" w:hAnsi="宋体" w:eastAsia="宋体" w:cs="宋体"/>
                <w:color w:val="auto"/>
                <w:highlight w:val="none"/>
              </w:rPr>
            </w:pPr>
            <w:r>
              <w:rPr>
                <w:rFonts w:hint="eastAsia" w:ascii="宋体" w:hAnsi="宋体" w:eastAsia="宋体" w:cs="宋体"/>
                <w:color w:val="auto"/>
                <w:highlight w:val="none"/>
              </w:rPr>
              <w:t xml:space="preserve">3</w:t>
            </w:r>
            <w:r/>
          </w:p>
        </w:tc>
        <w:tc>
          <w:tcPr>
            <w:shd w:val="clear" w:color="auto" w:fill="auto"/>
            <w:tcBorders>
              <w:top w:val="single" w:color="000000" w:sz="4" w:space="0"/>
              <w:left w:val="single" w:color="000000" w:sz="4" w:space="0"/>
              <w:bottom w:val="single" w:color="000000" w:sz="4" w:space="0"/>
              <w:right w:val="single" w:color="000000" w:sz="4" w:space="0"/>
            </w:tcBorders>
            <w:tcW w:w="438" w:type="pct"/>
            <w:vAlign w:val="center"/>
            <w:textDirection w:val="lrTb"/>
            <w:noWrap w:val="false"/>
          </w:tcPr>
          <w:p>
            <w:pPr>
              <w:pStyle w:val="826"/>
              <w:jc w:val="center"/>
              <w:spacing w:beforeAutospacing="0" w:afterAutospacing="0" w:line="0" w:lineRule="atLeast"/>
              <w:rPr>
                <w:rFonts w:hint="eastAsia" w:ascii="宋体" w:hAnsi="宋体" w:eastAsia="宋体" w:cs="宋体"/>
                <w:color w:val="auto"/>
                <w:highlight w:val="none"/>
              </w:rPr>
            </w:pPr>
            <w:r>
              <w:rPr>
                <w:rFonts w:hint="eastAsia" w:ascii="宋体" w:hAnsi="宋体" w:eastAsia="宋体" w:cs="宋体"/>
                <w:color w:val="auto"/>
                <w:highlight w:val="none"/>
              </w:rPr>
              <w:t xml:space="preserve">4</w:t>
            </w:r>
            <w:r/>
          </w:p>
        </w:tc>
        <w:tc>
          <w:tcPr>
            <w:shd w:val="clear" w:color="auto" w:fill="auto"/>
            <w:tcBorders>
              <w:top w:val="single" w:color="000000" w:sz="4" w:space="0"/>
              <w:left w:val="single" w:color="000000" w:sz="4" w:space="0"/>
              <w:bottom w:val="single" w:color="000000" w:sz="4" w:space="0"/>
              <w:right w:val="single" w:color="000000" w:sz="4" w:space="0"/>
            </w:tcBorders>
            <w:tcW w:w="538" w:type="pct"/>
            <w:vAlign w:val="center"/>
            <w:textDirection w:val="lrTb"/>
            <w:noWrap w:val="false"/>
          </w:tcPr>
          <w:p>
            <w:pPr>
              <w:pStyle w:val="826"/>
              <w:jc w:val="center"/>
              <w:spacing w:beforeAutospacing="0" w:afterAutospacing="0" w:line="0" w:lineRule="atLeast"/>
              <w:rPr>
                <w:rFonts w:hint="eastAsia" w:ascii="宋体" w:hAnsi="宋体" w:eastAsia="宋体" w:cs="宋体"/>
                <w:color w:val="auto"/>
                <w:highlight w:val="none"/>
              </w:rPr>
            </w:pPr>
            <w:r>
              <w:rPr>
                <w:rFonts w:hint="eastAsia" w:ascii="宋体" w:hAnsi="宋体" w:eastAsia="宋体" w:cs="宋体"/>
                <w:color w:val="auto"/>
                <w:highlight w:val="none"/>
              </w:rPr>
              <w:t xml:space="preserve">5</w:t>
            </w:r>
            <w:r/>
          </w:p>
        </w:tc>
        <w:tc>
          <w:tcPr>
            <w:shd w:val="clear" w:color="auto" w:fill="auto"/>
            <w:tcBorders>
              <w:top w:val="single" w:color="000000" w:sz="4" w:space="0"/>
              <w:left w:val="single" w:color="000000" w:sz="4" w:space="0"/>
              <w:bottom w:val="single" w:color="000000" w:sz="4" w:space="0"/>
              <w:right w:val="single" w:color="000000" w:sz="4" w:space="0"/>
            </w:tcBorders>
            <w:tcW w:w="408" w:type="pct"/>
            <w:vAlign w:val="center"/>
            <w:textDirection w:val="lrTb"/>
            <w:noWrap w:val="false"/>
          </w:tcPr>
          <w:p>
            <w:pPr>
              <w:pStyle w:val="826"/>
              <w:jc w:val="center"/>
              <w:spacing w:beforeAutospacing="0" w:afterAutospacing="0" w:line="0" w:lineRule="atLeast"/>
              <w:rPr>
                <w:rFonts w:hint="eastAsia" w:ascii="宋体" w:hAnsi="宋体" w:eastAsia="宋体" w:cs="宋体"/>
                <w:color w:val="auto"/>
                <w:highlight w:val="none"/>
              </w:rPr>
            </w:pPr>
            <w:r>
              <w:rPr>
                <w:rFonts w:hint="eastAsia" w:ascii="宋体" w:hAnsi="宋体" w:eastAsia="宋体" w:cs="宋体"/>
                <w:color w:val="auto"/>
                <w:highlight w:val="none"/>
              </w:rPr>
              <w:t xml:space="preserve">6</w:t>
            </w:r>
            <w:r/>
          </w:p>
        </w:tc>
        <w:tc>
          <w:tcPr>
            <w:shd w:val="clear" w:color="auto" w:fill="auto"/>
            <w:tcBorders>
              <w:top w:val="single" w:color="000000" w:sz="4" w:space="0"/>
              <w:left w:val="single" w:color="000000" w:sz="4" w:space="0"/>
              <w:bottom w:val="single" w:color="000000" w:sz="4" w:space="0"/>
              <w:right w:val="single" w:color="000000" w:sz="4" w:space="0"/>
            </w:tcBorders>
            <w:tcW w:w="740" w:type="pct"/>
            <w:vAlign w:val="center"/>
            <w:textDirection w:val="lrTb"/>
            <w:noWrap w:val="false"/>
          </w:tcPr>
          <w:p>
            <w:pPr>
              <w:pStyle w:val="826"/>
              <w:jc w:val="center"/>
              <w:spacing w:beforeAutospacing="0" w:afterAutospacing="0" w:line="0" w:lineRule="atLeast"/>
              <w:rPr>
                <w:rFonts w:hint="eastAsia" w:ascii="宋体" w:hAnsi="宋体" w:eastAsia="宋体" w:cs="宋体"/>
                <w:color w:val="auto"/>
                <w:highlight w:val="none"/>
              </w:rPr>
            </w:pPr>
            <w:r>
              <w:rPr>
                <w:rFonts w:hint="eastAsia" w:ascii="宋体" w:hAnsi="宋体" w:eastAsia="宋体" w:cs="宋体"/>
                <w:color w:val="auto"/>
                <w:highlight w:val="none"/>
              </w:rPr>
              <w:t xml:space="preserve">7</w:t>
            </w:r>
            <w:r/>
          </w:p>
        </w:tc>
        <w:tc>
          <w:tcPr>
            <w:shd w:val="clear" w:color="auto" w:fill="auto"/>
            <w:tcBorders>
              <w:top w:val="single" w:color="000000" w:sz="4" w:space="0"/>
              <w:left w:val="single" w:color="000000" w:sz="4" w:space="0"/>
              <w:bottom w:val="single" w:color="000000" w:sz="4" w:space="0"/>
              <w:right w:val="single" w:color="000000" w:sz="4" w:space="0"/>
            </w:tcBorders>
            <w:tcW w:w="675" w:type="pct"/>
            <w:vAlign w:val="center"/>
            <w:textDirection w:val="lrTb"/>
            <w:noWrap w:val="false"/>
          </w:tcPr>
          <w:p>
            <w:pPr>
              <w:pStyle w:val="826"/>
              <w:jc w:val="center"/>
              <w:spacing w:beforeAutospacing="0" w:afterAutospacing="0" w:line="0" w:lineRule="atLeast"/>
              <w:rPr>
                <w:rFonts w:hint="eastAsia" w:ascii="宋体" w:hAnsi="宋体" w:eastAsia="宋体" w:cs="宋体"/>
                <w:color w:val="auto"/>
                <w:highlight w:val="none"/>
              </w:rPr>
            </w:pPr>
            <w:r>
              <w:rPr>
                <w:rFonts w:hint="eastAsia" w:ascii="宋体" w:hAnsi="宋体" w:eastAsia="宋体" w:cs="宋体"/>
                <w:color w:val="auto"/>
                <w:highlight w:val="none"/>
              </w:rPr>
              <w:t xml:space="preserve">8</w:t>
            </w:r>
            <w:r/>
          </w:p>
        </w:tc>
      </w:tr>
      <w:tr>
        <w:trPr>
          <w:tblCellSpacing w:w="0" w:type="dxa"/>
          <w:trHeight w:val="294"/>
        </w:trPr>
        <w:tc>
          <w:tcPr>
            <w:shd w:val="clear" w:color="auto" w:fill="auto"/>
            <w:tcBorders>
              <w:top w:val="single" w:color="000000" w:sz="4" w:space="0"/>
              <w:left w:val="single" w:color="000000" w:sz="4" w:space="0"/>
              <w:bottom w:val="single" w:color="000000" w:sz="4" w:space="0"/>
              <w:right w:val="single" w:color="000000" w:sz="4" w:space="0"/>
            </w:tcBorders>
            <w:tcW w:w="320" w:type="pct"/>
            <w:vAlign w:val="center"/>
            <w:textDirection w:val="lrTb"/>
            <w:noWrap w:val="false"/>
          </w:tcPr>
          <w:p>
            <w:pPr>
              <w:pStyle w:val="826"/>
              <w:jc w:val="center"/>
              <w:spacing w:beforeAutospacing="0" w:afterAutospacing="0" w:line="0" w:lineRule="atLeast"/>
              <w:rPr>
                <w:rFonts w:hint="eastAsia" w:ascii="宋体" w:hAnsi="宋体" w:eastAsia="宋体" w:cs="宋体"/>
                <w:color w:val="auto"/>
                <w:highlight w:val="none"/>
              </w:rPr>
            </w:pPr>
            <w:r>
              <w:rPr>
                <w:rFonts w:hint="eastAsia" w:ascii="宋体" w:hAnsi="宋体" w:eastAsia="宋体" w:cs="宋体"/>
                <w:color w:val="auto"/>
                <w:highlight w:val="none"/>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584" w:type="pct"/>
            <w:vAlign w:val="center"/>
            <w:textDirection w:val="lrTb"/>
            <w:noWrap w:val="false"/>
          </w:tcPr>
          <w:p>
            <w:pPr>
              <w:pStyle w:val="826"/>
              <w:jc w:val="center"/>
              <w:spacing w:beforeAutospacing="0" w:afterAutospacing="0" w:line="0" w:lineRule="atLeast"/>
              <w:rPr>
                <w:rFonts w:hint="eastAsia" w:ascii="宋体" w:hAnsi="宋体" w:eastAsia="宋体" w:cs="宋体"/>
                <w:color w:val="auto"/>
                <w:highlight w:val="none"/>
              </w:rPr>
            </w:pPr>
            <w:r>
              <w:rPr>
                <w:rFonts w:hint="eastAsia" w:ascii="宋体" w:hAnsi="宋体" w:eastAsia="宋体" w:cs="宋体"/>
                <w:color w:val="auto"/>
                <w:highlight w:val="none"/>
              </w:rPr>
              <w:t xml:space="preserve">产品</w:t>
            </w:r>
            <w:r/>
          </w:p>
          <w:p>
            <w:pPr>
              <w:pStyle w:val="826"/>
              <w:jc w:val="center"/>
              <w:spacing w:beforeAutospacing="0" w:afterAutospacing="0" w:line="0" w:lineRule="atLeast"/>
              <w:rPr>
                <w:rFonts w:hint="eastAsia" w:ascii="宋体" w:hAnsi="宋体" w:eastAsia="宋体" w:cs="宋体"/>
                <w:color w:val="auto"/>
                <w:highlight w:val="none"/>
              </w:rPr>
            </w:pPr>
            <w:r>
              <w:rPr>
                <w:rFonts w:hint="eastAsia" w:ascii="宋体" w:hAnsi="宋体" w:eastAsia="宋体" w:cs="宋体"/>
                <w:color w:val="auto"/>
                <w:highlight w:val="none"/>
              </w:rPr>
              <w:t xml:space="preserve">名称</w:t>
            </w:r>
            <w:r/>
          </w:p>
        </w:tc>
        <w:tc>
          <w:tcPr>
            <w:shd w:val="clear" w:color="auto" w:fill="auto"/>
            <w:tcBorders>
              <w:top w:val="single" w:color="000000" w:sz="4" w:space="0"/>
              <w:left w:val="single" w:color="000000" w:sz="4" w:space="0"/>
              <w:bottom w:val="single" w:color="000000" w:sz="4" w:space="0"/>
              <w:right w:val="single" w:color="000000" w:sz="4" w:space="0"/>
            </w:tcBorders>
            <w:tcW w:w="531" w:type="pct"/>
            <w:vAlign w:val="center"/>
            <w:textDirection w:val="lrTb"/>
            <w:noWrap w:val="false"/>
          </w:tcPr>
          <w:p>
            <w:pPr>
              <w:pStyle w:val="826"/>
              <w:jc w:val="center"/>
              <w:spacing w:beforeAutospacing="0" w:afterAutospacing="0" w:line="0" w:lineRule="atLeast"/>
              <w:rPr>
                <w:rFonts w:hint="eastAsia" w:ascii="宋体" w:hAnsi="宋体" w:eastAsia="宋体" w:cs="宋体"/>
                <w:color w:val="auto"/>
                <w:highlight w:val="none"/>
              </w:rPr>
            </w:pPr>
            <w:r>
              <w:rPr>
                <w:rFonts w:hint="eastAsia" w:ascii="宋体" w:hAnsi="宋体" w:eastAsia="宋体" w:cs="宋体"/>
                <w:color w:val="auto"/>
                <w:highlight w:val="none"/>
              </w:rPr>
              <w:t xml:space="preserve">品牌</w:t>
            </w:r>
            <w:r/>
          </w:p>
        </w:tc>
        <w:tc>
          <w:tcPr>
            <w:shd w:val="clear" w:color="auto" w:fill="auto"/>
            <w:tcBorders>
              <w:top w:val="single" w:color="000000" w:sz="4" w:space="0"/>
              <w:left w:val="single" w:color="000000" w:sz="4" w:space="0"/>
              <w:bottom w:val="single" w:color="000000" w:sz="4" w:space="0"/>
              <w:right w:val="single" w:color="000000" w:sz="4" w:space="0"/>
            </w:tcBorders>
            <w:tcW w:w="762" w:type="pct"/>
            <w:vAlign w:val="center"/>
            <w:textDirection w:val="lrTb"/>
            <w:noWrap w:val="false"/>
          </w:tcPr>
          <w:p>
            <w:pPr>
              <w:pStyle w:val="826"/>
              <w:jc w:val="center"/>
              <w:spacing w:beforeAutospacing="0" w:afterAutospacing="0" w:line="0" w:lineRule="atLeast"/>
              <w:rPr>
                <w:rFonts w:hint="eastAsia" w:ascii="宋体" w:hAnsi="宋体" w:eastAsia="宋体" w:cs="宋体"/>
                <w:color w:val="auto"/>
                <w:highlight w:val="none"/>
              </w:rPr>
            </w:pPr>
            <w:r>
              <w:rPr>
                <w:rFonts w:hint="eastAsia" w:ascii="宋体" w:hAnsi="宋体" w:eastAsia="宋体" w:cs="宋体"/>
                <w:color w:val="auto"/>
                <w:highlight w:val="none"/>
              </w:rPr>
              <w:t xml:space="preserve">规格</w:t>
            </w:r>
            <w:r/>
          </w:p>
          <w:p>
            <w:pPr>
              <w:pStyle w:val="826"/>
              <w:jc w:val="center"/>
              <w:spacing w:beforeAutospacing="0" w:afterAutospacing="0" w:line="0" w:lineRule="atLeast"/>
              <w:rPr>
                <w:rFonts w:hint="eastAsia" w:ascii="宋体" w:hAnsi="宋体" w:eastAsia="宋体" w:cs="宋体"/>
                <w:color w:val="auto"/>
                <w:highlight w:val="none"/>
              </w:rPr>
            </w:pPr>
            <w:r>
              <w:rPr>
                <w:rFonts w:hint="eastAsia" w:ascii="宋体" w:hAnsi="宋体" w:eastAsia="宋体" w:cs="宋体"/>
                <w:color w:val="auto"/>
                <w:highlight w:val="none"/>
              </w:rPr>
              <w:t xml:space="preserve">型号</w:t>
            </w:r>
            <w:r/>
          </w:p>
        </w:tc>
        <w:tc>
          <w:tcPr>
            <w:shd w:val="clear" w:color="auto" w:fill="auto"/>
            <w:tcBorders>
              <w:top w:val="single" w:color="000000" w:sz="4" w:space="0"/>
              <w:left w:val="single" w:color="000000" w:sz="4" w:space="0"/>
              <w:bottom w:val="single" w:color="000000" w:sz="4" w:space="0"/>
              <w:right w:val="single" w:color="000000" w:sz="4" w:space="0"/>
            </w:tcBorders>
            <w:tcW w:w="438" w:type="pct"/>
            <w:vAlign w:val="center"/>
            <w:textDirection w:val="lrTb"/>
            <w:noWrap w:val="false"/>
          </w:tcPr>
          <w:p>
            <w:pPr>
              <w:pStyle w:val="826"/>
              <w:jc w:val="center"/>
              <w:spacing w:beforeAutospacing="0" w:afterAutospacing="0" w:line="0" w:lineRule="atLeast"/>
              <w:rPr>
                <w:rFonts w:hint="eastAsia" w:ascii="宋体" w:hAnsi="宋体" w:eastAsia="宋体" w:cs="宋体"/>
                <w:color w:val="auto"/>
                <w:highlight w:val="none"/>
              </w:rPr>
            </w:pPr>
            <w:r>
              <w:rPr>
                <w:rFonts w:hint="eastAsia" w:ascii="宋体" w:hAnsi="宋体" w:eastAsia="宋体" w:cs="宋体"/>
                <w:color w:val="auto"/>
                <w:highlight w:val="none"/>
              </w:rPr>
              <w:t xml:space="preserve">产地</w:t>
            </w:r>
            <w:r/>
          </w:p>
        </w:tc>
        <w:tc>
          <w:tcPr>
            <w:shd w:val="clear" w:color="auto" w:fill="auto"/>
            <w:tcBorders>
              <w:top w:val="single" w:color="000000" w:sz="4" w:space="0"/>
              <w:left w:val="single" w:color="000000" w:sz="4" w:space="0"/>
              <w:bottom w:val="single" w:color="000000" w:sz="4" w:space="0"/>
              <w:right w:val="single" w:color="000000" w:sz="4" w:space="0"/>
            </w:tcBorders>
            <w:tcW w:w="538" w:type="pct"/>
            <w:vAlign w:val="center"/>
            <w:textDirection w:val="lrTb"/>
            <w:noWrap w:val="false"/>
          </w:tcPr>
          <w:p>
            <w:pPr>
              <w:pStyle w:val="826"/>
              <w:jc w:val="center"/>
              <w:spacing w:beforeAutospacing="0" w:afterAutospacing="0" w:line="0" w:lineRule="atLeast"/>
              <w:rPr>
                <w:rFonts w:hint="eastAsia" w:ascii="宋体" w:hAnsi="宋体" w:eastAsia="宋体" w:cs="宋体"/>
                <w:color w:val="auto"/>
                <w:highlight w:val="none"/>
              </w:rPr>
            </w:pPr>
            <w:r>
              <w:rPr>
                <w:rFonts w:hint="eastAsia" w:ascii="宋体" w:hAnsi="宋体" w:eastAsia="宋体" w:cs="宋体"/>
                <w:color w:val="auto"/>
                <w:highlight w:val="none"/>
              </w:rPr>
              <w:t xml:space="preserve">交付期</w:t>
            </w:r>
            <w:r/>
          </w:p>
        </w:tc>
        <w:tc>
          <w:tcPr>
            <w:shd w:val="clear" w:color="auto" w:fill="auto"/>
            <w:tcBorders>
              <w:top w:val="single" w:color="000000" w:sz="4" w:space="0"/>
              <w:left w:val="single" w:color="000000" w:sz="4" w:space="0"/>
              <w:bottom w:val="single" w:color="000000" w:sz="4" w:space="0"/>
              <w:right w:val="single" w:color="000000" w:sz="4" w:space="0"/>
            </w:tcBorders>
            <w:tcW w:w="408" w:type="pct"/>
            <w:vAlign w:val="center"/>
            <w:textDirection w:val="lrTb"/>
            <w:noWrap w:val="false"/>
          </w:tcPr>
          <w:p>
            <w:pPr>
              <w:pStyle w:val="826"/>
              <w:jc w:val="center"/>
              <w:spacing w:beforeAutospacing="0" w:afterAutospacing="0" w:line="0" w:lineRule="atLeast"/>
              <w:rPr>
                <w:rFonts w:hint="eastAsia" w:ascii="宋体" w:hAnsi="宋体" w:eastAsia="宋体" w:cs="宋体"/>
                <w:color w:val="auto"/>
                <w:highlight w:val="none"/>
              </w:rPr>
            </w:pPr>
            <w:r>
              <w:rPr>
                <w:rFonts w:hint="eastAsia" w:ascii="宋体" w:hAnsi="宋体" w:eastAsia="宋体" w:cs="宋体"/>
                <w:color w:val="auto"/>
                <w:highlight w:val="none"/>
              </w:rPr>
              <w:t xml:space="preserve">数量</w:t>
            </w:r>
            <w:r/>
          </w:p>
        </w:tc>
        <w:tc>
          <w:tcPr>
            <w:shd w:val="clear" w:color="auto" w:fill="auto"/>
            <w:tcBorders>
              <w:top w:val="single" w:color="000000" w:sz="4" w:space="0"/>
              <w:left w:val="single" w:color="000000" w:sz="4" w:space="0"/>
              <w:bottom w:val="single" w:color="000000" w:sz="4" w:space="0"/>
              <w:right w:val="single" w:color="000000" w:sz="4" w:space="0"/>
            </w:tcBorders>
            <w:tcW w:w="740" w:type="pct"/>
            <w:vAlign w:val="center"/>
            <w:textDirection w:val="lrTb"/>
            <w:noWrap w:val="false"/>
          </w:tcPr>
          <w:p>
            <w:pPr>
              <w:pStyle w:val="826"/>
              <w:jc w:val="center"/>
              <w:spacing w:beforeAutospacing="0" w:afterAutospacing="0" w:line="0" w:lineRule="atLeast"/>
              <w:rPr>
                <w:rFonts w:hint="eastAsia" w:ascii="宋体" w:hAnsi="宋体" w:eastAsia="宋体" w:cs="宋体"/>
                <w:color w:val="auto"/>
                <w:highlight w:val="none"/>
              </w:rPr>
            </w:pPr>
            <w:r>
              <w:rPr>
                <w:rFonts w:hint="eastAsia" w:ascii="宋体" w:hAnsi="宋体" w:eastAsia="宋体" w:cs="宋体"/>
                <w:color w:val="auto"/>
                <w:highlight w:val="none"/>
              </w:rPr>
              <w:t xml:space="preserve">分项单价</w:t>
            </w:r>
            <w:r/>
          </w:p>
        </w:tc>
        <w:tc>
          <w:tcPr>
            <w:shd w:val="clear" w:color="auto" w:fill="auto"/>
            <w:tcBorders>
              <w:top w:val="single" w:color="000000" w:sz="4" w:space="0"/>
              <w:left w:val="single" w:color="000000" w:sz="4" w:space="0"/>
              <w:bottom w:val="single" w:color="000000" w:sz="4" w:space="0"/>
              <w:right w:val="single" w:color="000000" w:sz="4" w:space="0"/>
            </w:tcBorders>
            <w:tcW w:w="675" w:type="pct"/>
            <w:vAlign w:val="center"/>
            <w:textDirection w:val="lrTb"/>
            <w:noWrap w:val="false"/>
          </w:tcPr>
          <w:p>
            <w:pPr>
              <w:pStyle w:val="826"/>
              <w:jc w:val="center"/>
              <w:spacing w:beforeAutospacing="0" w:afterAutospacing="0" w:line="0" w:lineRule="atLeast"/>
              <w:rPr>
                <w:rFonts w:hint="eastAsia" w:ascii="宋体" w:hAnsi="宋体" w:eastAsia="宋体" w:cs="宋体"/>
                <w:color w:val="auto"/>
                <w:highlight w:val="none"/>
              </w:rPr>
            </w:pPr>
            <w:r>
              <w:rPr>
                <w:rFonts w:hint="eastAsia" w:ascii="宋体" w:hAnsi="宋体" w:eastAsia="宋体" w:cs="宋体"/>
                <w:color w:val="auto"/>
                <w:highlight w:val="none"/>
              </w:rPr>
              <w:t xml:space="preserve">分项总价</w:t>
            </w:r>
            <w:r/>
          </w:p>
        </w:tc>
      </w:tr>
      <w:tr>
        <w:trPr>
          <w:tblCellSpacing w:w="0" w:type="dxa"/>
          <w:trHeight w:val="696"/>
        </w:trPr>
        <w:tc>
          <w:tcPr>
            <w:shd w:val="clear" w:color="auto" w:fill="auto"/>
            <w:tcBorders>
              <w:top w:val="single" w:color="000000" w:sz="4" w:space="0"/>
              <w:left w:val="single" w:color="000000" w:sz="4" w:space="0"/>
              <w:bottom w:val="single" w:color="000000" w:sz="4" w:space="0"/>
              <w:right w:val="single" w:color="000000" w:sz="4" w:space="0"/>
            </w:tcBorders>
            <w:tcW w:w="320" w:type="pct"/>
            <w:vAlign w:val="center"/>
            <w:textDirection w:val="lrTb"/>
            <w:noWrap w:val="false"/>
          </w:tcPr>
          <w:p>
            <w:pPr>
              <w:pStyle w:val="826"/>
              <w:jc w:val="center"/>
              <w:spacing w:beforeAutospacing="0" w:afterAutospacing="0" w:line="0" w:lineRule="atLeast"/>
              <w:rPr>
                <w:rFonts w:hint="eastAsia" w:ascii="宋体" w:hAnsi="宋体" w:eastAsia="宋体" w:cs="宋体"/>
                <w:color w:val="auto"/>
                <w:highlight w:val="none"/>
              </w:rPr>
            </w:pPr>
            <w:r>
              <w:rPr>
                <w:rFonts w:hint="eastAsia" w:ascii="宋体" w:hAnsi="宋体" w:eastAsia="宋体" w:cs="宋体"/>
                <w:color w:val="auto"/>
                <w:highlight w:val="none"/>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584" w:type="pct"/>
            <w:vAlign w:val="center"/>
            <w:textDirection w:val="lrTb"/>
            <w:noWrap w:val="false"/>
          </w:tcPr>
          <w:p>
            <w:pPr>
              <w:pStyle w:val="826"/>
              <w:jc w:val="both"/>
              <w:spacing w:beforeAutospacing="0" w:afterAutospacing="0" w:line="0" w:lineRule="atLeast"/>
              <w:rPr>
                <w:rFonts w:hint="eastAsia" w:ascii="宋体" w:hAnsi="宋体" w:eastAsia="宋体" w:cs="宋体"/>
                <w:color w:val="auto"/>
                <w:highlight w:val="none"/>
              </w:rPr>
            </w:pPr>
            <w:r>
              <w:rPr>
                <w:rFonts w:hint="eastAsia" w:ascii="宋体" w:hAnsi="宋体" w:eastAsia="宋体" w:cs="宋体"/>
                <w:color w:val="auto"/>
                <w:highlight w:val="none"/>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531" w:type="pct"/>
            <w:vAlign w:val="center"/>
            <w:textDirection w:val="lrTb"/>
            <w:noWrap w:val="false"/>
          </w:tcPr>
          <w:p>
            <w:pPr>
              <w:pStyle w:val="826"/>
              <w:jc w:val="both"/>
              <w:spacing w:beforeAutospacing="0" w:afterAutospacing="0" w:line="0" w:lineRule="atLeast"/>
              <w:rPr>
                <w:rFonts w:hint="eastAsia" w:ascii="宋体" w:hAnsi="宋体" w:eastAsia="宋体" w:cs="宋体"/>
                <w:color w:val="auto"/>
                <w:highlight w:val="none"/>
              </w:rPr>
            </w:pPr>
            <w:r>
              <w:rPr>
                <w:rFonts w:hint="eastAsia" w:ascii="宋体" w:hAnsi="宋体" w:eastAsia="宋体" w:cs="宋体"/>
                <w:color w:val="auto"/>
                <w:highlight w:val="none"/>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762" w:type="pct"/>
            <w:vAlign w:val="center"/>
            <w:textDirection w:val="lrTb"/>
            <w:noWrap w:val="false"/>
          </w:tcPr>
          <w:p>
            <w:pPr>
              <w:pStyle w:val="826"/>
              <w:jc w:val="both"/>
              <w:spacing w:beforeAutospacing="0" w:afterAutospacing="0" w:line="0" w:lineRule="atLeast"/>
              <w:rPr>
                <w:rFonts w:hint="eastAsia" w:ascii="宋体" w:hAnsi="宋体" w:eastAsia="宋体" w:cs="宋体"/>
                <w:color w:val="auto"/>
                <w:highlight w:val="none"/>
              </w:rPr>
            </w:pPr>
            <w:r>
              <w:rPr>
                <w:rFonts w:hint="eastAsia" w:ascii="宋体" w:hAnsi="宋体" w:eastAsia="宋体" w:cs="宋体"/>
                <w:color w:val="auto"/>
                <w:highlight w:val="none"/>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438" w:type="pct"/>
            <w:vAlign w:val="center"/>
            <w:textDirection w:val="lrTb"/>
            <w:noWrap w:val="false"/>
          </w:tcPr>
          <w:p>
            <w:pPr>
              <w:pStyle w:val="826"/>
              <w:jc w:val="both"/>
              <w:spacing w:beforeAutospacing="0" w:afterAutospacing="0" w:line="0" w:lineRule="atLeast"/>
              <w:rPr>
                <w:rFonts w:hint="eastAsia" w:ascii="宋体" w:hAnsi="宋体" w:eastAsia="宋体" w:cs="宋体"/>
                <w:color w:val="auto"/>
                <w:highlight w:val="none"/>
              </w:rPr>
            </w:pPr>
            <w:r>
              <w:rPr>
                <w:rFonts w:hint="eastAsia" w:ascii="宋体" w:hAnsi="宋体" w:eastAsia="宋体" w:cs="宋体"/>
                <w:color w:val="auto"/>
                <w:highlight w:val="none"/>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538" w:type="pct"/>
            <w:vAlign w:val="center"/>
            <w:textDirection w:val="lrTb"/>
            <w:noWrap w:val="false"/>
          </w:tcPr>
          <w:p>
            <w:pPr>
              <w:pStyle w:val="826"/>
              <w:jc w:val="both"/>
              <w:spacing w:beforeAutospacing="0" w:afterAutospacing="0" w:line="0" w:lineRule="atLeast"/>
              <w:rPr>
                <w:rFonts w:hint="eastAsia" w:ascii="宋体" w:hAnsi="宋体" w:eastAsia="宋体" w:cs="宋体"/>
                <w:color w:val="auto"/>
                <w:highlight w:val="none"/>
              </w:rPr>
            </w:pPr>
            <w:r>
              <w:rPr>
                <w:rFonts w:hint="eastAsia" w:ascii="宋体" w:hAnsi="宋体" w:eastAsia="宋体" w:cs="宋体"/>
                <w:color w:val="auto"/>
                <w:highlight w:val="none"/>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408" w:type="pct"/>
            <w:vAlign w:val="center"/>
            <w:textDirection w:val="lrTb"/>
            <w:noWrap w:val="false"/>
          </w:tcPr>
          <w:p>
            <w:pPr>
              <w:pStyle w:val="826"/>
              <w:jc w:val="both"/>
              <w:spacing w:beforeAutospacing="0" w:afterAutospacing="0" w:line="0" w:lineRule="atLeast"/>
              <w:rPr>
                <w:rFonts w:hint="eastAsia" w:ascii="宋体" w:hAnsi="宋体" w:eastAsia="宋体" w:cs="宋体"/>
                <w:color w:val="auto"/>
                <w:highlight w:val="none"/>
              </w:rPr>
            </w:pPr>
            <w:r>
              <w:rPr>
                <w:rFonts w:hint="eastAsia" w:ascii="宋体" w:hAnsi="宋体" w:eastAsia="宋体" w:cs="宋体"/>
                <w:color w:val="auto"/>
                <w:highlight w:val="none"/>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740" w:type="pct"/>
            <w:vAlign w:val="center"/>
            <w:textDirection w:val="lrTb"/>
            <w:noWrap w:val="false"/>
          </w:tcPr>
          <w:p>
            <w:pPr>
              <w:pStyle w:val="826"/>
              <w:jc w:val="both"/>
              <w:spacing w:beforeAutospacing="0" w:afterAutospacing="0" w:line="0" w:lineRule="atLeast"/>
              <w:rPr>
                <w:rFonts w:hint="eastAsia" w:ascii="宋体" w:hAnsi="宋体" w:eastAsia="宋体" w:cs="宋体"/>
                <w:color w:val="auto"/>
                <w:highlight w:val="none"/>
              </w:rPr>
            </w:pPr>
            <w:r>
              <w:rPr>
                <w:rFonts w:hint="eastAsia" w:ascii="宋体" w:hAnsi="宋体" w:eastAsia="宋体" w:cs="宋体"/>
                <w:color w:val="auto"/>
                <w:highlight w:val="none"/>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675" w:type="pct"/>
            <w:vAlign w:val="center"/>
            <w:textDirection w:val="lrTb"/>
            <w:noWrap w:val="false"/>
          </w:tcPr>
          <w:p>
            <w:pPr>
              <w:pStyle w:val="826"/>
              <w:jc w:val="both"/>
              <w:spacing w:beforeAutospacing="0" w:afterAutospacing="0" w:line="0" w:lineRule="atLeast"/>
              <w:rPr>
                <w:rFonts w:hint="eastAsia" w:ascii="宋体" w:hAnsi="宋体" w:eastAsia="宋体" w:cs="宋体"/>
                <w:color w:val="auto"/>
                <w:highlight w:val="none"/>
              </w:rPr>
            </w:pPr>
            <w:r>
              <w:rPr>
                <w:rFonts w:hint="eastAsia" w:ascii="宋体" w:hAnsi="宋体" w:eastAsia="宋体" w:cs="宋体"/>
                <w:color w:val="auto"/>
                <w:highlight w:val="none"/>
              </w:rPr>
              <w:t xml:space="preserve"> </w:t>
            </w:r>
            <w:r/>
          </w:p>
        </w:tc>
      </w:tr>
      <w:tr>
        <w:trPr>
          <w:tblCellSpacing w:w="0" w:type="dxa"/>
          <w:trHeight w:val="724"/>
        </w:trPr>
        <w:tc>
          <w:tcPr>
            <w:shd w:val="clear" w:color="auto" w:fill="auto"/>
            <w:tcBorders>
              <w:top w:val="single" w:color="000000" w:sz="4" w:space="0"/>
              <w:left w:val="single" w:color="000000" w:sz="4" w:space="0"/>
              <w:bottom w:val="single" w:color="000000" w:sz="4" w:space="0"/>
              <w:right w:val="single" w:color="000000" w:sz="4" w:space="0"/>
            </w:tcBorders>
            <w:tcW w:w="320" w:type="pct"/>
            <w:vAlign w:val="center"/>
            <w:textDirection w:val="lrTb"/>
            <w:noWrap w:val="false"/>
          </w:tcPr>
          <w:p>
            <w:pPr>
              <w:pStyle w:val="826"/>
              <w:jc w:val="center"/>
              <w:spacing w:beforeAutospacing="0" w:afterAutospacing="0" w:line="0" w:lineRule="atLeast"/>
              <w:rPr>
                <w:rFonts w:hint="eastAsia" w:ascii="宋体" w:hAnsi="宋体" w:eastAsia="宋体" w:cs="宋体"/>
                <w:color w:val="auto"/>
                <w:highlight w:val="none"/>
              </w:rPr>
            </w:pPr>
            <w:r>
              <w:rPr>
                <w:rFonts w:hint="eastAsia" w:ascii="宋体" w:hAnsi="宋体" w:eastAsia="宋体" w:cs="宋体"/>
                <w:color w:val="auto"/>
                <w:highlight w:val="none"/>
              </w:rPr>
              <w:t xml:space="preserve">3</w:t>
            </w:r>
            <w:r/>
          </w:p>
        </w:tc>
        <w:tc>
          <w:tcPr>
            <w:shd w:val="clear" w:color="auto" w:fill="auto"/>
            <w:tcBorders>
              <w:top w:val="single" w:color="000000" w:sz="4" w:space="0"/>
              <w:left w:val="single" w:color="000000" w:sz="4" w:space="0"/>
              <w:bottom w:val="single" w:color="000000" w:sz="4" w:space="0"/>
              <w:right w:val="single" w:color="000000" w:sz="4" w:space="0"/>
            </w:tcBorders>
            <w:tcW w:w="584" w:type="pct"/>
            <w:vAlign w:val="center"/>
            <w:textDirection w:val="lrTb"/>
            <w:noWrap w:val="false"/>
          </w:tcPr>
          <w:p>
            <w:pPr>
              <w:pStyle w:val="826"/>
              <w:jc w:val="both"/>
              <w:spacing w:beforeAutospacing="0" w:afterAutospacing="0" w:line="0" w:lineRule="atLeast"/>
              <w:rPr>
                <w:rFonts w:hint="eastAsia" w:ascii="宋体" w:hAnsi="宋体" w:eastAsia="宋体" w:cs="宋体"/>
                <w:color w:val="auto"/>
                <w:highlight w:val="none"/>
              </w:rPr>
            </w:pPr>
            <w:r>
              <w:rPr>
                <w:rFonts w:hint="eastAsia" w:ascii="宋体" w:hAnsi="宋体" w:eastAsia="宋体" w:cs="宋体"/>
                <w:color w:val="auto"/>
                <w:highlight w:val="none"/>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531" w:type="pct"/>
            <w:vAlign w:val="center"/>
            <w:textDirection w:val="lrTb"/>
            <w:noWrap w:val="false"/>
          </w:tcPr>
          <w:p>
            <w:pPr>
              <w:pStyle w:val="826"/>
              <w:jc w:val="both"/>
              <w:spacing w:beforeAutospacing="0" w:afterAutospacing="0" w:line="0" w:lineRule="atLeast"/>
              <w:rPr>
                <w:rFonts w:hint="eastAsia" w:ascii="宋体" w:hAnsi="宋体" w:eastAsia="宋体" w:cs="宋体"/>
                <w:color w:val="auto"/>
                <w:highlight w:val="none"/>
              </w:rPr>
            </w:pPr>
            <w:r>
              <w:rPr>
                <w:rFonts w:hint="eastAsia" w:ascii="宋体" w:hAnsi="宋体" w:eastAsia="宋体" w:cs="宋体"/>
                <w:color w:val="auto"/>
                <w:highlight w:val="none"/>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762" w:type="pct"/>
            <w:vAlign w:val="center"/>
            <w:textDirection w:val="lrTb"/>
            <w:noWrap w:val="false"/>
          </w:tcPr>
          <w:p>
            <w:pPr>
              <w:pStyle w:val="826"/>
              <w:jc w:val="both"/>
              <w:spacing w:beforeAutospacing="0" w:afterAutospacing="0" w:line="0" w:lineRule="atLeast"/>
              <w:rPr>
                <w:rFonts w:hint="eastAsia" w:ascii="宋体" w:hAnsi="宋体" w:eastAsia="宋体" w:cs="宋体"/>
                <w:color w:val="auto"/>
                <w:highlight w:val="none"/>
              </w:rPr>
            </w:pPr>
            <w:r>
              <w:rPr>
                <w:rFonts w:hint="eastAsia" w:ascii="宋体" w:hAnsi="宋体" w:eastAsia="宋体" w:cs="宋体"/>
                <w:color w:val="auto"/>
                <w:highlight w:val="none"/>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438" w:type="pct"/>
            <w:vAlign w:val="center"/>
            <w:textDirection w:val="lrTb"/>
            <w:noWrap w:val="false"/>
          </w:tcPr>
          <w:p>
            <w:pPr>
              <w:pStyle w:val="826"/>
              <w:jc w:val="both"/>
              <w:spacing w:beforeAutospacing="0" w:afterAutospacing="0" w:line="0" w:lineRule="atLeast"/>
              <w:rPr>
                <w:rFonts w:hint="eastAsia" w:ascii="宋体" w:hAnsi="宋体" w:eastAsia="宋体" w:cs="宋体"/>
                <w:color w:val="auto"/>
                <w:highlight w:val="none"/>
              </w:rPr>
            </w:pPr>
            <w:r>
              <w:rPr>
                <w:rFonts w:hint="eastAsia" w:ascii="宋体" w:hAnsi="宋体" w:eastAsia="宋体" w:cs="宋体"/>
                <w:color w:val="auto"/>
                <w:highlight w:val="none"/>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538" w:type="pct"/>
            <w:vAlign w:val="center"/>
            <w:textDirection w:val="lrTb"/>
            <w:noWrap w:val="false"/>
          </w:tcPr>
          <w:p>
            <w:pPr>
              <w:pStyle w:val="826"/>
              <w:jc w:val="both"/>
              <w:spacing w:beforeAutospacing="0" w:afterAutospacing="0" w:line="0" w:lineRule="atLeast"/>
              <w:rPr>
                <w:rFonts w:hint="eastAsia" w:ascii="宋体" w:hAnsi="宋体" w:eastAsia="宋体" w:cs="宋体"/>
                <w:color w:val="auto"/>
                <w:highlight w:val="none"/>
              </w:rPr>
            </w:pPr>
            <w:r>
              <w:rPr>
                <w:rFonts w:hint="eastAsia" w:ascii="宋体" w:hAnsi="宋体" w:eastAsia="宋体" w:cs="宋体"/>
                <w:color w:val="auto"/>
                <w:highlight w:val="none"/>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408" w:type="pct"/>
            <w:vAlign w:val="center"/>
            <w:textDirection w:val="lrTb"/>
            <w:noWrap w:val="false"/>
          </w:tcPr>
          <w:p>
            <w:pPr>
              <w:pStyle w:val="826"/>
              <w:jc w:val="both"/>
              <w:spacing w:beforeAutospacing="0" w:afterAutospacing="0" w:line="0" w:lineRule="atLeast"/>
              <w:rPr>
                <w:rFonts w:hint="eastAsia" w:ascii="宋体" w:hAnsi="宋体" w:eastAsia="宋体" w:cs="宋体"/>
                <w:color w:val="auto"/>
                <w:highlight w:val="none"/>
              </w:rPr>
            </w:pPr>
            <w:r>
              <w:rPr>
                <w:rFonts w:hint="eastAsia" w:ascii="宋体" w:hAnsi="宋体" w:eastAsia="宋体" w:cs="宋体"/>
                <w:color w:val="auto"/>
                <w:highlight w:val="none"/>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740" w:type="pct"/>
            <w:vAlign w:val="center"/>
            <w:textDirection w:val="lrTb"/>
            <w:noWrap w:val="false"/>
          </w:tcPr>
          <w:p>
            <w:pPr>
              <w:pStyle w:val="826"/>
              <w:jc w:val="both"/>
              <w:spacing w:beforeAutospacing="0" w:afterAutospacing="0" w:line="0" w:lineRule="atLeast"/>
              <w:rPr>
                <w:rFonts w:hint="eastAsia" w:ascii="宋体" w:hAnsi="宋体" w:eastAsia="宋体" w:cs="宋体"/>
                <w:color w:val="auto"/>
                <w:highlight w:val="none"/>
              </w:rPr>
            </w:pPr>
            <w:r>
              <w:rPr>
                <w:rFonts w:hint="eastAsia" w:ascii="宋体" w:hAnsi="宋体" w:eastAsia="宋体" w:cs="宋体"/>
                <w:color w:val="auto"/>
                <w:highlight w:val="none"/>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675" w:type="pct"/>
            <w:vAlign w:val="center"/>
            <w:textDirection w:val="lrTb"/>
            <w:noWrap w:val="false"/>
          </w:tcPr>
          <w:p>
            <w:pPr>
              <w:pStyle w:val="826"/>
              <w:jc w:val="both"/>
              <w:spacing w:beforeAutospacing="0" w:afterAutospacing="0" w:line="0" w:lineRule="atLeast"/>
              <w:rPr>
                <w:rFonts w:hint="eastAsia" w:ascii="宋体" w:hAnsi="宋体" w:eastAsia="宋体" w:cs="宋体"/>
                <w:color w:val="auto"/>
                <w:highlight w:val="none"/>
              </w:rPr>
            </w:pPr>
            <w:r>
              <w:rPr>
                <w:rFonts w:hint="eastAsia" w:ascii="宋体" w:hAnsi="宋体" w:eastAsia="宋体" w:cs="宋体"/>
                <w:color w:val="auto"/>
                <w:highlight w:val="none"/>
              </w:rPr>
              <w:t xml:space="preserve"> </w:t>
            </w:r>
            <w:r/>
          </w:p>
        </w:tc>
      </w:tr>
      <w:tr>
        <w:trPr>
          <w:tblCellSpacing w:w="0" w:type="dxa"/>
          <w:trHeight w:val="640"/>
        </w:trPr>
        <w:tc>
          <w:tcPr>
            <w:shd w:val="clear" w:color="auto" w:fill="auto"/>
            <w:tcBorders>
              <w:top w:val="single" w:color="000000" w:sz="4" w:space="0"/>
              <w:left w:val="single" w:color="000000" w:sz="4" w:space="0"/>
              <w:bottom w:val="single" w:color="000000" w:sz="4" w:space="0"/>
              <w:right w:val="single" w:color="000000" w:sz="4" w:space="0"/>
            </w:tcBorders>
            <w:tcW w:w="320" w:type="pct"/>
            <w:vAlign w:val="center"/>
            <w:textDirection w:val="lrTb"/>
            <w:noWrap w:val="false"/>
          </w:tcPr>
          <w:p>
            <w:pPr>
              <w:pStyle w:val="826"/>
              <w:jc w:val="center"/>
              <w:spacing w:beforeAutospacing="0" w:afterAutospacing="0" w:line="0" w:lineRule="atLeast"/>
              <w:rPr>
                <w:rFonts w:hint="eastAsia" w:ascii="宋体" w:hAnsi="宋体" w:eastAsia="宋体" w:cs="宋体"/>
                <w:color w:val="auto"/>
                <w:highlight w:val="none"/>
              </w:rPr>
            </w:pPr>
            <w:r>
              <w:rPr>
                <w:rFonts w:hint="eastAsia" w:ascii="宋体" w:hAnsi="宋体" w:eastAsia="宋体" w:cs="宋体"/>
                <w:color w:val="auto"/>
                <w:highlight w:val="none"/>
              </w:rPr>
              <w:t xml:space="preserve">4</w:t>
            </w:r>
            <w:r/>
          </w:p>
        </w:tc>
        <w:tc>
          <w:tcPr>
            <w:shd w:val="clear" w:color="auto" w:fill="auto"/>
            <w:tcBorders>
              <w:top w:val="single" w:color="000000" w:sz="4" w:space="0"/>
              <w:left w:val="single" w:color="000000" w:sz="4" w:space="0"/>
              <w:bottom w:val="single" w:color="000000" w:sz="4" w:space="0"/>
              <w:right w:val="single" w:color="000000" w:sz="4" w:space="0"/>
            </w:tcBorders>
            <w:tcW w:w="584" w:type="pct"/>
            <w:vAlign w:val="center"/>
            <w:textDirection w:val="lrTb"/>
            <w:noWrap w:val="false"/>
          </w:tcPr>
          <w:p>
            <w:pPr>
              <w:pStyle w:val="826"/>
              <w:jc w:val="both"/>
              <w:spacing w:beforeAutospacing="0" w:afterAutospacing="0" w:line="0" w:lineRule="atLeast"/>
              <w:rPr>
                <w:rFonts w:hint="eastAsia" w:ascii="宋体" w:hAnsi="宋体" w:eastAsia="宋体" w:cs="宋体"/>
                <w:color w:val="auto"/>
                <w:highlight w:val="none"/>
              </w:rPr>
            </w:pPr>
            <w:r>
              <w:rPr>
                <w:rFonts w:hint="eastAsia" w:ascii="宋体" w:hAnsi="宋体" w:eastAsia="宋体" w:cs="宋体"/>
                <w:color w:val="auto"/>
                <w:highlight w:val="none"/>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531" w:type="pct"/>
            <w:vAlign w:val="center"/>
            <w:textDirection w:val="lrTb"/>
            <w:noWrap w:val="false"/>
          </w:tcPr>
          <w:p>
            <w:pPr>
              <w:pStyle w:val="826"/>
              <w:jc w:val="both"/>
              <w:spacing w:beforeAutospacing="0" w:afterAutospacing="0" w:line="0" w:lineRule="atLeast"/>
              <w:rPr>
                <w:rFonts w:hint="eastAsia" w:ascii="宋体" w:hAnsi="宋体" w:eastAsia="宋体" w:cs="宋体"/>
                <w:color w:val="auto"/>
                <w:highlight w:val="none"/>
              </w:rPr>
            </w:pPr>
            <w:r>
              <w:rPr>
                <w:rFonts w:hint="eastAsia" w:ascii="宋体" w:hAnsi="宋体" w:eastAsia="宋体" w:cs="宋体"/>
                <w:color w:val="auto"/>
                <w:highlight w:val="none"/>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762" w:type="pct"/>
            <w:vAlign w:val="center"/>
            <w:textDirection w:val="lrTb"/>
            <w:noWrap w:val="false"/>
          </w:tcPr>
          <w:p>
            <w:pPr>
              <w:pStyle w:val="826"/>
              <w:jc w:val="both"/>
              <w:spacing w:beforeAutospacing="0" w:afterAutospacing="0" w:line="0" w:lineRule="atLeast"/>
              <w:rPr>
                <w:rFonts w:hint="eastAsia" w:ascii="宋体" w:hAnsi="宋体" w:eastAsia="宋体" w:cs="宋体"/>
                <w:color w:val="auto"/>
                <w:highlight w:val="none"/>
              </w:rPr>
            </w:pPr>
            <w:r>
              <w:rPr>
                <w:rFonts w:hint="eastAsia" w:ascii="宋体" w:hAnsi="宋体" w:eastAsia="宋体" w:cs="宋体"/>
                <w:color w:val="auto"/>
                <w:highlight w:val="none"/>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438" w:type="pct"/>
            <w:vAlign w:val="center"/>
            <w:textDirection w:val="lrTb"/>
            <w:noWrap w:val="false"/>
          </w:tcPr>
          <w:p>
            <w:pPr>
              <w:pStyle w:val="826"/>
              <w:jc w:val="both"/>
              <w:spacing w:beforeAutospacing="0" w:afterAutospacing="0" w:line="0" w:lineRule="atLeast"/>
              <w:rPr>
                <w:rFonts w:hint="eastAsia" w:ascii="宋体" w:hAnsi="宋体" w:eastAsia="宋体" w:cs="宋体"/>
                <w:color w:val="auto"/>
                <w:highlight w:val="none"/>
              </w:rPr>
            </w:pPr>
            <w:r>
              <w:rPr>
                <w:rFonts w:hint="eastAsia" w:ascii="宋体" w:hAnsi="宋体" w:eastAsia="宋体" w:cs="宋体"/>
                <w:color w:val="auto"/>
                <w:highlight w:val="none"/>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538" w:type="pct"/>
            <w:vAlign w:val="center"/>
            <w:textDirection w:val="lrTb"/>
            <w:noWrap w:val="false"/>
          </w:tcPr>
          <w:p>
            <w:pPr>
              <w:pStyle w:val="826"/>
              <w:jc w:val="both"/>
              <w:spacing w:beforeAutospacing="0" w:afterAutospacing="0" w:line="0" w:lineRule="atLeast"/>
              <w:rPr>
                <w:rFonts w:hint="eastAsia" w:ascii="宋体" w:hAnsi="宋体" w:eastAsia="宋体" w:cs="宋体"/>
                <w:color w:val="auto"/>
                <w:highlight w:val="none"/>
              </w:rPr>
            </w:pPr>
            <w:r>
              <w:rPr>
                <w:rFonts w:hint="eastAsia" w:ascii="宋体" w:hAnsi="宋体" w:eastAsia="宋体" w:cs="宋体"/>
                <w:color w:val="auto"/>
                <w:highlight w:val="none"/>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408" w:type="pct"/>
            <w:vAlign w:val="center"/>
            <w:textDirection w:val="lrTb"/>
            <w:noWrap w:val="false"/>
          </w:tcPr>
          <w:p>
            <w:pPr>
              <w:pStyle w:val="826"/>
              <w:jc w:val="both"/>
              <w:spacing w:beforeAutospacing="0" w:afterAutospacing="0" w:line="0" w:lineRule="atLeast"/>
              <w:rPr>
                <w:rFonts w:hint="eastAsia" w:ascii="宋体" w:hAnsi="宋体" w:eastAsia="宋体" w:cs="宋体"/>
                <w:color w:val="auto"/>
                <w:highlight w:val="none"/>
              </w:rPr>
            </w:pPr>
            <w:r>
              <w:rPr>
                <w:rFonts w:hint="eastAsia" w:ascii="宋体" w:hAnsi="宋体" w:eastAsia="宋体" w:cs="宋体"/>
                <w:color w:val="auto"/>
                <w:highlight w:val="none"/>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740" w:type="pct"/>
            <w:vAlign w:val="center"/>
            <w:textDirection w:val="lrTb"/>
            <w:noWrap w:val="false"/>
          </w:tcPr>
          <w:p>
            <w:pPr>
              <w:pStyle w:val="826"/>
              <w:jc w:val="both"/>
              <w:spacing w:beforeAutospacing="0" w:afterAutospacing="0" w:line="0" w:lineRule="atLeast"/>
              <w:rPr>
                <w:rFonts w:hint="eastAsia" w:ascii="宋体" w:hAnsi="宋体" w:eastAsia="宋体" w:cs="宋体"/>
                <w:color w:val="auto"/>
                <w:highlight w:val="none"/>
              </w:rPr>
            </w:pPr>
            <w:r>
              <w:rPr>
                <w:rFonts w:hint="eastAsia" w:ascii="宋体" w:hAnsi="宋体" w:eastAsia="宋体" w:cs="宋体"/>
                <w:color w:val="auto"/>
                <w:highlight w:val="none"/>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675" w:type="pct"/>
            <w:vAlign w:val="center"/>
            <w:textDirection w:val="lrTb"/>
            <w:noWrap w:val="false"/>
          </w:tcPr>
          <w:p>
            <w:pPr>
              <w:pStyle w:val="826"/>
              <w:jc w:val="both"/>
              <w:spacing w:beforeAutospacing="0" w:afterAutospacing="0" w:line="0" w:lineRule="atLeast"/>
              <w:rPr>
                <w:rFonts w:hint="eastAsia" w:ascii="宋体" w:hAnsi="宋体" w:eastAsia="宋体" w:cs="宋体"/>
                <w:color w:val="auto"/>
                <w:highlight w:val="none"/>
              </w:rPr>
            </w:pPr>
            <w:r>
              <w:rPr>
                <w:rFonts w:hint="eastAsia" w:ascii="宋体" w:hAnsi="宋体" w:eastAsia="宋体" w:cs="宋体"/>
                <w:color w:val="auto"/>
                <w:highlight w:val="none"/>
              </w:rPr>
              <w:t xml:space="preserve"> </w:t>
            </w:r>
            <w:r/>
          </w:p>
        </w:tc>
      </w:tr>
      <w:tr>
        <w:trPr>
          <w:tblCellSpacing w:w="0" w:type="dxa"/>
          <w:trHeight w:val="580"/>
        </w:trPr>
        <w:tc>
          <w:tcPr>
            <w:shd w:val="clear" w:color="auto" w:fill="auto"/>
            <w:tcBorders>
              <w:top w:val="single" w:color="000000" w:sz="4" w:space="0"/>
              <w:left w:val="single" w:color="000000" w:sz="4" w:space="0"/>
              <w:bottom w:val="single" w:color="000000" w:sz="4" w:space="0"/>
              <w:right w:val="single" w:color="000000" w:sz="4" w:space="0"/>
            </w:tcBorders>
            <w:tcW w:w="320" w:type="pct"/>
            <w:vAlign w:val="center"/>
            <w:textDirection w:val="lrTb"/>
            <w:noWrap w:val="false"/>
          </w:tcPr>
          <w:p>
            <w:pPr>
              <w:pStyle w:val="826"/>
              <w:jc w:val="center"/>
              <w:spacing w:beforeAutospacing="0" w:afterAutospacing="0" w:line="0" w:lineRule="atLeast"/>
              <w:rPr>
                <w:rFonts w:hint="eastAsia" w:ascii="宋体" w:hAnsi="宋体" w:eastAsia="宋体" w:cs="宋体"/>
                <w:color w:val="auto"/>
                <w:highlight w:val="none"/>
              </w:rPr>
            </w:pPr>
            <w:r>
              <w:rPr>
                <w:rFonts w:hint="eastAsia" w:ascii="宋体" w:hAnsi="宋体" w:eastAsia="宋体" w:cs="宋体"/>
                <w:color w:val="auto"/>
                <w:highlight w:val="none"/>
              </w:rPr>
              <w:t xml:space="preserve">…</w:t>
            </w:r>
            <w:r/>
          </w:p>
        </w:tc>
        <w:tc>
          <w:tcPr>
            <w:shd w:val="clear" w:color="auto" w:fill="auto"/>
            <w:tcBorders>
              <w:top w:val="single" w:color="000000" w:sz="4" w:space="0"/>
              <w:left w:val="single" w:color="000000" w:sz="4" w:space="0"/>
              <w:bottom w:val="single" w:color="000000" w:sz="4" w:space="0"/>
              <w:right w:val="single" w:color="000000" w:sz="4" w:space="0"/>
            </w:tcBorders>
            <w:tcW w:w="584" w:type="pct"/>
            <w:vAlign w:val="center"/>
            <w:textDirection w:val="lrTb"/>
            <w:noWrap w:val="false"/>
          </w:tcPr>
          <w:p>
            <w:pPr>
              <w:pStyle w:val="826"/>
              <w:jc w:val="both"/>
              <w:spacing w:beforeAutospacing="0" w:afterAutospacing="0" w:line="0" w:lineRule="atLeast"/>
              <w:rPr>
                <w:rFonts w:hint="eastAsia" w:ascii="宋体" w:hAnsi="宋体" w:eastAsia="宋体" w:cs="宋体"/>
                <w:color w:val="auto"/>
                <w:highlight w:val="none"/>
              </w:rPr>
            </w:pPr>
            <w:r>
              <w:rPr>
                <w:rFonts w:hint="eastAsia" w:ascii="宋体" w:hAnsi="宋体" w:eastAsia="宋体" w:cs="宋体"/>
                <w:color w:val="auto"/>
                <w:highlight w:val="none"/>
              </w:rPr>
              <w:t xml:space="preserve">……</w:t>
            </w:r>
            <w:r/>
          </w:p>
        </w:tc>
        <w:tc>
          <w:tcPr>
            <w:shd w:val="clear" w:color="auto" w:fill="auto"/>
            <w:tcBorders>
              <w:top w:val="single" w:color="000000" w:sz="4" w:space="0"/>
              <w:left w:val="single" w:color="000000" w:sz="4" w:space="0"/>
              <w:bottom w:val="single" w:color="000000" w:sz="4" w:space="0"/>
              <w:right w:val="single" w:color="000000" w:sz="4" w:space="0"/>
            </w:tcBorders>
            <w:tcW w:w="531" w:type="pct"/>
            <w:vAlign w:val="center"/>
            <w:textDirection w:val="lrTb"/>
            <w:noWrap w:val="false"/>
          </w:tcPr>
          <w:p>
            <w:pPr>
              <w:pStyle w:val="826"/>
              <w:jc w:val="both"/>
              <w:spacing w:beforeAutospacing="0" w:afterAutospacing="0" w:line="0" w:lineRule="atLeast"/>
              <w:rPr>
                <w:rFonts w:hint="eastAsia" w:ascii="宋体" w:hAnsi="宋体" w:eastAsia="宋体" w:cs="宋体"/>
                <w:color w:val="auto"/>
                <w:highlight w:val="none"/>
              </w:rPr>
            </w:pPr>
            <w:r>
              <w:rPr>
                <w:rFonts w:hint="eastAsia" w:ascii="宋体" w:hAnsi="宋体" w:eastAsia="宋体" w:cs="宋体"/>
                <w:color w:val="auto"/>
                <w:highlight w:val="none"/>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762" w:type="pct"/>
            <w:vAlign w:val="center"/>
            <w:textDirection w:val="lrTb"/>
            <w:noWrap w:val="false"/>
          </w:tcPr>
          <w:p>
            <w:pPr>
              <w:pStyle w:val="826"/>
              <w:jc w:val="both"/>
              <w:spacing w:beforeAutospacing="0" w:afterAutospacing="0" w:line="0" w:lineRule="atLeast"/>
              <w:rPr>
                <w:rFonts w:hint="eastAsia" w:ascii="宋体" w:hAnsi="宋体" w:eastAsia="宋体" w:cs="宋体"/>
                <w:color w:val="auto"/>
                <w:highlight w:val="none"/>
              </w:rPr>
            </w:pPr>
            <w:r>
              <w:rPr>
                <w:rFonts w:hint="eastAsia" w:ascii="宋体" w:hAnsi="宋体" w:eastAsia="宋体" w:cs="宋体"/>
                <w:color w:val="auto"/>
                <w:highlight w:val="none"/>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438" w:type="pct"/>
            <w:vAlign w:val="center"/>
            <w:textDirection w:val="lrTb"/>
            <w:noWrap w:val="false"/>
          </w:tcPr>
          <w:p>
            <w:pPr>
              <w:pStyle w:val="826"/>
              <w:jc w:val="both"/>
              <w:spacing w:beforeAutospacing="0" w:afterAutospacing="0" w:line="0" w:lineRule="atLeast"/>
              <w:rPr>
                <w:rFonts w:hint="eastAsia" w:ascii="宋体" w:hAnsi="宋体" w:eastAsia="宋体" w:cs="宋体"/>
                <w:color w:val="auto"/>
                <w:highlight w:val="none"/>
              </w:rPr>
            </w:pPr>
            <w:r>
              <w:rPr>
                <w:rFonts w:hint="eastAsia" w:ascii="宋体" w:hAnsi="宋体" w:eastAsia="宋体" w:cs="宋体"/>
                <w:color w:val="auto"/>
                <w:highlight w:val="none"/>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538" w:type="pct"/>
            <w:vAlign w:val="center"/>
            <w:textDirection w:val="lrTb"/>
            <w:noWrap w:val="false"/>
          </w:tcPr>
          <w:p>
            <w:pPr>
              <w:pStyle w:val="826"/>
              <w:jc w:val="both"/>
              <w:spacing w:beforeAutospacing="0" w:afterAutospacing="0" w:line="0" w:lineRule="atLeast"/>
              <w:rPr>
                <w:rFonts w:hint="eastAsia" w:ascii="宋体" w:hAnsi="宋体" w:eastAsia="宋体" w:cs="宋体"/>
                <w:color w:val="auto"/>
                <w:highlight w:val="none"/>
              </w:rPr>
            </w:pPr>
            <w:r>
              <w:rPr>
                <w:rFonts w:hint="eastAsia" w:ascii="宋体" w:hAnsi="宋体" w:eastAsia="宋体" w:cs="宋体"/>
                <w:color w:val="auto"/>
                <w:highlight w:val="none"/>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408" w:type="pct"/>
            <w:vAlign w:val="center"/>
            <w:textDirection w:val="lrTb"/>
            <w:noWrap w:val="false"/>
          </w:tcPr>
          <w:p>
            <w:pPr>
              <w:pStyle w:val="826"/>
              <w:jc w:val="both"/>
              <w:spacing w:beforeAutospacing="0" w:afterAutospacing="0" w:line="0" w:lineRule="atLeast"/>
              <w:rPr>
                <w:rFonts w:hint="eastAsia" w:ascii="宋体" w:hAnsi="宋体" w:eastAsia="宋体" w:cs="宋体"/>
                <w:color w:val="auto"/>
                <w:highlight w:val="none"/>
              </w:rPr>
            </w:pPr>
            <w:r>
              <w:rPr>
                <w:rFonts w:hint="eastAsia" w:ascii="宋体" w:hAnsi="宋体" w:eastAsia="宋体" w:cs="宋体"/>
                <w:color w:val="auto"/>
                <w:highlight w:val="none"/>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740" w:type="pct"/>
            <w:vAlign w:val="center"/>
            <w:textDirection w:val="lrTb"/>
            <w:noWrap w:val="false"/>
          </w:tcPr>
          <w:p>
            <w:pPr>
              <w:pStyle w:val="826"/>
              <w:jc w:val="both"/>
              <w:spacing w:beforeAutospacing="0" w:afterAutospacing="0" w:line="0" w:lineRule="atLeast"/>
              <w:rPr>
                <w:rFonts w:hint="eastAsia" w:ascii="宋体" w:hAnsi="宋体" w:eastAsia="宋体" w:cs="宋体"/>
                <w:color w:val="auto"/>
                <w:highlight w:val="none"/>
              </w:rPr>
            </w:pPr>
            <w:r>
              <w:rPr>
                <w:rFonts w:hint="eastAsia" w:ascii="宋体" w:hAnsi="宋体" w:eastAsia="宋体" w:cs="宋体"/>
                <w:color w:val="auto"/>
                <w:highlight w:val="none"/>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675" w:type="pct"/>
            <w:vAlign w:val="center"/>
            <w:textDirection w:val="lrTb"/>
            <w:noWrap w:val="false"/>
          </w:tcPr>
          <w:p>
            <w:pPr>
              <w:pStyle w:val="826"/>
              <w:jc w:val="both"/>
              <w:spacing w:beforeAutospacing="0" w:afterAutospacing="0" w:line="0" w:lineRule="atLeast"/>
              <w:rPr>
                <w:rFonts w:hint="eastAsia" w:ascii="宋体" w:hAnsi="宋体" w:eastAsia="宋体" w:cs="宋体"/>
                <w:color w:val="auto"/>
                <w:highlight w:val="none"/>
              </w:rPr>
            </w:pPr>
            <w:r>
              <w:rPr>
                <w:rFonts w:hint="eastAsia" w:ascii="宋体" w:hAnsi="宋体" w:eastAsia="宋体" w:cs="宋体"/>
                <w:color w:val="auto"/>
                <w:highlight w:val="none"/>
              </w:rPr>
              <w:t xml:space="preserve"> </w:t>
            </w:r>
            <w:r/>
          </w:p>
        </w:tc>
      </w:tr>
      <w:tr>
        <w:trPr>
          <w:tblCellSpacing w:w="0" w:type="dxa"/>
          <w:trHeight w:val="1030"/>
        </w:trPr>
        <w:tc>
          <w:tcPr>
            <w:gridSpan w:val="8"/>
            <w:shd w:val="clear" w:color="auto" w:fill="auto"/>
            <w:tcBorders>
              <w:top w:val="single" w:color="000000" w:sz="4" w:space="0"/>
              <w:left w:val="single" w:color="000000" w:sz="4" w:space="0"/>
              <w:bottom w:val="single" w:color="000000" w:sz="4" w:space="0"/>
              <w:right w:val="single" w:color="000000" w:sz="4" w:space="0"/>
            </w:tcBorders>
            <w:tcW w:w="4324" w:type="pct"/>
            <w:vAlign w:val="center"/>
            <w:textDirection w:val="lrTb"/>
            <w:noWrap w:val="false"/>
          </w:tcPr>
          <w:p>
            <w:pPr>
              <w:pStyle w:val="826"/>
              <w:jc w:val="center"/>
              <w:spacing w:beforeAutospacing="0" w:afterAutospacing="0"/>
              <w:rPr>
                <w:rFonts w:hint="eastAsia" w:ascii="宋体" w:hAnsi="宋体" w:eastAsia="宋体" w:cs="宋体"/>
                <w:color w:val="auto"/>
                <w:highlight w:val="none"/>
              </w:rPr>
            </w:pPr>
            <w:r>
              <w:rPr>
                <w:rFonts w:hint="eastAsia" w:ascii="宋体" w:hAnsi="宋体" w:eastAsia="宋体" w:cs="宋体"/>
                <w:color w:val="auto"/>
                <w:highlight w:val="none"/>
              </w:rPr>
              <w:t xml:space="preserve">投标总报价（人民币：元）</w:t>
            </w:r>
            <w:r/>
          </w:p>
        </w:tc>
        <w:tc>
          <w:tcPr>
            <w:shd w:val="clear" w:color="auto" w:fill="auto"/>
            <w:tcBorders>
              <w:top w:val="single" w:color="000000" w:sz="4" w:space="0"/>
              <w:left w:val="single" w:color="000000" w:sz="4" w:space="0"/>
              <w:bottom w:val="single" w:color="000000" w:sz="4" w:space="0"/>
              <w:right w:val="single" w:color="000000" w:sz="4" w:space="0"/>
            </w:tcBorders>
            <w:tcW w:w="675" w:type="pct"/>
            <w:vAlign w:val="center"/>
            <w:textDirection w:val="lrTb"/>
            <w:noWrap w:val="false"/>
          </w:tcPr>
          <w:p>
            <w:pPr>
              <w:pStyle w:val="826"/>
              <w:jc w:val="both"/>
              <w:spacing w:beforeAutospacing="0" w:afterAutospacing="0"/>
              <w:rPr>
                <w:rFonts w:hint="eastAsia" w:ascii="宋体" w:hAnsi="宋体" w:eastAsia="宋体" w:cs="宋体"/>
                <w:color w:val="auto"/>
                <w:highlight w:val="none"/>
              </w:rPr>
            </w:pPr>
            <w:r>
              <w:rPr>
                <w:rFonts w:hint="eastAsia" w:ascii="宋体" w:hAnsi="宋体" w:eastAsia="宋体" w:cs="宋体"/>
                <w:color w:val="auto"/>
                <w:highlight w:val="none"/>
              </w:rPr>
              <w:t xml:space="preserve"> </w:t>
            </w:r>
            <w:r/>
          </w:p>
        </w:tc>
      </w:tr>
    </w:tbl>
    <w:p>
      <w:pPr>
        <w:pStyle w:val="826"/>
        <w:jc w:val="both"/>
        <w:keepLines w:val="0"/>
        <w:keepNext w:val="0"/>
        <w:pageBreakBefore w:val="0"/>
        <w:spacing w:beforeAutospacing="0" w:afterAutospacing="0" w:line="440" w:lineRule="exact"/>
        <w:widowControl w:val="off"/>
        <w:rPr>
          <w:rFonts w:hint="eastAsia" w:ascii="宋体" w:hAnsi="宋体" w:eastAsia="宋体" w:cs="宋体"/>
          <w:color w:val="auto"/>
          <w:highlight w:val="none"/>
        </w:rPr>
      </w:pPr>
      <w:r>
        <w:rPr>
          <w:rFonts w:hint="eastAsia" w:ascii="宋体" w:hAnsi="宋体" w:eastAsia="宋体" w:cs="宋体"/>
          <w:color w:val="auto"/>
          <w:highlight w:val="none"/>
        </w:rPr>
        <w:t xml:space="preserve">备注：1.投标报价采用总承包方式，“投标总报价”应包括所投货物（包含与货物相关的服务）费用、安装调试费、测试验收费、培训费、运行维护费用、税金、国际国内运输保险、报关清关、开证、办理全套免税手续费用及其他有关的为完成本项目发生的所有费用，招标文件中另有规定的除外。2.</w:t>
      </w:r>
      <w:r>
        <w:rPr>
          <w:rFonts w:hint="eastAsia" w:ascii="宋体" w:hAnsi="宋体" w:eastAsia="宋体" w:cs="宋体"/>
          <w:color w:val="auto"/>
          <w:sz w:val="21"/>
          <w:szCs w:val="21"/>
          <w:highlight w:val="none"/>
        </w:rPr>
        <w:t xml:space="preserve"> “</w:t>
      </w:r>
      <w:r>
        <w:rPr>
          <w:rFonts w:hint="eastAsia" w:ascii="宋体" w:hAnsi="宋体" w:eastAsia="宋体" w:cs="宋体"/>
          <w:color w:val="auto"/>
          <w:highlight w:val="none"/>
        </w:rPr>
        <w:t xml:space="preserve">投标分项报价表</w:t>
      </w:r>
      <w:r>
        <w:rPr>
          <w:rFonts w:hint="eastAsia" w:ascii="宋体" w:hAnsi="宋体" w:eastAsia="宋体" w:cs="宋体"/>
          <w:color w:val="auto"/>
          <w:sz w:val="21"/>
          <w:szCs w:val="21"/>
          <w:highlight w:val="none"/>
        </w:rPr>
        <w:t xml:space="preserve">”</w:t>
      </w:r>
      <w:r>
        <w:rPr>
          <w:rFonts w:hint="eastAsia" w:ascii="宋体" w:hAnsi="宋体" w:eastAsia="宋体" w:cs="宋体"/>
          <w:color w:val="auto"/>
          <w:highlight w:val="none"/>
        </w:rPr>
        <w:t xml:space="preserve">中“投标总报价”数额应当与“开标一览表”中“投标总报价”数额一致。</w:t>
      </w:r>
      <w:r/>
    </w:p>
    <w:p>
      <w:pPr>
        <w:pStyle w:val="826"/>
        <w:jc w:val="both"/>
        <w:spacing w:beforeAutospacing="0" w:afterAutospacing="0"/>
        <w:rPr>
          <w:rFonts w:hint="eastAsia" w:ascii="宋体" w:hAnsi="宋体" w:eastAsia="宋体" w:cs="宋体"/>
          <w:color w:val="auto"/>
          <w:highlight w:val="none"/>
        </w:rPr>
      </w:pPr>
      <w:r>
        <w:rPr>
          <w:rFonts w:hint="eastAsia" w:ascii="宋体" w:hAnsi="宋体" w:eastAsia="宋体" w:cs="宋体"/>
          <w:color w:val="auto"/>
          <w:highlight w:val="none"/>
        </w:rPr>
        <w:t xml:space="preserve"> </w:t>
      </w:r>
      <w:r/>
    </w:p>
    <w:p>
      <w:pPr>
        <w:pStyle w:val="826"/>
        <w:jc w:val="both"/>
        <w:spacing w:beforeAutospacing="0" w:afterAutospacing="0"/>
        <w:rPr>
          <w:rFonts w:hint="eastAsia" w:ascii="宋体" w:hAnsi="宋体" w:eastAsia="宋体" w:cs="宋体"/>
          <w:color w:val="auto"/>
          <w:highlight w:val="none"/>
        </w:rPr>
      </w:pPr>
      <w:r>
        <w:rPr>
          <w:rFonts w:hint="eastAsia" w:ascii="宋体" w:hAnsi="宋体" w:eastAsia="宋体" w:cs="宋体"/>
          <w:color w:val="auto"/>
          <w:highlight w:val="none"/>
        </w:rPr>
        <w:t xml:space="preserve"> </w:t>
      </w:r>
      <w:r/>
    </w:p>
    <w:p>
      <w:pPr>
        <w:pStyle w:val="826"/>
        <w:jc w:val="both"/>
        <w:spacing w:beforeAutospacing="0" w:afterAutospacing="0"/>
        <w:rPr>
          <w:rFonts w:hint="eastAsia" w:ascii="宋体" w:hAnsi="宋体" w:eastAsia="宋体" w:cs="宋体"/>
          <w:color w:val="auto"/>
          <w:highlight w:val="none"/>
        </w:rPr>
      </w:pPr>
      <w:r>
        <w:rPr>
          <w:rFonts w:hint="eastAsia" w:ascii="宋体" w:hAnsi="宋体" w:eastAsia="宋体" w:cs="宋体"/>
          <w:color w:val="auto"/>
          <w:highlight w:val="none"/>
        </w:rPr>
        <w:t xml:space="preserve"> </w:t>
      </w:r>
      <w:r/>
    </w:p>
    <w:p>
      <w:pPr>
        <w:pStyle w:val="826"/>
        <w:jc w:val="both"/>
        <w:spacing w:beforeAutospacing="0" w:afterAutospacing="0"/>
        <w:rPr>
          <w:rFonts w:hint="eastAsia" w:ascii="宋体" w:hAnsi="宋体" w:eastAsia="宋体" w:cs="宋体"/>
          <w:color w:val="auto"/>
          <w:highlight w:val="none"/>
        </w:rPr>
      </w:pPr>
      <w:r>
        <w:rPr>
          <w:rFonts w:hint="eastAsia" w:ascii="宋体" w:hAnsi="宋体" w:eastAsia="宋体" w:cs="宋体"/>
          <w:color w:val="auto"/>
          <w:highlight w:val="none"/>
        </w:rPr>
        <w:t xml:space="preserve"> </w:t>
      </w:r>
      <w:r/>
    </w:p>
    <w:p>
      <w:pPr>
        <w:pStyle w:val="826"/>
        <w:jc w:val="both"/>
        <w:spacing w:beforeAutospacing="0" w:afterAutospacing="0"/>
        <w:rPr>
          <w:rFonts w:hint="eastAsia" w:ascii="宋体" w:hAnsi="宋体" w:eastAsia="宋体" w:cs="宋体"/>
          <w:color w:val="auto"/>
          <w:highlight w:val="none"/>
        </w:rPr>
      </w:pPr>
      <w:r>
        <w:rPr>
          <w:rFonts w:hint="eastAsia" w:ascii="宋体" w:hAnsi="宋体" w:eastAsia="宋体" w:cs="宋体"/>
          <w:color w:val="auto"/>
          <w:highlight w:val="none"/>
        </w:rPr>
        <w:t xml:space="preserve"> </w:t>
      </w:r>
      <w:r/>
    </w:p>
    <w:p>
      <w:pPr>
        <w:pStyle w:val="826"/>
        <w:jc w:val="both"/>
        <w:spacing w:beforeAutospacing="0" w:afterAutospacing="0"/>
        <w:rPr>
          <w:rFonts w:hint="eastAsia" w:ascii="宋体" w:hAnsi="宋体" w:eastAsia="宋体" w:cs="宋体"/>
          <w:color w:val="auto"/>
          <w:highlight w:val="none"/>
        </w:rPr>
      </w:pPr>
      <w:r>
        <w:rPr>
          <w:rFonts w:hint="eastAsia" w:ascii="宋体" w:hAnsi="宋体" w:eastAsia="宋体" w:cs="宋体"/>
          <w:color w:val="auto"/>
          <w:highlight w:val="none"/>
        </w:rPr>
        <w:t xml:space="preserve"> </w:t>
      </w:r>
      <w:r/>
    </w:p>
    <w:p>
      <w:pPr>
        <w:pStyle w:val="826"/>
        <w:jc w:val="both"/>
        <w:spacing w:beforeAutospacing="0" w:afterAutospacing="0"/>
        <w:rPr>
          <w:rFonts w:hint="eastAsia" w:ascii="宋体" w:hAnsi="宋体" w:eastAsia="宋体" w:cs="宋体"/>
          <w:color w:val="auto"/>
          <w:highlight w:val="none"/>
        </w:rPr>
      </w:pPr>
      <w:r>
        <w:rPr>
          <w:rFonts w:hint="eastAsia" w:ascii="宋体" w:hAnsi="宋体" w:eastAsia="宋体" w:cs="宋体"/>
          <w:color w:val="auto"/>
          <w:highlight w:val="none"/>
        </w:rPr>
      </w:r>
      <w:r/>
    </w:p>
    <w:p>
      <w:pPr>
        <w:pStyle w:val="826"/>
        <w:jc w:val="both"/>
        <w:spacing w:beforeAutospacing="0" w:afterAutospacing="0"/>
        <w:rPr>
          <w:rFonts w:hint="eastAsia" w:ascii="宋体" w:hAnsi="宋体" w:eastAsia="宋体" w:cs="宋体"/>
          <w:color w:val="auto"/>
          <w:highlight w:val="none"/>
        </w:rPr>
      </w:pPr>
      <w:r>
        <w:rPr>
          <w:rFonts w:hint="eastAsia" w:ascii="宋体" w:hAnsi="宋体" w:eastAsia="宋体" w:cs="宋体"/>
          <w:color w:val="auto"/>
          <w:highlight w:val="none"/>
        </w:rPr>
      </w:r>
      <w:r/>
    </w:p>
    <w:p>
      <w:pPr>
        <w:pStyle w:val="826"/>
        <w:jc w:val="both"/>
        <w:spacing w:beforeAutospacing="0" w:afterAutospacing="0"/>
        <w:rPr>
          <w:rFonts w:hint="eastAsia" w:ascii="宋体" w:hAnsi="宋体" w:eastAsia="宋体" w:cs="宋体"/>
          <w:color w:val="auto"/>
          <w:highlight w:val="none"/>
        </w:rPr>
      </w:pPr>
      <w:r>
        <w:rPr>
          <w:rFonts w:hint="eastAsia" w:ascii="宋体" w:hAnsi="宋体" w:eastAsia="宋体" w:cs="宋体"/>
          <w:color w:val="auto"/>
          <w:highlight w:val="none"/>
        </w:rPr>
      </w:r>
      <w:r/>
    </w:p>
    <w:p>
      <w:pPr>
        <w:pStyle w:val="826"/>
        <w:jc w:val="both"/>
        <w:spacing w:beforeAutospacing="0" w:afterAutospacing="0"/>
        <w:rPr>
          <w:rFonts w:hint="eastAsia" w:ascii="宋体" w:hAnsi="宋体" w:eastAsia="宋体" w:cs="宋体"/>
          <w:color w:val="auto"/>
          <w:highlight w:val="none"/>
        </w:rPr>
      </w:pPr>
      <w:r>
        <w:rPr>
          <w:rFonts w:hint="eastAsia" w:ascii="宋体" w:hAnsi="宋体" w:eastAsia="宋体" w:cs="宋体"/>
          <w:color w:val="auto"/>
          <w:highlight w:val="none"/>
        </w:rPr>
      </w:r>
      <w:r/>
    </w:p>
    <w:p>
      <w:pPr>
        <w:pStyle w:val="826"/>
        <w:jc w:val="both"/>
        <w:spacing w:beforeAutospacing="0" w:afterAutospacing="0"/>
        <w:rPr>
          <w:rFonts w:hint="eastAsia" w:ascii="宋体" w:hAnsi="宋体" w:eastAsia="宋体" w:cs="宋体"/>
          <w:color w:val="auto"/>
          <w:highlight w:val="none"/>
        </w:rPr>
      </w:pPr>
      <w:r>
        <w:rPr>
          <w:rFonts w:hint="eastAsia" w:ascii="宋体" w:hAnsi="宋体" w:eastAsia="宋体" w:cs="宋体"/>
          <w:color w:val="auto"/>
          <w:highlight w:val="none"/>
        </w:rPr>
      </w:r>
      <w:r/>
    </w:p>
    <w:p>
      <w:pPr>
        <w:pStyle w:val="826"/>
        <w:jc w:val="both"/>
        <w:spacing w:beforeAutospacing="0" w:afterAutospacing="0"/>
        <w:rPr>
          <w:rFonts w:hint="eastAsia" w:ascii="宋体" w:hAnsi="宋体" w:eastAsia="宋体" w:cs="宋体"/>
          <w:color w:val="auto"/>
          <w:highlight w:val="none"/>
        </w:rPr>
      </w:pPr>
      <w:r>
        <w:rPr>
          <w:rFonts w:hint="eastAsia" w:ascii="宋体" w:hAnsi="宋体" w:eastAsia="宋体" w:cs="宋体"/>
          <w:color w:val="auto"/>
          <w:highlight w:val="none"/>
        </w:rPr>
      </w:r>
      <w:r/>
    </w:p>
    <w:p>
      <w:pPr>
        <w:pStyle w:val="826"/>
        <w:jc w:val="both"/>
        <w:spacing w:beforeAutospacing="0" w:afterAutospacing="0"/>
        <w:rPr>
          <w:rFonts w:hint="eastAsia" w:ascii="宋体" w:hAnsi="宋体" w:eastAsia="宋体" w:cs="宋体"/>
          <w:color w:val="auto"/>
          <w:highlight w:val="none"/>
        </w:rPr>
      </w:pPr>
      <w:r>
        <w:rPr>
          <w:rFonts w:hint="eastAsia" w:ascii="宋体" w:hAnsi="宋体" w:eastAsia="宋体" w:cs="宋体"/>
          <w:color w:val="auto"/>
          <w:highlight w:val="none"/>
        </w:rPr>
      </w:r>
      <w:r/>
    </w:p>
    <w:p>
      <w:pPr>
        <w:pStyle w:val="826"/>
        <w:jc w:val="both"/>
        <w:spacing w:beforeAutospacing="0" w:afterAutospacing="0"/>
        <w:rPr>
          <w:rFonts w:hint="eastAsia" w:ascii="宋体" w:hAnsi="宋体" w:eastAsia="宋体" w:cs="宋体"/>
          <w:color w:val="auto"/>
          <w:highlight w:val="none"/>
        </w:rPr>
      </w:pPr>
      <w:r>
        <w:rPr>
          <w:rFonts w:hint="eastAsia" w:ascii="宋体" w:hAnsi="宋体" w:eastAsia="宋体" w:cs="宋体"/>
          <w:color w:val="auto"/>
          <w:highlight w:val="none"/>
        </w:rPr>
      </w:r>
      <w:r/>
    </w:p>
    <w:p>
      <w:pPr>
        <w:pStyle w:val="826"/>
        <w:jc w:val="both"/>
        <w:spacing w:beforeAutospacing="0" w:afterAutospacing="0"/>
        <w:rPr>
          <w:rFonts w:hint="eastAsia" w:ascii="宋体" w:hAnsi="宋体" w:eastAsia="宋体" w:cs="宋体"/>
          <w:color w:val="auto"/>
          <w:highlight w:val="none"/>
        </w:rPr>
      </w:pPr>
      <w:r>
        <w:rPr>
          <w:rFonts w:hint="eastAsia" w:ascii="宋体" w:hAnsi="宋体" w:eastAsia="宋体" w:cs="宋体"/>
          <w:color w:val="auto"/>
          <w:highlight w:val="none"/>
        </w:rPr>
      </w:r>
      <w:r/>
    </w:p>
    <w:p>
      <w:pPr>
        <w:pStyle w:val="826"/>
        <w:jc w:val="both"/>
        <w:spacing w:beforeAutospacing="0" w:afterAutospacing="0"/>
        <w:rPr>
          <w:rFonts w:hint="eastAsia" w:ascii="宋体" w:hAnsi="宋体" w:eastAsia="宋体" w:cs="宋体"/>
          <w:color w:val="auto"/>
          <w:highlight w:val="none"/>
        </w:rPr>
      </w:pPr>
      <w:r>
        <w:rPr>
          <w:rFonts w:hint="eastAsia" w:ascii="宋体" w:hAnsi="宋体" w:eastAsia="宋体" w:cs="宋体"/>
          <w:color w:val="auto"/>
          <w:highlight w:val="none"/>
        </w:rPr>
      </w:r>
      <w:r/>
    </w:p>
    <w:p>
      <w:pPr>
        <w:pStyle w:val="826"/>
        <w:jc w:val="both"/>
        <w:spacing w:beforeAutospacing="0" w:afterAutospacing="0"/>
        <w:rPr>
          <w:rFonts w:hint="eastAsia" w:ascii="宋体" w:hAnsi="宋体" w:eastAsia="宋体" w:cs="宋体"/>
          <w:color w:val="auto"/>
          <w:highlight w:val="none"/>
        </w:rPr>
      </w:pPr>
      <w:r>
        <w:rPr>
          <w:rFonts w:hint="eastAsia" w:ascii="宋体" w:hAnsi="宋体" w:eastAsia="宋体" w:cs="宋体"/>
          <w:color w:val="auto"/>
          <w:highlight w:val="none"/>
        </w:rPr>
        <w:t xml:space="preserve"> </w:t>
      </w:r>
      <w:r/>
    </w:p>
    <w:p>
      <w:pPr>
        <w:pStyle w:val="826"/>
        <w:jc w:val="both"/>
        <w:spacing w:beforeAutospacing="0" w:afterAutospacing="0"/>
        <w:rPr>
          <w:rFonts w:hint="eastAsia" w:ascii="宋体" w:hAnsi="宋体" w:eastAsia="宋体" w:cs="宋体"/>
          <w:color w:val="auto"/>
          <w:highlight w:val="none"/>
        </w:rPr>
      </w:pPr>
      <w:r>
        <w:rPr>
          <w:rFonts w:hint="eastAsia" w:ascii="宋体" w:hAnsi="宋体" w:eastAsia="宋体" w:cs="宋体"/>
          <w:color w:val="auto"/>
          <w:highlight w:val="none"/>
        </w:rPr>
      </w:r>
      <w:r/>
    </w:p>
    <w:p>
      <w:pPr>
        <w:pStyle w:val="826"/>
        <w:jc w:val="both"/>
        <w:spacing w:beforeAutospacing="0" w:afterAutospacing="0"/>
        <w:rPr>
          <w:rFonts w:hint="eastAsia" w:ascii="宋体" w:hAnsi="宋体" w:eastAsia="宋体" w:cs="宋体"/>
          <w:color w:val="auto"/>
          <w:highlight w:val="none"/>
        </w:rPr>
      </w:pPr>
      <w:r>
        <w:rPr>
          <w:rFonts w:hint="eastAsia" w:ascii="宋体" w:hAnsi="宋体" w:eastAsia="宋体" w:cs="宋体"/>
          <w:color w:val="auto"/>
          <w:highlight w:val="none"/>
        </w:rPr>
        <w:t xml:space="preserve"> </w:t>
      </w:r>
      <w:r/>
    </w:p>
    <w:p>
      <w:pPr>
        <w:pStyle w:val="826"/>
        <w:jc w:val="center"/>
        <w:spacing w:beforeAutospacing="0" w:afterAutospacing="0"/>
        <w:rPr>
          <w:rFonts w:hint="eastAsia" w:ascii="宋体" w:hAnsi="宋体" w:eastAsia="宋体" w:cs="宋体"/>
          <w:color w:val="auto"/>
          <w:highlight w:val="none"/>
          <w:lang w:eastAsia="zh-CN"/>
        </w:rPr>
      </w:pPr>
      <w:r>
        <w:rPr>
          <w:rFonts w:hint="eastAsia" w:ascii="宋体" w:hAnsi="宋体" w:eastAsia="宋体" w:cs="宋体"/>
          <w:b/>
          <w:color w:val="auto"/>
          <w:sz w:val="32"/>
          <w:szCs w:val="32"/>
          <w:highlight w:val="none"/>
        </w:rPr>
        <w:t xml:space="preserve">十三、技术要求响应及偏离表</w:t>
      </w:r>
      <w:r>
        <w:rPr>
          <w:rFonts w:hint="eastAsia" w:ascii="宋体" w:hAnsi="宋体" w:eastAsia="宋体" w:cs="宋体"/>
          <w:b/>
          <w:color w:val="auto"/>
          <w:sz w:val="32"/>
          <w:szCs w:val="32"/>
          <w:highlight w:val="none"/>
          <w:lang w:eastAsia="zh-CN"/>
        </w:rPr>
        <w:t xml:space="preserve"> </w:t>
      </w:r>
      <w:r>
        <w:rPr>
          <w:rFonts w:hint="eastAsia" w:ascii="黑体" w:hAnsi="宋体" w:eastAsia="黑体" w:cs="黑体"/>
          <w:b/>
          <w:color w:val="000000"/>
          <w:sz w:val="32"/>
          <w:szCs w:val="32"/>
          <w:highlight w:val="none"/>
        </w:rPr>
        <w:t xml:space="preserve">（分包号：**）</w:t>
      </w:r>
      <w:r/>
    </w:p>
    <w:tbl>
      <w:tblPr>
        <w:tblStyle w:val="805"/>
        <w:tblW w:w="4998" w:type="pct"/>
        <w:tblCellSpacing w:w="0" w:type="dxa"/>
        <w:tblInd w:w="0" w:type="dxa"/>
        <w:tblLayout w:type="autofit"/>
        <w:tblCellMar>
          <w:left w:w="108" w:type="dxa"/>
          <w:top w:w="0" w:type="dxa"/>
          <w:right w:w="108" w:type="dxa"/>
          <w:bottom w:w="0" w:type="dxa"/>
        </w:tblCellMar>
        <w:tblLook w:val="04A0" w:firstRow="1" w:lastRow="0" w:firstColumn="1" w:lastColumn="0" w:noHBand="0" w:noVBand="1"/>
      </w:tblPr>
      <w:tblGrid>
        <w:gridCol w:w="629"/>
        <w:gridCol w:w="3546"/>
        <w:gridCol w:w="3055"/>
        <w:gridCol w:w="1460"/>
        <w:gridCol w:w="1288"/>
      </w:tblGrid>
      <w:tr>
        <w:trPr>
          <w:tblCellSpacing w:w="0" w:type="dxa"/>
        </w:trPr>
        <w:tc>
          <w:tcPr>
            <w:shd w:val="clear" w:color="auto" w:fill="auto"/>
            <w:tcBorders>
              <w:top w:val="single" w:color="000000" w:sz="4" w:space="0"/>
              <w:left w:val="single" w:color="000000" w:sz="4" w:space="0"/>
              <w:bottom w:val="single" w:color="000000" w:sz="4" w:space="0"/>
              <w:right w:val="single" w:color="000000" w:sz="4" w:space="0"/>
            </w:tcBorders>
            <w:tcW w:w="315" w:type="pct"/>
            <w:vAlign w:val="center"/>
            <w:textDirection w:val="lrTb"/>
            <w:noWrap w:val="false"/>
          </w:tcPr>
          <w:p>
            <w:pPr>
              <w:pStyle w:val="826"/>
              <w:jc w:val="center"/>
              <w:spacing w:beforeAutospacing="0" w:afterAutospacing="0"/>
              <w:rPr>
                <w:rFonts w:hint="eastAsia" w:ascii="宋体" w:hAnsi="宋体" w:eastAsia="宋体" w:cs="宋体"/>
                <w:color w:val="auto"/>
                <w:highlight w:val="none"/>
              </w:rPr>
            </w:pPr>
            <w:r>
              <w:rPr>
                <w:rFonts w:hint="eastAsia" w:ascii="宋体" w:hAnsi="宋体" w:eastAsia="宋体" w:cs="宋体"/>
                <w:color w:val="auto"/>
                <w:highlight w:val="none"/>
              </w:rPr>
              <w:t xml:space="preserve">序号</w:t>
            </w:r>
            <w:r/>
          </w:p>
        </w:tc>
        <w:tc>
          <w:tcPr>
            <w:shd w:val="clear" w:color="auto" w:fill="auto"/>
            <w:tcBorders>
              <w:top w:val="single" w:color="000000" w:sz="4" w:space="0"/>
              <w:left w:val="single" w:color="000000" w:sz="4" w:space="0"/>
              <w:bottom w:val="single" w:color="000000" w:sz="4" w:space="0"/>
              <w:right w:val="single" w:color="000000" w:sz="4" w:space="0"/>
            </w:tcBorders>
            <w:tcW w:w="1776" w:type="pct"/>
            <w:vAlign w:val="center"/>
            <w:textDirection w:val="lrTb"/>
            <w:noWrap w:val="false"/>
          </w:tcPr>
          <w:p>
            <w:pPr>
              <w:pStyle w:val="826"/>
              <w:jc w:val="center"/>
              <w:spacing w:beforeAutospacing="0" w:afterAutospacing="0"/>
              <w:rPr>
                <w:rFonts w:hint="eastAsia" w:ascii="宋体" w:hAnsi="宋体" w:eastAsia="宋体" w:cs="宋体"/>
                <w:color w:val="auto"/>
                <w:highlight w:val="none"/>
              </w:rPr>
            </w:pPr>
            <w:r>
              <w:rPr>
                <w:rFonts w:hint="eastAsia" w:ascii="宋体" w:hAnsi="宋体" w:eastAsia="宋体" w:cs="宋体"/>
                <w:color w:val="auto"/>
                <w:highlight w:val="none"/>
              </w:rPr>
              <w:t xml:space="preserve">招标文件要求</w:t>
            </w:r>
            <w:r/>
          </w:p>
        </w:tc>
        <w:tc>
          <w:tcPr>
            <w:shd w:val="clear" w:color="auto" w:fill="auto"/>
            <w:tcBorders>
              <w:top w:val="single" w:color="000000" w:sz="4" w:space="0"/>
              <w:left w:val="single" w:color="000000" w:sz="4" w:space="0"/>
              <w:bottom w:val="single" w:color="000000" w:sz="4" w:space="0"/>
              <w:right w:val="single" w:color="000000" w:sz="4" w:space="0"/>
            </w:tcBorders>
            <w:tcW w:w="1530" w:type="pct"/>
            <w:vAlign w:val="center"/>
            <w:textDirection w:val="lrTb"/>
            <w:noWrap w:val="false"/>
          </w:tcPr>
          <w:p>
            <w:pPr>
              <w:pStyle w:val="826"/>
              <w:jc w:val="center"/>
              <w:spacing w:beforeAutospacing="0" w:afterAutospacing="0"/>
              <w:rPr>
                <w:rFonts w:hint="eastAsia" w:ascii="宋体" w:hAnsi="宋体" w:eastAsia="宋体" w:cs="宋体"/>
                <w:color w:val="auto"/>
                <w:highlight w:val="none"/>
              </w:rPr>
            </w:pPr>
            <w:r>
              <w:rPr>
                <w:rFonts w:hint="eastAsia" w:ascii="宋体" w:hAnsi="宋体" w:eastAsia="宋体" w:cs="宋体"/>
                <w:color w:val="auto"/>
                <w:highlight w:val="none"/>
              </w:rPr>
              <w:t xml:space="preserve">投标响应情况</w:t>
            </w:r>
            <w:r/>
          </w:p>
        </w:tc>
        <w:tc>
          <w:tcPr>
            <w:shd w:val="clear" w:color="auto" w:fill="auto"/>
            <w:tcBorders>
              <w:top w:val="single" w:color="000000" w:sz="4" w:space="0"/>
              <w:left w:val="single" w:color="000000" w:sz="4" w:space="0"/>
              <w:bottom w:val="single" w:color="000000" w:sz="4" w:space="0"/>
              <w:right w:val="single" w:color="000000" w:sz="4" w:space="0"/>
            </w:tcBorders>
            <w:tcW w:w="731" w:type="pct"/>
            <w:vAlign w:val="center"/>
            <w:textDirection w:val="lrTb"/>
            <w:noWrap w:val="false"/>
          </w:tcPr>
          <w:p>
            <w:pPr>
              <w:pStyle w:val="826"/>
              <w:jc w:val="center"/>
              <w:spacing w:beforeAutospacing="0" w:afterAutospacing="0"/>
              <w:rPr>
                <w:rFonts w:hint="eastAsia" w:ascii="宋体" w:hAnsi="宋体" w:eastAsia="宋体" w:cs="宋体"/>
                <w:color w:val="auto"/>
                <w:highlight w:val="none"/>
              </w:rPr>
            </w:pPr>
            <w:r>
              <w:rPr>
                <w:rFonts w:hint="eastAsia" w:ascii="宋体" w:hAnsi="宋体" w:eastAsia="宋体" w:cs="宋体"/>
                <w:color w:val="auto"/>
                <w:highlight w:val="none"/>
              </w:rPr>
              <w:t xml:space="preserve">超出、符合或偏离</w:t>
            </w:r>
            <w:r/>
          </w:p>
        </w:tc>
        <w:tc>
          <w:tcPr>
            <w:shd w:val="clear" w:color="auto" w:fill="auto"/>
            <w:tcBorders>
              <w:top w:val="single" w:color="000000" w:sz="4" w:space="0"/>
              <w:left w:val="single" w:color="000000" w:sz="4" w:space="0"/>
              <w:bottom w:val="single" w:color="000000" w:sz="4" w:space="0"/>
              <w:right w:val="single" w:color="000000" w:sz="4" w:space="0"/>
            </w:tcBorders>
            <w:tcW w:w="645" w:type="pct"/>
            <w:vAlign w:val="center"/>
            <w:textDirection w:val="lrTb"/>
            <w:noWrap w:val="false"/>
          </w:tcPr>
          <w:p>
            <w:pPr>
              <w:pStyle w:val="826"/>
              <w:jc w:val="center"/>
              <w:spacing w:beforeAutospacing="0" w:afterAutospacing="0"/>
              <w:rPr>
                <w:rFonts w:hint="eastAsia" w:ascii="宋体" w:hAnsi="宋体" w:eastAsia="宋体" w:cs="宋体"/>
                <w:color w:val="auto"/>
                <w:highlight w:val="none"/>
              </w:rPr>
            </w:pPr>
            <w:r>
              <w:rPr>
                <w:rFonts w:hint="eastAsia" w:ascii="宋体" w:hAnsi="宋体" w:eastAsia="宋体" w:cs="宋体"/>
                <w:color w:val="auto"/>
                <w:highlight w:val="none"/>
              </w:rPr>
              <w:t xml:space="preserve">证明</w:t>
            </w:r>
            <w:r/>
          </w:p>
          <w:p>
            <w:pPr>
              <w:pStyle w:val="826"/>
              <w:jc w:val="center"/>
              <w:spacing w:beforeAutospacing="0" w:afterAutospacing="0"/>
              <w:rPr>
                <w:rFonts w:hint="eastAsia" w:ascii="宋体" w:hAnsi="宋体" w:eastAsia="宋体" w:cs="宋体"/>
                <w:color w:val="auto"/>
                <w:highlight w:val="none"/>
              </w:rPr>
            </w:pPr>
            <w:r>
              <w:rPr>
                <w:rFonts w:hint="eastAsia" w:ascii="宋体" w:hAnsi="宋体" w:eastAsia="宋体" w:cs="宋体"/>
                <w:color w:val="auto"/>
                <w:highlight w:val="none"/>
              </w:rPr>
              <w:t xml:space="preserve">材料</w:t>
            </w:r>
            <w:r/>
          </w:p>
        </w:tc>
      </w:tr>
      <w:tr>
        <w:trPr>
          <w:tblCellSpacing w:w="0" w:type="dxa"/>
          <w:trHeight w:val="640"/>
        </w:trPr>
        <w:tc>
          <w:tcPr>
            <w:shd w:val="clear" w:color="auto" w:fill="auto"/>
            <w:tcBorders>
              <w:top w:val="single" w:color="000000" w:sz="4" w:space="0"/>
              <w:left w:val="single" w:color="000000" w:sz="4" w:space="0"/>
              <w:bottom w:val="single" w:color="000000" w:sz="4" w:space="0"/>
              <w:right w:val="single" w:color="000000" w:sz="4" w:space="0"/>
            </w:tcBorders>
            <w:tcW w:w="315" w:type="pct"/>
            <w:vAlign w:val="center"/>
            <w:textDirection w:val="lrTb"/>
            <w:noWrap w:val="false"/>
          </w:tcPr>
          <w:p>
            <w:pPr>
              <w:pStyle w:val="826"/>
              <w:jc w:val="center"/>
              <w:spacing w:beforeAutospacing="0" w:afterAutospacing="0"/>
              <w:rPr>
                <w:rFonts w:hint="eastAsia" w:ascii="宋体" w:hAnsi="宋体" w:eastAsia="宋体" w:cs="宋体"/>
                <w:color w:val="auto"/>
                <w:highlight w:val="none"/>
              </w:rPr>
            </w:pPr>
            <w:r>
              <w:rPr>
                <w:rFonts w:hint="eastAsia" w:ascii="宋体" w:hAnsi="宋体" w:eastAsia="宋体" w:cs="宋体"/>
                <w:color w:val="auto"/>
                <w:highlight w:val="none"/>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1776" w:type="pct"/>
            <w:vAlign w:val="center"/>
            <w:textDirection w:val="lrTb"/>
            <w:noWrap w:val="false"/>
          </w:tcPr>
          <w:p>
            <w:pPr>
              <w:pStyle w:val="826"/>
              <w:jc w:val="center"/>
              <w:spacing w:beforeAutospacing="0" w:afterAutospacing="0"/>
              <w:rPr>
                <w:rFonts w:hint="eastAsia" w:ascii="宋体" w:hAnsi="宋体" w:eastAsia="宋体" w:cs="宋体"/>
                <w:color w:val="auto"/>
                <w:highlight w:val="none"/>
              </w:rPr>
            </w:pPr>
            <w:r>
              <w:rPr>
                <w:rFonts w:hint="eastAsia" w:ascii="宋体" w:hAnsi="宋体" w:eastAsia="宋体" w:cs="宋体"/>
                <w:color w:val="auto"/>
                <w:highlight w:val="none"/>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1530" w:type="pct"/>
            <w:vAlign w:val="center"/>
            <w:textDirection w:val="lrTb"/>
            <w:noWrap w:val="false"/>
          </w:tcPr>
          <w:p>
            <w:pPr>
              <w:pStyle w:val="826"/>
              <w:jc w:val="center"/>
              <w:spacing w:beforeAutospacing="0" w:afterAutospacing="0"/>
              <w:rPr>
                <w:rFonts w:hint="eastAsia" w:ascii="宋体" w:hAnsi="宋体" w:eastAsia="宋体" w:cs="宋体"/>
                <w:color w:val="auto"/>
                <w:highlight w:val="none"/>
              </w:rPr>
            </w:pPr>
            <w:r>
              <w:rPr>
                <w:rFonts w:hint="eastAsia" w:ascii="宋体" w:hAnsi="宋体" w:eastAsia="宋体" w:cs="宋体"/>
                <w:color w:val="auto"/>
                <w:highlight w:val="none"/>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731" w:type="pct"/>
            <w:vAlign w:val="center"/>
            <w:textDirection w:val="lrTb"/>
            <w:noWrap w:val="false"/>
          </w:tcPr>
          <w:p>
            <w:pPr>
              <w:pStyle w:val="826"/>
              <w:jc w:val="center"/>
              <w:spacing w:beforeAutospacing="0" w:afterAutospacing="0"/>
              <w:rPr>
                <w:rFonts w:hint="eastAsia" w:ascii="宋体" w:hAnsi="宋体" w:eastAsia="宋体" w:cs="宋体"/>
                <w:color w:val="auto"/>
                <w:highlight w:val="none"/>
              </w:rPr>
            </w:pPr>
            <w:r>
              <w:rPr>
                <w:rFonts w:hint="eastAsia" w:ascii="宋体" w:hAnsi="宋体" w:eastAsia="宋体" w:cs="宋体"/>
                <w:color w:val="auto"/>
                <w:highlight w:val="none"/>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645" w:type="pct"/>
            <w:vAlign w:val="center"/>
            <w:textDirection w:val="lrTb"/>
            <w:noWrap w:val="false"/>
          </w:tcPr>
          <w:p>
            <w:pPr>
              <w:pStyle w:val="826"/>
              <w:jc w:val="center"/>
              <w:spacing w:beforeAutospacing="0" w:afterAutospacing="0"/>
              <w:rPr>
                <w:rFonts w:hint="eastAsia" w:ascii="宋体" w:hAnsi="宋体" w:eastAsia="宋体" w:cs="宋体"/>
                <w:color w:val="auto"/>
                <w:highlight w:val="none"/>
              </w:rPr>
            </w:pPr>
            <w:r>
              <w:rPr>
                <w:rFonts w:hint="eastAsia" w:ascii="宋体" w:hAnsi="宋体" w:eastAsia="宋体" w:cs="宋体"/>
                <w:color w:val="auto"/>
                <w:highlight w:val="none"/>
              </w:rPr>
              <w:t xml:space="preserve"> </w:t>
            </w:r>
            <w:r/>
          </w:p>
        </w:tc>
      </w:tr>
      <w:tr>
        <w:trPr>
          <w:tblCellSpacing w:w="0" w:type="dxa"/>
          <w:trHeight w:val="640"/>
        </w:trPr>
        <w:tc>
          <w:tcPr>
            <w:shd w:val="clear" w:color="auto" w:fill="auto"/>
            <w:tcBorders>
              <w:top w:val="single" w:color="000000" w:sz="4" w:space="0"/>
              <w:left w:val="single" w:color="000000" w:sz="4" w:space="0"/>
              <w:bottom w:val="single" w:color="000000" w:sz="4" w:space="0"/>
              <w:right w:val="single" w:color="000000" w:sz="4" w:space="0"/>
            </w:tcBorders>
            <w:tcW w:w="315" w:type="pct"/>
            <w:vAlign w:val="center"/>
            <w:textDirection w:val="lrTb"/>
            <w:noWrap w:val="false"/>
          </w:tcPr>
          <w:p>
            <w:pPr>
              <w:pStyle w:val="826"/>
              <w:jc w:val="center"/>
              <w:spacing w:beforeAutospacing="0" w:afterAutospacing="0"/>
              <w:rPr>
                <w:rFonts w:hint="eastAsia" w:ascii="宋体" w:hAnsi="宋体" w:eastAsia="宋体" w:cs="宋体"/>
                <w:color w:val="auto"/>
                <w:highlight w:val="none"/>
              </w:rPr>
            </w:pPr>
            <w:r>
              <w:rPr>
                <w:rFonts w:hint="eastAsia" w:ascii="宋体" w:hAnsi="宋体" w:eastAsia="宋体" w:cs="宋体"/>
                <w:color w:val="auto"/>
                <w:highlight w:val="none"/>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1776" w:type="pct"/>
            <w:vAlign w:val="center"/>
            <w:textDirection w:val="lrTb"/>
            <w:noWrap w:val="false"/>
          </w:tcPr>
          <w:p>
            <w:pPr>
              <w:pStyle w:val="826"/>
              <w:jc w:val="center"/>
              <w:spacing w:beforeAutospacing="0" w:afterAutospacing="0"/>
              <w:rPr>
                <w:rFonts w:hint="eastAsia" w:ascii="宋体" w:hAnsi="宋体" w:eastAsia="宋体" w:cs="宋体"/>
                <w:color w:val="auto"/>
                <w:highlight w:val="none"/>
              </w:rPr>
            </w:pPr>
            <w:r>
              <w:rPr>
                <w:rFonts w:hint="eastAsia" w:ascii="宋体" w:hAnsi="宋体" w:eastAsia="宋体" w:cs="宋体"/>
                <w:color w:val="auto"/>
                <w:highlight w:val="none"/>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1530" w:type="pct"/>
            <w:vAlign w:val="center"/>
            <w:textDirection w:val="lrTb"/>
            <w:noWrap w:val="false"/>
          </w:tcPr>
          <w:p>
            <w:pPr>
              <w:pStyle w:val="826"/>
              <w:jc w:val="center"/>
              <w:spacing w:beforeAutospacing="0" w:afterAutospacing="0"/>
              <w:rPr>
                <w:rFonts w:hint="eastAsia" w:ascii="宋体" w:hAnsi="宋体" w:eastAsia="宋体" w:cs="宋体"/>
                <w:color w:val="auto"/>
                <w:highlight w:val="none"/>
              </w:rPr>
            </w:pPr>
            <w:r>
              <w:rPr>
                <w:rFonts w:hint="eastAsia" w:ascii="宋体" w:hAnsi="宋体" w:eastAsia="宋体" w:cs="宋体"/>
                <w:color w:val="auto"/>
                <w:highlight w:val="none"/>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731" w:type="pct"/>
            <w:vAlign w:val="center"/>
            <w:textDirection w:val="lrTb"/>
            <w:noWrap w:val="false"/>
          </w:tcPr>
          <w:p>
            <w:pPr>
              <w:pStyle w:val="826"/>
              <w:jc w:val="center"/>
              <w:spacing w:beforeAutospacing="0" w:afterAutospacing="0"/>
              <w:rPr>
                <w:rFonts w:hint="eastAsia" w:ascii="宋体" w:hAnsi="宋体" w:eastAsia="宋体" w:cs="宋体"/>
                <w:color w:val="auto"/>
                <w:highlight w:val="none"/>
              </w:rPr>
            </w:pPr>
            <w:r>
              <w:rPr>
                <w:rFonts w:hint="eastAsia" w:ascii="宋体" w:hAnsi="宋体" w:eastAsia="宋体" w:cs="宋体"/>
                <w:color w:val="auto"/>
                <w:highlight w:val="none"/>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645" w:type="pct"/>
            <w:vAlign w:val="center"/>
            <w:textDirection w:val="lrTb"/>
            <w:noWrap w:val="false"/>
          </w:tcPr>
          <w:p>
            <w:pPr>
              <w:pStyle w:val="826"/>
              <w:jc w:val="center"/>
              <w:spacing w:beforeAutospacing="0" w:afterAutospacing="0"/>
              <w:rPr>
                <w:rFonts w:hint="eastAsia" w:ascii="宋体" w:hAnsi="宋体" w:eastAsia="宋体" w:cs="宋体"/>
                <w:color w:val="auto"/>
                <w:highlight w:val="none"/>
              </w:rPr>
            </w:pPr>
            <w:r>
              <w:rPr>
                <w:rFonts w:hint="eastAsia" w:ascii="宋体" w:hAnsi="宋体" w:eastAsia="宋体" w:cs="宋体"/>
                <w:color w:val="auto"/>
                <w:highlight w:val="none"/>
              </w:rPr>
              <w:t xml:space="preserve"> </w:t>
            </w:r>
            <w:r/>
          </w:p>
        </w:tc>
      </w:tr>
      <w:tr>
        <w:trPr>
          <w:tblCellSpacing w:w="0" w:type="dxa"/>
          <w:trHeight w:val="640"/>
        </w:trPr>
        <w:tc>
          <w:tcPr>
            <w:shd w:val="clear" w:color="auto" w:fill="auto"/>
            <w:tcBorders>
              <w:top w:val="single" w:color="000000" w:sz="4" w:space="0"/>
              <w:left w:val="single" w:color="000000" w:sz="4" w:space="0"/>
              <w:bottom w:val="single" w:color="000000" w:sz="4" w:space="0"/>
              <w:right w:val="single" w:color="000000" w:sz="4" w:space="0"/>
            </w:tcBorders>
            <w:tcW w:w="315" w:type="pct"/>
            <w:vAlign w:val="center"/>
            <w:textDirection w:val="lrTb"/>
            <w:noWrap w:val="false"/>
          </w:tcPr>
          <w:p>
            <w:pPr>
              <w:pStyle w:val="826"/>
              <w:jc w:val="center"/>
              <w:spacing w:beforeAutospacing="0" w:afterAutospacing="0"/>
              <w:rPr>
                <w:rFonts w:hint="eastAsia" w:ascii="宋体" w:hAnsi="宋体" w:eastAsia="宋体" w:cs="宋体"/>
                <w:color w:val="auto"/>
                <w:highlight w:val="none"/>
              </w:rPr>
            </w:pPr>
            <w:r>
              <w:rPr>
                <w:rFonts w:hint="eastAsia" w:ascii="宋体" w:hAnsi="宋体" w:eastAsia="宋体" w:cs="宋体"/>
                <w:color w:val="auto"/>
                <w:highlight w:val="none"/>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1776" w:type="pct"/>
            <w:vAlign w:val="center"/>
            <w:textDirection w:val="lrTb"/>
            <w:noWrap w:val="false"/>
          </w:tcPr>
          <w:p>
            <w:pPr>
              <w:pStyle w:val="826"/>
              <w:jc w:val="center"/>
              <w:spacing w:beforeAutospacing="0" w:afterAutospacing="0"/>
              <w:rPr>
                <w:rFonts w:hint="eastAsia" w:ascii="宋体" w:hAnsi="宋体" w:eastAsia="宋体" w:cs="宋体"/>
                <w:color w:val="auto"/>
                <w:highlight w:val="none"/>
              </w:rPr>
            </w:pPr>
            <w:r>
              <w:rPr>
                <w:rFonts w:hint="eastAsia" w:ascii="宋体" w:hAnsi="宋体" w:eastAsia="宋体" w:cs="宋体"/>
                <w:color w:val="auto"/>
                <w:highlight w:val="none"/>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1530" w:type="pct"/>
            <w:vAlign w:val="center"/>
            <w:textDirection w:val="lrTb"/>
            <w:noWrap w:val="false"/>
          </w:tcPr>
          <w:p>
            <w:pPr>
              <w:pStyle w:val="826"/>
              <w:jc w:val="center"/>
              <w:spacing w:beforeAutospacing="0" w:afterAutospacing="0"/>
              <w:rPr>
                <w:rFonts w:hint="eastAsia" w:ascii="宋体" w:hAnsi="宋体" w:eastAsia="宋体" w:cs="宋体"/>
                <w:color w:val="auto"/>
                <w:highlight w:val="none"/>
              </w:rPr>
            </w:pPr>
            <w:r>
              <w:rPr>
                <w:rFonts w:hint="eastAsia" w:ascii="宋体" w:hAnsi="宋体" w:eastAsia="宋体" w:cs="宋体"/>
                <w:color w:val="auto"/>
                <w:highlight w:val="none"/>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731" w:type="pct"/>
            <w:vAlign w:val="center"/>
            <w:textDirection w:val="lrTb"/>
            <w:noWrap w:val="false"/>
          </w:tcPr>
          <w:p>
            <w:pPr>
              <w:pStyle w:val="826"/>
              <w:jc w:val="center"/>
              <w:spacing w:beforeAutospacing="0" w:afterAutospacing="0"/>
              <w:rPr>
                <w:rFonts w:hint="eastAsia" w:ascii="宋体" w:hAnsi="宋体" w:eastAsia="宋体" w:cs="宋体"/>
                <w:color w:val="auto"/>
                <w:highlight w:val="none"/>
              </w:rPr>
            </w:pPr>
            <w:r>
              <w:rPr>
                <w:rFonts w:hint="eastAsia" w:ascii="宋体" w:hAnsi="宋体" w:eastAsia="宋体" w:cs="宋体"/>
                <w:color w:val="auto"/>
                <w:highlight w:val="none"/>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645" w:type="pct"/>
            <w:vAlign w:val="center"/>
            <w:textDirection w:val="lrTb"/>
            <w:noWrap w:val="false"/>
          </w:tcPr>
          <w:p>
            <w:pPr>
              <w:pStyle w:val="826"/>
              <w:jc w:val="center"/>
              <w:spacing w:beforeAutospacing="0" w:afterAutospacing="0"/>
              <w:rPr>
                <w:rFonts w:hint="eastAsia" w:ascii="宋体" w:hAnsi="宋体" w:eastAsia="宋体" w:cs="宋体"/>
                <w:color w:val="auto"/>
                <w:highlight w:val="none"/>
              </w:rPr>
            </w:pPr>
            <w:r>
              <w:rPr>
                <w:rFonts w:hint="eastAsia" w:ascii="宋体" w:hAnsi="宋体" w:eastAsia="宋体" w:cs="宋体"/>
                <w:color w:val="auto"/>
                <w:highlight w:val="none"/>
              </w:rPr>
              <w:t xml:space="preserve"> </w:t>
            </w:r>
            <w:r/>
          </w:p>
        </w:tc>
      </w:tr>
      <w:tr>
        <w:trPr>
          <w:tblCellSpacing w:w="0" w:type="dxa"/>
          <w:trHeight w:val="640"/>
        </w:trPr>
        <w:tc>
          <w:tcPr>
            <w:shd w:val="clear" w:color="auto" w:fill="auto"/>
            <w:tcBorders>
              <w:top w:val="single" w:color="000000" w:sz="4" w:space="0"/>
              <w:left w:val="single" w:color="000000" w:sz="4" w:space="0"/>
              <w:bottom w:val="single" w:color="000000" w:sz="4" w:space="0"/>
              <w:right w:val="single" w:color="000000" w:sz="4" w:space="0"/>
            </w:tcBorders>
            <w:tcW w:w="315" w:type="pct"/>
            <w:vAlign w:val="center"/>
            <w:textDirection w:val="lrTb"/>
            <w:noWrap w:val="false"/>
          </w:tcPr>
          <w:p>
            <w:pPr>
              <w:pStyle w:val="826"/>
              <w:jc w:val="center"/>
              <w:spacing w:beforeAutospacing="0" w:afterAutospacing="0"/>
              <w:rPr>
                <w:rFonts w:hint="eastAsia" w:ascii="宋体" w:hAnsi="宋体" w:eastAsia="宋体" w:cs="宋体"/>
                <w:color w:val="auto"/>
                <w:highlight w:val="none"/>
              </w:rPr>
            </w:pPr>
            <w:r>
              <w:rPr>
                <w:rFonts w:hint="eastAsia" w:ascii="宋体" w:hAnsi="宋体" w:eastAsia="宋体" w:cs="宋体"/>
                <w:color w:val="auto"/>
                <w:highlight w:val="none"/>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1776" w:type="pct"/>
            <w:vAlign w:val="center"/>
            <w:textDirection w:val="lrTb"/>
            <w:noWrap w:val="false"/>
          </w:tcPr>
          <w:p>
            <w:pPr>
              <w:pStyle w:val="826"/>
              <w:jc w:val="center"/>
              <w:spacing w:beforeAutospacing="0" w:afterAutospacing="0"/>
              <w:rPr>
                <w:rFonts w:hint="eastAsia" w:ascii="宋体" w:hAnsi="宋体" w:eastAsia="宋体" w:cs="宋体"/>
                <w:color w:val="auto"/>
                <w:highlight w:val="none"/>
              </w:rPr>
            </w:pPr>
            <w:r>
              <w:rPr>
                <w:rFonts w:hint="eastAsia" w:ascii="宋体" w:hAnsi="宋体" w:eastAsia="宋体" w:cs="宋体"/>
                <w:color w:val="auto"/>
                <w:highlight w:val="none"/>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1530" w:type="pct"/>
            <w:vAlign w:val="center"/>
            <w:textDirection w:val="lrTb"/>
            <w:noWrap w:val="false"/>
          </w:tcPr>
          <w:p>
            <w:pPr>
              <w:pStyle w:val="826"/>
              <w:jc w:val="center"/>
              <w:spacing w:beforeAutospacing="0" w:afterAutospacing="0"/>
              <w:rPr>
                <w:rFonts w:hint="eastAsia" w:ascii="宋体" w:hAnsi="宋体" w:eastAsia="宋体" w:cs="宋体"/>
                <w:color w:val="auto"/>
                <w:highlight w:val="none"/>
              </w:rPr>
            </w:pPr>
            <w:r>
              <w:rPr>
                <w:rFonts w:hint="eastAsia" w:ascii="宋体" w:hAnsi="宋体" w:eastAsia="宋体" w:cs="宋体"/>
                <w:color w:val="auto"/>
                <w:highlight w:val="none"/>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731" w:type="pct"/>
            <w:vAlign w:val="center"/>
            <w:textDirection w:val="lrTb"/>
            <w:noWrap w:val="false"/>
          </w:tcPr>
          <w:p>
            <w:pPr>
              <w:pStyle w:val="826"/>
              <w:jc w:val="center"/>
              <w:spacing w:beforeAutospacing="0" w:afterAutospacing="0"/>
              <w:rPr>
                <w:rFonts w:hint="eastAsia" w:ascii="宋体" w:hAnsi="宋体" w:eastAsia="宋体" w:cs="宋体"/>
                <w:color w:val="auto"/>
                <w:highlight w:val="none"/>
              </w:rPr>
            </w:pPr>
            <w:r>
              <w:rPr>
                <w:rFonts w:hint="eastAsia" w:ascii="宋体" w:hAnsi="宋体" w:eastAsia="宋体" w:cs="宋体"/>
                <w:color w:val="auto"/>
                <w:highlight w:val="none"/>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645" w:type="pct"/>
            <w:vAlign w:val="center"/>
            <w:textDirection w:val="lrTb"/>
            <w:noWrap w:val="false"/>
          </w:tcPr>
          <w:p>
            <w:pPr>
              <w:pStyle w:val="826"/>
              <w:jc w:val="center"/>
              <w:spacing w:beforeAutospacing="0" w:afterAutospacing="0"/>
              <w:rPr>
                <w:rFonts w:hint="eastAsia" w:ascii="宋体" w:hAnsi="宋体" w:eastAsia="宋体" w:cs="宋体"/>
                <w:color w:val="auto"/>
                <w:highlight w:val="none"/>
              </w:rPr>
            </w:pPr>
            <w:r>
              <w:rPr>
                <w:rFonts w:hint="eastAsia" w:ascii="宋体" w:hAnsi="宋体" w:eastAsia="宋体" w:cs="宋体"/>
                <w:color w:val="auto"/>
                <w:highlight w:val="none"/>
              </w:rPr>
              <w:t xml:space="preserve"> </w:t>
            </w:r>
            <w:r/>
          </w:p>
        </w:tc>
      </w:tr>
      <w:tr>
        <w:trPr>
          <w:tblCellSpacing w:w="0" w:type="dxa"/>
          <w:trHeight w:val="640"/>
        </w:trPr>
        <w:tc>
          <w:tcPr>
            <w:shd w:val="clear" w:color="auto" w:fill="auto"/>
            <w:tcBorders>
              <w:top w:val="single" w:color="000000" w:sz="4" w:space="0"/>
              <w:left w:val="single" w:color="000000" w:sz="4" w:space="0"/>
              <w:bottom w:val="single" w:color="000000" w:sz="4" w:space="0"/>
              <w:right w:val="single" w:color="000000" w:sz="4" w:space="0"/>
            </w:tcBorders>
            <w:tcW w:w="315" w:type="pct"/>
            <w:vAlign w:val="center"/>
            <w:textDirection w:val="lrTb"/>
            <w:noWrap w:val="false"/>
          </w:tcPr>
          <w:p>
            <w:pPr>
              <w:pStyle w:val="826"/>
              <w:jc w:val="center"/>
              <w:spacing w:beforeAutospacing="0" w:afterAutospacing="0"/>
              <w:rPr>
                <w:rFonts w:hint="eastAsia" w:ascii="宋体" w:hAnsi="宋体" w:eastAsia="宋体" w:cs="宋体"/>
                <w:color w:val="auto"/>
                <w:highlight w:val="none"/>
              </w:rPr>
            </w:pPr>
            <w:r>
              <w:rPr>
                <w:rFonts w:hint="eastAsia" w:ascii="宋体" w:hAnsi="宋体" w:eastAsia="宋体" w:cs="宋体"/>
                <w:color w:val="auto"/>
                <w:highlight w:val="none"/>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1776" w:type="pct"/>
            <w:vAlign w:val="center"/>
            <w:textDirection w:val="lrTb"/>
            <w:noWrap w:val="false"/>
          </w:tcPr>
          <w:p>
            <w:pPr>
              <w:pStyle w:val="826"/>
              <w:jc w:val="center"/>
              <w:spacing w:beforeAutospacing="0" w:afterAutospacing="0"/>
              <w:rPr>
                <w:rFonts w:hint="eastAsia" w:ascii="宋体" w:hAnsi="宋体" w:eastAsia="宋体" w:cs="宋体"/>
                <w:color w:val="auto"/>
                <w:highlight w:val="none"/>
              </w:rPr>
            </w:pPr>
            <w:r>
              <w:rPr>
                <w:rFonts w:hint="eastAsia" w:ascii="宋体" w:hAnsi="宋体" w:eastAsia="宋体" w:cs="宋体"/>
                <w:color w:val="auto"/>
                <w:highlight w:val="none"/>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1530" w:type="pct"/>
            <w:vAlign w:val="center"/>
            <w:textDirection w:val="lrTb"/>
            <w:noWrap w:val="false"/>
          </w:tcPr>
          <w:p>
            <w:pPr>
              <w:pStyle w:val="826"/>
              <w:jc w:val="center"/>
              <w:spacing w:beforeAutospacing="0" w:afterAutospacing="0"/>
              <w:rPr>
                <w:rFonts w:hint="eastAsia" w:ascii="宋体" w:hAnsi="宋体" w:eastAsia="宋体" w:cs="宋体"/>
                <w:color w:val="auto"/>
                <w:highlight w:val="none"/>
              </w:rPr>
            </w:pPr>
            <w:r>
              <w:rPr>
                <w:rFonts w:hint="eastAsia" w:ascii="宋体" w:hAnsi="宋体" w:eastAsia="宋体" w:cs="宋体"/>
                <w:color w:val="auto"/>
                <w:highlight w:val="none"/>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731" w:type="pct"/>
            <w:vAlign w:val="center"/>
            <w:textDirection w:val="lrTb"/>
            <w:noWrap w:val="false"/>
          </w:tcPr>
          <w:p>
            <w:pPr>
              <w:pStyle w:val="826"/>
              <w:jc w:val="center"/>
              <w:spacing w:beforeAutospacing="0" w:afterAutospacing="0"/>
              <w:rPr>
                <w:rFonts w:hint="eastAsia" w:ascii="宋体" w:hAnsi="宋体" w:eastAsia="宋体" w:cs="宋体"/>
                <w:color w:val="auto"/>
                <w:highlight w:val="none"/>
              </w:rPr>
            </w:pPr>
            <w:r>
              <w:rPr>
                <w:rFonts w:hint="eastAsia" w:ascii="宋体" w:hAnsi="宋体" w:eastAsia="宋体" w:cs="宋体"/>
                <w:color w:val="auto"/>
                <w:highlight w:val="none"/>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645" w:type="pct"/>
            <w:vAlign w:val="center"/>
            <w:textDirection w:val="lrTb"/>
            <w:noWrap w:val="false"/>
          </w:tcPr>
          <w:p>
            <w:pPr>
              <w:pStyle w:val="826"/>
              <w:jc w:val="center"/>
              <w:spacing w:beforeAutospacing="0" w:afterAutospacing="0"/>
              <w:rPr>
                <w:rFonts w:hint="eastAsia" w:ascii="宋体" w:hAnsi="宋体" w:eastAsia="宋体" w:cs="宋体"/>
                <w:color w:val="auto"/>
                <w:highlight w:val="none"/>
              </w:rPr>
            </w:pPr>
            <w:r>
              <w:rPr>
                <w:rFonts w:hint="eastAsia" w:ascii="宋体" w:hAnsi="宋体" w:eastAsia="宋体" w:cs="宋体"/>
                <w:color w:val="auto"/>
                <w:highlight w:val="none"/>
              </w:rPr>
              <w:t xml:space="preserve"> </w:t>
            </w:r>
            <w:r/>
          </w:p>
        </w:tc>
      </w:tr>
      <w:tr>
        <w:trPr>
          <w:tblCellSpacing w:w="0" w:type="dxa"/>
          <w:trHeight w:val="640"/>
        </w:trPr>
        <w:tc>
          <w:tcPr>
            <w:shd w:val="clear" w:color="auto" w:fill="auto"/>
            <w:tcBorders>
              <w:top w:val="single" w:color="000000" w:sz="4" w:space="0"/>
              <w:left w:val="single" w:color="000000" w:sz="4" w:space="0"/>
              <w:bottom w:val="single" w:color="000000" w:sz="4" w:space="0"/>
              <w:right w:val="single" w:color="000000" w:sz="4" w:space="0"/>
            </w:tcBorders>
            <w:tcW w:w="315" w:type="pct"/>
            <w:vAlign w:val="center"/>
            <w:textDirection w:val="lrTb"/>
            <w:noWrap w:val="false"/>
          </w:tcPr>
          <w:p>
            <w:pPr>
              <w:pStyle w:val="826"/>
              <w:jc w:val="center"/>
              <w:spacing w:beforeAutospacing="0" w:afterAutospacing="0"/>
              <w:rPr>
                <w:rFonts w:hint="eastAsia" w:ascii="宋体" w:hAnsi="宋体" w:eastAsia="宋体" w:cs="宋体"/>
                <w:color w:val="auto"/>
                <w:highlight w:val="none"/>
              </w:rPr>
            </w:pPr>
            <w:r>
              <w:rPr>
                <w:rFonts w:hint="eastAsia" w:ascii="宋体" w:hAnsi="宋体" w:eastAsia="宋体" w:cs="宋体"/>
                <w:color w:val="auto"/>
                <w:highlight w:val="none"/>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1776" w:type="pct"/>
            <w:vAlign w:val="center"/>
            <w:textDirection w:val="lrTb"/>
            <w:noWrap w:val="false"/>
          </w:tcPr>
          <w:p>
            <w:pPr>
              <w:pStyle w:val="826"/>
              <w:jc w:val="center"/>
              <w:spacing w:beforeAutospacing="0" w:afterAutospacing="0"/>
              <w:rPr>
                <w:rFonts w:hint="eastAsia" w:ascii="宋体" w:hAnsi="宋体" w:eastAsia="宋体" w:cs="宋体"/>
                <w:color w:val="auto"/>
                <w:highlight w:val="none"/>
              </w:rPr>
            </w:pPr>
            <w:r>
              <w:rPr>
                <w:rFonts w:hint="eastAsia" w:ascii="宋体" w:hAnsi="宋体" w:eastAsia="宋体" w:cs="宋体"/>
                <w:color w:val="auto"/>
                <w:highlight w:val="none"/>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1530" w:type="pct"/>
            <w:vAlign w:val="center"/>
            <w:textDirection w:val="lrTb"/>
            <w:noWrap w:val="false"/>
          </w:tcPr>
          <w:p>
            <w:pPr>
              <w:pStyle w:val="826"/>
              <w:jc w:val="center"/>
              <w:spacing w:beforeAutospacing="0" w:afterAutospacing="0"/>
              <w:rPr>
                <w:rFonts w:hint="eastAsia" w:ascii="宋体" w:hAnsi="宋体" w:eastAsia="宋体" w:cs="宋体"/>
                <w:color w:val="auto"/>
                <w:highlight w:val="none"/>
              </w:rPr>
            </w:pPr>
            <w:r>
              <w:rPr>
                <w:rFonts w:hint="eastAsia" w:ascii="宋体" w:hAnsi="宋体" w:eastAsia="宋体" w:cs="宋体"/>
                <w:color w:val="auto"/>
                <w:highlight w:val="none"/>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731" w:type="pct"/>
            <w:vAlign w:val="center"/>
            <w:textDirection w:val="lrTb"/>
            <w:noWrap w:val="false"/>
          </w:tcPr>
          <w:p>
            <w:pPr>
              <w:pStyle w:val="826"/>
              <w:jc w:val="center"/>
              <w:spacing w:beforeAutospacing="0" w:afterAutospacing="0"/>
              <w:rPr>
                <w:rFonts w:hint="eastAsia" w:ascii="宋体" w:hAnsi="宋体" w:eastAsia="宋体" w:cs="宋体"/>
                <w:color w:val="auto"/>
                <w:highlight w:val="none"/>
              </w:rPr>
            </w:pPr>
            <w:r>
              <w:rPr>
                <w:rFonts w:hint="eastAsia" w:ascii="宋体" w:hAnsi="宋体" w:eastAsia="宋体" w:cs="宋体"/>
                <w:color w:val="auto"/>
                <w:highlight w:val="none"/>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645" w:type="pct"/>
            <w:vAlign w:val="center"/>
            <w:textDirection w:val="lrTb"/>
            <w:noWrap w:val="false"/>
          </w:tcPr>
          <w:p>
            <w:pPr>
              <w:pStyle w:val="826"/>
              <w:jc w:val="center"/>
              <w:spacing w:beforeAutospacing="0" w:afterAutospacing="0"/>
              <w:rPr>
                <w:rFonts w:hint="eastAsia" w:ascii="宋体" w:hAnsi="宋体" w:eastAsia="宋体" w:cs="宋体"/>
                <w:color w:val="auto"/>
                <w:highlight w:val="none"/>
              </w:rPr>
            </w:pPr>
            <w:r>
              <w:rPr>
                <w:rFonts w:hint="eastAsia" w:ascii="宋体" w:hAnsi="宋体" w:eastAsia="宋体" w:cs="宋体"/>
                <w:color w:val="auto"/>
                <w:highlight w:val="none"/>
              </w:rPr>
              <w:t xml:space="preserve"> </w:t>
            </w:r>
            <w:r/>
          </w:p>
        </w:tc>
      </w:tr>
      <w:tr>
        <w:trPr>
          <w:tblCellSpacing w:w="0" w:type="dxa"/>
          <w:trHeight w:val="640"/>
        </w:trPr>
        <w:tc>
          <w:tcPr>
            <w:shd w:val="clear" w:color="auto" w:fill="auto"/>
            <w:tcBorders>
              <w:top w:val="single" w:color="000000" w:sz="4" w:space="0"/>
              <w:left w:val="single" w:color="000000" w:sz="4" w:space="0"/>
              <w:bottom w:val="single" w:color="000000" w:sz="4" w:space="0"/>
              <w:right w:val="single" w:color="000000" w:sz="4" w:space="0"/>
            </w:tcBorders>
            <w:tcW w:w="315" w:type="pct"/>
            <w:vAlign w:val="center"/>
            <w:textDirection w:val="lrTb"/>
            <w:noWrap w:val="false"/>
          </w:tcPr>
          <w:p>
            <w:pPr>
              <w:pStyle w:val="826"/>
              <w:jc w:val="center"/>
              <w:spacing w:beforeAutospacing="0" w:afterAutospacing="0"/>
              <w:rPr>
                <w:rFonts w:hint="eastAsia" w:ascii="宋体" w:hAnsi="宋体" w:eastAsia="宋体" w:cs="宋体"/>
                <w:color w:val="auto"/>
                <w:highlight w:val="none"/>
              </w:rPr>
            </w:pPr>
            <w:r>
              <w:rPr>
                <w:rFonts w:hint="eastAsia" w:ascii="宋体" w:hAnsi="宋体" w:eastAsia="宋体" w:cs="宋体"/>
                <w:color w:val="auto"/>
                <w:highlight w:val="none"/>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1776" w:type="pct"/>
            <w:vAlign w:val="center"/>
            <w:textDirection w:val="lrTb"/>
            <w:noWrap w:val="false"/>
          </w:tcPr>
          <w:p>
            <w:pPr>
              <w:pStyle w:val="826"/>
              <w:jc w:val="center"/>
              <w:spacing w:beforeAutospacing="0" w:afterAutospacing="0"/>
              <w:rPr>
                <w:rFonts w:hint="eastAsia" w:ascii="宋体" w:hAnsi="宋体" w:eastAsia="宋体" w:cs="宋体"/>
                <w:color w:val="auto"/>
                <w:highlight w:val="none"/>
              </w:rPr>
            </w:pPr>
            <w:r>
              <w:rPr>
                <w:rFonts w:hint="eastAsia" w:ascii="宋体" w:hAnsi="宋体" w:eastAsia="宋体" w:cs="宋体"/>
                <w:color w:val="auto"/>
                <w:highlight w:val="none"/>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1530" w:type="pct"/>
            <w:vAlign w:val="center"/>
            <w:textDirection w:val="lrTb"/>
            <w:noWrap w:val="false"/>
          </w:tcPr>
          <w:p>
            <w:pPr>
              <w:pStyle w:val="826"/>
              <w:jc w:val="center"/>
              <w:spacing w:beforeAutospacing="0" w:afterAutospacing="0"/>
              <w:rPr>
                <w:rFonts w:hint="eastAsia" w:ascii="宋体" w:hAnsi="宋体" w:eastAsia="宋体" w:cs="宋体"/>
                <w:color w:val="auto"/>
                <w:highlight w:val="none"/>
              </w:rPr>
            </w:pPr>
            <w:r>
              <w:rPr>
                <w:rFonts w:hint="eastAsia" w:ascii="宋体" w:hAnsi="宋体" w:eastAsia="宋体" w:cs="宋体"/>
                <w:color w:val="auto"/>
                <w:highlight w:val="none"/>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731" w:type="pct"/>
            <w:vAlign w:val="center"/>
            <w:textDirection w:val="lrTb"/>
            <w:noWrap w:val="false"/>
          </w:tcPr>
          <w:p>
            <w:pPr>
              <w:pStyle w:val="826"/>
              <w:jc w:val="center"/>
              <w:spacing w:beforeAutospacing="0" w:afterAutospacing="0"/>
              <w:rPr>
                <w:rFonts w:hint="eastAsia" w:ascii="宋体" w:hAnsi="宋体" w:eastAsia="宋体" w:cs="宋体"/>
                <w:color w:val="auto"/>
                <w:highlight w:val="none"/>
              </w:rPr>
            </w:pPr>
            <w:r>
              <w:rPr>
                <w:rFonts w:hint="eastAsia" w:ascii="宋体" w:hAnsi="宋体" w:eastAsia="宋体" w:cs="宋体"/>
                <w:color w:val="auto"/>
                <w:highlight w:val="none"/>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645" w:type="pct"/>
            <w:vAlign w:val="center"/>
            <w:textDirection w:val="lrTb"/>
            <w:noWrap w:val="false"/>
          </w:tcPr>
          <w:p>
            <w:pPr>
              <w:pStyle w:val="826"/>
              <w:jc w:val="center"/>
              <w:spacing w:beforeAutospacing="0" w:afterAutospacing="0"/>
              <w:rPr>
                <w:rFonts w:hint="eastAsia" w:ascii="宋体" w:hAnsi="宋体" w:eastAsia="宋体" w:cs="宋体"/>
                <w:color w:val="auto"/>
                <w:highlight w:val="none"/>
              </w:rPr>
            </w:pPr>
            <w:r>
              <w:rPr>
                <w:rFonts w:hint="eastAsia" w:ascii="宋体" w:hAnsi="宋体" w:eastAsia="宋体" w:cs="宋体"/>
                <w:color w:val="auto"/>
                <w:highlight w:val="none"/>
              </w:rPr>
              <w:t xml:space="preserve"> </w:t>
            </w:r>
            <w:r/>
          </w:p>
        </w:tc>
      </w:tr>
      <w:tr>
        <w:trPr>
          <w:tblCellSpacing w:w="0" w:type="dxa"/>
          <w:trHeight w:val="640"/>
        </w:trPr>
        <w:tc>
          <w:tcPr>
            <w:shd w:val="clear" w:color="auto" w:fill="auto"/>
            <w:tcBorders>
              <w:top w:val="single" w:color="000000" w:sz="4" w:space="0"/>
              <w:left w:val="single" w:color="000000" w:sz="4" w:space="0"/>
              <w:bottom w:val="single" w:color="000000" w:sz="4" w:space="0"/>
              <w:right w:val="single" w:color="000000" w:sz="4" w:space="0"/>
            </w:tcBorders>
            <w:tcW w:w="315" w:type="pct"/>
            <w:vAlign w:val="center"/>
            <w:textDirection w:val="lrTb"/>
            <w:noWrap w:val="false"/>
          </w:tcPr>
          <w:p>
            <w:pPr>
              <w:pStyle w:val="826"/>
              <w:jc w:val="center"/>
              <w:spacing w:beforeAutospacing="0" w:afterAutospacing="0"/>
              <w:rPr>
                <w:rFonts w:hint="eastAsia" w:ascii="宋体" w:hAnsi="宋体" w:eastAsia="宋体" w:cs="宋体"/>
                <w:color w:val="auto"/>
                <w:highlight w:val="none"/>
              </w:rPr>
            </w:pPr>
            <w:r>
              <w:rPr>
                <w:rFonts w:hint="eastAsia" w:ascii="宋体" w:hAnsi="宋体" w:eastAsia="宋体" w:cs="宋体"/>
                <w:color w:val="auto"/>
                <w:highlight w:val="none"/>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1776" w:type="pct"/>
            <w:vAlign w:val="center"/>
            <w:textDirection w:val="lrTb"/>
            <w:noWrap w:val="false"/>
          </w:tcPr>
          <w:p>
            <w:pPr>
              <w:pStyle w:val="826"/>
              <w:jc w:val="center"/>
              <w:spacing w:beforeAutospacing="0" w:afterAutospacing="0"/>
              <w:rPr>
                <w:rFonts w:hint="eastAsia" w:ascii="宋体" w:hAnsi="宋体" w:eastAsia="宋体" w:cs="宋体"/>
                <w:color w:val="auto"/>
                <w:highlight w:val="none"/>
              </w:rPr>
            </w:pPr>
            <w:r>
              <w:rPr>
                <w:rFonts w:hint="eastAsia" w:ascii="宋体" w:hAnsi="宋体" w:eastAsia="宋体" w:cs="宋体"/>
                <w:color w:val="auto"/>
                <w:highlight w:val="none"/>
              </w:rPr>
              <w:t xml:space="preserve">……</w:t>
            </w:r>
            <w:r/>
          </w:p>
        </w:tc>
        <w:tc>
          <w:tcPr>
            <w:shd w:val="clear" w:color="auto" w:fill="auto"/>
            <w:tcBorders>
              <w:top w:val="single" w:color="000000" w:sz="4" w:space="0"/>
              <w:left w:val="single" w:color="000000" w:sz="4" w:space="0"/>
              <w:bottom w:val="single" w:color="000000" w:sz="4" w:space="0"/>
              <w:right w:val="single" w:color="000000" w:sz="4" w:space="0"/>
            </w:tcBorders>
            <w:tcW w:w="1530" w:type="pct"/>
            <w:vAlign w:val="center"/>
            <w:textDirection w:val="lrTb"/>
            <w:noWrap w:val="false"/>
          </w:tcPr>
          <w:p>
            <w:pPr>
              <w:pStyle w:val="826"/>
              <w:jc w:val="center"/>
              <w:spacing w:beforeAutospacing="0" w:afterAutospacing="0"/>
              <w:rPr>
                <w:rFonts w:hint="eastAsia" w:ascii="宋体" w:hAnsi="宋体" w:eastAsia="宋体" w:cs="宋体"/>
                <w:color w:val="auto"/>
                <w:highlight w:val="none"/>
              </w:rPr>
            </w:pPr>
            <w:r>
              <w:rPr>
                <w:rFonts w:hint="eastAsia" w:ascii="宋体" w:hAnsi="宋体" w:eastAsia="宋体" w:cs="宋体"/>
                <w:color w:val="auto"/>
                <w:highlight w:val="none"/>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731" w:type="pct"/>
            <w:vAlign w:val="center"/>
            <w:textDirection w:val="lrTb"/>
            <w:noWrap w:val="false"/>
          </w:tcPr>
          <w:p>
            <w:pPr>
              <w:pStyle w:val="826"/>
              <w:jc w:val="center"/>
              <w:spacing w:beforeAutospacing="0" w:afterAutospacing="0"/>
              <w:rPr>
                <w:rFonts w:hint="eastAsia" w:ascii="宋体" w:hAnsi="宋体" w:eastAsia="宋体" w:cs="宋体"/>
                <w:color w:val="auto"/>
                <w:highlight w:val="none"/>
              </w:rPr>
            </w:pPr>
            <w:r>
              <w:rPr>
                <w:rFonts w:hint="eastAsia" w:ascii="宋体" w:hAnsi="宋体" w:eastAsia="宋体" w:cs="宋体"/>
                <w:color w:val="auto"/>
                <w:highlight w:val="none"/>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645" w:type="pct"/>
            <w:vAlign w:val="center"/>
            <w:textDirection w:val="lrTb"/>
            <w:noWrap w:val="false"/>
          </w:tcPr>
          <w:p>
            <w:pPr>
              <w:pStyle w:val="826"/>
              <w:jc w:val="center"/>
              <w:spacing w:beforeAutospacing="0" w:afterAutospacing="0"/>
              <w:rPr>
                <w:rFonts w:hint="eastAsia" w:ascii="宋体" w:hAnsi="宋体" w:eastAsia="宋体" w:cs="宋体"/>
                <w:color w:val="auto"/>
                <w:highlight w:val="none"/>
              </w:rPr>
            </w:pPr>
            <w:r>
              <w:rPr>
                <w:rFonts w:hint="eastAsia" w:ascii="宋体" w:hAnsi="宋体" w:eastAsia="宋体" w:cs="宋体"/>
                <w:color w:val="auto"/>
                <w:highlight w:val="none"/>
              </w:rPr>
              <w:t xml:space="preserve"> </w:t>
            </w:r>
            <w:r/>
          </w:p>
        </w:tc>
      </w:tr>
    </w:tbl>
    <w:p>
      <w:pPr>
        <w:pStyle w:val="826"/>
        <w:jc w:val="both"/>
        <w:spacing w:beforeAutospacing="0" w:afterAutospacing="0"/>
        <w:rPr>
          <w:rFonts w:hint="eastAsia" w:ascii="宋体" w:hAnsi="宋体" w:eastAsia="宋体" w:cs="宋体"/>
          <w:color w:val="auto"/>
          <w:highlight w:val="none"/>
        </w:rPr>
      </w:pPr>
      <w:r>
        <w:rPr>
          <w:rFonts w:hint="eastAsia" w:ascii="宋体" w:hAnsi="宋体" w:eastAsia="宋体" w:cs="宋体"/>
          <w:color w:val="auto"/>
          <w:highlight w:val="none"/>
        </w:rPr>
        <w:t xml:space="preserve">注： 行数不够，可自行添加。</w:t>
      </w:r>
      <w:r/>
    </w:p>
    <w:p>
      <w:pPr>
        <w:pStyle w:val="826"/>
        <w:jc w:val="center"/>
        <w:spacing w:beforeAutospacing="0" w:afterAutospacing="0"/>
        <w:rPr>
          <w:rFonts w:hint="eastAsia" w:ascii="宋体" w:hAnsi="宋体" w:eastAsia="宋体" w:cs="宋体"/>
          <w:color w:val="auto"/>
          <w:highlight w:val="none"/>
        </w:rPr>
      </w:pPr>
      <w:r>
        <w:rPr>
          <w:rFonts w:hint="eastAsia" w:ascii="宋体" w:hAnsi="宋体" w:eastAsia="宋体" w:cs="宋体"/>
          <w:color w:val="auto"/>
          <w:highlight w:val="none"/>
        </w:rPr>
        <w:t xml:space="preserve"> </w:t>
      </w:r>
      <w:r/>
    </w:p>
    <w:p>
      <w:pPr>
        <w:pStyle w:val="826"/>
        <w:jc w:val="center"/>
        <w:spacing w:beforeAutospacing="0" w:afterAutospacing="0"/>
        <w:rPr>
          <w:rFonts w:hint="eastAsia" w:ascii="宋体" w:hAnsi="宋体" w:eastAsia="宋体" w:cs="宋体"/>
          <w:color w:val="auto"/>
          <w:highlight w:val="none"/>
        </w:rPr>
      </w:pPr>
      <w:r>
        <w:rPr>
          <w:rFonts w:hint="eastAsia" w:ascii="宋体" w:hAnsi="宋体" w:eastAsia="宋体" w:cs="宋体"/>
          <w:color w:val="auto"/>
          <w:highlight w:val="none"/>
        </w:rPr>
        <w:t xml:space="preserve"> </w:t>
      </w:r>
      <w:r/>
    </w:p>
    <w:p>
      <w:pPr>
        <w:pStyle w:val="826"/>
        <w:jc w:val="center"/>
        <w:spacing w:beforeAutospacing="0" w:afterAutospacing="0"/>
        <w:rPr>
          <w:rFonts w:hint="eastAsia" w:ascii="宋体" w:hAnsi="宋体" w:eastAsia="宋体" w:cs="宋体"/>
          <w:color w:val="auto"/>
          <w:highlight w:val="none"/>
        </w:rPr>
      </w:pPr>
      <w:r>
        <w:rPr>
          <w:rFonts w:hint="eastAsia" w:ascii="宋体" w:hAnsi="宋体" w:eastAsia="宋体" w:cs="宋体"/>
          <w:color w:val="auto"/>
          <w:highlight w:val="none"/>
        </w:rPr>
        <w:t xml:space="preserve"> </w:t>
      </w:r>
      <w:r/>
    </w:p>
    <w:p>
      <w:pPr>
        <w:pStyle w:val="826"/>
        <w:jc w:val="center"/>
        <w:spacing w:beforeAutospacing="0" w:afterAutospacing="0"/>
        <w:rPr>
          <w:rFonts w:hint="eastAsia" w:ascii="宋体" w:hAnsi="宋体" w:eastAsia="宋体" w:cs="宋体"/>
          <w:color w:val="auto"/>
          <w:highlight w:val="none"/>
        </w:rPr>
      </w:pPr>
      <w:r>
        <w:rPr>
          <w:rFonts w:hint="eastAsia" w:ascii="宋体" w:hAnsi="宋体" w:eastAsia="宋体" w:cs="宋体"/>
          <w:color w:val="auto"/>
          <w:highlight w:val="none"/>
        </w:rPr>
        <w:t xml:space="preserve"> </w:t>
      </w:r>
      <w:r/>
    </w:p>
    <w:p>
      <w:pPr>
        <w:pStyle w:val="826"/>
        <w:jc w:val="both"/>
        <w:spacing w:beforeAutospacing="0" w:afterAutospacing="0"/>
        <w:rPr>
          <w:rFonts w:hint="eastAsia" w:ascii="宋体" w:hAnsi="宋体" w:eastAsia="宋体" w:cs="宋体"/>
          <w:color w:val="auto"/>
          <w:highlight w:val="none"/>
        </w:rPr>
      </w:pPr>
      <w:r>
        <w:rPr>
          <w:rFonts w:hint="eastAsia" w:ascii="宋体" w:hAnsi="宋体" w:eastAsia="宋体" w:cs="宋体"/>
          <w:color w:val="auto"/>
          <w:highlight w:val="none"/>
        </w:rPr>
        <w:t xml:space="preserve"> </w:t>
      </w:r>
      <w:r/>
    </w:p>
    <w:p>
      <w:pPr>
        <w:pStyle w:val="826"/>
        <w:jc w:val="both"/>
        <w:spacing w:beforeAutospacing="0" w:afterAutospacing="0"/>
        <w:rPr>
          <w:rFonts w:hint="eastAsia" w:ascii="宋体" w:hAnsi="宋体" w:eastAsia="宋体" w:cs="宋体"/>
          <w:color w:val="auto"/>
          <w:highlight w:val="none"/>
        </w:rPr>
      </w:pPr>
      <w:r>
        <w:rPr>
          <w:rFonts w:hint="eastAsia" w:ascii="宋体" w:hAnsi="宋体" w:eastAsia="宋体" w:cs="宋体"/>
          <w:color w:val="auto"/>
          <w:highlight w:val="none"/>
        </w:rPr>
        <w:t xml:space="preserve"> </w:t>
      </w:r>
      <w:r/>
    </w:p>
    <w:p>
      <w:pPr>
        <w:pStyle w:val="826"/>
        <w:jc w:val="both"/>
        <w:spacing w:beforeAutospacing="0" w:afterAutospacing="0"/>
        <w:rPr>
          <w:rFonts w:hint="eastAsia" w:ascii="宋体" w:hAnsi="宋体" w:eastAsia="宋体" w:cs="宋体"/>
          <w:color w:val="auto"/>
          <w:highlight w:val="none"/>
        </w:rPr>
      </w:pPr>
      <w:r>
        <w:rPr>
          <w:rFonts w:hint="eastAsia" w:ascii="宋体" w:hAnsi="宋体" w:eastAsia="宋体" w:cs="宋体"/>
          <w:color w:val="auto"/>
          <w:highlight w:val="none"/>
        </w:rPr>
        <w:t xml:space="preserve"> </w:t>
      </w:r>
      <w:r/>
    </w:p>
    <w:p>
      <w:pPr>
        <w:pStyle w:val="826"/>
        <w:jc w:val="both"/>
        <w:spacing w:beforeAutospacing="0" w:afterAutospacing="0"/>
        <w:rPr>
          <w:rFonts w:hint="eastAsia" w:ascii="宋体" w:hAnsi="宋体" w:eastAsia="宋体" w:cs="宋体"/>
          <w:color w:val="auto"/>
          <w:highlight w:val="none"/>
        </w:rPr>
      </w:pPr>
      <w:r>
        <w:rPr>
          <w:rFonts w:hint="eastAsia" w:ascii="宋体" w:hAnsi="宋体" w:eastAsia="宋体" w:cs="宋体"/>
          <w:color w:val="auto"/>
          <w:highlight w:val="none"/>
        </w:rPr>
        <w:t xml:space="preserve"> </w:t>
      </w:r>
      <w:r/>
    </w:p>
    <w:p>
      <w:pPr>
        <w:pStyle w:val="826"/>
        <w:jc w:val="both"/>
        <w:spacing w:beforeAutospacing="0" w:afterAutospacing="0"/>
        <w:rPr>
          <w:rFonts w:hint="eastAsia" w:ascii="宋体" w:hAnsi="宋体" w:eastAsia="宋体" w:cs="宋体"/>
          <w:color w:val="auto"/>
          <w:highlight w:val="none"/>
        </w:rPr>
      </w:pPr>
      <w:r>
        <w:rPr>
          <w:rFonts w:hint="eastAsia" w:ascii="宋体" w:hAnsi="宋体" w:eastAsia="宋体" w:cs="宋体"/>
          <w:color w:val="auto"/>
          <w:highlight w:val="none"/>
        </w:rPr>
        <w:t xml:space="preserve"> </w:t>
      </w:r>
      <w:r/>
    </w:p>
    <w:p>
      <w:pPr>
        <w:pStyle w:val="826"/>
        <w:jc w:val="both"/>
        <w:spacing w:beforeAutospacing="0" w:afterAutospacing="0"/>
        <w:rPr>
          <w:rFonts w:hint="eastAsia" w:ascii="宋体" w:hAnsi="宋体" w:eastAsia="宋体" w:cs="宋体"/>
          <w:color w:val="auto"/>
          <w:highlight w:val="none"/>
        </w:rPr>
      </w:pPr>
      <w:r>
        <w:rPr>
          <w:rFonts w:hint="eastAsia" w:ascii="宋体" w:hAnsi="宋体" w:eastAsia="宋体" w:cs="宋体"/>
          <w:color w:val="auto"/>
          <w:highlight w:val="none"/>
        </w:rPr>
      </w:r>
      <w:r/>
    </w:p>
    <w:p>
      <w:pPr>
        <w:pStyle w:val="826"/>
        <w:jc w:val="both"/>
        <w:spacing w:beforeAutospacing="0" w:afterAutospacing="0"/>
        <w:rPr>
          <w:rFonts w:hint="eastAsia" w:ascii="宋体" w:hAnsi="宋体" w:eastAsia="宋体" w:cs="宋体"/>
          <w:color w:val="auto"/>
          <w:highlight w:val="none"/>
        </w:rPr>
      </w:pPr>
      <w:r>
        <w:rPr>
          <w:rFonts w:hint="eastAsia" w:ascii="宋体" w:hAnsi="宋体" w:eastAsia="宋体" w:cs="宋体"/>
          <w:color w:val="auto"/>
          <w:highlight w:val="none"/>
        </w:rPr>
      </w:r>
      <w:r/>
    </w:p>
    <w:p>
      <w:pPr>
        <w:pStyle w:val="826"/>
        <w:jc w:val="both"/>
        <w:spacing w:beforeAutospacing="0" w:afterAutospacing="0"/>
        <w:rPr>
          <w:rFonts w:hint="eastAsia" w:ascii="宋体" w:hAnsi="宋体" w:eastAsia="宋体" w:cs="宋体"/>
          <w:color w:val="auto"/>
          <w:highlight w:val="none"/>
        </w:rPr>
      </w:pPr>
      <w:r>
        <w:rPr>
          <w:rFonts w:hint="eastAsia" w:ascii="宋体" w:hAnsi="宋体" w:eastAsia="宋体" w:cs="宋体"/>
          <w:color w:val="auto"/>
          <w:highlight w:val="none"/>
        </w:rPr>
      </w:r>
      <w:r/>
    </w:p>
    <w:p>
      <w:pPr>
        <w:pStyle w:val="826"/>
        <w:jc w:val="both"/>
        <w:spacing w:beforeAutospacing="0" w:afterAutospacing="0"/>
        <w:rPr>
          <w:rFonts w:hint="eastAsia" w:ascii="宋体" w:hAnsi="宋体" w:eastAsia="宋体" w:cs="宋体"/>
          <w:color w:val="auto"/>
          <w:highlight w:val="none"/>
        </w:rPr>
      </w:pPr>
      <w:r>
        <w:rPr>
          <w:rFonts w:hint="eastAsia" w:ascii="宋体" w:hAnsi="宋体" w:eastAsia="宋体" w:cs="宋体"/>
          <w:color w:val="auto"/>
          <w:highlight w:val="none"/>
        </w:rPr>
      </w:r>
      <w:r/>
    </w:p>
    <w:p>
      <w:pPr>
        <w:pStyle w:val="826"/>
        <w:jc w:val="both"/>
        <w:spacing w:beforeAutospacing="0" w:afterAutospacing="0"/>
        <w:rPr>
          <w:rFonts w:hint="eastAsia" w:ascii="宋体" w:hAnsi="宋体" w:eastAsia="宋体" w:cs="宋体"/>
          <w:color w:val="auto"/>
          <w:highlight w:val="none"/>
        </w:rPr>
      </w:pPr>
      <w:r>
        <w:rPr>
          <w:rFonts w:hint="eastAsia" w:ascii="宋体" w:hAnsi="宋体" w:eastAsia="宋体" w:cs="宋体"/>
          <w:color w:val="auto"/>
          <w:highlight w:val="none"/>
        </w:rPr>
      </w:r>
      <w:r/>
    </w:p>
    <w:p>
      <w:pPr>
        <w:pStyle w:val="826"/>
        <w:jc w:val="both"/>
        <w:spacing w:beforeAutospacing="0" w:afterAutospacing="0"/>
        <w:rPr>
          <w:rFonts w:hint="eastAsia" w:ascii="宋体" w:hAnsi="宋体" w:eastAsia="宋体" w:cs="宋体"/>
          <w:color w:val="auto"/>
          <w:highlight w:val="none"/>
        </w:rPr>
      </w:pPr>
      <w:r>
        <w:rPr>
          <w:rFonts w:hint="eastAsia" w:ascii="宋体" w:hAnsi="宋体" w:eastAsia="宋体" w:cs="宋体"/>
          <w:color w:val="auto"/>
          <w:highlight w:val="none"/>
        </w:rPr>
      </w:r>
      <w:r/>
    </w:p>
    <w:p>
      <w:pPr>
        <w:pStyle w:val="826"/>
        <w:jc w:val="both"/>
        <w:spacing w:beforeAutospacing="0" w:afterAutospacing="0"/>
        <w:rPr>
          <w:rFonts w:hint="eastAsia" w:ascii="宋体" w:hAnsi="宋体" w:eastAsia="宋体" w:cs="宋体"/>
          <w:color w:val="auto"/>
          <w:highlight w:val="none"/>
        </w:rPr>
      </w:pPr>
      <w:r>
        <w:rPr>
          <w:rFonts w:hint="eastAsia" w:ascii="宋体" w:hAnsi="宋体" w:eastAsia="宋体" w:cs="宋体"/>
          <w:color w:val="auto"/>
          <w:highlight w:val="none"/>
        </w:rPr>
      </w:r>
      <w:r/>
    </w:p>
    <w:p>
      <w:pPr>
        <w:pStyle w:val="826"/>
        <w:jc w:val="both"/>
        <w:spacing w:beforeAutospacing="0" w:afterAutospacing="0"/>
        <w:rPr>
          <w:rFonts w:hint="eastAsia" w:ascii="宋体" w:hAnsi="宋体" w:eastAsia="宋体" w:cs="宋体"/>
          <w:color w:val="auto"/>
          <w:highlight w:val="none"/>
        </w:rPr>
      </w:pPr>
      <w:r>
        <w:rPr>
          <w:rFonts w:hint="eastAsia" w:ascii="宋体" w:hAnsi="宋体" w:eastAsia="宋体" w:cs="宋体"/>
          <w:color w:val="auto"/>
          <w:highlight w:val="none"/>
        </w:rPr>
      </w:r>
      <w:r/>
    </w:p>
    <w:p>
      <w:pPr>
        <w:pStyle w:val="826"/>
        <w:jc w:val="both"/>
        <w:spacing w:beforeAutospacing="0" w:afterAutospacing="0"/>
        <w:rPr>
          <w:rFonts w:hint="eastAsia" w:ascii="宋体" w:hAnsi="宋体" w:eastAsia="宋体" w:cs="宋体"/>
          <w:color w:val="auto"/>
          <w:highlight w:val="none"/>
        </w:rPr>
      </w:pPr>
      <w:r>
        <w:rPr>
          <w:rFonts w:hint="eastAsia" w:ascii="宋体" w:hAnsi="宋体" w:eastAsia="宋体" w:cs="宋体"/>
          <w:color w:val="auto"/>
          <w:highlight w:val="none"/>
        </w:rPr>
      </w:r>
      <w:r/>
    </w:p>
    <w:p>
      <w:pPr>
        <w:pStyle w:val="826"/>
        <w:jc w:val="both"/>
        <w:spacing w:beforeAutospacing="0" w:afterAutospacing="0"/>
        <w:rPr>
          <w:rFonts w:hint="eastAsia" w:ascii="宋体" w:hAnsi="宋体" w:eastAsia="宋体" w:cs="宋体"/>
          <w:color w:val="auto"/>
          <w:highlight w:val="none"/>
        </w:rPr>
      </w:pPr>
      <w:r>
        <w:rPr>
          <w:rFonts w:hint="eastAsia" w:ascii="宋体" w:hAnsi="宋体" w:eastAsia="宋体" w:cs="宋体"/>
          <w:color w:val="auto"/>
          <w:highlight w:val="none"/>
        </w:rPr>
      </w:r>
      <w:r/>
    </w:p>
    <w:p>
      <w:pPr>
        <w:pStyle w:val="826"/>
        <w:jc w:val="both"/>
        <w:spacing w:beforeAutospacing="0" w:afterAutospacing="0"/>
        <w:rPr>
          <w:rFonts w:hint="eastAsia" w:ascii="宋体" w:hAnsi="宋体" w:eastAsia="宋体" w:cs="宋体"/>
          <w:color w:val="auto"/>
          <w:highlight w:val="none"/>
        </w:rPr>
      </w:pPr>
      <w:r>
        <w:rPr>
          <w:rFonts w:hint="eastAsia" w:ascii="宋体" w:hAnsi="宋体" w:eastAsia="宋体" w:cs="宋体"/>
          <w:color w:val="auto"/>
          <w:highlight w:val="none"/>
        </w:rPr>
        <w:t xml:space="preserve"> </w:t>
      </w:r>
      <w:r/>
    </w:p>
    <w:p>
      <w:pPr>
        <w:pStyle w:val="826"/>
        <w:jc w:val="both"/>
        <w:spacing w:beforeAutospacing="0" w:afterAutospacing="0"/>
        <w:rPr>
          <w:rFonts w:hint="eastAsia" w:ascii="宋体" w:hAnsi="宋体" w:eastAsia="宋体" w:cs="宋体"/>
          <w:color w:val="auto"/>
          <w:highlight w:val="none"/>
        </w:rPr>
      </w:pPr>
      <w:r>
        <w:rPr>
          <w:rFonts w:hint="eastAsia" w:ascii="宋体" w:hAnsi="宋体" w:eastAsia="宋体" w:cs="宋体"/>
          <w:color w:val="auto"/>
          <w:highlight w:val="none"/>
        </w:rPr>
        <w:t xml:space="preserve"> </w:t>
      </w:r>
      <w:r/>
    </w:p>
    <w:p>
      <w:pPr>
        <w:pStyle w:val="826"/>
        <w:jc w:val="both"/>
        <w:spacing w:beforeAutospacing="0" w:afterAutospacing="0"/>
        <w:rPr>
          <w:rFonts w:hint="eastAsia" w:ascii="宋体" w:hAnsi="宋体" w:eastAsia="宋体" w:cs="宋体"/>
          <w:color w:val="auto"/>
          <w:highlight w:val="none"/>
        </w:rPr>
      </w:pPr>
      <w:r>
        <w:rPr>
          <w:rFonts w:hint="eastAsia" w:ascii="宋体" w:hAnsi="宋体" w:eastAsia="宋体" w:cs="宋体"/>
          <w:color w:val="auto"/>
          <w:highlight w:val="none"/>
        </w:rPr>
      </w:r>
      <w:r/>
    </w:p>
    <w:p>
      <w:pPr>
        <w:pStyle w:val="826"/>
        <w:jc w:val="both"/>
        <w:spacing w:beforeAutospacing="0" w:afterAutospacing="0"/>
        <w:rPr>
          <w:rFonts w:hint="eastAsia" w:ascii="宋体" w:hAnsi="宋体" w:eastAsia="宋体" w:cs="宋体"/>
          <w:color w:val="auto"/>
          <w:highlight w:val="none"/>
        </w:rPr>
      </w:pPr>
      <w:r>
        <w:rPr>
          <w:rFonts w:hint="eastAsia" w:ascii="宋体" w:hAnsi="宋体" w:eastAsia="宋体" w:cs="宋体"/>
          <w:color w:val="auto"/>
          <w:highlight w:val="none"/>
        </w:rPr>
      </w:r>
      <w:r/>
    </w:p>
    <w:p>
      <w:pPr>
        <w:pStyle w:val="826"/>
        <w:jc w:val="center"/>
        <w:spacing w:beforeAutospacing="0" w:afterAutospacing="0"/>
        <w:rPr>
          <w:rFonts w:hint="eastAsia" w:ascii="宋体" w:hAnsi="宋体" w:eastAsia="宋体" w:cs="宋体"/>
          <w:color w:val="auto"/>
          <w:highlight w:val="none"/>
          <w:lang w:eastAsia="zh-CN"/>
        </w:rPr>
      </w:pPr>
      <w:r/>
      <w:bookmarkStart w:id="239" w:name="_Hlt26955054"/>
      <w:r>
        <w:rPr>
          <w:rFonts w:hint="eastAsia" w:ascii="宋体" w:hAnsi="宋体" w:eastAsia="宋体" w:cs="宋体"/>
          <w:b/>
          <w:color w:val="auto"/>
          <w:sz w:val="32"/>
          <w:szCs w:val="32"/>
          <w:highlight w:val="none"/>
        </w:rPr>
        <w:t xml:space="preserve">十四、商务要求响应及偏离表</w:t>
      </w:r>
      <w:r>
        <w:rPr>
          <w:rFonts w:hint="eastAsia" w:ascii="宋体" w:hAnsi="宋体" w:eastAsia="宋体" w:cs="宋体"/>
          <w:b/>
          <w:color w:val="auto"/>
          <w:sz w:val="32"/>
          <w:szCs w:val="32"/>
          <w:highlight w:val="none"/>
          <w:lang w:eastAsia="zh-CN"/>
        </w:rPr>
        <w:t xml:space="preserve"> </w:t>
      </w:r>
      <w:r>
        <w:rPr>
          <w:rFonts w:hint="eastAsia" w:ascii="黑体" w:hAnsi="宋体" w:eastAsia="黑体" w:cs="黑体"/>
          <w:b/>
          <w:color w:val="000000"/>
          <w:sz w:val="32"/>
          <w:szCs w:val="32"/>
          <w:highlight w:val="none"/>
        </w:rPr>
        <w:t xml:space="preserve">（分包号：**）</w:t>
      </w:r>
      <w:r/>
    </w:p>
    <w:tbl>
      <w:tblPr>
        <w:tblStyle w:val="805"/>
        <w:tblW w:w="4998" w:type="pct"/>
        <w:tblCellSpacing w:w="0" w:type="dxa"/>
        <w:tblInd w:w="0" w:type="dxa"/>
        <w:tblLayout w:type="autofit"/>
        <w:tblCellMar>
          <w:left w:w="108" w:type="dxa"/>
          <w:top w:w="0" w:type="dxa"/>
          <w:right w:w="108" w:type="dxa"/>
          <w:bottom w:w="0" w:type="dxa"/>
        </w:tblCellMar>
        <w:tblLook w:val="04A0" w:firstRow="1" w:lastRow="0" w:firstColumn="1" w:lastColumn="0" w:noHBand="0" w:noVBand="1"/>
      </w:tblPr>
      <w:tblGrid>
        <w:gridCol w:w="629"/>
        <w:gridCol w:w="3546"/>
        <w:gridCol w:w="3055"/>
        <w:gridCol w:w="1460"/>
        <w:gridCol w:w="1288"/>
      </w:tblGrid>
      <w:tr>
        <w:trPr>
          <w:tblCellSpacing w:w="0" w:type="dxa"/>
        </w:trPr>
        <w:tc>
          <w:tcPr>
            <w:shd w:val="clear" w:color="auto" w:fill="auto"/>
            <w:tcBorders>
              <w:top w:val="single" w:color="000000" w:sz="4" w:space="0"/>
              <w:left w:val="single" w:color="000000" w:sz="4" w:space="0"/>
              <w:bottom w:val="single" w:color="000000" w:sz="4" w:space="0"/>
              <w:right w:val="single" w:color="000000" w:sz="4" w:space="0"/>
            </w:tcBorders>
            <w:tcW w:w="315" w:type="pct"/>
            <w:vAlign w:val="center"/>
            <w:textDirection w:val="lrTb"/>
            <w:noWrap w:val="false"/>
          </w:tcPr>
          <w:p>
            <w:pPr>
              <w:pStyle w:val="826"/>
              <w:jc w:val="center"/>
              <w:spacing w:beforeAutospacing="0" w:afterAutospacing="0"/>
              <w:rPr>
                <w:rFonts w:hint="eastAsia" w:ascii="宋体" w:hAnsi="宋体" w:eastAsia="宋体" w:cs="宋体"/>
                <w:color w:val="auto"/>
                <w:highlight w:val="none"/>
              </w:rPr>
            </w:pPr>
            <w:r/>
            <w:bookmarkStart w:id="240" w:name="_Hlt24879081"/>
            <w:r/>
            <w:bookmarkStart w:id="241" w:name="_Hlt26782999"/>
            <w:r/>
            <w:bookmarkStart w:id="242" w:name="_Hlt26609391"/>
            <w:r/>
            <w:bookmarkStart w:id="243" w:name="_Hlt26671343"/>
            <w:r/>
            <w:bookmarkStart w:id="244" w:name="_Hlt26955056"/>
            <w:r/>
            <w:bookmarkStart w:id="245" w:name="_Hlt26580838"/>
            <w:r/>
            <w:bookmarkStart w:id="246" w:name="_Hlt26955064"/>
            <w:r/>
            <w:bookmarkStart w:id="247" w:name="_Hlt26671372"/>
            <w:r>
              <w:rPr>
                <w:rFonts w:hint="eastAsia" w:ascii="宋体" w:hAnsi="宋体" w:eastAsia="宋体" w:cs="宋体"/>
                <w:color w:val="auto"/>
                <w:highlight w:val="none"/>
              </w:rPr>
              <w:t xml:space="preserve">序号</w:t>
            </w:r>
            <w:bookmarkEnd w:id="240"/>
            <w:r/>
            <w:bookmarkEnd w:id="241"/>
            <w:r/>
            <w:bookmarkEnd w:id="242"/>
            <w:r/>
            <w:bookmarkEnd w:id="243"/>
            <w:r/>
            <w:bookmarkEnd w:id="244"/>
            <w:r/>
            <w:bookmarkEnd w:id="245"/>
            <w:r/>
            <w:bookmarkEnd w:id="246"/>
            <w:r/>
            <w:bookmarkEnd w:id="247"/>
            <w:r/>
            <w:r/>
          </w:p>
        </w:tc>
        <w:tc>
          <w:tcPr>
            <w:shd w:val="clear" w:color="auto" w:fill="auto"/>
            <w:tcBorders>
              <w:top w:val="single" w:color="000000" w:sz="4" w:space="0"/>
              <w:left w:val="single" w:color="000000" w:sz="4" w:space="0"/>
              <w:bottom w:val="single" w:color="000000" w:sz="4" w:space="0"/>
              <w:right w:val="single" w:color="000000" w:sz="4" w:space="0"/>
            </w:tcBorders>
            <w:tcW w:w="1776" w:type="pct"/>
            <w:vAlign w:val="center"/>
            <w:textDirection w:val="lrTb"/>
            <w:noWrap w:val="false"/>
          </w:tcPr>
          <w:p>
            <w:pPr>
              <w:pStyle w:val="826"/>
              <w:jc w:val="center"/>
              <w:spacing w:beforeAutospacing="0" w:afterAutospacing="0"/>
              <w:rPr>
                <w:rFonts w:hint="eastAsia" w:ascii="宋体" w:hAnsi="宋体" w:eastAsia="宋体" w:cs="宋体"/>
                <w:color w:val="auto"/>
                <w:highlight w:val="none"/>
              </w:rPr>
            </w:pPr>
            <w:r>
              <w:rPr>
                <w:rFonts w:hint="eastAsia" w:ascii="宋体" w:hAnsi="宋体" w:eastAsia="宋体" w:cs="宋体"/>
                <w:color w:val="auto"/>
                <w:highlight w:val="none"/>
              </w:rPr>
              <w:t xml:space="preserve">招标文件要求</w:t>
            </w:r>
            <w:r/>
          </w:p>
        </w:tc>
        <w:tc>
          <w:tcPr>
            <w:shd w:val="clear" w:color="auto" w:fill="auto"/>
            <w:tcBorders>
              <w:top w:val="single" w:color="000000" w:sz="4" w:space="0"/>
              <w:left w:val="single" w:color="000000" w:sz="4" w:space="0"/>
              <w:bottom w:val="single" w:color="000000" w:sz="4" w:space="0"/>
              <w:right w:val="single" w:color="000000" w:sz="4" w:space="0"/>
            </w:tcBorders>
            <w:tcW w:w="1530" w:type="pct"/>
            <w:vAlign w:val="center"/>
            <w:textDirection w:val="lrTb"/>
            <w:noWrap w:val="false"/>
          </w:tcPr>
          <w:p>
            <w:pPr>
              <w:pStyle w:val="826"/>
              <w:jc w:val="center"/>
              <w:spacing w:beforeAutospacing="0" w:afterAutospacing="0"/>
              <w:rPr>
                <w:rFonts w:hint="eastAsia" w:ascii="宋体" w:hAnsi="宋体" w:eastAsia="宋体" w:cs="宋体"/>
                <w:color w:val="auto"/>
                <w:highlight w:val="none"/>
              </w:rPr>
            </w:pPr>
            <w:r>
              <w:rPr>
                <w:rFonts w:hint="eastAsia" w:ascii="宋体" w:hAnsi="宋体" w:eastAsia="宋体" w:cs="宋体"/>
                <w:color w:val="auto"/>
                <w:highlight w:val="none"/>
              </w:rPr>
              <w:t xml:space="preserve">投标响应情况</w:t>
            </w:r>
            <w:r/>
          </w:p>
        </w:tc>
        <w:tc>
          <w:tcPr>
            <w:shd w:val="clear" w:color="auto" w:fill="auto"/>
            <w:tcBorders>
              <w:top w:val="single" w:color="000000" w:sz="4" w:space="0"/>
              <w:left w:val="single" w:color="000000" w:sz="4" w:space="0"/>
              <w:bottom w:val="single" w:color="000000" w:sz="4" w:space="0"/>
              <w:right w:val="single" w:color="000000" w:sz="4" w:space="0"/>
            </w:tcBorders>
            <w:tcW w:w="731" w:type="pct"/>
            <w:vAlign w:val="center"/>
            <w:textDirection w:val="lrTb"/>
            <w:noWrap w:val="false"/>
          </w:tcPr>
          <w:p>
            <w:pPr>
              <w:pStyle w:val="826"/>
              <w:jc w:val="center"/>
              <w:spacing w:beforeAutospacing="0" w:afterAutospacing="0"/>
              <w:rPr>
                <w:rFonts w:hint="eastAsia" w:ascii="宋体" w:hAnsi="宋体" w:eastAsia="宋体" w:cs="宋体"/>
                <w:color w:val="auto"/>
                <w:highlight w:val="none"/>
              </w:rPr>
            </w:pPr>
            <w:r>
              <w:rPr>
                <w:rFonts w:hint="eastAsia" w:ascii="宋体" w:hAnsi="宋体" w:eastAsia="宋体" w:cs="宋体"/>
                <w:color w:val="auto"/>
                <w:highlight w:val="none"/>
              </w:rPr>
              <w:t xml:space="preserve">超出、符合或偏离</w:t>
            </w:r>
            <w:r/>
          </w:p>
        </w:tc>
        <w:tc>
          <w:tcPr>
            <w:shd w:val="clear" w:color="auto" w:fill="auto"/>
            <w:tcBorders>
              <w:top w:val="single" w:color="000000" w:sz="4" w:space="0"/>
              <w:left w:val="single" w:color="000000" w:sz="4" w:space="0"/>
              <w:bottom w:val="single" w:color="000000" w:sz="4" w:space="0"/>
              <w:right w:val="single" w:color="000000" w:sz="4" w:space="0"/>
            </w:tcBorders>
            <w:tcW w:w="645" w:type="pct"/>
            <w:vAlign w:val="center"/>
            <w:textDirection w:val="lrTb"/>
            <w:noWrap w:val="false"/>
          </w:tcPr>
          <w:p>
            <w:pPr>
              <w:pStyle w:val="826"/>
              <w:jc w:val="center"/>
              <w:spacing w:beforeAutospacing="0" w:afterAutospacing="0"/>
              <w:rPr>
                <w:rFonts w:hint="eastAsia" w:ascii="宋体" w:hAnsi="宋体" w:eastAsia="宋体" w:cs="宋体"/>
                <w:color w:val="auto"/>
                <w:highlight w:val="none"/>
              </w:rPr>
            </w:pPr>
            <w:r>
              <w:rPr>
                <w:rFonts w:hint="eastAsia" w:ascii="宋体" w:hAnsi="宋体" w:eastAsia="宋体" w:cs="宋体"/>
                <w:color w:val="auto"/>
                <w:highlight w:val="none"/>
              </w:rPr>
              <w:t xml:space="preserve">证明</w:t>
            </w:r>
            <w:r/>
          </w:p>
          <w:p>
            <w:pPr>
              <w:pStyle w:val="826"/>
              <w:jc w:val="center"/>
              <w:spacing w:beforeAutospacing="0" w:afterAutospacing="0"/>
              <w:rPr>
                <w:rFonts w:hint="eastAsia" w:ascii="宋体" w:hAnsi="宋体" w:eastAsia="宋体" w:cs="宋体"/>
                <w:color w:val="auto"/>
                <w:highlight w:val="none"/>
              </w:rPr>
            </w:pPr>
            <w:r>
              <w:rPr>
                <w:rFonts w:hint="eastAsia" w:ascii="宋体" w:hAnsi="宋体" w:eastAsia="宋体" w:cs="宋体"/>
                <w:color w:val="auto"/>
                <w:highlight w:val="none"/>
              </w:rPr>
              <w:t xml:space="preserve">材料</w:t>
            </w:r>
            <w:r/>
          </w:p>
        </w:tc>
      </w:tr>
      <w:tr>
        <w:trPr>
          <w:tblCellSpacing w:w="0" w:type="dxa"/>
          <w:trHeight w:val="640"/>
        </w:trPr>
        <w:tc>
          <w:tcPr>
            <w:shd w:val="clear" w:color="auto" w:fill="auto"/>
            <w:tcBorders>
              <w:top w:val="single" w:color="000000" w:sz="4" w:space="0"/>
              <w:left w:val="single" w:color="000000" w:sz="4" w:space="0"/>
              <w:bottom w:val="single" w:color="000000" w:sz="4" w:space="0"/>
              <w:right w:val="single" w:color="000000" w:sz="4" w:space="0"/>
            </w:tcBorders>
            <w:tcW w:w="315" w:type="pct"/>
            <w:vAlign w:val="center"/>
            <w:textDirection w:val="lrTb"/>
            <w:noWrap w:val="false"/>
          </w:tcPr>
          <w:p>
            <w:pPr>
              <w:pStyle w:val="826"/>
              <w:jc w:val="center"/>
              <w:spacing w:beforeAutospacing="0" w:afterAutospacing="0"/>
              <w:rPr>
                <w:rFonts w:hint="eastAsia" w:ascii="宋体" w:hAnsi="宋体" w:eastAsia="宋体" w:cs="宋体"/>
                <w:color w:val="auto"/>
                <w:highlight w:val="none"/>
              </w:rPr>
            </w:pPr>
            <w:r>
              <w:rPr>
                <w:rFonts w:hint="eastAsia" w:ascii="宋体" w:hAnsi="宋体" w:eastAsia="宋体" w:cs="宋体"/>
                <w:color w:val="auto"/>
                <w:highlight w:val="none"/>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1776" w:type="pct"/>
            <w:vAlign w:val="center"/>
            <w:textDirection w:val="lrTb"/>
            <w:noWrap w:val="false"/>
          </w:tcPr>
          <w:p>
            <w:pPr>
              <w:pStyle w:val="826"/>
              <w:jc w:val="center"/>
              <w:spacing w:beforeAutospacing="0" w:afterAutospacing="0"/>
              <w:rPr>
                <w:rFonts w:hint="eastAsia" w:ascii="宋体" w:hAnsi="宋体" w:eastAsia="宋体" w:cs="宋体"/>
                <w:color w:val="auto"/>
                <w:highlight w:val="none"/>
              </w:rPr>
            </w:pPr>
            <w:r>
              <w:rPr>
                <w:rFonts w:hint="eastAsia" w:ascii="宋体" w:hAnsi="宋体" w:eastAsia="宋体" w:cs="宋体"/>
                <w:color w:val="auto"/>
                <w:highlight w:val="none"/>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1530" w:type="pct"/>
            <w:vAlign w:val="center"/>
            <w:textDirection w:val="lrTb"/>
            <w:noWrap w:val="false"/>
          </w:tcPr>
          <w:p>
            <w:pPr>
              <w:pStyle w:val="826"/>
              <w:jc w:val="center"/>
              <w:spacing w:beforeAutospacing="0" w:afterAutospacing="0"/>
              <w:rPr>
                <w:rFonts w:hint="eastAsia" w:ascii="宋体" w:hAnsi="宋体" w:eastAsia="宋体" w:cs="宋体"/>
                <w:color w:val="auto"/>
                <w:highlight w:val="none"/>
              </w:rPr>
            </w:pPr>
            <w:r>
              <w:rPr>
                <w:rFonts w:hint="eastAsia" w:ascii="宋体" w:hAnsi="宋体" w:eastAsia="宋体" w:cs="宋体"/>
                <w:color w:val="auto"/>
                <w:highlight w:val="none"/>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731" w:type="pct"/>
            <w:vAlign w:val="center"/>
            <w:textDirection w:val="lrTb"/>
            <w:noWrap w:val="false"/>
          </w:tcPr>
          <w:p>
            <w:pPr>
              <w:pStyle w:val="826"/>
              <w:jc w:val="center"/>
              <w:spacing w:beforeAutospacing="0" w:afterAutospacing="0"/>
              <w:rPr>
                <w:rFonts w:hint="eastAsia" w:ascii="宋体" w:hAnsi="宋体" w:eastAsia="宋体" w:cs="宋体"/>
                <w:color w:val="auto"/>
                <w:highlight w:val="none"/>
              </w:rPr>
            </w:pPr>
            <w:r>
              <w:rPr>
                <w:rFonts w:hint="eastAsia" w:ascii="宋体" w:hAnsi="宋体" w:eastAsia="宋体" w:cs="宋体"/>
                <w:color w:val="auto"/>
                <w:highlight w:val="none"/>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645" w:type="pct"/>
            <w:vAlign w:val="center"/>
            <w:textDirection w:val="lrTb"/>
            <w:noWrap w:val="false"/>
          </w:tcPr>
          <w:p>
            <w:pPr>
              <w:pStyle w:val="826"/>
              <w:jc w:val="center"/>
              <w:spacing w:beforeAutospacing="0" w:afterAutospacing="0"/>
              <w:rPr>
                <w:rFonts w:hint="eastAsia" w:ascii="宋体" w:hAnsi="宋体" w:eastAsia="宋体" w:cs="宋体"/>
                <w:color w:val="auto"/>
                <w:highlight w:val="none"/>
              </w:rPr>
            </w:pPr>
            <w:r>
              <w:rPr>
                <w:rFonts w:hint="eastAsia" w:ascii="宋体" w:hAnsi="宋体" w:eastAsia="宋体" w:cs="宋体"/>
                <w:color w:val="auto"/>
                <w:highlight w:val="none"/>
              </w:rPr>
              <w:t xml:space="preserve"> </w:t>
            </w:r>
            <w:r/>
          </w:p>
        </w:tc>
      </w:tr>
      <w:tr>
        <w:trPr>
          <w:tblCellSpacing w:w="0" w:type="dxa"/>
          <w:trHeight w:val="640"/>
        </w:trPr>
        <w:tc>
          <w:tcPr>
            <w:shd w:val="clear" w:color="auto" w:fill="auto"/>
            <w:tcBorders>
              <w:top w:val="single" w:color="000000" w:sz="4" w:space="0"/>
              <w:left w:val="single" w:color="000000" w:sz="4" w:space="0"/>
              <w:bottom w:val="single" w:color="000000" w:sz="4" w:space="0"/>
              <w:right w:val="single" w:color="000000" w:sz="4" w:space="0"/>
            </w:tcBorders>
            <w:tcW w:w="315" w:type="pct"/>
            <w:vAlign w:val="center"/>
            <w:textDirection w:val="lrTb"/>
            <w:noWrap w:val="false"/>
          </w:tcPr>
          <w:p>
            <w:pPr>
              <w:pStyle w:val="826"/>
              <w:jc w:val="center"/>
              <w:spacing w:beforeAutospacing="0" w:afterAutospacing="0"/>
              <w:rPr>
                <w:rFonts w:hint="eastAsia" w:ascii="宋体" w:hAnsi="宋体" w:eastAsia="宋体" w:cs="宋体"/>
                <w:color w:val="auto"/>
                <w:highlight w:val="none"/>
              </w:rPr>
            </w:pPr>
            <w:r>
              <w:rPr>
                <w:rFonts w:hint="eastAsia" w:ascii="宋体" w:hAnsi="宋体" w:eastAsia="宋体" w:cs="宋体"/>
                <w:color w:val="auto"/>
                <w:highlight w:val="none"/>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1776" w:type="pct"/>
            <w:vAlign w:val="center"/>
            <w:textDirection w:val="lrTb"/>
            <w:noWrap w:val="false"/>
          </w:tcPr>
          <w:p>
            <w:pPr>
              <w:pStyle w:val="826"/>
              <w:jc w:val="center"/>
              <w:spacing w:beforeAutospacing="0" w:afterAutospacing="0"/>
              <w:rPr>
                <w:rFonts w:hint="eastAsia" w:ascii="宋体" w:hAnsi="宋体" w:eastAsia="宋体" w:cs="宋体"/>
                <w:color w:val="auto"/>
                <w:highlight w:val="none"/>
              </w:rPr>
            </w:pPr>
            <w:r>
              <w:rPr>
                <w:rFonts w:hint="eastAsia" w:ascii="宋体" w:hAnsi="宋体" w:eastAsia="宋体" w:cs="宋体"/>
                <w:color w:val="auto"/>
                <w:highlight w:val="none"/>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1530" w:type="pct"/>
            <w:vAlign w:val="center"/>
            <w:textDirection w:val="lrTb"/>
            <w:noWrap w:val="false"/>
          </w:tcPr>
          <w:p>
            <w:pPr>
              <w:pStyle w:val="826"/>
              <w:jc w:val="center"/>
              <w:spacing w:beforeAutospacing="0" w:afterAutospacing="0"/>
              <w:rPr>
                <w:rFonts w:hint="eastAsia" w:ascii="宋体" w:hAnsi="宋体" w:eastAsia="宋体" w:cs="宋体"/>
                <w:color w:val="auto"/>
                <w:highlight w:val="none"/>
              </w:rPr>
            </w:pPr>
            <w:r>
              <w:rPr>
                <w:rFonts w:hint="eastAsia" w:ascii="宋体" w:hAnsi="宋体" w:eastAsia="宋体" w:cs="宋体"/>
                <w:color w:val="auto"/>
                <w:highlight w:val="none"/>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731" w:type="pct"/>
            <w:vAlign w:val="center"/>
            <w:textDirection w:val="lrTb"/>
            <w:noWrap w:val="false"/>
          </w:tcPr>
          <w:p>
            <w:pPr>
              <w:pStyle w:val="826"/>
              <w:jc w:val="center"/>
              <w:spacing w:beforeAutospacing="0" w:afterAutospacing="0"/>
              <w:rPr>
                <w:rFonts w:hint="eastAsia" w:ascii="宋体" w:hAnsi="宋体" w:eastAsia="宋体" w:cs="宋体"/>
                <w:color w:val="auto"/>
                <w:highlight w:val="none"/>
              </w:rPr>
            </w:pPr>
            <w:r>
              <w:rPr>
                <w:rFonts w:hint="eastAsia" w:ascii="宋体" w:hAnsi="宋体" w:eastAsia="宋体" w:cs="宋体"/>
                <w:color w:val="auto"/>
                <w:highlight w:val="none"/>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645" w:type="pct"/>
            <w:vAlign w:val="center"/>
            <w:textDirection w:val="lrTb"/>
            <w:noWrap w:val="false"/>
          </w:tcPr>
          <w:p>
            <w:pPr>
              <w:pStyle w:val="826"/>
              <w:jc w:val="center"/>
              <w:spacing w:beforeAutospacing="0" w:afterAutospacing="0"/>
              <w:rPr>
                <w:rFonts w:hint="eastAsia" w:ascii="宋体" w:hAnsi="宋体" w:eastAsia="宋体" w:cs="宋体"/>
                <w:color w:val="auto"/>
                <w:highlight w:val="none"/>
              </w:rPr>
            </w:pPr>
            <w:r>
              <w:rPr>
                <w:rFonts w:hint="eastAsia" w:ascii="宋体" w:hAnsi="宋体" w:eastAsia="宋体" w:cs="宋体"/>
                <w:color w:val="auto"/>
                <w:highlight w:val="none"/>
              </w:rPr>
              <w:t xml:space="preserve"> </w:t>
            </w:r>
            <w:r/>
          </w:p>
        </w:tc>
      </w:tr>
      <w:tr>
        <w:trPr>
          <w:tblCellSpacing w:w="0" w:type="dxa"/>
          <w:trHeight w:val="640"/>
        </w:trPr>
        <w:tc>
          <w:tcPr>
            <w:shd w:val="clear" w:color="auto" w:fill="auto"/>
            <w:tcBorders>
              <w:top w:val="single" w:color="000000" w:sz="4" w:space="0"/>
              <w:left w:val="single" w:color="000000" w:sz="4" w:space="0"/>
              <w:bottom w:val="single" w:color="000000" w:sz="4" w:space="0"/>
              <w:right w:val="single" w:color="000000" w:sz="4" w:space="0"/>
            </w:tcBorders>
            <w:tcW w:w="315" w:type="pct"/>
            <w:vAlign w:val="center"/>
            <w:textDirection w:val="lrTb"/>
            <w:noWrap w:val="false"/>
          </w:tcPr>
          <w:p>
            <w:pPr>
              <w:pStyle w:val="826"/>
              <w:jc w:val="center"/>
              <w:spacing w:beforeAutospacing="0" w:afterAutospacing="0"/>
              <w:rPr>
                <w:rFonts w:hint="eastAsia" w:ascii="宋体" w:hAnsi="宋体" w:eastAsia="宋体" w:cs="宋体"/>
                <w:color w:val="auto"/>
                <w:highlight w:val="none"/>
              </w:rPr>
            </w:pPr>
            <w:r>
              <w:rPr>
                <w:rFonts w:hint="eastAsia" w:ascii="宋体" w:hAnsi="宋体" w:eastAsia="宋体" w:cs="宋体"/>
                <w:color w:val="auto"/>
                <w:highlight w:val="none"/>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1776" w:type="pct"/>
            <w:vAlign w:val="center"/>
            <w:textDirection w:val="lrTb"/>
            <w:noWrap w:val="false"/>
          </w:tcPr>
          <w:p>
            <w:pPr>
              <w:pStyle w:val="826"/>
              <w:jc w:val="center"/>
              <w:spacing w:beforeAutospacing="0" w:afterAutospacing="0"/>
              <w:rPr>
                <w:rFonts w:hint="eastAsia" w:ascii="宋体" w:hAnsi="宋体" w:eastAsia="宋体" w:cs="宋体"/>
                <w:color w:val="auto"/>
                <w:highlight w:val="none"/>
              </w:rPr>
            </w:pPr>
            <w:r>
              <w:rPr>
                <w:rFonts w:hint="eastAsia" w:ascii="宋体" w:hAnsi="宋体" w:eastAsia="宋体" w:cs="宋体"/>
                <w:color w:val="auto"/>
                <w:highlight w:val="none"/>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1530" w:type="pct"/>
            <w:vAlign w:val="center"/>
            <w:textDirection w:val="lrTb"/>
            <w:noWrap w:val="false"/>
          </w:tcPr>
          <w:p>
            <w:pPr>
              <w:pStyle w:val="826"/>
              <w:jc w:val="center"/>
              <w:spacing w:beforeAutospacing="0" w:afterAutospacing="0"/>
              <w:rPr>
                <w:rFonts w:hint="eastAsia" w:ascii="宋体" w:hAnsi="宋体" w:eastAsia="宋体" w:cs="宋体"/>
                <w:color w:val="auto"/>
                <w:highlight w:val="none"/>
              </w:rPr>
            </w:pPr>
            <w:r>
              <w:rPr>
                <w:rFonts w:hint="eastAsia" w:ascii="宋体" w:hAnsi="宋体" w:eastAsia="宋体" w:cs="宋体"/>
                <w:color w:val="auto"/>
                <w:highlight w:val="none"/>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731" w:type="pct"/>
            <w:vAlign w:val="center"/>
            <w:textDirection w:val="lrTb"/>
            <w:noWrap w:val="false"/>
          </w:tcPr>
          <w:p>
            <w:pPr>
              <w:pStyle w:val="826"/>
              <w:jc w:val="center"/>
              <w:spacing w:beforeAutospacing="0" w:afterAutospacing="0"/>
              <w:rPr>
                <w:rFonts w:hint="eastAsia" w:ascii="宋体" w:hAnsi="宋体" w:eastAsia="宋体" w:cs="宋体"/>
                <w:color w:val="auto"/>
                <w:highlight w:val="none"/>
              </w:rPr>
            </w:pPr>
            <w:r>
              <w:rPr>
                <w:rFonts w:hint="eastAsia" w:ascii="宋体" w:hAnsi="宋体" w:eastAsia="宋体" w:cs="宋体"/>
                <w:color w:val="auto"/>
                <w:highlight w:val="none"/>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645" w:type="pct"/>
            <w:vAlign w:val="center"/>
            <w:textDirection w:val="lrTb"/>
            <w:noWrap w:val="false"/>
          </w:tcPr>
          <w:p>
            <w:pPr>
              <w:pStyle w:val="826"/>
              <w:jc w:val="center"/>
              <w:spacing w:beforeAutospacing="0" w:afterAutospacing="0"/>
              <w:rPr>
                <w:rFonts w:hint="eastAsia" w:ascii="宋体" w:hAnsi="宋体" w:eastAsia="宋体" w:cs="宋体"/>
                <w:color w:val="auto"/>
                <w:highlight w:val="none"/>
              </w:rPr>
            </w:pPr>
            <w:r>
              <w:rPr>
                <w:rFonts w:hint="eastAsia" w:ascii="宋体" w:hAnsi="宋体" w:eastAsia="宋体" w:cs="宋体"/>
                <w:color w:val="auto"/>
                <w:highlight w:val="none"/>
              </w:rPr>
              <w:t xml:space="preserve"> </w:t>
            </w:r>
            <w:r/>
          </w:p>
        </w:tc>
      </w:tr>
      <w:tr>
        <w:trPr>
          <w:tblCellSpacing w:w="0" w:type="dxa"/>
          <w:trHeight w:val="640"/>
        </w:trPr>
        <w:tc>
          <w:tcPr>
            <w:shd w:val="clear" w:color="auto" w:fill="auto"/>
            <w:tcBorders>
              <w:top w:val="single" w:color="000000" w:sz="4" w:space="0"/>
              <w:left w:val="single" w:color="000000" w:sz="4" w:space="0"/>
              <w:bottom w:val="single" w:color="000000" w:sz="4" w:space="0"/>
              <w:right w:val="single" w:color="000000" w:sz="4" w:space="0"/>
            </w:tcBorders>
            <w:tcW w:w="315" w:type="pct"/>
            <w:vAlign w:val="center"/>
            <w:textDirection w:val="lrTb"/>
            <w:noWrap w:val="false"/>
          </w:tcPr>
          <w:p>
            <w:pPr>
              <w:pStyle w:val="826"/>
              <w:jc w:val="center"/>
              <w:spacing w:beforeAutospacing="0" w:afterAutospacing="0"/>
              <w:rPr>
                <w:rFonts w:hint="eastAsia" w:ascii="宋体" w:hAnsi="宋体" w:eastAsia="宋体" w:cs="宋体"/>
                <w:color w:val="auto"/>
                <w:highlight w:val="none"/>
              </w:rPr>
            </w:pPr>
            <w:r>
              <w:rPr>
                <w:rFonts w:hint="eastAsia" w:ascii="宋体" w:hAnsi="宋体" w:eastAsia="宋体" w:cs="宋体"/>
                <w:color w:val="auto"/>
                <w:highlight w:val="none"/>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1776" w:type="pct"/>
            <w:vAlign w:val="center"/>
            <w:textDirection w:val="lrTb"/>
            <w:noWrap w:val="false"/>
          </w:tcPr>
          <w:p>
            <w:pPr>
              <w:pStyle w:val="826"/>
              <w:jc w:val="center"/>
              <w:spacing w:beforeAutospacing="0" w:afterAutospacing="0"/>
              <w:rPr>
                <w:rFonts w:hint="eastAsia" w:ascii="宋体" w:hAnsi="宋体" w:eastAsia="宋体" w:cs="宋体"/>
                <w:color w:val="auto"/>
                <w:highlight w:val="none"/>
              </w:rPr>
            </w:pPr>
            <w:r>
              <w:rPr>
                <w:rFonts w:hint="eastAsia" w:ascii="宋体" w:hAnsi="宋体" w:eastAsia="宋体" w:cs="宋体"/>
                <w:color w:val="auto"/>
                <w:highlight w:val="none"/>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1530" w:type="pct"/>
            <w:vAlign w:val="center"/>
            <w:textDirection w:val="lrTb"/>
            <w:noWrap w:val="false"/>
          </w:tcPr>
          <w:p>
            <w:pPr>
              <w:pStyle w:val="826"/>
              <w:jc w:val="center"/>
              <w:spacing w:beforeAutospacing="0" w:afterAutospacing="0"/>
              <w:rPr>
                <w:rFonts w:hint="eastAsia" w:ascii="宋体" w:hAnsi="宋体" w:eastAsia="宋体" w:cs="宋体"/>
                <w:color w:val="auto"/>
                <w:highlight w:val="none"/>
              </w:rPr>
            </w:pPr>
            <w:r>
              <w:rPr>
                <w:rFonts w:hint="eastAsia" w:ascii="宋体" w:hAnsi="宋体" w:eastAsia="宋体" w:cs="宋体"/>
                <w:color w:val="auto"/>
                <w:highlight w:val="none"/>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731" w:type="pct"/>
            <w:vAlign w:val="center"/>
            <w:textDirection w:val="lrTb"/>
            <w:noWrap w:val="false"/>
          </w:tcPr>
          <w:p>
            <w:pPr>
              <w:pStyle w:val="826"/>
              <w:jc w:val="center"/>
              <w:spacing w:beforeAutospacing="0" w:afterAutospacing="0"/>
              <w:rPr>
                <w:rFonts w:hint="eastAsia" w:ascii="宋体" w:hAnsi="宋体" w:eastAsia="宋体" w:cs="宋体"/>
                <w:color w:val="auto"/>
                <w:highlight w:val="none"/>
              </w:rPr>
            </w:pPr>
            <w:r>
              <w:rPr>
                <w:rFonts w:hint="eastAsia" w:ascii="宋体" w:hAnsi="宋体" w:eastAsia="宋体" w:cs="宋体"/>
                <w:color w:val="auto"/>
                <w:highlight w:val="none"/>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645" w:type="pct"/>
            <w:vAlign w:val="center"/>
            <w:textDirection w:val="lrTb"/>
            <w:noWrap w:val="false"/>
          </w:tcPr>
          <w:p>
            <w:pPr>
              <w:pStyle w:val="826"/>
              <w:jc w:val="center"/>
              <w:spacing w:beforeAutospacing="0" w:afterAutospacing="0"/>
              <w:rPr>
                <w:rFonts w:hint="eastAsia" w:ascii="宋体" w:hAnsi="宋体" w:eastAsia="宋体" w:cs="宋体"/>
                <w:color w:val="auto"/>
                <w:highlight w:val="none"/>
              </w:rPr>
            </w:pPr>
            <w:r>
              <w:rPr>
                <w:rFonts w:hint="eastAsia" w:ascii="宋体" w:hAnsi="宋体" w:eastAsia="宋体" w:cs="宋体"/>
                <w:color w:val="auto"/>
                <w:highlight w:val="none"/>
              </w:rPr>
              <w:t xml:space="preserve"> </w:t>
            </w:r>
            <w:r/>
          </w:p>
        </w:tc>
      </w:tr>
      <w:tr>
        <w:trPr>
          <w:tblCellSpacing w:w="0" w:type="dxa"/>
          <w:trHeight w:val="640"/>
        </w:trPr>
        <w:tc>
          <w:tcPr>
            <w:shd w:val="clear" w:color="auto" w:fill="auto"/>
            <w:tcBorders>
              <w:top w:val="single" w:color="000000" w:sz="4" w:space="0"/>
              <w:left w:val="single" w:color="000000" w:sz="4" w:space="0"/>
              <w:bottom w:val="single" w:color="000000" w:sz="4" w:space="0"/>
              <w:right w:val="single" w:color="000000" w:sz="4" w:space="0"/>
            </w:tcBorders>
            <w:tcW w:w="315" w:type="pct"/>
            <w:vAlign w:val="center"/>
            <w:textDirection w:val="lrTb"/>
            <w:noWrap w:val="false"/>
          </w:tcPr>
          <w:p>
            <w:pPr>
              <w:pStyle w:val="826"/>
              <w:jc w:val="center"/>
              <w:spacing w:beforeAutospacing="0" w:afterAutospacing="0"/>
              <w:rPr>
                <w:rFonts w:hint="eastAsia" w:ascii="宋体" w:hAnsi="宋体" w:eastAsia="宋体" w:cs="宋体"/>
                <w:color w:val="auto"/>
                <w:highlight w:val="none"/>
              </w:rPr>
            </w:pPr>
            <w:r>
              <w:rPr>
                <w:rFonts w:hint="eastAsia" w:ascii="宋体" w:hAnsi="宋体" w:eastAsia="宋体" w:cs="宋体"/>
                <w:color w:val="auto"/>
                <w:highlight w:val="none"/>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1776" w:type="pct"/>
            <w:vAlign w:val="center"/>
            <w:textDirection w:val="lrTb"/>
            <w:noWrap w:val="false"/>
          </w:tcPr>
          <w:p>
            <w:pPr>
              <w:pStyle w:val="826"/>
              <w:jc w:val="center"/>
              <w:spacing w:beforeAutospacing="0" w:afterAutospacing="0"/>
              <w:rPr>
                <w:rFonts w:hint="eastAsia" w:ascii="宋体" w:hAnsi="宋体" w:eastAsia="宋体" w:cs="宋体"/>
                <w:color w:val="auto"/>
                <w:highlight w:val="none"/>
              </w:rPr>
            </w:pPr>
            <w:r>
              <w:rPr>
                <w:rFonts w:hint="eastAsia" w:ascii="宋体" w:hAnsi="宋体" w:eastAsia="宋体" w:cs="宋体"/>
                <w:color w:val="auto"/>
                <w:highlight w:val="none"/>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1530" w:type="pct"/>
            <w:vAlign w:val="center"/>
            <w:textDirection w:val="lrTb"/>
            <w:noWrap w:val="false"/>
          </w:tcPr>
          <w:p>
            <w:pPr>
              <w:pStyle w:val="826"/>
              <w:jc w:val="center"/>
              <w:spacing w:beforeAutospacing="0" w:afterAutospacing="0"/>
              <w:rPr>
                <w:rFonts w:hint="eastAsia" w:ascii="宋体" w:hAnsi="宋体" w:eastAsia="宋体" w:cs="宋体"/>
                <w:color w:val="auto"/>
                <w:highlight w:val="none"/>
              </w:rPr>
            </w:pPr>
            <w:r>
              <w:rPr>
                <w:rFonts w:hint="eastAsia" w:ascii="宋体" w:hAnsi="宋体" w:eastAsia="宋体" w:cs="宋体"/>
                <w:color w:val="auto"/>
                <w:highlight w:val="none"/>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731" w:type="pct"/>
            <w:vAlign w:val="center"/>
            <w:textDirection w:val="lrTb"/>
            <w:noWrap w:val="false"/>
          </w:tcPr>
          <w:p>
            <w:pPr>
              <w:pStyle w:val="826"/>
              <w:jc w:val="center"/>
              <w:spacing w:beforeAutospacing="0" w:afterAutospacing="0"/>
              <w:rPr>
                <w:rFonts w:hint="eastAsia" w:ascii="宋体" w:hAnsi="宋体" w:eastAsia="宋体" w:cs="宋体"/>
                <w:color w:val="auto"/>
                <w:highlight w:val="none"/>
              </w:rPr>
            </w:pPr>
            <w:r>
              <w:rPr>
                <w:rFonts w:hint="eastAsia" w:ascii="宋体" w:hAnsi="宋体" w:eastAsia="宋体" w:cs="宋体"/>
                <w:color w:val="auto"/>
                <w:highlight w:val="none"/>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645" w:type="pct"/>
            <w:vAlign w:val="center"/>
            <w:textDirection w:val="lrTb"/>
            <w:noWrap w:val="false"/>
          </w:tcPr>
          <w:p>
            <w:pPr>
              <w:pStyle w:val="826"/>
              <w:jc w:val="center"/>
              <w:spacing w:beforeAutospacing="0" w:afterAutospacing="0"/>
              <w:rPr>
                <w:rFonts w:hint="eastAsia" w:ascii="宋体" w:hAnsi="宋体" w:eastAsia="宋体" w:cs="宋体"/>
                <w:color w:val="auto"/>
                <w:highlight w:val="none"/>
              </w:rPr>
            </w:pPr>
            <w:r>
              <w:rPr>
                <w:rFonts w:hint="eastAsia" w:ascii="宋体" w:hAnsi="宋体" w:eastAsia="宋体" w:cs="宋体"/>
                <w:color w:val="auto"/>
                <w:highlight w:val="none"/>
              </w:rPr>
              <w:t xml:space="preserve"> </w:t>
            </w:r>
            <w:r/>
          </w:p>
        </w:tc>
      </w:tr>
      <w:tr>
        <w:trPr>
          <w:tblCellSpacing w:w="0" w:type="dxa"/>
          <w:trHeight w:val="640"/>
        </w:trPr>
        <w:tc>
          <w:tcPr>
            <w:shd w:val="clear" w:color="auto" w:fill="auto"/>
            <w:tcBorders>
              <w:top w:val="single" w:color="000000" w:sz="4" w:space="0"/>
              <w:left w:val="single" w:color="000000" w:sz="4" w:space="0"/>
              <w:bottom w:val="single" w:color="000000" w:sz="4" w:space="0"/>
              <w:right w:val="single" w:color="000000" w:sz="4" w:space="0"/>
            </w:tcBorders>
            <w:tcW w:w="315" w:type="pct"/>
            <w:vAlign w:val="center"/>
            <w:textDirection w:val="lrTb"/>
            <w:noWrap w:val="false"/>
          </w:tcPr>
          <w:p>
            <w:pPr>
              <w:pStyle w:val="826"/>
              <w:jc w:val="center"/>
              <w:spacing w:beforeAutospacing="0" w:afterAutospacing="0"/>
              <w:rPr>
                <w:rFonts w:hint="eastAsia" w:ascii="宋体" w:hAnsi="宋体" w:eastAsia="宋体" w:cs="宋体"/>
                <w:color w:val="auto"/>
                <w:highlight w:val="none"/>
              </w:rPr>
            </w:pPr>
            <w:r>
              <w:rPr>
                <w:rFonts w:hint="eastAsia" w:ascii="宋体" w:hAnsi="宋体" w:eastAsia="宋体" w:cs="宋体"/>
                <w:color w:val="auto"/>
                <w:highlight w:val="none"/>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1776" w:type="pct"/>
            <w:vAlign w:val="center"/>
            <w:textDirection w:val="lrTb"/>
            <w:noWrap w:val="false"/>
          </w:tcPr>
          <w:p>
            <w:pPr>
              <w:pStyle w:val="826"/>
              <w:jc w:val="center"/>
              <w:spacing w:beforeAutospacing="0" w:afterAutospacing="0"/>
              <w:rPr>
                <w:rFonts w:hint="eastAsia" w:ascii="宋体" w:hAnsi="宋体" w:eastAsia="宋体" w:cs="宋体"/>
                <w:color w:val="auto"/>
                <w:highlight w:val="none"/>
              </w:rPr>
            </w:pPr>
            <w:r>
              <w:rPr>
                <w:rFonts w:hint="eastAsia" w:ascii="宋体" w:hAnsi="宋体" w:eastAsia="宋体" w:cs="宋体"/>
                <w:color w:val="auto"/>
                <w:highlight w:val="none"/>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1530" w:type="pct"/>
            <w:vAlign w:val="center"/>
            <w:textDirection w:val="lrTb"/>
            <w:noWrap w:val="false"/>
          </w:tcPr>
          <w:p>
            <w:pPr>
              <w:pStyle w:val="826"/>
              <w:jc w:val="center"/>
              <w:spacing w:beforeAutospacing="0" w:afterAutospacing="0"/>
              <w:rPr>
                <w:rFonts w:hint="eastAsia" w:ascii="宋体" w:hAnsi="宋体" w:eastAsia="宋体" w:cs="宋体"/>
                <w:color w:val="auto"/>
                <w:highlight w:val="none"/>
              </w:rPr>
            </w:pPr>
            <w:r>
              <w:rPr>
                <w:rFonts w:hint="eastAsia" w:ascii="宋体" w:hAnsi="宋体" w:eastAsia="宋体" w:cs="宋体"/>
                <w:color w:val="auto"/>
                <w:highlight w:val="none"/>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731" w:type="pct"/>
            <w:vAlign w:val="center"/>
            <w:textDirection w:val="lrTb"/>
            <w:noWrap w:val="false"/>
          </w:tcPr>
          <w:p>
            <w:pPr>
              <w:pStyle w:val="826"/>
              <w:jc w:val="center"/>
              <w:spacing w:beforeAutospacing="0" w:afterAutospacing="0"/>
              <w:rPr>
                <w:rFonts w:hint="eastAsia" w:ascii="宋体" w:hAnsi="宋体" w:eastAsia="宋体" w:cs="宋体"/>
                <w:color w:val="auto"/>
                <w:highlight w:val="none"/>
              </w:rPr>
            </w:pPr>
            <w:r>
              <w:rPr>
                <w:rFonts w:hint="eastAsia" w:ascii="宋体" w:hAnsi="宋体" w:eastAsia="宋体" w:cs="宋体"/>
                <w:color w:val="auto"/>
                <w:highlight w:val="none"/>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645" w:type="pct"/>
            <w:vAlign w:val="center"/>
            <w:textDirection w:val="lrTb"/>
            <w:noWrap w:val="false"/>
          </w:tcPr>
          <w:p>
            <w:pPr>
              <w:pStyle w:val="826"/>
              <w:jc w:val="center"/>
              <w:spacing w:beforeAutospacing="0" w:afterAutospacing="0"/>
              <w:rPr>
                <w:rFonts w:hint="eastAsia" w:ascii="宋体" w:hAnsi="宋体" w:eastAsia="宋体" w:cs="宋体"/>
                <w:color w:val="auto"/>
                <w:highlight w:val="none"/>
              </w:rPr>
            </w:pPr>
            <w:r>
              <w:rPr>
                <w:rFonts w:hint="eastAsia" w:ascii="宋体" w:hAnsi="宋体" w:eastAsia="宋体" w:cs="宋体"/>
                <w:color w:val="auto"/>
                <w:highlight w:val="none"/>
              </w:rPr>
              <w:t xml:space="preserve"> </w:t>
            </w:r>
            <w:r/>
          </w:p>
        </w:tc>
      </w:tr>
      <w:tr>
        <w:trPr>
          <w:tblCellSpacing w:w="0" w:type="dxa"/>
          <w:trHeight w:val="640"/>
        </w:trPr>
        <w:tc>
          <w:tcPr>
            <w:shd w:val="clear" w:color="auto" w:fill="auto"/>
            <w:tcBorders>
              <w:top w:val="single" w:color="000000" w:sz="4" w:space="0"/>
              <w:left w:val="single" w:color="000000" w:sz="4" w:space="0"/>
              <w:bottom w:val="single" w:color="000000" w:sz="4" w:space="0"/>
              <w:right w:val="single" w:color="000000" w:sz="4" w:space="0"/>
            </w:tcBorders>
            <w:tcW w:w="315" w:type="pct"/>
            <w:vAlign w:val="center"/>
            <w:textDirection w:val="lrTb"/>
            <w:noWrap w:val="false"/>
          </w:tcPr>
          <w:p>
            <w:pPr>
              <w:pStyle w:val="826"/>
              <w:jc w:val="center"/>
              <w:spacing w:beforeAutospacing="0" w:afterAutospacing="0"/>
              <w:rPr>
                <w:rFonts w:hint="eastAsia" w:ascii="宋体" w:hAnsi="宋体" w:eastAsia="宋体" w:cs="宋体"/>
                <w:color w:val="auto"/>
                <w:highlight w:val="none"/>
              </w:rPr>
            </w:pPr>
            <w:r>
              <w:rPr>
                <w:rFonts w:hint="eastAsia" w:ascii="宋体" w:hAnsi="宋体" w:eastAsia="宋体" w:cs="宋体"/>
                <w:color w:val="auto"/>
                <w:highlight w:val="none"/>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1776" w:type="pct"/>
            <w:vAlign w:val="center"/>
            <w:textDirection w:val="lrTb"/>
            <w:noWrap w:val="false"/>
          </w:tcPr>
          <w:p>
            <w:pPr>
              <w:pStyle w:val="826"/>
              <w:jc w:val="center"/>
              <w:spacing w:beforeAutospacing="0" w:afterAutospacing="0"/>
              <w:rPr>
                <w:rFonts w:hint="eastAsia" w:ascii="宋体" w:hAnsi="宋体" w:eastAsia="宋体" w:cs="宋体"/>
                <w:color w:val="auto"/>
                <w:highlight w:val="none"/>
              </w:rPr>
            </w:pPr>
            <w:r>
              <w:rPr>
                <w:rFonts w:hint="eastAsia" w:ascii="宋体" w:hAnsi="宋体" w:eastAsia="宋体" w:cs="宋体"/>
                <w:color w:val="auto"/>
                <w:highlight w:val="none"/>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1530" w:type="pct"/>
            <w:vAlign w:val="center"/>
            <w:textDirection w:val="lrTb"/>
            <w:noWrap w:val="false"/>
          </w:tcPr>
          <w:p>
            <w:pPr>
              <w:pStyle w:val="826"/>
              <w:jc w:val="center"/>
              <w:spacing w:beforeAutospacing="0" w:afterAutospacing="0"/>
              <w:rPr>
                <w:rFonts w:hint="eastAsia" w:ascii="宋体" w:hAnsi="宋体" w:eastAsia="宋体" w:cs="宋体"/>
                <w:color w:val="auto"/>
                <w:highlight w:val="none"/>
              </w:rPr>
            </w:pPr>
            <w:r>
              <w:rPr>
                <w:rFonts w:hint="eastAsia" w:ascii="宋体" w:hAnsi="宋体" w:eastAsia="宋体" w:cs="宋体"/>
                <w:color w:val="auto"/>
                <w:highlight w:val="none"/>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731" w:type="pct"/>
            <w:vAlign w:val="center"/>
            <w:textDirection w:val="lrTb"/>
            <w:noWrap w:val="false"/>
          </w:tcPr>
          <w:p>
            <w:pPr>
              <w:pStyle w:val="826"/>
              <w:jc w:val="center"/>
              <w:spacing w:beforeAutospacing="0" w:afterAutospacing="0"/>
              <w:rPr>
                <w:rFonts w:hint="eastAsia" w:ascii="宋体" w:hAnsi="宋体" w:eastAsia="宋体" w:cs="宋体"/>
                <w:color w:val="auto"/>
                <w:highlight w:val="none"/>
              </w:rPr>
            </w:pPr>
            <w:r>
              <w:rPr>
                <w:rFonts w:hint="eastAsia" w:ascii="宋体" w:hAnsi="宋体" w:eastAsia="宋体" w:cs="宋体"/>
                <w:color w:val="auto"/>
                <w:highlight w:val="none"/>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645" w:type="pct"/>
            <w:vAlign w:val="center"/>
            <w:textDirection w:val="lrTb"/>
            <w:noWrap w:val="false"/>
          </w:tcPr>
          <w:p>
            <w:pPr>
              <w:pStyle w:val="826"/>
              <w:jc w:val="center"/>
              <w:spacing w:beforeAutospacing="0" w:afterAutospacing="0"/>
              <w:rPr>
                <w:rFonts w:hint="eastAsia" w:ascii="宋体" w:hAnsi="宋体" w:eastAsia="宋体" w:cs="宋体"/>
                <w:color w:val="auto"/>
                <w:highlight w:val="none"/>
              </w:rPr>
            </w:pPr>
            <w:r>
              <w:rPr>
                <w:rFonts w:hint="eastAsia" w:ascii="宋体" w:hAnsi="宋体" w:eastAsia="宋体" w:cs="宋体"/>
                <w:color w:val="auto"/>
                <w:highlight w:val="none"/>
              </w:rPr>
              <w:t xml:space="preserve"> </w:t>
            </w:r>
            <w:r/>
          </w:p>
        </w:tc>
      </w:tr>
      <w:tr>
        <w:trPr>
          <w:tblCellSpacing w:w="0" w:type="dxa"/>
          <w:trHeight w:val="640"/>
        </w:trPr>
        <w:tc>
          <w:tcPr>
            <w:shd w:val="clear" w:color="auto" w:fill="auto"/>
            <w:tcBorders>
              <w:top w:val="single" w:color="000000" w:sz="4" w:space="0"/>
              <w:left w:val="single" w:color="000000" w:sz="4" w:space="0"/>
              <w:bottom w:val="single" w:color="000000" w:sz="4" w:space="0"/>
              <w:right w:val="single" w:color="000000" w:sz="4" w:space="0"/>
            </w:tcBorders>
            <w:tcW w:w="315" w:type="pct"/>
            <w:vAlign w:val="center"/>
            <w:textDirection w:val="lrTb"/>
            <w:noWrap w:val="false"/>
          </w:tcPr>
          <w:p>
            <w:pPr>
              <w:pStyle w:val="826"/>
              <w:jc w:val="center"/>
              <w:spacing w:beforeAutospacing="0" w:afterAutospacing="0"/>
              <w:rPr>
                <w:rFonts w:hint="eastAsia" w:ascii="宋体" w:hAnsi="宋体" w:eastAsia="宋体" w:cs="宋体"/>
                <w:color w:val="auto"/>
                <w:highlight w:val="none"/>
              </w:rPr>
            </w:pPr>
            <w:r>
              <w:rPr>
                <w:rFonts w:hint="eastAsia" w:ascii="宋体" w:hAnsi="宋体" w:eastAsia="宋体" w:cs="宋体"/>
                <w:color w:val="auto"/>
                <w:highlight w:val="none"/>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1776" w:type="pct"/>
            <w:vAlign w:val="center"/>
            <w:textDirection w:val="lrTb"/>
            <w:noWrap w:val="false"/>
          </w:tcPr>
          <w:p>
            <w:pPr>
              <w:pStyle w:val="826"/>
              <w:jc w:val="center"/>
              <w:spacing w:beforeAutospacing="0" w:afterAutospacing="0"/>
              <w:rPr>
                <w:rFonts w:hint="eastAsia" w:ascii="宋体" w:hAnsi="宋体" w:eastAsia="宋体" w:cs="宋体"/>
                <w:color w:val="auto"/>
                <w:highlight w:val="none"/>
              </w:rPr>
            </w:pPr>
            <w:r>
              <w:rPr>
                <w:rFonts w:hint="eastAsia" w:ascii="宋体" w:hAnsi="宋体" w:eastAsia="宋体" w:cs="宋体"/>
                <w:color w:val="auto"/>
                <w:highlight w:val="none"/>
              </w:rPr>
              <w:t xml:space="preserve">……</w:t>
            </w:r>
            <w:r/>
          </w:p>
        </w:tc>
        <w:tc>
          <w:tcPr>
            <w:shd w:val="clear" w:color="auto" w:fill="auto"/>
            <w:tcBorders>
              <w:top w:val="single" w:color="000000" w:sz="4" w:space="0"/>
              <w:left w:val="single" w:color="000000" w:sz="4" w:space="0"/>
              <w:bottom w:val="single" w:color="000000" w:sz="4" w:space="0"/>
              <w:right w:val="single" w:color="000000" w:sz="4" w:space="0"/>
            </w:tcBorders>
            <w:tcW w:w="1530" w:type="pct"/>
            <w:vAlign w:val="center"/>
            <w:textDirection w:val="lrTb"/>
            <w:noWrap w:val="false"/>
          </w:tcPr>
          <w:p>
            <w:pPr>
              <w:pStyle w:val="826"/>
              <w:jc w:val="center"/>
              <w:spacing w:beforeAutospacing="0" w:afterAutospacing="0"/>
              <w:rPr>
                <w:rFonts w:hint="eastAsia" w:ascii="宋体" w:hAnsi="宋体" w:eastAsia="宋体" w:cs="宋体"/>
                <w:color w:val="auto"/>
                <w:highlight w:val="none"/>
              </w:rPr>
            </w:pPr>
            <w:r>
              <w:rPr>
                <w:rFonts w:hint="eastAsia" w:ascii="宋体" w:hAnsi="宋体" w:eastAsia="宋体" w:cs="宋体"/>
                <w:color w:val="auto"/>
                <w:highlight w:val="none"/>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731" w:type="pct"/>
            <w:vAlign w:val="center"/>
            <w:textDirection w:val="lrTb"/>
            <w:noWrap w:val="false"/>
          </w:tcPr>
          <w:p>
            <w:pPr>
              <w:pStyle w:val="826"/>
              <w:jc w:val="center"/>
              <w:spacing w:beforeAutospacing="0" w:afterAutospacing="0"/>
              <w:rPr>
                <w:rFonts w:hint="eastAsia" w:ascii="宋体" w:hAnsi="宋体" w:eastAsia="宋体" w:cs="宋体"/>
                <w:color w:val="auto"/>
                <w:highlight w:val="none"/>
              </w:rPr>
            </w:pPr>
            <w:r>
              <w:rPr>
                <w:rFonts w:hint="eastAsia" w:ascii="宋体" w:hAnsi="宋体" w:eastAsia="宋体" w:cs="宋体"/>
                <w:color w:val="auto"/>
                <w:highlight w:val="none"/>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645" w:type="pct"/>
            <w:vAlign w:val="center"/>
            <w:textDirection w:val="lrTb"/>
            <w:noWrap w:val="false"/>
          </w:tcPr>
          <w:p>
            <w:pPr>
              <w:pStyle w:val="826"/>
              <w:jc w:val="center"/>
              <w:spacing w:beforeAutospacing="0" w:afterAutospacing="0"/>
              <w:rPr>
                <w:rFonts w:hint="eastAsia" w:ascii="宋体" w:hAnsi="宋体" w:eastAsia="宋体" w:cs="宋体"/>
                <w:color w:val="auto"/>
                <w:highlight w:val="none"/>
              </w:rPr>
            </w:pPr>
            <w:r>
              <w:rPr>
                <w:rFonts w:hint="eastAsia" w:ascii="宋体" w:hAnsi="宋体" w:eastAsia="宋体" w:cs="宋体"/>
                <w:color w:val="auto"/>
                <w:highlight w:val="none"/>
              </w:rPr>
              <w:t xml:space="preserve"> </w:t>
            </w:r>
            <w:r/>
          </w:p>
        </w:tc>
      </w:tr>
    </w:tbl>
    <w:p>
      <w:pPr>
        <w:pStyle w:val="826"/>
        <w:jc w:val="both"/>
        <w:spacing w:beforeAutospacing="0" w:afterAutospacing="0"/>
        <w:rPr>
          <w:rFonts w:hint="eastAsia" w:ascii="宋体" w:hAnsi="宋体" w:eastAsia="宋体" w:cs="宋体"/>
          <w:color w:val="auto"/>
          <w:highlight w:val="none"/>
        </w:rPr>
      </w:pPr>
      <w:r>
        <w:rPr>
          <w:rFonts w:hint="eastAsia" w:ascii="宋体" w:hAnsi="宋体" w:eastAsia="宋体" w:cs="宋体"/>
          <w:color w:val="auto"/>
          <w:highlight w:val="none"/>
        </w:rPr>
        <w:t xml:space="preserve">注： 行数不够，可自行添加。</w:t>
      </w:r>
      <w:r/>
    </w:p>
    <w:p>
      <w:pPr>
        <w:pStyle w:val="826"/>
        <w:jc w:val="both"/>
        <w:spacing w:beforeAutospacing="0" w:afterAutospacing="0" w:line="480" w:lineRule="auto"/>
        <w:rPr>
          <w:rFonts w:hint="eastAsia" w:ascii="宋体" w:hAnsi="宋体" w:eastAsia="宋体" w:cs="宋体"/>
          <w:color w:val="auto"/>
          <w:highlight w:val="none"/>
        </w:rPr>
      </w:pPr>
      <w:r>
        <w:rPr>
          <w:rFonts w:hint="eastAsia" w:ascii="宋体" w:hAnsi="宋体" w:eastAsia="宋体" w:cs="宋体"/>
          <w:color w:val="auto"/>
          <w:highlight w:val="none"/>
        </w:rPr>
        <w:t xml:space="preserve"> </w:t>
      </w:r>
      <w:r/>
    </w:p>
    <w:p>
      <w:pPr>
        <w:pStyle w:val="826"/>
        <w:jc w:val="both"/>
        <w:spacing w:beforeAutospacing="0" w:afterAutospacing="0" w:line="480" w:lineRule="auto"/>
        <w:rPr>
          <w:rFonts w:hint="eastAsia" w:ascii="宋体" w:hAnsi="宋体" w:eastAsia="宋体" w:cs="宋体"/>
          <w:color w:val="auto"/>
          <w:highlight w:val="none"/>
        </w:rPr>
      </w:pPr>
      <w:r>
        <w:rPr>
          <w:rFonts w:hint="eastAsia" w:ascii="宋体" w:hAnsi="宋体" w:eastAsia="宋体" w:cs="宋体"/>
          <w:color w:val="auto"/>
          <w:highlight w:val="none"/>
        </w:rPr>
        <w:t xml:space="preserve"> </w:t>
      </w:r>
      <w:r/>
    </w:p>
    <w:p>
      <w:pPr>
        <w:pStyle w:val="826"/>
        <w:jc w:val="center"/>
        <w:spacing w:beforeAutospacing="0" w:afterAutospacing="0"/>
        <w:rPr>
          <w:rFonts w:hint="eastAsia" w:ascii="宋体" w:hAnsi="宋体" w:eastAsia="宋体" w:cs="宋体"/>
          <w:color w:val="auto"/>
          <w:highlight w:val="none"/>
        </w:rPr>
      </w:pPr>
      <w:r/>
      <w:bookmarkStart w:id="248" w:name="_Toc462564146"/>
      <w:r/>
      <w:bookmarkStart w:id="249" w:name="_Hlt26955066"/>
      <w:r/>
      <w:bookmarkStart w:id="250" w:name="_Hlt26609389"/>
      <w:r/>
      <w:bookmarkStart w:id="251" w:name="_Hlt26671374"/>
      <w:r/>
      <w:bookmarkStart w:id="252" w:name="_格式2__法定代表人授权书"/>
      <w:r>
        <w:rPr>
          <w:rFonts w:hint="eastAsia" w:ascii="宋体" w:hAnsi="宋体" w:eastAsia="宋体" w:cs="宋体"/>
          <w:color w:val="auto"/>
          <w:highlight w:val="none"/>
        </w:rPr>
        <w:t xml:space="preserve"> </w:t>
      </w:r>
      <w:r/>
    </w:p>
    <w:p>
      <w:pPr>
        <w:pStyle w:val="826"/>
        <w:jc w:val="center"/>
        <w:spacing w:beforeAutospacing="0" w:afterAutospacing="0"/>
        <w:rPr>
          <w:rFonts w:hint="eastAsia" w:ascii="宋体" w:hAnsi="宋体" w:eastAsia="宋体" w:cs="宋体"/>
          <w:color w:val="auto"/>
          <w:highlight w:val="none"/>
        </w:rPr>
      </w:pPr>
      <w:r>
        <w:rPr>
          <w:rFonts w:hint="eastAsia" w:ascii="宋体" w:hAnsi="宋体" w:eastAsia="宋体" w:cs="宋体"/>
          <w:color w:val="auto"/>
          <w:highlight w:val="none"/>
        </w:rPr>
        <w:t xml:space="preserve"> </w:t>
      </w:r>
      <w:r/>
    </w:p>
    <w:p>
      <w:pPr>
        <w:pStyle w:val="826"/>
        <w:jc w:val="center"/>
        <w:spacing w:beforeAutospacing="0" w:afterAutospacing="0"/>
        <w:rPr>
          <w:rFonts w:hint="eastAsia" w:ascii="宋体" w:hAnsi="宋体" w:eastAsia="宋体" w:cs="宋体"/>
          <w:color w:val="auto"/>
          <w:highlight w:val="none"/>
        </w:rPr>
      </w:pPr>
      <w:r>
        <w:rPr>
          <w:rFonts w:hint="eastAsia" w:ascii="宋体" w:hAnsi="宋体" w:eastAsia="宋体" w:cs="宋体"/>
          <w:color w:val="auto"/>
          <w:highlight w:val="none"/>
        </w:rPr>
        <w:t xml:space="preserve"> </w:t>
      </w:r>
      <w:r/>
    </w:p>
    <w:p>
      <w:pPr>
        <w:pStyle w:val="826"/>
        <w:jc w:val="center"/>
        <w:spacing w:beforeAutospacing="0" w:afterAutospacing="0"/>
        <w:rPr>
          <w:rFonts w:hint="eastAsia" w:ascii="宋体" w:hAnsi="宋体" w:eastAsia="宋体" w:cs="宋体"/>
          <w:color w:val="auto"/>
          <w:highlight w:val="none"/>
        </w:rPr>
      </w:pPr>
      <w:r>
        <w:rPr>
          <w:rFonts w:hint="eastAsia" w:ascii="宋体" w:hAnsi="宋体" w:eastAsia="宋体" w:cs="宋体"/>
          <w:color w:val="auto"/>
          <w:highlight w:val="none"/>
        </w:rPr>
        <w:t xml:space="preserve"> </w:t>
      </w:r>
      <w:r/>
    </w:p>
    <w:p>
      <w:pPr>
        <w:pStyle w:val="826"/>
        <w:jc w:val="center"/>
        <w:spacing w:beforeAutospacing="0" w:afterAutospacing="0"/>
        <w:rPr>
          <w:rFonts w:hint="eastAsia" w:ascii="宋体" w:hAnsi="宋体" w:eastAsia="宋体" w:cs="宋体"/>
          <w:color w:val="auto"/>
          <w:highlight w:val="none"/>
        </w:rPr>
      </w:pPr>
      <w:r>
        <w:rPr>
          <w:rFonts w:hint="eastAsia" w:ascii="宋体" w:hAnsi="宋体" w:eastAsia="宋体" w:cs="宋体"/>
          <w:color w:val="auto"/>
          <w:highlight w:val="none"/>
        </w:rPr>
        <w:t xml:space="preserve"> </w:t>
      </w:r>
      <w:r/>
    </w:p>
    <w:p>
      <w:pPr>
        <w:pStyle w:val="826"/>
        <w:jc w:val="center"/>
        <w:spacing w:beforeAutospacing="0" w:afterAutospacing="0"/>
        <w:rPr>
          <w:rFonts w:hint="eastAsia" w:ascii="宋体" w:hAnsi="宋体" w:eastAsia="宋体" w:cs="宋体"/>
          <w:color w:val="auto"/>
          <w:highlight w:val="none"/>
        </w:rPr>
      </w:pPr>
      <w:r>
        <w:rPr>
          <w:rFonts w:hint="eastAsia" w:ascii="宋体" w:hAnsi="宋体" w:eastAsia="宋体" w:cs="宋体"/>
          <w:color w:val="auto"/>
          <w:highlight w:val="none"/>
        </w:rPr>
        <w:t xml:space="preserve"> </w:t>
      </w:r>
      <w:r/>
    </w:p>
    <w:p>
      <w:pPr>
        <w:pStyle w:val="826"/>
        <w:jc w:val="center"/>
        <w:spacing w:beforeAutospacing="0" w:afterAutospacing="0"/>
        <w:rPr>
          <w:rFonts w:hint="eastAsia" w:ascii="宋体" w:hAnsi="宋体" w:eastAsia="宋体" w:cs="宋体"/>
          <w:color w:val="auto"/>
          <w:highlight w:val="none"/>
        </w:rPr>
      </w:pPr>
      <w:r>
        <w:rPr>
          <w:rFonts w:hint="eastAsia" w:ascii="宋体" w:hAnsi="宋体" w:eastAsia="宋体" w:cs="宋体"/>
          <w:color w:val="auto"/>
          <w:highlight w:val="none"/>
        </w:rPr>
      </w:r>
      <w:r/>
    </w:p>
    <w:p>
      <w:pPr>
        <w:pStyle w:val="826"/>
        <w:jc w:val="center"/>
        <w:spacing w:beforeAutospacing="0" w:afterAutospacing="0"/>
        <w:rPr>
          <w:rFonts w:hint="eastAsia" w:ascii="宋体" w:hAnsi="宋体" w:eastAsia="宋体" w:cs="宋体"/>
          <w:color w:val="auto"/>
          <w:highlight w:val="none"/>
        </w:rPr>
      </w:pPr>
      <w:r>
        <w:rPr>
          <w:rFonts w:hint="eastAsia" w:ascii="宋体" w:hAnsi="宋体" w:eastAsia="宋体" w:cs="宋体"/>
          <w:color w:val="auto"/>
          <w:highlight w:val="none"/>
        </w:rPr>
      </w:r>
      <w:r/>
    </w:p>
    <w:p>
      <w:pPr>
        <w:pStyle w:val="826"/>
        <w:jc w:val="center"/>
        <w:spacing w:beforeAutospacing="0" w:afterAutospacing="0"/>
        <w:rPr>
          <w:rFonts w:hint="eastAsia" w:ascii="宋体" w:hAnsi="宋体" w:eastAsia="宋体" w:cs="宋体"/>
          <w:color w:val="auto"/>
          <w:highlight w:val="none"/>
        </w:rPr>
      </w:pPr>
      <w:r>
        <w:rPr>
          <w:rFonts w:hint="eastAsia" w:ascii="宋体" w:hAnsi="宋体" w:eastAsia="宋体" w:cs="宋体"/>
          <w:color w:val="auto"/>
          <w:highlight w:val="none"/>
        </w:rPr>
      </w:r>
      <w:r/>
    </w:p>
    <w:p>
      <w:pPr>
        <w:pStyle w:val="826"/>
        <w:jc w:val="center"/>
        <w:spacing w:beforeAutospacing="0" w:afterAutospacing="0"/>
        <w:rPr>
          <w:rFonts w:hint="eastAsia" w:ascii="宋体" w:hAnsi="宋体" w:eastAsia="宋体" w:cs="宋体"/>
          <w:color w:val="auto"/>
          <w:highlight w:val="none"/>
        </w:rPr>
      </w:pPr>
      <w:r>
        <w:rPr>
          <w:rFonts w:hint="eastAsia" w:ascii="宋体" w:hAnsi="宋体" w:eastAsia="宋体" w:cs="宋体"/>
          <w:color w:val="auto"/>
          <w:highlight w:val="none"/>
        </w:rPr>
      </w:r>
      <w:r/>
    </w:p>
    <w:p>
      <w:pPr>
        <w:pStyle w:val="826"/>
        <w:jc w:val="center"/>
        <w:spacing w:beforeAutospacing="0" w:afterAutospacing="0"/>
        <w:rPr>
          <w:rFonts w:hint="eastAsia" w:ascii="宋体" w:hAnsi="宋体" w:eastAsia="宋体" w:cs="宋体"/>
          <w:color w:val="auto"/>
          <w:highlight w:val="none"/>
        </w:rPr>
      </w:pPr>
      <w:r>
        <w:rPr>
          <w:rFonts w:hint="eastAsia" w:ascii="宋体" w:hAnsi="宋体" w:eastAsia="宋体" w:cs="宋体"/>
          <w:color w:val="auto"/>
          <w:highlight w:val="none"/>
        </w:rPr>
      </w:r>
      <w:r/>
    </w:p>
    <w:p>
      <w:pPr>
        <w:pStyle w:val="826"/>
        <w:jc w:val="center"/>
        <w:spacing w:beforeAutospacing="0" w:afterAutospacing="0"/>
        <w:rPr>
          <w:rFonts w:hint="eastAsia" w:ascii="宋体" w:hAnsi="宋体" w:eastAsia="宋体" w:cs="宋体"/>
          <w:color w:val="auto"/>
          <w:highlight w:val="none"/>
        </w:rPr>
      </w:pPr>
      <w:r>
        <w:rPr>
          <w:rFonts w:hint="eastAsia" w:ascii="宋体" w:hAnsi="宋体" w:eastAsia="宋体" w:cs="宋体"/>
          <w:color w:val="auto"/>
          <w:highlight w:val="none"/>
        </w:rPr>
      </w:r>
      <w:r/>
    </w:p>
    <w:p>
      <w:pPr>
        <w:pStyle w:val="826"/>
        <w:jc w:val="center"/>
        <w:spacing w:beforeAutospacing="0" w:afterAutospacing="0"/>
        <w:rPr>
          <w:rFonts w:hint="eastAsia" w:ascii="宋体" w:hAnsi="宋体" w:eastAsia="宋体" w:cs="宋体"/>
          <w:color w:val="auto"/>
          <w:highlight w:val="none"/>
        </w:rPr>
      </w:pPr>
      <w:r>
        <w:rPr>
          <w:rFonts w:hint="eastAsia" w:ascii="宋体" w:hAnsi="宋体" w:eastAsia="宋体" w:cs="宋体"/>
          <w:color w:val="auto"/>
          <w:highlight w:val="none"/>
        </w:rPr>
      </w:r>
      <w:r/>
    </w:p>
    <w:p>
      <w:pPr>
        <w:pStyle w:val="826"/>
        <w:jc w:val="center"/>
        <w:spacing w:beforeAutospacing="0" w:afterAutospacing="0"/>
        <w:rPr>
          <w:rFonts w:hint="eastAsia" w:ascii="宋体" w:hAnsi="宋体" w:eastAsia="宋体" w:cs="宋体"/>
          <w:color w:val="auto"/>
          <w:highlight w:val="none"/>
        </w:rPr>
      </w:pPr>
      <w:r>
        <w:rPr>
          <w:rFonts w:hint="eastAsia" w:ascii="宋体" w:hAnsi="宋体" w:eastAsia="宋体" w:cs="宋体"/>
          <w:color w:val="auto"/>
          <w:highlight w:val="none"/>
        </w:rPr>
      </w:r>
      <w:r/>
    </w:p>
    <w:p>
      <w:pPr>
        <w:pStyle w:val="826"/>
        <w:jc w:val="center"/>
        <w:spacing w:beforeAutospacing="0" w:afterAutospacing="0"/>
        <w:rPr>
          <w:rFonts w:hint="eastAsia" w:ascii="宋体" w:hAnsi="宋体" w:eastAsia="宋体" w:cs="宋体"/>
          <w:color w:val="auto"/>
          <w:highlight w:val="none"/>
        </w:rPr>
      </w:pPr>
      <w:r>
        <w:rPr>
          <w:rFonts w:hint="eastAsia" w:ascii="宋体" w:hAnsi="宋体" w:eastAsia="宋体" w:cs="宋体"/>
          <w:color w:val="auto"/>
          <w:highlight w:val="none"/>
        </w:rPr>
      </w:r>
      <w:r/>
    </w:p>
    <w:p>
      <w:pPr>
        <w:pStyle w:val="826"/>
        <w:jc w:val="center"/>
        <w:spacing w:beforeAutospacing="0" w:afterAutospacing="0"/>
        <w:rPr>
          <w:rFonts w:hint="eastAsia" w:ascii="宋体" w:hAnsi="宋体" w:eastAsia="宋体" w:cs="宋体"/>
          <w:color w:val="auto"/>
          <w:highlight w:val="none"/>
        </w:rPr>
      </w:pPr>
      <w:r>
        <w:rPr>
          <w:rFonts w:hint="eastAsia" w:ascii="宋体" w:hAnsi="宋体" w:eastAsia="宋体" w:cs="宋体"/>
          <w:color w:val="auto"/>
          <w:highlight w:val="none"/>
        </w:rPr>
        <w:t xml:space="preserve"> </w:t>
      </w:r>
      <w:r/>
    </w:p>
    <w:p>
      <w:pPr>
        <w:pStyle w:val="826"/>
        <w:jc w:val="center"/>
        <w:spacing w:beforeAutospacing="0" w:afterAutospacing="0"/>
        <w:rPr>
          <w:rFonts w:hint="eastAsia" w:ascii="宋体" w:hAnsi="宋体" w:eastAsia="宋体" w:cs="宋体"/>
          <w:color w:val="auto"/>
          <w:highlight w:val="none"/>
        </w:rPr>
      </w:pPr>
      <w:r>
        <w:rPr>
          <w:rFonts w:hint="eastAsia" w:ascii="宋体" w:hAnsi="宋体" w:eastAsia="宋体" w:cs="宋体"/>
          <w:color w:val="auto"/>
          <w:highlight w:val="none"/>
        </w:rPr>
      </w:r>
      <w:r/>
    </w:p>
    <w:p>
      <w:pPr>
        <w:pStyle w:val="826"/>
        <w:jc w:val="center"/>
        <w:spacing w:beforeAutospacing="0" w:afterAutospacing="0"/>
        <w:rPr>
          <w:rFonts w:hint="eastAsia" w:ascii="宋体" w:hAnsi="宋体" w:eastAsia="宋体" w:cs="宋体"/>
          <w:color w:val="auto"/>
          <w:highlight w:val="none"/>
        </w:rPr>
      </w:pPr>
      <w:r>
        <w:rPr>
          <w:rFonts w:hint="eastAsia" w:ascii="宋体" w:hAnsi="宋体" w:eastAsia="宋体" w:cs="宋体"/>
          <w:color w:val="auto"/>
          <w:highlight w:val="none"/>
        </w:rPr>
      </w:r>
      <w:r/>
    </w:p>
    <w:p>
      <w:pPr>
        <w:pStyle w:val="826"/>
        <w:jc w:val="center"/>
        <w:spacing w:beforeAutospacing="0" w:afterAutospacing="0"/>
        <w:rPr>
          <w:rFonts w:hint="eastAsia" w:ascii="宋体" w:hAnsi="宋体" w:eastAsia="宋体" w:cs="宋体"/>
          <w:color w:val="auto"/>
          <w:highlight w:val="none"/>
        </w:rPr>
      </w:pPr>
      <w:r>
        <w:rPr>
          <w:rFonts w:hint="eastAsia" w:ascii="宋体" w:hAnsi="宋体" w:eastAsia="宋体" w:cs="宋体"/>
          <w:color w:val="auto"/>
          <w:highlight w:val="none"/>
        </w:rPr>
        <w:t xml:space="preserve"> </w:t>
      </w:r>
      <w:r/>
    </w:p>
    <w:p>
      <w:pPr>
        <w:numPr>
          <w:ilvl w:val="0"/>
          <w:numId w:val="4"/>
        </w:numPr>
        <w:jc w:val="left"/>
        <w:spacing w:before="50" w:after="50"/>
        <w:rPr>
          <w:rFonts w:hint="eastAsia" w:ascii="宋体" w:hAnsi="宋体" w:eastAsia="宋体" w:cs="宋体"/>
          <w:b/>
          <w:i/>
          <w:color w:val="auto"/>
          <w:sz w:val="32"/>
          <w:szCs w:val="32"/>
          <w:highlight w:val="none"/>
          <w:u w:val="single"/>
        </w:rPr>
      </w:pPr>
      <w:r>
        <w:rPr>
          <w:rFonts w:hint="eastAsia" w:ascii="宋体" w:hAnsi="宋体" w:eastAsia="宋体" w:cs="宋体"/>
          <w:b/>
          <w:i/>
          <w:color w:val="auto"/>
          <w:sz w:val="32"/>
          <w:szCs w:val="32"/>
          <w:highlight w:val="none"/>
          <w:u w:val="single"/>
        </w:rPr>
        <w:t xml:space="preserve">开标一览表</w:t>
      </w:r>
      <w:r/>
    </w:p>
    <w:p>
      <w:pPr>
        <w:ind w:firstLine="480"/>
        <w:jc w:val="both"/>
        <w:spacing w:beforeAutospacing="0" w:afterAutospacing="0"/>
        <w:widowControl w:val="off"/>
        <w:rPr>
          <w:rFonts w:ascii="Calibri" w:hAnsi="Calibri" w:eastAsia="宋体" w:cs="Times New Roman"/>
          <w:sz w:val="24"/>
          <w:szCs w:val="24"/>
          <w:highlight w:val="none"/>
          <w:shd w:val="clear" w:color="auto" w:fill="auto"/>
          <w:lang w:val="en-US" w:eastAsia="zh-CN" w:bidi="ar-SA"/>
        </w:rPr>
      </w:pPr>
      <w:r>
        <w:rPr>
          <w:rFonts w:hint="eastAsia" w:ascii="宋体" w:hAnsi="宋体" w:eastAsia="宋体" w:cs="宋体"/>
          <w:color w:val="000000"/>
          <w:sz w:val="24"/>
          <w:szCs w:val="24"/>
          <w:highlight w:val="none"/>
          <w:shd w:val="clear" w:color="auto" w:fill="auto"/>
          <w:lang w:val="en-US" w:eastAsia="zh-CN" w:bidi="ar-SA"/>
        </w:rPr>
        <w:t xml:space="preserve">投标人全称（加盖CA电子签章）：</w:t>
      </w:r>
      <w:r/>
    </w:p>
    <w:p>
      <w:pPr>
        <w:ind w:firstLine="480"/>
        <w:jc w:val="both"/>
        <w:spacing w:beforeAutospacing="0" w:afterAutospacing="0"/>
        <w:widowControl w:val="off"/>
        <w:rPr>
          <w:rFonts w:ascii="Calibri" w:hAnsi="Calibri" w:eastAsia="宋体" w:cs="Times New Roman"/>
          <w:sz w:val="24"/>
          <w:szCs w:val="24"/>
          <w:highlight w:val="none"/>
          <w:lang w:val="en-US" w:eastAsia="zh-CN" w:bidi="ar-SA"/>
        </w:rPr>
      </w:pPr>
      <w:r>
        <w:rPr>
          <w:rFonts w:hint="eastAsia" w:ascii="宋体" w:hAnsi="宋体" w:eastAsia="宋体" w:cs="宋体"/>
          <w:color w:val="000000"/>
          <w:sz w:val="24"/>
          <w:szCs w:val="24"/>
          <w:highlight w:val="none"/>
          <w:lang w:val="en-US" w:eastAsia="zh-CN" w:bidi="ar-SA"/>
        </w:rPr>
        <w:t xml:space="preserve">项目名称：</w:t>
      </w:r>
      <w:r/>
    </w:p>
    <w:p>
      <w:pPr>
        <w:ind w:firstLine="480"/>
        <w:jc w:val="both"/>
        <w:spacing w:beforeAutospacing="0" w:afterAutospacing="0"/>
        <w:widowControl w:val="off"/>
        <w:rPr>
          <w:rFonts w:hint="eastAsia" w:ascii="宋体" w:hAnsi="宋体" w:eastAsia="宋体" w:cs="宋体"/>
          <w:color w:val="000000"/>
          <w:sz w:val="24"/>
          <w:szCs w:val="24"/>
          <w:highlight w:val="none"/>
          <w:lang w:val="en-US" w:eastAsia="zh-CN" w:bidi="ar-SA"/>
        </w:rPr>
      </w:pPr>
      <w:r>
        <w:rPr>
          <w:rFonts w:hint="eastAsia" w:ascii="宋体" w:hAnsi="宋体" w:eastAsia="宋体" w:cs="宋体"/>
          <w:color w:val="000000"/>
          <w:sz w:val="24"/>
          <w:szCs w:val="24"/>
          <w:highlight w:val="none"/>
          <w:lang w:val="en-US" w:eastAsia="zh-CN" w:bidi="ar-SA"/>
        </w:rPr>
        <w:t xml:space="preserve">项目编号：</w:t>
      </w:r>
      <w:r/>
    </w:p>
    <w:p>
      <w:pPr>
        <w:ind w:firstLine="480"/>
        <w:jc w:val="both"/>
        <w:spacing w:beforeAutospacing="0" w:afterAutospacing="0"/>
        <w:widowControl w:val="off"/>
        <w:rPr>
          <w:rFonts w:ascii="Calibri" w:hAnsi="Calibri" w:eastAsia="宋体" w:cs="Times New Roman"/>
          <w:sz w:val="24"/>
          <w:szCs w:val="24"/>
          <w:highlight w:val="none"/>
          <w:lang w:val="en-US" w:eastAsia="zh-CN" w:bidi="ar-SA"/>
        </w:rPr>
      </w:pPr>
      <w:r>
        <w:rPr>
          <w:rFonts w:hint="eastAsia" w:ascii="宋体" w:hAnsi="宋体" w:eastAsia="宋体" w:cs="宋体"/>
          <w:color w:val="000000"/>
          <w:sz w:val="24"/>
          <w:szCs w:val="24"/>
          <w:highlight w:val="none"/>
          <w:lang w:val="en-US" w:eastAsia="zh-CN" w:bidi="ar-SA"/>
        </w:rPr>
        <w:t xml:space="preserve">分包号：</w:t>
      </w:r>
      <w:r/>
    </w:p>
    <w:tbl>
      <w:tblPr>
        <w:tblStyle w:val="805"/>
        <w:tblW w:w="8720" w:type="dxa"/>
        <w:tblCellSpacing w:w="0" w:type="dxa"/>
        <w:tblInd w:w="118" w:type="dxa"/>
        <w:tblLayout w:type="fixed"/>
        <w:tblCellMar>
          <w:left w:w="108" w:type="dxa"/>
          <w:top w:w="0" w:type="dxa"/>
          <w:right w:w="108" w:type="dxa"/>
          <w:bottom w:w="0" w:type="dxa"/>
        </w:tblCellMar>
        <w:tblLook w:val="04A0" w:firstRow="1" w:lastRow="0" w:firstColumn="1" w:lastColumn="0" w:noHBand="0" w:noVBand="1"/>
      </w:tblPr>
      <w:tblGrid>
        <w:gridCol w:w="2434"/>
        <w:gridCol w:w="6286"/>
      </w:tblGrid>
      <w:tr>
        <w:trPr>
          <w:tblCellSpacing w:w="0" w:type="dxa"/>
          <w:trHeight w:val="763"/>
        </w:trPr>
        <w:tc>
          <w:tcPr>
            <w:gridSpan w:val="2"/>
            <w:shd w:val="clear" w:color="auto" w:fill="auto"/>
            <w:tcBorders>
              <w:top w:val="single" w:color="000000" w:sz="4" w:space="0"/>
              <w:left w:val="single" w:color="000000" w:sz="4" w:space="0"/>
              <w:bottom w:val="single" w:color="000000" w:sz="4" w:space="0"/>
              <w:right w:val="single" w:color="000000" w:sz="4" w:space="0"/>
            </w:tcBorders>
            <w:tcW w:w="8720" w:type="dxa"/>
            <w:vAlign w:val="center"/>
            <w:textDirection w:val="lrTb"/>
            <w:noWrap w:val="false"/>
          </w:tcPr>
          <w:p>
            <w:pPr>
              <w:jc w:val="center"/>
              <w:spacing w:beforeAutospacing="0" w:afterAutospacing="0"/>
              <w:widowControl w:val="off"/>
              <w:rPr>
                <w:rFonts w:ascii="Calibri" w:hAnsi="Calibri" w:eastAsia="宋体" w:cs="Times New Roman"/>
                <w:sz w:val="24"/>
                <w:szCs w:val="24"/>
                <w:highlight w:val="none"/>
                <w:lang w:val="en-US" w:eastAsia="zh-CN" w:bidi="ar-SA"/>
              </w:rPr>
            </w:pPr>
            <w:r>
              <w:rPr>
                <w:rFonts w:hint="eastAsia" w:ascii="宋体" w:hAnsi="宋体" w:eastAsia="宋体" w:cs="宋体"/>
                <w:color w:val="000000"/>
                <w:sz w:val="24"/>
                <w:szCs w:val="24"/>
                <w:highlight w:val="none"/>
                <w:lang w:val="en-US" w:eastAsia="zh-CN" w:bidi="ar-SA"/>
              </w:rPr>
              <w:t xml:space="preserve">投标总报价</w:t>
            </w:r>
            <w:r/>
          </w:p>
        </w:tc>
      </w:tr>
      <w:tr>
        <w:trPr>
          <w:tblCellSpacing w:w="0" w:type="dxa"/>
          <w:trHeight w:val="647"/>
        </w:trPr>
        <w:tc>
          <w:tcPr>
            <w:gridSpan w:val="2"/>
            <w:shd w:val="clear" w:color="auto" w:fill="auto"/>
            <w:tcBorders>
              <w:top w:val="single" w:color="000000" w:sz="4" w:space="0"/>
              <w:left w:val="single" w:color="000000" w:sz="4" w:space="0"/>
              <w:bottom w:val="single" w:color="000000" w:sz="4" w:space="0"/>
              <w:right w:val="single" w:color="000000" w:sz="4" w:space="0"/>
            </w:tcBorders>
            <w:tcW w:w="8720" w:type="dxa"/>
            <w:vAlign w:val="center"/>
            <w:textDirection w:val="lrTb"/>
            <w:noWrap w:val="false"/>
          </w:tcPr>
          <w:p>
            <w:pPr>
              <w:jc w:val="left"/>
              <w:spacing w:beforeAutospacing="0" w:afterAutospacing="0" w:line="0" w:lineRule="atLeast"/>
              <w:widowControl w:val="off"/>
              <w:rPr>
                <w:rFonts w:hint="default" w:ascii="宋体" w:hAnsi="宋体" w:eastAsia="宋体" w:cs="宋体"/>
                <w:color w:val="000000"/>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大写：</w:t>
            </w:r>
            <w:r/>
          </w:p>
        </w:tc>
      </w:tr>
      <w:tr>
        <w:trPr>
          <w:tblCellSpacing w:w="0" w:type="dxa"/>
          <w:trHeight w:val="658"/>
        </w:trPr>
        <w:tc>
          <w:tcPr>
            <w:gridSpan w:val="2"/>
            <w:shd w:val="clear" w:color="auto" w:fill="auto"/>
            <w:tcBorders>
              <w:top w:val="single" w:color="000000" w:sz="4" w:space="0"/>
              <w:left w:val="single" w:color="000000" w:sz="4" w:space="0"/>
              <w:bottom w:val="single" w:color="000000" w:sz="4" w:space="0"/>
              <w:right w:val="single" w:color="000000" w:sz="4" w:space="0"/>
            </w:tcBorders>
            <w:tcW w:w="8720" w:type="dxa"/>
            <w:vAlign w:val="center"/>
            <w:textDirection w:val="lrTb"/>
            <w:noWrap w:val="false"/>
          </w:tcPr>
          <w:p>
            <w:pPr>
              <w:jc w:val="left"/>
              <w:spacing w:beforeAutospacing="0" w:afterAutospacing="0" w:line="0" w:lineRule="atLeast"/>
              <w:widowControl w:val="off"/>
              <w:rPr>
                <w:rFonts w:hint="eastAsia" w:ascii="宋体" w:hAnsi="宋体" w:eastAsia="宋体" w:cs="宋体"/>
                <w:color w:val="000000"/>
                <w:sz w:val="24"/>
                <w:szCs w:val="24"/>
                <w:highlight w:val="none"/>
                <w:lang w:val="en-US" w:eastAsia="zh-CN" w:bidi="ar-SA"/>
              </w:rPr>
            </w:pPr>
            <w:r>
              <w:rPr>
                <w:rFonts w:hint="eastAsia" w:ascii="宋体" w:hAnsi="宋体" w:eastAsia="宋体" w:cs="宋体"/>
                <w:color w:val="000000"/>
                <w:sz w:val="24"/>
                <w:szCs w:val="24"/>
                <w:highlight w:val="none"/>
                <w:lang w:val="en-US" w:eastAsia="zh-CN" w:bidi="ar-SA"/>
              </w:rPr>
              <w:t xml:space="preserve">小写：                             </w:t>
            </w:r>
            <w:r/>
          </w:p>
          <w:p>
            <w:pPr>
              <w:jc w:val="left"/>
              <w:spacing w:beforeAutospacing="0" w:afterAutospacing="0" w:line="0" w:lineRule="atLeast"/>
              <w:widowControl w:val="off"/>
              <w:rPr>
                <w:rFonts w:ascii="Calibri" w:hAnsi="Calibri" w:eastAsia="宋体" w:cs="Times New Roman"/>
                <w:sz w:val="24"/>
                <w:szCs w:val="24"/>
                <w:highlight w:val="none"/>
                <w:lang w:val="en-US" w:eastAsia="zh-CN" w:bidi="ar-SA"/>
              </w:rPr>
            </w:pPr>
            <w:r>
              <w:rPr>
                <w:rFonts w:hint="eastAsia" w:ascii="宋体" w:hAnsi="宋体" w:eastAsia="宋体" w:cs="宋体"/>
                <w:color w:val="000000"/>
                <w:sz w:val="24"/>
                <w:szCs w:val="24"/>
                <w:highlight w:val="none"/>
                <w:lang w:val="en-US" w:eastAsia="zh-CN" w:bidi="ar-SA"/>
              </w:rPr>
              <w:t xml:space="preserve">（人民币：元）</w:t>
            </w:r>
            <w:r/>
          </w:p>
        </w:tc>
      </w:tr>
      <w:tr>
        <w:trPr>
          <w:tblCellSpacing w:w="0" w:type="dxa"/>
          <w:trHeight w:val="1216"/>
        </w:trPr>
        <w:tc>
          <w:tcPr>
            <w:shd w:val="clear" w:color="auto" w:fill="auto"/>
            <w:tcBorders>
              <w:top w:val="single" w:color="000000" w:sz="4" w:space="0"/>
              <w:left w:val="single" w:color="000000" w:sz="4" w:space="0"/>
              <w:bottom w:val="single" w:color="000000" w:sz="4" w:space="0"/>
              <w:right w:val="single" w:color="000000" w:sz="4" w:space="0"/>
            </w:tcBorders>
            <w:tcW w:w="2434" w:type="dxa"/>
            <w:vAlign w:val="center"/>
            <w:textDirection w:val="lrTb"/>
            <w:noWrap w:val="false"/>
          </w:tcPr>
          <w:p>
            <w:pPr>
              <w:jc w:val="center"/>
              <w:spacing w:beforeAutospacing="0" w:afterAutospacing="0" w:line="300" w:lineRule="auto"/>
              <w:widowControl w:val="off"/>
              <w:rPr>
                <w:rFonts w:ascii="Calibri" w:hAnsi="Calibri" w:eastAsia="宋体" w:cs="Times New Roman"/>
                <w:sz w:val="24"/>
                <w:szCs w:val="24"/>
                <w:highlight w:val="none"/>
                <w:lang w:val="en-US" w:eastAsia="zh-CN" w:bidi="ar-SA"/>
              </w:rPr>
            </w:pPr>
            <w:r>
              <w:rPr>
                <w:rFonts w:hint="eastAsia" w:ascii="宋体" w:hAnsi="宋体" w:eastAsia="宋体" w:cs="宋体"/>
                <w:color w:val="000000"/>
                <w:sz w:val="24"/>
                <w:szCs w:val="24"/>
                <w:highlight w:val="none"/>
                <w:lang w:val="en-US" w:eastAsia="zh-CN" w:bidi="ar-SA"/>
              </w:rPr>
              <w:t xml:space="preserve">核心产品品牌（900万环保卡口相机）</w:t>
            </w:r>
            <w:r/>
          </w:p>
        </w:tc>
        <w:tc>
          <w:tcPr>
            <w:shd w:val="clear" w:color="auto" w:fill="auto"/>
            <w:tcBorders>
              <w:top w:val="single" w:color="000000" w:sz="4" w:space="0"/>
              <w:left w:val="single" w:color="000000" w:sz="4" w:space="0"/>
              <w:bottom w:val="single" w:color="000000" w:sz="4" w:space="0"/>
              <w:right w:val="single" w:color="000000" w:sz="4" w:space="0"/>
            </w:tcBorders>
            <w:tcW w:w="6286" w:type="dxa"/>
            <w:vAlign w:val="center"/>
            <w:textDirection w:val="lrTb"/>
            <w:noWrap w:val="false"/>
          </w:tcPr>
          <w:p>
            <w:pPr>
              <w:jc w:val="left"/>
              <w:spacing w:beforeAutospacing="0" w:afterAutospacing="0" w:line="0" w:lineRule="atLeast"/>
              <w:widowControl w:val="off"/>
              <w:rPr>
                <w:rFonts w:ascii="Calibri" w:hAnsi="Calibri" w:eastAsia="宋体" w:cs="Times New Roman"/>
                <w:sz w:val="24"/>
                <w:szCs w:val="24"/>
                <w:highlight w:val="none"/>
                <w:lang w:val="en-US" w:eastAsia="zh-CN" w:bidi="ar-SA"/>
              </w:rPr>
            </w:pPr>
            <w:r>
              <w:rPr>
                <w:rFonts w:ascii="Calibri" w:hAnsi="Calibri" w:eastAsia="宋体" w:cs="Times New Roman"/>
                <w:sz w:val="24"/>
                <w:szCs w:val="24"/>
                <w:highlight w:val="none"/>
                <w:lang w:val="en-US" w:eastAsia="zh-CN" w:bidi="ar-SA"/>
              </w:rPr>
              <w:t xml:space="preserve"> </w:t>
            </w:r>
            <w:r/>
          </w:p>
        </w:tc>
      </w:tr>
    </w:tbl>
    <w:p>
      <w:pPr>
        <w:jc w:val="both"/>
        <w:spacing w:beforeAutospacing="0" w:afterAutospacing="0"/>
        <w:widowControl w:val="off"/>
        <w:rPr>
          <w:rFonts w:ascii="Calibri" w:hAnsi="Calibri" w:eastAsia="宋体" w:cs="Times New Roman"/>
          <w:sz w:val="24"/>
          <w:szCs w:val="24"/>
          <w:highlight w:val="none"/>
          <w:lang w:val="en-US" w:eastAsia="zh-CN" w:bidi="ar-SA"/>
        </w:rPr>
      </w:pPr>
      <w:r>
        <w:rPr>
          <w:rFonts w:ascii="Calibri" w:hAnsi="Calibri" w:eastAsia="宋体" w:cs="Times New Roman"/>
          <w:sz w:val="24"/>
          <w:szCs w:val="24"/>
          <w:highlight w:val="none"/>
          <w:lang w:val="en-US" w:eastAsia="zh-CN" w:bidi="ar-SA"/>
        </w:rPr>
        <w:t xml:space="preserve"> </w:t>
      </w:r>
      <w:r/>
    </w:p>
    <w:p>
      <w:pPr>
        <w:ind w:firstLine="480"/>
        <w:jc w:val="both"/>
        <w:spacing w:beforeAutospacing="0" w:afterAutospacing="0"/>
        <w:widowControl w:val="off"/>
        <w:rPr>
          <w:rFonts w:ascii="Calibri" w:hAnsi="Calibri" w:eastAsia="宋体" w:cs="Times New Roman"/>
          <w:sz w:val="24"/>
          <w:szCs w:val="24"/>
          <w:highlight w:val="none"/>
          <w:lang w:val="en-US" w:eastAsia="zh-CN" w:bidi="ar-SA"/>
        </w:rPr>
      </w:pPr>
      <w:r>
        <w:rPr>
          <w:rFonts w:hint="eastAsia" w:ascii="宋体" w:hAnsi="宋体" w:eastAsia="宋体" w:cs="宋体"/>
          <w:color w:val="000000"/>
          <w:sz w:val="24"/>
          <w:szCs w:val="24"/>
          <w:highlight w:val="none"/>
          <w:lang w:val="en-US" w:eastAsia="zh-CN" w:bidi="ar-SA"/>
        </w:rPr>
        <w:t xml:space="preserve">                                              日期：  </w:t>
      </w:r>
      <w:r>
        <w:rPr>
          <w:rFonts w:hint="eastAsia" w:ascii="宋体" w:hAnsi="宋体" w:eastAsia="宋体" w:cs="宋体"/>
          <w:color w:val="000000"/>
          <w:sz w:val="24"/>
          <w:szCs w:val="24"/>
          <w:highlight w:val="none"/>
          <w:u w:val="single"/>
          <w:lang w:val="en-US" w:eastAsia="zh-CN" w:bidi="ar-SA"/>
        </w:rPr>
        <w:t xml:space="preserve">     </w:t>
      </w:r>
      <w:r>
        <w:rPr>
          <w:rFonts w:hint="eastAsia" w:ascii="宋体" w:hAnsi="宋体" w:eastAsia="宋体" w:cs="宋体"/>
          <w:color w:val="000000"/>
          <w:sz w:val="24"/>
          <w:szCs w:val="24"/>
          <w:highlight w:val="none"/>
          <w:lang w:val="en-US" w:eastAsia="zh-CN" w:bidi="ar-SA"/>
        </w:rPr>
        <w:t xml:space="preserve">年</w:t>
      </w:r>
      <w:r>
        <w:rPr>
          <w:rFonts w:hint="eastAsia" w:ascii="宋体" w:hAnsi="宋体" w:eastAsia="宋体" w:cs="宋体"/>
          <w:color w:val="000000"/>
          <w:sz w:val="24"/>
          <w:szCs w:val="24"/>
          <w:highlight w:val="none"/>
          <w:u w:val="single"/>
          <w:lang w:val="en-US" w:eastAsia="zh-CN" w:bidi="ar-SA"/>
        </w:rPr>
        <w:t xml:space="preserve">   </w:t>
      </w:r>
      <w:r>
        <w:rPr>
          <w:rFonts w:hint="eastAsia" w:ascii="宋体" w:hAnsi="宋体" w:eastAsia="宋体" w:cs="宋体"/>
          <w:color w:val="000000"/>
          <w:sz w:val="24"/>
          <w:szCs w:val="24"/>
          <w:highlight w:val="none"/>
          <w:lang w:val="en-US" w:eastAsia="zh-CN" w:bidi="ar-SA"/>
        </w:rPr>
        <w:t xml:space="preserve">月</w:t>
      </w:r>
      <w:r>
        <w:rPr>
          <w:rFonts w:hint="eastAsia" w:ascii="宋体" w:hAnsi="宋体" w:eastAsia="宋体" w:cs="宋体"/>
          <w:color w:val="000000"/>
          <w:sz w:val="24"/>
          <w:szCs w:val="24"/>
          <w:highlight w:val="none"/>
          <w:u w:val="single"/>
          <w:lang w:val="en-US" w:eastAsia="zh-CN" w:bidi="ar-SA"/>
        </w:rPr>
        <w:t xml:space="preserve">   </w:t>
      </w:r>
      <w:r>
        <w:rPr>
          <w:rFonts w:hint="eastAsia" w:ascii="宋体" w:hAnsi="宋体" w:eastAsia="宋体" w:cs="宋体"/>
          <w:color w:val="000000"/>
          <w:sz w:val="24"/>
          <w:szCs w:val="24"/>
          <w:highlight w:val="none"/>
          <w:lang w:val="en-US" w:eastAsia="zh-CN" w:bidi="ar-SA"/>
        </w:rPr>
        <w:t xml:space="preserve">日</w:t>
      </w:r>
      <w:r/>
    </w:p>
    <w:p>
      <w:pPr>
        <w:pStyle w:val="810"/>
        <w:numPr>
          <w:ilvl w:val="0"/>
          <w:numId w:val="0"/>
        </w:numPr>
        <w:ind w:right="33"/>
        <w:rPr>
          <w:rFonts w:hint="eastAsia"/>
        </w:rPr>
      </w:pPr>
      <w:r>
        <w:rPr>
          <w:rFonts w:hint="eastAsia"/>
        </w:rPr>
      </w:r>
      <w:r/>
    </w:p>
    <w:p>
      <w:pPr>
        <w:rPr>
          <w:rFonts w:hint="eastAsia" w:ascii="宋体" w:hAnsi="宋体" w:eastAsia="宋体" w:cs="宋体"/>
          <w:color w:val="auto"/>
          <w:sz w:val="24"/>
          <w:highlight w:val="none"/>
        </w:rPr>
      </w:pPr>
      <w:r>
        <w:rPr>
          <w:rFonts w:hint="eastAsia" w:ascii="宋体" w:hAnsi="宋体" w:eastAsia="宋体" w:cs="宋体"/>
          <w:color w:val="auto"/>
          <w:sz w:val="24"/>
          <w:highlight w:val="none"/>
        </w:rPr>
      </w:r>
      <w:r/>
    </w:p>
    <w:p>
      <w:pPr>
        <w:jc w:val="center"/>
        <w:rPr>
          <w:rFonts w:hint="eastAsia" w:ascii="宋体" w:hAnsi="宋体" w:eastAsia="宋体" w:cs="宋体"/>
          <w:b/>
          <w:color w:val="auto"/>
          <w:sz w:val="32"/>
          <w:szCs w:val="32"/>
          <w:highlight w:val="none"/>
        </w:rPr>
      </w:pPr>
      <w:r>
        <w:rPr>
          <w:rFonts w:hint="eastAsia" w:ascii="宋体" w:hAnsi="宋体" w:eastAsia="宋体" w:cs="宋体"/>
          <w:b/>
          <w:color w:val="auto"/>
          <w:sz w:val="32"/>
          <w:szCs w:val="32"/>
          <w:highlight w:val="none"/>
        </w:rPr>
      </w:r>
      <w:r/>
    </w:p>
    <w:p>
      <w:pPr>
        <w:pStyle w:val="826"/>
        <w:jc w:val="both"/>
        <w:spacing w:beforeAutospacing="0" w:afterAutospacing="0"/>
        <w:rPr>
          <w:rFonts w:hint="eastAsia" w:ascii="宋体" w:hAnsi="宋体" w:eastAsia="宋体" w:cs="宋体"/>
          <w:color w:val="auto"/>
          <w:highlight w:val="none"/>
        </w:rPr>
      </w:pPr>
      <w:r>
        <w:rPr>
          <w:rFonts w:hint="eastAsia" w:ascii="宋体" w:hAnsi="宋体" w:eastAsia="宋体" w:cs="宋体"/>
          <w:color w:val="auto"/>
          <w:highlight w:val="none"/>
        </w:rPr>
      </w:r>
      <w:r/>
    </w:p>
    <w:p>
      <w:pPr>
        <w:rPr>
          <w:rFonts w:hint="eastAsia" w:ascii="宋体" w:hAnsi="宋体" w:eastAsia="宋体" w:cs="宋体"/>
          <w:b/>
          <w:color w:val="auto"/>
          <w:sz w:val="32"/>
          <w:szCs w:val="32"/>
          <w:highlight w:val="none"/>
        </w:rPr>
      </w:pPr>
      <w:r>
        <w:rPr>
          <w:rFonts w:hint="eastAsia" w:ascii="宋体" w:hAnsi="宋体" w:eastAsia="宋体" w:cs="宋体"/>
          <w:b/>
          <w:color w:val="auto"/>
          <w:sz w:val="32"/>
          <w:szCs w:val="32"/>
          <w:highlight w:val="none"/>
        </w:rPr>
        <w:br w:type="page" w:clear="all"/>
      </w:r>
      <w:r/>
    </w:p>
    <w:p>
      <w:pPr>
        <w:jc w:val="center"/>
        <w:spacing w:before="50" w:after="50"/>
        <w:widowControl/>
        <w:rPr>
          <w:rFonts w:hint="eastAsia" w:ascii="宋体" w:hAnsi="宋体" w:eastAsia="宋体" w:cs="宋体"/>
          <w:color w:val="auto"/>
          <w:sz w:val="24"/>
          <w:highlight w:val="none"/>
        </w:rPr>
      </w:pPr>
      <w:r>
        <w:rPr>
          <w:rFonts w:hint="eastAsia" w:ascii="宋体" w:hAnsi="宋体" w:eastAsia="宋体" w:cs="宋体"/>
          <w:color w:val="auto"/>
          <w:highlight w:val="none"/>
        </w:rPr>
        <w:tab/>
      </w:r>
      <w:r>
        <w:rPr>
          <w:rFonts w:hint="eastAsia" w:ascii="宋体" w:hAnsi="宋体" w:eastAsia="宋体" w:cs="宋体"/>
          <w:b/>
          <w:bCs/>
          <w:color w:val="auto"/>
          <w:sz w:val="32"/>
          <w:szCs w:val="32"/>
          <w:highlight w:val="none"/>
        </w:rPr>
        <w:t xml:space="preserve">十六、技术方案、服务承诺、培训承诺等</w:t>
      </w:r>
      <w:r/>
    </w:p>
    <w:p>
      <w:pPr>
        <w:pStyle w:val="826"/>
        <w:jc w:val="center"/>
        <w:spacing w:beforeAutospacing="0" w:afterAutospacing="0"/>
        <w:rPr>
          <w:rFonts w:hint="eastAsia" w:ascii="宋体" w:hAnsi="宋体" w:eastAsia="宋体" w:cs="宋体"/>
          <w:b/>
          <w:color w:val="auto"/>
          <w:sz w:val="32"/>
          <w:szCs w:val="32"/>
          <w:highlight w:val="none"/>
        </w:rPr>
      </w:pPr>
      <w:r>
        <w:rPr>
          <w:rFonts w:hint="eastAsia" w:ascii="宋体" w:hAnsi="宋体" w:eastAsia="宋体" w:cs="宋体"/>
          <w:b/>
          <w:color w:val="auto"/>
          <w:sz w:val="32"/>
          <w:szCs w:val="32"/>
          <w:highlight w:val="none"/>
        </w:rPr>
      </w:r>
      <w:r/>
    </w:p>
    <w:p>
      <w:pPr>
        <w:pStyle w:val="826"/>
        <w:jc w:val="center"/>
        <w:spacing w:beforeAutospacing="0" w:afterAutospacing="0"/>
        <w:rPr>
          <w:rFonts w:hint="eastAsia" w:ascii="宋体" w:hAnsi="宋体" w:eastAsia="宋体" w:cs="宋体"/>
          <w:b/>
          <w:color w:val="auto"/>
          <w:sz w:val="32"/>
          <w:szCs w:val="32"/>
          <w:highlight w:val="none"/>
        </w:rPr>
      </w:pPr>
      <w:r>
        <w:rPr>
          <w:rFonts w:hint="eastAsia" w:ascii="宋体" w:hAnsi="宋体" w:eastAsia="宋体" w:cs="宋体"/>
          <w:b/>
          <w:color w:val="auto"/>
          <w:sz w:val="32"/>
          <w:szCs w:val="32"/>
          <w:highlight w:val="none"/>
        </w:rPr>
      </w:r>
      <w:r/>
    </w:p>
    <w:p>
      <w:pPr>
        <w:pStyle w:val="826"/>
        <w:jc w:val="center"/>
        <w:spacing w:beforeAutospacing="0" w:afterAutospacing="0"/>
        <w:rPr>
          <w:rFonts w:hint="eastAsia" w:ascii="宋体" w:hAnsi="宋体" w:eastAsia="宋体" w:cs="宋体"/>
          <w:b/>
          <w:color w:val="auto"/>
          <w:sz w:val="32"/>
          <w:szCs w:val="32"/>
          <w:highlight w:val="none"/>
        </w:rPr>
      </w:pPr>
      <w:r>
        <w:rPr>
          <w:rFonts w:hint="eastAsia" w:ascii="宋体" w:hAnsi="宋体" w:eastAsia="宋体" w:cs="宋体"/>
          <w:b/>
          <w:color w:val="auto"/>
          <w:sz w:val="32"/>
          <w:szCs w:val="32"/>
          <w:highlight w:val="none"/>
        </w:rPr>
      </w:r>
      <w:r/>
    </w:p>
    <w:p>
      <w:pPr>
        <w:pStyle w:val="826"/>
        <w:jc w:val="center"/>
        <w:spacing w:beforeAutospacing="0" w:afterAutospacing="0"/>
        <w:rPr>
          <w:rFonts w:hint="eastAsia" w:ascii="宋体" w:hAnsi="宋体" w:eastAsia="宋体" w:cs="宋体"/>
          <w:b/>
          <w:color w:val="auto"/>
          <w:sz w:val="32"/>
          <w:szCs w:val="32"/>
          <w:highlight w:val="none"/>
        </w:rPr>
      </w:pPr>
      <w:r>
        <w:rPr>
          <w:rFonts w:hint="eastAsia" w:ascii="宋体" w:hAnsi="宋体" w:eastAsia="宋体" w:cs="宋体"/>
          <w:b/>
          <w:color w:val="auto"/>
          <w:sz w:val="32"/>
          <w:szCs w:val="32"/>
          <w:highlight w:val="none"/>
        </w:rPr>
      </w:r>
      <w:r/>
    </w:p>
    <w:p>
      <w:pPr>
        <w:pStyle w:val="826"/>
        <w:jc w:val="center"/>
        <w:spacing w:beforeAutospacing="0" w:afterAutospacing="0"/>
        <w:rPr>
          <w:rFonts w:hint="eastAsia" w:ascii="宋体" w:hAnsi="宋体" w:eastAsia="宋体" w:cs="宋体"/>
          <w:b/>
          <w:color w:val="auto"/>
          <w:sz w:val="32"/>
          <w:szCs w:val="32"/>
          <w:highlight w:val="none"/>
        </w:rPr>
      </w:pPr>
      <w:r>
        <w:rPr>
          <w:rFonts w:hint="eastAsia" w:ascii="宋体" w:hAnsi="宋体" w:eastAsia="宋体" w:cs="宋体"/>
          <w:b/>
          <w:color w:val="auto"/>
          <w:sz w:val="32"/>
          <w:szCs w:val="32"/>
          <w:highlight w:val="none"/>
        </w:rPr>
      </w:r>
      <w:r/>
    </w:p>
    <w:p>
      <w:pPr>
        <w:pStyle w:val="826"/>
        <w:jc w:val="center"/>
        <w:spacing w:beforeAutospacing="0" w:afterAutospacing="0"/>
        <w:rPr>
          <w:rFonts w:hint="eastAsia" w:ascii="宋体" w:hAnsi="宋体" w:eastAsia="宋体" w:cs="宋体"/>
          <w:b/>
          <w:color w:val="auto"/>
          <w:sz w:val="32"/>
          <w:szCs w:val="32"/>
          <w:highlight w:val="none"/>
        </w:rPr>
      </w:pPr>
      <w:r>
        <w:rPr>
          <w:rFonts w:hint="eastAsia" w:ascii="宋体" w:hAnsi="宋体" w:eastAsia="宋体" w:cs="宋体"/>
          <w:b/>
          <w:color w:val="auto"/>
          <w:sz w:val="32"/>
          <w:szCs w:val="32"/>
          <w:highlight w:val="none"/>
        </w:rPr>
      </w:r>
      <w:r/>
    </w:p>
    <w:p>
      <w:pPr>
        <w:pStyle w:val="826"/>
        <w:jc w:val="center"/>
        <w:spacing w:beforeAutospacing="0" w:afterAutospacing="0"/>
        <w:rPr>
          <w:rFonts w:hint="eastAsia" w:ascii="宋体" w:hAnsi="宋体" w:eastAsia="宋体" w:cs="宋体"/>
          <w:b/>
          <w:color w:val="auto"/>
          <w:sz w:val="32"/>
          <w:szCs w:val="32"/>
          <w:highlight w:val="none"/>
        </w:rPr>
      </w:pPr>
      <w:r>
        <w:rPr>
          <w:rFonts w:hint="eastAsia" w:ascii="宋体" w:hAnsi="宋体" w:eastAsia="宋体" w:cs="宋体"/>
          <w:b/>
          <w:color w:val="auto"/>
          <w:sz w:val="32"/>
          <w:szCs w:val="32"/>
          <w:highlight w:val="none"/>
        </w:rPr>
      </w:r>
      <w:r/>
    </w:p>
    <w:p>
      <w:pPr>
        <w:pStyle w:val="826"/>
        <w:jc w:val="center"/>
        <w:spacing w:beforeAutospacing="0" w:afterAutospacing="0"/>
        <w:rPr>
          <w:rFonts w:hint="eastAsia" w:ascii="宋体" w:hAnsi="宋体" w:eastAsia="宋体" w:cs="宋体"/>
          <w:b/>
          <w:color w:val="auto"/>
          <w:sz w:val="32"/>
          <w:szCs w:val="32"/>
          <w:highlight w:val="none"/>
        </w:rPr>
      </w:pPr>
      <w:r>
        <w:rPr>
          <w:rFonts w:hint="eastAsia" w:ascii="宋体" w:hAnsi="宋体" w:eastAsia="宋体" w:cs="宋体"/>
          <w:b/>
          <w:color w:val="auto"/>
          <w:sz w:val="32"/>
          <w:szCs w:val="32"/>
          <w:highlight w:val="none"/>
        </w:rPr>
      </w:r>
      <w:r/>
    </w:p>
    <w:p>
      <w:pPr>
        <w:pStyle w:val="826"/>
        <w:jc w:val="center"/>
        <w:spacing w:beforeAutospacing="0" w:afterAutospacing="0"/>
        <w:rPr>
          <w:rFonts w:hint="eastAsia" w:ascii="宋体" w:hAnsi="宋体" w:eastAsia="宋体" w:cs="宋体"/>
          <w:b/>
          <w:color w:val="auto"/>
          <w:sz w:val="32"/>
          <w:szCs w:val="32"/>
          <w:highlight w:val="none"/>
        </w:rPr>
      </w:pPr>
      <w:r>
        <w:rPr>
          <w:rFonts w:hint="eastAsia" w:ascii="宋体" w:hAnsi="宋体" w:eastAsia="宋体" w:cs="宋体"/>
          <w:b/>
          <w:color w:val="auto"/>
          <w:sz w:val="32"/>
          <w:szCs w:val="32"/>
          <w:highlight w:val="none"/>
        </w:rPr>
      </w:r>
      <w:r/>
    </w:p>
    <w:p>
      <w:pPr>
        <w:pStyle w:val="826"/>
        <w:jc w:val="center"/>
        <w:spacing w:beforeAutospacing="0" w:afterAutospacing="0"/>
        <w:rPr>
          <w:rFonts w:hint="eastAsia" w:ascii="宋体" w:hAnsi="宋体" w:eastAsia="宋体" w:cs="宋体"/>
          <w:b/>
          <w:color w:val="auto"/>
          <w:sz w:val="32"/>
          <w:szCs w:val="32"/>
          <w:highlight w:val="none"/>
        </w:rPr>
      </w:pPr>
      <w:r>
        <w:rPr>
          <w:rFonts w:hint="eastAsia" w:ascii="宋体" w:hAnsi="宋体" w:eastAsia="宋体" w:cs="宋体"/>
          <w:b/>
          <w:color w:val="auto"/>
          <w:sz w:val="32"/>
          <w:szCs w:val="32"/>
          <w:highlight w:val="none"/>
        </w:rPr>
      </w:r>
      <w:r/>
    </w:p>
    <w:p>
      <w:pPr>
        <w:pStyle w:val="826"/>
        <w:jc w:val="center"/>
        <w:spacing w:beforeAutospacing="0" w:afterAutospacing="0"/>
        <w:rPr>
          <w:rFonts w:hint="eastAsia" w:ascii="宋体" w:hAnsi="宋体" w:eastAsia="宋体" w:cs="宋体"/>
          <w:b/>
          <w:color w:val="auto"/>
          <w:sz w:val="32"/>
          <w:szCs w:val="32"/>
          <w:highlight w:val="none"/>
        </w:rPr>
      </w:pPr>
      <w:r>
        <w:rPr>
          <w:rFonts w:hint="eastAsia" w:ascii="宋体" w:hAnsi="宋体" w:eastAsia="宋体" w:cs="宋体"/>
          <w:b/>
          <w:color w:val="auto"/>
          <w:sz w:val="32"/>
          <w:szCs w:val="32"/>
          <w:highlight w:val="none"/>
        </w:rPr>
      </w:r>
      <w:r/>
    </w:p>
    <w:p>
      <w:pPr>
        <w:pStyle w:val="826"/>
        <w:jc w:val="center"/>
        <w:spacing w:beforeAutospacing="0" w:afterAutospacing="0"/>
        <w:rPr>
          <w:rFonts w:hint="eastAsia" w:ascii="宋体" w:hAnsi="宋体" w:eastAsia="宋体" w:cs="宋体"/>
          <w:b/>
          <w:color w:val="auto"/>
          <w:sz w:val="32"/>
          <w:szCs w:val="32"/>
          <w:highlight w:val="none"/>
        </w:rPr>
      </w:pPr>
      <w:r>
        <w:rPr>
          <w:rFonts w:hint="eastAsia" w:ascii="宋体" w:hAnsi="宋体" w:eastAsia="宋体" w:cs="宋体"/>
          <w:b/>
          <w:color w:val="auto"/>
          <w:sz w:val="32"/>
          <w:szCs w:val="32"/>
          <w:highlight w:val="none"/>
        </w:rPr>
      </w:r>
      <w:r/>
    </w:p>
    <w:p>
      <w:pPr>
        <w:pStyle w:val="826"/>
        <w:jc w:val="center"/>
        <w:spacing w:beforeAutospacing="0" w:afterAutospacing="0"/>
        <w:rPr>
          <w:rFonts w:hint="eastAsia" w:ascii="宋体" w:hAnsi="宋体" w:eastAsia="宋体" w:cs="宋体"/>
          <w:b/>
          <w:color w:val="auto"/>
          <w:sz w:val="32"/>
          <w:szCs w:val="32"/>
          <w:highlight w:val="none"/>
        </w:rPr>
      </w:pPr>
      <w:r>
        <w:rPr>
          <w:rFonts w:hint="eastAsia" w:ascii="宋体" w:hAnsi="宋体" w:eastAsia="宋体" w:cs="宋体"/>
          <w:b/>
          <w:color w:val="auto"/>
          <w:sz w:val="32"/>
          <w:szCs w:val="32"/>
          <w:highlight w:val="none"/>
        </w:rPr>
      </w:r>
      <w:r/>
    </w:p>
    <w:p>
      <w:pPr>
        <w:pStyle w:val="826"/>
        <w:jc w:val="center"/>
        <w:spacing w:beforeAutospacing="0" w:afterAutospacing="0"/>
        <w:rPr>
          <w:rFonts w:hint="eastAsia" w:ascii="宋体" w:hAnsi="宋体" w:eastAsia="宋体" w:cs="宋体"/>
          <w:b/>
          <w:color w:val="auto"/>
          <w:sz w:val="32"/>
          <w:szCs w:val="32"/>
          <w:highlight w:val="none"/>
        </w:rPr>
      </w:pPr>
      <w:r>
        <w:rPr>
          <w:rFonts w:hint="eastAsia" w:ascii="宋体" w:hAnsi="宋体" w:eastAsia="宋体" w:cs="宋体"/>
          <w:b/>
          <w:color w:val="auto"/>
          <w:sz w:val="32"/>
          <w:szCs w:val="32"/>
          <w:highlight w:val="none"/>
        </w:rPr>
      </w:r>
      <w:r/>
    </w:p>
    <w:p>
      <w:pPr>
        <w:pStyle w:val="826"/>
        <w:jc w:val="center"/>
        <w:spacing w:beforeAutospacing="0" w:afterAutospacing="0"/>
        <w:rPr>
          <w:rFonts w:hint="eastAsia" w:ascii="宋体" w:hAnsi="宋体" w:eastAsia="宋体" w:cs="宋体"/>
          <w:b/>
          <w:color w:val="auto"/>
          <w:sz w:val="32"/>
          <w:szCs w:val="32"/>
          <w:highlight w:val="none"/>
        </w:rPr>
      </w:pPr>
      <w:r>
        <w:rPr>
          <w:rFonts w:hint="eastAsia" w:ascii="宋体" w:hAnsi="宋体" w:eastAsia="宋体" w:cs="宋体"/>
          <w:b/>
          <w:color w:val="auto"/>
          <w:sz w:val="32"/>
          <w:szCs w:val="32"/>
          <w:highlight w:val="none"/>
        </w:rPr>
      </w:r>
      <w:r/>
    </w:p>
    <w:p>
      <w:pPr>
        <w:pStyle w:val="826"/>
        <w:jc w:val="center"/>
        <w:spacing w:beforeAutospacing="0" w:afterAutospacing="0"/>
        <w:rPr>
          <w:rFonts w:hint="eastAsia" w:ascii="宋体" w:hAnsi="宋体" w:eastAsia="宋体" w:cs="宋体"/>
          <w:b/>
          <w:color w:val="auto"/>
          <w:sz w:val="32"/>
          <w:szCs w:val="32"/>
          <w:highlight w:val="none"/>
        </w:rPr>
      </w:pPr>
      <w:r>
        <w:rPr>
          <w:rFonts w:hint="eastAsia" w:ascii="宋体" w:hAnsi="宋体" w:eastAsia="宋体" w:cs="宋体"/>
          <w:b/>
          <w:color w:val="auto"/>
          <w:sz w:val="32"/>
          <w:szCs w:val="32"/>
          <w:highlight w:val="none"/>
        </w:rPr>
      </w:r>
      <w:r/>
    </w:p>
    <w:p>
      <w:pPr>
        <w:pStyle w:val="826"/>
        <w:jc w:val="center"/>
        <w:spacing w:beforeAutospacing="0" w:afterAutospacing="0"/>
        <w:rPr>
          <w:rFonts w:hint="eastAsia" w:ascii="宋体" w:hAnsi="宋体" w:eastAsia="宋体" w:cs="宋体"/>
          <w:b/>
          <w:color w:val="auto"/>
          <w:sz w:val="32"/>
          <w:szCs w:val="32"/>
          <w:highlight w:val="none"/>
        </w:rPr>
      </w:pPr>
      <w:r>
        <w:rPr>
          <w:rFonts w:hint="eastAsia" w:ascii="宋体" w:hAnsi="宋体" w:eastAsia="宋体" w:cs="宋体"/>
          <w:b/>
          <w:color w:val="auto"/>
          <w:sz w:val="32"/>
          <w:szCs w:val="32"/>
          <w:highlight w:val="none"/>
        </w:rPr>
      </w:r>
      <w:r/>
    </w:p>
    <w:p>
      <w:pPr>
        <w:pStyle w:val="826"/>
        <w:jc w:val="center"/>
        <w:spacing w:beforeAutospacing="0" w:afterAutospacing="0"/>
        <w:rPr>
          <w:rFonts w:hint="eastAsia" w:ascii="宋体" w:hAnsi="宋体" w:eastAsia="宋体" w:cs="宋体"/>
          <w:b/>
          <w:color w:val="auto"/>
          <w:sz w:val="32"/>
          <w:szCs w:val="32"/>
          <w:highlight w:val="none"/>
        </w:rPr>
      </w:pPr>
      <w:r>
        <w:rPr>
          <w:rFonts w:hint="eastAsia" w:ascii="宋体" w:hAnsi="宋体" w:eastAsia="宋体" w:cs="宋体"/>
          <w:b/>
          <w:color w:val="auto"/>
          <w:sz w:val="32"/>
          <w:szCs w:val="32"/>
          <w:highlight w:val="none"/>
        </w:rPr>
      </w:r>
      <w:r/>
    </w:p>
    <w:p>
      <w:pPr>
        <w:pStyle w:val="826"/>
        <w:jc w:val="center"/>
        <w:spacing w:beforeAutospacing="0" w:afterAutospacing="0"/>
        <w:rPr>
          <w:rFonts w:hint="eastAsia" w:ascii="宋体" w:hAnsi="宋体" w:eastAsia="宋体" w:cs="宋体"/>
          <w:b/>
          <w:color w:val="auto"/>
          <w:sz w:val="32"/>
          <w:szCs w:val="32"/>
          <w:highlight w:val="none"/>
        </w:rPr>
      </w:pPr>
      <w:r>
        <w:rPr>
          <w:rFonts w:hint="eastAsia" w:ascii="宋体" w:hAnsi="宋体" w:eastAsia="宋体" w:cs="宋体"/>
          <w:b/>
          <w:color w:val="auto"/>
          <w:sz w:val="32"/>
          <w:szCs w:val="32"/>
          <w:highlight w:val="none"/>
        </w:rPr>
      </w:r>
      <w:r/>
    </w:p>
    <w:p>
      <w:pPr>
        <w:pStyle w:val="826"/>
        <w:jc w:val="center"/>
        <w:spacing w:beforeAutospacing="0" w:afterAutospacing="0"/>
        <w:rPr>
          <w:rFonts w:hint="eastAsia" w:ascii="宋体" w:hAnsi="宋体" w:eastAsia="宋体" w:cs="宋体"/>
          <w:b/>
          <w:color w:val="auto"/>
          <w:sz w:val="32"/>
          <w:szCs w:val="32"/>
          <w:highlight w:val="none"/>
        </w:rPr>
      </w:pPr>
      <w:r>
        <w:rPr>
          <w:rFonts w:hint="eastAsia" w:ascii="宋体" w:hAnsi="宋体" w:eastAsia="宋体" w:cs="宋体"/>
          <w:b/>
          <w:color w:val="auto"/>
          <w:sz w:val="32"/>
          <w:szCs w:val="32"/>
          <w:highlight w:val="none"/>
        </w:rPr>
      </w:r>
      <w:r/>
    </w:p>
    <w:p>
      <w:pPr>
        <w:pStyle w:val="826"/>
        <w:jc w:val="center"/>
        <w:spacing w:beforeAutospacing="0" w:afterAutospacing="0"/>
        <w:rPr>
          <w:rFonts w:hint="eastAsia" w:ascii="宋体" w:hAnsi="宋体" w:eastAsia="宋体" w:cs="宋体"/>
          <w:b/>
          <w:color w:val="auto"/>
          <w:sz w:val="32"/>
          <w:szCs w:val="32"/>
          <w:highlight w:val="none"/>
        </w:rPr>
      </w:pPr>
      <w:r>
        <w:rPr>
          <w:rFonts w:hint="eastAsia" w:ascii="宋体" w:hAnsi="宋体" w:eastAsia="宋体" w:cs="宋体"/>
          <w:b/>
          <w:color w:val="auto"/>
          <w:sz w:val="32"/>
          <w:szCs w:val="32"/>
          <w:highlight w:val="none"/>
        </w:rPr>
      </w:r>
      <w:r/>
    </w:p>
    <w:p>
      <w:pPr>
        <w:pStyle w:val="826"/>
        <w:jc w:val="center"/>
        <w:spacing w:beforeAutospacing="0" w:afterAutospacing="0"/>
        <w:rPr>
          <w:rFonts w:hint="eastAsia" w:ascii="宋体" w:hAnsi="宋体" w:eastAsia="宋体" w:cs="宋体"/>
          <w:b/>
          <w:color w:val="auto"/>
          <w:sz w:val="32"/>
          <w:szCs w:val="32"/>
          <w:highlight w:val="none"/>
        </w:rPr>
      </w:pPr>
      <w:r>
        <w:rPr>
          <w:rFonts w:hint="eastAsia" w:ascii="宋体" w:hAnsi="宋体" w:eastAsia="宋体" w:cs="宋体"/>
          <w:b/>
          <w:color w:val="auto"/>
          <w:sz w:val="32"/>
          <w:szCs w:val="32"/>
          <w:highlight w:val="none"/>
        </w:rPr>
      </w:r>
      <w:r/>
    </w:p>
    <w:p>
      <w:pPr>
        <w:pStyle w:val="826"/>
        <w:jc w:val="center"/>
        <w:spacing w:beforeAutospacing="0" w:afterAutospacing="0"/>
        <w:rPr>
          <w:rFonts w:hint="eastAsia" w:ascii="宋体" w:hAnsi="宋体" w:eastAsia="宋体" w:cs="宋体"/>
          <w:b/>
          <w:color w:val="auto"/>
          <w:sz w:val="32"/>
          <w:szCs w:val="32"/>
          <w:highlight w:val="none"/>
        </w:rPr>
      </w:pPr>
      <w:r>
        <w:rPr>
          <w:rFonts w:hint="eastAsia" w:ascii="宋体" w:hAnsi="宋体" w:eastAsia="宋体" w:cs="宋体"/>
          <w:b/>
          <w:color w:val="auto"/>
          <w:sz w:val="32"/>
          <w:szCs w:val="32"/>
          <w:highlight w:val="none"/>
        </w:rPr>
      </w:r>
      <w:r/>
    </w:p>
    <w:p>
      <w:pPr>
        <w:pStyle w:val="826"/>
        <w:jc w:val="center"/>
        <w:spacing w:beforeAutospacing="0" w:afterAutospacing="0"/>
        <w:rPr>
          <w:rFonts w:hint="eastAsia" w:ascii="宋体" w:hAnsi="宋体" w:eastAsia="宋体" w:cs="宋体"/>
          <w:b/>
          <w:color w:val="auto"/>
          <w:sz w:val="32"/>
          <w:szCs w:val="32"/>
          <w:highlight w:val="none"/>
        </w:rPr>
      </w:pPr>
      <w:r>
        <w:rPr>
          <w:rFonts w:hint="eastAsia" w:ascii="宋体" w:hAnsi="宋体" w:eastAsia="宋体" w:cs="宋体"/>
          <w:b/>
          <w:color w:val="auto"/>
          <w:sz w:val="32"/>
          <w:szCs w:val="32"/>
          <w:highlight w:val="none"/>
        </w:rPr>
      </w:r>
      <w:r/>
    </w:p>
    <w:p>
      <w:pPr>
        <w:pStyle w:val="826"/>
        <w:jc w:val="center"/>
        <w:spacing w:beforeAutospacing="0" w:afterAutospacing="0"/>
        <w:rPr>
          <w:rFonts w:hint="eastAsia" w:ascii="宋体" w:hAnsi="宋体" w:eastAsia="宋体" w:cs="宋体"/>
          <w:b/>
          <w:color w:val="auto"/>
          <w:sz w:val="32"/>
          <w:szCs w:val="32"/>
          <w:highlight w:val="none"/>
        </w:rPr>
      </w:pPr>
      <w:r>
        <w:rPr>
          <w:rFonts w:hint="eastAsia" w:ascii="宋体" w:hAnsi="宋体" w:eastAsia="宋体" w:cs="宋体"/>
          <w:b/>
          <w:color w:val="auto"/>
          <w:sz w:val="32"/>
          <w:szCs w:val="32"/>
          <w:highlight w:val="none"/>
        </w:rPr>
      </w:r>
      <w:r/>
    </w:p>
    <w:p>
      <w:pPr>
        <w:pStyle w:val="826"/>
        <w:jc w:val="center"/>
        <w:spacing w:beforeAutospacing="0" w:afterAutospacing="0"/>
        <w:rPr>
          <w:rFonts w:hint="eastAsia" w:ascii="宋体" w:hAnsi="宋体" w:eastAsia="宋体" w:cs="宋体"/>
          <w:b/>
          <w:color w:val="auto"/>
          <w:sz w:val="32"/>
          <w:szCs w:val="32"/>
          <w:highlight w:val="none"/>
        </w:rPr>
      </w:pPr>
      <w:r>
        <w:rPr>
          <w:rFonts w:hint="eastAsia" w:ascii="宋体" w:hAnsi="宋体" w:eastAsia="宋体" w:cs="宋体"/>
          <w:b/>
          <w:color w:val="auto"/>
          <w:sz w:val="32"/>
          <w:szCs w:val="32"/>
          <w:highlight w:val="none"/>
        </w:rPr>
      </w:r>
      <w:r/>
    </w:p>
    <w:p>
      <w:pPr>
        <w:pStyle w:val="826"/>
        <w:jc w:val="center"/>
        <w:spacing w:beforeAutospacing="0" w:afterAutospacing="0"/>
        <w:rPr>
          <w:rFonts w:hint="eastAsia" w:ascii="宋体" w:hAnsi="宋体" w:eastAsia="宋体" w:cs="宋体"/>
          <w:b/>
          <w:color w:val="auto"/>
          <w:sz w:val="32"/>
          <w:szCs w:val="32"/>
          <w:highlight w:val="none"/>
        </w:rPr>
      </w:pPr>
      <w:r>
        <w:rPr>
          <w:rFonts w:hint="eastAsia" w:ascii="宋体" w:hAnsi="宋体" w:eastAsia="宋体" w:cs="宋体"/>
          <w:b/>
          <w:color w:val="auto"/>
          <w:sz w:val="32"/>
          <w:szCs w:val="32"/>
          <w:highlight w:val="none"/>
        </w:rPr>
      </w:r>
      <w:r/>
    </w:p>
    <w:p>
      <w:pPr>
        <w:pStyle w:val="826"/>
        <w:jc w:val="center"/>
        <w:spacing w:beforeAutospacing="0" w:afterAutospacing="0"/>
        <w:rPr>
          <w:rFonts w:hint="eastAsia" w:ascii="宋体" w:hAnsi="宋体" w:eastAsia="宋体" w:cs="宋体"/>
          <w:b/>
          <w:color w:val="auto"/>
          <w:sz w:val="32"/>
          <w:szCs w:val="32"/>
          <w:highlight w:val="none"/>
        </w:rPr>
      </w:pPr>
      <w:r>
        <w:rPr>
          <w:rFonts w:hint="eastAsia" w:ascii="宋体" w:hAnsi="宋体" w:eastAsia="宋体" w:cs="宋体"/>
          <w:b/>
          <w:color w:val="auto"/>
          <w:sz w:val="32"/>
          <w:szCs w:val="32"/>
          <w:highlight w:val="none"/>
        </w:rPr>
      </w:r>
      <w:r/>
    </w:p>
    <w:p>
      <w:pPr>
        <w:pStyle w:val="826"/>
        <w:jc w:val="center"/>
        <w:spacing w:beforeAutospacing="0" w:afterAutospacing="0"/>
        <w:rPr>
          <w:rFonts w:hint="eastAsia" w:ascii="宋体" w:hAnsi="宋体" w:eastAsia="宋体" w:cs="宋体"/>
          <w:b/>
          <w:color w:val="auto"/>
          <w:sz w:val="32"/>
          <w:szCs w:val="32"/>
          <w:highlight w:val="none"/>
        </w:rPr>
      </w:pPr>
      <w:r>
        <w:rPr>
          <w:rFonts w:hint="eastAsia" w:ascii="宋体" w:hAnsi="宋体" w:eastAsia="宋体" w:cs="宋体"/>
          <w:b/>
          <w:color w:val="auto"/>
          <w:sz w:val="32"/>
          <w:szCs w:val="32"/>
          <w:highlight w:val="none"/>
        </w:rPr>
      </w:r>
      <w:r/>
    </w:p>
    <w:p>
      <w:pPr>
        <w:pStyle w:val="826"/>
        <w:jc w:val="center"/>
        <w:spacing w:beforeAutospacing="0" w:afterAutospacing="0"/>
        <w:rPr>
          <w:rFonts w:hint="eastAsia" w:ascii="宋体" w:hAnsi="宋体" w:eastAsia="宋体" w:cs="宋体"/>
          <w:b/>
          <w:color w:val="auto"/>
          <w:sz w:val="32"/>
          <w:szCs w:val="32"/>
          <w:highlight w:val="none"/>
        </w:rPr>
      </w:pPr>
      <w:r>
        <w:rPr>
          <w:rFonts w:hint="eastAsia" w:ascii="宋体" w:hAnsi="宋体" w:eastAsia="宋体" w:cs="宋体"/>
          <w:b/>
          <w:color w:val="auto"/>
          <w:sz w:val="32"/>
          <w:szCs w:val="32"/>
          <w:highlight w:val="none"/>
        </w:rPr>
      </w:r>
      <w:r/>
    </w:p>
    <w:p>
      <w:pPr>
        <w:pStyle w:val="826"/>
        <w:jc w:val="center"/>
        <w:spacing w:beforeAutospacing="0" w:afterAutospacing="0"/>
        <w:rPr>
          <w:rFonts w:hint="eastAsia" w:ascii="宋体" w:hAnsi="宋体" w:eastAsia="宋体" w:cs="宋体"/>
          <w:b/>
          <w:color w:val="auto"/>
          <w:sz w:val="32"/>
          <w:szCs w:val="32"/>
          <w:highlight w:val="none"/>
        </w:rPr>
      </w:pPr>
      <w:r>
        <w:rPr>
          <w:rFonts w:hint="eastAsia" w:ascii="宋体" w:hAnsi="宋体" w:eastAsia="宋体" w:cs="宋体"/>
          <w:b/>
          <w:color w:val="auto"/>
          <w:sz w:val="32"/>
          <w:szCs w:val="32"/>
          <w:highlight w:val="none"/>
        </w:rPr>
      </w:r>
      <w:r/>
    </w:p>
    <w:p>
      <w:pPr>
        <w:pStyle w:val="826"/>
        <w:jc w:val="center"/>
        <w:spacing w:beforeAutospacing="0" w:afterAutospacing="0"/>
        <w:rPr>
          <w:rFonts w:hint="eastAsia" w:ascii="宋体" w:hAnsi="宋体" w:eastAsia="宋体" w:cs="宋体"/>
          <w:b/>
          <w:color w:val="auto"/>
          <w:sz w:val="32"/>
          <w:szCs w:val="32"/>
          <w:highlight w:val="none"/>
        </w:rPr>
      </w:pPr>
      <w:r>
        <w:rPr>
          <w:rFonts w:hint="eastAsia" w:ascii="宋体" w:hAnsi="宋体" w:eastAsia="宋体" w:cs="宋体"/>
          <w:b/>
          <w:color w:val="auto"/>
          <w:sz w:val="32"/>
          <w:szCs w:val="32"/>
          <w:highlight w:val="none"/>
        </w:rPr>
      </w:r>
      <w:r/>
    </w:p>
    <w:p>
      <w:pPr>
        <w:ind w:firstLine="1600"/>
        <w:spacing w:line="499" w:lineRule="atLeast"/>
        <w:widowControl/>
        <w:rPr>
          <w:rFonts w:hint="eastAsia" w:ascii="宋体" w:hAnsi="宋体" w:eastAsia="宋体" w:cs="宋体"/>
          <w:color w:val="auto"/>
          <w:sz w:val="24"/>
          <w:highlight w:val="none"/>
          <w:lang w:eastAsia="zh-CN"/>
        </w:rPr>
      </w:pPr>
      <w:r>
        <w:rPr>
          <w:rFonts w:hint="eastAsia" w:ascii="宋体" w:hAnsi="宋体" w:eastAsia="宋体" w:cs="宋体"/>
          <w:b/>
          <w:bCs/>
          <w:color w:val="auto"/>
          <w:sz w:val="32"/>
          <w:szCs w:val="32"/>
          <w:highlight w:val="none"/>
        </w:rPr>
        <w:t xml:space="preserve">十七、</w:t>
      </w:r>
      <w:r>
        <w:rPr>
          <w:rFonts w:hint="eastAsia" w:ascii="宋体" w:hAnsi="宋体" w:eastAsia="宋体" w:cs="宋体"/>
          <w:b/>
          <w:bCs/>
          <w:color w:val="auto"/>
          <w:sz w:val="32"/>
          <w:szCs w:val="32"/>
          <w:highlight w:val="none"/>
          <w:lang w:eastAsia="zh-CN"/>
        </w:rPr>
        <w:t xml:space="preserve">盐城市大丰区政府采购事前信用承诺书</w:t>
      </w:r>
      <w:r/>
    </w:p>
    <w:p>
      <w:pPr>
        <w:ind w:firstLine="640"/>
        <w:jc w:val="left"/>
        <w:spacing w:line="499" w:lineRule="atLeast"/>
        <w:widowControl/>
        <w:rPr>
          <w:rFonts w:hint="eastAsia" w:ascii="宋体" w:hAnsi="宋体" w:eastAsia="宋体" w:cs="宋体"/>
          <w:color w:val="auto"/>
          <w:sz w:val="24"/>
          <w:highlight w:val="none"/>
        </w:rPr>
      </w:pPr>
      <w:r>
        <w:rPr>
          <w:rFonts w:hint="eastAsia" w:ascii="宋体" w:hAnsi="宋体" w:eastAsia="宋体" w:cs="宋体"/>
          <w:color w:val="auto"/>
          <w:sz w:val="32"/>
          <w:szCs w:val="32"/>
          <w:highlight w:val="none"/>
        </w:rPr>
        <w:t xml:space="preserve"> </w:t>
      </w:r>
      <w:r/>
    </w:p>
    <w:p>
      <w:pPr>
        <w:ind w:firstLine="480"/>
        <w:jc w:val="left"/>
        <w:spacing w:line="499" w:lineRule="atLeast"/>
        <w:widowControl/>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为营造我市公开、公平、公正、诚实守信的政府采购交易环境，树立诚信守法的投标人形象，本人代表本单位作出以下承诺：</w:t>
      </w:r>
      <w:r/>
    </w:p>
    <w:p>
      <w:pPr>
        <w:ind w:firstLine="480"/>
        <w:jc w:val="left"/>
        <w:spacing w:line="499" w:lineRule="atLeast"/>
        <w:widowControl/>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一）本单位对所提交的企（事）业单位基本信息、企（事）业负责人、项目负责人、技术负责人、从业资质和资格、业绩、财务状况、信誉等所有资料，均合法、真实、准确、有效，无任何伪造、修改、虚假成份，并对所提供资料的真实性负责；</w:t>
      </w:r>
      <w:r/>
    </w:p>
    <w:p>
      <w:pPr>
        <w:ind w:firstLine="480"/>
        <w:jc w:val="left"/>
        <w:spacing w:line="499" w:lineRule="atLeast"/>
        <w:widowControl/>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（二）本单位无涉及政府采购活动的违法、违规不良记录，我公司及相关负责人无因存在重大隐患整改不力、发生有重大社会影响生产安全事故或其他严重违法违规行为而被列入失信联合惩戒的不良记录；</w:t>
      </w:r>
      <w:r/>
    </w:p>
    <w:p>
      <w:pPr>
        <w:ind w:firstLine="480"/>
        <w:jc w:val="left"/>
        <w:spacing w:line="499" w:lineRule="atLeast"/>
        <w:widowControl/>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（三）严格依照国家和省、市关于政府采购的法律、法规、规章、规范性文件，参加政府采购投标活动；积极履行社会责任，促进廉政建设； </w:t>
      </w:r>
      <w:r/>
    </w:p>
    <w:p>
      <w:pPr>
        <w:ind w:firstLine="480"/>
        <w:jc w:val="left"/>
        <w:spacing w:line="499" w:lineRule="atLeast"/>
        <w:widowControl/>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（四）严格遵守即时信息公示规定，及时维护和更新维护和更新盐城市政府采购网中与本单位相关的信息；</w:t>
      </w:r>
      <w:r/>
    </w:p>
    <w:p>
      <w:pPr>
        <w:ind w:firstLine="480"/>
        <w:jc w:val="left"/>
        <w:spacing w:line="499" w:lineRule="atLeast"/>
        <w:widowControl/>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五）自我约束、自我管理，守合同、重信用，自觉维护政府采购交易的良好秩序，与参与本次政府采购活动的其他供应商不存在直接控股或管理关系，不参与围标串标、弄虚作假、骗取中标、干扰评标、违约毁约等行为；</w:t>
      </w:r>
      <w:r/>
    </w:p>
    <w:p>
      <w:pPr>
        <w:ind w:firstLine="480"/>
        <w:jc w:val="left"/>
        <w:spacing w:line="499" w:lineRule="atLeast"/>
        <w:widowControl/>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（六）自觉接受政府、行业组织、社会公众、新闻舆论的监督；</w:t>
      </w:r>
      <w:r/>
    </w:p>
    <w:p>
      <w:pPr>
        <w:ind w:firstLine="480"/>
        <w:jc w:val="left"/>
        <w:spacing w:line="499" w:lineRule="atLeast"/>
        <w:widowControl/>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七）本单位自愿接受政府采购监督管理机构和有关行政监督部门的依法检查。如发生违法违规或不良失信行为，自愿接受政府采购监督管理机构和有关行政监督部门依法给予的行政处罚（处理），并依法承担相应责任；</w:t>
      </w:r>
      <w:r/>
    </w:p>
    <w:p>
      <w:pPr>
        <w:ind w:firstLine="480"/>
        <w:jc w:val="left"/>
        <w:spacing w:line="499" w:lineRule="atLeast"/>
        <w:widowControl/>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（八）本人已认真阅读了上述承诺，并向本单位员工作了宣传教育。</w:t>
      </w:r>
      <w:r/>
    </w:p>
    <w:p>
      <w:pPr>
        <w:jc w:val="left"/>
        <w:spacing w:line="499" w:lineRule="atLeast"/>
        <w:widowControl/>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                  </w:t>
      </w:r>
      <w:r>
        <w:rPr>
          <w:rFonts w:hint="eastAsia" w:ascii="宋体" w:hAnsi="宋体" w:eastAsia="宋体" w:cs="宋体"/>
          <w:color w:val="auto"/>
          <w:sz w:val="24"/>
          <w:szCs w:val="24"/>
          <w:highlight w:val="none"/>
        </w:rPr>
        <w:t xml:space="preserve">法定代表人（或者负责人）</w:t>
      </w:r>
      <w:r>
        <w:rPr>
          <w:rFonts w:hint="eastAsia" w:ascii="宋体" w:hAnsi="宋体" w:eastAsia="宋体" w:cs="宋体"/>
          <w:color w:val="auto"/>
          <w:sz w:val="24"/>
          <w:highlight w:val="none"/>
        </w:rPr>
        <w:t xml:space="preserve">签名：</w:t>
      </w:r>
      <w:r/>
    </w:p>
    <w:p>
      <w:pPr>
        <w:jc w:val="center"/>
        <w:spacing w:line="499" w:lineRule="atLeast"/>
        <w:widowControl/>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                   单位名称（盖章）：</w:t>
      </w:r>
      <w:r/>
    </w:p>
    <w:p>
      <w:pPr>
        <w:jc w:val="center"/>
        <w:spacing w:line="499" w:lineRule="atLeast"/>
        <w:widowControl/>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                      年月日</w:t>
      </w:r>
      <w:bookmarkEnd w:id="8"/>
      <w:r/>
      <w:bookmarkEnd w:id="56"/>
      <w:r/>
      <w:bookmarkEnd w:id="57"/>
      <w:r/>
      <w:bookmarkEnd w:id="58"/>
      <w:r/>
      <w:bookmarkEnd w:id="59"/>
      <w:r/>
      <w:bookmarkEnd w:id="60"/>
      <w:r/>
      <w:bookmarkEnd w:id="61"/>
      <w:r/>
      <w:bookmarkEnd w:id="62"/>
      <w:r/>
      <w:bookmarkEnd w:id="63"/>
      <w:r/>
      <w:bookmarkEnd w:id="64"/>
      <w:r/>
      <w:bookmarkEnd w:id="65"/>
      <w:r/>
      <w:bookmarkEnd w:id="66"/>
      <w:r/>
      <w:bookmarkEnd w:id="67"/>
      <w:r/>
      <w:bookmarkEnd w:id="148"/>
      <w:r/>
      <w:bookmarkEnd w:id="229"/>
      <w:r/>
      <w:bookmarkEnd w:id="232"/>
      <w:r/>
      <w:bookmarkEnd w:id="233"/>
      <w:r/>
      <w:bookmarkEnd w:id="234"/>
      <w:r/>
      <w:bookmarkEnd w:id="235"/>
      <w:r/>
      <w:bookmarkEnd w:id="236"/>
      <w:r/>
      <w:bookmarkEnd w:id="237"/>
      <w:r/>
      <w:bookmarkEnd w:id="238"/>
      <w:r/>
      <w:bookmarkEnd w:id="239"/>
      <w:r/>
      <w:bookmarkEnd w:id="248"/>
      <w:r/>
      <w:bookmarkEnd w:id="249"/>
      <w:r/>
      <w:bookmarkEnd w:id="250"/>
      <w:r/>
      <w:bookmarkEnd w:id="251"/>
      <w:r/>
      <w:bookmarkEnd w:id="252"/>
      <w:r/>
      <w:r/>
    </w:p>
    <w:p>
      <w:pPr>
        <w:pStyle w:val="826"/>
        <w:jc w:val="center"/>
        <w:spacing w:beforeAutospacing="0" w:afterAutospacing="0"/>
        <w:rPr>
          <w:rFonts w:hint="eastAsia" w:ascii="宋体" w:hAnsi="宋体" w:eastAsia="宋体" w:cs="宋体"/>
          <w:color w:val="auto"/>
          <w:highlight w:val="none"/>
        </w:rPr>
      </w:pPr>
      <w:r>
        <w:rPr>
          <w:rFonts w:hint="eastAsia" w:ascii="宋体" w:hAnsi="宋体" w:eastAsia="宋体" w:cs="宋体"/>
          <w:color w:val="auto"/>
          <w:highlight w:val="none"/>
        </w:rPr>
      </w:r>
      <w:r/>
    </w:p>
    <w:p>
      <w:pPr>
        <w:pStyle w:val="826"/>
        <w:jc w:val="center"/>
        <w:spacing w:beforeAutospacing="0" w:afterAutospacing="0"/>
        <w:rPr>
          <w:rFonts w:hint="eastAsia" w:ascii="宋体" w:hAnsi="宋体" w:eastAsia="宋体" w:cs="宋体"/>
          <w:b/>
          <w:color w:val="auto"/>
          <w:sz w:val="32"/>
          <w:szCs w:val="32"/>
          <w:highlight w:val="none"/>
        </w:rPr>
      </w:pPr>
      <w:r>
        <w:rPr>
          <w:rFonts w:hint="eastAsia" w:ascii="宋体" w:hAnsi="宋体" w:eastAsia="宋体" w:cs="宋体"/>
          <w:b/>
          <w:color w:val="auto"/>
          <w:sz w:val="32"/>
          <w:szCs w:val="32"/>
          <w:highlight w:val="none"/>
        </w:rPr>
      </w:r>
      <w:r/>
    </w:p>
    <w:p>
      <w:pPr>
        <w:pStyle w:val="826"/>
        <w:jc w:val="center"/>
        <w:spacing w:beforeAutospacing="0" w:afterAutospacing="0"/>
        <w:rPr>
          <w:rFonts w:hint="eastAsia" w:ascii="宋体" w:hAnsi="宋体" w:eastAsia="宋体" w:cs="宋体"/>
          <w:b/>
          <w:color w:val="auto"/>
          <w:sz w:val="32"/>
          <w:szCs w:val="32"/>
          <w:highlight w:val="none"/>
        </w:rPr>
      </w:pPr>
      <w:r>
        <w:rPr>
          <w:rFonts w:hint="eastAsia" w:ascii="宋体" w:hAnsi="宋体" w:eastAsia="宋体" w:cs="宋体"/>
          <w:b/>
          <w:color w:val="auto"/>
          <w:sz w:val="32"/>
          <w:szCs w:val="32"/>
          <w:highlight w:val="none"/>
        </w:rPr>
      </w:r>
      <w:r/>
    </w:p>
    <w:p>
      <w:pPr>
        <w:pStyle w:val="826"/>
        <w:jc w:val="center"/>
        <w:spacing w:beforeAutospacing="0" w:afterAutospacing="0"/>
        <w:rPr>
          <w:rFonts w:hint="eastAsia" w:ascii="宋体" w:hAnsi="宋体" w:eastAsia="宋体" w:cs="宋体"/>
          <w:b/>
          <w:color w:val="auto"/>
          <w:sz w:val="32"/>
          <w:szCs w:val="32"/>
          <w:highlight w:val="none"/>
        </w:rPr>
      </w:pPr>
      <w:r>
        <w:rPr>
          <w:rFonts w:hint="eastAsia" w:ascii="宋体" w:hAnsi="宋体" w:eastAsia="宋体" w:cs="宋体"/>
          <w:b/>
          <w:color w:val="auto"/>
          <w:sz w:val="32"/>
          <w:szCs w:val="32"/>
          <w:highlight w:val="none"/>
        </w:rPr>
        <w:t xml:space="preserve">质疑函范本</w:t>
      </w:r>
      <w:r/>
    </w:p>
    <w:p>
      <w:pPr>
        <w:jc w:val="both"/>
        <w:spacing w:before="290" w:beforeAutospacing="0" w:afterAutospacing="0" w:line="360" w:lineRule="auto"/>
        <w:widowControl w:val="off"/>
        <w:rPr>
          <w:rFonts w:ascii="宋体" w:hAnsi="宋体" w:eastAsia="宋体" w:cs="宋体"/>
          <w:sz w:val="24"/>
          <w:szCs w:val="24"/>
          <w:highlight w:val="none"/>
          <w:lang w:val="en-US" w:eastAsia="zh-CN" w:bidi="ar-SA"/>
        </w:rPr>
      </w:pPr>
      <w:r>
        <w:rPr>
          <w:rFonts w:hint="eastAsia" w:ascii="宋体" w:hAnsi="宋体" w:eastAsia="宋体" w:cs="宋体"/>
          <w:color w:val="000000"/>
          <w:sz w:val="24"/>
          <w:szCs w:val="24"/>
          <w:highlight w:val="none"/>
          <w:lang w:val="en-US" w:eastAsia="zh-CN" w:bidi="ar-SA"/>
        </w:rPr>
        <w:t xml:space="preserve">一、质疑供应商基本信息</w:t>
      </w:r>
      <w:r/>
    </w:p>
    <w:p>
      <w:pPr>
        <w:jc w:val="both"/>
        <w:spacing w:beforeAutospacing="0" w:afterAutospacing="0" w:line="360" w:lineRule="auto"/>
        <w:widowControl w:val="off"/>
        <w:rPr>
          <w:rFonts w:ascii="宋体" w:hAnsi="宋体" w:eastAsia="宋体" w:cs="宋体"/>
          <w:sz w:val="24"/>
          <w:szCs w:val="24"/>
          <w:highlight w:val="none"/>
          <w:lang w:val="en-US" w:eastAsia="zh-CN" w:bidi="ar-SA"/>
        </w:rPr>
      </w:pPr>
      <w:r>
        <w:rPr>
          <w:rFonts w:hint="eastAsia" w:ascii="宋体" w:hAnsi="宋体" w:eastAsia="宋体" w:cs="宋体"/>
          <w:color w:val="000000"/>
          <w:sz w:val="24"/>
          <w:szCs w:val="24"/>
          <w:highlight w:val="none"/>
          <w:lang w:val="en-US" w:eastAsia="zh-CN" w:bidi="ar-SA"/>
        </w:rPr>
        <w:t xml:space="preserve">质疑供应商：</w:t>
      </w:r>
      <w:r>
        <w:rPr>
          <w:rFonts w:hint="eastAsia" w:ascii="宋体" w:hAnsi="宋体" w:eastAsia="宋体" w:cs="宋体"/>
          <w:color w:val="000000"/>
          <w:sz w:val="24"/>
          <w:szCs w:val="24"/>
          <w:highlight w:val="none"/>
          <w:u w:val="single"/>
          <w:lang w:val="en-US" w:eastAsia="zh-CN" w:bidi="ar-SA"/>
        </w:rPr>
        <w:t xml:space="preserve">                    </w:t>
      </w:r>
      <w:r>
        <w:rPr>
          <w:rFonts w:hint="eastAsia" w:ascii="宋体" w:hAnsi="宋体" w:eastAsia="宋体" w:cs="宋体"/>
          <w:color w:val="000000"/>
          <w:sz w:val="24"/>
          <w:szCs w:val="24"/>
          <w:highlight w:val="none"/>
          <w:u w:val="single"/>
          <w:lang w:val="en-US" w:eastAsia="zh-CN" w:bidi="ar-SA"/>
        </w:rPr>
        <w:tab/>
      </w:r>
      <w:r>
        <w:rPr>
          <w:rFonts w:hint="eastAsia" w:ascii="宋体" w:hAnsi="宋体" w:eastAsia="宋体" w:cs="宋体"/>
          <w:color w:val="000000"/>
          <w:sz w:val="24"/>
          <w:szCs w:val="24"/>
          <w:highlight w:val="none"/>
          <w:u w:val="single"/>
          <w:lang w:val="en-US" w:eastAsia="zh-CN" w:bidi="ar-SA"/>
        </w:rPr>
        <w:t xml:space="preserve"> </w:t>
      </w:r>
      <w:r>
        <w:rPr>
          <w:rFonts w:hint="eastAsia" w:ascii="宋体" w:hAnsi="宋体" w:eastAsia="宋体" w:cs="宋体"/>
          <w:color w:val="000000"/>
          <w:sz w:val="24"/>
          <w:szCs w:val="24"/>
          <w:highlight w:val="none"/>
          <w:u w:val="single"/>
          <w:lang w:val="en-US" w:eastAsia="zh-CN" w:bidi="ar-SA"/>
        </w:rPr>
        <w:tab/>
      </w:r>
      <w:r>
        <w:rPr>
          <w:rFonts w:hint="eastAsia" w:ascii="宋体" w:hAnsi="宋体" w:eastAsia="宋体" w:cs="宋体"/>
          <w:color w:val="000000"/>
          <w:sz w:val="24"/>
          <w:szCs w:val="24"/>
          <w:highlight w:val="none"/>
          <w:u w:val="single"/>
          <w:lang w:val="en-US" w:eastAsia="zh-CN" w:bidi="ar-SA"/>
        </w:rPr>
        <w:t xml:space="preserve">       </w:t>
      </w:r>
      <w:r/>
    </w:p>
    <w:p>
      <w:pPr>
        <w:jc w:val="both"/>
        <w:spacing w:beforeAutospacing="0" w:afterAutospacing="0" w:line="360" w:lineRule="auto"/>
        <w:widowControl w:val="off"/>
        <w:rPr>
          <w:rFonts w:ascii="宋体" w:hAnsi="宋体" w:eastAsia="宋体" w:cs="宋体"/>
          <w:color w:val="000000"/>
          <w:sz w:val="24"/>
          <w:szCs w:val="24"/>
          <w:highlight w:val="none"/>
          <w:u w:val="single"/>
          <w:lang w:val="en-US" w:eastAsia="zh-CN" w:bidi="ar-SA"/>
        </w:rPr>
      </w:pPr>
      <w:r>
        <w:rPr>
          <w:rFonts w:hint="eastAsia" w:ascii="宋体" w:hAnsi="宋体" w:eastAsia="宋体" w:cs="宋体"/>
          <w:color w:val="000000"/>
          <w:sz w:val="24"/>
          <w:szCs w:val="24"/>
          <w:highlight w:val="none"/>
          <w:lang w:val="en-US" w:eastAsia="zh-CN" w:bidi="ar-SA"/>
        </w:rPr>
        <w:t xml:space="preserve">地址：</w:t>
      </w:r>
      <w:r>
        <w:rPr>
          <w:rFonts w:hint="eastAsia" w:ascii="宋体" w:hAnsi="宋体" w:eastAsia="宋体" w:cs="宋体"/>
          <w:color w:val="000000"/>
          <w:sz w:val="24"/>
          <w:szCs w:val="24"/>
          <w:highlight w:val="none"/>
          <w:u w:val="single"/>
          <w:lang w:val="en-US" w:eastAsia="zh-CN" w:bidi="ar-SA"/>
        </w:rPr>
        <w:t xml:space="preserve">                      </w:t>
      </w:r>
      <w:r>
        <w:rPr>
          <w:rFonts w:hint="eastAsia" w:ascii="宋体" w:hAnsi="宋体" w:eastAsia="宋体" w:cs="宋体"/>
          <w:color w:val="000000"/>
          <w:sz w:val="24"/>
          <w:szCs w:val="24"/>
          <w:highlight w:val="none"/>
          <w:u w:val="single"/>
          <w:lang w:val="en-US" w:eastAsia="zh-CN" w:bidi="ar-SA"/>
        </w:rPr>
        <w:tab/>
      </w:r>
      <w:r>
        <w:rPr>
          <w:rFonts w:hint="eastAsia" w:ascii="宋体" w:hAnsi="宋体" w:eastAsia="宋体" w:cs="宋体"/>
          <w:color w:val="000000"/>
          <w:sz w:val="24"/>
          <w:szCs w:val="24"/>
          <w:highlight w:val="none"/>
          <w:u w:val="single"/>
          <w:lang w:val="en-US" w:eastAsia="zh-CN" w:bidi="ar-SA"/>
        </w:rPr>
        <w:tab/>
      </w:r>
      <w:r>
        <w:rPr>
          <w:rFonts w:hint="eastAsia" w:ascii="宋体" w:hAnsi="宋体" w:eastAsia="宋体" w:cs="宋体"/>
          <w:color w:val="000000"/>
          <w:sz w:val="24"/>
          <w:szCs w:val="24"/>
          <w:highlight w:val="none"/>
          <w:u w:val="single"/>
          <w:lang w:val="en-US" w:eastAsia="zh-CN" w:bidi="ar-SA"/>
        </w:rPr>
        <w:tab/>
      </w:r>
      <w:r>
        <w:rPr>
          <w:rFonts w:hint="eastAsia" w:ascii="宋体" w:hAnsi="宋体" w:eastAsia="宋体" w:cs="宋体"/>
          <w:color w:val="000000"/>
          <w:sz w:val="24"/>
          <w:szCs w:val="24"/>
          <w:highlight w:val="none"/>
          <w:u w:val="single"/>
          <w:lang w:val="en-US" w:eastAsia="zh-CN" w:bidi="ar-SA"/>
        </w:rPr>
        <w:t xml:space="preserve">      </w:t>
      </w:r>
      <w:r/>
    </w:p>
    <w:p>
      <w:pPr>
        <w:jc w:val="both"/>
        <w:spacing w:beforeAutospacing="0" w:afterAutospacing="0" w:line="360" w:lineRule="auto"/>
        <w:widowControl w:val="off"/>
        <w:rPr>
          <w:rFonts w:ascii="宋体" w:hAnsi="宋体" w:eastAsia="宋体" w:cs="宋体"/>
          <w:sz w:val="24"/>
          <w:szCs w:val="24"/>
          <w:highlight w:val="none"/>
          <w:lang w:val="en-US" w:eastAsia="zh-CN" w:bidi="ar-SA"/>
        </w:rPr>
      </w:pPr>
      <w:r>
        <w:rPr>
          <w:rFonts w:hint="eastAsia" w:ascii="宋体" w:hAnsi="宋体" w:eastAsia="宋体" w:cs="宋体"/>
          <w:color w:val="000000"/>
          <w:sz w:val="24"/>
          <w:szCs w:val="24"/>
          <w:highlight w:val="none"/>
          <w:lang w:val="en-US" w:eastAsia="zh-CN" w:bidi="ar-SA"/>
        </w:rPr>
        <w:t xml:space="preserve">邮编：</w:t>
      </w:r>
      <w:r>
        <w:rPr>
          <w:rFonts w:hint="eastAsia" w:ascii="宋体" w:hAnsi="宋体" w:eastAsia="宋体" w:cs="宋体"/>
          <w:color w:val="000000"/>
          <w:sz w:val="24"/>
          <w:szCs w:val="24"/>
          <w:highlight w:val="none"/>
          <w:u w:val="single"/>
          <w:lang w:val="en-US" w:eastAsia="zh-CN" w:bidi="ar-SA"/>
        </w:rPr>
        <w:t xml:space="preserve">                       </w:t>
      </w:r>
      <w:r>
        <w:rPr>
          <w:rFonts w:hint="eastAsia" w:ascii="宋体" w:hAnsi="宋体" w:eastAsia="宋体" w:cs="宋体"/>
          <w:color w:val="000000"/>
          <w:sz w:val="24"/>
          <w:szCs w:val="24"/>
          <w:highlight w:val="none"/>
          <w:u w:val="single"/>
          <w:lang w:val="en-US" w:eastAsia="zh-CN" w:bidi="ar-SA"/>
        </w:rPr>
        <w:tab/>
      </w:r>
      <w:r>
        <w:rPr>
          <w:rFonts w:hint="eastAsia" w:ascii="宋体" w:hAnsi="宋体" w:eastAsia="宋体" w:cs="宋体"/>
          <w:color w:val="000000"/>
          <w:sz w:val="24"/>
          <w:szCs w:val="24"/>
          <w:highlight w:val="none"/>
          <w:u w:val="single"/>
          <w:lang w:val="en-US" w:eastAsia="zh-CN" w:bidi="ar-SA"/>
        </w:rPr>
        <w:tab/>
      </w:r>
      <w:r>
        <w:rPr>
          <w:rFonts w:hint="eastAsia" w:ascii="宋体" w:hAnsi="宋体" w:eastAsia="宋体" w:cs="宋体"/>
          <w:color w:val="000000"/>
          <w:sz w:val="24"/>
          <w:szCs w:val="24"/>
          <w:highlight w:val="none"/>
          <w:u w:val="single"/>
          <w:lang w:val="en-US" w:eastAsia="zh-CN" w:bidi="ar-SA"/>
        </w:rPr>
        <w:t xml:space="preserve">        </w:t>
      </w:r>
      <w:r/>
    </w:p>
    <w:p>
      <w:pPr>
        <w:jc w:val="both"/>
        <w:spacing w:beforeAutospacing="0" w:afterAutospacing="0" w:line="360" w:lineRule="auto"/>
        <w:widowControl w:val="off"/>
        <w:rPr>
          <w:rFonts w:ascii="宋体" w:hAnsi="宋体" w:eastAsia="宋体" w:cs="宋体"/>
          <w:color w:val="000000"/>
          <w:sz w:val="24"/>
          <w:szCs w:val="24"/>
          <w:highlight w:val="none"/>
          <w:u w:val="single"/>
          <w:lang w:val="en-US" w:eastAsia="zh-CN" w:bidi="ar-SA"/>
        </w:rPr>
      </w:pPr>
      <w:r>
        <w:rPr>
          <w:rFonts w:hint="eastAsia" w:ascii="宋体" w:hAnsi="宋体" w:eastAsia="宋体" w:cs="宋体"/>
          <w:color w:val="000000"/>
          <w:sz w:val="24"/>
          <w:szCs w:val="24"/>
          <w:highlight w:val="none"/>
          <w:lang w:val="en-US" w:eastAsia="zh-CN" w:bidi="ar-SA"/>
        </w:rPr>
        <w:t xml:space="preserve">联系人：</w:t>
      </w:r>
      <w:r>
        <w:rPr>
          <w:rFonts w:hint="eastAsia" w:ascii="宋体" w:hAnsi="宋体" w:eastAsia="宋体" w:cs="宋体"/>
          <w:color w:val="000000"/>
          <w:sz w:val="24"/>
          <w:szCs w:val="24"/>
          <w:highlight w:val="none"/>
          <w:u w:val="single"/>
          <w:lang w:val="en-US" w:eastAsia="zh-CN" w:bidi="ar-SA"/>
        </w:rPr>
        <w:t xml:space="preserve">               </w:t>
      </w:r>
      <w:r>
        <w:rPr>
          <w:rFonts w:hint="eastAsia" w:ascii="宋体" w:hAnsi="宋体" w:eastAsia="宋体" w:cs="宋体"/>
          <w:color w:val="000000"/>
          <w:sz w:val="24"/>
          <w:szCs w:val="24"/>
          <w:highlight w:val="none"/>
          <w:u w:val="single"/>
          <w:lang w:val="en-US" w:eastAsia="zh-CN" w:bidi="ar-SA"/>
        </w:rPr>
        <w:tab/>
      </w:r>
      <w:r>
        <w:rPr>
          <w:rFonts w:hint="eastAsia" w:ascii="宋体" w:hAnsi="宋体" w:eastAsia="宋体" w:cs="宋体"/>
          <w:color w:val="000000"/>
          <w:sz w:val="24"/>
          <w:szCs w:val="24"/>
          <w:highlight w:val="none"/>
          <w:u w:val="single"/>
          <w:lang w:val="en-US" w:eastAsia="zh-CN" w:bidi="ar-SA"/>
        </w:rPr>
        <w:tab/>
      </w:r>
      <w:r>
        <w:rPr>
          <w:rFonts w:hint="eastAsia" w:ascii="宋体" w:hAnsi="宋体" w:eastAsia="宋体" w:cs="宋体"/>
          <w:color w:val="000000"/>
          <w:sz w:val="24"/>
          <w:szCs w:val="24"/>
          <w:highlight w:val="none"/>
          <w:u w:val="single"/>
          <w:lang w:val="en-US" w:eastAsia="zh-CN" w:bidi="ar-SA"/>
        </w:rPr>
        <w:tab/>
      </w:r>
      <w:r>
        <w:rPr>
          <w:rFonts w:hint="eastAsia" w:ascii="宋体" w:hAnsi="宋体" w:eastAsia="宋体" w:cs="宋体"/>
          <w:color w:val="000000"/>
          <w:sz w:val="24"/>
          <w:szCs w:val="24"/>
          <w:highlight w:val="none"/>
          <w:u w:val="single"/>
          <w:lang w:val="en-US" w:eastAsia="zh-CN" w:bidi="ar-SA"/>
        </w:rPr>
        <w:tab/>
      </w:r>
      <w:r>
        <w:rPr>
          <w:rFonts w:hint="eastAsia" w:ascii="宋体" w:hAnsi="宋体" w:eastAsia="宋体" w:cs="宋体"/>
          <w:color w:val="000000"/>
          <w:sz w:val="24"/>
          <w:szCs w:val="24"/>
          <w:highlight w:val="none"/>
          <w:u w:val="single"/>
          <w:lang w:val="en-US" w:eastAsia="zh-CN" w:bidi="ar-SA"/>
        </w:rPr>
        <w:tab/>
      </w:r>
      <w:r>
        <w:rPr>
          <w:rFonts w:hint="eastAsia" w:ascii="宋体" w:hAnsi="宋体" w:eastAsia="宋体" w:cs="宋体"/>
          <w:color w:val="000000"/>
          <w:sz w:val="24"/>
          <w:szCs w:val="24"/>
          <w:highlight w:val="none"/>
          <w:u w:val="single"/>
          <w:lang w:val="en-US" w:eastAsia="zh-CN" w:bidi="ar-SA"/>
        </w:rPr>
        <w:tab/>
      </w:r>
      <w:r>
        <w:rPr>
          <w:rFonts w:hint="eastAsia" w:ascii="宋体" w:hAnsi="宋体" w:eastAsia="宋体" w:cs="宋体"/>
          <w:color w:val="000000"/>
          <w:sz w:val="24"/>
          <w:szCs w:val="24"/>
          <w:highlight w:val="none"/>
          <w:u w:val="single"/>
          <w:lang w:val="en-US" w:eastAsia="zh-CN" w:bidi="ar-SA"/>
        </w:rPr>
        <w:t xml:space="preserve">       </w:t>
      </w:r>
      <w:r/>
    </w:p>
    <w:p>
      <w:pPr>
        <w:jc w:val="both"/>
        <w:spacing w:beforeAutospacing="0" w:afterAutospacing="0" w:line="360" w:lineRule="auto"/>
        <w:widowControl w:val="off"/>
        <w:rPr>
          <w:rFonts w:ascii="宋体" w:hAnsi="宋体" w:eastAsia="宋体" w:cs="宋体"/>
          <w:sz w:val="24"/>
          <w:szCs w:val="24"/>
          <w:highlight w:val="none"/>
          <w:lang w:val="en-US" w:eastAsia="zh-CN" w:bidi="ar-SA"/>
        </w:rPr>
      </w:pPr>
      <w:r>
        <w:rPr>
          <w:rFonts w:hint="eastAsia" w:ascii="宋体" w:hAnsi="宋体" w:eastAsia="宋体" w:cs="宋体"/>
          <w:color w:val="000000"/>
          <w:sz w:val="24"/>
          <w:szCs w:val="24"/>
          <w:highlight w:val="none"/>
          <w:lang w:val="en-US" w:eastAsia="zh-CN" w:bidi="ar-SA"/>
        </w:rPr>
        <w:t xml:space="preserve">联系电话：</w:t>
      </w:r>
      <w:r>
        <w:rPr>
          <w:rFonts w:hint="eastAsia" w:ascii="宋体" w:hAnsi="宋体" w:eastAsia="宋体" w:cs="宋体"/>
          <w:color w:val="000000"/>
          <w:sz w:val="24"/>
          <w:szCs w:val="24"/>
          <w:highlight w:val="none"/>
          <w:u w:val="single"/>
          <w:lang w:val="en-US" w:eastAsia="zh-CN" w:bidi="ar-SA"/>
        </w:rPr>
        <w:t xml:space="preserve">                                           </w:t>
      </w:r>
      <w:r/>
    </w:p>
    <w:p>
      <w:pPr>
        <w:jc w:val="both"/>
        <w:spacing w:beforeAutospacing="0" w:afterAutospacing="0" w:line="360" w:lineRule="auto"/>
        <w:widowControl w:val="off"/>
        <w:rPr>
          <w:rFonts w:ascii="宋体" w:hAnsi="宋体" w:eastAsia="宋体" w:cs="宋体"/>
          <w:sz w:val="24"/>
          <w:szCs w:val="24"/>
          <w:highlight w:val="none"/>
          <w:lang w:val="en-US" w:eastAsia="zh-CN" w:bidi="ar-SA"/>
        </w:rPr>
      </w:pPr>
      <w:r>
        <w:rPr>
          <w:rFonts w:hint="eastAsia" w:ascii="宋体" w:hAnsi="宋体" w:eastAsia="宋体" w:cs="宋体"/>
          <w:color w:val="000000"/>
          <w:sz w:val="24"/>
          <w:szCs w:val="24"/>
          <w:highlight w:val="none"/>
          <w:lang w:val="en-US" w:eastAsia="zh-CN" w:bidi="ar-SA"/>
        </w:rPr>
        <w:t xml:space="preserve">授权代表：</w:t>
      </w:r>
      <w:r>
        <w:rPr>
          <w:rFonts w:hint="eastAsia" w:ascii="宋体" w:hAnsi="宋体" w:eastAsia="宋体" w:cs="宋体"/>
          <w:color w:val="000000"/>
          <w:sz w:val="24"/>
          <w:szCs w:val="24"/>
          <w:highlight w:val="none"/>
          <w:u w:val="single"/>
          <w:lang w:val="en-US" w:eastAsia="zh-CN" w:bidi="ar-SA"/>
        </w:rPr>
        <w:t xml:space="preserve">                 </w:t>
      </w:r>
      <w:r>
        <w:rPr>
          <w:rFonts w:hint="eastAsia" w:ascii="宋体" w:hAnsi="宋体" w:eastAsia="宋体" w:cs="宋体"/>
          <w:color w:val="000000"/>
          <w:sz w:val="24"/>
          <w:szCs w:val="24"/>
          <w:highlight w:val="none"/>
          <w:u w:val="single"/>
          <w:lang w:val="en-US" w:eastAsia="zh-CN" w:bidi="ar-SA"/>
        </w:rPr>
        <w:tab/>
      </w:r>
      <w:r>
        <w:rPr>
          <w:rFonts w:hint="eastAsia" w:ascii="宋体" w:hAnsi="宋体" w:eastAsia="宋体" w:cs="宋体"/>
          <w:color w:val="000000"/>
          <w:sz w:val="24"/>
          <w:szCs w:val="24"/>
          <w:highlight w:val="none"/>
          <w:u w:val="single"/>
          <w:lang w:val="en-US" w:eastAsia="zh-CN" w:bidi="ar-SA"/>
        </w:rPr>
        <w:tab/>
      </w:r>
      <w:r>
        <w:rPr>
          <w:rFonts w:hint="eastAsia" w:ascii="宋体" w:hAnsi="宋体" w:eastAsia="宋体" w:cs="宋体"/>
          <w:color w:val="000000"/>
          <w:sz w:val="24"/>
          <w:szCs w:val="24"/>
          <w:highlight w:val="none"/>
          <w:u w:val="single"/>
          <w:lang w:val="en-US" w:eastAsia="zh-CN" w:bidi="ar-SA"/>
        </w:rPr>
        <w:tab/>
      </w:r>
      <w:r>
        <w:rPr>
          <w:rFonts w:hint="eastAsia" w:ascii="宋体" w:hAnsi="宋体" w:eastAsia="宋体" w:cs="宋体"/>
          <w:color w:val="000000"/>
          <w:sz w:val="24"/>
          <w:szCs w:val="24"/>
          <w:highlight w:val="none"/>
          <w:u w:val="single"/>
          <w:lang w:val="en-US" w:eastAsia="zh-CN" w:bidi="ar-SA"/>
        </w:rPr>
        <w:tab/>
      </w:r>
      <w:r>
        <w:rPr>
          <w:rFonts w:hint="eastAsia" w:ascii="宋体" w:hAnsi="宋体" w:eastAsia="宋体" w:cs="宋体"/>
          <w:color w:val="000000"/>
          <w:sz w:val="24"/>
          <w:szCs w:val="24"/>
          <w:highlight w:val="none"/>
          <w:u w:val="single"/>
          <w:lang w:val="en-US" w:eastAsia="zh-CN" w:bidi="ar-SA"/>
        </w:rPr>
        <w:t xml:space="preserve">        </w:t>
      </w:r>
      <w:r/>
    </w:p>
    <w:p>
      <w:pPr>
        <w:jc w:val="both"/>
        <w:spacing w:beforeAutospacing="0" w:afterAutospacing="0" w:line="360" w:lineRule="auto"/>
        <w:widowControl w:val="off"/>
        <w:rPr>
          <w:rFonts w:ascii="宋体" w:hAnsi="宋体" w:eastAsia="宋体" w:cs="宋体"/>
          <w:sz w:val="24"/>
          <w:szCs w:val="24"/>
          <w:highlight w:val="none"/>
          <w:lang w:val="en-US" w:eastAsia="zh-CN" w:bidi="ar-SA"/>
        </w:rPr>
      </w:pPr>
      <w:r>
        <w:rPr>
          <w:rFonts w:hint="eastAsia" w:ascii="宋体" w:hAnsi="宋体" w:eastAsia="宋体" w:cs="宋体"/>
          <w:color w:val="000000"/>
          <w:sz w:val="24"/>
          <w:szCs w:val="24"/>
          <w:highlight w:val="none"/>
          <w:lang w:val="en-US" w:eastAsia="zh-CN" w:bidi="ar-SA"/>
        </w:rPr>
        <w:t xml:space="preserve">联系电话：</w:t>
      </w:r>
      <w:r>
        <w:rPr>
          <w:rFonts w:hint="eastAsia" w:ascii="宋体" w:hAnsi="宋体" w:eastAsia="宋体" w:cs="宋体"/>
          <w:color w:val="000000"/>
          <w:sz w:val="24"/>
          <w:szCs w:val="24"/>
          <w:highlight w:val="none"/>
          <w:u w:val="single"/>
          <w:lang w:val="en-US" w:eastAsia="zh-CN" w:bidi="ar-SA"/>
        </w:rPr>
        <w:t xml:space="preserve">                  </w:t>
      </w:r>
      <w:r>
        <w:rPr>
          <w:rFonts w:hint="eastAsia" w:ascii="宋体" w:hAnsi="宋体" w:eastAsia="宋体" w:cs="宋体"/>
          <w:color w:val="000000"/>
          <w:sz w:val="24"/>
          <w:szCs w:val="24"/>
          <w:highlight w:val="none"/>
          <w:u w:val="single"/>
          <w:lang w:val="en-US" w:eastAsia="zh-CN" w:bidi="ar-SA"/>
        </w:rPr>
        <w:tab/>
      </w:r>
      <w:r>
        <w:rPr>
          <w:rFonts w:hint="eastAsia" w:ascii="宋体" w:hAnsi="宋体" w:eastAsia="宋体" w:cs="宋体"/>
          <w:color w:val="000000"/>
          <w:sz w:val="24"/>
          <w:szCs w:val="24"/>
          <w:highlight w:val="none"/>
          <w:u w:val="single"/>
          <w:lang w:val="en-US" w:eastAsia="zh-CN" w:bidi="ar-SA"/>
        </w:rPr>
        <w:tab/>
      </w:r>
      <w:r>
        <w:rPr>
          <w:rFonts w:hint="eastAsia" w:ascii="宋体" w:hAnsi="宋体" w:eastAsia="宋体" w:cs="宋体"/>
          <w:color w:val="000000"/>
          <w:sz w:val="24"/>
          <w:szCs w:val="24"/>
          <w:highlight w:val="none"/>
          <w:u w:val="single"/>
          <w:lang w:val="en-US" w:eastAsia="zh-CN" w:bidi="ar-SA"/>
        </w:rPr>
        <w:tab/>
      </w:r>
      <w:r>
        <w:rPr>
          <w:rFonts w:hint="eastAsia" w:ascii="宋体" w:hAnsi="宋体" w:eastAsia="宋体" w:cs="宋体"/>
          <w:color w:val="000000"/>
          <w:sz w:val="24"/>
          <w:szCs w:val="24"/>
          <w:highlight w:val="none"/>
          <w:u w:val="single"/>
          <w:lang w:val="en-US" w:eastAsia="zh-CN" w:bidi="ar-SA"/>
        </w:rPr>
        <w:tab/>
      </w:r>
      <w:r>
        <w:rPr>
          <w:rFonts w:hint="eastAsia" w:ascii="宋体" w:hAnsi="宋体" w:eastAsia="宋体" w:cs="宋体"/>
          <w:color w:val="000000"/>
          <w:sz w:val="24"/>
          <w:szCs w:val="24"/>
          <w:highlight w:val="none"/>
          <w:u w:val="single"/>
          <w:lang w:val="en-US" w:eastAsia="zh-CN" w:bidi="ar-SA"/>
        </w:rPr>
        <w:t xml:space="preserve">     </w:t>
      </w:r>
      <w:r/>
    </w:p>
    <w:p>
      <w:pPr>
        <w:jc w:val="both"/>
        <w:spacing w:beforeAutospacing="0" w:afterAutospacing="0" w:line="360" w:lineRule="auto"/>
        <w:widowControl w:val="off"/>
        <w:rPr>
          <w:rFonts w:ascii="宋体" w:hAnsi="宋体" w:eastAsia="宋体" w:cs="宋体"/>
          <w:color w:val="000000"/>
          <w:sz w:val="24"/>
          <w:szCs w:val="24"/>
          <w:highlight w:val="none"/>
          <w:u w:val="single"/>
          <w:lang w:val="en-US" w:eastAsia="zh-CN" w:bidi="ar-SA"/>
        </w:rPr>
      </w:pPr>
      <w:r>
        <w:rPr>
          <w:rFonts w:hint="eastAsia" w:ascii="宋体" w:hAnsi="宋体" w:eastAsia="宋体" w:cs="宋体"/>
          <w:color w:val="000000"/>
          <w:sz w:val="24"/>
          <w:szCs w:val="24"/>
          <w:highlight w:val="none"/>
          <w:lang w:val="en-US" w:eastAsia="zh-CN" w:bidi="ar-SA"/>
        </w:rPr>
        <w:t xml:space="preserve">地址： </w:t>
      </w:r>
      <w:r>
        <w:rPr>
          <w:rFonts w:hint="eastAsia" w:ascii="宋体" w:hAnsi="宋体" w:eastAsia="宋体" w:cs="宋体"/>
          <w:color w:val="000000"/>
          <w:sz w:val="24"/>
          <w:szCs w:val="24"/>
          <w:highlight w:val="none"/>
          <w:u w:val="single"/>
          <w:lang w:val="en-US" w:eastAsia="zh-CN" w:bidi="ar-SA"/>
        </w:rPr>
        <w:t xml:space="preserve">                  </w:t>
      </w:r>
      <w:r>
        <w:rPr>
          <w:rFonts w:hint="eastAsia" w:ascii="宋体" w:hAnsi="宋体" w:eastAsia="宋体" w:cs="宋体"/>
          <w:color w:val="000000"/>
          <w:sz w:val="24"/>
          <w:szCs w:val="24"/>
          <w:highlight w:val="none"/>
          <w:u w:val="single"/>
          <w:lang w:val="en-US" w:eastAsia="zh-CN" w:bidi="ar-SA"/>
        </w:rPr>
        <w:tab/>
      </w:r>
      <w:r>
        <w:rPr>
          <w:rFonts w:hint="eastAsia" w:ascii="宋体" w:hAnsi="宋体" w:eastAsia="宋体" w:cs="宋体"/>
          <w:color w:val="000000"/>
          <w:sz w:val="24"/>
          <w:szCs w:val="24"/>
          <w:highlight w:val="none"/>
          <w:u w:val="single"/>
          <w:lang w:val="en-US" w:eastAsia="zh-CN" w:bidi="ar-SA"/>
        </w:rPr>
        <w:tab/>
      </w:r>
      <w:r>
        <w:rPr>
          <w:rFonts w:hint="eastAsia" w:ascii="宋体" w:hAnsi="宋体" w:eastAsia="宋体" w:cs="宋体"/>
          <w:color w:val="000000"/>
          <w:sz w:val="24"/>
          <w:szCs w:val="24"/>
          <w:highlight w:val="none"/>
          <w:u w:val="single"/>
          <w:lang w:val="en-US" w:eastAsia="zh-CN" w:bidi="ar-SA"/>
        </w:rPr>
        <w:tab/>
      </w:r>
      <w:r>
        <w:rPr>
          <w:rFonts w:hint="eastAsia" w:ascii="宋体" w:hAnsi="宋体" w:eastAsia="宋体" w:cs="宋体"/>
          <w:color w:val="000000"/>
          <w:sz w:val="24"/>
          <w:szCs w:val="24"/>
          <w:highlight w:val="none"/>
          <w:u w:val="single"/>
          <w:lang w:val="en-US" w:eastAsia="zh-CN" w:bidi="ar-SA"/>
        </w:rPr>
        <w:tab/>
      </w:r>
      <w:r>
        <w:rPr>
          <w:rFonts w:hint="eastAsia" w:ascii="宋体" w:hAnsi="宋体" w:eastAsia="宋体" w:cs="宋体"/>
          <w:color w:val="000000"/>
          <w:sz w:val="24"/>
          <w:szCs w:val="24"/>
          <w:highlight w:val="none"/>
          <w:u w:val="single"/>
          <w:lang w:val="en-US" w:eastAsia="zh-CN" w:bidi="ar-SA"/>
        </w:rPr>
        <w:t xml:space="preserve">        </w:t>
      </w:r>
      <w:r/>
    </w:p>
    <w:p>
      <w:pPr>
        <w:jc w:val="both"/>
        <w:spacing w:beforeAutospacing="0" w:afterAutospacing="0" w:line="360" w:lineRule="auto"/>
        <w:widowControl w:val="off"/>
        <w:rPr>
          <w:rFonts w:ascii="宋体" w:hAnsi="宋体" w:eastAsia="宋体" w:cs="宋体"/>
          <w:sz w:val="24"/>
          <w:szCs w:val="24"/>
          <w:highlight w:val="none"/>
          <w:lang w:val="en-US" w:eastAsia="zh-CN" w:bidi="ar-SA"/>
        </w:rPr>
      </w:pPr>
      <w:r>
        <w:rPr>
          <w:rFonts w:hint="eastAsia" w:ascii="宋体" w:hAnsi="宋体" w:eastAsia="宋体" w:cs="宋体"/>
          <w:color w:val="000000"/>
          <w:sz w:val="24"/>
          <w:szCs w:val="24"/>
          <w:highlight w:val="none"/>
          <w:lang w:val="en-US" w:eastAsia="zh-CN" w:bidi="ar-SA"/>
        </w:rPr>
        <w:t xml:space="preserve">邮编：</w:t>
      </w:r>
      <w:r>
        <w:rPr>
          <w:rFonts w:hint="eastAsia" w:ascii="宋体" w:hAnsi="宋体" w:eastAsia="宋体" w:cs="宋体"/>
          <w:color w:val="000000"/>
          <w:sz w:val="24"/>
          <w:szCs w:val="24"/>
          <w:highlight w:val="none"/>
          <w:u w:val="single"/>
          <w:lang w:val="en-US" w:eastAsia="zh-CN" w:bidi="ar-SA"/>
        </w:rPr>
        <w:t xml:space="preserve">                                </w:t>
      </w:r>
      <w:r/>
    </w:p>
    <w:p>
      <w:pPr>
        <w:jc w:val="both"/>
        <w:spacing w:beforeAutospacing="0" w:afterAutospacing="0" w:line="360" w:lineRule="auto"/>
        <w:widowControl w:val="off"/>
        <w:rPr>
          <w:rFonts w:ascii="宋体" w:hAnsi="宋体" w:eastAsia="宋体" w:cs="宋体"/>
          <w:sz w:val="24"/>
          <w:szCs w:val="24"/>
          <w:highlight w:val="none"/>
          <w:lang w:val="en-US" w:eastAsia="zh-CN" w:bidi="ar-SA"/>
        </w:rPr>
      </w:pPr>
      <w:r>
        <w:rPr>
          <w:rFonts w:hint="eastAsia" w:ascii="宋体" w:hAnsi="宋体" w:eastAsia="宋体" w:cs="宋体"/>
          <w:color w:val="000000"/>
          <w:sz w:val="24"/>
          <w:szCs w:val="24"/>
          <w:highlight w:val="none"/>
          <w:lang w:val="en-US" w:eastAsia="zh-CN" w:bidi="ar-SA"/>
        </w:rPr>
        <w:t xml:space="preserve">二、质疑项目基本情况</w:t>
      </w:r>
      <w:r/>
    </w:p>
    <w:p>
      <w:pPr>
        <w:jc w:val="both"/>
        <w:spacing w:beforeAutospacing="0" w:afterAutospacing="0" w:line="360" w:lineRule="auto"/>
        <w:widowControl w:val="off"/>
        <w:rPr>
          <w:rFonts w:ascii="宋体" w:hAnsi="宋体" w:eastAsia="宋体" w:cs="宋体"/>
          <w:sz w:val="24"/>
          <w:szCs w:val="24"/>
          <w:highlight w:val="none"/>
          <w:lang w:val="en-US" w:eastAsia="zh-CN" w:bidi="ar-SA"/>
        </w:rPr>
      </w:pPr>
      <w:r>
        <w:rPr>
          <w:rFonts w:hint="eastAsia" w:ascii="宋体" w:hAnsi="宋体" w:eastAsia="宋体" w:cs="宋体"/>
          <w:color w:val="000000"/>
          <w:sz w:val="24"/>
          <w:szCs w:val="24"/>
          <w:highlight w:val="none"/>
          <w:lang w:val="en-US" w:eastAsia="zh-CN" w:bidi="ar-SA"/>
        </w:rPr>
        <w:t xml:space="preserve">质疑项目的名称：</w:t>
      </w:r>
      <w:r>
        <w:rPr>
          <w:rFonts w:hint="eastAsia" w:ascii="宋体" w:hAnsi="宋体" w:eastAsia="宋体" w:cs="宋体"/>
          <w:color w:val="000000"/>
          <w:sz w:val="24"/>
          <w:szCs w:val="24"/>
          <w:highlight w:val="none"/>
          <w:u w:val="single"/>
          <w:lang w:val="en-US" w:eastAsia="zh-CN" w:bidi="ar-SA"/>
        </w:rPr>
        <w:t xml:space="preserve">                            </w:t>
      </w:r>
      <w:r/>
    </w:p>
    <w:p>
      <w:pPr>
        <w:jc w:val="both"/>
        <w:spacing w:beforeAutospacing="0" w:afterAutospacing="0" w:line="360" w:lineRule="auto"/>
        <w:widowControl w:val="off"/>
        <w:rPr>
          <w:rFonts w:ascii="宋体" w:hAnsi="宋体" w:eastAsia="宋体" w:cs="宋体"/>
          <w:color w:val="000000"/>
          <w:sz w:val="24"/>
          <w:szCs w:val="24"/>
          <w:highlight w:val="none"/>
          <w:u w:val="single"/>
          <w:lang w:val="en-US" w:eastAsia="zh-CN" w:bidi="ar-SA"/>
        </w:rPr>
      </w:pPr>
      <w:r>
        <w:rPr>
          <w:rFonts w:hint="eastAsia" w:ascii="宋体" w:hAnsi="宋体" w:eastAsia="宋体" w:cs="宋体"/>
          <w:color w:val="000000"/>
          <w:sz w:val="24"/>
          <w:szCs w:val="24"/>
          <w:highlight w:val="none"/>
          <w:lang w:val="en-US" w:eastAsia="zh-CN" w:bidi="ar-SA"/>
        </w:rPr>
        <w:t xml:space="preserve">质疑项目的编号：</w:t>
      </w:r>
      <w:r>
        <w:rPr>
          <w:rFonts w:hint="eastAsia" w:ascii="宋体" w:hAnsi="宋体" w:eastAsia="宋体" w:cs="宋体"/>
          <w:color w:val="000000"/>
          <w:sz w:val="24"/>
          <w:szCs w:val="24"/>
          <w:highlight w:val="none"/>
          <w:u w:val="single"/>
          <w:lang w:val="en-US" w:eastAsia="zh-CN" w:bidi="ar-SA"/>
        </w:rPr>
        <w:t xml:space="preserve">                          </w:t>
      </w:r>
      <w:r/>
    </w:p>
    <w:p>
      <w:pPr>
        <w:jc w:val="both"/>
        <w:spacing w:beforeAutospacing="0" w:afterAutospacing="0" w:line="360" w:lineRule="auto"/>
        <w:widowControl w:val="off"/>
        <w:rPr>
          <w:rFonts w:ascii="宋体" w:hAnsi="宋体" w:eastAsia="宋体" w:cs="宋体"/>
          <w:sz w:val="24"/>
          <w:szCs w:val="24"/>
          <w:highlight w:val="none"/>
          <w:lang w:val="en-US" w:eastAsia="zh-CN" w:bidi="ar-SA"/>
        </w:rPr>
      </w:pPr>
      <w:r>
        <w:rPr>
          <w:rFonts w:hint="eastAsia" w:ascii="宋体" w:hAnsi="宋体" w:eastAsia="宋体" w:cs="宋体"/>
          <w:color w:val="000000"/>
          <w:sz w:val="24"/>
          <w:szCs w:val="24"/>
          <w:highlight w:val="none"/>
          <w:lang w:val="en-US" w:eastAsia="zh-CN" w:bidi="ar-SA"/>
        </w:rPr>
        <w:t xml:space="preserve">包号：</w:t>
      </w:r>
      <w:r>
        <w:rPr>
          <w:rFonts w:hint="eastAsia" w:ascii="宋体" w:hAnsi="宋体" w:eastAsia="宋体" w:cs="宋体"/>
          <w:color w:val="000000"/>
          <w:sz w:val="24"/>
          <w:szCs w:val="24"/>
          <w:highlight w:val="none"/>
          <w:u w:val="single"/>
          <w:lang w:val="en-US" w:eastAsia="zh-CN" w:bidi="ar-SA"/>
        </w:rPr>
        <w:t xml:space="preserve">                       </w:t>
      </w:r>
      <w:r>
        <w:rPr>
          <w:rFonts w:hint="eastAsia" w:ascii="宋体" w:hAnsi="宋体" w:eastAsia="宋体" w:cs="宋体"/>
          <w:color w:val="000000"/>
          <w:sz w:val="24"/>
          <w:szCs w:val="24"/>
          <w:highlight w:val="none"/>
          <w:u w:val="single"/>
          <w:lang w:val="en-US" w:eastAsia="zh-CN" w:bidi="ar-SA"/>
        </w:rPr>
        <w:tab/>
      </w:r>
      <w:r>
        <w:rPr>
          <w:rFonts w:hint="eastAsia" w:ascii="宋体" w:hAnsi="宋体" w:eastAsia="宋体" w:cs="宋体"/>
          <w:color w:val="000000"/>
          <w:sz w:val="24"/>
          <w:szCs w:val="24"/>
          <w:highlight w:val="none"/>
          <w:u w:val="single"/>
          <w:lang w:val="en-US" w:eastAsia="zh-CN" w:bidi="ar-SA"/>
        </w:rPr>
        <w:tab/>
      </w:r>
      <w:r>
        <w:rPr>
          <w:rFonts w:hint="eastAsia" w:ascii="宋体" w:hAnsi="宋体" w:eastAsia="宋体" w:cs="宋体"/>
          <w:color w:val="000000"/>
          <w:sz w:val="24"/>
          <w:szCs w:val="24"/>
          <w:highlight w:val="none"/>
          <w:u w:val="single"/>
          <w:lang w:val="en-US" w:eastAsia="zh-CN" w:bidi="ar-SA"/>
        </w:rPr>
        <w:tab/>
      </w:r>
      <w:r>
        <w:rPr>
          <w:rFonts w:hint="eastAsia" w:ascii="宋体" w:hAnsi="宋体" w:eastAsia="宋体" w:cs="宋体"/>
          <w:color w:val="000000"/>
          <w:sz w:val="24"/>
          <w:szCs w:val="24"/>
          <w:highlight w:val="none"/>
          <w:u w:val="single"/>
          <w:lang w:val="en-US" w:eastAsia="zh-CN" w:bidi="ar-SA"/>
        </w:rPr>
        <w:t xml:space="preserve">    </w:t>
      </w:r>
      <w:r/>
    </w:p>
    <w:p>
      <w:pPr>
        <w:jc w:val="both"/>
        <w:spacing w:beforeAutospacing="0" w:afterAutospacing="0" w:line="360" w:lineRule="auto"/>
        <w:widowControl w:val="off"/>
        <w:rPr>
          <w:rFonts w:ascii="宋体" w:hAnsi="宋体" w:eastAsia="宋体" w:cs="宋体"/>
          <w:sz w:val="24"/>
          <w:szCs w:val="24"/>
          <w:highlight w:val="none"/>
          <w:lang w:val="en-US" w:eastAsia="zh-CN" w:bidi="ar-SA"/>
        </w:rPr>
      </w:pPr>
      <w:r>
        <w:rPr>
          <w:rFonts w:hint="eastAsia" w:ascii="宋体" w:hAnsi="宋体" w:eastAsia="宋体" w:cs="宋体"/>
          <w:color w:val="000000"/>
          <w:sz w:val="24"/>
          <w:szCs w:val="24"/>
          <w:highlight w:val="none"/>
          <w:lang w:val="en-US" w:eastAsia="zh-CN" w:bidi="ar-SA"/>
        </w:rPr>
        <w:t xml:space="preserve">采购人名称：</w:t>
      </w:r>
      <w:r>
        <w:rPr>
          <w:rFonts w:hint="eastAsia" w:ascii="宋体" w:hAnsi="宋体" w:eastAsia="宋体" w:cs="宋体"/>
          <w:color w:val="000000"/>
          <w:sz w:val="24"/>
          <w:szCs w:val="24"/>
          <w:highlight w:val="none"/>
          <w:u w:val="single"/>
          <w:lang w:val="en-US" w:eastAsia="zh-CN" w:bidi="ar-SA"/>
        </w:rPr>
        <w:t xml:space="preserve">                            </w:t>
      </w:r>
      <w:r/>
    </w:p>
    <w:p>
      <w:pPr>
        <w:jc w:val="both"/>
        <w:spacing w:beforeAutospacing="0" w:afterAutospacing="0" w:line="360" w:lineRule="auto"/>
        <w:widowControl w:val="off"/>
        <w:rPr>
          <w:rFonts w:ascii="宋体" w:hAnsi="宋体" w:eastAsia="宋体" w:cs="宋体"/>
          <w:sz w:val="24"/>
          <w:szCs w:val="24"/>
          <w:highlight w:val="none"/>
          <w:lang w:val="en-US" w:eastAsia="zh-CN" w:bidi="ar-SA"/>
        </w:rPr>
      </w:pPr>
      <w:r>
        <w:rPr>
          <w:rFonts w:hint="eastAsia" w:ascii="宋体" w:hAnsi="宋体" w:eastAsia="宋体" w:cs="宋体"/>
          <w:color w:val="000000"/>
          <w:sz w:val="24"/>
          <w:szCs w:val="24"/>
          <w:highlight w:val="none"/>
          <w:lang w:val="en-US" w:eastAsia="zh-CN" w:bidi="ar-SA"/>
        </w:rPr>
        <w:t xml:space="preserve">采购文件获取日期：</w:t>
      </w:r>
      <w:r>
        <w:rPr>
          <w:rFonts w:hint="eastAsia" w:ascii="宋体" w:hAnsi="宋体" w:eastAsia="宋体" w:cs="宋体"/>
          <w:color w:val="000000"/>
          <w:sz w:val="24"/>
          <w:szCs w:val="24"/>
          <w:highlight w:val="none"/>
          <w:u w:val="single"/>
          <w:lang w:val="en-US" w:eastAsia="zh-CN" w:bidi="ar-SA"/>
        </w:rPr>
        <w:t xml:space="preserve">                             </w:t>
      </w:r>
      <w:r/>
    </w:p>
    <w:p>
      <w:pPr>
        <w:jc w:val="both"/>
        <w:spacing w:beforeAutospacing="0" w:afterAutospacing="0" w:line="360" w:lineRule="auto"/>
        <w:widowControl w:val="off"/>
        <w:rPr>
          <w:rFonts w:ascii="宋体" w:hAnsi="宋体" w:eastAsia="宋体" w:cs="宋体"/>
          <w:sz w:val="24"/>
          <w:szCs w:val="24"/>
          <w:highlight w:val="none"/>
          <w:lang w:val="en-US" w:eastAsia="zh-CN" w:bidi="ar-SA"/>
        </w:rPr>
      </w:pPr>
      <w:r>
        <w:rPr>
          <w:rFonts w:hint="eastAsia" w:ascii="宋体" w:hAnsi="宋体" w:eastAsia="宋体" w:cs="宋体"/>
          <w:color w:val="000000"/>
          <w:sz w:val="24"/>
          <w:szCs w:val="24"/>
          <w:highlight w:val="none"/>
          <w:lang w:val="en-US" w:eastAsia="zh-CN" w:bidi="ar-SA"/>
        </w:rPr>
        <w:t xml:space="preserve">三、质疑事项具体内容</w:t>
      </w:r>
      <w:r/>
    </w:p>
    <w:p>
      <w:pPr>
        <w:jc w:val="both"/>
        <w:spacing w:beforeAutospacing="0" w:afterAutospacing="0" w:line="360" w:lineRule="auto"/>
        <w:widowControl w:val="off"/>
        <w:rPr>
          <w:rFonts w:ascii="宋体" w:hAnsi="宋体" w:eastAsia="宋体" w:cs="宋体"/>
          <w:sz w:val="24"/>
          <w:szCs w:val="24"/>
          <w:highlight w:val="none"/>
          <w:lang w:val="en-US" w:eastAsia="zh-CN" w:bidi="ar-SA"/>
        </w:rPr>
      </w:pPr>
      <w:r>
        <w:rPr>
          <w:rFonts w:hint="eastAsia" w:ascii="宋体" w:hAnsi="宋体" w:eastAsia="宋体" w:cs="宋体"/>
          <w:color w:val="000000"/>
          <w:sz w:val="24"/>
          <w:szCs w:val="24"/>
          <w:highlight w:val="none"/>
          <w:lang w:val="en-US" w:eastAsia="zh-CN" w:bidi="ar-SA"/>
        </w:rPr>
        <w:t xml:space="preserve">质疑事项1：</w:t>
      </w:r>
      <w:r>
        <w:rPr>
          <w:rFonts w:hint="eastAsia" w:ascii="宋体" w:hAnsi="宋体" w:eastAsia="宋体" w:cs="宋体"/>
          <w:color w:val="000000"/>
          <w:sz w:val="24"/>
          <w:szCs w:val="24"/>
          <w:highlight w:val="none"/>
          <w:u w:val="single"/>
          <w:lang w:val="en-US" w:eastAsia="zh-CN" w:bidi="ar-SA"/>
        </w:rPr>
        <w:t xml:space="preserve">                             </w:t>
      </w:r>
      <w:r/>
    </w:p>
    <w:p>
      <w:pPr>
        <w:jc w:val="left"/>
        <w:spacing w:beforeAutospacing="0" w:afterAutospacing="0" w:line="360" w:lineRule="auto"/>
        <w:widowControl w:val="off"/>
        <w:rPr>
          <w:rFonts w:ascii="宋体" w:hAnsi="宋体" w:eastAsia="宋体" w:cs="宋体"/>
          <w:sz w:val="24"/>
          <w:szCs w:val="24"/>
          <w:highlight w:val="none"/>
          <w:lang w:val="en-US" w:eastAsia="zh-CN" w:bidi="ar-SA"/>
        </w:rPr>
      </w:pPr>
      <w:r>
        <w:rPr>
          <w:rFonts w:hint="eastAsia" w:ascii="宋体" w:hAnsi="宋体" w:eastAsia="宋体" w:cs="宋体"/>
          <w:color w:val="000000"/>
          <w:sz w:val="24"/>
          <w:szCs w:val="24"/>
          <w:highlight w:val="none"/>
          <w:lang w:val="en-US" w:eastAsia="zh-CN" w:bidi="ar-SA"/>
        </w:rPr>
        <w:t xml:space="preserve">事实依据：</w:t>
      </w:r>
      <w:r>
        <w:rPr>
          <w:rFonts w:hint="eastAsia" w:ascii="宋体" w:hAnsi="宋体" w:eastAsia="宋体" w:cs="宋体"/>
          <w:color w:val="000000"/>
          <w:sz w:val="24"/>
          <w:szCs w:val="24"/>
          <w:highlight w:val="none"/>
          <w:u w:val="single"/>
          <w:lang w:val="en-US" w:eastAsia="zh-CN" w:bidi="ar-SA"/>
        </w:rPr>
        <w:t xml:space="preserve">                                                   </w:t>
      </w:r>
      <w:r/>
    </w:p>
    <w:p>
      <w:pPr>
        <w:jc w:val="both"/>
        <w:spacing w:beforeAutospacing="0" w:afterAutospacing="0" w:line="360" w:lineRule="auto"/>
        <w:widowControl w:val="off"/>
        <w:rPr>
          <w:rFonts w:ascii="宋体" w:hAnsi="宋体" w:eastAsia="宋体" w:cs="宋体"/>
          <w:sz w:val="24"/>
          <w:szCs w:val="24"/>
          <w:highlight w:val="none"/>
          <w:lang w:val="en-US" w:eastAsia="zh-CN" w:bidi="ar-SA"/>
        </w:rPr>
      </w:pPr>
      <w:r>
        <w:rPr>
          <w:rFonts w:hint="eastAsia" w:ascii="宋体" w:hAnsi="宋体" w:eastAsia="宋体" w:cs="宋体"/>
          <w:color w:val="000000"/>
          <w:sz w:val="24"/>
          <w:szCs w:val="24"/>
          <w:highlight w:val="none"/>
          <w:lang w:val="en-US" w:eastAsia="zh-CN" w:bidi="ar-SA"/>
        </w:rPr>
        <w:t xml:space="preserve">法律依据：</w:t>
      </w:r>
      <w:r>
        <w:rPr>
          <w:rFonts w:hint="eastAsia" w:ascii="宋体" w:hAnsi="宋体" w:eastAsia="宋体" w:cs="宋体"/>
          <w:color w:val="000000"/>
          <w:sz w:val="24"/>
          <w:szCs w:val="24"/>
          <w:highlight w:val="none"/>
          <w:u w:val="single"/>
          <w:lang w:val="en-US" w:eastAsia="zh-CN" w:bidi="ar-SA"/>
        </w:rPr>
        <w:t xml:space="preserve">                                                    </w:t>
      </w:r>
      <w:r/>
    </w:p>
    <w:p>
      <w:pPr>
        <w:jc w:val="both"/>
        <w:spacing w:beforeAutospacing="0" w:afterAutospacing="0" w:line="360" w:lineRule="auto"/>
        <w:widowControl w:val="off"/>
        <w:rPr>
          <w:rFonts w:ascii="宋体" w:hAnsi="宋体" w:eastAsia="宋体" w:cs="宋体"/>
          <w:sz w:val="24"/>
          <w:szCs w:val="24"/>
          <w:highlight w:val="none"/>
          <w:lang w:val="en-US" w:eastAsia="zh-CN" w:bidi="ar-SA"/>
        </w:rPr>
      </w:pPr>
      <w:r>
        <w:rPr>
          <w:rFonts w:hint="eastAsia" w:ascii="宋体" w:hAnsi="宋体" w:eastAsia="宋体" w:cs="宋体"/>
          <w:color w:val="000000"/>
          <w:sz w:val="24"/>
          <w:szCs w:val="24"/>
          <w:highlight w:val="none"/>
          <w:lang w:val="en-US" w:eastAsia="zh-CN" w:bidi="ar-SA"/>
        </w:rPr>
        <w:t xml:space="preserve">质疑事项2</w:t>
      </w:r>
      <w:r/>
    </w:p>
    <w:p>
      <w:pPr>
        <w:jc w:val="both"/>
        <w:spacing w:beforeAutospacing="0" w:afterAutospacing="0" w:line="360" w:lineRule="auto"/>
        <w:widowControl w:val="off"/>
        <w:rPr>
          <w:rFonts w:ascii="宋体" w:hAnsi="宋体" w:eastAsia="宋体" w:cs="宋体"/>
          <w:sz w:val="24"/>
          <w:szCs w:val="24"/>
          <w:highlight w:val="none"/>
          <w:lang w:val="en-US" w:eastAsia="zh-CN" w:bidi="ar-SA"/>
        </w:rPr>
      </w:pPr>
      <w:r>
        <w:rPr>
          <w:rFonts w:hint="eastAsia" w:ascii="宋体" w:hAnsi="宋体" w:eastAsia="宋体" w:cs="宋体"/>
          <w:color w:val="000000"/>
          <w:sz w:val="24"/>
          <w:szCs w:val="24"/>
          <w:highlight w:val="none"/>
          <w:lang w:val="en-US" w:eastAsia="zh-CN" w:bidi="ar-SA"/>
        </w:rPr>
        <w:t xml:space="preserve">……</w:t>
      </w:r>
      <w:r/>
    </w:p>
    <w:p>
      <w:pPr>
        <w:jc w:val="both"/>
        <w:spacing w:beforeAutospacing="0" w:afterAutospacing="0" w:line="360" w:lineRule="auto"/>
        <w:widowControl w:val="off"/>
        <w:rPr>
          <w:rFonts w:ascii="宋体" w:hAnsi="宋体" w:eastAsia="宋体" w:cs="宋体"/>
          <w:sz w:val="24"/>
          <w:szCs w:val="24"/>
          <w:highlight w:val="none"/>
          <w:lang w:val="en-US" w:eastAsia="zh-CN" w:bidi="ar-SA"/>
        </w:rPr>
      </w:pPr>
      <w:r>
        <w:rPr>
          <w:rFonts w:hint="eastAsia" w:ascii="宋体" w:hAnsi="宋体" w:eastAsia="宋体" w:cs="宋体"/>
          <w:color w:val="000000"/>
          <w:sz w:val="24"/>
          <w:szCs w:val="24"/>
          <w:highlight w:val="none"/>
          <w:lang w:val="en-US" w:eastAsia="zh-CN" w:bidi="ar-SA"/>
        </w:rPr>
        <w:t xml:space="preserve">四、与质疑事项相关的质疑请求</w:t>
      </w:r>
      <w:r/>
    </w:p>
    <w:p>
      <w:pPr>
        <w:jc w:val="both"/>
        <w:spacing w:beforeAutospacing="0" w:afterAutospacing="0" w:line="360" w:lineRule="auto"/>
        <w:widowControl w:val="off"/>
        <w:rPr>
          <w:rFonts w:ascii="宋体" w:hAnsi="宋体" w:eastAsia="宋体" w:cs="宋体"/>
          <w:sz w:val="24"/>
          <w:szCs w:val="24"/>
          <w:highlight w:val="none"/>
          <w:lang w:val="en-US" w:eastAsia="zh-CN" w:bidi="ar-SA"/>
        </w:rPr>
      </w:pPr>
      <w:r>
        <w:rPr>
          <w:rFonts w:hint="eastAsia" w:ascii="宋体" w:hAnsi="宋体" w:eastAsia="宋体" w:cs="宋体"/>
          <w:color w:val="000000"/>
          <w:sz w:val="24"/>
          <w:szCs w:val="24"/>
          <w:highlight w:val="none"/>
          <w:lang w:val="en-US" w:eastAsia="zh-CN" w:bidi="ar-SA"/>
        </w:rPr>
        <w:t xml:space="preserve">请求：</w:t>
      </w:r>
      <w:r>
        <w:rPr>
          <w:rFonts w:hint="eastAsia" w:ascii="宋体" w:hAnsi="宋体" w:eastAsia="宋体" w:cs="宋体"/>
          <w:color w:val="000000"/>
          <w:sz w:val="24"/>
          <w:szCs w:val="24"/>
          <w:highlight w:val="none"/>
          <w:u w:val="single"/>
          <w:lang w:val="en-US" w:eastAsia="zh-CN" w:bidi="ar-SA"/>
        </w:rPr>
        <w:t xml:space="preserve">                                                          </w:t>
      </w:r>
      <w:r/>
    </w:p>
    <w:p>
      <w:pPr>
        <w:jc w:val="both"/>
        <w:spacing w:beforeAutospacing="0" w:afterAutospacing="0"/>
        <w:widowControl w:val="off"/>
        <w:rPr>
          <w:rFonts w:ascii="宋体" w:hAnsi="宋体" w:eastAsia="宋体" w:cs="宋体"/>
          <w:sz w:val="24"/>
          <w:szCs w:val="24"/>
          <w:highlight w:val="none"/>
          <w:lang w:val="en-US" w:eastAsia="zh-CN" w:bidi="ar-SA"/>
        </w:rPr>
      </w:pPr>
      <w:r>
        <w:rPr>
          <w:rFonts w:hint="eastAsia" w:ascii="宋体" w:hAnsi="宋体" w:eastAsia="宋体" w:cs="宋体"/>
          <w:color w:val="000000"/>
          <w:sz w:val="24"/>
          <w:szCs w:val="24"/>
          <w:highlight w:val="none"/>
          <w:lang w:val="en-US" w:eastAsia="zh-CN" w:bidi="ar-SA"/>
        </w:rPr>
        <w:t xml:space="preserve">签字(签章)：                 公章：               日期：    </w:t>
      </w:r>
      <w:r/>
    </w:p>
    <w:p>
      <w:pPr>
        <w:jc w:val="both"/>
        <w:spacing w:beforeAutospacing="0" w:afterAutospacing="0" w:line="0" w:lineRule="atLeast"/>
        <w:widowControl w:val="off"/>
        <w:rPr>
          <w:rFonts w:ascii="宋体" w:hAnsi="宋体" w:eastAsia="宋体" w:cs="宋体"/>
          <w:sz w:val="24"/>
          <w:szCs w:val="24"/>
          <w:highlight w:val="none"/>
          <w:lang w:val="en-US" w:eastAsia="zh-CN" w:bidi="ar-SA"/>
        </w:rPr>
      </w:pPr>
      <w:r>
        <w:rPr>
          <w:rFonts w:hint="eastAsia" w:ascii="宋体" w:hAnsi="宋体" w:eastAsia="宋体" w:cs="宋体"/>
          <w:b/>
          <w:color w:val="000000"/>
          <w:sz w:val="24"/>
          <w:szCs w:val="24"/>
          <w:highlight w:val="none"/>
          <w:lang w:val="en-US" w:eastAsia="zh-CN" w:bidi="ar-SA"/>
        </w:rPr>
        <w:t xml:space="preserve">质疑函制作说明：</w:t>
      </w:r>
      <w:r/>
    </w:p>
    <w:p>
      <w:pPr>
        <w:ind w:firstLine="480"/>
        <w:jc w:val="left"/>
        <w:spacing w:beforeAutospacing="0" w:afterAutospacing="0" w:line="0" w:lineRule="atLeast"/>
        <w:widowControl/>
        <w:rPr>
          <w:rFonts w:ascii="宋体" w:hAnsi="宋体" w:eastAsia="宋体" w:cs="宋体"/>
          <w:sz w:val="24"/>
          <w:szCs w:val="24"/>
          <w:highlight w:val="none"/>
          <w:lang w:val="en-US" w:eastAsia="zh-CN" w:bidi="ar-SA"/>
        </w:rPr>
      </w:pPr>
      <w:r>
        <w:rPr>
          <w:rFonts w:hint="eastAsia" w:ascii="宋体" w:hAnsi="宋体" w:eastAsia="宋体" w:cs="宋体"/>
          <w:color w:val="000000"/>
          <w:sz w:val="24"/>
          <w:szCs w:val="24"/>
          <w:highlight w:val="none"/>
          <w:lang w:val="en-US" w:eastAsia="zh-CN" w:bidi="ar-SA"/>
        </w:rPr>
        <w:t xml:space="preserve">1.供应商提出质疑时，应提交质疑函和必要的证明材料。</w:t>
      </w:r>
      <w:r/>
    </w:p>
    <w:p>
      <w:pPr>
        <w:ind w:firstLine="480"/>
        <w:jc w:val="left"/>
        <w:spacing w:beforeAutospacing="0" w:afterAutospacing="0" w:line="0" w:lineRule="atLeast"/>
        <w:widowControl/>
        <w:rPr>
          <w:rFonts w:ascii="宋体" w:hAnsi="宋体" w:eastAsia="宋体" w:cs="宋体"/>
          <w:sz w:val="24"/>
          <w:szCs w:val="24"/>
          <w:highlight w:val="none"/>
          <w:lang w:val="en-US" w:eastAsia="zh-CN" w:bidi="ar-SA"/>
        </w:rPr>
      </w:pPr>
      <w:r>
        <w:rPr>
          <w:rFonts w:hint="eastAsia" w:ascii="宋体" w:hAnsi="宋体" w:eastAsia="宋体" w:cs="宋体"/>
          <w:color w:val="000000"/>
          <w:sz w:val="24"/>
          <w:szCs w:val="24"/>
          <w:highlight w:val="none"/>
          <w:lang w:val="en-US" w:eastAsia="zh-CN" w:bidi="ar-SA"/>
        </w:rPr>
        <w:t xml:space="preserve">2.质疑供应商若委托代理人进行质疑的，质疑函应按要求列明“授权代表”的有关内容，并在附件中提交由质疑供应商签署的授权委托书。授权委托书应载明代理人的姓名或者名称、代理事项、具体权限、期限和相关事项。</w:t>
      </w:r>
      <w:r/>
    </w:p>
    <w:p>
      <w:pPr>
        <w:ind w:firstLine="480"/>
        <w:jc w:val="left"/>
        <w:spacing w:beforeAutospacing="0" w:afterAutospacing="0" w:line="0" w:lineRule="atLeast"/>
        <w:widowControl/>
        <w:rPr>
          <w:rFonts w:ascii="宋体" w:hAnsi="宋体" w:eastAsia="宋体" w:cs="宋体"/>
          <w:sz w:val="24"/>
          <w:szCs w:val="24"/>
          <w:highlight w:val="none"/>
          <w:lang w:val="en-US" w:eastAsia="zh-CN" w:bidi="ar-SA"/>
        </w:rPr>
      </w:pPr>
      <w:r>
        <w:rPr>
          <w:rFonts w:hint="eastAsia" w:ascii="宋体" w:hAnsi="宋体" w:eastAsia="宋体" w:cs="宋体"/>
          <w:color w:val="000000"/>
          <w:sz w:val="24"/>
          <w:szCs w:val="24"/>
          <w:highlight w:val="none"/>
          <w:lang w:val="en-US" w:eastAsia="zh-CN" w:bidi="ar-SA"/>
        </w:rPr>
        <w:t xml:space="preserve">3.质疑供应商若对项目的某一分包进行质疑，质疑函中应列明具体分包号。</w:t>
      </w:r>
      <w:r/>
    </w:p>
    <w:p>
      <w:pPr>
        <w:ind w:firstLine="480"/>
        <w:jc w:val="left"/>
        <w:spacing w:beforeAutospacing="0" w:afterAutospacing="0" w:line="0" w:lineRule="atLeast"/>
        <w:widowControl/>
        <w:rPr>
          <w:rFonts w:ascii="宋体" w:hAnsi="宋体" w:eastAsia="宋体" w:cs="宋体"/>
          <w:sz w:val="24"/>
          <w:szCs w:val="24"/>
          <w:highlight w:val="none"/>
          <w:lang w:val="en-US" w:eastAsia="zh-CN" w:bidi="ar-SA"/>
        </w:rPr>
      </w:pPr>
      <w:r>
        <w:rPr>
          <w:rFonts w:hint="eastAsia" w:ascii="宋体" w:hAnsi="宋体" w:eastAsia="宋体" w:cs="宋体"/>
          <w:color w:val="000000"/>
          <w:sz w:val="24"/>
          <w:szCs w:val="24"/>
          <w:highlight w:val="none"/>
          <w:lang w:val="en-US" w:eastAsia="zh-CN" w:bidi="ar-SA"/>
        </w:rPr>
        <w:t xml:space="preserve">4.质疑函的质疑事项应具体、明确，并有必要的事实依据和法律依据。</w:t>
      </w:r>
      <w:r/>
    </w:p>
    <w:p>
      <w:pPr>
        <w:ind w:firstLine="480"/>
        <w:jc w:val="left"/>
        <w:spacing w:beforeAutospacing="0" w:afterAutospacing="0" w:line="0" w:lineRule="atLeast"/>
        <w:widowControl/>
        <w:rPr>
          <w:rFonts w:ascii="宋体" w:hAnsi="宋体" w:eastAsia="宋体" w:cs="宋体"/>
          <w:sz w:val="24"/>
          <w:szCs w:val="24"/>
          <w:highlight w:val="none"/>
          <w:lang w:val="en-US" w:eastAsia="zh-CN" w:bidi="ar-SA"/>
        </w:rPr>
      </w:pPr>
      <w:r>
        <w:rPr>
          <w:rFonts w:hint="eastAsia" w:ascii="宋体" w:hAnsi="宋体" w:eastAsia="宋体" w:cs="宋体"/>
          <w:color w:val="000000"/>
          <w:sz w:val="24"/>
          <w:szCs w:val="24"/>
          <w:highlight w:val="none"/>
          <w:lang w:val="en-US" w:eastAsia="zh-CN" w:bidi="ar-SA"/>
        </w:rPr>
        <w:t xml:space="preserve">5.质疑函的质疑请求应与质疑事项相关。</w:t>
      </w:r>
      <w:r/>
    </w:p>
    <w:p>
      <w:pPr>
        <w:ind w:firstLine="480"/>
        <w:jc w:val="left"/>
        <w:spacing w:beforeAutospacing="0" w:afterAutospacing="0" w:line="0" w:lineRule="atLeast"/>
        <w:widowControl/>
        <w:rPr>
          <w:rFonts w:ascii="宋体" w:hAnsi="宋体" w:eastAsia="宋体" w:cs="宋体"/>
          <w:sz w:val="24"/>
          <w:szCs w:val="24"/>
          <w:highlight w:val="none"/>
          <w:lang w:val="en-US" w:eastAsia="zh-CN" w:bidi="ar-SA"/>
        </w:rPr>
      </w:pPr>
      <w:r>
        <w:rPr>
          <w:rFonts w:hint="eastAsia" w:ascii="宋体" w:hAnsi="宋体" w:eastAsia="宋体" w:cs="宋体"/>
          <w:color w:val="000000"/>
          <w:sz w:val="24"/>
          <w:szCs w:val="24"/>
          <w:highlight w:val="none"/>
          <w:lang w:val="en-US" w:eastAsia="zh-CN" w:bidi="ar-SA"/>
        </w:rPr>
        <w:t xml:space="preserve">6.质疑供应商为自然人的，质疑函应由本人签字；质疑供应商为法人或者其他组织的，质疑函应由法定代表人、主要负责人，或者其授权代表签字或者盖章，并加盖公章。</w:t>
      </w:r>
      <w:r/>
    </w:p>
    <w:p>
      <w:pPr>
        <w:jc w:val="left"/>
        <w:spacing w:beforeAutospacing="0" w:afterAutospacing="0"/>
        <w:widowControl w:val="off"/>
        <w:rPr>
          <w:rFonts w:ascii="Calibri" w:hAnsi="Calibri" w:eastAsia="宋体" w:cs="Times New Roman"/>
          <w:sz w:val="24"/>
          <w:szCs w:val="24"/>
          <w:highlight w:val="none"/>
          <w:lang w:val="en-US" w:eastAsia="zh-CN" w:bidi="ar-SA"/>
        </w:rPr>
      </w:pPr>
      <w:r>
        <w:rPr>
          <w:rFonts w:ascii="Calibri" w:hAnsi="Calibri" w:eastAsia="宋体" w:cs="Times New Roman"/>
          <w:sz w:val="24"/>
          <w:szCs w:val="24"/>
          <w:highlight w:val="none"/>
          <w:lang w:val="en-US" w:eastAsia="zh-CN" w:bidi="ar-SA"/>
        </w:rPr>
      </w:r>
      <w:r/>
    </w:p>
    <w:p>
      <w:pPr>
        <w:ind w:left="0" w:right="0" w:firstLine="0"/>
        <w:jc w:val="center"/>
        <w:spacing w:before="0" w:after="0"/>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rPr>
      </w:r>
      <w:r/>
    </w:p>
    <w:p>
      <w:pPr>
        <w:ind w:left="0" w:right="0" w:firstLine="0"/>
        <w:jc w:val="center"/>
        <w:spacing w:before="0" w:after="0"/>
        <w:rPr>
          <w:rFonts w:hint="eastAsia" w:ascii="宋体" w:hAnsi="宋体" w:eastAsia="宋体" w:cs="宋体"/>
          <w:color w:val="auto"/>
          <w:sz w:val="44"/>
          <w:szCs w:val="4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44"/>
          <w:szCs w:val="44"/>
          <w:highlight w:val="none"/>
        </w:rPr>
      </w:r>
      <w:r/>
    </w:p>
    <w:p>
      <w:pPr>
        <w:ind w:left="0" w:right="0" w:firstLine="0"/>
        <w:jc w:val="center"/>
        <w:spacing w:before="0" w:after="0"/>
        <w:rPr>
          <w:rFonts w:hint="eastAsia" w:ascii="宋体" w:hAnsi="宋体" w:eastAsia="宋体" w:cs="宋体"/>
          <w:color w:val="auto"/>
          <w:sz w:val="44"/>
          <w:szCs w:val="4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44"/>
          <w:szCs w:val="44"/>
          <w:highlight w:val="none"/>
        </w:rPr>
      </w:r>
      <w:r/>
    </w:p>
    <w:p>
      <w:pPr>
        <w:ind w:left="0" w:right="0" w:firstLine="0"/>
        <w:jc w:val="center"/>
        <w:spacing w:before="0" w:after="0"/>
        <w:rPr>
          <w:rFonts w:hint="eastAsia" w:ascii="宋体" w:hAnsi="宋体" w:eastAsia="宋体" w:cs="宋体"/>
          <w:color w:val="auto"/>
          <w:sz w:val="44"/>
          <w:szCs w:val="4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44"/>
          <w:szCs w:val="44"/>
          <w:highlight w:val="none"/>
        </w:rPr>
      </w:r>
      <w:r/>
    </w:p>
    <w:p>
      <w:pPr>
        <w:ind w:left="0" w:right="0" w:firstLine="0"/>
        <w:jc w:val="center"/>
        <w:spacing w:before="0" w:after="0"/>
        <w:rPr>
          <w:rFonts w:hint="eastAsia" w:ascii="宋体" w:hAnsi="宋体" w:eastAsia="宋体" w:cs="宋体"/>
          <w:color w:val="auto"/>
          <w:sz w:val="44"/>
          <w:szCs w:val="4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44"/>
          <w:szCs w:val="44"/>
          <w:highlight w:val="none"/>
        </w:rPr>
      </w:r>
      <w:r/>
    </w:p>
    <w:p>
      <w:pPr>
        <w:pStyle w:val="810"/>
        <w:rPr>
          <w:rFonts w:hint="eastAsia" w:ascii="宋体" w:hAnsi="宋体" w:eastAsia="宋体" w:cs="宋体"/>
          <w:color w:val="auto"/>
          <w:sz w:val="44"/>
          <w:szCs w:val="44"/>
          <w:highlight w:val="none"/>
        </w:rPr>
      </w:pPr>
      <w:r>
        <w:rPr>
          <w:rFonts w:hint="eastAsia" w:ascii="宋体" w:hAnsi="宋体" w:eastAsia="宋体" w:cs="宋体"/>
          <w:color w:val="auto"/>
          <w:sz w:val="44"/>
          <w:szCs w:val="44"/>
          <w:highlight w:val="none"/>
        </w:rPr>
      </w:r>
      <w:r/>
    </w:p>
    <w:p>
      <w:pPr>
        <w:pStyle w:val="810"/>
        <w:rPr>
          <w:rFonts w:hint="eastAsia" w:ascii="宋体" w:hAnsi="宋体" w:eastAsia="宋体" w:cs="宋体"/>
          <w:color w:val="auto"/>
          <w:sz w:val="44"/>
          <w:szCs w:val="44"/>
          <w:highlight w:val="none"/>
        </w:rPr>
      </w:pPr>
      <w:r>
        <w:rPr>
          <w:rFonts w:hint="eastAsia" w:ascii="宋体" w:hAnsi="宋体" w:eastAsia="宋体" w:cs="宋体"/>
          <w:color w:val="auto"/>
          <w:sz w:val="44"/>
          <w:szCs w:val="44"/>
          <w:highlight w:val="none"/>
        </w:rPr>
      </w:r>
      <w:r/>
    </w:p>
    <w:p>
      <w:pPr>
        <w:pStyle w:val="810"/>
        <w:rPr>
          <w:rFonts w:hint="eastAsia" w:ascii="宋体" w:hAnsi="宋体" w:eastAsia="宋体" w:cs="宋体"/>
          <w:color w:val="auto"/>
          <w:sz w:val="44"/>
          <w:szCs w:val="44"/>
          <w:highlight w:val="none"/>
        </w:rPr>
      </w:pPr>
      <w:r>
        <w:rPr>
          <w:rFonts w:hint="eastAsia" w:ascii="宋体" w:hAnsi="宋体" w:eastAsia="宋体" w:cs="宋体"/>
          <w:color w:val="auto"/>
          <w:sz w:val="44"/>
          <w:szCs w:val="44"/>
          <w:highlight w:val="none"/>
        </w:rPr>
      </w:r>
      <w:r/>
    </w:p>
    <w:p>
      <w:pPr>
        <w:pStyle w:val="810"/>
        <w:rPr>
          <w:rFonts w:hint="eastAsia" w:ascii="宋体" w:hAnsi="宋体" w:eastAsia="宋体" w:cs="宋体"/>
          <w:color w:val="auto"/>
          <w:sz w:val="44"/>
          <w:szCs w:val="44"/>
          <w:highlight w:val="none"/>
        </w:rPr>
      </w:pPr>
      <w:r>
        <w:rPr>
          <w:rFonts w:hint="eastAsia" w:ascii="宋体" w:hAnsi="宋体" w:eastAsia="宋体" w:cs="宋体"/>
          <w:color w:val="auto"/>
          <w:sz w:val="44"/>
          <w:szCs w:val="44"/>
          <w:highlight w:val="none"/>
        </w:rPr>
      </w:r>
      <w:r/>
    </w:p>
    <w:p>
      <w:pPr>
        <w:pStyle w:val="810"/>
        <w:rPr>
          <w:rFonts w:hint="eastAsia" w:ascii="宋体" w:hAnsi="宋体" w:eastAsia="宋体" w:cs="宋体"/>
          <w:color w:val="auto"/>
          <w:sz w:val="44"/>
          <w:szCs w:val="44"/>
          <w:highlight w:val="none"/>
        </w:rPr>
      </w:pPr>
      <w:r>
        <w:rPr>
          <w:rFonts w:hint="eastAsia" w:ascii="宋体" w:hAnsi="宋体" w:eastAsia="宋体" w:cs="宋体"/>
          <w:color w:val="auto"/>
          <w:sz w:val="44"/>
          <w:szCs w:val="44"/>
          <w:highlight w:val="none"/>
        </w:rPr>
      </w:r>
      <w:r/>
    </w:p>
    <w:p>
      <w:pPr>
        <w:pStyle w:val="810"/>
        <w:rPr>
          <w:rFonts w:hint="eastAsia" w:ascii="宋体" w:hAnsi="宋体" w:eastAsia="宋体" w:cs="宋体"/>
          <w:color w:val="auto"/>
          <w:sz w:val="44"/>
          <w:szCs w:val="44"/>
          <w:highlight w:val="none"/>
        </w:rPr>
      </w:pPr>
      <w:r>
        <w:rPr>
          <w:rFonts w:hint="eastAsia" w:ascii="宋体" w:hAnsi="宋体" w:eastAsia="宋体" w:cs="宋体"/>
          <w:color w:val="auto"/>
          <w:sz w:val="44"/>
          <w:szCs w:val="44"/>
          <w:highlight w:val="none"/>
        </w:rPr>
      </w:r>
      <w:r/>
    </w:p>
    <w:p>
      <w:pPr>
        <w:pStyle w:val="810"/>
        <w:rPr>
          <w:rFonts w:hint="eastAsia" w:ascii="宋体" w:hAnsi="宋体" w:eastAsia="宋体" w:cs="宋体"/>
          <w:color w:val="auto"/>
          <w:sz w:val="44"/>
          <w:szCs w:val="44"/>
          <w:highlight w:val="none"/>
        </w:rPr>
      </w:pPr>
      <w:r>
        <w:rPr>
          <w:rFonts w:hint="eastAsia" w:ascii="宋体" w:hAnsi="宋体" w:eastAsia="宋体" w:cs="宋体"/>
          <w:color w:val="auto"/>
          <w:sz w:val="44"/>
          <w:szCs w:val="44"/>
          <w:highlight w:val="none"/>
        </w:rPr>
      </w:r>
      <w:r/>
    </w:p>
    <w:p>
      <w:pPr>
        <w:pStyle w:val="810"/>
        <w:rPr>
          <w:rFonts w:hint="eastAsia" w:ascii="宋体" w:hAnsi="宋体" w:eastAsia="宋体" w:cs="宋体"/>
          <w:color w:val="auto"/>
          <w:sz w:val="44"/>
          <w:szCs w:val="44"/>
          <w:highlight w:val="none"/>
        </w:rPr>
      </w:pPr>
      <w:r>
        <w:rPr>
          <w:rFonts w:hint="eastAsia" w:ascii="宋体" w:hAnsi="宋体" w:eastAsia="宋体" w:cs="宋体"/>
          <w:color w:val="auto"/>
          <w:sz w:val="44"/>
          <w:szCs w:val="44"/>
          <w:highlight w:val="none"/>
        </w:rPr>
      </w:r>
      <w:r/>
    </w:p>
    <w:p>
      <w:pPr>
        <w:pStyle w:val="810"/>
        <w:rPr>
          <w:rFonts w:hint="eastAsia" w:ascii="宋体" w:hAnsi="宋体" w:eastAsia="宋体" w:cs="宋体"/>
          <w:color w:val="auto"/>
          <w:sz w:val="44"/>
          <w:szCs w:val="44"/>
          <w:highlight w:val="none"/>
        </w:rPr>
      </w:pPr>
      <w:r>
        <w:rPr>
          <w:rFonts w:hint="eastAsia" w:ascii="宋体" w:hAnsi="宋体" w:eastAsia="宋体" w:cs="宋体"/>
          <w:color w:val="auto"/>
          <w:sz w:val="44"/>
          <w:szCs w:val="44"/>
          <w:highlight w:val="none"/>
        </w:rPr>
      </w:r>
      <w:r/>
    </w:p>
    <w:p>
      <w:pPr>
        <w:pStyle w:val="810"/>
        <w:rPr>
          <w:rFonts w:hint="eastAsia" w:ascii="宋体" w:hAnsi="宋体" w:eastAsia="宋体" w:cs="宋体"/>
          <w:color w:val="auto"/>
          <w:sz w:val="44"/>
          <w:szCs w:val="44"/>
          <w:highlight w:val="none"/>
        </w:rPr>
      </w:pPr>
      <w:r>
        <w:rPr>
          <w:rFonts w:hint="eastAsia" w:ascii="宋体" w:hAnsi="宋体" w:eastAsia="宋体" w:cs="宋体"/>
          <w:color w:val="auto"/>
          <w:sz w:val="44"/>
          <w:szCs w:val="44"/>
          <w:highlight w:val="none"/>
        </w:rPr>
      </w:r>
      <w:r/>
    </w:p>
    <w:p>
      <w:pPr>
        <w:pStyle w:val="810"/>
        <w:rPr>
          <w:rFonts w:hint="eastAsia" w:ascii="宋体" w:hAnsi="宋体" w:eastAsia="宋体" w:cs="宋体"/>
          <w:color w:val="auto"/>
          <w:sz w:val="44"/>
          <w:szCs w:val="44"/>
          <w:highlight w:val="none"/>
        </w:rPr>
      </w:pPr>
      <w:r>
        <w:rPr>
          <w:rFonts w:hint="eastAsia" w:ascii="宋体" w:hAnsi="宋体" w:eastAsia="宋体" w:cs="宋体"/>
          <w:color w:val="auto"/>
          <w:sz w:val="44"/>
          <w:szCs w:val="44"/>
          <w:highlight w:val="none"/>
        </w:rPr>
      </w:r>
      <w:r/>
    </w:p>
    <w:p>
      <w:pPr>
        <w:pStyle w:val="810"/>
        <w:rPr>
          <w:rFonts w:hint="eastAsia" w:ascii="宋体" w:hAnsi="宋体" w:eastAsia="宋体" w:cs="宋体"/>
          <w:color w:val="auto"/>
          <w:sz w:val="44"/>
          <w:szCs w:val="44"/>
          <w:highlight w:val="none"/>
        </w:rPr>
      </w:pPr>
      <w:r>
        <w:rPr>
          <w:rFonts w:hint="eastAsia" w:ascii="宋体" w:hAnsi="宋体" w:eastAsia="宋体" w:cs="宋体"/>
          <w:color w:val="auto"/>
          <w:sz w:val="44"/>
          <w:szCs w:val="44"/>
          <w:highlight w:val="none"/>
        </w:rPr>
      </w:r>
      <w:r/>
    </w:p>
    <w:p>
      <w:pPr>
        <w:pStyle w:val="810"/>
        <w:rPr>
          <w:rFonts w:hint="eastAsia" w:ascii="宋体" w:hAnsi="宋体" w:eastAsia="宋体" w:cs="宋体"/>
          <w:color w:val="auto"/>
          <w:sz w:val="44"/>
          <w:szCs w:val="44"/>
          <w:highlight w:val="none"/>
        </w:rPr>
      </w:pPr>
      <w:r>
        <w:rPr>
          <w:rFonts w:hint="eastAsia" w:ascii="宋体" w:hAnsi="宋体" w:eastAsia="宋体" w:cs="宋体"/>
          <w:color w:val="auto"/>
          <w:sz w:val="44"/>
          <w:szCs w:val="44"/>
          <w:highlight w:val="none"/>
        </w:rPr>
      </w:r>
      <w:r/>
    </w:p>
    <w:p>
      <w:pPr>
        <w:pStyle w:val="810"/>
        <w:rPr>
          <w:rFonts w:hint="eastAsia" w:ascii="宋体" w:hAnsi="宋体" w:eastAsia="宋体" w:cs="宋体"/>
          <w:color w:val="auto"/>
          <w:sz w:val="44"/>
          <w:szCs w:val="44"/>
          <w:highlight w:val="none"/>
        </w:rPr>
      </w:pPr>
      <w:r>
        <w:rPr>
          <w:rFonts w:hint="eastAsia" w:ascii="宋体" w:hAnsi="宋体" w:eastAsia="宋体" w:cs="宋体"/>
          <w:color w:val="auto"/>
          <w:sz w:val="44"/>
          <w:szCs w:val="44"/>
          <w:highlight w:val="none"/>
        </w:rPr>
      </w:r>
      <w:r/>
    </w:p>
    <w:p>
      <w:pPr>
        <w:pStyle w:val="810"/>
        <w:rPr>
          <w:rFonts w:hint="eastAsia" w:ascii="宋体" w:hAnsi="宋体" w:eastAsia="宋体" w:cs="宋体"/>
          <w:color w:val="auto"/>
          <w:sz w:val="44"/>
          <w:szCs w:val="44"/>
          <w:highlight w:val="none"/>
        </w:rPr>
      </w:pPr>
      <w:r>
        <w:rPr>
          <w:rFonts w:hint="eastAsia" w:ascii="宋体" w:hAnsi="宋体" w:eastAsia="宋体" w:cs="宋体"/>
          <w:color w:val="auto"/>
          <w:sz w:val="44"/>
          <w:szCs w:val="44"/>
          <w:highlight w:val="none"/>
        </w:rPr>
      </w:r>
      <w:r/>
    </w:p>
    <w:p>
      <w:pPr>
        <w:pStyle w:val="810"/>
        <w:rPr>
          <w:rFonts w:hint="eastAsia" w:ascii="宋体" w:hAnsi="宋体" w:eastAsia="宋体" w:cs="宋体"/>
          <w:color w:val="auto"/>
          <w:sz w:val="44"/>
          <w:szCs w:val="44"/>
          <w:highlight w:val="none"/>
        </w:rPr>
      </w:pPr>
      <w:r>
        <w:rPr>
          <w:rFonts w:hint="eastAsia" w:ascii="宋体" w:hAnsi="宋体" w:eastAsia="宋体" w:cs="宋体"/>
          <w:color w:val="auto"/>
          <w:sz w:val="44"/>
          <w:szCs w:val="44"/>
          <w:highlight w:val="none"/>
        </w:rPr>
      </w:r>
      <w:r/>
    </w:p>
    <w:p>
      <w:pPr>
        <w:ind w:left="0" w:right="0" w:firstLine="0"/>
        <w:jc w:val="center"/>
        <w:spacing w:before="0" w:after="0"/>
        <w:rPr>
          <w:rFonts w:hint="eastAsia" w:ascii="宋体" w:hAnsi="宋体" w:eastAsia="宋体" w:cs="宋体"/>
          <w:color w:val="auto"/>
          <w:sz w:val="44"/>
          <w:szCs w:val="4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bCs/>
          <w:color w:val="auto"/>
          <w:sz w:val="44"/>
          <w:highlight w:val="none"/>
        </w:rPr>
        <w:t xml:space="preserve">政府采购合同履约验收书（参考格式）</w:t>
      </w:r>
      <w:r/>
    </w:p>
    <w:p>
      <w:pPr>
        <w:ind w:left="0" w:right="0" w:firstLine="600"/>
        <w:spacing w:before="0" w:after="0" w:line="559" w:lineRule="atLeast"/>
        <w:rPr>
          <w:rFonts w:hint="eastAsia" w:ascii="宋体" w:hAnsi="宋体" w:eastAsia="宋体" w:cs="宋体"/>
          <w:color w:val="auto"/>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1"/>
          <w:highlight w:val="none"/>
        </w:rPr>
        <w:t xml:space="preserve">根据政府采购合同（编号：）的约定，我单位组织对</w:t>
      </w:r>
      <w:r>
        <w:rPr>
          <w:rFonts w:hint="eastAsia" w:ascii="宋体" w:hAnsi="宋体" w:eastAsia="宋体" w:cs="宋体"/>
          <w:color w:val="auto"/>
          <w:sz w:val="21"/>
          <w:highlight w:val="none"/>
          <w:u w:val="single"/>
        </w:rPr>
        <w:t xml:space="preserve">（项目名称）</w:t>
      </w:r>
      <w:r>
        <w:rPr>
          <w:rFonts w:hint="eastAsia" w:ascii="宋体" w:hAnsi="宋体" w:eastAsia="宋体" w:cs="宋体"/>
          <w:color w:val="auto"/>
          <w:sz w:val="21"/>
          <w:highlight w:val="none"/>
        </w:rPr>
        <w:t xml:space="preserve">项目中标（成交）供应商</w:t>
      </w:r>
      <w:r>
        <w:rPr>
          <w:rFonts w:hint="eastAsia" w:ascii="宋体" w:hAnsi="宋体" w:eastAsia="宋体" w:cs="宋体"/>
          <w:color w:val="auto"/>
          <w:sz w:val="21"/>
          <w:highlight w:val="none"/>
          <w:u w:val="single"/>
        </w:rPr>
        <w:t xml:space="preserve">（公司名称）</w:t>
      </w:r>
      <w:r>
        <w:rPr>
          <w:rFonts w:hint="eastAsia" w:ascii="宋体" w:hAnsi="宋体" w:eastAsia="宋体" w:cs="宋体"/>
          <w:color w:val="auto"/>
          <w:sz w:val="21"/>
          <w:highlight w:val="none"/>
        </w:rPr>
        <w:t xml:space="preserve">提供的货物（工程、服务）进行了履约验收，验收情况如下：</w:t>
      </w:r>
      <w:r/>
    </w:p>
    <w:tbl>
      <w:tblPr>
        <w:tblStyle w:val="829"/>
        <w:tblW w:w="4998" w:type="pct"/>
        <w:tblInd w:w="0" w:type="dxa"/>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1978"/>
        <w:gridCol w:w="3161"/>
        <w:gridCol w:w="2015"/>
        <w:gridCol w:w="2804"/>
      </w:tblGrid>
      <w:tr>
        <w:trPr>
          <w:trHeight w:val="855"/>
        </w:trPr>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993" w:type="pct"/>
            <w:vAlign w:val="center"/>
            <w:textDirection w:val="lrTb"/>
            <w:noWrap w:val="false"/>
          </w:tcPr>
          <w:p>
            <w:pPr>
              <w:ind w:left="0" w:right="0" w:firstLine="0"/>
              <w:jc w:val="center"/>
              <w:spacing w:before="0" w:after="0" w:line="360" w:lineRule="atLeast"/>
              <w:rPr>
                <w:rFonts w:hint="eastAsia" w:ascii="宋体" w:hAnsi="宋体" w:eastAsia="宋体" w:cs="宋体"/>
                <w:color w:val="auto"/>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1"/>
                <w:highlight w:val="none"/>
              </w:rPr>
              <w:t xml:space="preserve">项目名称</w:t>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1587" w:type="pct"/>
            <w:vAlign w:val="center"/>
            <w:textDirection w:val="lrTb"/>
            <w:noWrap w:val="false"/>
          </w:tcPr>
          <w:p>
            <w:pPr>
              <w:ind w:left="0" w:right="0" w:firstLine="0"/>
              <w:jc w:val="center"/>
              <w:spacing w:before="0" w:after="0" w:line="360" w:lineRule="atLeast"/>
              <w:rPr>
                <w:rFonts w:hint="eastAsia" w:ascii="宋体" w:hAnsi="宋体" w:eastAsia="宋体" w:cs="宋体"/>
                <w:color w:val="auto"/>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1"/>
                <w:highlight w:val="none"/>
              </w:rPr>
              <w:t xml:space="preserve"> </w:t>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1012" w:type="pct"/>
            <w:vAlign w:val="center"/>
            <w:textDirection w:val="lrTb"/>
            <w:noWrap w:val="false"/>
          </w:tcPr>
          <w:p>
            <w:pPr>
              <w:ind w:left="0" w:right="0" w:firstLine="0"/>
              <w:jc w:val="center"/>
              <w:spacing w:before="0" w:after="0" w:line="360" w:lineRule="atLeast"/>
              <w:rPr>
                <w:rFonts w:hint="eastAsia" w:ascii="宋体" w:hAnsi="宋体" w:eastAsia="宋体" w:cs="宋体"/>
                <w:color w:val="auto"/>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1"/>
                <w:highlight w:val="none"/>
              </w:rPr>
              <w:t xml:space="preserve">项目地点</w:t>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1406" w:type="pct"/>
            <w:vAlign w:val="center"/>
            <w:textDirection w:val="lrTb"/>
            <w:noWrap w:val="false"/>
          </w:tcPr>
          <w:p>
            <w:pPr>
              <w:ind w:left="0" w:right="0" w:firstLine="0"/>
              <w:jc w:val="center"/>
              <w:spacing w:before="0" w:after="0" w:line="360" w:lineRule="atLeast"/>
              <w:rPr>
                <w:rFonts w:hint="eastAsia" w:ascii="宋体" w:hAnsi="宋体" w:eastAsia="宋体" w:cs="宋体"/>
                <w:color w:val="auto"/>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1"/>
                <w:highlight w:val="none"/>
              </w:rPr>
              <w:t xml:space="preserve"> </w:t>
            </w:r>
            <w:r/>
          </w:p>
        </w:tc>
      </w:tr>
      <w:tr>
        <w:trPr>
          <w:trHeight w:val="855"/>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993" w:type="pct"/>
            <w:vAlign w:val="center"/>
            <w:textDirection w:val="lrTb"/>
            <w:noWrap w:val="false"/>
          </w:tcPr>
          <w:p>
            <w:pPr>
              <w:ind w:left="0" w:right="0" w:firstLine="0"/>
              <w:jc w:val="center"/>
              <w:spacing w:before="0" w:after="0" w:line="360" w:lineRule="atLeast"/>
              <w:rPr>
                <w:rFonts w:hint="eastAsia" w:ascii="宋体" w:hAnsi="宋体" w:eastAsia="宋体" w:cs="宋体"/>
                <w:color w:val="auto"/>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1"/>
                <w:highlight w:val="none"/>
              </w:rPr>
              <w:t xml:space="preserve">预算金额</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587" w:type="pct"/>
            <w:vAlign w:val="center"/>
            <w:textDirection w:val="lrTb"/>
            <w:noWrap w:val="false"/>
          </w:tcPr>
          <w:p>
            <w:pPr>
              <w:ind w:left="0" w:right="0" w:firstLine="0"/>
              <w:jc w:val="center"/>
              <w:spacing w:before="0" w:after="0" w:line="360" w:lineRule="atLeast"/>
              <w:rPr>
                <w:rFonts w:hint="eastAsia" w:ascii="宋体" w:hAnsi="宋体" w:eastAsia="宋体" w:cs="宋体"/>
                <w:color w:val="auto"/>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1"/>
                <w:highlight w:val="none"/>
              </w:rPr>
              <w:t xml:space="preserve"> </w:t>
            </w:r>
            <w:r/>
          </w:p>
        </w:tc>
        <w:tc>
          <w:tcPr>
            <w:tcBorders>
              <w:top w:val="none" w:color="000000" w:sz="4" w:space="0"/>
              <w:left w:val="none" w:color="000000" w:sz="4" w:space="0"/>
              <w:bottom w:val="none" w:color="000000" w:sz="4" w:space="0"/>
              <w:right w:val="none" w:color="000000" w:sz="4" w:space="0"/>
            </w:tcBorders>
            <w:tcMar>
              <w:left w:w="108" w:type="dxa"/>
              <w:top w:w="0" w:type="dxa"/>
              <w:right w:w="108" w:type="dxa"/>
              <w:bottom w:w="0" w:type="dxa"/>
            </w:tcMar>
            <w:tcW w:w="1012" w:type="pct"/>
            <w:vAlign w:val="center"/>
            <w:textDirection w:val="lrTb"/>
            <w:noWrap w:val="false"/>
          </w:tcPr>
          <w:p>
            <w:pPr>
              <w:ind w:left="0" w:right="0" w:firstLine="0"/>
              <w:jc w:val="center"/>
              <w:spacing w:before="0" w:after="0" w:line="360" w:lineRule="atLeast"/>
              <w:rPr>
                <w:rFonts w:hint="eastAsia" w:ascii="宋体" w:hAnsi="宋体" w:eastAsia="宋体" w:cs="宋体"/>
                <w:color w:val="auto"/>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1"/>
                <w:highlight w:val="none"/>
              </w:rPr>
              <w:t xml:space="preserve">承接单位</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406" w:type="pct"/>
            <w:vAlign w:val="center"/>
            <w:textDirection w:val="lrTb"/>
            <w:noWrap w:val="false"/>
          </w:tcPr>
          <w:p>
            <w:pPr>
              <w:ind w:left="0" w:right="0" w:firstLine="0"/>
              <w:spacing w:before="0" w:after="0" w:line="360" w:lineRule="atLeast"/>
              <w:rPr>
                <w:rFonts w:hint="eastAsia" w:ascii="宋体" w:hAnsi="宋体" w:eastAsia="宋体" w:cs="宋体"/>
                <w:color w:val="auto"/>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1"/>
                <w:highlight w:val="none"/>
              </w:rPr>
              <w:t xml:space="preserve"> </w:t>
            </w:r>
            <w:r/>
          </w:p>
        </w:tc>
      </w:tr>
      <w:tr>
        <w:trPr>
          <w:trHeight w:val="855"/>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993" w:type="pct"/>
            <w:vAlign w:val="center"/>
            <w:textDirection w:val="lrTb"/>
            <w:noWrap w:val="false"/>
          </w:tcPr>
          <w:p>
            <w:pPr>
              <w:ind w:left="0" w:right="0" w:firstLine="0"/>
              <w:jc w:val="center"/>
              <w:spacing w:before="0" w:after="0" w:line="360" w:lineRule="atLeast"/>
              <w:rPr>
                <w:rFonts w:hint="eastAsia" w:ascii="宋体" w:hAnsi="宋体" w:eastAsia="宋体" w:cs="宋体"/>
                <w:color w:val="auto"/>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1"/>
                <w:highlight w:val="none"/>
              </w:rPr>
              <w:t xml:space="preserve">合同时间</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587" w:type="pct"/>
            <w:vAlign w:val="center"/>
            <w:textDirection w:val="lrTb"/>
            <w:noWrap w:val="false"/>
          </w:tcPr>
          <w:p>
            <w:pPr>
              <w:ind w:left="0" w:right="0" w:firstLine="0"/>
              <w:jc w:val="center"/>
              <w:spacing w:before="0" w:after="0" w:line="360" w:lineRule="atLeast"/>
              <w:rPr>
                <w:rFonts w:hint="eastAsia" w:ascii="宋体" w:hAnsi="宋体" w:eastAsia="宋体" w:cs="宋体"/>
                <w:color w:val="auto"/>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1"/>
                <w:highlight w:val="none"/>
              </w:rPr>
              <w:t xml:space="preserve"> </w:t>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1012" w:type="pct"/>
            <w:vAlign w:val="center"/>
            <w:textDirection w:val="lrTb"/>
            <w:noWrap w:val="false"/>
          </w:tcPr>
          <w:p>
            <w:pPr>
              <w:ind w:left="0" w:right="0" w:firstLine="0"/>
              <w:jc w:val="center"/>
              <w:spacing w:before="0" w:after="0" w:line="360" w:lineRule="atLeast"/>
              <w:rPr>
                <w:rFonts w:hint="eastAsia" w:ascii="宋体" w:hAnsi="宋体" w:eastAsia="宋体" w:cs="宋体"/>
                <w:color w:val="auto"/>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1"/>
                <w:highlight w:val="none"/>
              </w:rPr>
              <w:t xml:space="preserve">项目开始时间</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406" w:type="pct"/>
            <w:vAlign w:val="center"/>
            <w:textDirection w:val="lrTb"/>
            <w:noWrap w:val="false"/>
          </w:tcPr>
          <w:p>
            <w:pPr>
              <w:ind w:left="0" w:right="0" w:firstLine="0"/>
              <w:jc w:val="center"/>
              <w:spacing w:before="0" w:after="0" w:line="360" w:lineRule="atLeast"/>
              <w:rPr>
                <w:rFonts w:hint="eastAsia" w:ascii="宋体" w:hAnsi="宋体" w:eastAsia="宋体" w:cs="宋体"/>
                <w:color w:val="auto"/>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1"/>
                <w:highlight w:val="none"/>
              </w:rPr>
              <w:t xml:space="preserve"> </w:t>
            </w:r>
            <w:r/>
          </w:p>
        </w:tc>
      </w:tr>
      <w:tr>
        <w:trPr>
          <w:trHeight w:val="855"/>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993" w:type="pct"/>
            <w:vAlign w:val="center"/>
            <w:textDirection w:val="lrTb"/>
            <w:noWrap w:val="false"/>
          </w:tcPr>
          <w:p>
            <w:pPr>
              <w:ind w:left="0" w:right="0" w:firstLine="0"/>
              <w:jc w:val="center"/>
              <w:spacing w:before="0" w:after="0" w:line="360" w:lineRule="atLeast"/>
              <w:rPr>
                <w:rFonts w:hint="eastAsia" w:ascii="宋体" w:hAnsi="宋体" w:eastAsia="宋体" w:cs="宋体"/>
                <w:color w:val="auto"/>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1"/>
                <w:highlight w:val="none"/>
              </w:rPr>
              <w:t xml:space="preserve">项目结束时间</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587" w:type="pct"/>
            <w:vAlign w:val="center"/>
            <w:textDirection w:val="lrTb"/>
            <w:noWrap w:val="false"/>
          </w:tcPr>
          <w:p>
            <w:pPr>
              <w:ind w:left="0" w:right="0" w:firstLine="0"/>
              <w:jc w:val="center"/>
              <w:spacing w:before="0" w:after="0" w:line="360" w:lineRule="atLeast"/>
              <w:rPr>
                <w:rFonts w:hint="eastAsia" w:ascii="宋体" w:hAnsi="宋体" w:eastAsia="宋体" w:cs="宋体"/>
                <w:color w:val="auto"/>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1"/>
                <w:highlight w:val="none"/>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012" w:type="pct"/>
            <w:vAlign w:val="center"/>
            <w:textDirection w:val="lrTb"/>
            <w:noWrap w:val="false"/>
          </w:tcPr>
          <w:p>
            <w:pPr>
              <w:ind w:left="0" w:right="0" w:firstLine="0"/>
              <w:jc w:val="center"/>
              <w:spacing w:before="0" w:after="0" w:line="360" w:lineRule="atLeast"/>
              <w:rPr>
                <w:rFonts w:hint="eastAsia" w:ascii="宋体" w:hAnsi="宋体" w:eastAsia="宋体" w:cs="宋体"/>
                <w:color w:val="auto"/>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1"/>
                <w:highlight w:val="none"/>
              </w:rPr>
              <w:t xml:space="preserve">项目联系人</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406" w:type="pct"/>
            <w:vAlign w:val="center"/>
            <w:textDirection w:val="lrTb"/>
            <w:noWrap w:val="false"/>
          </w:tcPr>
          <w:p>
            <w:pPr>
              <w:ind w:left="0" w:right="0" w:firstLine="0"/>
              <w:jc w:val="center"/>
              <w:spacing w:before="0" w:after="0" w:line="360" w:lineRule="atLeast"/>
              <w:rPr>
                <w:rFonts w:hint="eastAsia" w:ascii="宋体" w:hAnsi="宋体" w:eastAsia="宋体" w:cs="宋体"/>
                <w:color w:val="auto"/>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1"/>
                <w:highlight w:val="none"/>
              </w:rPr>
              <w:t xml:space="preserve"> </w:t>
            </w:r>
            <w:r/>
          </w:p>
        </w:tc>
      </w:tr>
      <w:tr>
        <w:trPr>
          <w:trHeight w:val="1899"/>
        </w:trPr>
        <w:tc>
          <w:tcPr>
            <w:gridSpan w:val="4"/>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5000" w:type="pct"/>
            <w:vAlign w:val="top"/>
            <w:textDirection w:val="lrTb"/>
            <w:noWrap w:val="false"/>
          </w:tcPr>
          <w:p>
            <w:pPr>
              <w:ind w:left="0" w:right="0" w:firstLine="0"/>
              <w:jc w:val="center"/>
              <w:spacing w:before="0" w:after="0" w:line="240" w:lineRule="auto"/>
              <w:rPr>
                <w:rFonts w:hint="eastAsia" w:ascii="宋体" w:hAnsi="宋体" w:eastAsia="宋体" w:cs="宋体"/>
                <w:color w:val="auto"/>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auto"/>
                <w:sz w:val="21"/>
                <w:highlight w:val="none"/>
              </w:rPr>
              <w:t xml:space="preserve">验收情况和验收意见</w:t>
            </w:r>
            <w:r/>
          </w:p>
          <w:p>
            <w:pPr>
              <w:ind w:left="0" w:right="0" w:firstLine="0"/>
              <w:jc w:val="both"/>
              <w:spacing w:before="0" w:after="0" w:line="240" w:lineRule="auto"/>
              <w:rPr>
                <w:rFonts w:hint="eastAsia" w:ascii="宋体" w:hAnsi="宋体" w:eastAsia="宋体" w:cs="宋体"/>
                <w:color w:val="auto"/>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1"/>
                <w:highlight w:val="none"/>
              </w:rPr>
              <w:t xml:space="preserve">（可另附）</w:t>
            </w:r>
            <w:r/>
          </w:p>
          <w:p>
            <w:pPr>
              <w:ind w:left="0" w:right="0" w:firstLine="0"/>
              <w:jc w:val="both"/>
              <w:spacing w:before="0" w:after="0" w:line="240" w:lineRule="auto"/>
              <w:rPr>
                <w:rFonts w:hint="eastAsia" w:ascii="宋体" w:hAnsi="宋体" w:eastAsia="宋体" w:cs="宋体"/>
                <w:color w:val="auto"/>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1"/>
                <w:highlight w:val="none"/>
              </w:rPr>
              <w:t xml:space="preserve"> </w:t>
            </w:r>
            <w:r/>
          </w:p>
          <w:p>
            <w:pPr>
              <w:ind w:left="0" w:right="0" w:firstLine="0"/>
              <w:jc w:val="both"/>
              <w:spacing w:before="0" w:after="0" w:line="240" w:lineRule="auto"/>
              <w:rPr>
                <w:rFonts w:hint="eastAsia" w:ascii="宋体" w:hAnsi="宋体" w:eastAsia="宋体" w:cs="宋体"/>
                <w:color w:val="auto"/>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1"/>
                <w:highlight w:val="none"/>
              </w:rPr>
              <w:t xml:space="preserve"> </w:t>
            </w:r>
            <w:r/>
          </w:p>
          <w:p>
            <w:pPr>
              <w:ind w:left="0" w:right="0" w:firstLine="0"/>
              <w:jc w:val="both"/>
              <w:spacing w:before="0" w:after="0" w:line="240" w:lineRule="auto"/>
              <w:rPr>
                <w:rFonts w:hint="eastAsia" w:ascii="宋体" w:hAnsi="宋体" w:eastAsia="宋体" w:cs="宋体"/>
                <w:color w:val="auto"/>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highlight w:val="none"/>
              </w:rPr>
            </w:r>
            <w:r/>
          </w:p>
          <w:p>
            <w:pPr>
              <w:ind w:left="0" w:right="0" w:firstLine="0"/>
              <w:jc w:val="both"/>
              <w:spacing w:before="0" w:after="0" w:line="240" w:lineRule="auto"/>
              <w:rPr>
                <w:rFonts w:hint="eastAsia" w:ascii="宋体" w:hAnsi="宋体" w:eastAsia="宋体" w:cs="宋体"/>
                <w:color w:val="auto"/>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1"/>
                <w:highlight w:val="none"/>
              </w:rPr>
              <w:t xml:space="preserve"> </w:t>
            </w:r>
            <w:r/>
          </w:p>
          <w:p>
            <w:pPr>
              <w:ind w:left="0" w:right="0" w:firstLine="420"/>
              <w:jc w:val="both"/>
              <w:spacing w:before="0" w:after="0" w:line="240" w:lineRule="auto"/>
              <w:rPr>
                <w:rFonts w:hint="eastAsia" w:ascii="宋体" w:hAnsi="宋体" w:eastAsia="宋体" w:cs="宋体"/>
                <w:color w:val="auto"/>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1"/>
                <w:highlight w:val="none"/>
              </w:rPr>
              <w:t xml:space="preserve"> </w:t>
            </w:r>
            <w:r/>
          </w:p>
        </w:tc>
      </w:tr>
      <w:tr>
        <w:trPr>
          <w:trHeight w:val="567"/>
        </w:trPr>
        <w:tc>
          <w:tcPr>
            <w:gridSpan w:val="4"/>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5000" w:type="pct"/>
            <w:vAlign w:val="top"/>
            <w:textDirection w:val="lrTb"/>
            <w:noWrap w:val="false"/>
          </w:tcPr>
          <w:p>
            <w:pPr>
              <w:ind w:left="0" w:right="0" w:firstLine="0"/>
              <w:spacing w:before="0" w:after="0" w:line="240" w:lineRule="auto"/>
              <w:rPr>
                <w:rFonts w:hint="eastAsia" w:ascii="宋体" w:hAnsi="宋体" w:eastAsia="宋体" w:cs="宋体"/>
                <w:color w:val="auto"/>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1"/>
                <w:highlight w:val="none"/>
              </w:rPr>
              <w:t xml:space="preserve">验收小组（签字）：</w:t>
            </w:r>
            <w:r/>
          </w:p>
          <w:p>
            <w:pPr>
              <w:ind w:left="0" w:right="0" w:firstLine="0"/>
              <w:spacing w:before="0" w:after="0" w:line="240" w:lineRule="auto"/>
              <w:rPr>
                <w:rFonts w:hint="eastAsia" w:ascii="宋体" w:hAnsi="宋体" w:eastAsia="宋体" w:cs="宋体"/>
                <w:color w:val="auto"/>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1"/>
                <w:highlight w:val="none"/>
              </w:rPr>
              <w:t xml:space="preserve"> </w:t>
            </w:r>
            <w:r/>
          </w:p>
          <w:p>
            <w:pPr>
              <w:ind w:left="0" w:right="0" w:firstLine="0"/>
              <w:spacing w:before="0" w:after="0" w:line="240" w:lineRule="auto"/>
              <w:rPr>
                <w:rFonts w:hint="eastAsia" w:ascii="宋体" w:hAnsi="宋体" w:eastAsia="宋体" w:cs="宋体"/>
                <w:color w:val="auto"/>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1"/>
                <w:highlight w:val="none"/>
              </w:rPr>
              <w:t xml:space="preserve"> </w:t>
            </w:r>
            <w:r/>
          </w:p>
          <w:p>
            <w:pPr>
              <w:ind w:left="0" w:right="0" w:firstLine="0"/>
              <w:spacing w:before="0" w:after="0" w:line="240" w:lineRule="auto"/>
              <w:rPr>
                <w:rFonts w:hint="eastAsia" w:ascii="宋体" w:hAnsi="宋体" w:eastAsia="宋体" w:cs="宋体"/>
                <w:color w:val="auto"/>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highlight w:val="none"/>
              </w:rPr>
            </w:r>
            <w:r/>
          </w:p>
          <w:p>
            <w:pPr>
              <w:ind w:left="0" w:right="0" w:firstLine="0"/>
              <w:spacing w:before="0" w:after="0" w:line="240" w:lineRule="auto"/>
              <w:rPr>
                <w:rFonts w:hint="eastAsia" w:ascii="宋体" w:hAnsi="宋体" w:eastAsia="宋体" w:cs="宋体"/>
                <w:color w:val="auto"/>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highlight w:val="none"/>
              </w:rPr>
              <w:br/>
            </w:r>
            <w:r>
              <w:rPr>
                <w:rFonts w:hint="eastAsia" w:ascii="宋体" w:hAnsi="宋体" w:eastAsia="宋体" w:cs="宋体"/>
                <w:color w:val="auto"/>
                <w:sz w:val="21"/>
                <w:highlight w:val="none"/>
              </w:rPr>
              <w:t xml:space="preserve">                              年    月    日</w:t>
            </w:r>
            <w:r/>
          </w:p>
        </w:tc>
      </w:tr>
      <w:tr>
        <w:trPr>
          <w:trHeight w:val="567"/>
        </w:trPr>
        <w:tc>
          <w:tcPr>
            <w:gridSpan w:val="4"/>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5000" w:type="pct"/>
            <w:vAlign w:val="top"/>
            <w:textDirection w:val="lrTb"/>
            <w:noWrap w:val="false"/>
          </w:tcPr>
          <w:p>
            <w:pPr>
              <w:ind w:left="0" w:right="0" w:firstLine="0"/>
              <w:spacing w:before="0" w:after="0" w:line="240" w:lineRule="auto"/>
              <w:rPr>
                <w:rFonts w:hint="eastAsia" w:ascii="宋体" w:hAnsi="宋体" w:eastAsia="宋体" w:cs="宋体"/>
                <w:color w:val="auto"/>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1"/>
                <w:highlight w:val="none"/>
              </w:rPr>
              <w:t xml:space="preserve">供应商确认意见（签章）：</w:t>
            </w:r>
            <w:r/>
          </w:p>
          <w:p>
            <w:pPr>
              <w:ind w:left="0" w:right="0" w:firstLine="0"/>
              <w:spacing w:before="0" w:after="0" w:line="240" w:lineRule="auto"/>
              <w:rPr>
                <w:rFonts w:hint="eastAsia" w:ascii="宋体" w:hAnsi="宋体" w:eastAsia="宋体" w:cs="宋体"/>
                <w:color w:val="auto"/>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1"/>
                <w:highlight w:val="none"/>
              </w:rPr>
              <w:t xml:space="preserve"> </w:t>
            </w:r>
            <w:r/>
          </w:p>
          <w:p>
            <w:pPr>
              <w:ind w:left="0" w:right="0" w:firstLine="0"/>
              <w:spacing w:before="0" w:after="0" w:line="240" w:lineRule="auto"/>
              <w:rPr>
                <w:rFonts w:hint="eastAsia" w:ascii="宋体" w:hAnsi="宋体" w:eastAsia="宋体" w:cs="宋体"/>
                <w:color w:val="auto"/>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1"/>
                <w:highlight w:val="none"/>
              </w:rPr>
              <w:t xml:space="preserve"> </w:t>
            </w:r>
            <w:r/>
          </w:p>
          <w:p>
            <w:pPr>
              <w:ind w:left="0" w:right="0" w:firstLine="0"/>
              <w:spacing w:before="0" w:after="0" w:line="240" w:lineRule="auto"/>
              <w:rPr>
                <w:rFonts w:hint="eastAsia" w:ascii="宋体" w:hAnsi="宋体" w:eastAsia="宋体" w:cs="宋体"/>
                <w:color w:val="auto"/>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highlight w:val="none"/>
              </w:rPr>
              <w:br/>
            </w:r>
            <w:r>
              <w:rPr>
                <w:rFonts w:hint="eastAsia" w:ascii="宋体" w:hAnsi="宋体" w:eastAsia="宋体" w:cs="宋体"/>
                <w:color w:val="auto"/>
                <w:sz w:val="21"/>
                <w:highlight w:val="none"/>
              </w:rPr>
              <w:t xml:space="preserve">                              年    月    日</w:t>
            </w:r>
            <w:r/>
          </w:p>
        </w:tc>
      </w:tr>
      <w:tr>
        <w:trPr>
          <w:trHeight w:val="567"/>
        </w:trPr>
        <w:tc>
          <w:tcPr>
            <w:gridSpan w:val="4"/>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5000" w:type="pct"/>
            <w:vAlign w:val="top"/>
            <w:textDirection w:val="lrTb"/>
            <w:noWrap w:val="false"/>
          </w:tcPr>
          <w:p>
            <w:pPr>
              <w:ind w:left="0" w:right="0" w:firstLine="0"/>
              <w:spacing w:before="0" w:after="0" w:line="240" w:lineRule="auto"/>
              <w:rPr>
                <w:rFonts w:hint="eastAsia" w:ascii="宋体" w:hAnsi="宋体" w:eastAsia="宋体" w:cs="宋体"/>
                <w:color w:val="auto"/>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1"/>
                <w:highlight w:val="none"/>
              </w:rPr>
              <w:t xml:space="preserve">采购人确认意见（签章）：</w:t>
            </w:r>
            <w:r/>
          </w:p>
          <w:p>
            <w:pPr>
              <w:ind w:left="0" w:right="0" w:firstLine="0"/>
              <w:spacing w:before="0" w:after="0" w:line="240" w:lineRule="auto"/>
              <w:rPr>
                <w:rFonts w:hint="eastAsia" w:ascii="宋体" w:hAnsi="宋体" w:eastAsia="宋体" w:cs="宋体"/>
                <w:color w:val="auto"/>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1"/>
                <w:highlight w:val="none"/>
              </w:rPr>
              <w:t xml:space="preserve"> </w:t>
            </w:r>
            <w:r/>
          </w:p>
          <w:p>
            <w:pPr>
              <w:ind w:left="0" w:right="0" w:firstLine="0"/>
              <w:spacing w:before="0" w:after="0" w:line="240" w:lineRule="auto"/>
              <w:rPr>
                <w:rFonts w:hint="eastAsia" w:ascii="宋体" w:hAnsi="宋体" w:eastAsia="宋体" w:cs="宋体"/>
                <w:color w:val="auto"/>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highlight w:val="none"/>
              </w:rPr>
            </w:r>
            <w:r/>
          </w:p>
          <w:p>
            <w:pPr>
              <w:ind w:left="0" w:right="0" w:firstLine="0"/>
              <w:spacing w:before="0" w:after="0" w:line="240" w:lineRule="auto"/>
              <w:rPr>
                <w:rFonts w:hint="eastAsia" w:ascii="宋体" w:hAnsi="宋体" w:eastAsia="宋体" w:cs="宋体"/>
                <w:color w:val="auto"/>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highlight w:val="none"/>
              </w:rPr>
            </w:r>
            <w:r/>
          </w:p>
          <w:p>
            <w:pPr>
              <w:ind w:left="0" w:right="0" w:firstLine="0"/>
              <w:spacing w:before="0" w:after="0" w:line="240" w:lineRule="auto"/>
              <w:rPr>
                <w:rFonts w:hint="eastAsia" w:ascii="宋体" w:hAnsi="宋体" w:eastAsia="宋体" w:cs="宋体"/>
                <w:color w:val="auto"/>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highlight w:val="none"/>
              </w:rPr>
              <w:br/>
            </w:r>
            <w:r>
              <w:rPr>
                <w:rFonts w:hint="eastAsia" w:ascii="宋体" w:hAnsi="宋体" w:eastAsia="宋体" w:cs="宋体"/>
                <w:color w:val="auto"/>
                <w:sz w:val="21"/>
                <w:highlight w:val="none"/>
              </w:rPr>
              <w:t xml:space="preserve">                              年    月    日</w:t>
            </w:r>
            <w:r/>
          </w:p>
        </w:tc>
      </w:tr>
    </w:tbl>
    <w:p>
      <w:pPr>
        <w:ind w:left="0" w:right="0" w:firstLine="0"/>
        <w:spacing w:before="0" w:after="0"/>
        <w:rPr>
          <w:rFonts w:hint="eastAsia" w:ascii="宋体" w:hAnsi="宋体" w:eastAsia="宋体" w:cs="宋体"/>
          <w:color w:val="auto"/>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1"/>
          <w:highlight w:val="none"/>
        </w:rPr>
        <w:t xml:space="preserve"> </w:t>
      </w:r>
      <w:r/>
    </w:p>
    <w:p>
      <w:pPr>
        <w:ind w:left="0" w:right="0" w:firstLine="0"/>
        <w:spacing w:before="240" w:after="240"/>
        <w:rPr>
          <w:rFonts w:hint="eastAsia" w:ascii="宋体" w:hAnsi="宋体" w:eastAsia="宋体" w:cs="宋体"/>
          <w:color w:val="auto"/>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highlight w:val="none"/>
        </w:rPr>
        <w:t xml:space="preserve"> </w:t>
      </w:r>
      <w:r/>
    </w:p>
    <w:p>
      <w:pPr>
        <w:pStyle w:val="826"/>
        <w:spacing w:beforeAutospacing="0" w:afterAutospacing="0"/>
        <w:rPr>
          <w:rFonts w:hint="eastAsia" w:ascii="宋体" w:hAnsi="宋体" w:eastAsia="宋体" w:cs="宋体"/>
          <w:color w:val="auto"/>
          <w:highlight w:val="none"/>
        </w:rPr>
      </w:pPr>
      <w:r>
        <w:rPr>
          <w:rFonts w:hint="eastAsia" w:ascii="宋体" w:hAnsi="宋体" w:eastAsia="宋体" w:cs="宋体"/>
          <w:color w:val="auto"/>
          <w:highlight w:val="none"/>
        </w:rPr>
      </w:r>
      <w:r/>
    </w:p>
    <w:sectPr>
      <w:headerReference w:type="default" r:id="rId9"/>
      <w:footerReference w:type="default" r:id="rId13"/>
      <w:footnotePr/>
      <w:endnotePr/>
      <w:type w:val="nextPage"/>
      <w:pgSz w:w="11906" w:h="16838" w:orient="portrait"/>
      <w:pgMar w:top="1440" w:right="1080" w:bottom="1440" w:left="1080" w:header="851" w:footer="992" w:gutter="0"/>
      <w:cols w:num="1" w:sep="0" w:space="425" w:equalWidth="1"/>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pPr>
        <w:spacing w:after="0" w:line="240" w:lineRule="auto"/>
      </w:pPr>
      <w:r>
        <w:separator/>
      </w:r>
      <w:r/>
    </w:p>
  </w:endnote>
  <w:endnote w:type="continuationSeparator" w:id="0">
    <w:p>
      <w:pPr>
        <w:spacing w:after="0" w:line="240" w:lineRule="auto"/>
      </w:pPr>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panose1 w:val="05050102010706020507"/>
  </w:font>
  <w:font w:name="楷体_GB2312">
    <w:panose1 w:val="02010609060101010101"/>
  </w:font>
  <w:font w:name="幼圆">
    <w:panose1 w:val="02010509060101010101"/>
  </w:font>
  <w:font w:name="仿宋_GB2312">
    <w:panose1 w:val="02010609060101010101"/>
  </w:font>
  <w:font w:name="黑体">
    <w:panose1 w:val="02010609060101010101"/>
  </w:font>
  <w:font w:name="等线">
    <w:panose1 w:val="02010600030101010101"/>
  </w:font>
  <w:font w:name="Wingdings">
    <w:panose1 w:val="05000000000000000000"/>
  </w:font>
  <w:font w:name="华文楷体">
    <w:panose1 w:val="02010600040101010101"/>
  </w:font>
  <w:font w:name="Courier New">
    <w:panose1 w:val="02070309020205020404"/>
  </w:font>
  <w:font w:name="微软雅黑">
    <w:panose1 w:val="020B0503020204020204"/>
  </w:font>
  <w:font w:name="Calibri">
    <w:panose1 w:val="020F0502020204030204"/>
  </w:font>
  <w:font w:name="Arial">
    <w:panose1 w:val="020B0604020202020204"/>
  </w:font>
  <w:font w:name="SimSun">
    <w:panose1 w:val="02010600030101010101"/>
  </w:font>
  <w:font w:name="宋体">
    <w:panose1 w:val="02010600030101010101"/>
  </w:font>
  <w:font w:name="Times New Roman">
    <w:panose1 w:val="02020603050405020304"/>
  </w:font>
  <w:font w:name="Cambria">
    <w:panose1 w:val="020405030504060302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816"/>
    </w:pPr>
    <w:r>
      <w:rPr>
        <w:sz w:val="18"/>
      </w:rPr>
      <mc:AlternateContent>
        <mc:Choice Requires="wpg">
          <w:drawing>
            <wp:anchor xmlns:wp="http://schemas.openxmlformats.org/drawingml/2006/wordprocessingDrawing" xmlns:wp14="http://schemas.microsoft.com/office/word/2010/wordprocessingDrawing" distT="0" distB="0" distL="114300" distR="114300" simplePos="0" relativeHeight="251659264" behindDoc="0" locked="0" layoutInCell="1" allowOverlap="1">
              <wp:simplePos x="0" y="0"/>
              <wp:positionH relativeFrom="margin">
                <wp:align>center</wp:align>
              </wp:positionH>
              <wp:positionV relativeFrom="paragraph">
                <wp:posOffset>0</wp:posOffset>
              </wp:positionV>
              <wp:extent cx="1828800" cy="1828800"/>
              <wp:effectExtent l="0" t="0" r="0" b="0"/>
              <wp:wrapNone/>
              <wp:docPr id="1" name="文本框 14"/>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pPr>
                            <w:pStyle w:val="816"/>
                          </w:pPr>
                          <w:r>
                            <w:fldChar w:fldCharType="begin"/>
                          </w:r>
                          <w:r>
                            <w:instrText xml:space="preserve"> PAGE  \* MERGEFORMAT </w:instrText>
                          </w:r>
                          <w:r>
                            <w:fldChar w:fldCharType="separate"/>
                          </w:r>
                          <w:r>
                            <w:t xml:space="preserve">1</w:t>
                          </w:r>
                          <w:r>
                            <w:fldChar w:fldCharType="end"/>
                          </w:r>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shape 0" o:spid="_x0000_s0" o:spt="202" type="#_x0000_t202" style="position:absolute;z-index:251659264;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text-anchor:top;visibility:visible;" filled="f" stroked="f" strokeweight="0.50pt">
              <v:textbox inset="0,0,0,0">
                <w:txbxContent>
                  <w:p>
                    <w:pPr>
                      <w:pStyle w:val="816"/>
                    </w:pPr>
                    <w:r>
                      <w:fldChar w:fldCharType="begin"/>
                    </w:r>
                    <w:r>
                      <w:instrText xml:space="preserve"> PAGE  \* MERGEFORMAT </w:instrText>
                    </w:r>
                    <w:r>
                      <w:fldChar w:fldCharType="separate"/>
                    </w:r>
                    <w:r>
                      <w:t xml:space="preserve">1</w:t>
                    </w:r>
                    <w:r>
                      <w:fldChar w:fldCharType="end"/>
                    </w:r>
                    <w:r/>
                  </w:p>
                </w:txbxContent>
              </v:textbox>
            </v:shape>
          </w:pict>
        </mc:Fallback>
      </mc:AlternateContent>
    </w:r>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jc w:val="left"/>
      <w:widowControl w:val="off"/>
      <w:tabs>
        <w:tab w:val="center" w:pos="4153" w:leader="none"/>
        <w:tab w:val="right" w:pos="8306" w:leader="none"/>
      </w:tabs>
      <w:rPr>
        <w:rFonts w:ascii="Times New Roman" w:hAnsi="Times New Roman" w:eastAsia="仿宋_GB2312" w:cs="Times New Roman"/>
        <w:sz w:val="18"/>
        <w:szCs w:val="18"/>
        <w:lang w:val="en-US" w:eastAsia="zh-CN" w:bidi="ar-SA"/>
      </w:rPr>
      <w:pBdr>
        <w:top w:val="none" w:color="auto" w:sz="0" w:space="1"/>
        <w:left w:val="none" w:color="auto" w:sz="0" w:space="0"/>
        <w:bottom w:val="none" w:color="auto" w:sz="0" w:space="0"/>
        <w:right w:val="none" w:color="auto" w:sz="0" w:space="0"/>
        <w:between w:val="none" w:color="auto" w:sz="0" w:space="0"/>
      </w:pBdr>
    </w:pPr>
    <w:r>
      <w:rPr>
        <w:rFonts w:ascii="Times New Roman" w:hAnsi="Times New Roman" w:eastAsia="仿宋_GB2312" w:cs="Times New Roman"/>
        <w:sz w:val="18"/>
        <w:szCs w:val="18"/>
        <w:lang w:val="en-US" w:eastAsia="zh-CN" w:bidi="ar-SA"/>
      </w:rPr>
    </w:r>
    <w:r/>
  </w:p>
  <w:p>
    <w:pPr>
      <w:jc w:val="left"/>
      <w:widowControl w:val="off"/>
      <w:tabs>
        <w:tab w:val="center" w:pos="4153" w:leader="none"/>
        <w:tab w:val="right" w:pos="8306" w:leader="none"/>
      </w:tabs>
      <w:rPr>
        <w:rFonts w:ascii="Times New Roman" w:hAnsi="Times New Roman" w:eastAsia="仿宋_GB2312" w:cs="Times New Roman"/>
        <w:sz w:val="18"/>
        <w:szCs w:val="18"/>
        <w:lang w:val="en-US" w:eastAsia="zh-CN" w:bidi="ar-SA"/>
      </w:rPr>
      <w:pBdr>
        <w:top w:val="none" w:color="auto" w:sz="0" w:space="1"/>
        <w:left w:val="none" w:color="auto" w:sz="0" w:space="0"/>
        <w:bottom w:val="none" w:color="auto" w:sz="0" w:space="0"/>
        <w:right w:val="none" w:color="auto" w:sz="0" w:space="0"/>
        <w:between w:val="none" w:color="auto" w:sz="0" w:space="0"/>
      </w:pBdr>
    </w:pPr>
    <w:r>
      <w:rPr>
        <w:rFonts w:ascii="Times New Roman" w:hAnsi="Times New Roman" w:eastAsia="仿宋_GB2312" w:cs="Times New Roman"/>
        <w:sz w:val="18"/>
        <w:szCs w:val="18"/>
        <w:lang w:val="en-US" w:eastAsia="zh-CN" w:bidi="ar-SA"/>
      </w:rPr>
      <mc:AlternateContent>
        <mc:Choice Requires="wpg">
          <w:drawing>
            <wp:anchor xmlns:wp="http://schemas.openxmlformats.org/drawingml/2006/wordprocessingDrawing" xmlns:wp14="http://schemas.microsoft.com/office/word/2010/wordprocessingDrawing" distT="0" distB="0" distL="114300" distR="114300" simplePos="0" relativeHeight="251660288" behindDoc="0" locked="0" layoutInCell="1" allowOverlap="1">
              <wp:simplePos x="0" y="0"/>
              <wp:positionH relativeFrom="margin">
                <wp:align>center</wp:align>
              </wp:positionH>
              <wp:positionV relativeFrom="paragraph">
                <wp:posOffset>0</wp:posOffset>
              </wp:positionV>
              <wp:extent cx="191135" cy="121920"/>
              <wp:effectExtent l="0" t="0" r="0" b="0"/>
              <wp:wrapNone/>
              <wp:docPr id="2" name="文本框 11"/>
              <wp:cNvGraphicFramePr/>
              <a:graphic xmlns:a="http://schemas.openxmlformats.org/drawingml/2006/main">
                <a:graphicData uri="http://schemas.microsoft.com/office/word/2010/wordprocessingShape">
                  <wps:wsp>
                    <wps:cNvPr id="0" name=""/>
                    <wps:cNvSpPr txBox="1"/>
                    <wps:spPr bwMode="auto">
                      <a:xfrm>
                        <a:off x="0" y="0"/>
                        <a:ext cx="190989" cy="121938"/>
                      </a:xfrm>
                      <a:prstGeom prst="rect">
                        <a:avLst/>
                      </a:prstGeom>
                      <a:noFill/>
                      <a:ln w="6350">
                        <a:noFill/>
                      </a:ln>
                    </wps:spPr>
                    <wps:txbx>
                      <w:txbxContent>
                        <w:p>
                          <w:pPr>
                            <w:jc w:val="left"/>
                            <w:widowControl w:val="off"/>
                            <w:tabs>
                              <w:tab w:val="center" w:pos="4153" w:leader="none"/>
                              <w:tab w:val="right" w:pos="8306" w:leader="none"/>
                            </w:tabs>
                            <w:rPr>
                              <w:rFonts w:ascii="Times New Roman" w:hAnsi="Times New Roman" w:eastAsia="仿宋_GB2312" w:cs="Times New Roman"/>
                              <w:sz w:val="21"/>
                              <w:szCs w:val="21"/>
                              <w:lang w:val="en-US" w:eastAsia="zh-CN" w:bidi="ar-SA"/>
                            </w:rPr>
                          </w:pPr>
                          <w:r>
                            <w:rPr>
                              <w:rFonts w:hint="eastAsia" w:ascii="Times New Roman" w:hAnsi="Times New Roman" w:eastAsia="仿宋_GB2312" w:cs="Times New Roman"/>
                              <w:sz w:val="18"/>
                              <w:szCs w:val="18"/>
                              <w:lang w:val="en-US" w:eastAsia="zh-CN" w:bidi="ar-SA"/>
                            </w:rPr>
                            <w:fldChar w:fldCharType="begin"/>
                          </w:r>
                          <w:r>
                            <w:rPr>
                              <w:rFonts w:hint="eastAsia" w:ascii="Times New Roman" w:hAnsi="Times New Roman" w:eastAsia="仿宋_GB2312" w:cs="Times New Roman"/>
                              <w:sz w:val="18"/>
                              <w:szCs w:val="18"/>
                              <w:lang w:val="en-US" w:eastAsia="zh-CN" w:bidi="ar-SA"/>
                            </w:rPr>
                            <w:instrText xml:space="preserve"> PAGE  \* MERGEFORMAT </w:instrText>
                          </w:r>
                          <w:r>
                            <w:rPr>
                              <w:rFonts w:hint="eastAsia" w:ascii="Times New Roman" w:hAnsi="Times New Roman" w:eastAsia="仿宋_GB2312" w:cs="Times New Roman"/>
                              <w:sz w:val="18"/>
                              <w:szCs w:val="18"/>
                              <w:lang w:val="en-US" w:eastAsia="zh-CN" w:bidi="ar-SA"/>
                            </w:rPr>
                            <w:fldChar w:fldCharType="separate"/>
                          </w:r>
                          <w:r>
                            <w:rPr>
                              <w:rFonts w:ascii="Times New Roman" w:hAnsi="Times New Roman" w:eastAsia="仿宋_GB2312" w:cs="Times New Roman"/>
                              <w:sz w:val="18"/>
                              <w:szCs w:val="18"/>
                              <w:lang w:val="en-US" w:eastAsia="zh-CN" w:bidi="ar-SA"/>
                            </w:rPr>
                            <w:t xml:space="preserve">17</w:t>
                          </w:r>
                          <w:r>
                            <w:rPr>
                              <w:rFonts w:hint="eastAsia" w:ascii="Times New Roman" w:hAnsi="Times New Roman" w:eastAsia="仿宋_GB2312" w:cs="Times New Roman"/>
                              <w:sz w:val="18"/>
                              <w:szCs w:val="18"/>
                              <w:lang w:val="en-US" w:eastAsia="zh-CN" w:bidi="ar-SA"/>
                            </w:rPr>
                            <w:fldChar w:fldCharType="end"/>
                          </w:r>
                          <w:r/>
                        </w:p>
                      </w:txbxContent>
                    </wps:txbx>
                    <wps:bodyPr rot="0" spcFirstLastPara="0" vertOverflow="overflow" horzOverflow="overflow" vert="horz" wrap="square" lIns="0" tIns="0" rIns="0" bIns="0" numCol="1" spcCol="0" rtlCol="0" fromWordArt="0" anchor="t" anchorCtr="0" forceAA="0" compatLnSpc="1">
                      <a:noAutofit/>
                    </wps:bodyPr>
                  </wps:wsp>
                </a:graphicData>
              </a:graphic>
            </wp:anchor>
          </w:drawing>
        </mc:Choice>
        <mc:Fallback>
          <w:pict>
            <v:shape id="shape 1" o:spid="_x0000_s1" o:spt="202" type="#_x0000_t202" style="position:absolute;z-index:251660288;o:allowoverlap:true;o:allowincell:true;mso-position-horizontal-relative:margin;mso-position-horizontal:center;mso-position-vertical-relative:text;margin-top:0.0pt;mso-position-vertical:absolute;width:15.0pt;height:9.6pt;mso-wrap-distance-left:9.0pt;mso-wrap-distance-top:0.0pt;mso-wrap-distance-right:9.0pt;mso-wrap-distance-bottom:0.0pt;v-text-anchor:top;visibility:visible;" filled="f" stroked="f" strokeweight="0.50pt">
              <v:textbox inset="0,0,0,0">
                <w:txbxContent>
                  <w:p>
                    <w:pPr>
                      <w:jc w:val="left"/>
                      <w:widowControl w:val="off"/>
                      <w:tabs>
                        <w:tab w:val="center" w:pos="4153" w:leader="none"/>
                        <w:tab w:val="right" w:pos="8306" w:leader="none"/>
                      </w:tabs>
                      <w:rPr>
                        <w:rFonts w:ascii="Times New Roman" w:hAnsi="Times New Roman" w:eastAsia="仿宋_GB2312" w:cs="Times New Roman"/>
                        <w:sz w:val="21"/>
                        <w:szCs w:val="21"/>
                        <w:lang w:val="en-US" w:eastAsia="zh-CN" w:bidi="ar-SA"/>
                      </w:rPr>
                    </w:pPr>
                    <w:r>
                      <w:rPr>
                        <w:rFonts w:hint="eastAsia" w:ascii="Times New Roman" w:hAnsi="Times New Roman" w:eastAsia="仿宋_GB2312" w:cs="Times New Roman"/>
                        <w:sz w:val="18"/>
                        <w:szCs w:val="18"/>
                        <w:lang w:val="en-US" w:eastAsia="zh-CN" w:bidi="ar-SA"/>
                      </w:rPr>
                      <w:fldChar w:fldCharType="begin"/>
                    </w:r>
                    <w:r>
                      <w:rPr>
                        <w:rFonts w:hint="eastAsia" w:ascii="Times New Roman" w:hAnsi="Times New Roman" w:eastAsia="仿宋_GB2312" w:cs="Times New Roman"/>
                        <w:sz w:val="18"/>
                        <w:szCs w:val="18"/>
                        <w:lang w:val="en-US" w:eastAsia="zh-CN" w:bidi="ar-SA"/>
                      </w:rPr>
                      <w:instrText xml:space="preserve"> PAGE  \* MERGEFORMAT </w:instrText>
                    </w:r>
                    <w:r>
                      <w:rPr>
                        <w:rFonts w:hint="eastAsia" w:ascii="Times New Roman" w:hAnsi="Times New Roman" w:eastAsia="仿宋_GB2312" w:cs="Times New Roman"/>
                        <w:sz w:val="18"/>
                        <w:szCs w:val="18"/>
                        <w:lang w:val="en-US" w:eastAsia="zh-CN" w:bidi="ar-SA"/>
                      </w:rPr>
                      <w:fldChar w:fldCharType="separate"/>
                    </w:r>
                    <w:r>
                      <w:rPr>
                        <w:rFonts w:ascii="Times New Roman" w:hAnsi="Times New Roman" w:eastAsia="仿宋_GB2312" w:cs="Times New Roman"/>
                        <w:sz w:val="18"/>
                        <w:szCs w:val="18"/>
                        <w:lang w:val="en-US" w:eastAsia="zh-CN" w:bidi="ar-SA"/>
                      </w:rPr>
                      <w:t xml:space="preserve">17</w:t>
                    </w:r>
                    <w:r>
                      <w:rPr>
                        <w:rFonts w:hint="eastAsia" w:ascii="Times New Roman" w:hAnsi="Times New Roman" w:eastAsia="仿宋_GB2312" w:cs="Times New Roman"/>
                        <w:sz w:val="18"/>
                        <w:szCs w:val="18"/>
                        <w:lang w:val="en-US" w:eastAsia="zh-CN" w:bidi="ar-SA"/>
                      </w:rPr>
                      <w:fldChar w:fldCharType="end"/>
                    </w:r>
                    <w:r/>
                  </w:p>
                </w:txbxContent>
              </v:textbox>
            </v:shape>
          </w:pict>
        </mc:Fallback>
      </mc:AlternateContent>
    </w:r>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jc w:val="left"/>
      <w:widowControl w:val="off"/>
      <w:tabs>
        <w:tab w:val="center" w:pos="4153" w:leader="none"/>
        <w:tab w:val="right" w:pos="8306" w:leader="none"/>
      </w:tabs>
      <w:rPr>
        <w:rFonts w:ascii="Times New Roman" w:hAnsi="Times New Roman" w:eastAsia="仿宋_GB2312" w:cs="Times New Roman"/>
        <w:sz w:val="18"/>
        <w:szCs w:val="18"/>
        <w:lang w:val="en-US" w:eastAsia="zh-CN" w:bidi="ar-SA"/>
      </w:rPr>
      <w:pBdr>
        <w:top w:val="none" w:color="auto" w:sz="0" w:space="1"/>
        <w:left w:val="none" w:color="auto" w:sz="0" w:space="0"/>
        <w:bottom w:val="none" w:color="auto" w:sz="0" w:space="0"/>
        <w:right w:val="none" w:color="auto" w:sz="0" w:space="0"/>
        <w:between w:val="none" w:color="auto" w:sz="0" w:space="0"/>
      </w:pBdr>
    </w:pPr>
    <w:r>
      <w:rPr>
        <w:rFonts w:ascii="Times New Roman" w:hAnsi="Times New Roman" w:eastAsia="仿宋_GB2312" w:cs="Times New Roman"/>
        <w:sz w:val="18"/>
        <w:szCs w:val="18"/>
        <w:lang w:val="en-US" w:eastAsia="zh-CN" w:bidi="ar-SA"/>
      </w:rPr>
      <mc:AlternateContent>
        <mc:Choice Requires="wpg">
          <w:drawing>
            <wp:anchor xmlns:wp="http://schemas.openxmlformats.org/drawingml/2006/wordprocessingDrawing" xmlns:wp14="http://schemas.microsoft.com/office/word/2010/wordprocessingDrawing" distT="0" distB="0" distL="114300" distR="114300" simplePos="0" relativeHeight="251659264" behindDoc="0" locked="0" layoutInCell="1" allowOverlap="1">
              <wp:simplePos x="0" y="0"/>
              <wp:positionH relativeFrom="margin">
                <wp:align>center</wp:align>
              </wp:positionH>
              <wp:positionV relativeFrom="paragraph">
                <wp:posOffset>0</wp:posOffset>
              </wp:positionV>
              <wp:extent cx="191135" cy="121920"/>
              <wp:effectExtent l="0" t="0" r="0" b="0"/>
              <wp:wrapNone/>
              <wp:docPr id="3" name="文本框 496883545"/>
              <wp:cNvGraphicFramePr/>
              <a:graphic xmlns:a="http://schemas.openxmlformats.org/drawingml/2006/main">
                <a:graphicData uri="http://schemas.microsoft.com/office/word/2010/wordprocessingShape">
                  <wps:wsp>
                    <wps:cNvPr id="0" name=""/>
                    <wps:cNvSpPr txBox="1"/>
                    <wps:spPr bwMode="auto">
                      <a:xfrm>
                        <a:off x="0" y="0"/>
                        <a:ext cx="190989" cy="121938"/>
                      </a:xfrm>
                      <a:prstGeom prst="rect">
                        <a:avLst/>
                      </a:prstGeom>
                      <a:noFill/>
                      <a:ln w="6350">
                        <a:noFill/>
                      </a:ln>
                    </wps:spPr>
                    <wps:txbx>
                      <w:txbxContent>
                        <w:p>
                          <w:pPr>
                            <w:jc w:val="left"/>
                            <w:widowControl w:val="off"/>
                            <w:tabs>
                              <w:tab w:val="center" w:pos="4153" w:leader="none"/>
                              <w:tab w:val="right" w:pos="8306" w:leader="none"/>
                            </w:tabs>
                            <w:rPr>
                              <w:rFonts w:ascii="Times New Roman" w:hAnsi="Times New Roman" w:eastAsia="仿宋_GB2312" w:cs="Times New Roman"/>
                              <w:sz w:val="21"/>
                              <w:szCs w:val="21"/>
                              <w:lang w:val="en-US" w:eastAsia="zh-CN" w:bidi="ar-SA"/>
                            </w:rPr>
                          </w:pPr>
                          <w:r>
                            <w:rPr>
                              <w:rFonts w:hint="eastAsia" w:ascii="Times New Roman" w:hAnsi="Times New Roman" w:eastAsia="仿宋_GB2312" w:cs="Times New Roman"/>
                              <w:sz w:val="18"/>
                              <w:szCs w:val="18"/>
                              <w:lang w:val="en-US" w:eastAsia="zh-CN" w:bidi="ar-SA"/>
                            </w:rPr>
                            <w:fldChar w:fldCharType="begin"/>
                          </w:r>
                          <w:r>
                            <w:rPr>
                              <w:rFonts w:hint="eastAsia" w:ascii="Times New Roman" w:hAnsi="Times New Roman" w:eastAsia="仿宋_GB2312" w:cs="Times New Roman"/>
                              <w:sz w:val="18"/>
                              <w:szCs w:val="18"/>
                              <w:lang w:val="en-US" w:eastAsia="zh-CN" w:bidi="ar-SA"/>
                            </w:rPr>
                            <w:instrText xml:space="preserve"> PAGE  \* MERGEFORMAT </w:instrText>
                          </w:r>
                          <w:r>
                            <w:rPr>
                              <w:rFonts w:hint="eastAsia" w:ascii="Times New Roman" w:hAnsi="Times New Roman" w:eastAsia="仿宋_GB2312" w:cs="Times New Roman"/>
                              <w:sz w:val="18"/>
                              <w:szCs w:val="18"/>
                              <w:lang w:val="en-US" w:eastAsia="zh-CN" w:bidi="ar-SA"/>
                            </w:rPr>
                            <w:fldChar w:fldCharType="separate"/>
                          </w:r>
                          <w:r>
                            <w:rPr>
                              <w:rFonts w:ascii="Times New Roman" w:hAnsi="Times New Roman" w:eastAsia="仿宋_GB2312" w:cs="Times New Roman"/>
                              <w:sz w:val="18"/>
                              <w:szCs w:val="18"/>
                              <w:lang w:val="en-US" w:eastAsia="zh-CN" w:bidi="ar-SA"/>
                            </w:rPr>
                            <w:t xml:space="preserve">17</w:t>
                          </w:r>
                          <w:r>
                            <w:rPr>
                              <w:rFonts w:hint="eastAsia" w:ascii="Times New Roman" w:hAnsi="Times New Roman" w:eastAsia="仿宋_GB2312" w:cs="Times New Roman"/>
                              <w:sz w:val="18"/>
                              <w:szCs w:val="18"/>
                              <w:lang w:val="en-US" w:eastAsia="zh-CN" w:bidi="ar-SA"/>
                            </w:rPr>
                            <w:fldChar w:fldCharType="end"/>
                          </w:r>
                          <w:r/>
                        </w:p>
                      </w:txbxContent>
                    </wps:txbx>
                    <wps:bodyPr rot="0" spcFirstLastPara="0" vertOverflow="overflow" horzOverflow="overflow" vert="horz" wrap="square" lIns="0" tIns="0" rIns="0" bIns="0" numCol="1" spcCol="0" rtlCol="0" fromWordArt="0" anchor="t" anchorCtr="0" forceAA="0" compatLnSpc="1">
                      <a:noAutofit/>
                    </wps:bodyPr>
                  </wps:wsp>
                </a:graphicData>
              </a:graphic>
            </wp:anchor>
          </w:drawing>
        </mc:Choice>
        <mc:Fallback>
          <w:pict>
            <v:shape id="shape 2" o:spid="_x0000_s2" o:spt="202" type="#_x0000_t202" style="position:absolute;z-index:251659264;o:allowoverlap:true;o:allowincell:true;mso-position-horizontal-relative:margin;mso-position-horizontal:center;mso-position-vertical-relative:text;margin-top:0.0pt;mso-position-vertical:absolute;width:15.0pt;height:9.6pt;mso-wrap-distance-left:9.0pt;mso-wrap-distance-top:0.0pt;mso-wrap-distance-right:9.0pt;mso-wrap-distance-bottom:0.0pt;v-text-anchor:top;visibility:visible;" filled="f" stroked="f" strokeweight="0.50pt">
              <v:textbox inset="0,0,0,0">
                <w:txbxContent>
                  <w:p>
                    <w:pPr>
                      <w:jc w:val="left"/>
                      <w:widowControl w:val="off"/>
                      <w:tabs>
                        <w:tab w:val="center" w:pos="4153" w:leader="none"/>
                        <w:tab w:val="right" w:pos="8306" w:leader="none"/>
                      </w:tabs>
                      <w:rPr>
                        <w:rFonts w:ascii="Times New Roman" w:hAnsi="Times New Roman" w:eastAsia="仿宋_GB2312" w:cs="Times New Roman"/>
                        <w:sz w:val="21"/>
                        <w:szCs w:val="21"/>
                        <w:lang w:val="en-US" w:eastAsia="zh-CN" w:bidi="ar-SA"/>
                      </w:rPr>
                    </w:pPr>
                    <w:r>
                      <w:rPr>
                        <w:rFonts w:hint="eastAsia" w:ascii="Times New Roman" w:hAnsi="Times New Roman" w:eastAsia="仿宋_GB2312" w:cs="Times New Roman"/>
                        <w:sz w:val="18"/>
                        <w:szCs w:val="18"/>
                        <w:lang w:val="en-US" w:eastAsia="zh-CN" w:bidi="ar-SA"/>
                      </w:rPr>
                      <w:fldChar w:fldCharType="begin"/>
                    </w:r>
                    <w:r>
                      <w:rPr>
                        <w:rFonts w:hint="eastAsia" w:ascii="Times New Roman" w:hAnsi="Times New Roman" w:eastAsia="仿宋_GB2312" w:cs="Times New Roman"/>
                        <w:sz w:val="18"/>
                        <w:szCs w:val="18"/>
                        <w:lang w:val="en-US" w:eastAsia="zh-CN" w:bidi="ar-SA"/>
                      </w:rPr>
                      <w:instrText xml:space="preserve"> PAGE  \* MERGEFORMAT </w:instrText>
                    </w:r>
                    <w:r>
                      <w:rPr>
                        <w:rFonts w:hint="eastAsia" w:ascii="Times New Roman" w:hAnsi="Times New Roman" w:eastAsia="仿宋_GB2312" w:cs="Times New Roman"/>
                        <w:sz w:val="18"/>
                        <w:szCs w:val="18"/>
                        <w:lang w:val="en-US" w:eastAsia="zh-CN" w:bidi="ar-SA"/>
                      </w:rPr>
                      <w:fldChar w:fldCharType="separate"/>
                    </w:r>
                    <w:r>
                      <w:rPr>
                        <w:rFonts w:ascii="Times New Roman" w:hAnsi="Times New Roman" w:eastAsia="仿宋_GB2312" w:cs="Times New Roman"/>
                        <w:sz w:val="18"/>
                        <w:szCs w:val="18"/>
                        <w:lang w:val="en-US" w:eastAsia="zh-CN" w:bidi="ar-SA"/>
                      </w:rPr>
                      <w:t xml:space="preserve">17</w:t>
                    </w:r>
                    <w:r>
                      <w:rPr>
                        <w:rFonts w:hint="eastAsia" w:ascii="Times New Roman" w:hAnsi="Times New Roman" w:eastAsia="仿宋_GB2312" w:cs="Times New Roman"/>
                        <w:sz w:val="18"/>
                        <w:szCs w:val="18"/>
                        <w:lang w:val="en-US" w:eastAsia="zh-CN" w:bidi="ar-SA"/>
                      </w:rPr>
                      <w:fldChar w:fldCharType="end"/>
                    </w:r>
                    <w:r/>
                  </w:p>
                </w:txbxContent>
              </v:textbox>
            </v:shape>
          </w:pict>
        </mc:Fallback>
      </mc:AlternateContent>
    </w:r>
    <w:r/>
  </w:p>
</w:ftr>
</file>

<file path=word/footer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816"/>
      <w:ind w:firstLine="360"/>
      <w:rPr>
        <w:rFonts w:hint="eastAsia"/>
      </w:rPr>
    </w:pPr>
    <w:r>
      <w:rPr>
        <w:sz w:val="18"/>
      </w:rPr>
      <mc:AlternateContent>
        <mc:Choice Requires="wpg">
          <w:drawing>
            <wp:anchor xmlns:wp="http://schemas.openxmlformats.org/drawingml/2006/wordprocessingDrawing" xmlns:wp14="http://schemas.microsoft.com/office/word/2010/wordprocessingDrawing" distT="0" distB="0" distL="114300" distR="114300" simplePos="0" relativeHeight="251660288" behindDoc="0" locked="0" layoutInCell="1" allowOverlap="1">
              <wp:simplePos x="0" y="0"/>
              <wp:positionH relativeFrom="margin">
                <wp:align>center</wp:align>
              </wp:positionH>
              <wp:positionV relativeFrom="paragraph">
                <wp:posOffset>0</wp:posOffset>
              </wp:positionV>
              <wp:extent cx="1828800" cy="1828800"/>
              <wp:effectExtent l="0" t="0" r="0" b="0"/>
              <wp:wrapNone/>
              <wp:docPr id="4" name="文本框 15"/>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pPr>
                            <w:pStyle w:val="816"/>
                          </w:pPr>
                          <w:r>
                            <w:fldChar w:fldCharType="begin"/>
                          </w:r>
                          <w:r>
                            <w:instrText xml:space="preserve"> PAGE  \* MERGEFORMAT </w:instrText>
                          </w:r>
                          <w:r>
                            <w:fldChar w:fldCharType="separate"/>
                          </w:r>
                          <w:r>
                            <w:t xml:space="preserve">21</w:t>
                          </w:r>
                          <w:r>
                            <w:fldChar w:fldCharType="end"/>
                          </w:r>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shape 3" o:spid="_x0000_s3" o:spt="202" type="#_x0000_t202" style="position:absolute;z-index:251660288;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text-anchor:top;visibility:visible;" filled="f" stroked="f" strokeweight="0.50pt">
              <v:textbox inset="0,0,0,0">
                <w:txbxContent>
                  <w:p>
                    <w:pPr>
                      <w:pStyle w:val="816"/>
                    </w:pPr>
                    <w:r>
                      <w:fldChar w:fldCharType="begin"/>
                    </w:r>
                    <w:r>
                      <w:instrText xml:space="preserve"> PAGE  \* MERGEFORMAT </w:instrText>
                    </w:r>
                    <w:r>
                      <w:fldChar w:fldCharType="separate"/>
                    </w:r>
                    <w:r>
                      <w:t xml:space="preserve">21</w:t>
                    </w:r>
                    <w:r>
                      <w:fldChar w:fldCharType="end"/>
                    </w:r>
                    <w:r/>
                  </w:p>
                </w:txbxContent>
              </v:textbox>
            </v:shape>
          </w:pict>
        </mc:Fallback>
      </mc:AlternateContent>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pPr>
        <w:spacing w:after="0" w:line="240" w:lineRule="auto"/>
      </w:pPr>
      <w:r>
        <w:separator/>
      </w:r>
      <w:r/>
    </w:p>
  </w:footnote>
  <w:footnote w:type="continuationSeparator" w:id="0">
    <w:p>
      <w:pPr>
        <w:spacing w:after="0" w:line="240" w:lineRule="auto"/>
      </w:pPr>
      <w:r>
        <w:continuationSeparator/>
      </w: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817"/>
      <w:ind w:firstLine="360"/>
      <w:rPr>
        <w:rFonts w:hint="eastAsia"/>
      </w:rPr>
      <w:pBdr>
        <w:top w:val="none" w:color="auto" w:sz="0" w:space="0"/>
        <w:left w:val="none" w:color="auto" w:sz="0" w:space="0"/>
        <w:bottom w:val="none" w:color="auto" w:sz="0" w:space="1"/>
        <w:right w:val="none" w:color="auto" w:sz="0" w:space="0"/>
        <w:between w:val="none" w:color="auto" w:sz="0" w:space="0"/>
      </w:pBdr>
    </w:pPr>
    <w:r>
      <w:rPr>
        <w:rFonts w:hint="eastAsia"/>
      </w:rPr>
    </w:r>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15"/>
      <w:numFmt w:val="chineseCounting"/>
      <w:isLgl w:val="false"/>
      <w:suff w:val="nothing"/>
      <w:lvlText w:val="%1、"/>
      <w:lvlJc w:val="left"/>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
    <w:multiLevelType w:val="hybridMultilevel"/>
    <w:lvl w:ilvl="0">
      <w:start w:val="1"/>
      <w:numFmt w:val="decimal"/>
      <w:isLgl w:val="false"/>
      <w:suff w:val="nothing"/>
      <w:lvlText w:val="%1、"/>
      <w:lvlJc w:val="left"/>
      <w:pPr>
        <w:ind w:left="80"/>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2">
    <w:multiLevelType w:val="hybridMultilevel"/>
    <w:lvl w:ilvl="0">
      <w:start w:val="14"/>
      <w:numFmt w:val="decimal"/>
      <w:isLgl w:val="false"/>
      <w:suff w:val="nothing"/>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3">
    <w:multiLevelType w:val="hybridMultilevel"/>
    <w:lvl w:ilvl="0">
      <w:start w:val="9"/>
      <w:numFmt w:val="decimal"/>
      <w:isLgl w:val="false"/>
      <w:suff w:val="nothing"/>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num w:numId="1">
    <w:abstractNumId w:val="2"/>
  </w:num>
  <w:num w:numId="2">
    <w:abstractNumId w:val="1"/>
  </w:num>
  <w:num w:numId="3">
    <w:abstractNumId w:val="3"/>
  </w:num>
  <w:num w:numId="4">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420"/>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balanceSingleByteDoubleByteWidth w:val="true"/>
    <w:ulTrailSpace w:val="true"/>
    <w:useFELayout w:val="true"/>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m:mathFont m:val="Cambria Math"/>
    <m:brkBin m:val="before"/>
    <m:brkBinSub m:val="--"/>
    <m:smallFrac m:val="false"/>
    <m:dispDef m:val="true"/>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Times New Roman" w:hAnsi="Times New Roman" w:eastAsia="宋体" w:cs="Times New Roman"/>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styleId="794" w:default="1">
    <w:name w:val="Normal"/>
    <w:next w:val="800"/>
    <w:uiPriority w:val="0"/>
    <w:qFormat/>
    <w:pPr>
      <w:jc w:val="both"/>
      <w:widowControl w:val="off"/>
    </w:pPr>
    <w:rPr>
      <w:rFonts w:hint="default" w:asciiTheme="minorHAnsi" w:hAnsiTheme="minorHAnsi" w:eastAsiaTheme="minorEastAsia" w:cstheme="minorBidi"/>
      <w:sz w:val="21"/>
      <w:szCs w:val="24"/>
      <w:lang w:val="en-US" w:eastAsia="zh-CN" w:bidi="ar-SA"/>
    </w:rPr>
  </w:style>
  <w:style w:type="paragraph" w:styleId="795">
    <w:name w:val="Heading 1"/>
    <w:basedOn w:val="794"/>
    <w:next w:val="794"/>
    <w:uiPriority w:val="9"/>
    <w:qFormat/>
    <w:pPr>
      <w:keepLines/>
      <w:keepNext/>
      <w:spacing w:before="340" w:after="330" w:line="578" w:lineRule="auto"/>
      <w:outlineLvl w:val="0"/>
    </w:pPr>
    <w:rPr>
      <w:b/>
      <w:bCs/>
      <w:sz w:val="44"/>
      <w:szCs w:val="44"/>
    </w:rPr>
  </w:style>
  <w:style w:type="paragraph" w:styleId="796">
    <w:name w:val="Heading 2"/>
    <w:basedOn w:val="794"/>
    <w:next w:val="794"/>
    <w:uiPriority w:val="0"/>
    <w:semiHidden/>
    <w:unhideWhenUsed/>
    <w:qFormat/>
    <w:pPr>
      <w:jc w:val="left"/>
      <w:spacing w:before="0" w:beforeAutospacing="1" w:after="0" w:afterAutospacing="1"/>
    </w:pPr>
    <w:rPr>
      <w:rFonts w:hint="eastAsia" w:ascii="宋体" w:hAnsi="宋体" w:eastAsia="宋体" w:cs="宋体"/>
      <w:b/>
      <w:bCs/>
      <w:sz w:val="36"/>
      <w:szCs w:val="36"/>
      <w:lang w:val="en-US" w:eastAsia="zh-CN" w:bidi="ar"/>
    </w:rPr>
  </w:style>
  <w:style w:type="paragraph" w:styleId="797">
    <w:name w:val="Heading 3"/>
    <w:basedOn w:val="794"/>
    <w:next w:val="794"/>
    <w:uiPriority w:val="0"/>
    <w:unhideWhenUsed/>
    <w:qFormat/>
    <w:pPr>
      <w:keepLines/>
      <w:keepNext/>
      <w:spacing w:before="260" w:after="260" w:line="416" w:lineRule="auto"/>
      <w:outlineLvl w:val="2"/>
    </w:pPr>
    <w:rPr>
      <w:b/>
      <w:bCs/>
      <w:sz w:val="32"/>
      <w:szCs w:val="32"/>
    </w:rPr>
  </w:style>
  <w:style w:type="paragraph" w:styleId="798">
    <w:name w:val="Heading 4"/>
    <w:basedOn w:val="794"/>
    <w:next w:val="794"/>
    <w:uiPriority w:val="9"/>
    <w:unhideWhenUsed/>
    <w:qFormat/>
    <w:pPr>
      <w:keepLines/>
      <w:keepNext/>
      <w:spacing w:before="280" w:after="290" w:line="376" w:lineRule="auto"/>
      <w:outlineLvl w:val="3"/>
    </w:pPr>
    <w:rPr>
      <w:rFonts w:asciiTheme="majorHAnsi" w:hAnsiTheme="majorHAnsi" w:eastAsiaTheme="majorEastAsia" w:cstheme="majorBidi"/>
      <w:b/>
      <w:bCs/>
      <w:sz w:val="28"/>
      <w:szCs w:val="28"/>
    </w:rPr>
  </w:style>
  <w:style w:type="paragraph" w:styleId="799">
    <w:name w:val="Heading 5"/>
    <w:basedOn w:val="794"/>
    <w:next w:val="794"/>
    <w:uiPriority w:val="9"/>
    <w:semiHidden/>
    <w:unhideWhenUsed/>
    <w:qFormat/>
    <w:pPr>
      <w:keepLines/>
      <w:keepNext/>
      <w:spacing w:before="280" w:after="290" w:line="372" w:lineRule="auto"/>
      <w:outlineLvl w:val="4"/>
    </w:pPr>
    <w:rPr>
      <w:b/>
      <w:sz w:val="28"/>
    </w:rPr>
  </w:style>
  <w:style w:type="paragraph" w:styleId="800">
    <w:name w:val="Heading 6"/>
    <w:basedOn w:val="794"/>
    <w:next w:val="794"/>
    <w:link w:val="840"/>
    <w:uiPriority w:val="9"/>
    <w:unhideWhenUsed/>
    <w:qFormat/>
    <w:pPr>
      <w:keepLines/>
      <w:keepNext/>
      <w:spacing w:before="320" w:after="200"/>
      <w:outlineLvl w:val="5"/>
    </w:pPr>
    <w:rPr>
      <w:rFonts w:ascii="Arial" w:hAnsi="Arial" w:eastAsia="Arial" w:cs="Arial"/>
      <w:b/>
      <w:bCs/>
      <w:sz w:val="22"/>
      <w:szCs w:val="22"/>
    </w:rPr>
  </w:style>
  <w:style w:type="paragraph" w:styleId="801">
    <w:name w:val="Heading 7"/>
    <w:basedOn w:val="794"/>
    <w:next w:val="794"/>
    <w:link w:val="841"/>
    <w:uiPriority w:val="9"/>
    <w:unhideWhenUsed/>
    <w:qFormat/>
    <w:pPr>
      <w:keepLines/>
      <w:keepNext/>
      <w:spacing w:before="320" w:after="200"/>
      <w:outlineLvl w:val="6"/>
    </w:pPr>
    <w:rPr>
      <w:rFonts w:ascii="Arial" w:hAnsi="Arial" w:eastAsia="Arial" w:cs="Arial"/>
      <w:b/>
      <w:bCs/>
      <w:i/>
      <w:iCs/>
      <w:sz w:val="22"/>
      <w:szCs w:val="22"/>
    </w:rPr>
  </w:style>
  <w:style w:type="paragraph" w:styleId="802">
    <w:name w:val="Heading 8"/>
    <w:basedOn w:val="794"/>
    <w:next w:val="794"/>
    <w:link w:val="842"/>
    <w:uiPriority w:val="9"/>
    <w:unhideWhenUsed/>
    <w:qFormat/>
    <w:pPr>
      <w:keepLines/>
      <w:keepNext/>
      <w:spacing w:before="320" w:after="200"/>
      <w:outlineLvl w:val="7"/>
    </w:pPr>
    <w:rPr>
      <w:rFonts w:ascii="Arial" w:hAnsi="Arial" w:eastAsia="Arial" w:cs="Arial"/>
      <w:i/>
      <w:iCs/>
      <w:sz w:val="22"/>
      <w:szCs w:val="22"/>
    </w:rPr>
  </w:style>
  <w:style w:type="paragraph" w:styleId="803">
    <w:name w:val="Heading 9"/>
    <w:basedOn w:val="794"/>
    <w:next w:val="794"/>
    <w:link w:val="843"/>
    <w:uiPriority w:val="9"/>
    <w:unhideWhenUsed/>
    <w:qFormat/>
    <w:pPr>
      <w:keepLines/>
      <w:keepNext/>
      <w:spacing w:before="320" w:after="200"/>
      <w:outlineLvl w:val="8"/>
    </w:pPr>
    <w:rPr>
      <w:rFonts w:ascii="Arial" w:hAnsi="Arial" w:eastAsia="Arial" w:cs="Arial"/>
      <w:i/>
      <w:iCs/>
      <w:sz w:val="21"/>
      <w:szCs w:val="21"/>
    </w:rPr>
  </w:style>
  <w:style w:type="character" w:styleId="804" w:default="1">
    <w:name w:val="Default Paragraph Font"/>
    <w:uiPriority w:val="1"/>
    <w:semiHidden/>
    <w:unhideWhenUsed/>
    <w:qFormat/>
  </w:style>
  <w:style w:type="table" w:styleId="805" w:default="1">
    <w:name w:val="Normal Table"/>
    <w:uiPriority w:val="99"/>
    <w:semiHidden/>
    <w:unhideWhenUsed/>
    <w:qFormat/>
    <w:tblPr>
      <w:tblCellMar>
        <w:left w:w="108" w:type="dxa"/>
        <w:top w:w="0" w:type="dxa"/>
        <w:right w:w="108" w:type="dxa"/>
        <w:bottom w:w="0" w:type="dxa"/>
      </w:tblCellMar>
    </w:tblPr>
  </w:style>
  <w:style w:type="paragraph" w:styleId="806">
    <w:name w:val="toc 7"/>
    <w:basedOn w:val="794"/>
    <w:next w:val="794"/>
    <w:uiPriority w:val="39"/>
    <w:unhideWhenUsed/>
    <w:qFormat/>
    <w:pPr>
      <w:ind w:left="1701" w:right="0" w:firstLine="0"/>
      <w:spacing w:after="57"/>
    </w:pPr>
  </w:style>
  <w:style w:type="paragraph" w:styleId="807">
    <w:name w:val="Caption"/>
    <w:basedOn w:val="794"/>
    <w:next w:val="794"/>
    <w:uiPriority w:val="35"/>
    <w:semiHidden/>
    <w:unhideWhenUsed/>
    <w:qFormat/>
    <w:pPr>
      <w:spacing w:line="276" w:lineRule="auto"/>
    </w:pPr>
    <w:rPr>
      <w:b/>
      <w:bCs/>
      <w:color w:val="5b9bd5" w:themeColor="accent1"/>
      <w:sz w:val="18"/>
      <w:szCs w:val="18"/>
      <w14:textFill>
        <w14:solidFill>
          <w14:schemeClr w14:val="accent1"/>
        </w14:solidFill>
      </w14:textFill>
    </w:rPr>
  </w:style>
  <w:style w:type="paragraph" w:styleId="808">
    <w:name w:val="annotation text"/>
    <w:basedOn w:val="794"/>
    <w:uiPriority w:val="0"/>
    <w:qFormat/>
    <w:pPr>
      <w:jc w:val="left"/>
    </w:pPr>
  </w:style>
  <w:style w:type="paragraph" w:styleId="809">
    <w:name w:val="Body Text"/>
    <w:basedOn w:val="794"/>
    <w:uiPriority w:val="0"/>
    <w:unhideWhenUsed/>
    <w:qFormat/>
    <w:pPr>
      <w:spacing w:after="120"/>
    </w:pPr>
    <w:rPr>
      <w:rFonts w:ascii="Calibri" w:hAnsi="Calibri"/>
      <w:szCs w:val="22"/>
    </w:rPr>
  </w:style>
  <w:style w:type="paragraph" w:styleId="810">
    <w:name w:val="Block Text"/>
    <w:basedOn w:val="794"/>
    <w:uiPriority w:val="0"/>
    <w:qFormat/>
    <w:pPr>
      <w:ind w:left="420" w:right="33"/>
      <w:jc w:val="left"/>
    </w:pPr>
    <w:rPr>
      <w:sz w:val="24"/>
    </w:rPr>
  </w:style>
  <w:style w:type="paragraph" w:styleId="811">
    <w:name w:val="toc 5"/>
    <w:basedOn w:val="794"/>
    <w:next w:val="794"/>
    <w:uiPriority w:val="39"/>
    <w:unhideWhenUsed/>
    <w:qFormat/>
    <w:pPr>
      <w:ind w:left="1134" w:right="0" w:firstLine="0"/>
      <w:spacing w:after="57"/>
    </w:pPr>
  </w:style>
  <w:style w:type="paragraph" w:styleId="812">
    <w:name w:val="toc 3"/>
    <w:basedOn w:val="794"/>
    <w:next w:val="794"/>
    <w:uiPriority w:val="39"/>
    <w:unhideWhenUsed/>
    <w:qFormat/>
    <w:pPr>
      <w:ind w:left="567" w:right="0" w:firstLine="0"/>
      <w:spacing w:after="57"/>
    </w:pPr>
  </w:style>
  <w:style w:type="paragraph" w:styleId="813">
    <w:name w:val="Plain Text"/>
    <w:basedOn w:val="794"/>
    <w:uiPriority w:val="0"/>
    <w:unhideWhenUsed/>
    <w:qFormat/>
    <w:rPr>
      <w:rFonts w:ascii="宋体" w:hAnsi="Courier New" w:cs="Courier New"/>
      <w:szCs w:val="21"/>
    </w:rPr>
  </w:style>
  <w:style w:type="paragraph" w:styleId="814">
    <w:name w:val="toc 8"/>
    <w:basedOn w:val="794"/>
    <w:next w:val="794"/>
    <w:uiPriority w:val="39"/>
    <w:unhideWhenUsed/>
    <w:qFormat/>
    <w:pPr>
      <w:ind w:left="1984" w:right="0" w:firstLine="0"/>
      <w:spacing w:after="57"/>
    </w:pPr>
  </w:style>
  <w:style w:type="paragraph" w:styleId="815">
    <w:name w:val="endnote text"/>
    <w:basedOn w:val="794"/>
    <w:link w:val="980"/>
    <w:uiPriority w:val="99"/>
    <w:semiHidden/>
    <w:unhideWhenUsed/>
    <w:qFormat/>
    <w:pPr>
      <w:spacing w:after="0" w:line="240" w:lineRule="auto"/>
    </w:pPr>
    <w:rPr>
      <w:sz w:val="20"/>
    </w:rPr>
  </w:style>
  <w:style w:type="paragraph" w:styleId="816">
    <w:name w:val="Footer"/>
    <w:basedOn w:val="794"/>
    <w:link w:val="983"/>
    <w:uiPriority w:val="0"/>
    <w:qFormat/>
    <w:pPr>
      <w:jc w:val="left"/>
      <w:tabs>
        <w:tab w:val="center" w:pos="4153" w:leader="none"/>
        <w:tab w:val="right" w:pos="8306" w:leader="none"/>
      </w:tabs>
    </w:pPr>
    <w:rPr>
      <w:sz w:val="18"/>
      <w:szCs w:val="18"/>
    </w:rPr>
  </w:style>
  <w:style w:type="paragraph" w:styleId="817">
    <w:name w:val="Header"/>
    <w:basedOn w:val="794"/>
    <w:link w:val="982"/>
    <w:uiPriority w:val="0"/>
    <w:qFormat/>
    <w:pPr>
      <w:jc w:val="center"/>
      <w:tabs>
        <w:tab w:val="center" w:pos="4153" w:leader="none"/>
        <w:tab w:val="right" w:pos="8306" w:leader="none"/>
      </w:tabs>
      <w:pBdr>
        <w:bottom w:val="single" w:color="auto" w:sz="6" w:space="1"/>
      </w:pBdr>
    </w:pPr>
    <w:rPr>
      <w:sz w:val="18"/>
      <w:szCs w:val="18"/>
    </w:rPr>
  </w:style>
  <w:style w:type="paragraph" w:styleId="818">
    <w:name w:val="toc 1"/>
    <w:basedOn w:val="794"/>
    <w:next w:val="794"/>
    <w:uiPriority w:val="39"/>
    <w:unhideWhenUsed/>
    <w:qFormat/>
    <w:pPr>
      <w:ind w:left="0" w:right="0" w:firstLine="0"/>
      <w:spacing w:after="57"/>
    </w:pPr>
  </w:style>
  <w:style w:type="paragraph" w:styleId="819">
    <w:name w:val="toc 4"/>
    <w:basedOn w:val="794"/>
    <w:next w:val="794"/>
    <w:uiPriority w:val="39"/>
    <w:unhideWhenUsed/>
    <w:qFormat/>
    <w:pPr>
      <w:ind w:left="850" w:right="0" w:firstLine="0"/>
      <w:spacing w:after="57"/>
    </w:pPr>
  </w:style>
  <w:style w:type="paragraph" w:styleId="820">
    <w:name w:val="Subtitle"/>
    <w:basedOn w:val="794"/>
    <w:next w:val="794"/>
    <w:link w:val="846"/>
    <w:uiPriority w:val="11"/>
    <w:qFormat/>
    <w:pPr>
      <w:spacing w:before="200" w:after="200"/>
    </w:pPr>
    <w:rPr>
      <w:sz w:val="24"/>
      <w:szCs w:val="24"/>
    </w:rPr>
  </w:style>
  <w:style w:type="paragraph" w:styleId="821">
    <w:name w:val="footnote text"/>
    <w:basedOn w:val="794"/>
    <w:link w:val="979"/>
    <w:uiPriority w:val="99"/>
    <w:semiHidden/>
    <w:unhideWhenUsed/>
    <w:qFormat/>
    <w:pPr>
      <w:spacing w:after="40" w:line="240" w:lineRule="auto"/>
    </w:pPr>
    <w:rPr>
      <w:sz w:val="18"/>
    </w:rPr>
  </w:style>
  <w:style w:type="paragraph" w:styleId="822">
    <w:name w:val="toc 6"/>
    <w:basedOn w:val="794"/>
    <w:next w:val="794"/>
    <w:uiPriority w:val="39"/>
    <w:unhideWhenUsed/>
    <w:qFormat/>
    <w:pPr>
      <w:ind w:left="1417" w:right="0" w:firstLine="0"/>
      <w:spacing w:after="57"/>
    </w:pPr>
  </w:style>
  <w:style w:type="paragraph" w:styleId="823">
    <w:name w:val="table of figures"/>
    <w:basedOn w:val="794"/>
    <w:next w:val="794"/>
    <w:uiPriority w:val="99"/>
    <w:unhideWhenUsed/>
    <w:qFormat/>
    <w:pPr>
      <w:spacing w:after="0" w:afterAutospacing="0"/>
    </w:pPr>
  </w:style>
  <w:style w:type="paragraph" w:styleId="824">
    <w:name w:val="toc 2"/>
    <w:basedOn w:val="794"/>
    <w:next w:val="794"/>
    <w:uiPriority w:val="39"/>
    <w:unhideWhenUsed/>
    <w:qFormat/>
    <w:pPr>
      <w:ind w:left="283" w:right="0" w:firstLine="0"/>
      <w:spacing w:after="57"/>
    </w:pPr>
  </w:style>
  <w:style w:type="paragraph" w:styleId="825">
    <w:name w:val="toc 9"/>
    <w:basedOn w:val="794"/>
    <w:next w:val="794"/>
    <w:uiPriority w:val="39"/>
    <w:unhideWhenUsed/>
    <w:qFormat/>
    <w:pPr>
      <w:ind w:left="2268" w:right="0" w:firstLine="0"/>
      <w:spacing w:after="57"/>
    </w:pPr>
  </w:style>
  <w:style w:type="paragraph" w:styleId="826">
    <w:name w:val="Normal (Web)"/>
    <w:basedOn w:val="794"/>
    <w:uiPriority w:val="0"/>
    <w:qFormat/>
    <w:pPr>
      <w:jc w:val="left"/>
      <w:spacing w:beforeAutospacing="1" w:afterAutospacing="1"/>
    </w:pPr>
    <w:rPr>
      <w:rFonts w:cs="Times New Roman"/>
      <w:sz w:val="24"/>
    </w:rPr>
  </w:style>
  <w:style w:type="paragraph" w:styleId="827">
    <w:name w:val="Title"/>
    <w:basedOn w:val="794"/>
    <w:next w:val="794"/>
    <w:link w:val="845"/>
    <w:uiPriority w:val="10"/>
    <w:qFormat/>
    <w:pPr>
      <w:contextualSpacing/>
      <w:spacing w:before="300" w:after="200"/>
    </w:pPr>
    <w:rPr>
      <w:sz w:val="48"/>
      <w:szCs w:val="48"/>
    </w:rPr>
  </w:style>
  <w:style w:type="paragraph" w:styleId="828">
    <w:name w:val="Body Text First Indent"/>
    <w:basedOn w:val="809"/>
    <w:uiPriority w:val="99"/>
    <w:unhideWhenUsed/>
    <w:qFormat/>
    <w:pPr>
      <w:ind w:firstLine="420"/>
    </w:pPr>
  </w:style>
  <w:style w:type="table" w:styleId="829">
    <w:name w:val="Table Grid"/>
    <w:basedOn w:val="805"/>
    <w:uiPriority w:val="59"/>
    <w:qFormat/>
    <w:pPr>
      <w:spacing w:after="0" w:line="240" w:lineRule="auto"/>
    </w:p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108" w:type="dxa"/>
        <w:top w:w="0" w:type="dxa"/>
        <w:right w:w="108" w:type="dxa"/>
        <w:bottom w:w="0" w:type="dxa"/>
      </w:tblCellMar>
    </w:tblPr>
  </w:style>
  <w:style w:type="character" w:styleId="830">
    <w:name w:val="Strong"/>
    <w:basedOn w:val="804"/>
    <w:uiPriority w:val="22"/>
    <w:qFormat/>
    <w:rPr>
      <w:b/>
    </w:rPr>
  </w:style>
  <w:style w:type="character" w:styleId="831">
    <w:name w:val="endnote reference"/>
    <w:basedOn w:val="804"/>
    <w:uiPriority w:val="99"/>
    <w:semiHidden/>
    <w:unhideWhenUsed/>
    <w:qFormat/>
    <w:rPr>
      <w:vertAlign w:val="superscript"/>
    </w:rPr>
  </w:style>
  <w:style w:type="character" w:styleId="832">
    <w:name w:val="FollowedHyperlink"/>
    <w:basedOn w:val="804"/>
    <w:uiPriority w:val="99"/>
    <w:semiHidden/>
    <w:unhideWhenUsed/>
    <w:qFormat/>
    <w:rPr>
      <w:color w:val="333333"/>
      <w:u w:val="none"/>
    </w:rPr>
  </w:style>
  <w:style w:type="character" w:styleId="833">
    <w:name w:val="Hyperlink"/>
    <w:uiPriority w:val="99"/>
    <w:unhideWhenUsed/>
    <w:qFormat/>
    <w:rPr>
      <w:color w:val="0563c1" w:themeColor="hyperlink"/>
      <w:u w:val="single"/>
      <w14:textFill>
        <w14:solidFill>
          <w14:schemeClr w14:val="hlink"/>
        </w14:solidFill>
      </w14:textFill>
    </w:rPr>
  </w:style>
  <w:style w:type="character" w:styleId="834">
    <w:name w:val="footnote reference"/>
    <w:basedOn w:val="804"/>
    <w:uiPriority w:val="99"/>
    <w:unhideWhenUsed/>
    <w:qFormat/>
    <w:rPr>
      <w:vertAlign w:val="superscript"/>
    </w:rPr>
  </w:style>
  <w:style w:type="character" w:styleId="835" w:customStyle="1">
    <w:name w:val="Heading 1 Char"/>
    <w:basedOn w:val="804"/>
    <w:uiPriority w:val="9"/>
    <w:qFormat/>
    <w:rPr>
      <w:rFonts w:ascii="Arial" w:hAnsi="Arial" w:eastAsia="Arial" w:cs="Arial"/>
      <w:sz w:val="40"/>
      <w:szCs w:val="40"/>
    </w:rPr>
  </w:style>
  <w:style w:type="character" w:styleId="836" w:customStyle="1">
    <w:name w:val="Heading 2 Char"/>
    <w:basedOn w:val="804"/>
    <w:uiPriority w:val="9"/>
    <w:qFormat/>
    <w:rPr>
      <w:rFonts w:ascii="Arial" w:hAnsi="Arial" w:eastAsia="Arial" w:cs="Arial"/>
      <w:sz w:val="34"/>
    </w:rPr>
  </w:style>
  <w:style w:type="character" w:styleId="837" w:customStyle="1">
    <w:name w:val="Heading 3 Char"/>
    <w:basedOn w:val="804"/>
    <w:uiPriority w:val="9"/>
    <w:qFormat/>
    <w:rPr>
      <w:rFonts w:ascii="Arial" w:hAnsi="Arial" w:eastAsia="Arial" w:cs="Arial"/>
      <w:sz w:val="30"/>
      <w:szCs w:val="30"/>
    </w:rPr>
  </w:style>
  <w:style w:type="character" w:styleId="838" w:customStyle="1">
    <w:name w:val="Heading 4 Char"/>
    <w:basedOn w:val="804"/>
    <w:uiPriority w:val="9"/>
    <w:qFormat/>
    <w:rPr>
      <w:rFonts w:ascii="Arial" w:hAnsi="Arial" w:eastAsia="Arial" w:cs="Arial"/>
      <w:b/>
      <w:bCs/>
      <w:sz w:val="26"/>
      <w:szCs w:val="26"/>
    </w:rPr>
  </w:style>
  <w:style w:type="character" w:styleId="839" w:customStyle="1">
    <w:name w:val="Heading 5 Char"/>
    <w:basedOn w:val="804"/>
    <w:uiPriority w:val="9"/>
    <w:qFormat/>
    <w:rPr>
      <w:rFonts w:ascii="Arial" w:hAnsi="Arial" w:eastAsia="Arial" w:cs="Arial"/>
      <w:b/>
      <w:bCs/>
      <w:sz w:val="24"/>
      <w:szCs w:val="24"/>
    </w:rPr>
  </w:style>
  <w:style w:type="character" w:styleId="840" w:customStyle="1">
    <w:name w:val="Heading 6 Char"/>
    <w:basedOn w:val="804"/>
    <w:link w:val="800"/>
    <w:uiPriority w:val="9"/>
    <w:qFormat/>
    <w:rPr>
      <w:rFonts w:ascii="Arial" w:hAnsi="Arial" w:eastAsia="Arial" w:cs="Arial"/>
      <w:b/>
      <w:bCs/>
      <w:sz w:val="22"/>
      <w:szCs w:val="22"/>
    </w:rPr>
  </w:style>
  <w:style w:type="character" w:styleId="841" w:customStyle="1">
    <w:name w:val="Heading 7 Char"/>
    <w:basedOn w:val="804"/>
    <w:link w:val="801"/>
    <w:uiPriority w:val="9"/>
    <w:qFormat/>
    <w:rPr>
      <w:rFonts w:ascii="Arial" w:hAnsi="Arial" w:eastAsia="Arial" w:cs="Arial"/>
      <w:b/>
      <w:bCs/>
      <w:i/>
      <w:iCs/>
      <w:sz w:val="22"/>
      <w:szCs w:val="22"/>
    </w:rPr>
  </w:style>
  <w:style w:type="character" w:styleId="842" w:customStyle="1">
    <w:name w:val="Heading 8 Char"/>
    <w:basedOn w:val="804"/>
    <w:link w:val="802"/>
    <w:uiPriority w:val="9"/>
    <w:qFormat/>
    <w:rPr>
      <w:rFonts w:ascii="Arial" w:hAnsi="Arial" w:eastAsia="Arial" w:cs="Arial"/>
      <w:i/>
      <w:iCs/>
      <w:sz w:val="22"/>
      <w:szCs w:val="22"/>
    </w:rPr>
  </w:style>
  <w:style w:type="character" w:styleId="843" w:customStyle="1">
    <w:name w:val="Heading 9 Char"/>
    <w:basedOn w:val="804"/>
    <w:link w:val="803"/>
    <w:uiPriority w:val="9"/>
    <w:qFormat/>
    <w:rPr>
      <w:rFonts w:ascii="Arial" w:hAnsi="Arial" w:eastAsia="Arial" w:cs="Arial"/>
      <w:i/>
      <w:iCs/>
      <w:sz w:val="21"/>
      <w:szCs w:val="21"/>
    </w:rPr>
  </w:style>
  <w:style w:type="paragraph" w:styleId="844">
    <w:name w:val="No Spacing"/>
    <w:uiPriority w:val="1"/>
    <w:qFormat/>
    <w:pPr>
      <w:spacing w:before="0" w:after="0" w:line="240" w:lineRule="auto"/>
    </w:pPr>
    <w:rPr>
      <w:rFonts w:hint="default" w:ascii="Times New Roman" w:hAnsi="Times New Roman" w:eastAsia="宋体" w:cs="Times New Roman"/>
    </w:rPr>
  </w:style>
  <w:style w:type="character" w:styleId="845" w:customStyle="1">
    <w:name w:val="Title Char"/>
    <w:basedOn w:val="804"/>
    <w:link w:val="827"/>
    <w:uiPriority w:val="10"/>
    <w:qFormat/>
    <w:rPr>
      <w:sz w:val="48"/>
      <w:szCs w:val="48"/>
    </w:rPr>
  </w:style>
  <w:style w:type="character" w:styleId="846" w:customStyle="1">
    <w:name w:val="Subtitle Char"/>
    <w:basedOn w:val="804"/>
    <w:link w:val="820"/>
    <w:uiPriority w:val="11"/>
    <w:qFormat/>
    <w:rPr>
      <w:sz w:val="24"/>
      <w:szCs w:val="24"/>
    </w:rPr>
  </w:style>
  <w:style w:type="paragraph" w:styleId="847">
    <w:name w:val="Quote"/>
    <w:basedOn w:val="794"/>
    <w:next w:val="794"/>
    <w:link w:val="848"/>
    <w:uiPriority w:val="29"/>
    <w:qFormat/>
    <w:pPr>
      <w:ind w:left="720" w:right="720"/>
    </w:pPr>
    <w:rPr>
      <w:i/>
    </w:rPr>
  </w:style>
  <w:style w:type="character" w:styleId="848" w:customStyle="1">
    <w:name w:val="Quote Char"/>
    <w:link w:val="847"/>
    <w:uiPriority w:val="29"/>
    <w:qFormat/>
    <w:rPr>
      <w:i/>
    </w:rPr>
  </w:style>
  <w:style w:type="paragraph" w:styleId="849">
    <w:name w:val="Intense Quote"/>
    <w:basedOn w:val="794"/>
    <w:next w:val="794"/>
    <w:link w:val="850"/>
    <w:uiPriority w:val="30"/>
    <w:qFormat/>
    <w:pPr>
      <w:contextualSpacing w:val="0"/>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character" w:styleId="850" w:customStyle="1">
    <w:name w:val="Intense Quote Char"/>
    <w:link w:val="849"/>
    <w:uiPriority w:val="30"/>
    <w:qFormat/>
    <w:rPr>
      <w:i/>
    </w:rPr>
  </w:style>
  <w:style w:type="character" w:styleId="851" w:customStyle="1">
    <w:name w:val="Header Char"/>
    <w:basedOn w:val="804"/>
    <w:uiPriority w:val="99"/>
    <w:qFormat/>
  </w:style>
  <w:style w:type="character" w:styleId="852" w:customStyle="1">
    <w:name w:val="Footer Char"/>
    <w:basedOn w:val="804"/>
    <w:uiPriority w:val="99"/>
    <w:qFormat/>
  </w:style>
  <w:style w:type="character" w:styleId="853" w:customStyle="1">
    <w:name w:val="Caption Char"/>
    <w:uiPriority w:val="99"/>
    <w:qFormat/>
  </w:style>
  <w:style w:type="table" w:styleId="854" w:customStyle="1">
    <w:name w:val="Table Grid Light"/>
    <w:basedOn w:val="805"/>
    <w:uiPriority w:val="59"/>
    <w:qFormat/>
    <w:pPr>
      <w:spacing w:after="0" w:line="240" w:lineRule="auto"/>
    </w:pPr>
    <w:tblPr>
      <w:tblBorders>
        <w:top w:val="single" w:color="AEAEAE" w:themeColor="text1" w:themeTint="50" w:sz="4" w:space="0"/>
        <w:left w:val="single" w:color="AEAEAE" w:themeColor="text1" w:themeTint="50" w:sz="4" w:space="0"/>
        <w:bottom w:val="single" w:color="AEAEAE" w:themeColor="text1" w:themeTint="50" w:sz="4" w:space="0"/>
        <w:right w:val="single" w:color="AEAEAE" w:themeColor="text1" w:themeTint="50" w:sz="4" w:space="0"/>
        <w:insideH w:val="single" w:color="AEAEAE" w:themeColor="text1" w:themeTint="50" w:sz="4" w:space="0"/>
        <w:insideV w:val="single" w:color="AEAEAE" w:themeColor="text1" w:themeTint="50" w:sz="4" w:space="0"/>
      </w:tblBorders>
      <w:tblCellMar>
        <w:left w:w="108" w:type="dxa"/>
        <w:top w:w="0" w:type="dxa"/>
        <w:right w:w="108" w:type="dxa"/>
        <w:bottom w:w="0" w:type="dxa"/>
      </w:tblCellMar>
    </w:tblPr>
  </w:style>
  <w:style w:type="table" w:styleId="855" w:customStyle="1">
    <w:name w:val="Plain Table 1"/>
    <w:basedOn w:val="805"/>
    <w:uiPriority w:val="59"/>
    <w:qFormat/>
    <w:pPr>
      <w:spacing w:after="0" w:line="240" w:lineRule="auto"/>
    </w:pPr>
    <w:tblPr>
      <w:tblBorders>
        <w:top w:val="single" w:color="AEAEAE" w:themeColor="text1" w:themeTint="50" w:sz="4" w:space="0"/>
        <w:left w:val="single" w:color="AEAEAE" w:themeColor="text1" w:themeTint="50" w:sz="4" w:space="0"/>
        <w:bottom w:val="single" w:color="AEAEAE" w:themeColor="text1" w:themeTint="50" w:sz="4" w:space="0"/>
        <w:right w:val="single" w:color="AEAEAE" w:themeColor="text1" w:themeTint="50" w:sz="4" w:space="0"/>
        <w:insideH w:val="single" w:color="AEAEAE" w:themeColor="text1" w:themeTint="50" w:sz="4" w:space="0"/>
        <w:insideV w:val="single" w:color="AEAEAE" w:themeColor="text1" w:themeTint="50" w:sz="4" w:space="0"/>
      </w:tblBorders>
      <w:tblCellMar>
        <w:left w:w="108" w:type="dxa"/>
        <w:top w:w="0" w:type="dxa"/>
        <w:right w:w="108" w:type="dxa"/>
        <w:bottom w:w="0" w:type="dxa"/>
      </w:tblCellMar>
    </w:tblPr>
    <w:tblStylePr w:type="band1Horz">
      <w:tcPr>
        <w:shd w:val="clear" w:color="f1f1f1" w:themeColor="text1" w:themeTint="0D" w:fill="f1f1f1" w:themeFill="text1" w:themeFillTint="0D"/>
      </w:tcPr>
    </w:tblStylePr>
    <w:tblStylePr w:type="band1Vert">
      <w:tcPr>
        <w:shd w:val="clear" w:color="f1f1f1" w:themeColor="text1" w:themeTint="0D" w:fill="f1f1f1"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856" w:customStyle="1">
    <w:name w:val="Plain Table 2"/>
    <w:basedOn w:val="805"/>
    <w:uiPriority w:val="59"/>
    <w:qFormat/>
    <w:pPr>
      <w:spacing w:after="0" w:line="240" w:lineRule="auto"/>
    </w:pPr>
    <w:tblPr>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857" w:customStyle="1">
    <w:name w:val="Plain Table 3"/>
    <w:basedOn w:val="805"/>
    <w:uiPriority w:val="99"/>
    <w:qFormat/>
    <w:pPr>
      <w:spacing w:after="0" w:line="240" w:lineRule="auto"/>
    </w:pP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858" w:customStyle="1">
    <w:name w:val="Plain Table 4"/>
    <w:basedOn w:val="805"/>
    <w:uiPriority w:val="99"/>
    <w:qFormat/>
    <w:pPr>
      <w:spacing w:after="0" w:line="240" w:lineRule="auto"/>
    </w:pP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859" w:customStyle="1">
    <w:name w:val="Plain Table 5"/>
    <w:basedOn w:val="805"/>
    <w:uiPriority w:val="99"/>
    <w:qFormat/>
    <w:pPr>
      <w:spacing w:after="0" w:line="240" w:lineRule="auto"/>
    </w:pP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i/>
        <w:color w:val="404040"/>
      </w:rPr>
      <w:pPr>
        <w:jc w:val="right"/>
      </w:pPr>
      <w:tcPr>
        <w:shd w:val="clear" w:color="ffffff" w:fill="auto"/>
        <w:tcBorders>
          <w:right w:val="single" w:color="404040" w:sz="4" w:space="0"/>
        </w:tcBorders>
      </w:tcPr>
    </w:tblStylePr>
    <w:tblStylePr w:type="firstRow">
      <w:rPr>
        <w:i/>
        <w:color w:val="404040"/>
      </w:rPr>
      <w:tcPr>
        <w:shd w:val="clear" w:color="ffffff" w:fill="auto"/>
        <w:tcBorders>
          <w:left w:val="none" w:color="000000" w:sz="4" w:space="0"/>
          <w:bottom w:val="single" w:color="404040" w:sz="4" w:space="0"/>
          <w:right w:val="none" w:color="000000" w:sz="4" w:space="0"/>
        </w:tcBorders>
      </w:tcPr>
    </w:tblStylePr>
    <w:tblStylePr w:type="lastCol">
      <w:rPr>
        <w:i/>
        <w:color w:val="404040"/>
      </w:rPr>
      <w:tcPr>
        <w:shd w:val="clear" w:color="ffffff" w:fill="auto"/>
        <w:tcBorders>
          <w:left w:val="single" w:color="404040" w:sz="4" w:space="0"/>
        </w:tcBorders>
      </w:tcPr>
    </w:tblStylePr>
    <w:tblStylePr w:type="lastRow">
      <w:rPr>
        <w:i/>
        <w:color w:val="404040"/>
      </w:rPr>
      <w:tcPr>
        <w:shd w:val="clear" w:color="ffffff" w:fill="auto"/>
        <w:tcBorders>
          <w:top w:val="single" w:color="404040" w:sz="4" w:space="0"/>
          <w:left w:val="none" w:color="000000" w:sz="4" w:space="0"/>
          <w:right w:val="none" w:color="000000" w:sz="4" w:space="0"/>
        </w:tcBorders>
      </w:tcPr>
    </w:tblStylePr>
  </w:style>
  <w:style w:type="table" w:styleId="860" w:customStyle="1">
    <w:name w:val="Grid Table 1 Light"/>
    <w:basedOn w:val="805"/>
    <w:uiPriority w:val="99"/>
    <w:qFormat/>
    <w:pPr>
      <w:spacing w:after="0" w:line="240" w:lineRule="auto"/>
    </w:pPr>
    <w:tblPr>
      <w:tbl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insideH w:val="single" w:color="979797" w:themeColor="text1" w:themeTint="67" w:sz="4" w:space="0"/>
        <w:insideV w:val="single" w:color="979797" w:themeColor="text1" w:themeTint="67" w:sz="4" w:space="0"/>
      </w:tblBorders>
    </w:tblPr>
    <w:tblStylePr w:type="band1Horz">
      <w:rPr>
        <w:rFonts w:ascii="Arial" w:hAnsi="Arial"/>
        <w:color w:val="404040"/>
        <w:sz w:val="22"/>
      </w:rPr>
      <w:tcPr>
        <w:tc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tcBorders>
      </w:tcPr>
    </w:tblStylePr>
    <w:tblStylePr w:type="firstCol">
      <w:rPr>
        <w:b/>
        <w:color w:val="404040"/>
      </w:rPr>
    </w:tblStylePr>
    <w:tblStylePr w:type="firstRow">
      <w:rPr>
        <w:b/>
        <w:color w:val="404040"/>
      </w:rPr>
      <w:tcPr>
        <w:tcBorders>
          <w:bottom w:val="single" w:color="696969" w:themeColor="text1" w:themeTint="95" w:sz="12" w:space="0"/>
        </w:tcBorders>
      </w:tcPr>
    </w:tblStylePr>
    <w:tblStylePr w:type="lastCol">
      <w:rPr>
        <w:b/>
        <w:color w:val="404040"/>
      </w:rPr>
    </w:tblStylePr>
    <w:tblStylePr w:type="lastRow">
      <w:rPr>
        <w:b/>
        <w:color w:val="404040"/>
      </w:rPr>
    </w:tblStylePr>
  </w:style>
  <w:style w:type="table" w:styleId="861" w:customStyle="1">
    <w:name w:val="Grid Table 1 Light - Accent 1"/>
    <w:basedOn w:val="805"/>
    <w:uiPriority w:val="99"/>
    <w:qFormat/>
    <w:pPr>
      <w:spacing w:after="0" w:line="240" w:lineRule="auto"/>
    </w:pPr>
    <w:tblPr>
      <w:tblBorders>
        <w:top w:val="single" w:color="BCD6EE" w:themeColor="accent1" w:themeTint="67" w:sz="4" w:space="0"/>
        <w:left w:val="single" w:color="BCD6EE" w:themeColor="accent1" w:themeTint="67" w:sz="4" w:space="0"/>
        <w:bottom w:val="single" w:color="BCD6EE" w:themeColor="accent1" w:themeTint="67" w:sz="4" w:space="0"/>
        <w:right w:val="single" w:color="BCD6EE" w:themeColor="accent1" w:themeTint="67" w:sz="4" w:space="0"/>
        <w:insideH w:val="single" w:color="BCD6EE" w:themeColor="accent1" w:themeTint="67" w:sz="4" w:space="0"/>
        <w:insideV w:val="single" w:color="BCD6EE" w:themeColor="accent1" w:themeTint="67" w:sz="4" w:space="0"/>
      </w:tblBorders>
    </w:tblPr>
    <w:tblStylePr w:type="band1Horz">
      <w:rPr>
        <w:rFonts w:ascii="Arial" w:hAnsi="Arial"/>
        <w:color w:val="404040"/>
        <w:sz w:val="22"/>
      </w:rPr>
      <w:tcPr>
        <w:tcBorders>
          <w:top w:val="single" w:color="BCD6EE" w:themeColor="accent1" w:themeTint="67" w:sz="4" w:space="0"/>
          <w:left w:val="single" w:color="BCD6EE" w:themeColor="accent1" w:themeTint="67" w:sz="4" w:space="0"/>
          <w:bottom w:val="single" w:color="BCD6EE" w:themeColor="accent1" w:themeTint="67" w:sz="4" w:space="0"/>
          <w:right w:val="single" w:color="BCD6EE" w:themeColor="accent1" w:themeTint="67" w:sz="4" w:space="0"/>
        </w:tcBorders>
      </w:tcPr>
    </w:tblStylePr>
    <w:tblStylePr w:type="firstCol">
      <w:rPr>
        <w:b/>
        <w:color w:val="404040"/>
      </w:rPr>
    </w:tblStylePr>
    <w:tblStylePr w:type="firstRow">
      <w:rPr>
        <w:b/>
        <w:color w:val="404040"/>
      </w:rPr>
      <w:tcPr>
        <w:tcBorders>
          <w:bottom w:val="single" w:color="9FC4E6" w:themeColor="accent1" w:themeTint="95" w:sz="12" w:space="0"/>
        </w:tcBorders>
      </w:tcPr>
    </w:tblStylePr>
    <w:tblStylePr w:type="lastCol">
      <w:rPr>
        <w:b/>
        <w:color w:val="404040"/>
      </w:rPr>
    </w:tblStylePr>
    <w:tblStylePr w:type="lastRow">
      <w:rPr>
        <w:b/>
        <w:color w:val="404040"/>
      </w:rPr>
    </w:tblStylePr>
  </w:style>
  <w:style w:type="table" w:styleId="862" w:customStyle="1">
    <w:name w:val="Grid Table 1 Light - Accent 2"/>
    <w:basedOn w:val="805"/>
    <w:uiPriority w:val="99"/>
    <w:qFormat/>
    <w:pPr>
      <w:spacing w:after="0" w:line="240" w:lineRule="auto"/>
    </w:pPr>
    <w:tblPr>
      <w:tblBorders>
        <w:top w:val="single" w:color="F7CAAB" w:themeColor="accent2" w:themeTint="67" w:sz="4" w:space="0"/>
        <w:left w:val="single" w:color="F7CAAB" w:themeColor="accent2" w:themeTint="67" w:sz="4" w:space="0"/>
        <w:bottom w:val="single" w:color="F7CAAB" w:themeColor="accent2" w:themeTint="67" w:sz="4" w:space="0"/>
        <w:right w:val="single" w:color="F7CAAB" w:themeColor="accent2" w:themeTint="67" w:sz="4" w:space="0"/>
        <w:insideH w:val="single" w:color="F7CAAB" w:themeColor="accent2" w:themeTint="67" w:sz="4" w:space="0"/>
        <w:insideV w:val="single" w:color="F7CAAB" w:themeColor="accent2" w:themeTint="67" w:sz="4" w:space="0"/>
      </w:tblBorders>
    </w:tblPr>
    <w:tblStylePr w:type="band1Horz">
      <w:rPr>
        <w:rFonts w:ascii="Arial" w:hAnsi="Arial"/>
        <w:color w:val="404040"/>
        <w:sz w:val="22"/>
      </w:rPr>
      <w:tcPr>
        <w:tcBorders>
          <w:top w:val="single" w:color="F7CAAB" w:themeColor="accent2" w:themeTint="67" w:sz="4" w:space="0"/>
          <w:left w:val="single" w:color="F7CAAB" w:themeColor="accent2" w:themeTint="67" w:sz="4" w:space="0"/>
          <w:bottom w:val="single" w:color="F7CAAB" w:themeColor="accent2" w:themeTint="67" w:sz="4" w:space="0"/>
          <w:right w:val="single" w:color="F7CAAB" w:themeColor="accent2" w:themeTint="67" w:sz="4" w:space="0"/>
        </w:tcBorders>
      </w:tcPr>
    </w:tblStylePr>
    <w:tblStylePr w:type="firstCol">
      <w:rPr>
        <w:b/>
        <w:color w:val="404040"/>
      </w:rPr>
    </w:tblStylePr>
    <w:tblStylePr w:type="firstRow">
      <w:rPr>
        <w:b/>
        <w:color w:val="404040"/>
      </w:rPr>
      <w:tcPr>
        <w:tcBorders>
          <w:bottom w:val="single" w:color="F4B386" w:themeColor="accent2" w:themeTint="95" w:sz="12" w:space="0"/>
        </w:tcBorders>
      </w:tcPr>
    </w:tblStylePr>
    <w:tblStylePr w:type="lastCol">
      <w:rPr>
        <w:b/>
        <w:color w:val="404040"/>
      </w:rPr>
    </w:tblStylePr>
    <w:tblStylePr w:type="lastRow">
      <w:rPr>
        <w:b/>
        <w:color w:val="404040"/>
      </w:rPr>
    </w:tblStylePr>
  </w:style>
  <w:style w:type="table" w:styleId="863" w:customStyle="1">
    <w:name w:val="Grid Table 1 Light - Accent 3"/>
    <w:basedOn w:val="805"/>
    <w:uiPriority w:val="99"/>
    <w:qFormat/>
    <w:pPr>
      <w:spacing w:after="0" w:line="240" w:lineRule="auto"/>
    </w:pPr>
    <w:tblPr>
      <w:tblBorders>
        <w:top w:val="single" w:color="DADADA" w:themeColor="accent3" w:themeTint="67" w:sz="4" w:space="0"/>
        <w:left w:val="single" w:color="DADADA" w:themeColor="accent3" w:themeTint="67" w:sz="4" w:space="0"/>
        <w:bottom w:val="single" w:color="DADADA" w:themeColor="accent3" w:themeTint="67" w:sz="4" w:space="0"/>
        <w:right w:val="single" w:color="DADADA" w:themeColor="accent3" w:themeTint="67" w:sz="4" w:space="0"/>
        <w:insideH w:val="single" w:color="DADADA" w:themeColor="accent3" w:themeTint="67" w:sz="4" w:space="0"/>
        <w:insideV w:val="single" w:color="DADADA" w:themeColor="accent3" w:themeTint="67" w:sz="4" w:space="0"/>
      </w:tblBorders>
    </w:tblPr>
    <w:tblStylePr w:type="band1Horz">
      <w:rPr>
        <w:rFonts w:ascii="Arial" w:hAnsi="Arial"/>
        <w:color w:val="404040"/>
        <w:sz w:val="22"/>
      </w:rPr>
      <w:tcPr>
        <w:tcBorders>
          <w:top w:val="single" w:color="DADADA" w:themeColor="accent3" w:themeTint="67" w:sz="4" w:space="0"/>
          <w:left w:val="single" w:color="DADADA" w:themeColor="accent3" w:themeTint="67" w:sz="4" w:space="0"/>
          <w:bottom w:val="single" w:color="DADADA" w:themeColor="accent3" w:themeTint="67" w:sz="4" w:space="0"/>
          <w:right w:val="single" w:color="DADADA" w:themeColor="accent3" w:themeTint="67" w:sz="4" w:space="0"/>
        </w:tcBorders>
      </w:tcPr>
    </w:tblStylePr>
    <w:tblStylePr w:type="firstCol">
      <w:rPr>
        <w:b/>
        <w:color w:val="404040"/>
      </w:rPr>
    </w:tblStylePr>
    <w:tblStylePr w:type="firstRow">
      <w:rPr>
        <w:b/>
        <w:color w:val="404040"/>
      </w:rPr>
      <w:tcPr>
        <w:tcBorders>
          <w:bottom w:val="single" w:color="CACACA" w:themeColor="accent3" w:themeTint="95" w:sz="12" w:space="0"/>
        </w:tcBorders>
      </w:tcPr>
    </w:tblStylePr>
    <w:tblStylePr w:type="lastCol">
      <w:rPr>
        <w:b/>
        <w:color w:val="404040"/>
      </w:rPr>
    </w:tblStylePr>
    <w:tblStylePr w:type="lastRow">
      <w:rPr>
        <w:b/>
        <w:color w:val="404040"/>
      </w:rPr>
    </w:tblStylePr>
  </w:style>
  <w:style w:type="table" w:styleId="864" w:customStyle="1">
    <w:name w:val="Grid Table 1 Light - Accent 4"/>
    <w:basedOn w:val="805"/>
    <w:uiPriority w:val="99"/>
    <w:qFormat/>
    <w:pPr>
      <w:spacing w:after="0" w:line="240" w:lineRule="auto"/>
    </w:pPr>
    <w:tblPr>
      <w:tblBorders>
        <w:top w:val="single" w:color="FFE597" w:themeColor="accent4" w:themeTint="67" w:sz="4" w:space="0"/>
        <w:left w:val="single" w:color="FFE597" w:themeColor="accent4" w:themeTint="67" w:sz="4" w:space="0"/>
        <w:bottom w:val="single" w:color="FFE597" w:themeColor="accent4" w:themeTint="67" w:sz="4" w:space="0"/>
        <w:right w:val="single" w:color="FFE597" w:themeColor="accent4" w:themeTint="67" w:sz="4" w:space="0"/>
        <w:insideH w:val="single" w:color="FFE597" w:themeColor="accent4" w:themeTint="67" w:sz="4" w:space="0"/>
        <w:insideV w:val="single" w:color="FFE597" w:themeColor="accent4" w:themeTint="67" w:sz="4" w:space="0"/>
      </w:tblBorders>
    </w:tblPr>
    <w:tblStylePr w:type="band1Horz">
      <w:rPr>
        <w:rFonts w:ascii="Arial" w:hAnsi="Arial"/>
        <w:color w:val="404040"/>
        <w:sz w:val="22"/>
      </w:rPr>
      <w:tcPr>
        <w:tcBorders>
          <w:top w:val="single" w:color="FFE597" w:themeColor="accent4" w:themeTint="67" w:sz="4" w:space="0"/>
          <w:left w:val="single" w:color="FFE597" w:themeColor="accent4" w:themeTint="67" w:sz="4" w:space="0"/>
          <w:bottom w:val="single" w:color="FFE597" w:themeColor="accent4" w:themeTint="67" w:sz="4" w:space="0"/>
          <w:right w:val="single" w:color="FFE597" w:themeColor="accent4" w:themeTint="67" w:sz="4" w:space="0"/>
        </w:tcBorders>
      </w:tcPr>
    </w:tblStylePr>
    <w:tblStylePr w:type="firstCol">
      <w:rPr>
        <w:b/>
        <w:color w:val="404040"/>
      </w:rPr>
    </w:tblStylePr>
    <w:tblStylePr w:type="firstRow">
      <w:rPr>
        <w:b/>
        <w:color w:val="404040"/>
      </w:rPr>
      <w:tcPr>
        <w:tcBorders>
          <w:bottom w:val="single" w:color="FFDA69" w:themeColor="accent4" w:themeTint="95" w:sz="12" w:space="0"/>
        </w:tcBorders>
      </w:tcPr>
    </w:tblStylePr>
    <w:tblStylePr w:type="lastCol">
      <w:rPr>
        <w:b/>
        <w:color w:val="404040"/>
      </w:rPr>
    </w:tblStylePr>
    <w:tblStylePr w:type="lastRow">
      <w:rPr>
        <w:b/>
        <w:color w:val="404040"/>
      </w:rPr>
    </w:tblStylePr>
  </w:style>
  <w:style w:type="table" w:styleId="865" w:customStyle="1">
    <w:name w:val="Grid Table 1 Light - Accent 5"/>
    <w:basedOn w:val="805"/>
    <w:uiPriority w:val="99"/>
    <w:qFormat/>
    <w:pPr>
      <w:spacing w:after="0" w:line="240" w:lineRule="auto"/>
    </w:pPr>
    <w:tblPr>
      <w:tblBorders>
        <w:top w:val="single" w:color="B3C6E7" w:themeColor="accent5" w:themeTint="67" w:sz="4" w:space="0"/>
        <w:left w:val="single" w:color="B3C6E7" w:themeColor="accent5" w:themeTint="67" w:sz="4" w:space="0"/>
        <w:bottom w:val="single" w:color="B3C6E7" w:themeColor="accent5" w:themeTint="67" w:sz="4" w:space="0"/>
        <w:right w:val="single" w:color="B3C6E7" w:themeColor="accent5" w:themeTint="67" w:sz="4" w:space="0"/>
        <w:insideH w:val="single" w:color="B3C6E7" w:themeColor="accent5" w:themeTint="67" w:sz="4" w:space="0"/>
        <w:insideV w:val="single" w:color="B3C6E7" w:themeColor="accent5" w:themeTint="67" w:sz="4" w:space="0"/>
      </w:tblBorders>
    </w:tblPr>
    <w:tblStylePr w:type="band1Horz">
      <w:rPr>
        <w:rFonts w:ascii="Arial" w:hAnsi="Arial"/>
        <w:color w:val="404040"/>
        <w:sz w:val="22"/>
      </w:rPr>
      <w:tcPr>
        <w:tcBorders>
          <w:top w:val="single" w:color="B3C6E7" w:themeColor="accent5" w:themeTint="67" w:sz="4" w:space="0"/>
          <w:left w:val="single" w:color="B3C6E7" w:themeColor="accent5" w:themeTint="67" w:sz="4" w:space="0"/>
          <w:bottom w:val="single" w:color="B3C6E7" w:themeColor="accent5" w:themeTint="67" w:sz="4" w:space="0"/>
          <w:right w:val="single" w:color="B3C6E7" w:themeColor="accent5" w:themeTint="67" w:sz="4" w:space="0"/>
        </w:tcBorders>
      </w:tcPr>
    </w:tblStylePr>
    <w:tblStylePr w:type="firstCol">
      <w:rPr>
        <w:b/>
        <w:color w:val="404040"/>
      </w:rPr>
    </w:tblStylePr>
    <w:tblStylePr w:type="firstRow">
      <w:rPr>
        <w:b/>
        <w:color w:val="404040"/>
      </w:rPr>
      <w:tcPr>
        <w:tcBorders>
          <w:bottom w:val="single" w:color="91ACDC" w:themeColor="accent5" w:themeTint="95" w:sz="12" w:space="0"/>
        </w:tcBorders>
      </w:tcPr>
    </w:tblStylePr>
    <w:tblStylePr w:type="lastCol">
      <w:rPr>
        <w:b/>
        <w:color w:val="404040"/>
      </w:rPr>
    </w:tblStylePr>
    <w:tblStylePr w:type="lastRow">
      <w:rPr>
        <w:b/>
        <w:color w:val="404040"/>
      </w:rPr>
    </w:tblStylePr>
  </w:style>
  <w:style w:type="table" w:styleId="866" w:customStyle="1">
    <w:name w:val="Grid Table 1 Light - Accent 6"/>
    <w:basedOn w:val="805"/>
    <w:uiPriority w:val="99"/>
    <w:qFormat/>
    <w:pPr>
      <w:spacing w:after="0" w:line="240" w:lineRule="auto"/>
    </w:pPr>
    <w:tblPr>
      <w:tblBorders>
        <w:top w:val="single" w:color="C4DFB2" w:themeColor="accent6" w:themeTint="67" w:sz="4" w:space="0"/>
        <w:left w:val="single" w:color="C4DFB2" w:themeColor="accent6" w:themeTint="67" w:sz="4" w:space="0"/>
        <w:bottom w:val="single" w:color="C4DFB2" w:themeColor="accent6" w:themeTint="67" w:sz="4" w:space="0"/>
        <w:right w:val="single" w:color="C4DFB2" w:themeColor="accent6" w:themeTint="67" w:sz="4" w:space="0"/>
        <w:insideH w:val="single" w:color="C4DFB2" w:themeColor="accent6" w:themeTint="67" w:sz="4" w:space="0"/>
        <w:insideV w:val="single" w:color="C4DFB2" w:themeColor="accent6" w:themeTint="67" w:sz="4" w:space="0"/>
      </w:tblBorders>
    </w:tblPr>
    <w:tblStylePr w:type="band1Horz">
      <w:rPr>
        <w:rFonts w:ascii="Arial" w:hAnsi="Arial"/>
        <w:color w:val="404040"/>
        <w:sz w:val="22"/>
      </w:rPr>
      <w:tcPr>
        <w:tcBorders>
          <w:top w:val="single" w:color="C4DFB2" w:themeColor="accent6" w:themeTint="67" w:sz="4" w:space="0"/>
          <w:left w:val="single" w:color="C4DFB2" w:themeColor="accent6" w:themeTint="67" w:sz="4" w:space="0"/>
          <w:bottom w:val="single" w:color="C4DFB2" w:themeColor="accent6" w:themeTint="67" w:sz="4" w:space="0"/>
          <w:right w:val="single" w:color="C4DFB2" w:themeColor="accent6" w:themeTint="67" w:sz="4" w:space="0"/>
        </w:tcBorders>
      </w:tcPr>
    </w:tblStylePr>
    <w:tblStylePr w:type="firstCol">
      <w:rPr>
        <w:b/>
        <w:color w:val="404040"/>
      </w:rPr>
    </w:tblStylePr>
    <w:tblStylePr w:type="firstRow">
      <w:rPr>
        <w:b/>
        <w:color w:val="404040"/>
      </w:rPr>
      <w:tcPr>
        <w:tcBorders>
          <w:bottom w:val="single" w:color="AAD190" w:themeColor="accent6" w:themeTint="95" w:sz="12" w:space="0"/>
        </w:tcBorders>
      </w:tcPr>
    </w:tblStylePr>
    <w:tblStylePr w:type="lastCol">
      <w:rPr>
        <w:b/>
        <w:color w:val="404040"/>
      </w:rPr>
    </w:tblStylePr>
    <w:tblStylePr w:type="lastRow">
      <w:rPr>
        <w:b/>
        <w:color w:val="404040"/>
      </w:rPr>
    </w:tblStylePr>
  </w:style>
  <w:style w:type="table" w:styleId="867" w:customStyle="1">
    <w:name w:val="Grid Table 2"/>
    <w:basedOn w:val="805"/>
    <w:uiPriority w:val="99"/>
    <w:qFormat/>
    <w:pPr>
      <w:spacing w:after="0" w:line="240" w:lineRule="auto"/>
    </w:pPr>
    <w:tblPr>
      <w:tblBorders>
        <w:bottom w:val="single" w:color="696969" w:themeColor="text1" w:themeTint="95" w:sz="4" w:space="0"/>
        <w:insideH w:val="single" w:color="696969" w:themeColor="text1" w:themeTint="95" w:sz="4" w:space="0"/>
        <w:insideV w:val="single" w:color="696969" w:themeColor="text1" w:themeTint="95" w:sz="4" w:space="0"/>
      </w:tblBorders>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696969" w:themeColor="text1" w:themeTint="95"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696969" w:themeColor="text1" w:themeTint="95" w:sz="4" w:space="0"/>
          <w:left w:val="none" w:color="000000" w:sz="4" w:space="0"/>
          <w:bottom w:val="none" w:color="000000" w:sz="4" w:space="0"/>
          <w:right w:val="none" w:color="000000" w:sz="4" w:space="0"/>
        </w:tcBorders>
      </w:tcPr>
    </w:tblStylePr>
  </w:style>
  <w:style w:type="table" w:styleId="868" w:customStyle="1">
    <w:name w:val="Grid Table 2 - Accent 1"/>
    <w:basedOn w:val="805"/>
    <w:uiPriority w:val="99"/>
    <w:qFormat/>
    <w:pPr>
      <w:spacing w:after="0" w:line="240" w:lineRule="auto"/>
    </w:pPr>
    <w:tblPr>
      <w:tblBorders>
        <w:bottom w:val="single" w:color="68A3D8" w:themeColor="accent1" w:themeTint="EA" w:sz="4" w:space="0"/>
        <w:insideH w:val="single" w:color="68A3D8" w:themeColor="accent1" w:themeTint="EA" w:sz="4" w:space="0"/>
        <w:insideV w:val="single" w:color="68A3D8" w:themeColor="accent1" w:themeTint="EA" w:sz="4" w:space="0"/>
      </w:tblBorders>
    </w:tblPr>
    <w:tblStylePr w:type="band1Horz">
      <w:rPr>
        <w:rFonts w:ascii="Arial" w:hAnsi="Arial"/>
        <w:color w:val="404040"/>
        <w:sz w:val="22"/>
      </w:rPr>
      <w:tcPr>
        <w:shd w:val="clear" w:color="ddeaf6" w:themeColor="accent1" w:themeTint="34" w:fill="ddeaf6" w:themeFill="accent1" w:themeFillTint="34"/>
      </w:tcPr>
    </w:tblStylePr>
    <w:tblStylePr w:type="band1Vert">
      <w:rPr>
        <w:rFonts w:ascii="Arial" w:hAnsi="Arial"/>
        <w:color w:val="404040"/>
        <w:sz w:val="22"/>
      </w:rPr>
      <w:tcPr>
        <w:shd w:val="clear" w:color="ddeaf6" w:themeColor="accent1" w:themeTint="34" w:fill="ddeaf6" w:themeFill="accent1"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68A3D8" w:themeColor="accent1" w:themeTint="EA"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68A3D8" w:themeColor="accent1" w:themeTint="EA" w:sz="4" w:space="0"/>
          <w:left w:val="none" w:color="000000" w:sz="4" w:space="0"/>
          <w:bottom w:val="none" w:color="000000" w:sz="4" w:space="0"/>
          <w:right w:val="none" w:color="000000" w:sz="4" w:space="0"/>
        </w:tcBorders>
      </w:tcPr>
    </w:tblStylePr>
  </w:style>
  <w:style w:type="table" w:styleId="869" w:customStyle="1">
    <w:name w:val="Grid Table 2 - Accent 2"/>
    <w:basedOn w:val="805"/>
    <w:uiPriority w:val="99"/>
    <w:qFormat/>
    <w:pPr>
      <w:spacing w:after="0" w:line="240" w:lineRule="auto"/>
    </w:pPr>
    <w:tblPr>
      <w:tblBorders>
        <w:bottom w:val="single" w:color="F4B285" w:themeColor="accent2" w:themeTint="97" w:sz="4" w:space="0"/>
        <w:insideH w:val="single" w:color="F4B285" w:themeColor="accent2" w:themeTint="97" w:sz="4" w:space="0"/>
        <w:insideV w:val="single" w:color="F4B285" w:themeColor="accent2" w:themeTint="97" w:sz="4" w:space="0"/>
      </w:tblBorders>
    </w:tblPr>
    <w:tblStylePr w:type="band1Horz">
      <w:rPr>
        <w:rFonts w:ascii="Arial" w:hAnsi="Arial"/>
        <w:color w:val="404040"/>
        <w:sz w:val="22"/>
      </w:rPr>
      <w:tcPr>
        <w:shd w:val="clear" w:color="fbe5d6" w:themeColor="accent2" w:themeTint="32" w:fill="fbe5d6" w:themeFill="accent2" w:themeFillTint="32"/>
      </w:tcPr>
    </w:tblStylePr>
    <w:tblStylePr w:type="band1Vert">
      <w:rPr>
        <w:rFonts w:ascii="Arial" w:hAnsi="Arial"/>
        <w:color w:val="404040"/>
        <w:sz w:val="22"/>
      </w:rPr>
      <w:tcPr>
        <w:shd w:val="clear" w:color="fbe5d6" w:themeColor="accent2" w:themeTint="32" w:fill="fbe5d6" w:themeFill="accent2" w:themeFillTint="32"/>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F4B285" w:themeColor="accent2" w:themeTint="97"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F4B285" w:themeColor="accent2" w:themeTint="97" w:sz="4" w:space="0"/>
          <w:left w:val="none" w:color="000000" w:sz="4" w:space="0"/>
          <w:bottom w:val="none" w:color="000000" w:sz="4" w:space="0"/>
          <w:right w:val="none" w:color="000000" w:sz="4" w:space="0"/>
        </w:tcBorders>
      </w:tcPr>
    </w:tblStylePr>
  </w:style>
  <w:style w:type="table" w:styleId="870" w:customStyle="1">
    <w:name w:val="Grid Table 2 - Accent 3"/>
    <w:basedOn w:val="805"/>
    <w:uiPriority w:val="99"/>
    <w:qFormat/>
    <w:pPr>
      <w:spacing w:after="0" w:line="240" w:lineRule="auto"/>
    </w:pPr>
    <w:tblPr>
      <w:tblBorders>
        <w:bottom w:val="single" w:color="A5A5A5" w:themeColor="accent3" w:themeTint="FE" w:sz="4" w:space="0"/>
        <w:insideH w:val="single" w:color="A5A5A5" w:themeColor="accent3" w:themeTint="FE" w:sz="4" w:space="0"/>
        <w:insideV w:val="single" w:color="A5A5A5" w:themeColor="accent3" w:themeTint="FE" w:sz="4" w:space="0"/>
      </w:tblBorders>
    </w:tblPr>
    <w:tblStylePr w:type="band1Horz">
      <w:rPr>
        <w:rFonts w:ascii="Arial" w:hAnsi="Arial"/>
        <w:color w:val="404040"/>
        <w:sz w:val="22"/>
      </w:rPr>
      <w:tcPr>
        <w:shd w:val="clear" w:color="ececec" w:themeColor="accent3" w:themeTint="34" w:fill="ececec" w:themeFill="accent3" w:themeFillTint="34"/>
      </w:tcPr>
    </w:tblStylePr>
    <w:tblStylePr w:type="band1Vert">
      <w:rPr>
        <w:rFonts w:ascii="Arial" w:hAnsi="Arial"/>
        <w:color w:val="404040"/>
        <w:sz w:val="22"/>
      </w:rPr>
      <w:tcPr>
        <w:shd w:val="clear" w:color="ececec" w:themeColor="accent3" w:themeTint="34" w:fill="ececec" w:themeFill="accent3"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A5A5A5" w:themeColor="accent3" w:themeTint="FE"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A5A5A5" w:themeColor="accent3" w:themeTint="FE" w:sz="4" w:space="0"/>
          <w:left w:val="none" w:color="000000" w:sz="4" w:space="0"/>
          <w:bottom w:val="none" w:color="000000" w:sz="4" w:space="0"/>
          <w:right w:val="none" w:color="000000" w:sz="4" w:space="0"/>
        </w:tcBorders>
      </w:tcPr>
    </w:tblStylePr>
  </w:style>
  <w:style w:type="table" w:styleId="871" w:customStyle="1">
    <w:name w:val="Grid Table 2 - Accent 4"/>
    <w:basedOn w:val="805"/>
    <w:uiPriority w:val="99"/>
    <w:qFormat/>
    <w:pPr>
      <w:spacing w:after="0" w:line="240" w:lineRule="auto"/>
    </w:pPr>
    <w:tblPr>
      <w:tblBorders>
        <w:bottom w:val="single" w:color="FFD864" w:themeColor="accent4" w:themeTint="9A" w:sz="4" w:space="0"/>
        <w:insideH w:val="single" w:color="FFD864" w:themeColor="accent4" w:themeTint="9A" w:sz="4" w:space="0"/>
        <w:insideV w:val="single" w:color="FFD864" w:themeColor="accent4" w:themeTint="9A" w:sz="4" w:space="0"/>
      </w:tblBorders>
    </w:tblPr>
    <w:tblStylePr w:type="band1Horz">
      <w:rPr>
        <w:rFonts w:ascii="Arial" w:hAnsi="Arial"/>
        <w:color w:val="404040"/>
        <w:sz w:val="22"/>
      </w:rPr>
      <w:tcPr>
        <w:shd w:val="clear" w:color="fef2ca" w:themeColor="accent4" w:themeTint="34" w:fill="fef2ca" w:themeFill="accent4" w:themeFillTint="34"/>
      </w:tcPr>
    </w:tblStylePr>
    <w:tblStylePr w:type="band1Vert">
      <w:rPr>
        <w:rFonts w:ascii="Arial" w:hAnsi="Arial"/>
        <w:color w:val="404040"/>
        <w:sz w:val="22"/>
      </w:rPr>
      <w:tcPr>
        <w:shd w:val="clear" w:color="fef2ca" w:themeColor="accent4" w:themeTint="34" w:fill="fef2ca" w:themeFill="accent4"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FFD864" w:themeColor="accent4" w:themeTint="9A"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FFD864" w:themeColor="accent4" w:themeTint="9A" w:sz="4" w:space="0"/>
          <w:left w:val="none" w:color="000000" w:sz="4" w:space="0"/>
          <w:bottom w:val="none" w:color="000000" w:sz="4" w:space="0"/>
          <w:right w:val="none" w:color="000000" w:sz="4" w:space="0"/>
        </w:tcBorders>
      </w:tcPr>
    </w:tblStylePr>
  </w:style>
  <w:style w:type="table" w:styleId="872" w:customStyle="1">
    <w:name w:val="Grid Table 2 - Accent 5"/>
    <w:basedOn w:val="805"/>
    <w:uiPriority w:val="99"/>
    <w:qFormat/>
    <w:pPr>
      <w:spacing w:after="0" w:line="240" w:lineRule="auto"/>
    </w:pPr>
    <w:tblPr>
      <w:tblBorders>
        <w:bottom w:val="single" w:color="4472C4" w:themeColor="accent5" w:sz="4" w:space="0"/>
        <w:insideH w:val="single" w:color="4472C4" w:themeColor="accent5" w:sz="4" w:space="0"/>
        <w:insideV w:val="single" w:color="4472C4" w:themeColor="accent5" w:sz="4" w:space="0"/>
      </w:tblBorders>
    </w:tblPr>
    <w:tblStylePr w:type="band1Horz">
      <w:rPr>
        <w:rFonts w:ascii="Arial" w:hAnsi="Arial"/>
        <w:color w:val="404040"/>
        <w:sz w:val="22"/>
      </w:rPr>
      <w:tcPr>
        <w:shd w:val="clear" w:color="d8e2f2" w:themeColor="accent5" w:themeTint="34" w:fill="d8e2f2" w:themeFill="accent5" w:themeFillTint="34"/>
      </w:tcPr>
    </w:tblStylePr>
    <w:tblStylePr w:type="band1Vert">
      <w:rPr>
        <w:rFonts w:ascii="Arial" w:hAnsi="Arial"/>
        <w:color w:val="404040"/>
        <w:sz w:val="22"/>
      </w:rPr>
      <w:tcPr>
        <w:shd w:val="clear" w:color="d8e2f2" w:themeColor="accent5" w:themeTint="34" w:fill="d8e2f2" w:themeFill="accent5"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4472C4" w:themeColor="accent5"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4472C4" w:themeColor="accent5" w:sz="4" w:space="0"/>
          <w:left w:val="none" w:color="000000" w:sz="4" w:space="0"/>
          <w:bottom w:val="none" w:color="000000" w:sz="4" w:space="0"/>
          <w:right w:val="none" w:color="000000" w:sz="4" w:space="0"/>
        </w:tcBorders>
      </w:tcPr>
    </w:tblStylePr>
  </w:style>
  <w:style w:type="table" w:styleId="873" w:customStyle="1">
    <w:name w:val="Grid Table 2 - Accent 6"/>
    <w:basedOn w:val="805"/>
    <w:uiPriority w:val="99"/>
    <w:qFormat/>
    <w:pPr>
      <w:spacing w:after="0" w:line="240" w:lineRule="auto"/>
    </w:pPr>
    <w:tblPr>
      <w:tblBorders>
        <w:bottom w:val="single" w:color="70AD47" w:themeColor="accent6" w:sz="4" w:space="0"/>
        <w:insideH w:val="single" w:color="70AD47" w:themeColor="accent6" w:sz="4" w:space="0"/>
        <w:insideV w:val="single" w:color="70AD47" w:themeColor="accent6" w:sz="4" w:space="0"/>
      </w:tblBorders>
    </w:tblPr>
    <w:tblStylePr w:type="band1Horz">
      <w:rPr>
        <w:rFonts w:ascii="Arial" w:hAnsi="Arial"/>
        <w:color w:val="404040"/>
        <w:sz w:val="22"/>
      </w:rPr>
      <w:tcPr>
        <w:shd w:val="clear" w:color="e1efd8" w:themeColor="accent6" w:themeTint="34" w:fill="e1efd8" w:themeFill="accent6" w:themeFillTint="34"/>
      </w:tcPr>
    </w:tblStylePr>
    <w:tblStylePr w:type="band1Vert">
      <w:rPr>
        <w:rFonts w:ascii="Arial" w:hAnsi="Arial"/>
        <w:color w:val="404040"/>
        <w:sz w:val="22"/>
      </w:rPr>
      <w:tcPr>
        <w:shd w:val="clear" w:color="e1efd8" w:themeColor="accent6" w:themeTint="34" w:fill="e1efd8" w:themeFill="accent6"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70AD47" w:themeColor="accent6"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70AD47" w:themeColor="accent6" w:sz="4" w:space="0"/>
          <w:left w:val="none" w:color="000000" w:sz="4" w:space="0"/>
          <w:bottom w:val="none" w:color="000000" w:sz="4" w:space="0"/>
          <w:right w:val="none" w:color="000000" w:sz="4" w:space="0"/>
        </w:tcBorders>
      </w:tcPr>
    </w:tblStylePr>
  </w:style>
  <w:style w:type="table" w:styleId="874" w:customStyle="1">
    <w:name w:val="Grid Table 3"/>
    <w:basedOn w:val="805"/>
    <w:uiPriority w:val="99"/>
    <w:qFormat/>
    <w:pPr>
      <w:spacing w:after="0" w:line="240" w:lineRule="auto"/>
    </w:pPr>
    <w:tblPr>
      <w:tblBorders>
        <w:bottom w:val="single" w:color="696969" w:themeColor="text1" w:themeTint="95" w:sz="4" w:space="0"/>
        <w:insideH w:val="single" w:color="696969" w:themeColor="text1" w:themeTint="95" w:sz="4" w:space="0"/>
        <w:insideV w:val="single" w:color="696969" w:themeColor="text1" w:themeTint="95" w:sz="4" w:space="0"/>
      </w:tblBorders>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75" w:customStyle="1">
    <w:name w:val="Grid Table 3 - Accent 1"/>
    <w:basedOn w:val="805"/>
    <w:uiPriority w:val="99"/>
    <w:qFormat/>
    <w:pPr>
      <w:spacing w:after="0" w:line="240" w:lineRule="auto"/>
    </w:pPr>
    <w:tblPr>
      <w:tblBorders>
        <w:bottom w:val="single" w:color="68A3D8" w:themeColor="accent1" w:themeTint="EA" w:sz="4" w:space="0"/>
        <w:insideH w:val="single" w:color="68A3D8" w:themeColor="accent1" w:themeTint="EA" w:sz="4" w:space="0"/>
        <w:insideV w:val="single" w:color="68A3D8" w:themeColor="accent1" w:themeTint="EA" w:sz="4" w:space="0"/>
      </w:tblBorders>
    </w:tblPr>
    <w:tblStylePr w:type="band1Horz">
      <w:rPr>
        <w:rFonts w:ascii="Arial" w:hAnsi="Arial"/>
        <w:color w:val="404040"/>
        <w:sz w:val="22"/>
      </w:rPr>
      <w:tcPr>
        <w:shd w:val="clear" w:color="ddeaf6" w:themeColor="accent1" w:themeTint="34" w:fill="ddeaf6" w:themeFill="accent1" w:themeFillTint="34"/>
      </w:tcPr>
    </w:tblStylePr>
    <w:tblStylePr w:type="band1Vert">
      <w:rPr>
        <w:rFonts w:ascii="Arial" w:hAnsi="Arial"/>
        <w:color w:val="404040"/>
        <w:sz w:val="22"/>
      </w:rPr>
      <w:tcPr>
        <w:shd w:val="clear" w:color="ddeaf6" w:themeColor="accent1" w:themeTint="34" w:fill="ddeaf6" w:themeFill="accent1"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76" w:customStyle="1">
    <w:name w:val="Grid Table 3 - Accent 2"/>
    <w:basedOn w:val="805"/>
    <w:uiPriority w:val="99"/>
    <w:qFormat/>
    <w:pPr>
      <w:spacing w:after="0" w:line="240" w:lineRule="auto"/>
    </w:pPr>
    <w:tblPr>
      <w:tblBorders>
        <w:bottom w:val="single" w:color="F4B285" w:themeColor="accent2" w:themeTint="97" w:sz="4" w:space="0"/>
        <w:insideH w:val="single" w:color="F4B285" w:themeColor="accent2" w:themeTint="97" w:sz="4" w:space="0"/>
        <w:insideV w:val="single" w:color="F4B285" w:themeColor="accent2" w:themeTint="97" w:sz="4" w:space="0"/>
      </w:tblBorders>
    </w:tblPr>
    <w:tblStylePr w:type="band1Horz">
      <w:rPr>
        <w:rFonts w:ascii="Arial" w:hAnsi="Arial"/>
        <w:color w:val="404040"/>
        <w:sz w:val="22"/>
      </w:rPr>
      <w:tcPr>
        <w:shd w:val="clear" w:color="fbe5d6" w:themeColor="accent2" w:themeTint="32" w:fill="fbe5d6" w:themeFill="accent2" w:themeFillTint="32"/>
      </w:tcPr>
    </w:tblStylePr>
    <w:tblStylePr w:type="band1Vert">
      <w:rPr>
        <w:rFonts w:ascii="Arial" w:hAnsi="Arial"/>
        <w:color w:val="404040"/>
        <w:sz w:val="22"/>
      </w:rPr>
      <w:tcPr>
        <w:shd w:val="clear" w:color="fbe5d6" w:themeColor="accent2" w:themeTint="32" w:fill="fbe5d6" w:themeFill="accent2" w:themeFillTint="32"/>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77" w:customStyle="1">
    <w:name w:val="Grid Table 3 - Accent 3"/>
    <w:basedOn w:val="805"/>
    <w:uiPriority w:val="99"/>
    <w:qFormat/>
    <w:pPr>
      <w:spacing w:after="0" w:line="240" w:lineRule="auto"/>
    </w:pPr>
    <w:tblPr>
      <w:tblBorders>
        <w:bottom w:val="single" w:color="A5A5A5" w:themeColor="accent3" w:themeTint="FE" w:sz="4" w:space="0"/>
        <w:insideH w:val="single" w:color="A5A5A5" w:themeColor="accent3" w:themeTint="FE" w:sz="4" w:space="0"/>
        <w:insideV w:val="single" w:color="A5A5A5" w:themeColor="accent3" w:themeTint="FE" w:sz="4" w:space="0"/>
      </w:tblBorders>
    </w:tblPr>
    <w:tblStylePr w:type="band1Horz">
      <w:rPr>
        <w:rFonts w:ascii="Arial" w:hAnsi="Arial"/>
        <w:color w:val="404040"/>
        <w:sz w:val="22"/>
      </w:rPr>
      <w:tcPr>
        <w:shd w:val="clear" w:color="ececec" w:themeColor="accent3" w:themeTint="34" w:fill="ececec" w:themeFill="accent3" w:themeFillTint="34"/>
      </w:tcPr>
    </w:tblStylePr>
    <w:tblStylePr w:type="band1Vert">
      <w:rPr>
        <w:rFonts w:ascii="Arial" w:hAnsi="Arial"/>
        <w:color w:val="404040"/>
        <w:sz w:val="22"/>
      </w:rPr>
      <w:tcPr>
        <w:shd w:val="clear" w:color="ececec" w:themeColor="accent3" w:themeTint="34" w:fill="ececec" w:themeFill="accent3"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78" w:customStyle="1">
    <w:name w:val="Grid Table 3 - Accent 4"/>
    <w:basedOn w:val="805"/>
    <w:uiPriority w:val="99"/>
    <w:qFormat/>
    <w:pPr>
      <w:spacing w:after="0" w:line="240" w:lineRule="auto"/>
    </w:pPr>
    <w:tblPr>
      <w:tblBorders>
        <w:bottom w:val="single" w:color="FFD864" w:themeColor="accent4" w:themeTint="9A" w:sz="4" w:space="0"/>
        <w:insideH w:val="single" w:color="FFD864" w:themeColor="accent4" w:themeTint="9A" w:sz="4" w:space="0"/>
        <w:insideV w:val="single" w:color="FFD864" w:themeColor="accent4" w:themeTint="9A" w:sz="4" w:space="0"/>
      </w:tblBorders>
    </w:tblPr>
    <w:tblStylePr w:type="band1Horz">
      <w:rPr>
        <w:rFonts w:ascii="Arial" w:hAnsi="Arial"/>
        <w:color w:val="404040"/>
        <w:sz w:val="22"/>
      </w:rPr>
      <w:tcPr>
        <w:shd w:val="clear" w:color="fef2ca" w:themeColor="accent4" w:themeTint="34" w:fill="fef2ca" w:themeFill="accent4" w:themeFillTint="34"/>
      </w:tcPr>
    </w:tblStylePr>
    <w:tblStylePr w:type="band1Vert">
      <w:rPr>
        <w:rFonts w:ascii="Arial" w:hAnsi="Arial"/>
        <w:color w:val="404040"/>
        <w:sz w:val="22"/>
      </w:rPr>
      <w:tcPr>
        <w:shd w:val="clear" w:color="fef2ca" w:themeColor="accent4" w:themeTint="34" w:fill="fef2ca" w:themeFill="accent4"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79" w:customStyle="1">
    <w:name w:val="Grid Table 3 - Accent 5"/>
    <w:basedOn w:val="805"/>
    <w:uiPriority w:val="99"/>
    <w:qFormat/>
    <w:pPr>
      <w:spacing w:after="0" w:line="240" w:lineRule="auto"/>
    </w:pPr>
    <w:tblPr>
      <w:tblBorders>
        <w:bottom w:val="single" w:color="4472C4" w:themeColor="accent5" w:sz="4" w:space="0"/>
        <w:insideH w:val="single" w:color="4472C4" w:themeColor="accent5" w:sz="4" w:space="0"/>
        <w:insideV w:val="single" w:color="4472C4" w:themeColor="accent5" w:sz="4" w:space="0"/>
      </w:tblBorders>
    </w:tblPr>
    <w:tblStylePr w:type="band1Horz">
      <w:rPr>
        <w:rFonts w:ascii="Arial" w:hAnsi="Arial"/>
        <w:color w:val="404040"/>
        <w:sz w:val="22"/>
      </w:rPr>
      <w:tcPr>
        <w:shd w:val="clear" w:color="d8e2f2" w:themeColor="accent5" w:themeTint="34" w:fill="d8e2f2" w:themeFill="accent5" w:themeFillTint="34"/>
      </w:tcPr>
    </w:tblStylePr>
    <w:tblStylePr w:type="band1Vert">
      <w:rPr>
        <w:rFonts w:ascii="Arial" w:hAnsi="Arial"/>
        <w:color w:val="404040"/>
        <w:sz w:val="22"/>
      </w:rPr>
      <w:tcPr>
        <w:shd w:val="clear" w:color="d8e2f2" w:themeColor="accent5" w:themeTint="34" w:fill="d8e2f2" w:themeFill="accent5"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80" w:customStyle="1">
    <w:name w:val="Grid Table 3 - Accent 6"/>
    <w:basedOn w:val="805"/>
    <w:uiPriority w:val="99"/>
    <w:qFormat/>
    <w:pPr>
      <w:spacing w:after="0" w:line="240" w:lineRule="auto"/>
    </w:pPr>
    <w:tblPr>
      <w:tblBorders>
        <w:bottom w:val="single" w:color="70AD47" w:themeColor="accent6" w:sz="4" w:space="0"/>
        <w:insideH w:val="single" w:color="70AD47" w:themeColor="accent6" w:sz="4" w:space="0"/>
        <w:insideV w:val="single" w:color="70AD47" w:themeColor="accent6" w:sz="4" w:space="0"/>
      </w:tblBorders>
    </w:tblPr>
    <w:tblStylePr w:type="band1Horz">
      <w:rPr>
        <w:rFonts w:ascii="Arial" w:hAnsi="Arial"/>
        <w:color w:val="404040"/>
        <w:sz w:val="22"/>
      </w:rPr>
      <w:tcPr>
        <w:shd w:val="clear" w:color="e1efd8" w:themeColor="accent6" w:themeTint="34" w:fill="e1efd8" w:themeFill="accent6" w:themeFillTint="34"/>
      </w:tcPr>
    </w:tblStylePr>
    <w:tblStylePr w:type="band1Vert">
      <w:rPr>
        <w:rFonts w:ascii="Arial" w:hAnsi="Arial"/>
        <w:color w:val="404040"/>
        <w:sz w:val="22"/>
      </w:rPr>
      <w:tcPr>
        <w:shd w:val="clear" w:color="e1efd8" w:themeColor="accent6" w:themeTint="34" w:fill="e1efd8" w:themeFill="accent6"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81" w:customStyle="1">
    <w:name w:val="Grid Table 4"/>
    <w:basedOn w:val="805"/>
    <w:uiPriority w:val="59"/>
    <w:qFormat/>
    <w:pPr>
      <w:spacing w:after="0" w:line="240" w:lineRule="auto"/>
    </w:pPr>
    <w:tblPr>
      <w:tblBorders>
        <w:top w:val="single" w:color="6E6E6E" w:themeColor="text1" w:themeTint="90" w:sz="4" w:space="0"/>
        <w:left w:val="single" w:color="6E6E6E" w:themeColor="text1" w:themeTint="90" w:sz="4" w:space="0"/>
        <w:bottom w:val="single" w:color="6E6E6E" w:themeColor="text1" w:themeTint="90" w:sz="4" w:space="0"/>
        <w:right w:val="single" w:color="6E6E6E" w:themeColor="text1" w:themeTint="90" w:sz="4" w:space="0"/>
        <w:insideH w:val="single" w:color="6E6E6E" w:themeColor="text1" w:themeTint="90" w:sz="4" w:space="0"/>
        <w:insideV w:val="single" w:color="6E6E6E" w:themeColor="text1" w:themeTint="90" w:sz="4" w:space="0"/>
      </w:tblBorders>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b/>
        <w:color w:val="404040"/>
      </w:rPr>
    </w:tblStylePr>
    <w:tblStylePr w:type="firstRow">
      <w:rPr>
        <w:rFonts w:ascii="Arial" w:hAnsi="Arial"/>
        <w:b/>
        <w:color w:val="ffffff"/>
        <w:sz w:val="22"/>
      </w:rPr>
      <w:tcPr>
        <w:shd w:val="clear" w:color="000000"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882" w:customStyle="1">
    <w:name w:val="Grid Table 4 - Accent 1"/>
    <w:basedOn w:val="805"/>
    <w:uiPriority w:val="59"/>
    <w:qFormat/>
    <w:pPr>
      <w:spacing w:after="0" w:line="240" w:lineRule="auto"/>
    </w:pPr>
    <w:tblPr>
      <w:tblBorders>
        <w:top w:val="single" w:color="A2C6E7" w:themeColor="accent1" w:themeTint="90" w:sz="4" w:space="0"/>
        <w:left w:val="single" w:color="A2C6E7" w:themeColor="accent1" w:themeTint="90" w:sz="4" w:space="0"/>
        <w:bottom w:val="single" w:color="A2C6E7" w:themeColor="accent1" w:themeTint="90" w:sz="4" w:space="0"/>
        <w:right w:val="single" w:color="A2C6E7" w:themeColor="accent1" w:themeTint="90" w:sz="4" w:space="0"/>
        <w:insideH w:val="single" w:color="A2C6E7" w:themeColor="accent1" w:themeTint="90" w:sz="4" w:space="0"/>
        <w:insideV w:val="single" w:color="A2C6E7" w:themeColor="accent1" w:themeTint="90" w:sz="4" w:space="0"/>
      </w:tblBorders>
    </w:tblPr>
    <w:tblStylePr w:type="band1Horz">
      <w:rPr>
        <w:rFonts w:ascii="Arial" w:hAnsi="Arial"/>
        <w:color w:val="404040"/>
        <w:sz w:val="22"/>
      </w:rPr>
      <w:tcPr>
        <w:shd w:val="clear" w:color="deebf6" w:themeColor="accent1" w:themeTint="32" w:fill="deebf6" w:themeFill="accent1" w:themeFillTint="32"/>
      </w:tcPr>
    </w:tblStylePr>
    <w:tblStylePr w:type="band1Vert">
      <w:rPr>
        <w:rFonts w:ascii="Arial" w:hAnsi="Arial"/>
        <w:color w:val="404040"/>
        <w:sz w:val="22"/>
      </w:rPr>
      <w:tcPr>
        <w:shd w:val="clear" w:color="deebf6" w:themeColor="accent1" w:themeTint="32" w:fill="deebf6" w:themeFill="accent1" w:themeFillTint="32"/>
      </w:tcPr>
    </w:tblStylePr>
    <w:tblStylePr w:type="firstCol">
      <w:rPr>
        <w:b/>
        <w:color w:val="404040"/>
      </w:rPr>
    </w:tblStylePr>
    <w:tblStylePr w:type="firstRow">
      <w:rPr>
        <w:rFonts w:ascii="Arial" w:hAnsi="Arial"/>
        <w:b/>
        <w:color w:val="ffffff"/>
        <w:sz w:val="22"/>
      </w:rPr>
      <w:tcPr>
        <w:shd w:val="clear" w:color="68a3d8" w:themeColor="accent1" w:themeTint="EA" w:fill="68a3d8" w:themeFill="accent1" w:themeFillTint="EA"/>
        <w:tcBorders>
          <w:top w:val="single" w:color="68A3D8" w:themeColor="accent1" w:themeTint="EA" w:sz="4" w:space="0"/>
          <w:left w:val="single" w:color="68A3D8" w:themeColor="accent1" w:themeTint="EA" w:sz="4" w:space="0"/>
          <w:bottom w:val="single" w:color="68A3D8" w:themeColor="accent1" w:themeTint="EA" w:sz="4" w:space="0"/>
          <w:right w:val="single" w:color="68A3D8" w:themeColor="accent1" w:themeTint="EA" w:sz="4" w:space="0"/>
        </w:tcBorders>
      </w:tcPr>
    </w:tblStylePr>
    <w:tblStylePr w:type="lastCol">
      <w:rPr>
        <w:b/>
        <w:color w:val="404040"/>
      </w:rPr>
    </w:tblStylePr>
    <w:tblStylePr w:type="lastRow">
      <w:rPr>
        <w:b/>
        <w:color w:val="404040"/>
      </w:rPr>
      <w:tcPr>
        <w:tcBorders>
          <w:top w:val="single" w:color="68A3D8" w:themeColor="accent1" w:themeTint="EA" w:sz="4" w:space="0"/>
        </w:tcBorders>
      </w:tcPr>
    </w:tblStylePr>
  </w:style>
  <w:style w:type="table" w:styleId="883" w:customStyle="1">
    <w:name w:val="Grid Table 4 - Accent 2"/>
    <w:basedOn w:val="805"/>
    <w:uiPriority w:val="59"/>
    <w:qFormat/>
    <w:pPr>
      <w:spacing w:after="0" w:line="240" w:lineRule="auto"/>
    </w:pPr>
    <w:tblPr>
      <w:tblBorders>
        <w:top w:val="single" w:color="F4B58A" w:themeColor="accent2" w:themeTint="90" w:sz="4" w:space="0"/>
        <w:left w:val="single" w:color="F4B58A" w:themeColor="accent2" w:themeTint="90" w:sz="4" w:space="0"/>
        <w:bottom w:val="single" w:color="F4B58A" w:themeColor="accent2" w:themeTint="90" w:sz="4" w:space="0"/>
        <w:right w:val="single" w:color="F4B58A" w:themeColor="accent2" w:themeTint="90" w:sz="4" w:space="0"/>
        <w:insideH w:val="single" w:color="F4B58A" w:themeColor="accent2" w:themeTint="90" w:sz="4" w:space="0"/>
        <w:insideV w:val="single" w:color="F4B58A" w:themeColor="accent2" w:themeTint="90" w:sz="4" w:space="0"/>
      </w:tblBorders>
    </w:tblPr>
    <w:tblStylePr w:type="band1Horz">
      <w:rPr>
        <w:rFonts w:ascii="Arial" w:hAnsi="Arial"/>
        <w:color w:val="404040"/>
        <w:sz w:val="22"/>
      </w:rPr>
      <w:tcPr>
        <w:shd w:val="clear" w:color="fbe5d6" w:themeColor="accent2" w:themeTint="32" w:fill="fbe5d6" w:themeFill="accent2" w:themeFillTint="32"/>
      </w:tcPr>
    </w:tblStylePr>
    <w:tblStylePr w:type="band1Vert">
      <w:rPr>
        <w:rFonts w:ascii="Arial" w:hAnsi="Arial"/>
        <w:color w:val="404040"/>
        <w:sz w:val="22"/>
      </w:rPr>
      <w:tcPr>
        <w:shd w:val="clear" w:color="fbe5d6" w:themeColor="accent2" w:themeTint="32" w:fill="fbe5d6" w:themeFill="accent2" w:themeFillTint="32"/>
      </w:tcPr>
    </w:tblStylePr>
    <w:tblStylePr w:type="firstCol">
      <w:rPr>
        <w:b/>
        <w:color w:val="404040"/>
      </w:rPr>
    </w:tblStylePr>
    <w:tblStylePr w:type="firstRow">
      <w:rPr>
        <w:rFonts w:ascii="Arial" w:hAnsi="Arial"/>
        <w:b/>
        <w:color w:val="ffffff"/>
        <w:sz w:val="22"/>
      </w:rPr>
      <w:tcPr>
        <w:shd w:val="clear" w:color="f4b285" w:themeColor="accent2" w:themeTint="97" w:fill="f4b285" w:themeFill="accent2" w:themeFillTint="97"/>
        <w:tcBorders>
          <w:top w:val="single" w:color="F4B285" w:themeColor="accent2" w:themeTint="97" w:sz="4" w:space="0"/>
          <w:left w:val="single" w:color="F4B285" w:themeColor="accent2" w:themeTint="97" w:sz="4" w:space="0"/>
          <w:bottom w:val="single" w:color="F4B285" w:themeColor="accent2" w:themeTint="97" w:sz="4" w:space="0"/>
          <w:right w:val="single" w:color="F4B285" w:themeColor="accent2" w:themeTint="97" w:sz="4" w:space="0"/>
        </w:tcBorders>
      </w:tcPr>
    </w:tblStylePr>
    <w:tblStylePr w:type="lastCol">
      <w:rPr>
        <w:b/>
        <w:color w:val="404040"/>
      </w:rPr>
    </w:tblStylePr>
    <w:tblStylePr w:type="lastRow">
      <w:rPr>
        <w:b/>
        <w:color w:val="404040"/>
      </w:rPr>
      <w:tcPr>
        <w:tcBorders>
          <w:top w:val="single" w:color="F4B285" w:themeColor="accent2" w:themeTint="97" w:sz="4" w:space="0"/>
        </w:tcBorders>
      </w:tcPr>
    </w:tblStylePr>
  </w:style>
  <w:style w:type="table" w:styleId="884" w:customStyle="1">
    <w:name w:val="Grid Table 4 - Accent 3"/>
    <w:basedOn w:val="805"/>
    <w:uiPriority w:val="59"/>
    <w:qFormat/>
    <w:pPr>
      <w:spacing w:after="0" w:line="240" w:lineRule="auto"/>
    </w:pPr>
    <w:tblPr>
      <w:tblBorders>
        <w:top w:val="single" w:color="CCCCCC" w:themeColor="accent3" w:themeTint="90" w:sz="4" w:space="0"/>
        <w:left w:val="single" w:color="CCCCCC" w:themeColor="accent3" w:themeTint="90" w:sz="4" w:space="0"/>
        <w:bottom w:val="single" w:color="CCCCCC" w:themeColor="accent3" w:themeTint="90" w:sz="4" w:space="0"/>
        <w:right w:val="single" w:color="CCCCCC" w:themeColor="accent3" w:themeTint="90" w:sz="4" w:space="0"/>
        <w:insideH w:val="single" w:color="CCCCCC" w:themeColor="accent3" w:themeTint="90" w:sz="4" w:space="0"/>
        <w:insideV w:val="single" w:color="CCCCCC" w:themeColor="accent3" w:themeTint="90" w:sz="4" w:space="0"/>
      </w:tblBorders>
    </w:tblPr>
    <w:tblStylePr w:type="band1Horz">
      <w:rPr>
        <w:rFonts w:ascii="Arial" w:hAnsi="Arial"/>
        <w:color w:val="404040"/>
        <w:sz w:val="22"/>
      </w:rPr>
      <w:tcPr>
        <w:shd w:val="clear" w:color="ececec" w:themeColor="accent3" w:themeTint="34" w:fill="ececec" w:themeFill="accent3" w:themeFillTint="34"/>
      </w:tcPr>
    </w:tblStylePr>
    <w:tblStylePr w:type="band1Vert">
      <w:rPr>
        <w:rFonts w:ascii="Arial" w:hAnsi="Arial"/>
        <w:color w:val="404040"/>
        <w:sz w:val="22"/>
      </w:rPr>
      <w:tcPr>
        <w:shd w:val="clear" w:color="ececec" w:themeColor="accent3" w:themeTint="34" w:fill="ececec" w:themeFill="accent3" w:themeFillTint="34"/>
      </w:tcPr>
    </w:tblStylePr>
    <w:tblStylePr w:type="firstCol">
      <w:rPr>
        <w:b/>
        <w:color w:val="404040"/>
      </w:rPr>
    </w:tblStylePr>
    <w:tblStylePr w:type="firstRow">
      <w:rPr>
        <w:rFonts w:ascii="Arial" w:hAnsi="Arial"/>
        <w:b/>
        <w:color w:val="ffffff"/>
        <w:sz w:val="22"/>
      </w:rPr>
      <w:tcPr>
        <w:shd w:val="clear" w:color="a5a5a5" w:themeColor="accent3" w:themeTint="FE" w:fill="a5a5a5" w:themeFill="accent3" w:themeFillTint="FE"/>
        <w:tcBorders>
          <w:top w:val="single" w:color="A5A5A5" w:themeColor="accent3" w:themeTint="FE" w:sz="4" w:space="0"/>
          <w:left w:val="single" w:color="A5A5A5" w:themeColor="accent3" w:themeTint="FE" w:sz="4" w:space="0"/>
          <w:bottom w:val="single" w:color="A5A5A5" w:themeColor="accent3" w:themeTint="FE" w:sz="4" w:space="0"/>
          <w:right w:val="single" w:color="A5A5A5" w:themeColor="accent3" w:themeTint="FE" w:sz="4" w:space="0"/>
        </w:tcBorders>
      </w:tcPr>
    </w:tblStylePr>
    <w:tblStylePr w:type="lastCol">
      <w:rPr>
        <w:b/>
        <w:color w:val="404040"/>
      </w:rPr>
    </w:tblStylePr>
    <w:tblStylePr w:type="lastRow">
      <w:rPr>
        <w:b/>
        <w:color w:val="404040"/>
      </w:rPr>
      <w:tcPr>
        <w:tcBorders>
          <w:top w:val="single" w:color="A5A5A5" w:themeColor="accent3" w:themeTint="FE" w:sz="4" w:space="0"/>
        </w:tcBorders>
      </w:tcPr>
    </w:tblStylePr>
  </w:style>
  <w:style w:type="table" w:styleId="885" w:customStyle="1">
    <w:name w:val="Grid Table 4 - Accent 4"/>
    <w:basedOn w:val="805"/>
    <w:uiPriority w:val="59"/>
    <w:qFormat/>
    <w:pPr>
      <w:spacing w:after="0" w:line="240" w:lineRule="auto"/>
    </w:pPr>
    <w:tblPr>
      <w:tblBorders>
        <w:top w:val="single" w:color="FFDB6E" w:themeColor="accent4" w:themeTint="90" w:sz="4" w:space="0"/>
        <w:left w:val="single" w:color="FFDB6E" w:themeColor="accent4" w:themeTint="90" w:sz="4" w:space="0"/>
        <w:bottom w:val="single" w:color="FFDB6E" w:themeColor="accent4" w:themeTint="90" w:sz="4" w:space="0"/>
        <w:right w:val="single" w:color="FFDB6E" w:themeColor="accent4" w:themeTint="90" w:sz="4" w:space="0"/>
        <w:insideH w:val="single" w:color="FFDB6E" w:themeColor="accent4" w:themeTint="90" w:sz="4" w:space="0"/>
        <w:insideV w:val="single" w:color="FFDB6E" w:themeColor="accent4" w:themeTint="90" w:sz="4" w:space="0"/>
      </w:tblBorders>
    </w:tblPr>
    <w:tblStylePr w:type="band1Horz">
      <w:rPr>
        <w:rFonts w:ascii="Arial" w:hAnsi="Arial"/>
        <w:color w:val="404040"/>
        <w:sz w:val="22"/>
      </w:rPr>
      <w:tcPr>
        <w:shd w:val="clear" w:color="fef2ca" w:themeColor="accent4" w:themeTint="34" w:fill="fef2ca" w:themeFill="accent4" w:themeFillTint="34"/>
      </w:tcPr>
    </w:tblStylePr>
    <w:tblStylePr w:type="band1Vert">
      <w:rPr>
        <w:rFonts w:ascii="Arial" w:hAnsi="Arial"/>
        <w:color w:val="404040"/>
        <w:sz w:val="22"/>
      </w:rPr>
      <w:tcPr>
        <w:shd w:val="clear" w:color="fef2ca" w:themeColor="accent4" w:themeTint="34" w:fill="fef2ca" w:themeFill="accent4" w:themeFillTint="34"/>
      </w:tcPr>
    </w:tblStylePr>
    <w:tblStylePr w:type="firstCol">
      <w:rPr>
        <w:b/>
        <w:color w:val="404040"/>
      </w:rPr>
    </w:tblStylePr>
    <w:tblStylePr w:type="firstRow">
      <w:rPr>
        <w:rFonts w:ascii="Arial" w:hAnsi="Arial"/>
        <w:b/>
        <w:color w:val="ffffff"/>
        <w:sz w:val="22"/>
      </w:rPr>
      <w:tcPr>
        <w:shd w:val="clear" w:color="ffd864" w:themeColor="accent4" w:themeTint="9A" w:fill="ffd864" w:themeFill="accent4" w:themeFillTint="9A"/>
        <w:tcBorders>
          <w:top w:val="single" w:color="FFD864" w:themeColor="accent4" w:themeTint="9A" w:sz="4" w:space="0"/>
          <w:left w:val="single" w:color="FFD864" w:themeColor="accent4" w:themeTint="9A" w:sz="4" w:space="0"/>
          <w:bottom w:val="single" w:color="FFD864" w:themeColor="accent4" w:themeTint="9A" w:sz="4" w:space="0"/>
          <w:right w:val="single" w:color="FFD864" w:themeColor="accent4" w:themeTint="9A" w:sz="4" w:space="0"/>
        </w:tcBorders>
      </w:tcPr>
    </w:tblStylePr>
    <w:tblStylePr w:type="lastCol">
      <w:rPr>
        <w:b/>
        <w:color w:val="404040"/>
      </w:rPr>
    </w:tblStylePr>
    <w:tblStylePr w:type="lastRow">
      <w:rPr>
        <w:b/>
        <w:color w:val="404040"/>
      </w:rPr>
      <w:tcPr>
        <w:tcBorders>
          <w:top w:val="single" w:color="FFD864" w:themeColor="accent4" w:themeTint="9A" w:sz="4" w:space="0"/>
        </w:tcBorders>
      </w:tcPr>
    </w:tblStylePr>
  </w:style>
  <w:style w:type="table" w:styleId="886" w:customStyle="1">
    <w:name w:val="Grid Table 4 - Accent 5"/>
    <w:basedOn w:val="805"/>
    <w:uiPriority w:val="59"/>
    <w:qFormat/>
    <w:pPr>
      <w:spacing w:after="0" w:line="240" w:lineRule="auto"/>
    </w:pPr>
    <w:tblPr>
      <w:tblBorders>
        <w:top w:val="single" w:color="95AFDD" w:themeColor="accent5" w:themeTint="90" w:sz="4" w:space="0"/>
        <w:left w:val="single" w:color="95AFDD" w:themeColor="accent5" w:themeTint="90" w:sz="4" w:space="0"/>
        <w:bottom w:val="single" w:color="95AFDD" w:themeColor="accent5" w:themeTint="90" w:sz="4" w:space="0"/>
        <w:right w:val="single" w:color="95AFDD" w:themeColor="accent5" w:themeTint="90" w:sz="4" w:space="0"/>
        <w:insideH w:val="single" w:color="95AFDD" w:themeColor="accent5" w:themeTint="90" w:sz="4" w:space="0"/>
        <w:insideV w:val="single" w:color="95AFDD" w:themeColor="accent5" w:themeTint="90" w:sz="4" w:space="0"/>
      </w:tblBorders>
    </w:tblPr>
    <w:tblStylePr w:type="band1Horz">
      <w:rPr>
        <w:rFonts w:ascii="Arial" w:hAnsi="Arial"/>
        <w:color w:val="404040"/>
        <w:sz w:val="22"/>
      </w:rPr>
      <w:tcPr>
        <w:shd w:val="clear" w:color="d8e2f2" w:themeColor="accent5" w:themeTint="34" w:fill="d8e2f2" w:themeFill="accent5" w:themeFillTint="34"/>
      </w:tcPr>
    </w:tblStylePr>
    <w:tblStylePr w:type="band1Vert">
      <w:rPr>
        <w:rFonts w:ascii="Arial" w:hAnsi="Arial"/>
        <w:color w:val="404040"/>
        <w:sz w:val="22"/>
      </w:rPr>
      <w:tcPr>
        <w:shd w:val="clear" w:color="d8e2f2" w:themeColor="accent5" w:themeTint="34" w:fill="d8e2f2" w:themeFill="accent5" w:themeFillTint="34"/>
      </w:tcPr>
    </w:tblStylePr>
    <w:tblStylePr w:type="firstCol">
      <w:rPr>
        <w:b/>
        <w:color w:val="404040"/>
      </w:rPr>
    </w:tblStylePr>
    <w:tblStylePr w:type="firstRow">
      <w:rPr>
        <w:rFonts w:ascii="Arial" w:hAnsi="Arial"/>
        <w:b/>
        <w:color w:val="ffffff"/>
        <w:sz w:val="22"/>
      </w:rPr>
      <w:tcPr>
        <w:shd w:val="clear" w:color="4472c4" w:themeColor="accent5" w:fill="4472c4" w:themeFill="accent5"/>
        <w:tcBorders>
          <w:top w:val="single" w:color="4472C4" w:themeColor="accent5" w:sz="4" w:space="0"/>
          <w:left w:val="single" w:color="4472C4" w:themeColor="accent5" w:sz="4" w:space="0"/>
          <w:bottom w:val="single" w:color="4472C4" w:themeColor="accent5" w:sz="4" w:space="0"/>
          <w:right w:val="single" w:color="4472C4" w:themeColor="accent5" w:sz="4" w:space="0"/>
        </w:tcBorders>
      </w:tcPr>
    </w:tblStylePr>
    <w:tblStylePr w:type="lastCol">
      <w:rPr>
        <w:b/>
        <w:color w:val="404040"/>
      </w:rPr>
    </w:tblStylePr>
    <w:tblStylePr w:type="lastRow">
      <w:rPr>
        <w:b/>
        <w:color w:val="404040"/>
      </w:rPr>
      <w:tcPr>
        <w:tcBorders>
          <w:top w:val="single" w:color="4472C4" w:themeColor="accent5" w:sz="4" w:space="0"/>
        </w:tcBorders>
      </w:tcPr>
    </w:tblStylePr>
  </w:style>
  <w:style w:type="table" w:styleId="887" w:customStyle="1">
    <w:name w:val="Grid Table 4 - Accent 6"/>
    <w:basedOn w:val="805"/>
    <w:uiPriority w:val="59"/>
    <w:qFormat/>
    <w:pPr>
      <w:spacing w:after="0" w:line="240" w:lineRule="auto"/>
    </w:pPr>
    <w:tblPr>
      <w:tblBorders>
        <w:top w:val="single" w:color="ADD394" w:themeColor="accent6" w:themeTint="90" w:sz="4" w:space="0"/>
        <w:left w:val="single" w:color="ADD394" w:themeColor="accent6" w:themeTint="90" w:sz="4" w:space="0"/>
        <w:bottom w:val="single" w:color="ADD394" w:themeColor="accent6" w:themeTint="90" w:sz="4" w:space="0"/>
        <w:right w:val="single" w:color="ADD394" w:themeColor="accent6" w:themeTint="90" w:sz="4" w:space="0"/>
        <w:insideH w:val="single" w:color="ADD394" w:themeColor="accent6" w:themeTint="90" w:sz="4" w:space="0"/>
        <w:insideV w:val="single" w:color="ADD394" w:themeColor="accent6" w:themeTint="90" w:sz="4" w:space="0"/>
      </w:tblBorders>
    </w:tblPr>
    <w:tblStylePr w:type="band1Horz">
      <w:rPr>
        <w:rFonts w:ascii="Arial" w:hAnsi="Arial"/>
        <w:color w:val="404040"/>
        <w:sz w:val="22"/>
      </w:rPr>
      <w:tcPr>
        <w:shd w:val="clear" w:color="e1efd8" w:themeColor="accent6" w:themeTint="34" w:fill="e1efd8" w:themeFill="accent6" w:themeFillTint="34"/>
      </w:tcPr>
    </w:tblStylePr>
    <w:tblStylePr w:type="band1Vert">
      <w:rPr>
        <w:rFonts w:ascii="Arial" w:hAnsi="Arial"/>
        <w:color w:val="404040"/>
        <w:sz w:val="22"/>
      </w:rPr>
      <w:tcPr>
        <w:shd w:val="clear" w:color="e1efd8" w:themeColor="accent6" w:themeTint="34" w:fill="e1efd8" w:themeFill="accent6" w:themeFillTint="34"/>
      </w:tcPr>
    </w:tblStylePr>
    <w:tblStylePr w:type="firstCol">
      <w:rPr>
        <w:b/>
        <w:color w:val="404040"/>
      </w:rPr>
    </w:tblStylePr>
    <w:tblStylePr w:type="firstRow">
      <w:rPr>
        <w:rFonts w:ascii="Arial" w:hAnsi="Arial"/>
        <w:b/>
        <w:color w:val="ffffff"/>
        <w:sz w:val="22"/>
      </w:rPr>
      <w:tcPr>
        <w:shd w:val="clear" w:color="70ad47" w:themeColor="accent6" w:fill="70ad47" w:themeFill="accent6"/>
        <w:tcBorders>
          <w:top w:val="single" w:color="70AD47" w:themeColor="accent6" w:sz="4" w:space="0"/>
          <w:left w:val="single" w:color="70AD47" w:themeColor="accent6" w:sz="4" w:space="0"/>
          <w:bottom w:val="single" w:color="70AD47" w:themeColor="accent6" w:sz="4" w:space="0"/>
          <w:right w:val="single" w:color="70AD47" w:themeColor="accent6" w:sz="4" w:space="0"/>
        </w:tcBorders>
      </w:tcPr>
    </w:tblStylePr>
    <w:tblStylePr w:type="lastCol">
      <w:rPr>
        <w:b/>
        <w:color w:val="404040"/>
      </w:rPr>
    </w:tblStylePr>
    <w:tblStylePr w:type="lastRow">
      <w:rPr>
        <w:b/>
        <w:color w:val="404040"/>
      </w:rPr>
      <w:tcPr>
        <w:tcBorders>
          <w:top w:val="single" w:color="70AD47" w:themeColor="accent6" w:sz="4" w:space="0"/>
        </w:tcBorders>
      </w:tcPr>
    </w:tblStylePr>
  </w:style>
  <w:style w:type="table" w:styleId="888" w:customStyle="1">
    <w:name w:val="Grid Table 5 Dark"/>
    <w:basedOn w:val="805"/>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898989" w:themeColor="text1" w:themeTint="75" w:fill="898989" w:themeFill="text1" w:themeFillTint="75"/>
      </w:tcPr>
    </w:tblStylePr>
    <w:tblStylePr w:type="band1Vert">
      <w:tcPr>
        <w:shd w:val="clear" w:color="898989" w:themeColor="text1" w:themeTint="75" w:fill="898989" w:themeFill="text1" w:themeFillTint="75"/>
      </w:tcPr>
    </w:tblStylePr>
    <w:tblStylePr w:type="firstCol">
      <w:rPr>
        <w:rFonts w:ascii="Arial" w:hAnsi="Arial"/>
        <w:b/>
        <w:color w:val="ffffff"/>
        <w:sz w:val="22"/>
      </w:rPr>
      <w:tcPr>
        <w:shd w:val="clear" w:color="000000" w:themeColor="text1" w:fill="000000" w:themeFill="text1"/>
      </w:tcPr>
    </w:tblStylePr>
    <w:tblStylePr w:type="firstRow">
      <w:rPr>
        <w:rFonts w:ascii="Arial" w:hAnsi="Arial"/>
        <w:b/>
        <w:color w:val="ffffff"/>
        <w:sz w:val="22"/>
      </w:rPr>
      <w:tcPr>
        <w:shd w:val="clear" w:color="000000" w:themeColor="text1" w:fill="000000" w:themeFill="text1"/>
      </w:tcPr>
    </w:tblStylePr>
    <w:tblStylePr w:type="lastCol">
      <w:rPr>
        <w:rFonts w:ascii="Arial" w:hAnsi="Arial"/>
        <w:b/>
        <w:color w:val="ffffff"/>
        <w:sz w:val="22"/>
      </w:rPr>
      <w:tcPr>
        <w:shd w:val="clear" w:color="000000" w:themeColor="text1" w:fill="000000" w:themeFill="text1"/>
      </w:tcPr>
    </w:tblStylePr>
    <w:tblStylePr w:type="lastRow">
      <w:rPr>
        <w:rFonts w:ascii="Arial" w:hAnsi="Arial"/>
        <w:b/>
        <w:color w:val="ffffff"/>
        <w:sz w:val="22"/>
      </w:rPr>
      <w:tcPr>
        <w:shd w:val="clear" w:color="000000" w:themeColor="text1" w:fill="000000" w:themeFill="text1"/>
        <w:tcBorders>
          <w:top w:val="single" w:color="FFFFFF" w:themeColor="light1" w:sz="4" w:space="0"/>
        </w:tcBorders>
      </w:tcPr>
    </w:tblStylePr>
  </w:style>
  <w:style w:type="table" w:styleId="889" w:customStyle="1">
    <w:name w:val="Grid Table 5 Dark- Accent 1"/>
    <w:basedOn w:val="805"/>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b3d1eb" w:themeColor="accent1" w:themeTint="75" w:fill="b3d1eb" w:themeFill="accent1" w:themeFillTint="75"/>
      </w:tcPr>
    </w:tblStylePr>
    <w:tblStylePr w:type="band1Vert">
      <w:tcPr>
        <w:shd w:val="clear" w:color="b3d1eb" w:themeColor="accent1" w:themeTint="75" w:fill="b3d1eb" w:themeFill="accent1" w:themeFillTint="75"/>
      </w:tcPr>
    </w:tblStylePr>
    <w:tblStylePr w:type="firstCol">
      <w:rPr>
        <w:rFonts w:ascii="Arial" w:hAnsi="Arial"/>
        <w:b/>
        <w:color w:val="ffffff"/>
        <w:sz w:val="22"/>
      </w:rPr>
      <w:tcPr>
        <w:shd w:val="clear" w:color="5b9bd5" w:themeColor="accent1" w:fill="5b9bd5" w:themeFill="accent1"/>
      </w:tcPr>
    </w:tblStylePr>
    <w:tblStylePr w:type="firstRow">
      <w:rPr>
        <w:rFonts w:ascii="Arial" w:hAnsi="Arial"/>
        <w:b/>
        <w:color w:val="ffffff"/>
        <w:sz w:val="22"/>
      </w:rPr>
      <w:tcPr>
        <w:shd w:val="clear" w:color="5b9bd5" w:themeColor="accent1" w:fill="5b9bd5" w:themeFill="accent1"/>
      </w:tcPr>
    </w:tblStylePr>
    <w:tblStylePr w:type="lastCol">
      <w:rPr>
        <w:rFonts w:ascii="Arial" w:hAnsi="Arial"/>
        <w:b/>
        <w:color w:val="ffffff"/>
        <w:sz w:val="22"/>
      </w:rPr>
      <w:tcPr>
        <w:shd w:val="clear" w:color="5b9bd5" w:themeColor="accent1" w:fill="5b9bd5" w:themeFill="accent1"/>
      </w:tcPr>
    </w:tblStylePr>
    <w:tblStylePr w:type="lastRow">
      <w:rPr>
        <w:rFonts w:ascii="Arial" w:hAnsi="Arial"/>
        <w:b/>
        <w:color w:val="ffffff"/>
        <w:sz w:val="22"/>
      </w:rPr>
      <w:tcPr>
        <w:shd w:val="clear" w:color="5b9bd5" w:themeColor="accent1" w:fill="5b9bd5" w:themeFill="accent1"/>
        <w:tcBorders>
          <w:top w:val="single" w:color="FFFFFF" w:themeColor="light1" w:sz="4" w:space="0"/>
        </w:tcBorders>
      </w:tcPr>
    </w:tblStylePr>
  </w:style>
  <w:style w:type="table" w:styleId="890" w:customStyle="1">
    <w:name w:val="Grid Table 5 Dark - Accent 2"/>
    <w:basedOn w:val="805"/>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f6c3a0" w:themeColor="accent2" w:themeTint="75" w:fill="f6c3a0" w:themeFill="accent2" w:themeFillTint="75"/>
      </w:tcPr>
    </w:tblStylePr>
    <w:tblStylePr w:type="band1Vert">
      <w:tcPr>
        <w:shd w:val="clear" w:color="f6c3a0" w:themeColor="accent2" w:themeTint="75" w:fill="f6c3a0" w:themeFill="accent2" w:themeFillTint="75"/>
      </w:tcPr>
    </w:tblStylePr>
    <w:tblStylePr w:type="firstCol">
      <w:rPr>
        <w:rFonts w:ascii="Arial" w:hAnsi="Arial"/>
        <w:b/>
        <w:color w:val="ffffff"/>
        <w:sz w:val="22"/>
      </w:rPr>
      <w:tcPr>
        <w:shd w:val="clear" w:color="ed7d31" w:themeColor="accent2" w:fill="ed7d31" w:themeFill="accent2"/>
      </w:tcPr>
    </w:tblStylePr>
    <w:tblStylePr w:type="firstRow">
      <w:rPr>
        <w:rFonts w:ascii="Arial" w:hAnsi="Arial"/>
        <w:b/>
        <w:color w:val="ffffff"/>
        <w:sz w:val="22"/>
      </w:rPr>
      <w:tcPr>
        <w:shd w:val="clear" w:color="ed7d31" w:themeColor="accent2" w:fill="ed7d31" w:themeFill="accent2"/>
      </w:tcPr>
    </w:tblStylePr>
    <w:tblStylePr w:type="lastCol">
      <w:rPr>
        <w:rFonts w:ascii="Arial" w:hAnsi="Arial"/>
        <w:b/>
        <w:color w:val="ffffff"/>
        <w:sz w:val="22"/>
      </w:rPr>
      <w:tcPr>
        <w:shd w:val="clear" w:color="ed7d31" w:themeColor="accent2" w:fill="ed7d31" w:themeFill="accent2"/>
      </w:tcPr>
    </w:tblStylePr>
    <w:tblStylePr w:type="lastRow">
      <w:rPr>
        <w:rFonts w:ascii="Arial" w:hAnsi="Arial"/>
        <w:b/>
        <w:color w:val="ffffff"/>
        <w:sz w:val="22"/>
      </w:rPr>
      <w:tcPr>
        <w:shd w:val="clear" w:color="ed7d31" w:themeColor="accent2" w:fill="ed7d31" w:themeFill="accent2"/>
        <w:tcBorders>
          <w:top w:val="single" w:color="FFFFFF" w:themeColor="light1" w:sz="4" w:space="0"/>
        </w:tcBorders>
      </w:tcPr>
    </w:tblStylePr>
  </w:style>
  <w:style w:type="table" w:styleId="891" w:customStyle="1">
    <w:name w:val="Grid Table 5 Dark - Accent 3"/>
    <w:basedOn w:val="805"/>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d5d5d5" w:themeColor="accent3" w:themeTint="75" w:fill="d5d5d5" w:themeFill="accent3" w:themeFillTint="75"/>
      </w:tcPr>
    </w:tblStylePr>
    <w:tblStylePr w:type="band1Vert">
      <w:tcPr>
        <w:shd w:val="clear" w:color="d5d5d5" w:themeColor="accent3" w:themeTint="75" w:fill="d5d5d5" w:themeFill="accent3" w:themeFillTint="75"/>
      </w:tcPr>
    </w:tblStylePr>
    <w:tblStylePr w:type="firstCol">
      <w:rPr>
        <w:rFonts w:ascii="Arial" w:hAnsi="Arial"/>
        <w:b/>
        <w:color w:val="ffffff"/>
        <w:sz w:val="22"/>
      </w:rPr>
      <w:tcPr>
        <w:shd w:val="clear" w:color="a5a5a5" w:themeColor="accent3" w:fill="a5a5a5" w:themeFill="accent3"/>
      </w:tcPr>
    </w:tblStylePr>
    <w:tblStylePr w:type="firstRow">
      <w:rPr>
        <w:rFonts w:ascii="Arial" w:hAnsi="Arial"/>
        <w:b/>
        <w:color w:val="ffffff"/>
        <w:sz w:val="22"/>
      </w:rPr>
      <w:tcPr>
        <w:shd w:val="clear" w:color="a5a5a5" w:themeColor="accent3" w:fill="a5a5a5" w:themeFill="accent3"/>
      </w:tcPr>
    </w:tblStylePr>
    <w:tblStylePr w:type="lastCol">
      <w:rPr>
        <w:rFonts w:ascii="Arial" w:hAnsi="Arial"/>
        <w:b/>
        <w:color w:val="ffffff"/>
        <w:sz w:val="22"/>
      </w:rPr>
      <w:tcPr>
        <w:shd w:val="clear" w:color="a5a5a5" w:themeColor="accent3" w:fill="a5a5a5" w:themeFill="accent3"/>
      </w:tcPr>
    </w:tblStylePr>
    <w:tblStylePr w:type="lastRow">
      <w:rPr>
        <w:rFonts w:ascii="Arial" w:hAnsi="Arial"/>
        <w:b/>
        <w:color w:val="ffffff"/>
        <w:sz w:val="22"/>
      </w:rPr>
      <w:tcPr>
        <w:shd w:val="clear" w:color="a5a5a5" w:themeColor="accent3" w:fill="a5a5a5" w:themeFill="accent3"/>
        <w:tcBorders>
          <w:top w:val="single" w:color="FFFFFF" w:themeColor="light1" w:sz="4" w:space="0"/>
        </w:tcBorders>
      </w:tcPr>
    </w:tblStylePr>
  </w:style>
  <w:style w:type="table" w:styleId="892" w:customStyle="1">
    <w:name w:val="Grid Table 5 Dark- Accent 4"/>
    <w:basedOn w:val="805"/>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fee289" w:themeColor="accent4" w:themeTint="75" w:fill="fee289" w:themeFill="accent4" w:themeFillTint="75"/>
      </w:tcPr>
    </w:tblStylePr>
    <w:tblStylePr w:type="band1Vert">
      <w:tcPr>
        <w:shd w:val="clear" w:color="fee289" w:themeColor="accent4" w:themeTint="75" w:fill="fee289" w:themeFill="accent4" w:themeFillTint="75"/>
      </w:tcPr>
    </w:tblStylePr>
    <w:tblStylePr w:type="firstCol">
      <w:rPr>
        <w:rFonts w:ascii="Arial" w:hAnsi="Arial"/>
        <w:b/>
        <w:color w:val="ffffff"/>
        <w:sz w:val="22"/>
      </w:rPr>
      <w:tcPr>
        <w:shd w:val="clear" w:color="ffc000" w:themeColor="accent4" w:fill="ffc000" w:themeFill="accent4"/>
      </w:tcPr>
    </w:tblStylePr>
    <w:tblStylePr w:type="firstRow">
      <w:rPr>
        <w:rFonts w:ascii="Arial" w:hAnsi="Arial"/>
        <w:b/>
        <w:color w:val="ffffff"/>
        <w:sz w:val="22"/>
      </w:rPr>
      <w:tcPr>
        <w:shd w:val="clear" w:color="ffc000" w:themeColor="accent4" w:fill="ffc000" w:themeFill="accent4"/>
      </w:tcPr>
    </w:tblStylePr>
    <w:tblStylePr w:type="lastCol">
      <w:rPr>
        <w:rFonts w:ascii="Arial" w:hAnsi="Arial"/>
        <w:b/>
        <w:color w:val="ffffff"/>
        <w:sz w:val="22"/>
      </w:rPr>
      <w:tcPr>
        <w:shd w:val="clear" w:color="ffc000" w:themeColor="accent4" w:fill="ffc000" w:themeFill="accent4"/>
      </w:tcPr>
    </w:tblStylePr>
    <w:tblStylePr w:type="lastRow">
      <w:rPr>
        <w:rFonts w:ascii="Arial" w:hAnsi="Arial"/>
        <w:b/>
        <w:color w:val="ffffff"/>
        <w:sz w:val="22"/>
      </w:rPr>
      <w:tcPr>
        <w:shd w:val="clear" w:color="ffc000" w:themeColor="accent4" w:fill="ffc000" w:themeFill="accent4"/>
        <w:tcBorders>
          <w:top w:val="single" w:color="FFFFFF" w:themeColor="light1" w:sz="4" w:space="0"/>
        </w:tcBorders>
      </w:tcPr>
    </w:tblStylePr>
  </w:style>
  <w:style w:type="table" w:styleId="893" w:customStyle="1">
    <w:name w:val="Grid Table 5 Dark - Accent 5"/>
    <w:basedOn w:val="805"/>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a9bee3" w:themeColor="accent5" w:themeTint="75" w:fill="a9bee3" w:themeFill="accent5" w:themeFillTint="75"/>
      </w:tcPr>
    </w:tblStylePr>
    <w:tblStylePr w:type="band1Vert">
      <w:tcPr>
        <w:shd w:val="clear" w:color="a9bee3" w:themeColor="accent5" w:themeTint="75" w:fill="a9bee3" w:themeFill="accent5" w:themeFillTint="75"/>
      </w:tcPr>
    </w:tblStylePr>
    <w:tblStylePr w:type="firstCol">
      <w:rPr>
        <w:rFonts w:ascii="Arial" w:hAnsi="Arial"/>
        <w:b/>
        <w:color w:val="ffffff"/>
        <w:sz w:val="22"/>
      </w:rPr>
      <w:tcPr>
        <w:shd w:val="clear" w:color="4472c4" w:themeColor="accent5" w:fill="4472c4" w:themeFill="accent5"/>
      </w:tcPr>
    </w:tblStylePr>
    <w:tblStylePr w:type="firstRow">
      <w:rPr>
        <w:rFonts w:ascii="Arial" w:hAnsi="Arial"/>
        <w:b/>
        <w:color w:val="ffffff"/>
        <w:sz w:val="22"/>
      </w:rPr>
      <w:tcPr>
        <w:shd w:val="clear" w:color="4472c4" w:themeColor="accent5" w:fill="4472c4" w:themeFill="accent5"/>
      </w:tcPr>
    </w:tblStylePr>
    <w:tblStylePr w:type="lastCol">
      <w:rPr>
        <w:rFonts w:ascii="Arial" w:hAnsi="Arial"/>
        <w:b/>
        <w:color w:val="ffffff"/>
        <w:sz w:val="22"/>
      </w:rPr>
      <w:tcPr>
        <w:shd w:val="clear" w:color="4472c4" w:themeColor="accent5" w:fill="4472c4" w:themeFill="accent5"/>
      </w:tcPr>
    </w:tblStylePr>
    <w:tblStylePr w:type="lastRow">
      <w:rPr>
        <w:rFonts w:ascii="Arial" w:hAnsi="Arial"/>
        <w:b/>
        <w:color w:val="ffffff"/>
        <w:sz w:val="22"/>
      </w:rPr>
      <w:tcPr>
        <w:shd w:val="clear" w:color="4472c4" w:themeColor="accent5" w:fill="4472c4" w:themeFill="accent5"/>
        <w:tcBorders>
          <w:top w:val="single" w:color="FFFFFF" w:themeColor="light1" w:sz="4" w:space="0"/>
        </w:tcBorders>
      </w:tcPr>
    </w:tblStylePr>
  </w:style>
  <w:style w:type="table" w:styleId="894" w:customStyle="1">
    <w:name w:val="Grid Table 5 Dark - Accent 6"/>
    <w:basedOn w:val="805"/>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bcdba8" w:themeColor="accent6" w:themeTint="75" w:fill="bcdba8" w:themeFill="accent6" w:themeFillTint="75"/>
      </w:tcPr>
    </w:tblStylePr>
    <w:tblStylePr w:type="band1Vert">
      <w:tcPr>
        <w:shd w:val="clear" w:color="bcdba8" w:themeColor="accent6" w:themeTint="75" w:fill="bcdba8" w:themeFill="accent6" w:themeFillTint="75"/>
      </w:tcPr>
    </w:tblStylePr>
    <w:tblStylePr w:type="firstCol">
      <w:rPr>
        <w:rFonts w:ascii="Arial" w:hAnsi="Arial"/>
        <w:b/>
        <w:color w:val="ffffff"/>
        <w:sz w:val="22"/>
      </w:rPr>
      <w:tcPr>
        <w:shd w:val="clear" w:color="70ad47" w:themeColor="accent6" w:fill="70ad47" w:themeFill="accent6"/>
      </w:tcPr>
    </w:tblStylePr>
    <w:tblStylePr w:type="firstRow">
      <w:rPr>
        <w:rFonts w:ascii="Arial" w:hAnsi="Arial"/>
        <w:b/>
        <w:color w:val="ffffff"/>
        <w:sz w:val="22"/>
      </w:rPr>
      <w:tcPr>
        <w:shd w:val="clear" w:color="70ad47" w:themeColor="accent6" w:fill="70ad47" w:themeFill="accent6"/>
      </w:tcPr>
    </w:tblStylePr>
    <w:tblStylePr w:type="lastCol">
      <w:rPr>
        <w:rFonts w:ascii="Arial" w:hAnsi="Arial"/>
        <w:b/>
        <w:color w:val="ffffff"/>
        <w:sz w:val="22"/>
      </w:rPr>
      <w:tcPr>
        <w:shd w:val="clear" w:color="70ad47" w:themeColor="accent6" w:fill="70ad47" w:themeFill="accent6"/>
      </w:tcPr>
    </w:tblStylePr>
    <w:tblStylePr w:type="lastRow">
      <w:rPr>
        <w:rFonts w:ascii="Arial" w:hAnsi="Arial"/>
        <w:b/>
        <w:color w:val="ffffff"/>
        <w:sz w:val="22"/>
      </w:rPr>
      <w:tcPr>
        <w:shd w:val="clear" w:color="70ad47" w:themeColor="accent6" w:fill="70ad47" w:themeFill="accent6"/>
        <w:tcBorders>
          <w:top w:val="single" w:color="FFFFFF" w:themeColor="light1" w:sz="4" w:space="0"/>
        </w:tcBorders>
      </w:tcPr>
    </w:tblStylePr>
  </w:style>
  <w:style w:type="table" w:styleId="895" w:customStyle="1">
    <w:name w:val="Grid Table 6 Colorful"/>
    <w:basedOn w:val="805"/>
    <w:uiPriority w:val="99"/>
    <w:qFormat/>
    <w:pPr>
      <w:spacing w:after="0" w:line="240" w:lineRule="auto"/>
    </w:pPr>
    <w:tblPr>
      <w:tblBorders>
        <w:top w:val="single" w:color="7E7E7E" w:themeColor="text1" w:themeTint="80" w:sz="4" w:space="0"/>
        <w:left w:val="single" w:color="7E7E7E" w:themeColor="text1" w:themeTint="80" w:sz="4" w:space="0"/>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cacaca" w:themeColor="text1" w:themeTint="34" w:fill="cacaca" w:themeFill="text1" w:themeFillTint="34"/>
      </w:tcPr>
    </w:tblStylePr>
    <w:tblStylePr w:type="band1Vert">
      <w:tcPr>
        <w:shd w:val="clear" w:color="cacaca" w:themeColor="text1" w:themeTint="34" w:fill="cacaca" w:themeFill="text1" w:themeFillTint="34"/>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b/>
        <w:color w:val="808080" w:themeColor="text1" w:themeTint="80"/>
        <w14:textFill>
          <w14:solidFill>
            <w14:schemeClr w14:val="tx1">
              <w14:lumMod w14:val="50000"/>
              <w14:lumOff w14:val="50000"/>
            </w14:schemeClr>
          </w14:solidFill>
        </w14:textFill>
      </w:rPr>
    </w:tblStylePr>
    <w:tblStylePr w:type="firstRow">
      <w:rPr>
        <w:b/>
        <w:color w:val="808080" w:themeColor="text1" w:themeTint="80"/>
        <w14:textFill>
          <w14:solidFill>
            <w14:schemeClr w14:val="tx1">
              <w14:lumMod w14:val="50000"/>
              <w14:lumOff w14:val="50000"/>
            </w14:schemeClr>
          </w14:solidFill>
        </w14:textFill>
      </w:rPr>
      <w:tcPr>
        <w:tcBorders>
          <w:bottom w:val="single" w:color="7E7E7E" w:themeColor="text1" w:themeTint="80" w:sz="12" w:space="0"/>
        </w:tcBorders>
      </w:tcPr>
    </w:tblStylePr>
    <w:tblStylePr w:type="lastCol">
      <w:rPr>
        <w:b/>
        <w:color w:val="808080" w:themeColor="text1" w:themeTint="80"/>
        <w14:textFill>
          <w14:solidFill>
            <w14:schemeClr w14:val="tx1">
              <w14:lumMod w14:val="50000"/>
              <w14:lumOff w14:val="50000"/>
            </w14:schemeClr>
          </w14:solidFill>
        </w14:textFill>
      </w:rPr>
    </w:tblStylePr>
    <w:tblStylePr w:type="lastRow">
      <w:rPr>
        <w:b/>
        <w:color w:val="808080" w:themeColor="text1" w:themeTint="80"/>
        <w14:textFill>
          <w14:solidFill>
            <w14:schemeClr w14:val="tx1">
              <w14:lumMod w14:val="50000"/>
              <w14:lumOff w14:val="50000"/>
            </w14:schemeClr>
          </w14:solidFill>
        </w14:textFill>
      </w:rPr>
    </w:tblStylePr>
  </w:style>
  <w:style w:type="table" w:styleId="896" w:customStyle="1">
    <w:name w:val="Grid Table 6 Colorful - Accent 1"/>
    <w:basedOn w:val="805"/>
    <w:uiPriority w:val="99"/>
    <w:qFormat/>
    <w:pPr>
      <w:spacing w:after="0" w:line="240" w:lineRule="auto"/>
    </w:pPr>
    <w:tblPr>
      <w:tblBorders>
        <w:top w:val="single" w:color="ACCCE9" w:themeColor="accent1" w:themeTint="80" w:sz="4" w:space="0"/>
        <w:left w:val="single" w:color="ACCCE9" w:themeColor="accent1" w:themeTint="80" w:sz="4" w:space="0"/>
        <w:bottom w:val="single" w:color="ACCCE9" w:themeColor="accent1" w:themeTint="80" w:sz="4" w:space="0"/>
        <w:right w:val="single" w:color="ACCCE9" w:themeColor="accent1" w:themeTint="80" w:sz="4" w:space="0"/>
        <w:insideH w:val="single" w:color="ACCCE9" w:themeColor="accent1" w:themeTint="80" w:sz="4" w:space="0"/>
        <w:insideV w:val="single" w:color="ACCCE9" w:themeColor="accent1" w:themeTint="80" w:sz="4" w:space="0"/>
      </w:tblBorders>
    </w:tblPr>
    <w:tblStylePr w:type="band1Horz">
      <w:rPr>
        <w:rFonts w:ascii="Arial" w:hAnsi="Arial"/>
        <w:color w:val="adcdea" w:themeColor="accent1" w:themeTint="80"/>
        <w:sz w:val="22"/>
        <w14:textFill>
          <w14:solidFill>
            <w14:schemeClr w14:val="accent1">
              <w14:lumMod w14:val="50000"/>
              <w14:lumOff w14:val="50000"/>
            </w14:schemeClr>
          </w14:solidFill>
        </w14:textFill>
      </w:rPr>
      <w:tcPr>
        <w:shd w:val="clear" w:color="ddeaf6" w:themeColor="accent1" w:themeTint="34" w:fill="ddeaf6" w:themeFill="accent1" w:themeFillTint="34"/>
      </w:tcPr>
    </w:tblStylePr>
    <w:tblStylePr w:type="band1Vert">
      <w:tcPr>
        <w:shd w:val="clear" w:color="ddeaf6" w:themeColor="accent1" w:themeTint="34" w:fill="ddeaf6" w:themeFill="accent1" w:themeFillTint="34"/>
      </w:tcPr>
    </w:tblStylePr>
    <w:tblStylePr w:type="band2Horz">
      <w:rPr>
        <w:rFonts w:ascii="Arial" w:hAnsi="Arial"/>
        <w:color w:val="adcdea" w:themeColor="accent1" w:themeTint="80"/>
        <w:sz w:val="22"/>
        <w14:textFill>
          <w14:solidFill>
            <w14:schemeClr w14:val="accent1">
              <w14:lumMod w14:val="50000"/>
              <w14:lumOff w14:val="50000"/>
            </w14:schemeClr>
          </w14:solidFill>
        </w14:textFill>
      </w:rPr>
    </w:tblStylePr>
    <w:tblStylePr w:type="firstCol">
      <w:rPr>
        <w:b/>
        <w:color w:val="adcdea" w:themeColor="accent1" w:themeTint="80"/>
        <w14:textFill>
          <w14:solidFill>
            <w14:schemeClr w14:val="accent1">
              <w14:lumMod w14:val="50000"/>
              <w14:lumOff w14:val="50000"/>
            </w14:schemeClr>
          </w14:solidFill>
        </w14:textFill>
      </w:rPr>
    </w:tblStylePr>
    <w:tblStylePr w:type="firstRow">
      <w:rPr>
        <w:b/>
        <w:color w:val="adcdea" w:themeColor="accent1" w:themeTint="80"/>
        <w14:textFill>
          <w14:solidFill>
            <w14:schemeClr w14:val="accent1">
              <w14:lumMod w14:val="50000"/>
              <w14:lumOff w14:val="50000"/>
            </w14:schemeClr>
          </w14:solidFill>
        </w14:textFill>
      </w:rPr>
      <w:tcPr>
        <w:tcBorders>
          <w:bottom w:val="single" w:color="ACCCE9" w:themeColor="accent1" w:themeTint="80" w:sz="12" w:space="0"/>
        </w:tcBorders>
      </w:tcPr>
    </w:tblStylePr>
    <w:tblStylePr w:type="lastCol">
      <w:rPr>
        <w:b/>
        <w:color w:val="adcdea" w:themeColor="accent1" w:themeTint="80"/>
        <w14:textFill>
          <w14:solidFill>
            <w14:schemeClr w14:val="accent1">
              <w14:lumMod w14:val="50000"/>
              <w14:lumOff w14:val="50000"/>
            </w14:schemeClr>
          </w14:solidFill>
        </w14:textFill>
      </w:rPr>
    </w:tblStylePr>
    <w:tblStylePr w:type="lastRow">
      <w:rPr>
        <w:b/>
        <w:color w:val="adcdea" w:themeColor="accent1" w:themeTint="80"/>
        <w14:textFill>
          <w14:solidFill>
            <w14:schemeClr w14:val="accent1">
              <w14:lumMod w14:val="50000"/>
              <w14:lumOff w14:val="50000"/>
            </w14:schemeClr>
          </w14:solidFill>
        </w14:textFill>
      </w:rPr>
    </w:tblStylePr>
  </w:style>
  <w:style w:type="table" w:styleId="897" w:customStyle="1">
    <w:name w:val="Grid Table 6 Colorful - Accent 2"/>
    <w:basedOn w:val="805"/>
    <w:uiPriority w:val="99"/>
    <w:qFormat/>
    <w:pPr>
      <w:spacing w:after="0" w:line="240" w:lineRule="auto"/>
    </w:pPr>
    <w:tblPr>
      <w:tblBorders>
        <w:top w:val="single" w:color="F4B285" w:themeColor="accent2" w:themeTint="97" w:sz="4" w:space="0"/>
        <w:left w:val="single" w:color="F4B285" w:themeColor="accent2" w:themeTint="97" w:sz="4" w:space="0"/>
        <w:bottom w:val="single" w:color="F4B285" w:themeColor="accent2" w:themeTint="97" w:sz="4" w:space="0"/>
        <w:right w:val="single" w:color="F4B285" w:themeColor="accent2" w:themeTint="97" w:sz="4" w:space="0"/>
        <w:insideH w:val="single" w:color="F4B285" w:themeColor="accent2" w:themeTint="97" w:sz="4" w:space="0"/>
        <w:insideV w:val="single" w:color="F4B285" w:themeColor="accent2" w:themeTint="97" w:sz="4" w:space="0"/>
      </w:tblBorders>
    </w:tblPr>
    <w:tblStylePr w:type="band1Horz">
      <w:rPr>
        <w:rFonts w:ascii="Arial" w:hAnsi="Arial"/>
        <w:color w:val="f4b285" w:themeColor="accent2" w:themeTint="96"/>
        <w:sz w:val="22"/>
        <w14:textFill>
          <w14:solidFill>
            <w14:schemeClr w14:val="accent2">
              <w14:lumMod w14:val="59000"/>
              <w14:lumOff w14:val="41000"/>
            </w14:schemeClr>
          </w14:solidFill>
        </w14:textFill>
      </w:rPr>
      <w:tcPr>
        <w:shd w:val="clear" w:color="fbe5d6" w:themeColor="accent2" w:themeTint="32" w:fill="fbe5d6" w:themeFill="accent2" w:themeFillTint="32"/>
      </w:tcPr>
    </w:tblStylePr>
    <w:tblStylePr w:type="band1Vert">
      <w:tcPr>
        <w:shd w:val="clear" w:color="fbe5d6" w:themeColor="accent2" w:themeTint="32" w:fill="fbe5d6" w:themeFill="accent2" w:themeFillTint="32"/>
      </w:tcPr>
    </w:tblStylePr>
    <w:tblStylePr w:type="band2Horz">
      <w:rPr>
        <w:rFonts w:ascii="Arial" w:hAnsi="Arial"/>
        <w:color w:val="f4b285" w:themeColor="accent2" w:themeTint="96"/>
        <w:sz w:val="22"/>
        <w14:textFill>
          <w14:solidFill>
            <w14:schemeClr w14:val="accent2">
              <w14:lumMod w14:val="59000"/>
              <w14:lumOff w14:val="41000"/>
            </w14:schemeClr>
          </w14:solidFill>
        </w14:textFill>
      </w:rPr>
    </w:tblStylePr>
    <w:tblStylePr w:type="firstCol">
      <w:rPr>
        <w:b/>
        <w:color w:val="f4b285" w:themeColor="accent2" w:themeTint="96"/>
        <w14:textFill>
          <w14:solidFill>
            <w14:schemeClr w14:val="accent2">
              <w14:lumMod w14:val="59000"/>
              <w14:lumOff w14:val="41000"/>
            </w14:schemeClr>
          </w14:solidFill>
        </w14:textFill>
      </w:rPr>
    </w:tblStylePr>
    <w:tblStylePr w:type="firstRow">
      <w:rPr>
        <w:b/>
        <w:color w:val="f4b285" w:themeColor="accent2" w:themeTint="96"/>
        <w14:textFill>
          <w14:solidFill>
            <w14:schemeClr w14:val="accent2">
              <w14:lumMod w14:val="59000"/>
              <w14:lumOff w14:val="41000"/>
            </w14:schemeClr>
          </w14:solidFill>
        </w14:textFill>
      </w:rPr>
      <w:tcPr>
        <w:tcBorders>
          <w:bottom w:val="single" w:color="F4B285" w:themeColor="accent2" w:themeTint="97" w:sz="12" w:space="0"/>
        </w:tcBorders>
      </w:tcPr>
    </w:tblStylePr>
    <w:tblStylePr w:type="lastCol">
      <w:rPr>
        <w:b/>
        <w:color w:val="f4b285" w:themeColor="accent2" w:themeTint="96"/>
        <w14:textFill>
          <w14:solidFill>
            <w14:schemeClr w14:val="accent2">
              <w14:lumMod w14:val="59000"/>
              <w14:lumOff w14:val="41000"/>
            </w14:schemeClr>
          </w14:solidFill>
        </w14:textFill>
      </w:rPr>
    </w:tblStylePr>
    <w:tblStylePr w:type="lastRow">
      <w:rPr>
        <w:b/>
        <w:color w:val="f4b285" w:themeColor="accent2" w:themeTint="96"/>
        <w14:textFill>
          <w14:solidFill>
            <w14:schemeClr w14:val="accent2">
              <w14:lumMod w14:val="59000"/>
              <w14:lumOff w14:val="41000"/>
            </w14:schemeClr>
          </w14:solidFill>
        </w14:textFill>
      </w:rPr>
    </w:tblStylePr>
  </w:style>
  <w:style w:type="table" w:styleId="898" w:customStyle="1">
    <w:name w:val="Grid Table 6 Colorful - Accent 3"/>
    <w:basedOn w:val="805"/>
    <w:uiPriority w:val="99"/>
    <w:qFormat/>
    <w:pPr>
      <w:spacing w:after="0" w:line="240" w:lineRule="auto"/>
    </w:pPr>
    <w:tblPr>
      <w:tblBorders>
        <w:top w:val="single" w:color="A5A5A5" w:themeColor="accent3" w:themeTint="FE" w:sz="4" w:space="0"/>
        <w:left w:val="single" w:color="A5A5A5" w:themeColor="accent3" w:themeTint="FE" w:sz="4" w:space="0"/>
        <w:bottom w:val="single" w:color="A5A5A5" w:themeColor="accent3" w:themeTint="FE" w:sz="4" w:space="0"/>
        <w:right w:val="single" w:color="A5A5A5" w:themeColor="accent3" w:themeTint="FE" w:sz="4" w:space="0"/>
        <w:insideH w:val="single" w:color="A5A5A5" w:themeColor="accent3" w:themeTint="FE" w:sz="4" w:space="0"/>
        <w:insideV w:val="single" w:color="A5A5A5" w:themeColor="accent3" w:themeTint="FE" w:sz="4" w:space="0"/>
      </w:tblBorders>
    </w:tblPr>
    <w:tblStylePr w:type="band1Horz">
      <w:rPr>
        <w:rFonts w:ascii="Arial" w:hAnsi="Arial"/>
        <w:color w:val="a5a5a5" w:themeColor="accent3" w:themeTint="FF"/>
        <w:sz w:val="22"/>
        <w14:textFill>
          <w14:solidFill>
            <w14:schemeClr w14:val="accent3">
              <w14:lumMod w14:val="100000"/>
              <w14:lumOff w14:val="0"/>
            </w14:schemeClr>
          </w14:solidFill>
        </w14:textFill>
      </w:rPr>
      <w:tcPr>
        <w:shd w:val="clear" w:color="ececec" w:themeColor="accent3" w:themeTint="34" w:fill="ececec" w:themeFill="accent3" w:themeFillTint="34"/>
      </w:tcPr>
    </w:tblStylePr>
    <w:tblStylePr w:type="band1Vert">
      <w:tcPr>
        <w:shd w:val="clear" w:color="ececec" w:themeColor="accent3" w:themeTint="34" w:fill="ececec" w:themeFill="accent3" w:themeFillTint="34"/>
      </w:tcPr>
    </w:tblStylePr>
    <w:tblStylePr w:type="band2Horz">
      <w:rPr>
        <w:rFonts w:ascii="Arial" w:hAnsi="Arial"/>
        <w:color w:val="a5a5a5" w:themeColor="accent3" w:themeTint="FF"/>
        <w:sz w:val="22"/>
        <w14:textFill>
          <w14:solidFill>
            <w14:schemeClr w14:val="accent3">
              <w14:lumMod w14:val="100000"/>
              <w14:lumOff w14:val="0"/>
            </w14:schemeClr>
          </w14:solidFill>
        </w14:textFill>
      </w:rPr>
    </w:tblStylePr>
    <w:tblStylePr w:type="firstCol">
      <w:rPr>
        <w:b/>
        <w:color w:val="a5a5a5" w:themeColor="accent3" w:themeTint="FF"/>
        <w14:textFill>
          <w14:solidFill>
            <w14:schemeClr w14:val="accent3">
              <w14:lumMod w14:val="100000"/>
              <w14:lumOff w14:val="0"/>
            </w14:schemeClr>
          </w14:solidFill>
        </w14:textFill>
      </w:rPr>
    </w:tblStylePr>
    <w:tblStylePr w:type="firstRow">
      <w:rPr>
        <w:b/>
        <w:color w:val="a5a5a5" w:themeColor="accent3" w:themeTint="FF"/>
        <w14:textFill>
          <w14:solidFill>
            <w14:schemeClr w14:val="accent3">
              <w14:lumMod w14:val="100000"/>
              <w14:lumOff w14:val="0"/>
            </w14:schemeClr>
          </w14:solidFill>
        </w14:textFill>
      </w:rPr>
      <w:tcPr>
        <w:tcBorders>
          <w:bottom w:val="single" w:color="A5A5A5" w:themeColor="accent3" w:themeTint="FE" w:sz="12" w:space="0"/>
        </w:tcBorders>
      </w:tcPr>
    </w:tblStylePr>
    <w:tblStylePr w:type="lastCol">
      <w:rPr>
        <w:b/>
        <w:color w:val="a5a5a5" w:themeColor="accent3" w:themeTint="FF"/>
        <w14:textFill>
          <w14:solidFill>
            <w14:schemeClr w14:val="accent3">
              <w14:lumMod w14:val="100000"/>
              <w14:lumOff w14:val="0"/>
            </w14:schemeClr>
          </w14:solidFill>
        </w14:textFill>
      </w:rPr>
    </w:tblStylePr>
    <w:tblStylePr w:type="lastRow">
      <w:rPr>
        <w:b/>
        <w:color w:val="a5a5a5" w:themeColor="accent3" w:themeTint="FF"/>
        <w14:textFill>
          <w14:solidFill>
            <w14:schemeClr w14:val="accent3">
              <w14:lumMod w14:val="100000"/>
              <w14:lumOff w14:val="0"/>
            </w14:schemeClr>
          </w14:solidFill>
        </w14:textFill>
      </w:rPr>
    </w:tblStylePr>
  </w:style>
  <w:style w:type="table" w:styleId="899" w:customStyle="1">
    <w:name w:val="Grid Table 6 Colorful - Accent 4"/>
    <w:basedOn w:val="805"/>
    <w:uiPriority w:val="99"/>
    <w:qFormat/>
    <w:pPr>
      <w:spacing w:after="0" w:line="240" w:lineRule="auto"/>
    </w:pPr>
    <w:tblPr>
      <w:tblBorders>
        <w:top w:val="single" w:color="FFD864" w:themeColor="accent4" w:themeTint="9A" w:sz="4" w:space="0"/>
        <w:left w:val="single" w:color="FFD864" w:themeColor="accent4" w:themeTint="9A" w:sz="4" w:space="0"/>
        <w:bottom w:val="single" w:color="FFD864" w:themeColor="accent4" w:themeTint="9A" w:sz="4" w:space="0"/>
        <w:right w:val="single" w:color="FFD864" w:themeColor="accent4" w:themeTint="9A" w:sz="4" w:space="0"/>
        <w:insideH w:val="single" w:color="FFD864" w:themeColor="accent4" w:themeTint="9A" w:sz="4" w:space="0"/>
        <w:insideV w:val="single" w:color="FFD864" w:themeColor="accent4" w:themeTint="9A" w:sz="4" w:space="0"/>
      </w:tblBorders>
    </w:tblPr>
    <w:tblStylePr w:type="band1Horz">
      <w:rPr>
        <w:rFonts w:ascii="Arial" w:hAnsi="Arial"/>
        <w:color w:val="ffd966" w:themeColor="accent4" w:themeTint="99"/>
        <w:sz w:val="22"/>
        <w14:textFill>
          <w14:solidFill>
            <w14:schemeClr w14:val="accent4">
              <w14:lumMod w14:val="60000"/>
              <w14:lumOff w14:val="40000"/>
            </w14:schemeClr>
          </w14:solidFill>
        </w14:textFill>
      </w:rPr>
      <w:tcPr>
        <w:shd w:val="clear" w:color="fef2ca" w:themeColor="accent4" w:themeTint="34" w:fill="fef2ca" w:themeFill="accent4" w:themeFillTint="34"/>
      </w:tcPr>
    </w:tblStylePr>
    <w:tblStylePr w:type="band1Vert">
      <w:tcPr>
        <w:shd w:val="clear" w:color="fef2ca" w:themeColor="accent4" w:themeTint="34" w:fill="fef2ca" w:themeFill="accent4" w:themeFillTint="34"/>
      </w:tcPr>
    </w:tblStylePr>
    <w:tblStylePr w:type="band2Horz">
      <w:rPr>
        <w:rFonts w:ascii="Arial" w:hAnsi="Arial"/>
        <w:color w:val="ffd966" w:themeColor="accent4" w:themeTint="99"/>
        <w:sz w:val="22"/>
        <w14:textFill>
          <w14:solidFill>
            <w14:schemeClr w14:val="accent4">
              <w14:lumMod w14:val="60000"/>
              <w14:lumOff w14:val="40000"/>
            </w14:schemeClr>
          </w14:solidFill>
        </w14:textFill>
      </w:rPr>
    </w:tblStylePr>
    <w:tblStylePr w:type="firstCol">
      <w:rPr>
        <w:b/>
        <w:color w:val="ffd966" w:themeColor="accent4" w:themeTint="99"/>
        <w14:textFill>
          <w14:solidFill>
            <w14:schemeClr w14:val="accent4">
              <w14:lumMod w14:val="60000"/>
              <w14:lumOff w14:val="40000"/>
            </w14:schemeClr>
          </w14:solidFill>
        </w14:textFill>
      </w:rPr>
    </w:tblStylePr>
    <w:tblStylePr w:type="firstRow">
      <w:rPr>
        <w:b/>
        <w:color w:val="ffd966" w:themeColor="accent4" w:themeTint="99"/>
        <w14:textFill>
          <w14:solidFill>
            <w14:schemeClr w14:val="accent4">
              <w14:lumMod w14:val="60000"/>
              <w14:lumOff w14:val="40000"/>
            </w14:schemeClr>
          </w14:solidFill>
        </w14:textFill>
      </w:rPr>
      <w:tcPr>
        <w:tcBorders>
          <w:bottom w:val="single" w:color="FFD864" w:themeColor="accent4" w:themeTint="9A" w:sz="12" w:space="0"/>
        </w:tcBorders>
      </w:tcPr>
    </w:tblStylePr>
    <w:tblStylePr w:type="lastCol">
      <w:rPr>
        <w:b/>
        <w:color w:val="ffd966" w:themeColor="accent4" w:themeTint="99"/>
        <w14:textFill>
          <w14:solidFill>
            <w14:schemeClr w14:val="accent4">
              <w14:lumMod w14:val="60000"/>
              <w14:lumOff w14:val="40000"/>
            </w14:schemeClr>
          </w14:solidFill>
        </w14:textFill>
      </w:rPr>
    </w:tblStylePr>
    <w:tblStylePr w:type="lastRow">
      <w:rPr>
        <w:b/>
        <w:color w:val="ffd966" w:themeColor="accent4" w:themeTint="99"/>
        <w14:textFill>
          <w14:solidFill>
            <w14:schemeClr w14:val="accent4">
              <w14:lumMod w14:val="60000"/>
              <w14:lumOff w14:val="40000"/>
            </w14:schemeClr>
          </w14:solidFill>
        </w14:textFill>
      </w:rPr>
    </w:tblStylePr>
  </w:style>
  <w:style w:type="table" w:styleId="900" w:customStyle="1">
    <w:name w:val="Grid Table 6 Colorful - Accent 5"/>
    <w:basedOn w:val="805"/>
    <w:uiPriority w:val="99"/>
    <w:qFormat/>
    <w:pPr>
      <w:spacing w:after="0" w:line="240" w:lineRule="auto"/>
    </w:pPr>
    <w:tblPr>
      <w:tblBorders>
        <w:top w:val="single" w:color="4472C4" w:themeColor="accent5" w:sz="4" w:space="0"/>
        <w:left w:val="single" w:color="4472C4" w:themeColor="accent5" w:sz="4" w:space="0"/>
        <w:bottom w:val="single" w:color="4472C4" w:themeColor="accent5" w:sz="4" w:space="0"/>
        <w:right w:val="single" w:color="4472C4" w:themeColor="accent5" w:sz="4" w:space="0"/>
        <w:insideH w:val="single" w:color="4472C4" w:themeColor="accent5" w:sz="4" w:space="0"/>
        <w:insideV w:val="single" w:color="4472C4" w:themeColor="accent5" w:sz="4" w:space="0"/>
      </w:tblBorders>
    </w:tblPr>
    <w:tblStylePr w:type="band1Horz">
      <w:rPr>
        <w:rFonts w:ascii="Arial" w:hAnsi="Arial"/>
        <w:color w:val="254174" w:themeColor="accent5" w:themeShade="94"/>
        <w:sz w:val="22"/>
      </w:rPr>
      <w:tcPr>
        <w:shd w:val="clear" w:color="d8e2f2" w:themeColor="accent5" w:themeTint="34" w:fill="d8e2f2" w:themeFill="accent5" w:themeFillTint="34"/>
      </w:tcPr>
    </w:tblStylePr>
    <w:tblStylePr w:type="band1Vert">
      <w:tcPr>
        <w:shd w:val="clear" w:color="d8e2f2" w:themeColor="accent5" w:themeTint="34" w:fill="d8e2f2" w:themeFill="accent5" w:themeFillTint="34"/>
      </w:tcPr>
    </w:tblStylePr>
    <w:tblStylePr w:type="band2Horz">
      <w:rPr>
        <w:rFonts w:ascii="Arial" w:hAnsi="Arial"/>
        <w:color w:val="254174" w:themeColor="accent5" w:themeShade="94"/>
        <w:sz w:val="22"/>
      </w:rPr>
    </w:tblStylePr>
    <w:tblStylePr w:type="firstCol">
      <w:rPr>
        <w:b/>
        <w:color w:val="254174" w:themeColor="accent5" w:themeShade="94"/>
      </w:rPr>
    </w:tblStylePr>
    <w:tblStylePr w:type="firstRow">
      <w:rPr>
        <w:b/>
        <w:color w:val="254174" w:themeColor="accent5" w:themeShade="94"/>
      </w:rPr>
      <w:tcPr>
        <w:tcBorders>
          <w:bottom w:val="single" w:color="4472C4" w:themeColor="accent5" w:sz="12" w:space="0"/>
        </w:tcBorders>
      </w:tcPr>
    </w:tblStylePr>
    <w:tblStylePr w:type="lastCol">
      <w:rPr>
        <w:b/>
        <w:color w:val="254174" w:themeColor="accent5" w:themeShade="94"/>
      </w:rPr>
    </w:tblStylePr>
    <w:tblStylePr w:type="lastRow">
      <w:rPr>
        <w:b/>
        <w:color w:val="254174" w:themeColor="accent5" w:themeShade="94"/>
      </w:rPr>
    </w:tblStylePr>
  </w:style>
  <w:style w:type="table" w:styleId="901" w:customStyle="1">
    <w:name w:val="Grid Table 6 Colorful - Accent 6"/>
    <w:basedOn w:val="805"/>
    <w:uiPriority w:val="99"/>
    <w:qFormat/>
    <w:pPr>
      <w:spacing w:after="0" w:line="240" w:lineRule="auto"/>
    </w:pPr>
    <w:tblPr>
      <w:tblBorders>
        <w:top w:val="single" w:color="70AD47" w:themeColor="accent6" w:sz="4" w:space="0"/>
        <w:left w:val="single" w:color="70AD47" w:themeColor="accent6" w:sz="4" w:space="0"/>
        <w:bottom w:val="single" w:color="70AD47" w:themeColor="accent6" w:sz="4" w:space="0"/>
        <w:right w:val="single" w:color="70AD47" w:themeColor="accent6" w:sz="4" w:space="0"/>
        <w:insideH w:val="single" w:color="70AD47" w:themeColor="accent6" w:sz="4" w:space="0"/>
        <w:insideV w:val="single" w:color="70AD47" w:themeColor="accent6" w:sz="4" w:space="0"/>
      </w:tblBorders>
    </w:tblPr>
    <w:tblStylePr w:type="band1Horz">
      <w:rPr>
        <w:rFonts w:ascii="Arial" w:hAnsi="Arial"/>
        <w:color w:val="254174" w:themeColor="accent5" w:themeShade="94"/>
        <w:sz w:val="22"/>
      </w:rPr>
      <w:tcPr>
        <w:shd w:val="clear" w:color="e1efd8" w:themeColor="accent6" w:themeTint="34" w:fill="e1efd8" w:themeFill="accent6" w:themeFillTint="34"/>
      </w:tcPr>
    </w:tblStylePr>
    <w:tblStylePr w:type="band1Vert">
      <w:tcPr>
        <w:shd w:val="clear" w:color="e1efd8" w:themeColor="accent6" w:themeTint="34" w:fill="e1efd8" w:themeFill="accent6" w:themeFillTint="34"/>
      </w:tcPr>
    </w:tblStylePr>
    <w:tblStylePr w:type="band2Horz">
      <w:rPr>
        <w:rFonts w:ascii="Arial" w:hAnsi="Arial"/>
        <w:color w:val="254174" w:themeColor="accent5" w:themeShade="94"/>
        <w:sz w:val="22"/>
      </w:rPr>
    </w:tblStylePr>
    <w:tblStylePr w:type="firstCol">
      <w:rPr>
        <w:b/>
        <w:color w:val="254174" w:themeColor="accent5" w:themeShade="94"/>
      </w:rPr>
    </w:tblStylePr>
    <w:tblStylePr w:type="firstRow">
      <w:rPr>
        <w:b/>
        <w:color w:val="254174" w:themeColor="accent5" w:themeShade="94"/>
      </w:rPr>
      <w:tcPr>
        <w:tcBorders>
          <w:bottom w:val="single" w:color="70AD47" w:themeColor="accent6" w:sz="12" w:space="0"/>
        </w:tcBorders>
      </w:tcPr>
    </w:tblStylePr>
    <w:tblStylePr w:type="lastCol">
      <w:rPr>
        <w:b/>
        <w:color w:val="254174" w:themeColor="accent5" w:themeShade="94"/>
      </w:rPr>
    </w:tblStylePr>
    <w:tblStylePr w:type="lastRow">
      <w:rPr>
        <w:b/>
        <w:color w:val="254174" w:themeColor="accent5" w:themeShade="94"/>
      </w:rPr>
    </w:tblStylePr>
  </w:style>
  <w:style w:type="table" w:styleId="902" w:customStyle="1">
    <w:name w:val="Grid Table 7 Colorful"/>
    <w:basedOn w:val="805"/>
    <w:uiPriority w:val="99"/>
    <w:qFormat/>
    <w:pPr>
      <w:spacing w:after="0" w:line="240" w:lineRule="auto"/>
    </w:pPr>
    <w:tblPr>
      <w:tblBorders>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f1f1f1" w:themeColor="text1" w:themeTint="0D" w:fill="f1f1f1" w:themeFill="text1" w:themeFillTint="0D"/>
      </w:tcPr>
    </w:tblStylePr>
    <w:tblStylePr w:type="band1Vert">
      <w:tcPr>
        <w:shd w:val="clear" w:color="f1f1f1" w:themeColor="text1" w:themeTint="0D" w:fill="f1f1f1" w:themeFill="text1" w:themeFillTint="0D"/>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rFonts w:ascii="Arial" w:hAnsi="Arial"/>
        <w:i/>
        <w:color w:val="808080" w:themeColor="text1" w:themeTint="80"/>
        <w:sz w:val="22"/>
        <w14:textFill>
          <w14:solidFill>
            <w14:schemeClr w14:val="tx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7E7E7E" w:themeColor="text1" w:themeTint="80" w:sz="4" w:space="0"/>
        </w:tcBorders>
      </w:tcPr>
    </w:tblStylePr>
    <w:tblStylePr w:type="firstRow">
      <w:rPr>
        <w:rFonts w:ascii="Arial" w:hAnsi="Arial"/>
        <w:b/>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7E7E7E" w:themeColor="text1" w:themeTint="80" w:sz="4" w:space="0"/>
          <w:right w:val="none" w:color="000000" w:sz="4" w:space="0"/>
        </w:tcBorders>
      </w:tcPr>
    </w:tblStylePr>
    <w:tblStylePr w:type="lastCol">
      <w:rPr>
        <w:rFonts w:ascii="Arial" w:hAnsi="Arial"/>
        <w:i/>
        <w:color w:val="808080" w:themeColor="text1" w:themeTint="80"/>
        <w:sz w:val="22"/>
        <w14:textFill>
          <w14:solidFill>
            <w14:schemeClr w14:val="tx1">
              <w14:lumMod w14:val="50000"/>
              <w14:lumOff w14:val="50000"/>
            </w14:schemeClr>
          </w14:solidFill>
        </w14:textFill>
      </w:rPr>
      <w:tcPr>
        <w:shd w:val="clear" w:color="ffffff" w:fill="auto"/>
        <w:tcBorders>
          <w:top w:val="none" w:color="000000" w:sz="4" w:space="0"/>
          <w:left w:val="single" w:color="7E7E7E" w:themeColor="text1" w:themeTint="80" w:sz="4" w:space="0"/>
          <w:bottom w:val="none" w:color="000000" w:sz="4" w:space="0"/>
          <w:right w:val="none" w:color="000000" w:sz="4" w:space="0"/>
        </w:tcBorders>
      </w:tcPr>
    </w:tblStylePr>
    <w:tblStylePr w:type="lastRow">
      <w:rPr>
        <w:rFonts w:ascii="Arial" w:hAnsi="Arial"/>
        <w:b/>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single" w:color="7E7E7E" w:themeColor="text1" w:themeTint="80" w:sz="4" w:space="0"/>
          <w:left w:val="none" w:color="000000" w:sz="4" w:space="0"/>
          <w:bottom w:val="none" w:color="000000" w:sz="4" w:space="0"/>
          <w:right w:val="none" w:color="000000" w:sz="4" w:space="0"/>
        </w:tcBorders>
      </w:tcPr>
    </w:tblStylePr>
  </w:style>
  <w:style w:type="table" w:styleId="903" w:customStyle="1">
    <w:name w:val="Grid Table 7 Colorful - Accent 1"/>
    <w:basedOn w:val="805"/>
    <w:uiPriority w:val="99"/>
    <w:qFormat/>
    <w:pPr>
      <w:spacing w:after="0" w:line="240" w:lineRule="auto"/>
    </w:pPr>
    <w:tblPr>
      <w:tblBorders>
        <w:bottom w:val="single" w:color="ACCCE9" w:themeColor="accent1" w:themeTint="80" w:sz="4" w:space="0"/>
        <w:right w:val="single" w:color="ACCCE9" w:themeColor="accent1" w:themeTint="80" w:sz="4" w:space="0"/>
        <w:insideH w:val="single" w:color="ACCCE9" w:themeColor="accent1" w:themeTint="80" w:sz="4" w:space="0"/>
        <w:insideV w:val="single" w:color="ACCCE9" w:themeColor="accent1" w:themeTint="80" w:sz="4" w:space="0"/>
      </w:tblBorders>
    </w:tblPr>
    <w:tblStylePr w:type="band1Horz">
      <w:rPr>
        <w:rFonts w:ascii="Arial" w:hAnsi="Arial"/>
        <w:color w:val="adcdea" w:themeColor="accent1" w:themeTint="80"/>
        <w:sz w:val="22"/>
        <w14:textFill>
          <w14:solidFill>
            <w14:schemeClr w14:val="accent1">
              <w14:lumMod w14:val="50000"/>
              <w14:lumOff w14:val="50000"/>
            </w14:schemeClr>
          </w14:solidFill>
        </w14:textFill>
      </w:rPr>
      <w:tcPr>
        <w:shd w:val="clear" w:color="ddeaf6" w:themeColor="accent1" w:themeTint="34" w:fill="ddeaf6" w:themeFill="accent1" w:themeFillTint="34"/>
      </w:tcPr>
    </w:tblStylePr>
    <w:tblStylePr w:type="band1Vert">
      <w:tcPr>
        <w:shd w:val="clear" w:color="ddeaf6" w:themeColor="accent1" w:themeTint="34" w:fill="ddeaf6" w:themeFill="accent1" w:themeFillTint="34"/>
      </w:tcPr>
    </w:tblStylePr>
    <w:tblStylePr w:type="band2Horz">
      <w:rPr>
        <w:rFonts w:ascii="Arial" w:hAnsi="Arial"/>
        <w:color w:val="adcdea" w:themeColor="accent1" w:themeTint="80"/>
        <w:sz w:val="22"/>
        <w14:textFill>
          <w14:solidFill>
            <w14:schemeClr w14:val="accent1">
              <w14:lumMod w14:val="50000"/>
              <w14:lumOff w14:val="50000"/>
            </w14:schemeClr>
          </w14:solidFill>
        </w14:textFill>
      </w:rPr>
    </w:tblStylePr>
    <w:tblStylePr w:type="firstCol">
      <w:rPr>
        <w:rFonts w:ascii="Arial" w:hAnsi="Arial"/>
        <w:i/>
        <w:color w:val="adcdea" w:themeColor="accent1" w:themeTint="80"/>
        <w:sz w:val="22"/>
        <w14:textFill>
          <w14:solidFill>
            <w14:schemeClr w14:val="accent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ACCCE9" w:themeColor="accent1" w:themeTint="80" w:sz="4" w:space="0"/>
        </w:tcBorders>
      </w:tcPr>
    </w:tblStylePr>
    <w:tblStylePr w:type="firstRow">
      <w:rPr>
        <w:rFonts w:ascii="Arial" w:hAnsi="Arial"/>
        <w:b/>
        <w:color w:val="adcdea" w:themeColor="accent1" w:themeTint="80"/>
        <w:sz w:val="22"/>
        <w14:textFill>
          <w14:solidFill>
            <w14:schemeClr w14:val="accent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ACCCE9" w:themeColor="accent1" w:themeTint="80" w:sz="4" w:space="0"/>
          <w:right w:val="none" w:color="000000" w:sz="4" w:space="0"/>
        </w:tcBorders>
      </w:tcPr>
    </w:tblStylePr>
    <w:tblStylePr w:type="lastCol">
      <w:rPr>
        <w:rFonts w:ascii="Arial" w:hAnsi="Arial"/>
        <w:i/>
        <w:color w:val="adcdea" w:themeColor="accent1" w:themeTint="80"/>
        <w:sz w:val="22"/>
        <w14:textFill>
          <w14:solidFill>
            <w14:schemeClr w14:val="accent1">
              <w14:lumMod w14:val="50000"/>
              <w14:lumOff w14:val="50000"/>
            </w14:schemeClr>
          </w14:solidFill>
        </w14:textFill>
      </w:rPr>
      <w:tcPr>
        <w:shd w:val="clear" w:color="ffffff" w:fill="auto"/>
        <w:tcBorders>
          <w:top w:val="none" w:color="000000" w:sz="4" w:space="0"/>
          <w:left w:val="single" w:color="ACCCE9" w:themeColor="accent1" w:themeTint="80" w:sz="4" w:space="0"/>
          <w:bottom w:val="none" w:color="000000" w:sz="4" w:space="0"/>
          <w:right w:val="none" w:color="000000" w:sz="4" w:space="0"/>
        </w:tcBorders>
      </w:tcPr>
    </w:tblStylePr>
    <w:tblStylePr w:type="lastRow">
      <w:rPr>
        <w:rFonts w:ascii="Arial" w:hAnsi="Arial"/>
        <w:b/>
        <w:color w:val="adcdea" w:themeColor="accent1" w:themeTint="80"/>
        <w:sz w:val="22"/>
        <w14:textFill>
          <w14:solidFill>
            <w14:schemeClr w14:val="accent1">
              <w14:lumMod w14:val="50000"/>
              <w14:lumOff w14:val="50000"/>
            </w14:schemeClr>
          </w14:solidFill>
        </w14:textFill>
      </w:rPr>
      <w:tcPr>
        <w:shd w:val="clear" w:color="ffffff" w:themeColor="light1" w:fill="ffffff" w:themeFill="light1"/>
        <w:tcBorders>
          <w:top w:val="single" w:color="ACCCE9" w:themeColor="accent1" w:themeTint="80" w:sz="4" w:space="0"/>
          <w:left w:val="none" w:color="000000" w:sz="4" w:space="0"/>
          <w:bottom w:val="none" w:color="000000" w:sz="4" w:space="0"/>
          <w:right w:val="none" w:color="000000" w:sz="4" w:space="0"/>
        </w:tcBorders>
      </w:tcPr>
    </w:tblStylePr>
  </w:style>
  <w:style w:type="table" w:styleId="904" w:customStyle="1">
    <w:name w:val="Grid Table 7 Colorful - Accent 2"/>
    <w:basedOn w:val="805"/>
    <w:uiPriority w:val="99"/>
    <w:qFormat/>
    <w:pPr>
      <w:spacing w:after="0" w:line="240" w:lineRule="auto"/>
    </w:pPr>
    <w:tblPr>
      <w:tblBorders>
        <w:bottom w:val="single" w:color="F4B285" w:themeColor="accent2" w:themeTint="97" w:sz="4" w:space="0"/>
        <w:right w:val="single" w:color="F4B285" w:themeColor="accent2" w:themeTint="97" w:sz="4" w:space="0"/>
        <w:insideH w:val="single" w:color="F4B285" w:themeColor="accent2" w:themeTint="97" w:sz="4" w:space="0"/>
        <w:insideV w:val="single" w:color="F4B285" w:themeColor="accent2" w:themeTint="97" w:sz="4" w:space="0"/>
      </w:tblBorders>
    </w:tblPr>
    <w:tblStylePr w:type="band1Horz">
      <w:rPr>
        <w:rFonts w:ascii="Arial" w:hAnsi="Arial"/>
        <w:color w:val="f4b285" w:themeColor="accent2" w:themeTint="96"/>
        <w:sz w:val="22"/>
        <w14:textFill>
          <w14:solidFill>
            <w14:schemeClr w14:val="accent2">
              <w14:lumMod w14:val="59000"/>
              <w14:lumOff w14:val="41000"/>
            </w14:schemeClr>
          </w14:solidFill>
        </w14:textFill>
      </w:rPr>
      <w:tcPr>
        <w:shd w:val="clear" w:color="fbe5d6" w:themeColor="accent2" w:themeTint="32" w:fill="fbe5d6" w:themeFill="accent2" w:themeFillTint="32"/>
      </w:tcPr>
    </w:tblStylePr>
    <w:tblStylePr w:type="band1Vert">
      <w:tcPr>
        <w:shd w:val="clear" w:color="fbe5d6" w:themeColor="accent2" w:themeTint="32" w:fill="fbe5d6" w:themeFill="accent2" w:themeFillTint="32"/>
      </w:tcPr>
    </w:tblStylePr>
    <w:tblStylePr w:type="band2Horz">
      <w:rPr>
        <w:rFonts w:ascii="Arial" w:hAnsi="Arial"/>
        <w:color w:val="f4b285" w:themeColor="accent2" w:themeTint="96"/>
        <w:sz w:val="22"/>
        <w14:textFill>
          <w14:solidFill>
            <w14:schemeClr w14:val="accent2">
              <w14:lumMod w14:val="59000"/>
              <w14:lumOff w14:val="41000"/>
            </w14:schemeClr>
          </w14:solidFill>
        </w14:textFill>
      </w:rPr>
    </w:tblStylePr>
    <w:tblStylePr w:type="firstCol">
      <w:rPr>
        <w:rFonts w:ascii="Arial" w:hAnsi="Arial"/>
        <w:i/>
        <w:color w:val="f4b285" w:themeColor="accent2" w:themeTint="96"/>
        <w:sz w:val="22"/>
        <w14:textFill>
          <w14:solidFill>
            <w14:schemeClr w14:val="accent2">
              <w14:lumMod w14:val="59000"/>
              <w14:lumOff w14:val="41000"/>
            </w14:schemeClr>
          </w14:solidFill>
        </w14:textFill>
      </w:rPr>
      <w:pPr>
        <w:jc w:val="right"/>
      </w:pPr>
      <w:tcPr>
        <w:shd w:val="clear" w:color="ffffff" w:fill="auto"/>
        <w:tcBorders>
          <w:top w:val="none" w:color="000000" w:sz="4" w:space="0"/>
          <w:left w:val="none" w:color="000000" w:sz="4" w:space="0"/>
          <w:bottom w:val="none" w:color="000000" w:sz="4" w:space="0"/>
          <w:right w:val="single" w:color="F4B285" w:themeColor="accent2" w:themeTint="97" w:sz="4" w:space="0"/>
        </w:tcBorders>
      </w:tcPr>
    </w:tblStylePr>
    <w:tblStylePr w:type="firstRow">
      <w:rPr>
        <w:rFonts w:ascii="Arial" w:hAnsi="Arial"/>
        <w:b/>
        <w:color w:val="f4b285"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none" w:color="000000" w:sz="4" w:space="0"/>
          <w:left w:val="none" w:color="000000" w:sz="4" w:space="0"/>
          <w:bottom w:val="single" w:color="F4B285" w:themeColor="accent2" w:themeTint="97" w:sz="4" w:space="0"/>
          <w:right w:val="none" w:color="000000" w:sz="4" w:space="0"/>
        </w:tcBorders>
      </w:tcPr>
    </w:tblStylePr>
    <w:tblStylePr w:type="lastCol">
      <w:rPr>
        <w:rFonts w:ascii="Arial" w:hAnsi="Arial"/>
        <w:i/>
        <w:color w:val="f4b285" w:themeColor="accent2" w:themeTint="96"/>
        <w:sz w:val="22"/>
        <w14:textFill>
          <w14:solidFill>
            <w14:schemeClr w14:val="accent2">
              <w14:lumMod w14:val="59000"/>
              <w14:lumOff w14:val="41000"/>
            </w14:schemeClr>
          </w14:solidFill>
        </w14:textFill>
      </w:rPr>
      <w:tcPr>
        <w:shd w:val="clear" w:color="ffffff" w:fill="auto"/>
        <w:tcBorders>
          <w:top w:val="none" w:color="000000" w:sz="4" w:space="0"/>
          <w:left w:val="single" w:color="F4B285" w:themeColor="accent2" w:themeTint="97" w:sz="4" w:space="0"/>
          <w:bottom w:val="none" w:color="000000" w:sz="4" w:space="0"/>
          <w:right w:val="none" w:color="000000" w:sz="4" w:space="0"/>
        </w:tcBorders>
      </w:tcPr>
    </w:tblStylePr>
    <w:tblStylePr w:type="lastRow">
      <w:rPr>
        <w:rFonts w:ascii="Arial" w:hAnsi="Arial"/>
        <w:b/>
        <w:color w:val="f4b285"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single" w:color="F4B285" w:themeColor="accent2" w:themeTint="97" w:sz="4" w:space="0"/>
          <w:left w:val="none" w:color="000000" w:sz="4" w:space="0"/>
          <w:bottom w:val="none" w:color="000000" w:sz="4" w:space="0"/>
          <w:right w:val="none" w:color="000000" w:sz="4" w:space="0"/>
        </w:tcBorders>
      </w:tcPr>
    </w:tblStylePr>
  </w:style>
  <w:style w:type="table" w:styleId="905" w:customStyle="1">
    <w:name w:val="Grid Table 7 Colorful - Accent 3"/>
    <w:basedOn w:val="805"/>
    <w:uiPriority w:val="99"/>
    <w:qFormat/>
    <w:pPr>
      <w:spacing w:after="0" w:line="240" w:lineRule="auto"/>
    </w:pPr>
    <w:tblPr>
      <w:tblBorders>
        <w:bottom w:val="single" w:color="A5A5A5" w:themeColor="accent3" w:themeTint="FE" w:sz="4" w:space="0"/>
        <w:right w:val="single" w:color="A5A5A5" w:themeColor="accent3" w:themeTint="FE" w:sz="4" w:space="0"/>
        <w:insideH w:val="single" w:color="A5A5A5" w:themeColor="accent3" w:themeTint="FE" w:sz="4" w:space="0"/>
        <w:insideV w:val="single" w:color="A5A5A5" w:themeColor="accent3" w:themeTint="FE" w:sz="4" w:space="0"/>
      </w:tblBorders>
    </w:tblPr>
    <w:tblStylePr w:type="band1Horz">
      <w:rPr>
        <w:rFonts w:ascii="Arial" w:hAnsi="Arial"/>
        <w:color w:val="a5a5a5" w:themeColor="accent3" w:themeTint="FF"/>
        <w:sz w:val="22"/>
        <w14:textFill>
          <w14:solidFill>
            <w14:schemeClr w14:val="accent3">
              <w14:lumMod w14:val="100000"/>
              <w14:lumOff w14:val="0"/>
            </w14:schemeClr>
          </w14:solidFill>
        </w14:textFill>
      </w:rPr>
      <w:tcPr>
        <w:shd w:val="clear" w:color="ececec" w:themeColor="accent3" w:themeTint="34" w:fill="ececec" w:themeFill="accent3" w:themeFillTint="34"/>
      </w:tcPr>
    </w:tblStylePr>
    <w:tblStylePr w:type="band1Vert">
      <w:tcPr>
        <w:shd w:val="clear" w:color="ececec" w:themeColor="accent3" w:themeTint="34" w:fill="ececec" w:themeFill="accent3" w:themeFillTint="34"/>
      </w:tcPr>
    </w:tblStylePr>
    <w:tblStylePr w:type="band2Horz">
      <w:rPr>
        <w:rFonts w:ascii="Arial" w:hAnsi="Arial"/>
        <w:color w:val="a5a5a5" w:themeColor="accent3" w:themeTint="FF"/>
        <w:sz w:val="22"/>
        <w14:textFill>
          <w14:solidFill>
            <w14:schemeClr w14:val="accent3">
              <w14:lumMod w14:val="100000"/>
              <w14:lumOff w14:val="0"/>
            </w14:schemeClr>
          </w14:solidFill>
        </w14:textFill>
      </w:rPr>
    </w:tblStylePr>
    <w:tblStylePr w:type="firstCol">
      <w:rPr>
        <w:rFonts w:ascii="Arial" w:hAnsi="Arial"/>
        <w:i/>
        <w:color w:val="a5a5a5" w:themeColor="accent3" w:themeTint="FF"/>
        <w:sz w:val="22"/>
        <w14:textFill>
          <w14:solidFill>
            <w14:schemeClr w14:val="accent3">
              <w14:lumMod w14:val="100000"/>
              <w14:lumOff w14:val="0"/>
            </w14:schemeClr>
          </w14:solidFill>
        </w14:textFill>
      </w:rPr>
      <w:pPr>
        <w:jc w:val="right"/>
      </w:pPr>
      <w:tcPr>
        <w:shd w:val="clear" w:color="ffffff" w:fill="auto"/>
        <w:tcBorders>
          <w:top w:val="none" w:color="000000" w:sz="4" w:space="0"/>
          <w:left w:val="none" w:color="000000" w:sz="4" w:space="0"/>
          <w:bottom w:val="none" w:color="000000" w:sz="4" w:space="0"/>
          <w:right w:val="single" w:color="A5A5A5" w:themeColor="accent3" w:themeTint="FE" w:sz="4" w:space="0"/>
        </w:tcBorders>
      </w:tcPr>
    </w:tblStylePr>
    <w:tblStylePr w:type="firstRow">
      <w:rPr>
        <w:rFonts w:ascii="Arial" w:hAnsi="Arial"/>
        <w:b/>
        <w:color w:val="a5a5a5" w:themeColor="accent3" w:themeTint="FF"/>
        <w:sz w:val="22"/>
        <w14:textFill>
          <w14:solidFill>
            <w14:schemeClr w14:val="accent3">
              <w14:lumMod w14:val="100000"/>
              <w14:lumOff w14:val="0"/>
            </w14:schemeClr>
          </w14:solidFill>
        </w14:textFill>
      </w:rPr>
      <w:tcPr>
        <w:shd w:val="clear" w:color="ffffff" w:themeColor="light1" w:fill="ffffff" w:themeFill="light1"/>
        <w:tcBorders>
          <w:top w:val="none" w:color="000000" w:sz="4" w:space="0"/>
          <w:left w:val="none" w:color="000000" w:sz="4" w:space="0"/>
          <w:bottom w:val="single" w:color="A5A5A5" w:themeColor="accent3" w:themeTint="FE" w:sz="4" w:space="0"/>
          <w:right w:val="none" w:color="000000" w:sz="4" w:space="0"/>
        </w:tcBorders>
      </w:tcPr>
    </w:tblStylePr>
    <w:tblStylePr w:type="lastCol">
      <w:rPr>
        <w:rFonts w:ascii="Arial" w:hAnsi="Arial"/>
        <w:i/>
        <w:color w:val="a5a5a5" w:themeColor="accent3" w:themeTint="FF"/>
        <w:sz w:val="22"/>
        <w14:textFill>
          <w14:solidFill>
            <w14:schemeClr w14:val="accent3">
              <w14:lumMod w14:val="100000"/>
              <w14:lumOff w14:val="0"/>
            </w14:schemeClr>
          </w14:solidFill>
        </w14:textFill>
      </w:rPr>
      <w:tcPr>
        <w:shd w:val="clear" w:color="ffffff" w:fill="auto"/>
        <w:tcBorders>
          <w:top w:val="none" w:color="000000" w:sz="4" w:space="0"/>
          <w:left w:val="single" w:color="A5A5A5" w:themeColor="accent3" w:themeTint="FE" w:sz="4" w:space="0"/>
          <w:bottom w:val="none" w:color="000000" w:sz="4" w:space="0"/>
          <w:right w:val="none" w:color="000000" w:sz="4" w:space="0"/>
        </w:tcBorders>
      </w:tcPr>
    </w:tblStylePr>
    <w:tblStylePr w:type="lastRow">
      <w:rPr>
        <w:rFonts w:ascii="Arial" w:hAnsi="Arial"/>
        <w:b/>
        <w:color w:val="a5a5a5" w:themeColor="accent3" w:themeTint="FF"/>
        <w:sz w:val="22"/>
        <w14:textFill>
          <w14:solidFill>
            <w14:schemeClr w14:val="accent3">
              <w14:lumMod w14:val="100000"/>
              <w14:lumOff w14:val="0"/>
            </w14:schemeClr>
          </w14:solidFill>
        </w14:textFill>
      </w:rPr>
      <w:tcPr>
        <w:shd w:val="clear" w:color="ffffff" w:themeColor="light1" w:fill="ffffff" w:themeFill="light1"/>
        <w:tcBorders>
          <w:top w:val="single" w:color="A5A5A5" w:themeColor="accent3" w:themeTint="FE" w:sz="4" w:space="0"/>
          <w:left w:val="none" w:color="000000" w:sz="4" w:space="0"/>
          <w:bottom w:val="none" w:color="000000" w:sz="4" w:space="0"/>
          <w:right w:val="none" w:color="000000" w:sz="4" w:space="0"/>
        </w:tcBorders>
      </w:tcPr>
    </w:tblStylePr>
  </w:style>
  <w:style w:type="table" w:styleId="906" w:customStyle="1">
    <w:name w:val="Grid Table 7 Colorful - Accent 4"/>
    <w:basedOn w:val="805"/>
    <w:uiPriority w:val="99"/>
    <w:qFormat/>
    <w:pPr>
      <w:spacing w:after="0" w:line="240" w:lineRule="auto"/>
    </w:pPr>
    <w:tblPr>
      <w:tblBorders>
        <w:bottom w:val="single" w:color="FFD864" w:themeColor="accent4" w:themeTint="9A" w:sz="4" w:space="0"/>
        <w:right w:val="single" w:color="FFD864" w:themeColor="accent4" w:themeTint="9A" w:sz="4" w:space="0"/>
        <w:insideH w:val="single" w:color="FFD864" w:themeColor="accent4" w:themeTint="9A" w:sz="4" w:space="0"/>
        <w:insideV w:val="single" w:color="FFD864" w:themeColor="accent4" w:themeTint="9A" w:sz="4" w:space="0"/>
      </w:tblBorders>
    </w:tblPr>
    <w:tblStylePr w:type="band1Horz">
      <w:rPr>
        <w:rFonts w:ascii="Arial" w:hAnsi="Arial"/>
        <w:color w:val="ffd966" w:themeColor="accent4" w:themeTint="99"/>
        <w:sz w:val="22"/>
        <w14:textFill>
          <w14:solidFill>
            <w14:schemeClr w14:val="accent4">
              <w14:lumMod w14:val="60000"/>
              <w14:lumOff w14:val="40000"/>
            </w14:schemeClr>
          </w14:solidFill>
        </w14:textFill>
      </w:rPr>
      <w:tcPr>
        <w:shd w:val="clear" w:color="fef2ca" w:themeColor="accent4" w:themeTint="34" w:fill="fef2ca" w:themeFill="accent4" w:themeFillTint="34"/>
      </w:tcPr>
    </w:tblStylePr>
    <w:tblStylePr w:type="band1Vert">
      <w:tcPr>
        <w:shd w:val="clear" w:color="fef2ca" w:themeColor="accent4" w:themeTint="34" w:fill="fef2ca" w:themeFill="accent4" w:themeFillTint="34"/>
      </w:tcPr>
    </w:tblStylePr>
    <w:tblStylePr w:type="band2Horz">
      <w:rPr>
        <w:rFonts w:ascii="Arial" w:hAnsi="Arial"/>
        <w:color w:val="ffd966" w:themeColor="accent4" w:themeTint="99"/>
        <w:sz w:val="22"/>
        <w14:textFill>
          <w14:solidFill>
            <w14:schemeClr w14:val="accent4">
              <w14:lumMod w14:val="60000"/>
              <w14:lumOff w14:val="40000"/>
            </w14:schemeClr>
          </w14:solidFill>
        </w14:textFill>
      </w:rPr>
    </w:tblStylePr>
    <w:tblStylePr w:type="firstCol">
      <w:rPr>
        <w:rFonts w:ascii="Arial" w:hAnsi="Arial"/>
        <w:i/>
        <w:color w:val="ffd966" w:themeColor="accent4" w:themeTint="99"/>
        <w:sz w:val="22"/>
        <w14:textFill>
          <w14:solidFill>
            <w14:schemeClr w14:val="accent4">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FFD864" w:themeColor="accent4" w:themeTint="9A" w:sz="4" w:space="0"/>
        </w:tcBorders>
      </w:tcPr>
    </w:tblStylePr>
    <w:tblStylePr w:type="firstRow">
      <w:rPr>
        <w:rFonts w:ascii="Arial" w:hAnsi="Arial"/>
        <w:b/>
        <w:color w:val="ffd966"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FFD864" w:themeColor="accent4" w:themeTint="9A" w:sz="4" w:space="0"/>
          <w:right w:val="none" w:color="000000" w:sz="4" w:space="0"/>
        </w:tcBorders>
      </w:tcPr>
    </w:tblStylePr>
    <w:tblStylePr w:type="lastCol">
      <w:rPr>
        <w:rFonts w:ascii="Arial" w:hAnsi="Arial"/>
        <w:i/>
        <w:color w:val="ffd966" w:themeColor="accent4" w:themeTint="99"/>
        <w:sz w:val="22"/>
        <w14:textFill>
          <w14:solidFill>
            <w14:schemeClr w14:val="accent4">
              <w14:lumMod w14:val="60000"/>
              <w14:lumOff w14:val="40000"/>
            </w14:schemeClr>
          </w14:solidFill>
        </w14:textFill>
      </w:rPr>
      <w:tcPr>
        <w:shd w:val="clear" w:color="ffffff" w:fill="auto"/>
        <w:tcBorders>
          <w:top w:val="none" w:color="000000" w:sz="4" w:space="0"/>
          <w:left w:val="single" w:color="FFD864" w:themeColor="accent4" w:themeTint="9A" w:sz="4" w:space="0"/>
          <w:bottom w:val="none" w:color="000000" w:sz="4" w:space="0"/>
          <w:right w:val="none" w:color="000000" w:sz="4" w:space="0"/>
        </w:tcBorders>
      </w:tcPr>
    </w:tblStylePr>
    <w:tblStylePr w:type="lastRow">
      <w:rPr>
        <w:rFonts w:ascii="Arial" w:hAnsi="Arial"/>
        <w:b/>
        <w:color w:val="ffd966"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single" w:color="FFD864" w:themeColor="accent4" w:themeTint="9A" w:sz="4" w:space="0"/>
          <w:left w:val="none" w:color="000000" w:sz="4" w:space="0"/>
          <w:bottom w:val="none" w:color="000000" w:sz="4" w:space="0"/>
          <w:right w:val="none" w:color="000000" w:sz="4" w:space="0"/>
        </w:tcBorders>
      </w:tcPr>
    </w:tblStylePr>
  </w:style>
  <w:style w:type="table" w:styleId="907" w:customStyle="1">
    <w:name w:val="Grid Table 7 Colorful - Accent 5"/>
    <w:basedOn w:val="805"/>
    <w:uiPriority w:val="99"/>
    <w:qFormat/>
    <w:pPr>
      <w:spacing w:after="0" w:line="240" w:lineRule="auto"/>
    </w:pPr>
    <w:tblPr>
      <w:tblBorders>
        <w:bottom w:val="single" w:color="95AFDD" w:themeColor="accent5" w:themeTint="90" w:sz="4" w:space="0"/>
        <w:right w:val="single" w:color="95AFDD" w:themeColor="accent5" w:themeTint="90" w:sz="4" w:space="0"/>
        <w:insideH w:val="single" w:color="95AFDD" w:themeColor="accent5" w:themeTint="90" w:sz="4" w:space="0"/>
        <w:insideV w:val="single" w:color="95AFDD" w:themeColor="accent5" w:themeTint="90" w:sz="4" w:space="0"/>
      </w:tblBorders>
    </w:tblPr>
    <w:tblStylePr w:type="band1Horz">
      <w:rPr>
        <w:rFonts w:ascii="Arial" w:hAnsi="Arial"/>
        <w:color w:val="254174" w:themeColor="accent5" w:themeShade="94"/>
        <w:sz w:val="22"/>
      </w:rPr>
      <w:tcPr>
        <w:shd w:val="clear" w:color="d8e2f2" w:themeColor="accent5" w:themeTint="34" w:fill="d8e2f2" w:themeFill="accent5" w:themeFillTint="34"/>
      </w:tcPr>
    </w:tblStylePr>
    <w:tblStylePr w:type="band1Vert">
      <w:tcPr>
        <w:shd w:val="clear" w:color="d8e2f2" w:themeColor="accent5" w:themeTint="34" w:fill="d8e2f2" w:themeFill="accent5" w:themeFillTint="34"/>
      </w:tcPr>
    </w:tblStylePr>
    <w:tblStylePr w:type="band2Horz">
      <w:rPr>
        <w:rFonts w:ascii="Arial" w:hAnsi="Arial"/>
        <w:color w:val="254174" w:themeColor="accent5" w:themeShade="94"/>
        <w:sz w:val="22"/>
      </w:rPr>
    </w:tblStylePr>
    <w:tblStylePr w:type="firstCol">
      <w:rPr>
        <w:rFonts w:ascii="Arial" w:hAnsi="Arial"/>
        <w:i/>
        <w:color w:val="254174" w:themeColor="accent5" w:themeShade="94"/>
        <w:sz w:val="22"/>
      </w:rPr>
      <w:pPr>
        <w:jc w:val="right"/>
      </w:pPr>
      <w:tcPr>
        <w:shd w:val="clear" w:color="ffffff" w:fill="auto"/>
        <w:tcBorders>
          <w:top w:val="none" w:color="000000" w:sz="4" w:space="0"/>
          <w:left w:val="none" w:color="000000" w:sz="4" w:space="0"/>
          <w:bottom w:val="none" w:color="000000" w:sz="4" w:space="0"/>
          <w:right w:val="single" w:color="95AFDD" w:themeColor="accent5" w:themeTint="90" w:sz="4" w:space="0"/>
        </w:tcBorders>
      </w:tcPr>
    </w:tblStylePr>
    <w:tblStylePr w:type="firstRow">
      <w:rPr>
        <w:rFonts w:ascii="Arial" w:hAnsi="Arial"/>
        <w:b/>
        <w:color w:val="254174" w:themeColor="accent5" w:themeShade="94"/>
        <w:sz w:val="22"/>
      </w:rPr>
      <w:tcPr>
        <w:shd w:val="clear" w:color="ffffff" w:themeColor="light1" w:fill="ffffff" w:themeFill="light1"/>
        <w:tcBorders>
          <w:top w:val="none" w:color="000000" w:sz="4" w:space="0"/>
          <w:left w:val="none" w:color="000000" w:sz="4" w:space="0"/>
          <w:bottom w:val="single" w:color="95AFDD" w:themeColor="accent5" w:themeTint="90" w:sz="4" w:space="0"/>
          <w:right w:val="none" w:color="000000" w:sz="4" w:space="0"/>
        </w:tcBorders>
      </w:tcPr>
    </w:tblStylePr>
    <w:tblStylePr w:type="lastCol">
      <w:rPr>
        <w:rFonts w:ascii="Arial" w:hAnsi="Arial"/>
        <w:i/>
        <w:color w:val="254174" w:themeColor="accent5" w:themeShade="94"/>
        <w:sz w:val="22"/>
      </w:rPr>
      <w:tcPr>
        <w:shd w:val="clear" w:color="ffffff" w:fill="auto"/>
        <w:tcBorders>
          <w:top w:val="none" w:color="000000" w:sz="4" w:space="0"/>
          <w:left w:val="single" w:color="95AFDD" w:themeColor="accent5" w:themeTint="90" w:sz="4" w:space="0"/>
          <w:bottom w:val="none" w:color="000000" w:sz="4" w:space="0"/>
          <w:right w:val="none" w:color="000000" w:sz="4" w:space="0"/>
        </w:tcBorders>
      </w:tcPr>
    </w:tblStylePr>
    <w:tblStylePr w:type="lastRow">
      <w:rPr>
        <w:rFonts w:ascii="Arial" w:hAnsi="Arial"/>
        <w:b/>
        <w:color w:val="254174" w:themeColor="accent5" w:themeShade="94"/>
        <w:sz w:val="22"/>
      </w:rPr>
      <w:tcPr>
        <w:shd w:val="clear" w:color="ffffff" w:themeColor="light1" w:fill="ffffff" w:themeFill="light1"/>
        <w:tcBorders>
          <w:top w:val="single" w:color="95AFDD" w:themeColor="accent5" w:themeTint="90" w:sz="4" w:space="0"/>
          <w:left w:val="none" w:color="000000" w:sz="4" w:space="0"/>
          <w:bottom w:val="none" w:color="000000" w:sz="4" w:space="0"/>
          <w:right w:val="none" w:color="000000" w:sz="4" w:space="0"/>
        </w:tcBorders>
      </w:tcPr>
    </w:tblStylePr>
  </w:style>
  <w:style w:type="table" w:styleId="908" w:customStyle="1">
    <w:name w:val="Grid Table 7 Colorful - Accent 6"/>
    <w:basedOn w:val="805"/>
    <w:uiPriority w:val="99"/>
    <w:qFormat/>
    <w:pPr>
      <w:spacing w:after="0" w:line="240" w:lineRule="auto"/>
    </w:pPr>
    <w:tblPr>
      <w:tblBorders>
        <w:bottom w:val="single" w:color="ADD394" w:themeColor="accent6" w:themeTint="90" w:sz="4" w:space="0"/>
        <w:right w:val="single" w:color="ADD394" w:themeColor="accent6" w:themeTint="90" w:sz="4" w:space="0"/>
        <w:insideH w:val="single" w:color="ADD394" w:themeColor="accent6" w:themeTint="90" w:sz="4" w:space="0"/>
        <w:insideV w:val="single" w:color="ADD394" w:themeColor="accent6" w:themeTint="90" w:sz="4" w:space="0"/>
      </w:tblBorders>
    </w:tblPr>
    <w:tblStylePr w:type="band1Horz">
      <w:rPr>
        <w:rFonts w:ascii="Arial" w:hAnsi="Arial"/>
        <w:color w:val="416429" w:themeColor="accent6" w:themeShade="94"/>
        <w:sz w:val="22"/>
      </w:rPr>
      <w:tcPr>
        <w:shd w:val="clear" w:color="e1efd8" w:themeColor="accent6" w:themeTint="34" w:fill="e1efd8" w:themeFill="accent6" w:themeFillTint="34"/>
      </w:tcPr>
    </w:tblStylePr>
    <w:tblStylePr w:type="band1Vert">
      <w:tcPr>
        <w:shd w:val="clear" w:color="e1efd8" w:themeColor="accent6" w:themeTint="34" w:fill="e1efd8" w:themeFill="accent6" w:themeFillTint="34"/>
      </w:tcPr>
    </w:tblStylePr>
    <w:tblStylePr w:type="band2Horz">
      <w:rPr>
        <w:rFonts w:ascii="Arial" w:hAnsi="Arial"/>
        <w:color w:val="416429" w:themeColor="accent6" w:themeShade="94"/>
        <w:sz w:val="22"/>
      </w:rPr>
    </w:tblStylePr>
    <w:tblStylePr w:type="firstCol">
      <w:rPr>
        <w:rFonts w:ascii="Arial" w:hAnsi="Arial"/>
        <w:i/>
        <w:color w:val="416429" w:themeColor="accent6" w:themeShade="94"/>
        <w:sz w:val="22"/>
      </w:rPr>
      <w:pPr>
        <w:jc w:val="right"/>
      </w:pPr>
      <w:tcPr>
        <w:shd w:val="clear" w:color="ffffff" w:fill="auto"/>
        <w:tcBorders>
          <w:top w:val="none" w:color="000000" w:sz="4" w:space="0"/>
          <w:left w:val="none" w:color="000000" w:sz="4" w:space="0"/>
          <w:bottom w:val="none" w:color="000000" w:sz="4" w:space="0"/>
          <w:right w:val="single" w:color="ADD394" w:themeColor="accent6" w:themeTint="90" w:sz="4" w:space="0"/>
        </w:tcBorders>
      </w:tcPr>
    </w:tblStylePr>
    <w:tblStylePr w:type="firstRow">
      <w:rPr>
        <w:rFonts w:ascii="Arial" w:hAnsi="Arial"/>
        <w:b/>
        <w:color w:val="416429" w:themeColor="accent6" w:themeShade="94"/>
        <w:sz w:val="22"/>
      </w:rPr>
      <w:tcPr>
        <w:shd w:val="clear" w:color="ffffff" w:themeColor="light1" w:fill="ffffff" w:themeFill="light1"/>
        <w:tcBorders>
          <w:top w:val="none" w:color="000000" w:sz="4" w:space="0"/>
          <w:left w:val="none" w:color="000000" w:sz="4" w:space="0"/>
          <w:bottom w:val="single" w:color="ADD394" w:themeColor="accent6" w:themeTint="90" w:sz="4" w:space="0"/>
          <w:right w:val="none" w:color="000000" w:sz="4" w:space="0"/>
        </w:tcBorders>
      </w:tcPr>
    </w:tblStylePr>
    <w:tblStylePr w:type="lastCol">
      <w:rPr>
        <w:rFonts w:ascii="Arial" w:hAnsi="Arial"/>
        <w:i/>
        <w:color w:val="416429" w:themeColor="accent6" w:themeShade="94"/>
        <w:sz w:val="22"/>
      </w:rPr>
      <w:tcPr>
        <w:shd w:val="clear" w:color="ffffff" w:fill="auto"/>
        <w:tcBorders>
          <w:top w:val="none" w:color="000000" w:sz="4" w:space="0"/>
          <w:left w:val="single" w:color="ADD394" w:themeColor="accent6" w:themeTint="90" w:sz="4" w:space="0"/>
          <w:bottom w:val="none" w:color="000000" w:sz="4" w:space="0"/>
          <w:right w:val="none" w:color="000000" w:sz="4" w:space="0"/>
        </w:tcBorders>
      </w:tcPr>
    </w:tblStylePr>
    <w:tblStylePr w:type="lastRow">
      <w:rPr>
        <w:rFonts w:ascii="Arial" w:hAnsi="Arial"/>
        <w:b/>
        <w:color w:val="416429" w:themeColor="accent6" w:themeShade="94"/>
        <w:sz w:val="22"/>
      </w:rPr>
      <w:tcPr>
        <w:shd w:val="clear" w:color="ffffff" w:themeColor="light1" w:fill="ffffff" w:themeFill="light1"/>
        <w:tcBorders>
          <w:top w:val="single" w:color="ADD394" w:themeColor="accent6" w:themeTint="90" w:sz="4" w:space="0"/>
          <w:left w:val="none" w:color="000000" w:sz="4" w:space="0"/>
          <w:bottom w:val="none" w:color="000000" w:sz="4" w:space="0"/>
          <w:right w:val="none" w:color="000000" w:sz="4" w:space="0"/>
        </w:tcBorders>
      </w:tcPr>
    </w:tblStylePr>
  </w:style>
  <w:style w:type="table" w:styleId="909" w:customStyle="1">
    <w:name w:val="List Table 1 Light"/>
    <w:basedOn w:val="805"/>
    <w:uiPriority w:val="99"/>
    <w:qFormat/>
    <w:pPr>
      <w:spacing w:after="0" w:line="240" w:lineRule="auto"/>
    </w:pPr>
    <w:tblPr/>
    <w:tblStylePr w:type="band1Horz">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910" w:customStyle="1">
    <w:name w:val="List Table 1 Light - Accent 1"/>
    <w:basedOn w:val="805"/>
    <w:uiPriority w:val="99"/>
    <w:qFormat/>
    <w:pPr>
      <w:spacing w:after="0" w:line="240" w:lineRule="auto"/>
    </w:pPr>
    <w:tblPr/>
    <w:tblStylePr w:type="band1Horz">
      <w:tcPr>
        <w:shd w:val="clear" w:color="d5e5f4" w:themeColor="accent1" w:themeTint="40" w:fill="d5e5f4" w:themeFill="accent1" w:themeFillTint="40"/>
      </w:tcPr>
    </w:tblStylePr>
    <w:tblStylePr w:type="band1Vert">
      <w:tcPr>
        <w:shd w:val="clear" w:color="d5e5f4" w:themeColor="accent1" w:themeTint="40" w:fill="d5e5f4" w:themeFill="accen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5B9BD5" w:themeColor="accent1" w:sz="4" w:space="0"/>
          <w:right w:val="none" w:color="000000" w:sz="4" w:space="0"/>
        </w:tcBorders>
      </w:tcPr>
    </w:tblStylePr>
    <w:tblStylePr w:type="lastCol">
      <w:rPr>
        <w:b/>
        <w:color w:val="404040"/>
      </w:rPr>
    </w:tblStylePr>
    <w:tblStylePr w:type="lastRow">
      <w:rPr>
        <w:b/>
        <w:color w:val="404040"/>
      </w:rPr>
      <w:tcPr>
        <w:tcBorders>
          <w:top w:val="single" w:color="5B9BD5" w:themeColor="accent1" w:sz="4" w:space="0"/>
          <w:left w:val="none" w:color="000000" w:sz="4" w:space="0"/>
          <w:bottom w:val="none" w:color="000000" w:sz="4" w:space="0"/>
          <w:right w:val="none" w:color="000000" w:sz="4" w:space="0"/>
        </w:tcBorders>
      </w:tcPr>
    </w:tblStylePr>
  </w:style>
  <w:style w:type="table" w:styleId="911" w:customStyle="1">
    <w:name w:val="List Table 1 Light - Accent 2"/>
    <w:basedOn w:val="805"/>
    <w:uiPriority w:val="99"/>
    <w:qFormat/>
    <w:pPr>
      <w:spacing w:after="0" w:line="240" w:lineRule="auto"/>
    </w:pPr>
    <w:tblPr/>
    <w:tblStylePr w:type="band1Horz">
      <w:tcPr>
        <w:shd w:val="clear" w:color="fadecb" w:themeColor="accent2" w:themeTint="40" w:fill="fadecb" w:themeFill="accent2" w:themeFillTint="40"/>
      </w:tcPr>
    </w:tblStylePr>
    <w:tblStylePr w:type="band1Vert">
      <w:tcPr>
        <w:shd w:val="clear" w:color="fadecb" w:themeColor="accent2" w:themeTint="40" w:fill="fadecb" w:themeFill="accent2"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ED7D31" w:themeColor="accent2" w:sz="4" w:space="0"/>
          <w:right w:val="none" w:color="000000" w:sz="4" w:space="0"/>
        </w:tcBorders>
      </w:tcPr>
    </w:tblStylePr>
    <w:tblStylePr w:type="lastCol">
      <w:rPr>
        <w:b/>
        <w:color w:val="404040"/>
      </w:rPr>
    </w:tblStylePr>
    <w:tblStylePr w:type="lastRow">
      <w:rPr>
        <w:b/>
        <w:color w:val="404040"/>
      </w:rPr>
      <w:tcPr>
        <w:tcBorders>
          <w:top w:val="single" w:color="ED7D31" w:themeColor="accent2" w:sz="4" w:space="0"/>
          <w:left w:val="none" w:color="000000" w:sz="4" w:space="0"/>
          <w:bottom w:val="none" w:color="000000" w:sz="4" w:space="0"/>
          <w:right w:val="none" w:color="000000" w:sz="4" w:space="0"/>
        </w:tcBorders>
      </w:tcPr>
    </w:tblStylePr>
  </w:style>
  <w:style w:type="table" w:styleId="912" w:customStyle="1">
    <w:name w:val="List Table 1 Light - Accent 3"/>
    <w:basedOn w:val="805"/>
    <w:uiPriority w:val="99"/>
    <w:qFormat/>
    <w:pPr>
      <w:spacing w:after="0" w:line="240" w:lineRule="auto"/>
    </w:pPr>
    <w:tblPr/>
    <w:tblStylePr w:type="band1Horz">
      <w:tcPr>
        <w:shd w:val="clear" w:color="e8e8e8" w:themeColor="accent3" w:themeTint="40" w:fill="e8e8e8" w:themeFill="accent3" w:themeFillTint="40"/>
      </w:tcPr>
    </w:tblStylePr>
    <w:tblStylePr w:type="band1Vert">
      <w:tcPr>
        <w:shd w:val="clear" w:color="e8e8e8" w:themeColor="accent3" w:themeTint="40" w:fill="e8e8e8" w:themeFill="accent3"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A5A5A5" w:themeColor="accent3" w:sz="4" w:space="0"/>
          <w:right w:val="none" w:color="000000" w:sz="4" w:space="0"/>
        </w:tcBorders>
      </w:tcPr>
    </w:tblStylePr>
    <w:tblStylePr w:type="lastCol">
      <w:rPr>
        <w:b/>
        <w:color w:val="404040"/>
      </w:rPr>
    </w:tblStylePr>
    <w:tblStylePr w:type="lastRow">
      <w:rPr>
        <w:b/>
        <w:color w:val="404040"/>
      </w:rPr>
      <w:tcPr>
        <w:tcBorders>
          <w:top w:val="single" w:color="A5A5A5" w:themeColor="accent3" w:sz="4" w:space="0"/>
          <w:left w:val="none" w:color="000000" w:sz="4" w:space="0"/>
          <w:bottom w:val="none" w:color="000000" w:sz="4" w:space="0"/>
          <w:right w:val="none" w:color="000000" w:sz="4" w:space="0"/>
        </w:tcBorders>
      </w:tcPr>
    </w:tblStylePr>
  </w:style>
  <w:style w:type="table" w:styleId="913" w:customStyle="1">
    <w:name w:val="List Table 1 Light - Accent 4"/>
    <w:basedOn w:val="805"/>
    <w:uiPriority w:val="99"/>
    <w:qFormat/>
    <w:pPr>
      <w:spacing w:after="0" w:line="240" w:lineRule="auto"/>
    </w:pPr>
    <w:tblPr/>
    <w:tblStylePr w:type="band1Horz">
      <w:tcPr>
        <w:shd w:val="clear" w:color="ffefbe" w:themeColor="accent4" w:themeTint="40" w:fill="ffefbe" w:themeFill="accent4" w:themeFillTint="40"/>
      </w:tcPr>
    </w:tblStylePr>
    <w:tblStylePr w:type="band1Vert">
      <w:tcPr>
        <w:shd w:val="clear" w:color="ffefbe" w:themeColor="accent4" w:themeTint="40" w:fill="ffefbe" w:themeFill="accent4"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FFC000" w:themeColor="accent4" w:sz="4" w:space="0"/>
          <w:right w:val="none" w:color="000000" w:sz="4" w:space="0"/>
        </w:tcBorders>
      </w:tcPr>
    </w:tblStylePr>
    <w:tblStylePr w:type="lastCol">
      <w:rPr>
        <w:b/>
        <w:color w:val="404040"/>
      </w:rPr>
    </w:tblStylePr>
    <w:tblStylePr w:type="lastRow">
      <w:rPr>
        <w:b/>
        <w:color w:val="404040"/>
      </w:rPr>
      <w:tcPr>
        <w:tcBorders>
          <w:top w:val="single" w:color="FFC000" w:themeColor="accent4" w:sz="4" w:space="0"/>
          <w:left w:val="none" w:color="000000" w:sz="4" w:space="0"/>
          <w:bottom w:val="none" w:color="000000" w:sz="4" w:space="0"/>
          <w:right w:val="none" w:color="000000" w:sz="4" w:space="0"/>
        </w:tcBorders>
      </w:tcPr>
    </w:tblStylePr>
  </w:style>
  <w:style w:type="table" w:styleId="914" w:customStyle="1">
    <w:name w:val="List Table 1 Light - Accent 5"/>
    <w:basedOn w:val="805"/>
    <w:uiPriority w:val="99"/>
    <w:qFormat/>
    <w:pPr>
      <w:spacing w:after="0" w:line="240" w:lineRule="auto"/>
    </w:pPr>
    <w:tblPr/>
    <w:tblStylePr w:type="band1Horz">
      <w:tcPr>
        <w:shd w:val="clear" w:color="d0dbf0" w:themeColor="accent5" w:themeTint="40" w:fill="d0dbf0" w:themeFill="accent5" w:themeFillTint="40"/>
      </w:tcPr>
    </w:tblStylePr>
    <w:tblStylePr w:type="band1Vert">
      <w:tcPr>
        <w:shd w:val="clear" w:color="d0dbf0" w:themeColor="accent5" w:themeTint="40" w:fill="d0dbf0" w:themeFill="accent5"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4472C4" w:themeColor="accent5" w:sz="4" w:space="0"/>
          <w:right w:val="none" w:color="000000" w:sz="4" w:space="0"/>
        </w:tcBorders>
      </w:tcPr>
    </w:tblStylePr>
    <w:tblStylePr w:type="lastCol">
      <w:rPr>
        <w:b/>
        <w:color w:val="404040"/>
      </w:rPr>
    </w:tblStylePr>
    <w:tblStylePr w:type="lastRow">
      <w:rPr>
        <w:b/>
        <w:color w:val="404040"/>
      </w:rPr>
      <w:tcPr>
        <w:tcBorders>
          <w:top w:val="single" w:color="4472C4" w:themeColor="accent5" w:sz="4" w:space="0"/>
          <w:left w:val="none" w:color="000000" w:sz="4" w:space="0"/>
          <w:bottom w:val="none" w:color="000000" w:sz="4" w:space="0"/>
          <w:right w:val="none" w:color="000000" w:sz="4" w:space="0"/>
        </w:tcBorders>
      </w:tcPr>
    </w:tblStylePr>
  </w:style>
  <w:style w:type="table" w:styleId="915" w:customStyle="1">
    <w:name w:val="List Table 1 Light - Accent 6"/>
    <w:basedOn w:val="805"/>
    <w:uiPriority w:val="99"/>
    <w:qFormat/>
    <w:pPr>
      <w:spacing w:after="0" w:line="240" w:lineRule="auto"/>
    </w:pPr>
    <w:tblPr/>
    <w:tblStylePr w:type="band1Horz">
      <w:tcPr>
        <w:shd w:val="clear" w:color="daebcf" w:themeColor="accent6" w:themeTint="40" w:fill="daebcf" w:themeFill="accent6" w:themeFillTint="40"/>
      </w:tcPr>
    </w:tblStylePr>
    <w:tblStylePr w:type="band1Vert">
      <w:tcPr>
        <w:shd w:val="clear" w:color="daebcf" w:themeColor="accent6" w:themeTint="40" w:fill="daebcf" w:themeFill="accent6"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70AD47" w:themeColor="accent6" w:sz="4" w:space="0"/>
          <w:right w:val="none" w:color="000000" w:sz="4" w:space="0"/>
        </w:tcBorders>
      </w:tcPr>
    </w:tblStylePr>
    <w:tblStylePr w:type="lastCol">
      <w:rPr>
        <w:b/>
        <w:color w:val="404040"/>
      </w:rPr>
    </w:tblStylePr>
    <w:tblStylePr w:type="lastRow">
      <w:rPr>
        <w:b/>
        <w:color w:val="404040"/>
      </w:rPr>
      <w:tcPr>
        <w:tcBorders>
          <w:top w:val="single" w:color="70AD47" w:themeColor="accent6" w:sz="4" w:space="0"/>
          <w:left w:val="none" w:color="000000" w:sz="4" w:space="0"/>
          <w:bottom w:val="none" w:color="000000" w:sz="4" w:space="0"/>
          <w:right w:val="none" w:color="000000" w:sz="4" w:space="0"/>
        </w:tcBorders>
      </w:tcPr>
    </w:tblStylePr>
  </w:style>
  <w:style w:type="table" w:styleId="916" w:customStyle="1">
    <w:name w:val="List Table 2"/>
    <w:basedOn w:val="805"/>
    <w:uiPriority w:val="99"/>
    <w:qFormat/>
    <w:pPr>
      <w:spacing w:after="0" w:line="240" w:lineRule="auto"/>
    </w:pPr>
    <w:tblPr>
      <w:tblBorders>
        <w:top w:val="single" w:color="6E6E6E" w:themeColor="text1" w:themeTint="90" w:sz="4" w:space="0"/>
        <w:bottom w:val="single" w:color="6E6E6E" w:themeColor="text1" w:themeTint="90" w:sz="4" w:space="0"/>
        <w:insideH w:val="single" w:color="6E6E6E" w:themeColor="text1" w:themeTint="90" w:sz="4" w:space="0"/>
      </w:tblBorders>
    </w:tblPr>
    <w:tblStylePr w:type="band1Horz">
      <w:rPr>
        <w:rFonts w:ascii="Arial" w:hAnsi="Arial"/>
        <w:color w:val="404040"/>
        <w:sz w:val="22"/>
      </w:rPr>
      <w:tcPr>
        <w:shd w:val="clear" w:color="bebebe" w:themeColor="text1" w:themeTint="40" w:fill="bebebe" w:themeFill="text1" w:themeFillTint="40"/>
      </w:tcPr>
    </w:tblStylePr>
    <w:tblStylePr w:type="band1Vert">
      <w:rPr>
        <w:rFonts w:ascii="Arial" w:hAnsi="Arial"/>
        <w:color w:val="404040"/>
        <w:sz w:val="22"/>
      </w:rPr>
      <w:tcPr>
        <w:shd w:val="clear" w:color="bebebe" w:themeColor="text1" w:themeTint="40" w:fill="bebebe"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6E6E6E" w:themeColor="text1" w:themeTint="90" w:sz="4" w:space="0"/>
          <w:left w:val="none" w:color="000000" w:sz="4" w:space="0"/>
          <w:bottom w:val="single" w:color="6E6E6E"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6E6E6E" w:themeColor="text1" w:themeTint="90" w:sz="4" w:space="0"/>
          <w:left w:val="none" w:color="000000" w:sz="4" w:space="0"/>
          <w:bottom w:val="single" w:color="6E6E6E" w:themeColor="text1" w:themeTint="90" w:sz="4" w:space="0"/>
          <w:right w:val="none" w:color="000000" w:sz="4" w:space="0"/>
        </w:tcBorders>
      </w:tcPr>
    </w:tblStylePr>
  </w:style>
  <w:style w:type="table" w:styleId="917" w:customStyle="1">
    <w:name w:val="List Table 2 - Accent 1"/>
    <w:basedOn w:val="805"/>
    <w:uiPriority w:val="99"/>
    <w:qFormat/>
    <w:pPr>
      <w:spacing w:after="0" w:line="240" w:lineRule="auto"/>
    </w:pPr>
    <w:tblPr>
      <w:tblBorders>
        <w:top w:val="single" w:color="A2C6E7" w:themeColor="accent1" w:themeTint="90" w:sz="4" w:space="0"/>
        <w:bottom w:val="single" w:color="A2C6E7" w:themeColor="accent1" w:themeTint="90" w:sz="4" w:space="0"/>
        <w:insideH w:val="single" w:color="A2C6E7" w:themeColor="accent1" w:themeTint="90" w:sz="4" w:space="0"/>
      </w:tblBorders>
    </w:tblPr>
    <w:tblStylePr w:type="band1Horz">
      <w:rPr>
        <w:rFonts w:ascii="Arial" w:hAnsi="Arial"/>
        <w:color w:val="404040"/>
        <w:sz w:val="22"/>
      </w:rPr>
      <w:tcPr>
        <w:shd w:val="clear" w:color="d5e5f4" w:themeColor="accent1" w:themeTint="40" w:fill="d5e5f4" w:themeFill="accent1" w:themeFillTint="40"/>
      </w:tcPr>
    </w:tblStylePr>
    <w:tblStylePr w:type="band1Vert">
      <w:rPr>
        <w:rFonts w:ascii="Arial" w:hAnsi="Arial"/>
        <w:color w:val="404040"/>
        <w:sz w:val="22"/>
      </w:rPr>
      <w:tcPr>
        <w:shd w:val="clear" w:color="d5e5f4" w:themeColor="accent1" w:themeTint="40" w:fill="d5e5f4" w:themeFill="accen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A2C6E7" w:themeColor="accent1" w:themeTint="90" w:sz="4" w:space="0"/>
          <w:left w:val="none" w:color="000000" w:sz="4" w:space="0"/>
          <w:bottom w:val="single" w:color="A2C6E7" w:themeColor="accen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A2C6E7" w:themeColor="accent1" w:themeTint="90" w:sz="4" w:space="0"/>
          <w:left w:val="none" w:color="000000" w:sz="4" w:space="0"/>
          <w:bottom w:val="single" w:color="A2C6E7" w:themeColor="accent1" w:themeTint="90" w:sz="4" w:space="0"/>
          <w:right w:val="none" w:color="000000" w:sz="4" w:space="0"/>
        </w:tcBorders>
      </w:tcPr>
    </w:tblStylePr>
  </w:style>
  <w:style w:type="table" w:styleId="918" w:customStyle="1">
    <w:name w:val="List Table 2 - Accent 2"/>
    <w:basedOn w:val="805"/>
    <w:uiPriority w:val="99"/>
    <w:qFormat/>
    <w:pPr>
      <w:spacing w:after="0" w:line="240" w:lineRule="auto"/>
    </w:pPr>
    <w:tblPr>
      <w:tblBorders>
        <w:top w:val="single" w:color="F4B58A" w:themeColor="accent2" w:themeTint="90" w:sz="4" w:space="0"/>
        <w:bottom w:val="single" w:color="F4B58A" w:themeColor="accent2" w:themeTint="90" w:sz="4" w:space="0"/>
        <w:insideH w:val="single" w:color="F4B58A" w:themeColor="accent2" w:themeTint="90" w:sz="4" w:space="0"/>
      </w:tblBorders>
    </w:tblPr>
    <w:tblStylePr w:type="band1Horz">
      <w:rPr>
        <w:rFonts w:ascii="Arial" w:hAnsi="Arial"/>
        <w:color w:val="404040"/>
        <w:sz w:val="22"/>
      </w:rPr>
      <w:tcPr>
        <w:shd w:val="clear" w:color="fadecb" w:themeColor="accent2" w:themeTint="40" w:fill="fadecb" w:themeFill="accent2" w:themeFillTint="40"/>
      </w:tcPr>
    </w:tblStylePr>
    <w:tblStylePr w:type="band1Vert">
      <w:rPr>
        <w:rFonts w:ascii="Arial" w:hAnsi="Arial"/>
        <w:color w:val="404040"/>
        <w:sz w:val="22"/>
      </w:rPr>
      <w:tcPr>
        <w:shd w:val="clear" w:color="fadecb" w:themeColor="accent2" w:themeTint="40" w:fill="fadecb" w:themeFill="accent2"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F4B58A" w:themeColor="accent2" w:themeTint="90" w:sz="4" w:space="0"/>
          <w:left w:val="none" w:color="000000" w:sz="4" w:space="0"/>
          <w:bottom w:val="single" w:color="F4B58A" w:themeColor="accent2"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F4B58A" w:themeColor="accent2" w:themeTint="90" w:sz="4" w:space="0"/>
          <w:left w:val="none" w:color="000000" w:sz="4" w:space="0"/>
          <w:bottom w:val="single" w:color="F4B58A" w:themeColor="accent2" w:themeTint="90" w:sz="4" w:space="0"/>
          <w:right w:val="none" w:color="000000" w:sz="4" w:space="0"/>
        </w:tcBorders>
      </w:tcPr>
    </w:tblStylePr>
  </w:style>
  <w:style w:type="table" w:styleId="919" w:customStyle="1">
    <w:name w:val="List Table 2 - Accent 3"/>
    <w:basedOn w:val="805"/>
    <w:uiPriority w:val="99"/>
    <w:qFormat/>
    <w:pPr>
      <w:spacing w:after="0" w:line="240" w:lineRule="auto"/>
    </w:pPr>
    <w:tblPr>
      <w:tblBorders>
        <w:top w:val="single" w:color="CCCCCC" w:themeColor="accent3" w:themeTint="90" w:sz="4" w:space="0"/>
        <w:bottom w:val="single" w:color="CCCCCC" w:themeColor="accent3" w:themeTint="90" w:sz="4" w:space="0"/>
        <w:insideH w:val="single" w:color="CCCCCC" w:themeColor="accent3" w:themeTint="90" w:sz="4" w:space="0"/>
      </w:tblBorders>
    </w:tblPr>
    <w:tblStylePr w:type="band1Horz">
      <w:rPr>
        <w:rFonts w:ascii="Arial" w:hAnsi="Arial"/>
        <w:color w:val="404040"/>
        <w:sz w:val="22"/>
      </w:rPr>
      <w:tcPr>
        <w:shd w:val="clear" w:color="e8e8e8" w:themeColor="accent3" w:themeTint="40" w:fill="e8e8e8" w:themeFill="accent3" w:themeFillTint="40"/>
      </w:tcPr>
    </w:tblStylePr>
    <w:tblStylePr w:type="band1Vert">
      <w:rPr>
        <w:rFonts w:ascii="Arial" w:hAnsi="Arial"/>
        <w:color w:val="404040"/>
        <w:sz w:val="22"/>
      </w:rPr>
      <w:tcPr>
        <w:shd w:val="clear" w:color="e8e8e8" w:themeColor="accent3" w:themeTint="40" w:fill="e8e8e8" w:themeFill="accent3"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CCCCCC" w:themeColor="accent3" w:themeTint="90" w:sz="4" w:space="0"/>
          <w:left w:val="none" w:color="000000" w:sz="4" w:space="0"/>
          <w:bottom w:val="single" w:color="CCCCCC" w:themeColor="accent3"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CCCCCC" w:themeColor="accent3" w:themeTint="90" w:sz="4" w:space="0"/>
          <w:left w:val="none" w:color="000000" w:sz="4" w:space="0"/>
          <w:bottom w:val="single" w:color="CCCCCC" w:themeColor="accent3" w:themeTint="90" w:sz="4" w:space="0"/>
          <w:right w:val="none" w:color="000000" w:sz="4" w:space="0"/>
        </w:tcBorders>
      </w:tcPr>
    </w:tblStylePr>
  </w:style>
  <w:style w:type="table" w:styleId="920" w:customStyle="1">
    <w:name w:val="List Table 2 - Accent 4"/>
    <w:basedOn w:val="805"/>
    <w:uiPriority w:val="99"/>
    <w:qFormat/>
    <w:pPr>
      <w:spacing w:after="0" w:line="240" w:lineRule="auto"/>
    </w:pPr>
    <w:tblPr>
      <w:tblBorders>
        <w:top w:val="single" w:color="FFDB6E" w:themeColor="accent4" w:themeTint="90" w:sz="4" w:space="0"/>
        <w:bottom w:val="single" w:color="FFDB6E" w:themeColor="accent4" w:themeTint="90" w:sz="4" w:space="0"/>
        <w:insideH w:val="single" w:color="FFDB6E" w:themeColor="accent4" w:themeTint="90" w:sz="4" w:space="0"/>
      </w:tblBorders>
    </w:tblPr>
    <w:tblStylePr w:type="band1Horz">
      <w:rPr>
        <w:rFonts w:ascii="Arial" w:hAnsi="Arial"/>
        <w:color w:val="404040"/>
        <w:sz w:val="22"/>
      </w:rPr>
      <w:tcPr>
        <w:shd w:val="clear" w:color="ffefbe" w:themeColor="accent4" w:themeTint="40" w:fill="ffefbe" w:themeFill="accent4" w:themeFillTint="40"/>
      </w:tcPr>
    </w:tblStylePr>
    <w:tblStylePr w:type="band1Vert">
      <w:rPr>
        <w:rFonts w:ascii="Arial" w:hAnsi="Arial"/>
        <w:color w:val="404040"/>
        <w:sz w:val="22"/>
      </w:rPr>
      <w:tcPr>
        <w:shd w:val="clear" w:color="ffefbe" w:themeColor="accent4" w:themeTint="40" w:fill="ffefbe" w:themeFill="accent4"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FFDB6E" w:themeColor="accent4" w:themeTint="90" w:sz="4" w:space="0"/>
          <w:left w:val="none" w:color="000000" w:sz="4" w:space="0"/>
          <w:bottom w:val="single" w:color="FFDB6E" w:themeColor="accent4"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FFDB6E" w:themeColor="accent4" w:themeTint="90" w:sz="4" w:space="0"/>
          <w:left w:val="none" w:color="000000" w:sz="4" w:space="0"/>
          <w:bottom w:val="single" w:color="FFDB6E" w:themeColor="accent4" w:themeTint="90" w:sz="4" w:space="0"/>
          <w:right w:val="none" w:color="000000" w:sz="4" w:space="0"/>
        </w:tcBorders>
      </w:tcPr>
    </w:tblStylePr>
  </w:style>
  <w:style w:type="table" w:styleId="921" w:customStyle="1">
    <w:name w:val="List Table 2 - Accent 5"/>
    <w:basedOn w:val="805"/>
    <w:uiPriority w:val="99"/>
    <w:qFormat/>
    <w:pPr>
      <w:spacing w:after="0" w:line="240" w:lineRule="auto"/>
    </w:pPr>
    <w:tblPr>
      <w:tblBorders>
        <w:top w:val="single" w:color="95AFDD" w:themeColor="accent5" w:themeTint="90" w:sz="4" w:space="0"/>
        <w:bottom w:val="single" w:color="95AFDD" w:themeColor="accent5" w:themeTint="90" w:sz="4" w:space="0"/>
        <w:insideH w:val="single" w:color="95AFDD" w:themeColor="accent5" w:themeTint="90" w:sz="4" w:space="0"/>
      </w:tblBorders>
    </w:tblPr>
    <w:tblStylePr w:type="band1Horz">
      <w:rPr>
        <w:rFonts w:ascii="Arial" w:hAnsi="Arial"/>
        <w:color w:val="404040"/>
        <w:sz w:val="22"/>
      </w:rPr>
      <w:tcPr>
        <w:shd w:val="clear" w:color="d0dbf0" w:themeColor="accent5" w:themeTint="40" w:fill="d0dbf0" w:themeFill="accent5" w:themeFillTint="40"/>
      </w:tcPr>
    </w:tblStylePr>
    <w:tblStylePr w:type="band1Vert">
      <w:rPr>
        <w:rFonts w:ascii="Arial" w:hAnsi="Arial"/>
        <w:color w:val="404040"/>
        <w:sz w:val="22"/>
      </w:rPr>
      <w:tcPr>
        <w:shd w:val="clear" w:color="d0dbf0" w:themeColor="accent5" w:themeTint="40" w:fill="d0dbf0" w:themeFill="accent5"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95AFDD" w:themeColor="accent5" w:themeTint="90" w:sz="4" w:space="0"/>
          <w:left w:val="none" w:color="000000" w:sz="4" w:space="0"/>
          <w:bottom w:val="single" w:color="95AFDD" w:themeColor="accent5"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95AFDD" w:themeColor="accent5" w:themeTint="90" w:sz="4" w:space="0"/>
          <w:left w:val="none" w:color="000000" w:sz="4" w:space="0"/>
          <w:bottom w:val="single" w:color="95AFDD" w:themeColor="accent5" w:themeTint="90" w:sz="4" w:space="0"/>
          <w:right w:val="none" w:color="000000" w:sz="4" w:space="0"/>
        </w:tcBorders>
      </w:tcPr>
    </w:tblStylePr>
  </w:style>
  <w:style w:type="table" w:styleId="922" w:customStyle="1">
    <w:name w:val="List Table 2 - Accent 6"/>
    <w:basedOn w:val="805"/>
    <w:uiPriority w:val="99"/>
    <w:qFormat/>
    <w:pPr>
      <w:spacing w:after="0" w:line="240" w:lineRule="auto"/>
    </w:pPr>
    <w:tblPr>
      <w:tblBorders>
        <w:top w:val="single" w:color="ADD394" w:themeColor="accent6" w:themeTint="90" w:sz="4" w:space="0"/>
        <w:bottom w:val="single" w:color="ADD394" w:themeColor="accent6" w:themeTint="90" w:sz="4" w:space="0"/>
        <w:insideH w:val="single" w:color="ADD394" w:themeColor="accent6" w:themeTint="90" w:sz="4" w:space="0"/>
      </w:tblBorders>
    </w:tblPr>
    <w:tblStylePr w:type="band1Horz">
      <w:rPr>
        <w:rFonts w:ascii="Arial" w:hAnsi="Arial"/>
        <w:color w:val="404040"/>
        <w:sz w:val="22"/>
      </w:rPr>
      <w:tcPr>
        <w:shd w:val="clear" w:color="daebcf" w:themeColor="accent6" w:themeTint="40" w:fill="daebcf" w:themeFill="accent6" w:themeFillTint="40"/>
      </w:tcPr>
    </w:tblStylePr>
    <w:tblStylePr w:type="band1Vert">
      <w:rPr>
        <w:rFonts w:ascii="Arial" w:hAnsi="Arial"/>
        <w:color w:val="404040"/>
        <w:sz w:val="22"/>
      </w:rPr>
      <w:tcPr>
        <w:shd w:val="clear" w:color="daebcf" w:themeColor="accent6" w:themeTint="40" w:fill="daebcf" w:themeFill="accent6"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ADD394" w:themeColor="accent6" w:themeTint="90" w:sz="4" w:space="0"/>
          <w:left w:val="none" w:color="000000" w:sz="4" w:space="0"/>
          <w:bottom w:val="single" w:color="ADD394" w:themeColor="accent6"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ADD394" w:themeColor="accent6" w:themeTint="90" w:sz="4" w:space="0"/>
          <w:left w:val="none" w:color="000000" w:sz="4" w:space="0"/>
          <w:bottom w:val="single" w:color="ADD394" w:themeColor="accent6" w:themeTint="90" w:sz="4" w:space="0"/>
          <w:right w:val="none" w:color="000000" w:sz="4" w:space="0"/>
        </w:tcBorders>
      </w:tcPr>
    </w:tblStylePr>
  </w:style>
  <w:style w:type="table" w:styleId="923" w:customStyle="1">
    <w:name w:val="List Table 3"/>
    <w:basedOn w:val="805"/>
    <w:uiPriority w:val="99"/>
    <w:qFormat/>
    <w:pPr>
      <w:spacing w:after="0" w:line="240" w:lineRule="auto"/>
    </w:pPr>
    <w:tblPr>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924" w:customStyle="1">
    <w:name w:val="List Table 3 - Accent 1"/>
    <w:basedOn w:val="805"/>
    <w:uiPriority w:val="99"/>
    <w:qFormat/>
    <w:pPr>
      <w:spacing w:after="0" w:line="240" w:lineRule="auto"/>
    </w:pPr>
    <w:tblPr>
      <w:tblBorders>
        <w:top w:val="single" w:color="5B9BD5" w:themeColor="accent1" w:sz="4" w:space="0"/>
        <w:left w:val="single" w:color="5B9BD5" w:themeColor="accent1" w:sz="4" w:space="0"/>
        <w:bottom w:val="single" w:color="5B9BD5" w:themeColor="accent1" w:sz="4" w:space="0"/>
        <w:right w:val="single" w:color="5B9BD5" w:themeColor="accent1" w:sz="4" w:space="0"/>
      </w:tblBorders>
    </w:tblPr>
    <w:tblStylePr w:type="band1Horz">
      <w:rPr>
        <w:rFonts w:ascii="Arial" w:hAnsi="Arial"/>
        <w:color w:val="404040"/>
        <w:sz w:val="22"/>
      </w:rPr>
      <w:tcPr>
        <w:tcBorders>
          <w:top w:val="single" w:color="5B9BD5" w:themeColor="accent1" w:sz="4" w:space="0"/>
          <w:bottom w:val="single" w:color="5B9BD5" w:themeColor="accent1" w:sz="4" w:space="0"/>
        </w:tcBorders>
      </w:tcPr>
    </w:tblStylePr>
    <w:tblStylePr w:type="band1Vert">
      <w:rPr>
        <w:rFonts w:ascii="Arial" w:hAnsi="Arial"/>
        <w:color w:val="404040"/>
        <w:sz w:val="22"/>
      </w:rPr>
      <w:tcPr>
        <w:tcBorders>
          <w:left w:val="single" w:color="5B9BD5" w:themeColor="accent1" w:sz="4" w:space="0"/>
          <w:right w:val="single" w:color="5B9BD5" w:themeColor="accent1" w:sz="4" w:space="0"/>
        </w:tcBorders>
      </w:tcPr>
    </w:tblStylePr>
    <w:tblStylePr w:type="firstCol">
      <w:rPr>
        <w:b/>
        <w:color w:val="404040"/>
      </w:rPr>
    </w:tblStylePr>
    <w:tblStylePr w:type="firstRow">
      <w:rPr>
        <w:rFonts w:ascii="Arial" w:hAnsi="Arial"/>
        <w:b/>
        <w:color w:val="ffffff"/>
        <w:sz w:val="22"/>
      </w:rPr>
      <w:tcPr>
        <w:shd w:val="clear" w:color="5b9bd5" w:themeColor="accent1" w:fill="5b9bd5" w:themeFill="accent1"/>
      </w:tcPr>
    </w:tblStylePr>
    <w:tblStylePr w:type="lastCol">
      <w:rPr>
        <w:b/>
        <w:color w:val="404040"/>
      </w:rPr>
    </w:tblStylePr>
    <w:tblStylePr w:type="lastRow">
      <w:rPr>
        <w:b/>
        <w:color w:val="404040"/>
      </w:rPr>
    </w:tblStylePr>
  </w:style>
  <w:style w:type="table" w:styleId="925" w:customStyle="1">
    <w:name w:val="List Table 3 - Accent 2"/>
    <w:basedOn w:val="805"/>
    <w:uiPriority w:val="99"/>
    <w:qFormat/>
    <w:pPr>
      <w:spacing w:after="0" w:line="240" w:lineRule="auto"/>
    </w:pPr>
    <w:tblPr>
      <w:tblBorders>
        <w:top w:val="single" w:color="F4B285" w:themeColor="accent2" w:themeTint="97" w:sz="4" w:space="0"/>
        <w:left w:val="single" w:color="F4B285" w:themeColor="accent2" w:themeTint="97" w:sz="4" w:space="0"/>
        <w:bottom w:val="single" w:color="F4B285" w:themeColor="accent2" w:themeTint="97" w:sz="4" w:space="0"/>
        <w:right w:val="single" w:color="F4B285" w:themeColor="accent2" w:themeTint="97" w:sz="4" w:space="0"/>
      </w:tblBorders>
    </w:tblPr>
    <w:tblStylePr w:type="band1Horz">
      <w:rPr>
        <w:rFonts w:ascii="Arial" w:hAnsi="Arial"/>
        <w:color w:val="404040"/>
        <w:sz w:val="22"/>
      </w:rPr>
      <w:tcPr>
        <w:tcBorders>
          <w:top w:val="single" w:color="F4B285" w:themeColor="accent2" w:themeTint="97" w:sz="4" w:space="0"/>
          <w:bottom w:val="single" w:color="F4B285" w:themeColor="accent2" w:themeTint="97" w:sz="4" w:space="0"/>
        </w:tcBorders>
      </w:tcPr>
    </w:tblStylePr>
    <w:tblStylePr w:type="band1Vert">
      <w:rPr>
        <w:rFonts w:ascii="Arial" w:hAnsi="Arial"/>
        <w:color w:val="404040"/>
        <w:sz w:val="22"/>
      </w:rPr>
      <w:tcPr>
        <w:tcBorders>
          <w:left w:val="single" w:color="F4B285" w:themeColor="accent2" w:themeTint="97" w:sz="4" w:space="0"/>
          <w:right w:val="single" w:color="F4B285" w:themeColor="accent2" w:themeTint="97" w:sz="4" w:space="0"/>
        </w:tcBorders>
      </w:tcPr>
    </w:tblStylePr>
    <w:tblStylePr w:type="firstCol">
      <w:rPr>
        <w:b/>
        <w:color w:val="404040"/>
      </w:rPr>
    </w:tblStylePr>
    <w:tblStylePr w:type="firstRow">
      <w:rPr>
        <w:rFonts w:ascii="Arial" w:hAnsi="Arial"/>
        <w:b/>
        <w:color w:val="ffffff"/>
        <w:sz w:val="22"/>
      </w:rPr>
      <w:tcPr>
        <w:shd w:val="clear" w:color="f4b285" w:themeColor="accent2" w:themeTint="97" w:fill="f4b285" w:themeFill="accent2" w:themeFillTint="97"/>
      </w:tcPr>
    </w:tblStylePr>
    <w:tblStylePr w:type="lastCol">
      <w:rPr>
        <w:b/>
        <w:color w:val="404040"/>
      </w:rPr>
    </w:tblStylePr>
    <w:tblStylePr w:type="lastRow">
      <w:rPr>
        <w:b/>
        <w:color w:val="404040"/>
      </w:rPr>
    </w:tblStylePr>
  </w:style>
  <w:style w:type="table" w:styleId="926" w:customStyle="1">
    <w:name w:val="List Table 3 - Accent 3"/>
    <w:basedOn w:val="805"/>
    <w:uiPriority w:val="99"/>
    <w:qFormat/>
    <w:pPr>
      <w:spacing w:after="0" w:line="240" w:lineRule="auto"/>
    </w:pPr>
    <w:tblPr>
      <w:tblBorders>
        <w:top w:val="single" w:color="C9C9C9" w:themeColor="accent3" w:themeTint="98" w:sz="4" w:space="0"/>
        <w:left w:val="single" w:color="C9C9C9" w:themeColor="accent3" w:themeTint="98" w:sz="4" w:space="0"/>
        <w:bottom w:val="single" w:color="C9C9C9" w:themeColor="accent3" w:themeTint="98" w:sz="4" w:space="0"/>
        <w:right w:val="single" w:color="C9C9C9" w:themeColor="accent3" w:themeTint="98" w:sz="4" w:space="0"/>
      </w:tblBorders>
    </w:tblPr>
    <w:tblStylePr w:type="band1Horz">
      <w:rPr>
        <w:rFonts w:ascii="Arial" w:hAnsi="Arial"/>
        <w:color w:val="404040"/>
        <w:sz w:val="22"/>
      </w:rPr>
      <w:tcPr>
        <w:tcBorders>
          <w:top w:val="single" w:color="C9C9C9" w:themeColor="accent3" w:themeTint="98" w:sz="4" w:space="0"/>
          <w:bottom w:val="single" w:color="C9C9C9" w:themeColor="accent3" w:themeTint="98" w:sz="4" w:space="0"/>
        </w:tcBorders>
      </w:tcPr>
    </w:tblStylePr>
    <w:tblStylePr w:type="band1Vert">
      <w:rPr>
        <w:rFonts w:ascii="Arial" w:hAnsi="Arial"/>
        <w:color w:val="404040"/>
        <w:sz w:val="22"/>
      </w:rPr>
      <w:tcPr>
        <w:tcBorders>
          <w:left w:val="single" w:color="C9C9C9" w:themeColor="accent3" w:themeTint="98" w:sz="4" w:space="0"/>
          <w:right w:val="single" w:color="C9C9C9" w:themeColor="accent3" w:themeTint="98" w:sz="4" w:space="0"/>
        </w:tcBorders>
      </w:tcPr>
    </w:tblStylePr>
    <w:tblStylePr w:type="firstCol">
      <w:rPr>
        <w:b/>
        <w:color w:val="404040"/>
      </w:rPr>
    </w:tblStylePr>
    <w:tblStylePr w:type="firstRow">
      <w:rPr>
        <w:rFonts w:ascii="Arial" w:hAnsi="Arial"/>
        <w:b/>
        <w:color w:val="ffffff"/>
        <w:sz w:val="22"/>
      </w:rPr>
      <w:tcPr>
        <w:shd w:val="clear" w:color="c9c9c9" w:themeColor="accent3" w:themeTint="98" w:fill="c9c9c9" w:themeFill="accent3" w:themeFillTint="98"/>
      </w:tcPr>
    </w:tblStylePr>
    <w:tblStylePr w:type="lastCol">
      <w:rPr>
        <w:b/>
        <w:color w:val="404040"/>
      </w:rPr>
    </w:tblStylePr>
    <w:tblStylePr w:type="lastRow">
      <w:rPr>
        <w:b/>
        <w:color w:val="404040"/>
      </w:rPr>
    </w:tblStylePr>
  </w:style>
  <w:style w:type="table" w:styleId="927" w:customStyle="1">
    <w:name w:val="List Table 3 - Accent 4"/>
    <w:basedOn w:val="805"/>
    <w:uiPriority w:val="99"/>
    <w:qFormat/>
    <w:pPr>
      <w:spacing w:after="0" w:line="240" w:lineRule="auto"/>
    </w:pPr>
    <w:tblPr>
      <w:tblBorders>
        <w:top w:val="single" w:color="FFD864" w:themeColor="accent4" w:themeTint="9A" w:sz="4" w:space="0"/>
        <w:left w:val="single" w:color="FFD864" w:themeColor="accent4" w:themeTint="9A" w:sz="4" w:space="0"/>
        <w:bottom w:val="single" w:color="FFD864" w:themeColor="accent4" w:themeTint="9A" w:sz="4" w:space="0"/>
        <w:right w:val="single" w:color="FFD864" w:themeColor="accent4" w:themeTint="9A" w:sz="4" w:space="0"/>
      </w:tblBorders>
    </w:tblPr>
    <w:tblStylePr w:type="band1Horz">
      <w:rPr>
        <w:rFonts w:ascii="Arial" w:hAnsi="Arial"/>
        <w:color w:val="404040"/>
        <w:sz w:val="22"/>
      </w:rPr>
      <w:tcPr>
        <w:tcBorders>
          <w:top w:val="single" w:color="FFD864" w:themeColor="accent4" w:themeTint="9A" w:sz="4" w:space="0"/>
          <w:bottom w:val="single" w:color="FFD864" w:themeColor="accent4" w:themeTint="9A" w:sz="4" w:space="0"/>
        </w:tcBorders>
      </w:tcPr>
    </w:tblStylePr>
    <w:tblStylePr w:type="band1Vert">
      <w:rPr>
        <w:rFonts w:ascii="Arial" w:hAnsi="Arial"/>
        <w:color w:val="404040"/>
        <w:sz w:val="22"/>
      </w:rPr>
      <w:tcPr>
        <w:tcBorders>
          <w:left w:val="single" w:color="FFD864" w:themeColor="accent4" w:themeTint="9A" w:sz="4" w:space="0"/>
          <w:right w:val="single" w:color="FFD864" w:themeColor="accent4" w:themeTint="9A" w:sz="4" w:space="0"/>
        </w:tcBorders>
      </w:tcPr>
    </w:tblStylePr>
    <w:tblStylePr w:type="firstCol">
      <w:rPr>
        <w:b/>
        <w:color w:val="404040"/>
      </w:rPr>
    </w:tblStylePr>
    <w:tblStylePr w:type="firstRow">
      <w:rPr>
        <w:rFonts w:ascii="Arial" w:hAnsi="Arial"/>
        <w:b/>
        <w:color w:val="ffffff"/>
        <w:sz w:val="22"/>
      </w:rPr>
      <w:tcPr>
        <w:shd w:val="clear" w:color="ffd864" w:themeColor="accent4" w:themeTint="9A" w:fill="ffd864" w:themeFill="accent4" w:themeFillTint="9A"/>
      </w:tcPr>
    </w:tblStylePr>
    <w:tblStylePr w:type="lastCol">
      <w:rPr>
        <w:b/>
        <w:color w:val="404040"/>
      </w:rPr>
    </w:tblStylePr>
    <w:tblStylePr w:type="lastRow">
      <w:rPr>
        <w:b/>
        <w:color w:val="404040"/>
      </w:rPr>
    </w:tblStylePr>
  </w:style>
  <w:style w:type="table" w:styleId="928" w:customStyle="1">
    <w:name w:val="List Table 3 - Accent 5"/>
    <w:basedOn w:val="805"/>
    <w:uiPriority w:val="99"/>
    <w:qFormat/>
    <w:pPr>
      <w:spacing w:after="0" w:line="240" w:lineRule="auto"/>
    </w:pPr>
    <w:tblPr>
      <w:tblBorders>
        <w:top w:val="single" w:color="8EA9DB" w:themeColor="accent5" w:themeTint="9A" w:sz="4" w:space="0"/>
        <w:left w:val="single" w:color="8EA9DB" w:themeColor="accent5" w:themeTint="9A" w:sz="4" w:space="0"/>
        <w:bottom w:val="single" w:color="8EA9DB" w:themeColor="accent5" w:themeTint="9A" w:sz="4" w:space="0"/>
        <w:right w:val="single" w:color="8EA9DB" w:themeColor="accent5" w:themeTint="9A" w:sz="4" w:space="0"/>
      </w:tblBorders>
    </w:tblPr>
    <w:tblStylePr w:type="band1Horz">
      <w:rPr>
        <w:rFonts w:ascii="Arial" w:hAnsi="Arial"/>
        <w:color w:val="404040"/>
        <w:sz w:val="22"/>
      </w:rPr>
      <w:tcPr>
        <w:tcBorders>
          <w:top w:val="single" w:color="8EA9DB" w:themeColor="accent5" w:themeTint="9A" w:sz="4" w:space="0"/>
          <w:bottom w:val="single" w:color="8EA9DB" w:themeColor="accent5" w:themeTint="9A" w:sz="4" w:space="0"/>
        </w:tcBorders>
      </w:tcPr>
    </w:tblStylePr>
    <w:tblStylePr w:type="band1Vert">
      <w:rPr>
        <w:rFonts w:ascii="Arial" w:hAnsi="Arial"/>
        <w:color w:val="404040"/>
        <w:sz w:val="22"/>
      </w:rPr>
      <w:tcPr>
        <w:tcBorders>
          <w:left w:val="single" w:color="8EA9DB" w:themeColor="accent5" w:themeTint="9A" w:sz="4" w:space="0"/>
          <w:right w:val="single" w:color="8EA9DB" w:themeColor="accent5" w:themeTint="9A" w:sz="4" w:space="0"/>
        </w:tcBorders>
      </w:tcPr>
    </w:tblStylePr>
    <w:tblStylePr w:type="firstCol">
      <w:rPr>
        <w:b/>
        <w:color w:val="404040"/>
      </w:rPr>
    </w:tblStylePr>
    <w:tblStylePr w:type="firstRow">
      <w:rPr>
        <w:rFonts w:ascii="Arial" w:hAnsi="Arial"/>
        <w:b/>
        <w:color w:val="ffffff"/>
        <w:sz w:val="22"/>
      </w:rPr>
      <w:tcPr>
        <w:shd w:val="clear" w:color="8ea9db" w:themeColor="accent5" w:themeTint="9A" w:fill="8ea9db" w:themeFill="accent5" w:themeFillTint="9A"/>
      </w:tcPr>
    </w:tblStylePr>
    <w:tblStylePr w:type="lastCol">
      <w:rPr>
        <w:b/>
        <w:color w:val="404040"/>
      </w:rPr>
    </w:tblStylePr>
    <w:tblStylePr w:type="lastRow">
      <w:rPr>
        <w:b/>
        <w:color w:val="404040"/>
      </w:rPr>
    </w:tblStylePr>
  </w:style>
  <w:style w:type="table" w:styleId="929" w:customStyle="1">
    <w:name w:val="List Table 3 - Accent 6"/>
    <w:basedOn w:val="805"/>
    <w:uiPriority w:val="99"/>
    <w:qFormat/>
    <w:pPr>
      <w:spacing w:after="0" w:line="240" w:lineRule="auto"/>
    </w:pPr>
    <w:tblPr>
      <w:tblBorders>
        <w:top w:val="single" w:color="A9D08E" w:themeColor="accent6" w:themeTint="98" w:sz="4" w:space="0"/>
        <w:left w:val="single" w:color="A9D08E" w:themeColor="accent6" w:themeTint="98" w:sz="4" w:space="0"/>
        <w:bottom w:val="single" w:color="A9D08E" w:themeColor="accent6" w:themeTint="98" w:sz="4" w:space="0"/>
        <w:right w:val="single" w:color="A9D08E" w:themeColor="accent6" w:themeTint="98" w:sz="4" w:space="0"/>
      </w:tblBorders>
    </w:tblPr>
    <w:tblStylePr w:type="band1Horz">
      <w:rPr>
        <w:rFonts w:ascii="Arial" w:hAnsi="Arial"/>
        <w:color w:val="404040"/>
        <w:sz w:val="22"/>
      </w:rPr>
      <w:tcPr>
        <w:tcBorders>
          <w:top w:val="single" w:color="A9D08E" w:themeColor="accent6" w:themeTint="98" w:sz="4" w:space="0"/>
          <w:bottom w:val="single" w:color="A9D08E" w:themeColor="accent6" w:themeTint="98" w:sz="4" w:space="0"/>
        </w:tcBorders>
      </w:tcPr>
    </w:tblStylePr>
    <w:tblStylePr w:type="band1Vert">
      <w:rPr>
        <w:rFonts w:ascii="Arial" w:hAnsi="Arial"/>
        <w:color w:val="404040"/>
        <w:sz w:val="22"/>
      </w:rPr>
      <w:tcPr>
        <w:tcBorders>
          <w:left w:val="single" w:color="A9D08E" w:themeColor="accent6" w:themeTint="98" w:sz="4" w:space="0"/>
          <w:right w:val="single" w:color="A9D08E" w:themeColor="accent6" w:themeTint="98" w:sz="4" w:space="0"/>
        </w:tcBorders>
      </w:tcPr>
    </w:tblStylePr>
    <w:tblStylePr w:type="firstCol">
      <w:rPr>
        <w:b/>
        <w:color w:val="404040"/>
      </w:rPr>
    </w:tblStylePr>
    <w:tblStylePr w:type="firstRow">
      <w:rPr>
        <w:rFonts w:ascii="Arial" w:hAnsi="Arial"/>
        <w:b/>
        <w:color w:val="ffffff"/>
        <w:sz w:val="22"/>
      </w:rPr>
      <w:tcPr>
        <w:shd w:val="clear" w:color="a9d08e" w:themeColor="accent6" w:themeTint="98" w:fill="a9d08e" w:themeFill="accent6" w:themeFillTint="98"/>
      </w:tcPr>
    </w:tblStylePr>
    <w:tblStylePr w:type="lastCol">
      <w:rPr>
        <w:b/>
        <w:color w:val="404040"/>
      </w:rPr>
    </w:tblStylePr>
    <w:tblStylePr w:type="lastRow">
      <w:rPr>
        <w:b/>
        <w:color w:val="404040"/>
      </w:rPr>
    </w:tblStylePr>
  </w:style>
  <w:style w:type="table" w:styleId="930" w:customStyle="1">
    <w:name w:val="List Table 4"/>
    <w:basedOn w:val="805"/>
    <w:uiPriority w:val="99"/>
    <w:qFormat/>
    <w:pPr>
      <w:spacing w:after="0" w:line="240" w:lineRule="auto"/>
    </w:pPr>
    <w:tblPr>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band1Horz">
      <w:rPr>
        <w:rFonts w:ascii="Arial" w:hAnsi="Arial"/>
        <w:color w:val="404040"/>
        <w:sz w:val="22"/>
      </w:rPr>
      <w:tcPr>
        <w:shd w:val="clear" w:color="bebebe" w:themeColor="text1" w:themeTint="40" w:fill="bebebe" w:themeFill="text1" w:themeFillTint="40"/>
      </w:tcPr>
    </w:tblStylePr>
    <w:tblStylePr w:type="band1Vert">
      <w:rPr>
        <w:rFonts w:ascii="Arial" w:hAnsi="Arial"/>
        <w:color w:val="404040"/>
        <w:sz w:val="22"/>
      </w:rPr>
      <w:tcPr>
        <w:shd w:val="clear" w:color="bebebe" w:themeColor="text1" w:themeTint="40" w:fill="bebebe" w:themeFill="text1" w:themeFillTint="40"/>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931" w:customStyle="1">
    <w:name w:val="List Table 4 - Accent 1"/>
    <w:basedOn w:val="805"/>
    <w:uiPriority w:val="99"/>
    <w:qFormat/>
    <w:pPr>
      <w:spacing w:after="0" w:line="240" w:lineRule="auto"/>
    </w:pPr>
    <w:tblPr>
      <w:tblBorders>
        <w:top w:val="single" w:color="A2C6E7" w:themeColor="accent1" w:themeTint="90" w:sz="4" w:space="0"/>
        <w:left w:val="single" w:color="A2C6E7" w:themeColor="accent1" w:themeTint="90" w:sz="4" w:space="0"/>
        <w:bottom w:val="single" w:color="A2C6E7" w:themeColor="accent1" w:themeTint="90" w:sz="4" w:space="0"/>
        <w:right w:val="single" w:color="A2C6E7" w:themeColor="accent1" w:themeTint="90" w:sz="4" w:space="0"/>
        <w:insideH w:val="single" w:color="A2C6E7" w:themeColor="accent1" w:themeTint="90" w:sz="4" w:space="0"/>
      </w:tblBorders>
    </w:tblPr>
    <w:tblStylePr w:type="band1Horz">
      <w:rPr>
        <w:rFonts w:ascii="Arial" w:hAnsi="Arial"/>
        <w:color w:val="404040"/>
        <w:sz w:val="22"/>
      </w:rPr>
      <w:tcPr>
        <w:shd w:val="clear" w:color="d5e5f4" w:themeColor="accent1" w:themeTint="40" w:fill="d5e5f4" w:themeFill="accent1" w:themeFillTint="40"/>
      </w:tcPr>
    </w:tblStylePr>
    <w:tblStylePr w:type="band1Vert">
      <w:rPr>
        <w:rFonts w:ascii="Arial" w:hAnsi="Arial"/>
        <w:color w:val="404040"/>
        <w:sz w:val="22"/>
      </w:rPr>
      <w:tcPr>
        <w:shd w:val="clear" w:color="d5e5f4" w:themeColor="accent1" w:themeTint="40" w:fill="d5e5f4" w:themeFill="accent1" w:themeFillTint="40"/>
      </w:tcPr>
    </w:tblStylePr>
    <w:tblStylePr w:type="firstCol">
      <w:rPr>
        <w:b/>
        <w:color w:val="404040"/>
      </w:rPr>
    </w:tblStylePr>
    <w:tblStylePr w:type="firstRow">
      <w:rPr>
        <w:rFonts w:ascii="Arial" w:hAnsi="Arial"/>
        <w:b/>
        <w:color w:val="ffffff"/>
        <w:sz w:val="22"/>
      </w:rPr>
      <w:tcPr>
        <w:shd w:val="clear" w:color="5b9bd5" w:themeColor="accent1" w:fill="5b9bd5" w:themeFill="accent1"/>
      </w:tcPr>
    </w:tblStylePr>
    <w:tblStylePr w:type="lastCol">
      <w:rPr>
        <w:b/>
        <w:color w:val="404040"/>
      </w:rPr>
    </w:tblStylePr>
    <w:tblStylePr w:type="lastRow">
      <w:rPr>
        <w:b/>
        <w:color w:val="404040"/>
      </w:rPr>
    </w:tblStylePr>
  </w:style>
  <w:style w:type="table" w:styleId="932" w:customStyle="1">
    <w:name w:val="List Table 4 - Accent 2"/>
    <w:basedOn w:val="805"/>
    <w:uiPriority w:val="99"/>
    <w:qFormat/>
    <w:pPr>
      <w:spacing w:after="0" w:line="240" w:lineRule="auto"/>
    </w:pPr>
    <w:tblPr>
      <w:tblBorders>
        <w:top w:val="single" w:color="F4B58A" w:themeColor="accent2" w:themeTint="90" w:sz="4" w:space="0"/>
        <w:left w:val="single" w:color="F4B58A" w:themeColor="accent2" w:themeTint="90" w:sz="4" w:space="0"/>
        <w:bottom w:val="single" w:color="F4B58A" w:themeColor="accent2" w:themeTint="90" w:sz="4" w:space="0"/>
        <w:right w:val="single" w:color="F4B58A" w:themeColor="accent2" w:themeTint="90" w:sz="4" w:space="0"/>
        <w:insideH w:val="single" w:color="F4B58A" w:themeColor="accent2" w:themeTint="90" w:sz="4" w:space="0"/>
      </w:tblBorders>
    </w:tblPr>
    <w:tblStylePr w:type="band1Horz">
      <w:rPr>
        <w:rFonts w:ascii="Arial" w:hAnsi="Arial"/>
        <w:color w:val="404040"/>
        <w:sz w:val="22"/>
      </w:rPr>
      <w:tcPr>
        <w:shd w:val="clear" w:color="fadecb" w:themeColor="accent2" w:themeTint="40" w:fill="fadecb" w:themeFill="accent2" w:themeFillTint="40"/>
      </w:tcPr>
    </w:tblStylePr>
    <w:tblStylePr w:type="band1Vert">
      <w:rPr>
        <w:rFonts w:ascii="Arial" w:hAnsi="Arial"/>
        <w:color w:val="404040"/>
        <w:sz w:val="22"/>
      </w:rPr>
      <w:tcPr>
        <w:shd w:val="clear" w:color="fadecb" w:themeColor="accent2" w:themeTint="40" w:fill="fadecb" w:themeFill="accent2" w:themeFillTint="40"/>
      </w:tcPr>
    </w:tblStylePr>
    <w:tblStylePr w:type="firstCol">
      <w:rPr>
        <w:b/>
        <w:color w:val="404040"/>
      </w:rPr>
    </w:tblStylePr>
    <w:tblStylePr w:type="firstRow">
      <w:rPr>
        <w:rFonts w:ascii="Arial" w:hAnsi="Arial"/>
        <w:b/>
        <w:color w:val="ffffff"/>
        <w:sz w:val="22"/>
      </w:rPr>
      <w:tcPr>
        <w:shd w:val="clear" w:color="ed7d31" w:themeColor="accent2" w:fill="ed7d31" w:themeFill="accent2"/>
      </w:tcPr>
    </w:tblStylePr>
    <w:tblStylePr w:type="lastCol">
      <w:rPr>
        <w:b/>
        <w:color w:val="404040"/>
      </w:rPr>
    </w:tblStylePr>
    <w:tblStylePr w:type="lastRow">
      <w:rPr>
        <w:b/>
        <w:color w:val="404040"/>
      </w:rPr>
    </w:tblStylePr>
  </w:style>
  <w:style w:type="table" w:styleId="933" w:customStyle="1">
    <w:name w:val="List Table 4 - Accent 3"/>
    <w:basedOn w:val="805"/>
    <w:uiPriority w:val="99"/>
    <w:qFormat/>
    <w:pPr>
      <w:spacing w:after="0" w:line="240" w:lineRule="auto"/>
    </w:pPr>
    <w:tblPr>
      <w:tblBorders>
        <w:top w:val="single" w:color="CCCCCC" w:themeColor="accent3" w:themeTint="90" w:sz="4" w:space="0"/>
        <w:left w:val="single" w:color="CCCCCC" w:themeColor="accent3" w:themeTint="90" w:sz="4" w:space="0"/>
        <w:bottom w:val="single" w:color="CCCCCC" w:themeColor="accent3" w:themeTint="90" w:sz="4" w:space="0"/>
        <w:right w:val="single" w:color="CCCCCC" w:themeColor="accent3" w:themeTint="90" w:sz="4" w:space="0"/>
        <w:insideH w:val="single" w:color="CCCCCC" w:themeColor="accent3" w:themeTint="90" w:sz="4" w:space="0"/>
      </w:tblBorders>
    </w:tblPr>
    <w:tblStylePr w:type="band1Horz">
      <w:rPr>
        <w:rFonts w:ascii="Arial" w:hAnsi="Arial"/>
        <w:color w:val="404040"/>
        <w:sz w:val="22"/>
      </w:rPr>
      <w:tcPr>
        <w:shd w:val="clear" w:color="e8e8e8" w:themeColor="accent3" w:themeTint="40" w:fill="e8e8e8" w:themeFill="accent3" w:themeFillTint="40"/>
      </w:tcPr>
    </w:tblStylePr>
    <w:tblStylePr w:type="band1Vert">
      <w:rPr>
        <w:rFonts w:ascii="Arial" w:hAnsi="Arial"/>
        <w:color w:val="404040"/>
        <w:sz w:val="22"/>
      </w:rPr>
      <w:tcPr>
        <w:shd w:val="clear" w:color="e8e8e8" w:themeColor="accent3" w:themeTint="40" w:fill="e8e8e8" w:themeFill="accent3" w:themeFillTint="40"/>
      </w:tcPr>
    </w:tblStylePr>
    <w:tblStylePr w:type="firstCol">
      <w:rPr>
        <w:b/>
        <w:color w:val="404040"/>
      </w:rPr>
    </w:tblStylePr>
    <w:tblStylePr w:type="firstRow">
      <w:rPr>
        <w:rFonts w:ascii="Arial" w:hAnsi="Arial"/>
        <w:b/>
        <w:color w:val="ffffff"/>
        <w:sz w:val="22"/>
      </w:rPr>
      <w:tcPr>
        <w:shd w:val="clear" w:color="a5a5a5" w:themeColor="accent3" w:fill="a5a5a5" w:themeFill="accent3"/>
      </w:tcPr>
    </w:tblStylePr>
    <w:tblStylePr w:type="lastCol">
      <w:rPr>
        <w:b/>
        <w:color w:val="404040"/>
      </w:rPr>
    </w:tblStylePr>
    <w:tblStylePr w:type="lastRow">
      <w:rPr>
        <w:b/>
        <w:color w:val="404040"/>
      </w:rPr>
    </w:tblStylePr>
  </w:style>
  <w:style w:type="table" w:styleId="934" w:customStyle="1">
    <w:name w:val="List Table 4 - Accent 4"/>
    <w:basedOn w:val="805"/>
    <w:uiPriority w:val="99"/>
    <w:qFormat/>
    <w:pPr>
      <w:spacing w:after="0" w:line="240" w:lineRule="auto"/>
    </w:pPr>
    <w:tblPr>
      <w:tblBorders>
        <w:top w:val="single" w:color="FFDB6E" w:themeColor="accent4" w:themeTint="90" w:sz="4" w:space="0"/>
        <w:left w:val="single" w:color="FFDB6E" w:themeColor="accent4" w:themeTint="90" w:sz="4" w:space="0"/>
        <w:bottom w:val="single" w:color="FFDB6E" w:themeColor="accent4" w:themeTint="90" w:sz="4" w:space="0"/>
        <w:right w:val="single" w:color="FFDB6E" w:themeColor="accent4" w:themeTint="90" w:sz="4" w:space="0"/>
        <w:insideH w:val="single" w:color="FFDB6E" w:themeColor="accent4" w:themeTint="90" w:sz="4" w:space="0"/>
      </w:tblBorders>
    </w:tblPr>
    <w:tblStylePr w:type="band1Horz">
      <w:rPr>
        <w:rFonts w:ascii="Arial" w:hAnsi="Arial"/>
        <w:color w:val="404040"/>
        <w:sz w:val="22"/>
      </w:rPr>
      <w:tcPr>
        <w:shd w:val="clear" w:color="ffefbe" w:themeColor="accent4" w:themeTint="40" w:fill="ffefbe" w:themeFill="accent4" w:themeFillTint="40"/>
      </w:tcPr>
    </w:tblStylePr>
    <w:tblStylePr w:type="band1Vert">
      <w:rPr>
        <w:rFonts w:ascii="Arial" w:hAnsi="Arial"/>
        <w:color w:val="404040"/>
        <w:sz w:val="22"/>
      </w:rPr>
      <w:tcPr>
        <w:shd w:val="clear" w:color="ffefbe" w:themeColor="accent4" w:themeTint="40" w:fill="ffefbe" w:themeFill="accent4" w:themeFillTint="40"/>
      </w:tcPr>
    </w:tblStylePr>
    <w:tblStylePr w:type="firstCol">
      <w:rPr>
        <w:b/>
        <w:color w:val="404040"/>
      </w:rPr>
    </w:tblStylePr>
    <w:tblStylePr w:type="firstRow">
      <w:rPr>
        <w:rFonts w:ascii="Arial" w:hAnsi="Arial"/>
        <w:b/>
        <w:color w:val="ffffff"/>
        <w:sz w:val="22"/>
      </w:rPr>
      <w:tcPr>
        <w:shd w:val="clear" w:color="ffc000" w:themeColor="accent4" w:fill="ffc000" w:themeFill="accent4"/>
      </w:tcPr>
    </w:tblStylePr>
    <w:tblStylePr w:type="lastCol">
      <w:rPr>
        <w:b/>
        <w:color w:val="404040"/>
      </w:rPr>
    </w:tblStylePr>
    <w:tblStylePr w:type="lastRow">
      <w:rPr>
        <w:b/>
        <w:color w:val="404040"/>
      </w:rPr>
    </w:tblStylePr>
  </w:style>
  <w:style w:type="table" w:styleId="935" w:customStyle="1">
    <w:name w:val="List Table 4 - Accent 5"/>
    <w:basedOn w:val="805"/>
    <w:uiPriority w:val="99"/>
    <w:qFormat/>
    <w:pPr>
      <w:spacing w:after="0" w:line="240" w:lineRule="auto"/>
    </w:pPr>
    <w:tblPr>
      <w:tblBorders>
        <w:top w:val="single" w:color="95AFDD" w:themeColor="accent5" w:themeTint="90" w:sz="4" w:space="0"/>
        <w:left w:val="single" w:color="95AFDD" w:themeColor="accent5" w:themeTint="90" w:sz="4" w:space="0"/>
        <w:bottom w:val="single" w:color="95AFDD" w:themeColor="accent5" w:themeTint="90" w:sz="4" w:space="0"/>
        <w:right w:val="single" w:color="95AFDD" w:themeColor="accent5" w:themeTint="90" w:sz="4" w:space="0"/>
        <w:insideH w:val="single" w:color="95AFDD" w:themeColor="accent5" w:themeTint="90" w:sz="4" w:space="0"/>
      </w:tblBorders>
    </w:tblPr>
    <w:tblStylePr w:type="band1Horz">
      <w:rPr>
        <w:rFonts w:ascii="Arial" w:hAnsi="Arial"/>
        <w:color w:val="404040"/>
        <w:sz w:val="22"/>
      </w:rPr>
      <w:tcPr>
        <w:shd w:val="clear" w:color="d0dbf0" w:themeColor="accent5" w:themeTint="40" w:fill="d0dbf0" w:themeFill="accent5" w:themeFillTint="40"/>
      </w:tcPr>
    </w:tblStylePr>
    <w:tblStylePr w:type="band1Vert">
      <w:rPr>
        <w:rFonts w:ascii="Arial" w:hAnsi="Arial"/>
        <w:color w:val="404040"/>
        <w:sz w:val="22"/>
      </w:rPr>
      <w:tcPr>
        <w:shd w:val="clear" w:color="d0dbf0" w:themeColor="accent5" w:themeTint="40" w:fill="d0dbf0" w:themeFill="accent5" w:themeFillTint="40"/>
      </w:tcPr>
    </w:tblStylePr>
    <w:tblStylePr w:type="firstCol">
      <w:rPr>
        <w:b/>
        <w:color w:val="404040"/>
      </w:rPr>
    </w:tblStylePr>
    <w:tblStylePr w:type="firstRow">
      <w:rPr>
        <w:rFonts w:ascii="Arial" w:hAnsi="Arial"/>
        <w:b/>
        <w:color w:val="ffffff"/>
        <w:sz w:val="22"/>
      </w:rPr>
      <w:tcPr>
        <w:shd w:val="clear" w:color="4472c4" w:themeColor="accent5" w:fill="4472c4" w:themeFill="accent5"/>
      </w:tcPr>
    </w:tblStylePr>
    <w:tblStylePr w:type="lastCol">
      <w:rPr>
        <w:b/>
        <w:color w:val="404040"/>
      </w:rPr>
    </w:tblStylePr>
    <w:tblStylePr w:type="lastRow">
      <w:rPr>
        <w:b/>
        <w:color w:val="404040"/>
      </w:rPr>
    </w:tblStylePr>
  </w:style>
  <w:style w:type="table" w:styleId="936" w:customStyle="1">
    <w:name w:val="List Table 4 - Accent 6"/>
    <w:basedOn w:val="805"/>
    <w:uiPriority w:val="99"/>
    <w:qFormat/>
    <w:pPr>
      <w:spacing w:after="0" w:line="240" w:lineRule="auto"/>
    </w:pPr>
    <w:tblPr>
      <w:tblBorders>
        <w:top w:val="single" w:color="ADD394" w:themeColor="accent6" w:themeTint="90" w:sz="4" w:space="0"/>
        <w:left w:val="single" w:color="ADD394" w:themeColor="accent6" w:themeTint="90" w:sz="4" w:space="0"/>
        <w:bottom w:val="single" w:color="ADD394" w:themeColor="accent6" w:themeTint="90" w:sz="4" w:space="0"/>
        <w:right w:val="single" w:color="ADD394" w:themeColor="accent6" w:themeTint="90" w:sz="4" w:space="0"/>
        <w:insideH w:val="single" w:color="ADD394" w:themeColor="accent6" w:themeTint="90" w:sz="4" w:space="0"/>
      </w:tblBorders>
    </w:tblPr>
    <w:tblStylePr w:type="band1Horz">
      <w:rPr>
        <w:rFonts w:ascii="Arial" w:hAnsi="Arial"/>
        <w:color w:val="404040"/>
        <w:sz w:val="22"/>
      </w:rPr>
      <w:tcPr>
        <w:shd w:val="clear" w:color="daebcf" w:themeColor="accent6" w:themeTint="40" w:fill="daebcf" w:themeFill="accent6" w:themeFillTint="40"/>
      </w:tcPr>
    </w:tblStylePr>
    <w:tblStylePr w:type="band1Vert">
      <w:rPr>
        <w:rFonts w:ascii="Arial" w:hAnsi="Arial"/>
        <w:color w:val="404040"/>
        <w:sz w:val="22"/>
      </w:rPr>
      <w:tcPr>
        <w:shd w:val="clear" w:color="daebcf" w:themeColor="accent6" w:themeTint="40" w:fill="daebcf" w:themeFill="accent6" w:themeFillTint="40"/>
      </w:tcPr>
    </w:tblStylePr>
    <w:tblStylePr w:type="firstCol">
      <w:rPr>
        <w:b/>
        <w:color w:val="404040"/>
      </w:rPr>
    </w:tblStylePr>
    <w:tblStylePr w:type="firstRow">
      <w:rPr>
        <w:rFonts w:ascii="Arial" w:hAnsi="Arial"/>
        <w:b/>
        <w:color w:val="ffffff"/>
        <w:sz w:val="22"/>
      </w:rPr>
      <w:tcPr>
        <w:shd w:val="clear" w:color="70ad47" w:themeColor="accent6" w:fill="70ad47" w:themeFill="accent6"/>
      </w:tcPr>
    </w:tblStylePr>
    <w:tblStylePr w:type="lastCol">
      <w:rPr>
        <w:b/>
        <w:color w:val="404040"/>
      </w:rPr>
    </w:tblStylePr>
    <w:tblStylePr w:type="lastRow">
      <w:rPr>
        <w:b/>
        <w:color w:val="404040"/>
      </w:rPr>
    </w:tblStylePr>
  </w:style>
  <w:style w:type="table" w:styleId="937" w:customStyle="1">
    <w:name w:val="List Table 5 Dark"/>
    <w:basedOn w:val="805"/>
    <w:uiPriority w:val="99"/>
    <w:qFormat/>
    <w:pPr>
      <w:spacing w:after="0" w:line="240" w:lineRule="auto"/>
    </w:pPr>
    <w:tblPr>
      <w:tblBorders>
        <w:top w:val="single" w:color="7E7E7E" w:themeColor="text1" w:themeTint="80" w:sz="32" w:space="0"/>
        <w:left w:val="single" w:color="7E7E7E" w:themeColor="text1" w:themeTint="80" w:sz="32" w:space="0"/>
        <w:bottom w:val="single" w:color="7E7E7E" w:themeColor="text1" w:themeTint="80" w:sz="32" w:space="0"/>
        <w:right w:val="single" w:color="7E7E7E" w:themeColor="text1" w:themeTint="80" w:sz="32" w:space="0"/>
      </w:tblBorders>
    </w:tblPr>
    <w:tblStylePr w:type="band1Horz">
      <w:tcPr>
        <w:shd w:val="clear" w:color="7e7e7e" w:themeColor="text1" w:themeTint="80" w:fill="7e7e7e" w:themeFill="text1" w:themeFillTint="80"/>
        <w:tcBorders>
          <w:top w:val="single" w:color="FFFFFF" w:themeColor="light1" w:sz="4" w:space="0"/>
          <w:bottom w:val="single" w:color="FFFFFF" w:themeColor="light1" w:sz="4" w:space="0"/>
        </w:tcBorders>
      </w:tcPr>
    </w:tblStylePr>
    <w:tblStylePr w:type="band1Vert">
      <w:tcPr>
        <w:shd w:val="clear" w:color="7e7e7e" w:themeColor="text1" w:themeTint="80" w:fill="7e7e7e" w:themeFill="text1" w:themeFillTint="80"/>
        <w:tcBorders>
          <w:left w:val="single" w:color="FFFFFF" w:themeColor="light1" w:sz="4" w:space="0"/>
          <w:right w:val="single" w:color="FFFFFF" w:themeColor="light1" w:sz="4" w:space="0"/>
        </w:tcBorders>
      </w:tcPr>
    </w:tblStylePr>
    <w:tblStylePr w:type="band2Horz">
      <w:tcPr>
        <w:shd w:val="clear" w:color="7e7e7e" w:themeColor="text1" w:themeTint="80" w:fill="7e7e7e" w:themeFill="text1" w:themeFillTint="80"/>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7E7E7E" w:themeColor="text1" w:themeTint="80"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7e7e7e" w:themeColor="text1" w:themeTint="80" w:fill="7e7e7e" w:themeFill="text1" w:themeFillTint="80"/>
        <w:tcBorders>
          <w:top w:val="single" w:color="7E7E7E" w:themeColor="text1" w:themeTint="80" w:sz="32" w:space="0"/>
          <w:bottom w:val="single" w:color="FFFFFF" w:themeColor="light1" w:sz="12" w:space="0"/>
        </w:tcBorders>
      </w:tcPr>
    </w:tblStylePr>
    <w:tblStylePr w:type="lastCol">
      <w:tcPr>
        <w:tcBorders>
          <w:left w:val="single" w:color="FFFFFF" w:themeColor="light1" w:sz="4" w:space="0"/>
          <w:right w:val="single" w:color="7E7E7E" w:themeColor="text1" w:themeTint="80" w:sz="32" w:space="0"/>
        </w:tcBorders>
      </w:tcPr>
    </w:tblStylePr>
    <w:tblStylePr w:type="lastRow">
      <w:rPr>
        <w:rFonts w:ascii="Arial" w:hAnsi="Arial"/>
        <w:b/>
        <w:color w:val="ffffff" w:themeColor="light1"/>
        <w:sz w:val="22"/>
        <w14:textFill>
          <w14:solidFill>
            <w14:schemeClr w14:val="lt1"/>
          </w14:solidFill>
        </w14:textFill>
      </w:rPr>
    </w:tblStylePr>
  </w:style>
  <w:style w:type="table" w:styleId="938" w:customStyle="1">
    <w:name w:val="List Table 5 Dark - Accent 1"/>
    <w:basedOn w:val="805"/>
    <w:uiPriority w:val="99"/>
    <w:qFormat/>
    <w:pPr>
      <w:spacing w:after="0" w:line="240" w:lineRule="auto"/>
    </w:pPr>
    <w:tblPr>
      <w:tblBorders>
        <w:top w:val="single" w:color="5B9BD5" w:themeColor="accent1" w:sz="32" w:space="0"/>
        <w:left w:val="single" w:color="5B9BD5" w:themeColor="accent1" w:sz="32" w:space="0"/>
        <w:bottom w:val="single" w:color="5B9BD5" w:themeColor="accent1" w:sz="32" w:space="0"/>
        <w:right w:val="single" w:color="5B9BD5" w:themeColor="accent1" w:sz="32" w:space="0"/>
      </w:tblBorders>
    </w:tblPr>
    <w:tblStylePr w:type="band1Horz">
      <w:tcPr>
        <w:shd w:val="clear" w:color="5b9bd5" w:themeColor="accent1" w:fill="5b9bd5" w:themeFill="accent1"/>
        <w:tcBorders>
          <w:top w:val="single" w:color="FFFFFF" w:themeColor="light1" w:sz="4" w:space="0"/>
          <w:bottom w:val="single" w:color="FFFFFF" w:themeColor="light1" w:sz="4" w:space="0"/>
        </w:tcBorders>
      </w:tcPr>
    </w:tblStylePr>
    <w:tblStylePr w:type="band1Vert">
      <w:tcPr>
        <w:shd w:val="clear" w:color="5b9bd5" w:themeColor="accent1" w:fill="5b9bd5" w:themeFill="accent1"/>
        <w:tcBorders>
          <w:left w:val="single" w:color="FFFFFF" w:themeColor="light1" w:sz="4" w:space="0"/>
          <w:right w:val="single" w:color="FFFFFF" w:themeColor="light1" w:sz="4" w:space="0"/>
        </w:tcBorders>
      </w:tcPr>
    </w:tblStylePr>
    <w:tblStylePr w:type="band2Horz">
      <w:tcPr>
        <w:shd w:val="clear" w:color="5b9bd5" w:themeColor="accent1" w:fill="5b9bd5" w:themeFill="accent1"/>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5B9BD5" w:themeColor="accent1"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5b9bd5" w:themeColor="accent1" w:fill="5b9bd5" w:themeFill="accent1"/>
        <w:tcBorders>
          <w:top w:val="single" w:color="5B9BD5" w:themeColor="accent1" w:sz="32" w:space="0"/>
          <w:bottom w:val="single" w:color="FFFFFF" w:themeColor="light1" w:sz="12" w:space="0"/>
        </w:tcBorders>
      </w:tcPr>
    </w:tblStylePr>
    <w:tblStylePr w:type="lastCol">
      <w:tcPr>
        <w:tcBorders>
          <w:left w:val="single" w:color="FFFFFF" w:themeColor="light1" w:sz="4" w:space="0"/>
          <w:right w:val="single" w:color="5B9BD5" w:themeColor="accent1" w:sz="32" w:space="0"/>
        </w:tcBorders>
      </w:tcPr>
    </w:tblStylePr>
    <w:tblStylePr w:type="lastRow">
      <w:rPr>
        <w:rFonts w:ascii="Arial" w:hAnsi="Arial"/>
        <w:b/>
        <w:color w:val="ffffff" w:themeColor="light1"/>
        <w:sz w:val="22"/>
        <w14:textFill>
          <w14:solidFill>
            <w14:schemeClr w14:val="lt1"/>
          </w14:solidFill>
        </w14:textFill>
      </w:rPr>
    </w:tblStylePr>
  </w:style>
  <w:style w:type="table" w:styleId="939" w:customStyle="1">
    <w:name w:val="List Table 5 Dark - Accent 2"/>
    <w:basedOn w:val="805"/>
    <w:uiPriority w:val="99"/>
    <w:qFormat/>
    <w:pPr>
      <w:spacing w:after="0" w:line="240" w:lineRule="auto"/>
    </w:pPr>
    <w:tblPr>
      <w:tblBorders>
        <w:top w:val="single" w:color="F4B285" w:themeColor="accent2" w:themeTint="97" w:sz="32" w:space="0"/>
        <w:left w:val="single" w:color="F4B285" w:themeColor="accent2" w:themeTint="97" w:sz="32" w:space="0"/>
        <w:bottom w:val="single" w:color="F4B285" w:themeColor="accent2" w:themeTint="97" w:sz="32" w:space="0"/>
        <w:right w:val="single" w:color="F4B285" w:themeColor="accent2" w:themeTint="97" w:sz="32" w:space="0"/>
      </w:tblBorders>
    </w:tblPr>
    <w:tblStylePr w:type="band1Horz">
      <w:tcPr>
        <w:shd w:val="clear" w:color="f4b285" w:themeColor="accent2" w:themeTint="97" w:fill="f4b285" w:themeFill="accent2" w:themeFillTint="97"/>
        <w:tcBorders>
          <w:top w:val="single" w:color="FFFFFF" w:themeColor="light1" w:sz="4" w:space="0"/>
          <w:bottom w:val="single" w:color="FFFFFF" w:themeColor="light1" w:sz="4" w:space="0"/>
        </w:tcBorders>
      </w:tcPr>
    </w:tblStylePr>
    <w:tblStylePr w:type="band1Vert">
      <w:tcPr>
        <w:shd w:val="clear" w:color="f4b285" w:themeColor="accent2" w:themeTint="97" w:fill="f4b285" w:themeFill="accent2" w:themeFillTint="97"/>
        <w:tcBorders>
          <w:left w:val="single" w:color="FFFFFF" w:themeColor="light1" w:sz="4" w:space="0"/>
          <w:right w:val="single" w:color="FFFFFF" w:themeColor="light1" w:sz="4" w:space="0"/>
        </w:tcBorders>
      </w:tcPr>
    </w:tblStylePr>
    <w:tblStylePr w:type="band2Horz">
      <w:tcPr>
        <w:shd w:val="clear" w:color="f4b285" w:themeColor="accent2" w:themeTint="97" w:fill="f4b285" w:themeFill="accent2" w:themeFillTint="97"/>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F4B285" w:themeColor="accent2" w:themeTint="97"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f4b285" w:themeColor="accent2" w:themeTint="97" w:fill="f4b285" w:themeFill="accent2" w:themeFillTint="97"/>
        <w:tcBorders>
          <w:top w:val="single" w:color="F4B285" w:themeColor="accent2" w:themeTint="97" w:sz="32" w:space="0"/>
          <w:bottom w:val="single" w:color="FFFFFF" w:themeColor="light1" w:sz="12" w:space="0"/>
        </w:tcBorders>
      </w:tcPr>
    </w:tblStylePr>
    <w:tblStylePr w:type="lastCol">
      <w:tcPr>
        <w:tcBorders>
          <w:left w:val="single" w:color="FFFFFF" w:themeColor="light1" w:sz="4" w:space="0"/>
          <w:right w:val="single" w:color="F4B285" w:themeColor="accent2" w:themeTint="97" w:sz="32" w:space="0"/>
        </w:tcBorders>
      </w:tcPr>
    </w:tblStylePr>
    <w:tblStylePr w:type="lastRow">
      <w:rPr>
        <w:rFonts w:ascii="Arial" w:hAnsi="Arial"/>
        <w:b/>
        <w:color w:val="ffffff" w:themeColor="light1"/>
        <w:sz w:val="22"/>
        <w14:textFill>
          <w14:solidFill>
            <w14:schemeClr w14:val="lt1"/>
          </w14:solidFill>
        </w14:textFill>
      </w:rPr>
    </w:tblStylePr>
  </w:style>
  <w:style w:type="table" w:styleId="940" w:customStyle="1">
    <w:name w:val="List Table 5 Dark - Accent 3"/>
    <w:basedOn w:val="805"/>
    <w:uiPriority w:val="99"/>
    <w:qFormat/>
    <w:pPr>
      <w:spacing w:after="0" w:line="240" w:lineRule="auto"/>
    </w:pPr>
    <w:tblPr>
      <w:tblBorders>
        <w:top w:val="single" w:color="C9C9C9" w:themeColor="accent3" w:themeTint="98" w:sz="32" w:space="0"/>
        <w:left w:val="single" w:color="C9C9C9" w:themeColor="accent3" w:themeTint="98" w:sz="32" w:space="0"/>
        <w:bottom w:val="single" w:color="C9C9C9" w:themeColor="accent3" w:themeTint="98" w:sz="32" w:space="0"/>
        <w:right w:val="single" w:color="C9C9C9" w:themeColor="accent3" w:themeTint="98" w:sz="32" w:space="0"/>
      </w:tblBorders>
    </w:tblPr>
    <w:tblStylePr w:type="band1Horz">
      <w:tcPr>
        <w:shd w:val="clear" w:color="c9c9c9" w:themeColor="accent3" w:themeTint="98" w:fill="c9c9c9" w:themeFill="accent3" w:themeFillTint="98"/>
        <w:tcBorders>
          <w:top w:val="single" w:color="FFFFFF" w:themeColor="light1" w:sz="4" w:space="0"/>
          <w:bottom w:val="single" w:color="FFFFFF" w:themeColor="light1" w:sz="4" w:space="0"/>
        </w:tcBorders>
      </w:tcPr>
    </w:tblStylePr>
    <w:tblStylePr w:type="band1Vert">
      <w:tcPr>
        <w:shd w:val="clear" w:color="c9c9c9" w:themeColor="accent3" w:themeTint="98" w:fill="c9c9c9" w:themeFill="accent3" w:themeFillTint="98"/>
        <w:tcBorders>
          <w:left w:val="single" w:color="FFFFFF" w:themeColor="light1" w:sz="4" w:space="0"/>
          <w:right w:val="single" w:color="FFFFFF" w:themeColor="light1" w:sz="4" w:space="0"/>
        </w:tcBorders>
      </w:tcPr>
    </w:tblStylePr>
    <w:tblStylePr w:type="band2Horz">
      <w:tcPr>
        <w:shd w:val="clear" w:color="c9c9c9" w:themeColor="accent3" w:themeTint="98" w:fill="c9c9c9" w:themeFill="accent3" w:themeFillTint="98"/>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C9C9C9" w:themeColor="accent3" w:themeTint="98"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c9c9c9" w:themeColor="accent3" w:themeTint="98" w:fill="c9c9c9" w:themeFill="accent3" w:themeFillTint="98"/>
        <w:tcBorders>
          <w:top w:val="single" w:color="C9C9C9" w:themeColor="accent3" w:themeTint="98" w:sz="32" w:space="0"/>
          <w:bottom w:val="single" w:color="FFFFFF" w:themeColor="light1" w:sz="12" w:space="0"/>
        </w:tcBorders>
      </w:tcPr>
    </w:tblStylePr>
    <w:tblStylePr w:type="lastCol">
      <w:tcPr>
        <w:tcBorders>
          <w:left w:val="single" w:color="FFFFFF" w:themeColor="light1" w:sz="4" w:space="0"/>
          <w:right w:val="single" w:color="C9C9C9" w:themeColor="accent3" w:themeTint="98" w:sz="32" w:space="0"/>
        </w:tcBorders>
      </w:tcPr>
    </w:tblStylePr>
    <w:tblStylePr w:type="lastRow">
      <w:rPr>
        <w:rFonts w:ascii="Arial" w:hAnsi="Arial"/>
        <w:b/>
        <w:color w:val="ffffff" w:themeColor="light1"/>
        <w:sz w:val="22"/>
        <w14:textFill>
          <w14:solidFill>
            <w14:schemeClr w14:val="lt1"/>
          </w14:solidFill>
        </w14:textFill>
      </w:rPr>
    </w:tblStylePr>
  </w:style>
  <w:style w:type="table" w:styleId="941" w:customStyle="1">
    <w:name w:val="List Table 5 Dark - Accent 4"/>
    <w:basedOn w:val="805"/>
    <w:uiPriority w:val="99"/>
    <w:qFormat/>
    <w:pPr>
      <w:spacing w:after="0" w:line="240" w:lineRule="auto"/>
    </w:pPr>
    <w:tblPr>
      <w:tblBorders>
        <w:top w:val="single" w:color="FFD864" w:themeColor="accent4" w:themeTint="9A" w:sz="32" w:space="0"/>
        <w:left w:val="single" w:color="FFD864" w:themeColor="accent4" w:themeTint="9A" w:sz="32" w:space="0"/>
        <w:bottom w:val="single" w:color="FFD864" w:themeColor="accent4" w:themeTint="9A" w:sz="32" w:space="0"/>
        <w:right w:val="single" w:color="FFD864" w:themeColor="accent4" w:themeTint="9A" w:sz="32" w:space="0"/>
      </w:tblBorders>
    </w:tblPr>
    <w:tblStylePr w:type="band1Horz">
      <w:tcPr>
        <w:shd w:val="clear" w:color="ffd864" w:themeColor="accent4" w:themeTint="9A" w:fill="ffd864" w:themeFill="accent4" w:themeFillTint="9A"/>
        <w:tcBorders>
          <w:top w:val="single" w:color="FFFFFF" w:themeColor="light1" w:sz="4" w:space="0"/>
          <w:bottom w:val="single" w:color="FFFFFF" w:themeColor="light1" w:sz="4" w:space="0"/>
        </w:tcBorders>
      </w:tcPr>
    </w:tblStylePr>
    <w:tblStylePr w:type="band1Vert">
      <w:tcPr>
        <w:shd w:val="clear" w:color="ffd864" w:themeColor="accent4" w:themeTint="9A" w:fill="ffd864" w:themeFill="accent4" w:themeFillTint="9A"/>
        <w:tcBorders>
          <w:left w:val="single" w:color="FFFFFF" w:themeColor="light1" w:sz="4" w:space="0"/>
          <w:right w:val="single" w:color="FFFFFF" w:themeColor="light1" w:sz="4" w:space="0"/>
        </w:tcBorders>
      </w:tcPr>
    </w:tblStylePr>
    <w:tblStylePr w:type="band2Horz">
      <w:tcPr>
        <w:shd w:val="clear" w:color="ffd864" w:themeColor="accent4" w:themeTint="9A" w:fill="ffd864" w:themeFill="accent4" w:themeFillTint="9A"/>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FFD864" w:themeColor="accent4" w:themeTint="9A"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ffd864" w:themeColor="accent4" w:themeTint="9A" w:fill="ffd864" w:themeFill="accent4" w:themeFillTint="9A"/>
        <w:tcBorders>
          <w:top w:val="single" w:color="FFD864" w:themeColor="accent4" w:themeTint="9A" w:sz="32" w:space="0"/>
          <w:bottom w:val="single" w:color="FFFFFF" w:themeColor="light1" w:sz="12" w:space="0"/>
        </w:tcBorders>
      </w:tcPr>
    </w:tblStylePr>
    <w:tblStylePr w:type="lastCol">
      <w:tcPr>
        <w:tcBorders>
          <w:left w:val="single" w:color="FFFFFF" w:themeColor="light1" w:sz="4" w:space="0"/>
          <w:right w:val="single" w:color="FFD864" w:themeColor="accent4" w:themeTint="9A" w:sz="32" w:space="0"/>
        </w:tcBorders>
      </w:tcPr>
    </w:tblStylePr>
    <w:tblStylePr w:type="lastRow">
      <w:rPr>
        <w:rFonts w:ascii="Arial" w:hAnsi="Arial"/>
        <w:b/>
        <w:color w:val="ffffff" w:themeColor="light1"/>
        <w:sz w:val="22"/>
        <w14:textFill>
          <w14:solidFill>
            <w14:schemeClr w14:val="lt1"/>
          </w14:solidFill>
        </w14:textFill>
      </w:rPr>
    </w:tblStylePr>
  </w:style>
  <w:style w:type="table" w:styleId="942" w:customStyle="1">
    <w:name w:val="List Table 5 Dark - Accent 5"/>
    <w:basedOn w:val="805"/>
    <w:uiPriority w:val="99"/>
    <w:qFormat/>
    <w:pPr>
      <w:spacing w:after="0" w:line="240" w:lineRule="auto"/>
    </w:pPr>
    <w:tblPr>
      <w:tblBorders>
        <w:top w:val="single" w:color="8EA9DB" w:themeColor="accent5" w:themeTint="9A" w:sz="32" w:space="0"/>
        <w:left w:val="single" w:color="8EA9DB" w:themeColor="accent5" w:themeTint="9A" w:sz="32" w:space="0"/>
        <w:bottom w:val="single" w:color="8EA9DB" w:themeColor="accent5" w:themeTint="9A" w:sz="32" w:space="0"/>
        <w:right w:val="single" w:color="8EA9DB" w:themeColor="accent5" w:themeTint="9A" w:sz="32" w:space="0"/>
      </w:tblBorders>
    </w:tblPr>
    <w:tblStylePr w:type="band1Horz">
      <w:tcPr>
        <w:shd w:val="clear" w:color="8ea9db" w:themeColor="accent5" w:themeTint="9A" w:fill="8ea9db" w:themeFill="accent5" w:themeFillTint="9A"/>
        <w:tcBorders>
          <w:top w:val="single" w:color="FFFFFF" w:themeColor="light1" w:sz="4" w:space="0"/>
          <w:bottom w:val="single" w:color="FFFFFF" w:themeColor="light1" w:sz="4" w:space="0"/>
        </w:tcBorders>
      </w:tcPr>
    </w:tblStylePr>
    <w:tblStylePr w:type="band1Vert">
      <w:tcPr>
        <w:shd w:val="clear" w:color="8ea9db" w:themeColor="accent5" w:themeTint="9A" w:fill="8ea9db" w:themeFill="accent5" w:themeFillTint="9A"/>
        <w:tcBorders>
          <w:left w:val="single" w:color="FFFFFF" w:themeColor="light1" w:sz="4" w:space="0"/>
          <w:right w:val="single" w:color="FFFFFF" w:themeColor="light1" w:sz="4" w:space="0"/>
        </w:tcBorders>
      </w:tcPr>
    </w:tblStylePr>
    <w:tblStylePr w:type="band2Horz">
      <w:tcPr>
        <w:shd w:val="clear" w:color="8ea9db" w:themeColor="accent5" w:themeTint="9A" w:fill="8ea9db" w:themeFill="accent5" w:themeFillTint="9A"/>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8EA9DB" w:themeColor="accent5" w:themeTint="9A"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8ea9db" w:themeColor="accent5" w:themeTint="9A" w:fill="8ea9db" w:themeFill="accent5" w:themeFillTint="9A"/>
        <w:tcBorders>
          <w:top w:val="single" w:color="8EA9DB" w:themeColor="accent5" w:themeTint="9A" w:sz="32" w:space="0"/>
          <w:bottom w:val="single" w:color="FFFFFF" w:themeColor="light1" w:sz="12" w:space="0"/>
        </w:tcBorders>
      </w:tcPr>
    </w:tblStylePr>
    <w:tblStylePr w:type="lastCol">
      <w:tcPr>
        <w:tcBorders>
          <w:left w:val="single" w:color="FFFFFF" w:themeColor="light1" w:sz="4" w:space="0"/>
          <w:right w:val="single" w:color="8EA9DB" w:themeColor="accent5" w:themeTint="9A" w:sz="32" w:space="0"/>
        </w:tcBorders>
      </w:tcPr>
    </w:tblStylePr>
    <w:tblStylePr w:type="lastRow">
      <w:rPr>
        <w:rFonts w:ascii="Arial" w:hAnsi="Arial"/>
        <w:b/>
        <w:color w:val="ffffff" w:themeColor="light1"/>
        <w:sz w:val="22"/>
        <w14:textFill>
          <w14:solidFill>
            <w14:schemeClr w14:val="lt1"/>
          </w14:solidFill>
        </w14:textFill>
      </w:rPr>
    </w:tblStylePr>
  </w:style>
  <w:style w:type="table" w:styleId="943" w:customStyle="1">
    <w:name w:val="List Table 5 Dark - Accent 6"/>
    <w:basedOn w:val="805"/>
    <w:uiPriority w:val="99"/>
    <w:qFormat/>
    <w:pPr>
      <w:spacing w:after="0" w:line="240" w:lineRule="auto"/>
    </w:pPr>
    <w:tblPr>
      <w:tblBorders>
        <w:top w:val="single" w:color="A9D08E" w:themeColor="accent6" w:themeTint="98" w:sz="32" w:space="0"/>
        <w:left w:val="single" w:color="A9D08E" w:themeColor="accent6" w:themeTint="98" w:sz="32" w:space="0"/>
        <w:bottom w:val="single" w:color="A9D08E" w:themeColor="accent6" w:themeTint="98" w:sz="32" w:space="0"/>
        <w:right w:val="single" w:color="A9D08E" w:themeColor="accent6" w:themeTint="98" w:sz="32" w:space="0"/>
      </w:tblBorders>
    </w:tblPr>
    <w:tblStylePr w:type="band1Horz">
      <w:tcPr>
        <w:shd w:val="clear" w:color="a9d08e" w:themeColor="accent6" w:themeTint="98" w:fill="a9d08e" w:themeFill="accent6" w:themeFillTint="98"/>
        <w:tcBorders>
          <w:top w:val="single" w:color="FFFFFF" w:themeColor="light1" w:sz="4" w:space="0"/>
          <w:bottom w:val="single" w:color="FFFFFF" w:themeColor="light1" w:sz="4" w:space="0"/>
        </w:tcBorders>
      </w:tcPr>
    </w:tblStylePr>
    <w:tblStylePr w:type="band1Vert">
      <w:tcPr>
        <w:shd w:val="clear" w:color="a9d08e" w:themeColor="accent6" w:themeTint="98" w:fill="a9d08e" w:themeFill="accent6" w:themeFillTint="98"/>
        <w:tcBorders>
          <w:left w:val="single" w:color="FFFFFF" w:themeColor="light1" w:sz="4" w:space="0"/>
          <w:right w:val="single" w:color="FFFFFF" w:themeColor="light1" w:sz="4" w:space="0"/>
        </w:tcBorders>
      </w:tcPr>
    </w:tblStylePr>
    <w:tblStylePr w:type="band2Horz">
      <w:tcPr>
        <w:shd w:val="clear" w:color="a9d08e" w:themeColor="accent6" w:themeTint="98" w:fill="a9d08e" w:themeFill="accent6" w:themeFillTint="98"/>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A9D08E" w:themeColor="accent6" w:themeTint="98"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a9d08e" w:themeColor="accent6" w:themeTint="98" w:fill="a9d08e" w:themeFill="accent6" w:themeFillTint="98"/>
        <w:tcBorders>
          <w:top w:val="single" w:color="A9D08E" w:themeColor="accent6" w:themeTint="98" w:sz="32" w:space="0"/>
          <w:bottom w:val="single" w:color="FFFFFF" w:themeColor="light1" w:sz="12" w:space="0"/>
        </w:tcBorders>
      </w:tcPr>
    </w:tblStylePr>
    <w:tblStylePr w:type="lastCol">
      <w:tcPr>
        <w:tcBorders>
          <w:left w:val="single" w:color="FFFFFF" w:themeColor="light1" w:sz="4" w:space="0"/>
          <w:right w:val="single" w:color="A9D08E" w:themeColor="accent6" w:themeTint="98" w:sz="32" w:space="0"/>
        </w:tcBorders>
      </w:tcPr>
    </w:tblStylePr>
    <w:tblStylePr w:type="lastRow">
      <w:rPr>
        <w:rFonts w:ascii="Arial" w:hAnsi="Arial"/>
        <w:b/>
        <w:color w:val="ffffff" w:themeColor="light1"/>
        <w:sz w:val="22"/>
        <w14:textFill>
          <w14:solidFill>
            <w14:schemeClr w14:val="lt1"/>
          </w14:solidFill>
        </w14:textFill>
      </w:rPr>
    </w:tblStylePr>
  </w:style>
  <w:style w:type="table" w:styleId="944" w:customStyle="1">
    <w:name w:val="List Table 6 Colorful"/>
    <w:basedOn w:val="805"/>
    <w:uiPriority w:val="99"/>
    <w:qFormat/>
    <w:pPr>
      <w:spacing w:after="0" w:line="240" w:lineRule="auto"/>
    </w:pPr>
    <w:tblPr>
      <w:tblBorders>
        <w:top w:val="single" w:color="7E7E7E" w:themeColor="text1" w:themeTint="80" w:sz="4" w:space="0"/>
        <w:bottom w:val="single" w:color="7E7E7E" w:themeColor="text1" w:themeTint="80" w:sz="4" w:space="0"/>
      </w:tblBorders>
    </w:tblPr>
    <w:tblStylePr w:type="band1Horz">
      <w:rPr>
        <w:rFonts w:ascii="Arial" w:hAnsi="Arial"/>
        <w:color w:val="000000" w:themeColor="text1"/>
        <w:sz w:val="22"/>
        <w14:textFill>
          <w14:solidFill>
            <w14:schemeClr w14:val="tx1"/>
          </w14:solidFill>
        </w14:textFill>
      </w:rPr>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band2Horz">
      <w:rPr>
        <w:rFonts w:ascii="Arial" w:hAnsi="Arial"/>
        <w:color w:val="000000" w:themeColor="text1"/>
        <w:sz w:val="22"/>
        <w14:textFill>
          <w14:solidFill>
            <w14:schemeClr w14:val="tx1"/>
          </w14:solidFill>
        </w14:textFill>
      </w:rPr>
    </w:tblStylePr>
    <w:tblStylePr w:type="firstCol">
      <w:rPr>
        <w:b/>
        <w:color w:val="000000" w:themeColor="text1"/>
        <w14:textFill>
          <w14:solidFill>
            <w14:schemeClr w14:val="tx1"/>
          </w14:solidFill>
        </w14:textFill>
      </w:rPr>
    </w:tblStylePr>
    <w:tblStylePr w:type="firstRow">
      <w:rPr>
        <w:b/>
        <w:color w:val="000000" w:themeColor="text1"/>
        <w14:textFill>
          <w14:solidFill>
            <w14:schemeClr w14:val="tx1"/>
          </w14:solidFill>
        </w14:textFill>
      </w:rPr>
      <w:tcPr>
        <w:tcBorders>
          <w:bottom w:val="single" w:color="7E7E7E" w:themeColor="text1" w:themeTint="80" w:sz="4" w:space="0"/>
        </w:tcBorders>
      </w:tcPr>
    </w:tblStylePr>
    <w:tblStylePr w:type="lastCol">
      <w:rPr>
        <w:b/>
        <w:color w:val="000000" w:themeColor="text1"/>
        <w14:textFill>
          <w14:solidFill>
            <w14:schemeClr w14:val="tx1"/>
          </w14:solidFill>
        </w14:textFill>
      </w:rPr>
    </w:tblStylePr>
    <w:tblStylePr w:type="lastRow">
      <w:rPr>
        <w:b/>
        <w:color w:val="000000" w:themeColor="text1"/>
        <w14:textFill>
          <w14:solidFill>
            <w14:schemeClr w14:val="tx1"/>
          </w14:solidFill>
        </w14:textFill>
      </w:rPr>
      <w:tcPr>
        <w:tcBorders>
          <w:top w:val="single" w:color="7E7E7E" w:themeColor="text1" w:themeTint="80" w:sz="4" w:space="0"/>
        </w:tcBorders>
      </w:tcPr>
    </w:tblStylePr>
  </w:style>
  <w:style w:type="table" w:styleId="945" w:customStyle="1">
    <w:name w:val="List Table 6 Colorful - Accent 1"/>
    <w:basedOn w:val="805"/>
    <w:uiPriority w:val="99"/>
    <w:qFormat/>
    <w:pPr>
      <w:spacing w:after="0" w:line="240" w:lineRule="auto"/>
    </w:pPr>
    <w:tblPr>
      <w:tblBorders>
        <w:top w:val="single" w:color="5B9BD5" w:themeColor="accent1" w:sz="4" w:space="0"/>
        <w:bottom w:val="single" w:color="5B9BD5" w:themeColor="accent1" w:sz="4" w:space="0"/>
      </w:tblBorders>
    </w:tblPr>
    <w:tblStylePr w:type="band1Horz">
      <w:rPr>
        <w:rFonts w:ascii="Arial" w:hAnsi="Arial"/>
        <w:color w:val="245b8c" w:themeColor="accent1" w:themeShade="94"/>
        <w:sz w:val="22"/>
      </w:rPr>
      <w:tcPr>
        <w:shd w:val="clear" w:color="d5e5f4" w:themeColor="accent1" w:themeTint="40" w:fill="d5e5f4" w:themeFill="accent1" w:themeFillTint="40"/>
      </w:tcPr>
    </w:tblStylePr>
    <w:tblStylePr w:type="band1Vert">
      <w:tcPr>
        <w:shd w:val="clear" w:color="d5e5f4" w:themeColor="accent1" w:themeTint="40" w:fill="d5e5f4" w:themeFill="accent1" w:themeFillTint="40"/>
      </w:tcPr>
    </w:tblStylePr>
    <w:tblStylePr w:type="band2Horz">
      <w:rPr>
        <w:rFonts w:ascii="Arial" w:hAnsi="Arial"/>
        <w:color w:val="245b8c" w:themeColor="accent1" w:themeShade="94"/>
        <w:sz w:val="22"/>
      </w:rPr>
    </w:tblStylePr>
    <w:tblStylePr w:type="firstCol">
      <w:rPr>
        <w:b/>
        <w:color w:val="245b8c" w:themeColor="accent1" w:themeShade="94"/>
      </w:rPr>
    </w:tblStylePr>
    <w:tblStylePr w:type="firstRow">
      <w:rPr>
        <w:b/>
        <w:color w:val="245b8c" w:themeColor="accent1" w:themeShade="94"/>
      </w:rPr>
      <w:tcPr>
        <w:tcBorders>
          <w:bottom w:val="single" w:color="5B9BD5" w:themeColor="accent1" w:sz="4" w:space="0"/>
        </w:tcBorders>
      </w:tcPr>
    </w:tblStylePr>
    <w:tblStylePr w:type="lastCol">
      <w:rPr>
        <w:b/>
        <w:color w:val="245b8c" w:themeColor="accent1" w:themeShade="94"/>
      </w:rPr>
    </w:tblStylePr>
    <w:tblStylePr w:type="lastRow">
      <w:rPr>
        <w:b/>
        <w:color w:val="245b8c" w:themeColor="accent1" w:themeShade="94"/>
      </w:rPr>
      <w:tcPr>
        <w:tcBorders>
          <w:top w:val="single" w:color="5B9BD5" w:themeColor="accent1" w:sz="4" w:space="0"/>
        </w:tcBorders>
      </w:tcPr>
    </w:tblStylePr>
  </w:style>
  <w:style w:type="table" w:styleId="946" w:customStyle="1">
    <w:name w:val="List Table 6 Colorful - Accent 2"/>
    <w:basedOn w:val="805"/>
    <w:uiPriority w:val="99"/>
    <w:qFormat/>
    <w:pPr>
      <w:spacing w:after="0" w:line="240" w:lineRule="auto"/>
    </w:pPr>
    <w:tblPr>
      <w:tblBorders>
        <w:top w:val="single" w:color="F4B285" w:themeColor="accent2" w:themeTint="97" w:sz="4" w:space="0"/>
        <w:bottom w:val="single" w:color="F4B285" w:themeColor="accent2" w:themeTint="97" w:sz="4" w:space="0"/>
      </w:tblBorders>
    </w:tblPr>
    <w:tblStylePr w:type="band1Horz">
      <w:rPr>
        <w:rFonts w:ascii="Arial" w:hAnsi="Arial"/>
        <w:color w:val="f4b285" w:themeColor="accent2" w:themeTint="96"/>
        <w:sz w:val="22"/>
        <w14:textFill>
          <w14:solidFill>
            <w14:schemeClr w14:val="accent2">
              <w14:lumMod w14:val="59000"/>
              <w14:lumOff w14:val="41000"/>
            </w14:schemeClr>
          </w14:solidFill>
        </w14:textFill>
      </w:rPr>
      <w:tcPr>
        <w:shd w:val="clear" w:color="fadecb" w:themeColor="accent2" w:themeTint="40" w:fill="fadecb" w:themeFill="accent2" w:themeFillTint="40"/>
      </w:tcPr>
    </w:tblStylePr>
    <w:tblStylePr w:type="band1Vert">
      <w:tcPr>
        <w:shd w:val="clear" w:color="fadecb" w:themeColor="accent2" w:themeTint="40" w:fill="fadecb" w:themeFill="accent2" w:themeFillTint="40"/>
      </w:tcPr>
    </w:tblStylePr>
    <w:tblStylePr w:type="band2Horz">
      <w:rPr>
        <w:rFonts w:ascii="Arial" w:hAnsi="Arial"/>
        <w:color w:val="f4b285" w:themeColor="accent2" w:themeTint="96"/>
        <w:sz w:val="22"/>
        <w14:textFill>
          <w14:solidFill>
            <w14:schemeClr w14:val="accent2">
              <w14:lumMod w14:val="59000"/>
              <w14:lumOff w14:val="41000"/>
            </w14:schemeClr>
          </w14:solidFill>
        </w14:textFill>
      </w:rPr>
    </w:tblStylePr>
    <w:tblStylePr w:type="firstCol">
      <w:rPr>
        <w:b/>
        <w:color w:val="f4b285" w:themeColor="accent2" w:themeTint="96"/>
        <w14:textFill>
          <w14:solidFill>
            <w14:schemeClr w14:val="accent2">
              <w14:lumMod w14:val="59000"/>
              <w14:lumOff w14:val="41000"/>
            </w14:schemeClr>
          </w14:solidFill>
        </w14:textFill>
      </w:rPr>
    </w:tblStylePr>
    <w:tblStylePr w:type="firstRow">
      <w:rPr>
        <w:b/>
        <w:color w:val="f4b285" w:themeColor="accent2" w:themeTint="96"/>
        <w14:textFill>
          <w14:solidFill>
            <w14:schemeClr w14:val="accent2">
              <w14:lumMod w14:val="59000"/>
              <w14:lumOff w14:val="41000"/>
            </w14:schemeClr>
          </w14:solidFill>
        </w14:textFill>
      </w:rPr>
      <w:tcPr>
        <w:tcBorders>
          <w:bottom w:val="single" w:color="F4B285" w:themeColor="accent2" w:themeTint="97" w:sz="4" w:space="0"/>
        </w:tcBorders>
      </w:tcPr>
    </w:tblStylePr>
    <w:tblStylePr w:type="lastCol">
      <w:rPr>
        <w:b/>
        <w:color w:val="f4b285" w:themeColor="accent2" w:themeTint="96"/>
        <w14:textFill>
          <w14:solidFill>
            <w14:schemeClr w14:val="accent2">
              <w14:lumMod w14:val="59000"/>
              <w14:lumOff w14:val="41000"/>
            </w14:schemeClr>
          </w14:solidFill>
        </w14:textFill>
      </w:rPr>
    </w:tblStylePr>
    <w:tblStylePr w:type="lastRow">
      <w:rPr>
        <w:b/>
        <w:color w:val="f4b285" w:themeColor="accent2" w:themeTint="96"/>
        <w14:textFill>
          <w14:solidFill>
            <w14:schemeClr w14:val="accent2">
              <w14:lumMod w14:val="59000"/>
              <w14:lumOff w14:val="41000"/>
            </w14:schemeClr>
          </w14:solidFill>
        </w14:textFill>
      </w:rPr>
      <w:tcPr>
        <w:tcBorders>
          <w:top w:val="single" w:color="F4B285" w:themeColor="accent2" w:themeTint="97" w:sz="4" w:space="0"/>
        </w:tcBorders>
      </w:tcPr>
    </w:tblStylePr>
  </w:style>
  <w:style w:type="table" w:styleId="947" w:customStyle="1">
    <w:name w:val="List Table 6 Colorful - Accent 3"/>
    <w:basedOn w:val="805"/>
    <w:uiPriority w:val="99"/>
    <w:qFormat/>
    <w:pPr>
      <w:spacing w:after="0" w:line="240" w:lineRule="auto"/>
    </w:pPr>
    <w:tblPr>
      <w:tblBorders>
        <w:top w:val="single" w:color="C9C9C9" w:themeColor="accent3" w:themeTint="98" w:sz="4" w:space="0"/>
        <w:bottom w:val="single" w:color="C9C9C9" w:themeColor="accent3" w:themeTint="98" w:sz="4" w:space="0"/>
      </w:tblBorders>
    </w:tblPr>
    <w:tblStylePr w:type="band1Horz">
      <w:rPr>
        <w:rFonts w:ascii="Arial" w:hAnsi="Arial"/>
        <w:color w:val="c9c9c9" w:themeColor="accent3" w:themeTint="99"/>
        <w:sz w:val="22"/>
        <w14:textFill>
          <w14:solidFill>
            <w14:schemeClr w14:val="accent3">
              <w14:lumMod w14:val="60000"/>
              <w14:lumOff w14:val="40000"/>
            </w14:schemeClr>
          </w14:solidFill>
        </w14:textFill>
      </w:rPr>
      <w:tcPr>
        <w:shd w:val="clear" w:color="e8e8e8" w:themeColor="accent3" w:themeTint="40" w:fill="e8e8e8" w:themeFill="accent3" w:themeFillTint="40"/>
      </w:tcPr>
    </w:tblStylePr>
    <w:tblStylePr w:type="band1Vert">
      <w:tcPr>
        <w:shd w:val="clear" w:color="e8e8e8" w:themeColor="accent3" w:themeTint="40" w:fill="e8e8e8" w:themeFill="accent3" w:themeFillTint="40"/>
      </w:tcPr>
    </w:tblStylePr>
    <w:tblStylePr w:type="band2Horz">
      <w:rPr>
        <w:rFonts w:ascii="Arial" w:hAnsi="Arial"/>
        <w:color w:val="c9c9c9" w:themeColor="accent3" w:themeTint="99"/>
        <w:sz w:val="22"/>
        <w14:textFill>
          <w14:solidFill>
            <w14:schemeClr w14:val="accent3">
              <w14:lumMod w14:val="60000"/>
              <w14:lumOff w14:val="40000"/>
            </w14:schemeClr>
          </w14:solidFill>
        </w14:textFill>
      </w:rPr>
    </w:tblStylePr>
    <w:tblStylePr w:type="firstCol">
      <w:rPr>
        <w:b/>
        <w:color w:val="c9c9c9" w:themeColor="accent3" w:themeTint="99"/>
        <w14:textFill>
          <w14:solidFill>
            <w14:schemeClr w14:val="accent3">
              <w14:lumMod w14:val="60000"/>
              <w14:lumOff w14:val="40000"/>
            </w14:schemeClr>
          </w14:solidFill>
        </w14:textFill>
      </w:rPr>
    </w:tblStylePr>
    <w:tblStylePr w:type="firstRow">
      <w:rPr>
        <w:b/>
        <w:color w:val="c9c9c9" w:themeColor="accent3" w:themeTint="99"/>
        <w14:textFill>
          <w14:solidFill>
            <w14:schemeClr w14:val="accent3">
              <w14:lumMod w14:val="60000"/>
              <w14:lumOff w14:val="40000"/>
            </w14:schemeClr>
          </w14:solidFill>
        </w14:textFill>
      </w:rPr>
      <w:tcPr>
        <w:tcBorders>
          <w:bottom w:val="single" w:color="C9C9C9" w:themeColor="accent3" w:themeTint="98" w:sz="4" w:space="0"/>
        </w:tcBorders>
      </w:tcPr>
    </w:tblStylePr>
    <w:tblStylePr w:type="lastCol">
      <w:rPr>
        <w:b/>
        <w:color w:val="c9c9c9" w:themeColor="accent3" w:themeTint="99"/>
        <w14:textFill>
          <w14:solidFill>
            <w14:schemeClr w14:val="accent3">
              <w14:lumMod w14:val="60000"/>
              <w14:lumOff w14:val="40000"/>
            </w14:schemeClr>
          </w14:solidFill>
        </w14:textFill>
      </w:rPr>
    </w:tblStylePr>
    <w:tblStylePr w:type="lastRow">
      <w:rPr>
        <w:b/>
        <w:color w:val="c9c9c9" w:themeColor="accent3" w:themeTint="99"/>
        <w14:textFill>
          <w14:solidFill>
            <w14:schemeClr w14:val="accent3">
              <w14:lumMod w14:val="60000"/>
              <w14:lumOff w14:val="40000"/>
            </w14:schemeClr>
          </w14:solidFill>
        </w14:textFill>
      </w:rPr>
      <w:tcPr>
        <w:tcBorders>
          <w:top w:val="single" w:color="C9C9C9" w:themeColor="accent3" w:themeTint="98" w:sz="4" w:space="0"/>
        </w:tcBorders>
      </w:tcPr>
    </w:tblStylePr>
  </w:style>
  <w:style w:type="table" w:styleId="948" w:customStyle="1">
    <w:name w:val="List Table 6 Colorful - Accent 4"/>
    <w:basedOn w:val="805"/>
    <w:uiPriority w:val="99"/>
    <w:qFormat/>
    <w:pPr>
      <w:spacing w:after="0" w:line="240" w:lineRule="auto"/>
    </w:pPr>
    <w:tblPr>
      <w:tblBorders>
        <w:top w:val="single" w:color="FFD864" w:themeColor="accent4" w:themeTint="9A" w:sz="4" w:space="0"/>
        <w:bottom w:val="single" w:color="FFD864" w:themeColor="accent4" w:themeTint="9A" w:sz="4" w:space="0"/>
      </w:tblBorders>
    </w:tblPr>
    <w:tblStylePr w:type="band1Horz">
      <w:rPr>
        <w:rFonts w:ascii="Arial" w:hAnsi="Arial"/>
        <w:color w:val="ffd966" w:themeColor="accent4" w:themeTint="99"/>
        <w:sz w:val="22"/>
        <w14:textFill>
          <w14:solidFill>
            <w14:schemeClr w14:val="accent4">
              <w14:lumMod w14:val="60000"/>
              <w14:lumOff w14:val="40000"/>
            </w14:schemeClr>
          </w14:solidFill>
        </w14:textFill>
      </w:rPr>
      <w:tcPr>
        <w:shd w:val="clear" w:color="ffefbe" w:themeColor="accent4" w:themeTint="40" w:fill="ffefbe" w:themeFill="accent4" w:themeFillTint="40"/>
      </w:tcPr>
    </w:tblStylePr>
    <w:tblStylePr w:type="band1Vert">
      <w:tcPr>
        <w:shd w:val="clear" w:color="ffefbe" w:themeColor="accent4" w:themeTint="40" w:fill="ffefbe" w:themeFill="accent4" w:themeFillTint="40"/>
      </w:tcPr>
    </w:tblStylePr>
    <w:tblStylePr w:type="band2Horz">
      <w:rPr>
        <w:rFonts w:ascii="Arial" w:hAnsi="Arial"/>
        <w:color w:val="ffd966" w:themeColor="accent4" w:themeTint="99"/>
        <w:sz w:val="22"/>
        <w14:textFill>
          <w14:solidFill>
            <w14:schemeClr w14:val="accent4">
              <w14:lumMod w14:val="60000"/>
              <w14:lumOff w14:val="40000"/>
            </w14:schemeClr>
          </w14:solidFill>
        </w14:textFill>
      </w:rPr>
    </w:tblStylePr>
    <w:tblStylePr w:type="firstCol">
      <w:rPr>
        <w:b/>
        <w:color w:val="ffd966" w:themeColor="accent4" w:themeTint="99"/>
        <w14:textFill>
          <w14:solidFill>
            <w14:schemeClr w14:val="accent4">
              <w14:lumMod w14:val="60000"/>
              <w14:lumOff w14:val="40000"/>
            </w14:schemeClr>
          </w14:solidFill>
        </w14:textFill>
      </w:rPr>
    </w:tblStylePr>
    <w:tblStylePr w:type="firstRow">
      <w:rPr>
        <w:b/>
        <w:color w:val="ffd966" w:themeColor="accent4" w:themeTint="99"/>
        <w14:textFill>
          <w14:solidFill>
            <w14:schemeClr w14:val="accent4">
              <w14:lumMod w14:val="60000"/>
              <w14:lumOff w14:val="40000"/>
            </w14:schemeClr>
          </w14:solidFill>
        </w14:textFill>
      </w:rPr>
      <w:tcPr>
        <w:tcBorders>
          <w:bottom w:val="single" w:color="FFD864" w:themeColor="accent4" w:themeTint="9A" w:sz="4" w:space="0"/>
        </w:tcBorders>
      </w:tcPr>
    </w:tblStylePr>
    <w:tblStylePr w:type="lastCol">
      <w:rPr>
        <w:b/>
        <w:color w:val="ffd966" w:themeColor="accent4" w:themeTint="99"/>
        <w14:textFill>
          <w14:solidFill>
            <w14:schemeClr w14:val="accent4">
              <w14:lumMod w14:val="60000"/>
              <w14:lumOff w14:val="40000"/>
            </w14:schemeClr>
          </w14:solidFill>
        </w14:textFill>
      </w:rPr>
    </w:tblStylePr>
    <w:tblStylePr w:type="lastRow">
      <w:rPr>
        <w:b/>
        <w:color w:val="ffd966" w:themeColor="accent4" w:themeTint="99"/>
        <w14:textFill>
          <w14:solidFill>
            <w14:schemeClr w14:val="accent4">
              <w14:lumMod w14:val="60000"/>
              <w14:lumOff w14:val="40000"/>
            </w14:schemeClr>
          </w14:solidFill>
        </w14:textFill>
      </w:rPr>
      <w:tcPr>
        <w:tcBorders>
          <w:top w:val="single" w:color="FFD864" w:themeColor="accent4" w:themeTint="9A" w:sz="4" w:space="0"/>
        </w:tcBorders>
      </w:tcPr>
    </w:tblStylePr>
  </w:style>
  <w:style w:type="table" w:styleId="949" w:customStyle="1">
    <w:name w:val="List Table 6 Colorful - Accent 5"/>
    <w:basedOn w:val="805"/>
    <w:uiPriority w:val="99"/>
    <w:qFormat/>
    <w:pPr>
      <w:spacing w:after="0" w:line="240" w:lineRule="auto"/>
    </w:pPr>
    <w:tblPr>
      <w:tblBorders>
        <w:top w:val="single" w:color="8EA9DB" w:themeColor="accent5" w:themeTint="9A" w:sz="4" w:space="0"/>
        <w:bottom w:val="single" w:color="8EA9DB" w:themeColor="accent5" w:themeTint="9A" w:sz="4" w:space="0"/>
      </w:tblBorders>
    </w:tblPr>
    <w:tblStylePr w:type="band1Horz">
      <w:rPr>
        <w:rFonts w:ascii="Arial" w:hAnsi="Arial"/>
        <w:color w:val="8faadc" w:themeColor="accent5" w:themeTint="99"/>
        <w:sz w:val="22"/>
        <w14:textFill>
          <w14:solidFill>
            <w14:schemeClr w14:val="accent5">
              <w14:lumMod w14:val="60000"/>
              <w14:lumOff w14:val="40000"/>
            </w14:schemeClr>
          </w14:solidFill>
        </w14:textFill>
      </w:rPr>
      <w:tcPr>
        <w:shd w:val="clear" w:color="d0dbf0" w:themeColor="accent5" w:themeTint="40" w:fill="d0dbf0" w:themeFill="accent5" w:themeFillTint="40"/>
      </w:tcPr>
    </w:tblStylePr>
    <w:tblStylePr w:type="band1Vert">
      <w:tcPr>
        <w:shd w:val="clear" w:color="d0dbf0" w:themeColor="accent5" w:themeTint="40" w:fill="d0dbf0" w:themeFill="accent5" w:themeFillTint="40"/>
      </w:tcPr>
    </w:tblStylePr>
    <w:tblStylePr w:type="band2Horz">
      <w:rPr>
        <w:rFonts w:ascii="Arial" w:hAnsi="Arial"/>
        <w:color w:val="8faadc" w:themeColor="accent5" w:themeTint="99"/>
        <w:sz w:val="22"/>
        <w14:textFill>
          <w14:solidFill>
            <w14:schemeClr w14:val="accent5">
              <w14:lumMod w14:val="60000"/>
              <w14:lumOff w14:val="40000"/>
            </w14:schemeClr>
          </w14:solidFill>
        </w14:textFill>
      </w:rPr>
    </w:tblStylePr>
    <w:tblStylePr w:type="firstCol">
      <w:rPr>
        <w:b/>
        <w:color w:val="8faadc" w:themeColor="accent5" w:themeTint="99"/>
        <w14:textFill>
          <w14:solidFill>
            <w14:schemeClr w14:val="accent5">
              <w14:lumMod w14:val="60000"/>
              <w14:lumOff w14:val="40000"/>
            </w14:schemeClr>
          </w14:solidFill>
        </w14:textFill>
      </w:rPr>
    </w:tblStylePr>
    <w:tblStylePr w:type="firstRow">
      <w:rPr>
        <w:b/>
        <w:color w:val="8faadc" w:themeColor="accent5" w:themeTint="99"/>
        <w14:textFill>
          <w14:solidFill>
            <w14:schemeClr w14:val="accent5">
              <w14:lumMod w14:val="60000"/>
              <w14:lumOff w14:val="40000"/>
            </w14:schemeClr>
          </w14:solidFill>
        </w14:textFill>
      </w:rPr>
      <w:tcPr>
        <w:tcBorders>
          <w:bottom w:val="single" w:color="8EA9DB" w:themeColor="accent5" w:themeTint="9A" w:sz="4" w:space="0"/>
        </w:tcBorders>
      </w:tcPr>
    </w:tblStylePr>
    <w:tblStylePr w:type="lastCol">
      <w:rPr>
        <w:b/>
        <w:color w:val="8faadc" w:themeColor="accent5" w:themeTint="99"/>
        <w14:textFill>
          <w14:solidFill>
            <w14:schemeClr w14:val="accent5">
              <w14:lumMod w14:val="60000"/>
              <w14:lumOff w14:val="40000"/>
            </w14:schemeClr>
          </w14:solidFill>
        </w14:textFill>
      </w:rPr>
    </w:tblStylePr>
    <w:tblStylePr w:type="lastRow">
      <w:rPr>
        <w:b/>
        <w:color w:val="8faadc" w:themeColor="accent5" w:themeTint="99"/>
        <w14:textFill>
          <w14:solidFill>
            <w14:schemeClr w14:val="accent5">
              <w14:lumMod w14:val="60000"/>
              <w14:lumOff w14:val="40000"/>
            </w14:schemeClr>
          </w14:solidFill>
        </w14:textFill>
      </w:rPr>
      <w:tcPr>
        <w:tcBorders>
          <w:top w:val="single" w:color="8EA9DB" w:themeColor="accent5" w:themeTint="9A" w:sz="4" w:space="0"/>
        </w:tcBorders>
      </w:tcPr>
    </w:tblStylePr>
  </w:style>
  <w:style w:type="table" w:styleId="950" w:customStyle="1">
    <w:name w:val="List Table 6 Colorful - Accent 6"/>
    <w:basedOn w:val="805"/>
    <w:uiPriority w:val="99"/>
    <w:qFormat/>
    <w:pPr>
      <w:spacing w:after="0" w:line="240" w:lineRule="auto"/>
    </w:pPr>
    <w:tblPr>
      <w:tblBorders>
        <w:top w:val="single" w:color="A9D08E" w:themeColor="accent6" w:themeTint="98" w:sz="4" w:space="0"/>
        <w:bottom w:val="single" w:color="A9D08E" w:themeColor="accent6" w:themeTint="98" w:sz="4" w:space="0"/>
      </w:tblBorders>
    </w:tblPr>
    <w:tblStylePr w:type="band1Horz">
      <w:rPr>
        <w:rFonts w:ascii="Arial" w:hAnsi="Arial"/>
        <w:color w:val="a9d18e" w:themeColor="accent6" w:themeTint="99"/>
        <w:sz w:val="22"/>
        <w14:textFill>
          <w14:solidFill>
            <w14:schemeClr w14:val="accent6">
              <w14:lumMod w14:val="60000"/>
              <w14:lumOff w14:val="40000"/>
            </w14:schemeClr>
          </w14:solidFill>
        </w14:textFill>
      </w:rPr>
      <w:tcPr>
        <w:shd w:val="clear" w:color="daebcf" w:themeColor="accent6" w:themeTint="40" w:fill="daebcf" w:themeFill="accent6" w:themeFillTint="40"/>
      </w:tcPr>
    </w:tblStylePr>
    <w:tblStylePr w:type="band1Vert">
      <w:tcPr>
        <w:shd w:val="clear" w:color="daebcf" w:themeColor="accent6" w:themeTint="40" w:fill="daebcf" w:themeFill="accent6" w:themeFillTint="40"/>
      </w:tcPr>
    </w:tblStylePr>
    <w:tblStylePr w:type="band2Horz">
      <w:rPr>
        <w:rFonts w:ascii="Arial" w:hAnsi="Arial"/>
        <w:color w:val="a9d18e" w:themeColor="accent6" w:themeTint="99"/>
        <w:sz w:val="22"/>
        <w14:textFill>
          <w14:solidFill>
            <w14:schemeClr w14:val="accent6">
              <w14:lumMod w14:val="60000"/>
              <w14:lumOff w14:val="40000"/>
            </w14:schemeClr>
          </w14:solidFill>
        </w14:textFill>
      </w:rPr>
    </w:tblStylePr>
    <w:tblStylePr w:type="firstCol">
      <w:rPr>
        <w:b/>
        <w:color w:val="a9d18e" w:themeColor="accent6" w:themeTint="99"/>
        <w14:textFill>
          <w14:solidFill>
            <w14:schemeClr w14:val="accent6">
              <w14:lumMod w14:val="60000"/>
              <w14:lumOff w14:val="40000"/>
            </w14:schemeClr>
          </w14:solidFill>
        </w14:textFill>
      </w:rPr>
    </w:tblStylePr>
    <w:tblStylePr w:type="firstRow">
      <w:rPr>
        <w:b/>
        <w:color w:val="a9d18e" w:themeColor="accent6" w:themeTint="99"/>
        <w14:textFill>
          <w14:solidFill>
            <w14:schemeClr w14:val="accent6">
              <w14:lumMod w14:val="60000"/>
              <w14:lumOff w14:val="40000"/>
            </w14:schemeClr>
          </w14:solidFill>
        </w14:textFill>
      </w:rPr>
      <w:tcPr>
        <w:tcBorders>
          <w:bottom w:val="single" w:color="A9D08E" w:themeColor="accent6" w:themeTint="98" w:sz="4" w:space="0"/>
        </w:tcBorders>
      </w:tcPr>
    </w:tblStylePr>
    <w:tblStylePr w:type="lastCol">
      <w:rPr>
        <w:b/>
        <w:color w:val="a9d18e" w:themeColor="accent6" w:themeTint="99"/>
        <w14:textFill>
          <w14:solidFill>
            <w14:schemeClr w14:val="accent6">
              <w14:lumMod w14:val="60000"/>
              <w14:lumOff w14:val="40000"/>
            </w14:schemeClr>
          </w14:solidFill>
        </w14:textFill>
      </w:rPr>
    </w:tblStylePr>
    <w:tblStylePr w:type="lastRow">
      <w:rPr>
        <w:b/>
        <w:color w:val="a9d18e" w:themeColor="accent6" w:themeTint="99"/>
        <w14:textFill>
          <w14:solidFill>
            <w14:schemeClr w14:val="accent6">
              <w14:lumMod w14:val="60000"/>
              <w14:lumOff w14:val="40000"/>
            </w14:schemeClr>
          </w14:solidFill>
        </w14:textFill>
      </w:rPr>
      <w:tcPr>
        <w:tcBorders>
          <w:top w:val="single" w:color="A9D08E" w:themeColor="accent6" w:themeTint="98" w:sz="4" w:space="0"/>
        </w:tcBorders>
      </w:tcPr>
    </w:tblStylePr>
  </w:style>
  <w:style w:type="table" w:styleId="951" w:customStyle="1">
    <w:name w:val="List Table 7 Colorful"/>
    <w:basedOn w:val="805"/>
    <w:uiPriority w:val="99"/>
    <w:qFormat/>
    <w:pPr>
      <w:spacing w:after="0" w:line="240" w:lineRule="auto"/>
    </w:pPr>
    <w:tblPr>
      <w:tblBorders>
        <w:right w:val="single" w:color="7E7E7E" w:themeColor="text1" w:themeTint="80" w:sz="4" w:space="0"/>
      </w:tblBorders>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rFonts w:ascii="Arial" w:hAnsi="Arial"/>
        <w:i/>
        <w:color w:val="808080" w:themeColor="text1" w:themeTint="80"/>
        <w:sz w:val="22"/>
        <w14:textFill>
          <w14:solidFill>
            <w14:schemeClr w14:val="tx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7E7E7E" w:themeColor="text1" w:themeTint="80" w:sz="4" w:space="0"/>
        </w:tcBorders>
      </w:tcPr>
    </w:tblStylePr>
    <w:tblStylePr w:type="firstRow">
      <w:rPr>
        <w:rFonts w:ascii="Arial" w:hAnsi="Arial"/>
        <w:i/>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7E7E7E" w:themeColor="text1" w:themeTint="80" w:sz="4" w:space="0"/>
          <w:right w:val="none" w:color="000000" w:sz="4" w:space="0"/>
        </w:tcBorders>
      </w:tcPr>
    </w:tblStylePr>
    <w:tblStylePr w:type="lastCol">
      <w:rPr>
        <w:rFonts w:ascii="Arial" w:hAnsi="Arial"/>
        <w:i/>
        <w:color w:val="808080" w:themeColor="text1" w:themeTint="80"/>
        <w:sz w:val="22"/>
        <w14:textFill>
          <w14:solidFill>
            <w14:schemeClr w14:val="tx1">
              <w14:lumMod w14:val="50000"/>
              <w14:lumOff w14:val="50000"/>
            </w14:schemeClr>
          </w14:solidFill>
        </w14:textFill>
      </w:rPr>
      <w:tcPr>
        <w:shd w:val="clear" w:color="ffffff" w:fill="auto"/>
        <w:tcBorders>
          <w:top w:val="none" w:color="000000" w:sz="4" w:space="0"/>
          <w:left w:val="single" w:color="7E7E7E" w:themeColor="text1" w:themeTint="80" w:sz="4" w:space="0"/>
          <w:bottom w:val="none" w:color="000000" w:sz="4" w:space="0"/>
          <w:right w:val="none" w:color="000000" w:sz="4" w:space="0"/>
        </w:tcBorders>
      </w:tcPr>
    </w:tblStylePr>
    <w:tblStylePr w:type="lastRow">
      <w:rPr>
        <w:rFonts w:ascii="Arial" w:hAnsi="Arial"/>
        <w:i/>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single" w:color="7E7E7E" w:themeColor="text1" w:themeTint="80" w:sz="4" w:space="0"/>
          <w:left w:val="none" w:color="000000" w:sz="4" w:space="0"/>
          <w:bottom w:val="none" w:color="000000" w:sz="4" w:space="0"/>
          <w:right w:val="none" w:color="000000" w:sz="4" w:space="0"/>
        </w:tcBorders>
      </w:tcPr>
    </w:tblStylePr>
  </w:style>
  <w:style w:type="table" w:styleId="952" w:customStyle="1">
    <w:name w:val="List Table 7 Colorful - Accent 1"/>
    <w:basedOn w:val="805"/>
    <w:uiPriority w:val="99"/>
    <w:qFormat/>
    <w:pPr>
      <w:spacing w:after="0" w:line="240" w:lineRule="auto"/>
    </w:pPr>
    <w:tblPr>
      <w:tblBorders>
        <w:right w:val="single" w:color="5B9BD5" w:themeColor="accent1" w:sz="4" w:space="0"/>
      </w:tblBorders>
    </w:tblPr>
    <w:tblStylePr w:type="band1Horz">
      <w:rPr>
        <w:rFonts w:ascii="Arial" w:hAnsi="Arial"/>
        <w:color w:val="245b8c" w:themeColor="accent1" w:themeShade="94"/>
        <w:sz w:val="22"/>
      </w:rPr>
      <w:tcPr>
        <w:shd w:val="clear" w:color="d5e5f4" w:themeColor="accent1" w:themeTint="40" w:fill="d5e5f4" w:themeFill="accent1" w:themeFillTint="40"/>
      </w:tcPr>
    </w:tblStylePr>
    <w:tblStylePr w:type="band1Vert">
      <w:tcPr>
        <w:shd w:val="clear" w:color="d5e5f4" w:themeColor="accent1" w:themeTint="40" w:fill="d5e5f4" w:themeFill="accent1" w:themeFillTint="40"/>
      </w:tcPr>
    </w:tblStylePr>
    <w:tblStylePr w:type="band2Horz">
      <w:rPr>
        <w:rFonts w:ascii="Arial" w:hAnsi="Arial"/>
        <w:color w:val="245b8c" w:themeColor="accent1" w:themeShade="94"/>
        <w:sz w:val="22"/>
      </w:rPr>
    </w:tblStylePr>
    <w:tblStylePr w:type="firstCol">
      <w:rPr>
        <w:rFonts w:ascii="Arial" w:hAnsi="Arial"/>
        <w:i/>
        <w:color w:val="245b8c" w:themeColor="accent1" w:themeShade="94"/>
        <w:sz w:val="22"/>
      </w:rPr>
      <w:pPr>
        <w:jc w:val="right"/>
      </w:pPr>
      <w:tcPr>
        <w:shd w:val="clear" w:color="ffffff" w:fill="auto"/>
        <w:tcBorders>
          <w:top w:val="none" w:color="000000" w:sz="4" w:space="0"/>
          <w:left w:val="none" w:color="000000" w:sz="4" w:space="0"/>
          <w:bottom w:val="none" w:color="000000" w:sz="4" w:space="0"/>
          <w:right w:val="single" w:color="5B9BD5" w:themeColor="accent1" w:sz="4" w:space="0"/>
        </w:tcBorders>
      </w:tcPr>
    </w:tblStylePr>
    <w:tblStylePr w:type="firstRow">
      <w:rPr>
        <w:rFonts w:ascii="Arial" w:hAnsi="Arial"/>
        <w:i/>
        <w:color w:val="245b8c" w:themeColor="accent1" w:themeShade="94"/>
        <w:sz w:val="22"/>
      </w:rPr>
      <w:tcPr>
        <w:shd w:val="clear" w:color="ffffff" w:themeColor="light1" w:fill="ffffff" w:themeFill="light1"/>
        <w:tcBorders>
          <w:top w:val="none" w:color="000000" w:sz="4" w:space="0"/>
          <w:left w:val="none" w:color="000000" w:sz="4" w:space="0"/>
          <w:bottom w:val="single" w:color="5B9BD5" w:themeColor="accent1" w:sz="4" w:space="0"/>
          <w:right w:val="none" w:color="000000" w:sz="4" w:space="0"/>
        </w:tcBorders>
      </w:tcPr>
    </w:tblStylePr>
    <w:tblStylePr w:type="lastCol">
      <w:rPr>
        <w:rFonts w:ascii="Arial" w:hAnsi="Arial"/>
        <w:i/>
        <w:color w:val="245b8c" w:themeColor="accent1" w:themeShade="94"/>
        <w:sz w:val="22"/>
      </w:rPr>
      <w:tcPr>
        <w:shd w:val="clear" w:color="ffffff" w:fill="auto"/>
        <w:tcBorders>
          <w:top w:val="none" w:color="000000" w:sz="4" w:space="0"/>
          <w:left w:val="single" w:color="5B9BD5" w:themeColor="accent1" w:sz="4" w:space="0"/>
          <w:bottom w:val="none" w:color="000000" w:sz="4" w:space="0"/>
          <w:right w:val="none" w:color="000000" w:sz="4" w:space="0"/>
        </w:tcBorders>
      </w:tcPr>
    </w:tblStylePr>
    <w:tblStylePr w:type="lastRow">
      <w:rPr>
        <w:rFonts w:ascii="Arial" w:hAnsi="Arial"/>
        <w:i/>
        <w:color w:val="245b8c" w:themeColor="accent1" w:themeShade="94"/>
        <w:sz w:val="22"/>
      </w:rPr>
      <w:tcPr>
        <w:shd w:val="clear" w:color="ffffff" w:themeColor="light1" w:fill="ffffff" w:themeFill="light1"/>
        <w:tcBorders>
          <w:top w:val="single" w:color="5B9BD5" w:themeColor="accent1" w:sz="4" w:space="0"/>
          <w:left w:val="none" w:color="000000" w:sz="4" w:space="0"/>
          <w:bottom w:val="none" w:color="000000" w:sz="4" w:space="0"/>
          <w:right w:val="none" w:color="000000" w:sz="4" w:space="0"/>
        </w:tcBorders>
      </w:tcPr>
    </w:tblStylePr>
  </w:style>
  <w:style w:type="table" w:styleId="953" w:customStyle="1">
    <w:name w:val="List Table 7 Colorful - Accent 2"/>
    <w:basedOn w:val="805"/>
    <w:uiPriority w:val="99"/>
    <w:qFormat/>
    <w:pPr>
      <w:spacing w:after="0" w:line="240" w:lineRule="auto"/>
    </w:pPr>
    <w:tblPr>
      <w:tblBorders>
        <w:right w:val="single" w:color="F4B285" w:themeColor="accent2" w:themeTint="97" w:sz="4" w:space="0"/>
      </w:tblBorders>
    </w:tblPr>
    <w:tblStylePr w:type="band1Horz">
      <w:rPr>
        <w:rFonts w:ascii="Arial" w:hAnsi="Arial"/>
        <w:color w:val="f4b285" w:themeColor="accent2" w:themeTint="96"/>
        <w:sz w:val="22"/>
        <w14:textFill>
          <w14:solidFill>
            <w14:schemeClr w14:val="accent2">
              <w14:lumMod w14:val="59000"/>
              <w14:lumOff w14:val="41000"/>
            </w14:schemeClr>
          </w14:solidFill>
        </w14:textFill>
      </w:rPr>
      <w:tcPr>
        <w:shd w:val="clear" w:color="fadecb" w:themeColor="accent2" w:themeTint="40" w:fill="fadecb" w:themeFill="accent2" w:themeFillTint="40"/>
      </w:tcPr>
    </w:tblStylePr>
    <w:tblStylePr w:type="band1Vert">
      <w:tcPr>
        <w:shd w:val="clear" w:color="fadecb" w:themeColor="accent2" w:themeTint="40" w:fill="fadecb" w:themeFill="accent2" w:themeFillTint="40"/>
      </w:tcPr>
    </w:tblStylePr>
    <w:tblStylePr w:type="band2Horz">
      <w:rPr>
        <w:rFonts w:ascii="Arial" w:hAnsi="Arial"/>
        <w:color w:val="f4b285" w:themeColor="accent2" w:themeTint="96"/>
        <w:sz w:val="22"/>
        <w14:textFill>
          <w14:solidFill>
            <w14:schemeClr w14:val="accent2">
              <w14:lumMod w14:val="59000"/>
              <w14:lumOff w14:val="41000"/>
            </w14:schemeClr>
          </w14:solidFill>
        </w14:textFill>
      </w:rPr>
    </w:tblStylePr>
    <w:tblStylePr w:type="firstCol">
      <w:rPr>
        <w:rFonts w:ascii="Arial" w:hAnsi="Arial"/>
        <w:i/>
        <w:color w:val="f4b285" w:themeColor="accent2" w:themeTint="96"/>
        <w:sz w:val="22"/>
        <w14:textFill>
          <w14:solidFill>
            <w14:schemeClr w14:val="accent2">
              <w14:lumMod w14:val="59000"/>
              <w14:lumOff w14:val="41000"/>
            </w14:schemeClr>
          </w14:solidFill>
        </w14:textFill>
      </w:rPr>
      <w:pPr>
        <w:jc w:val="right"/>
      </w:pPr>
      <w:tcPr>
        <w:shd w:val="clear" w:color="ffffff" w:fill="auto"/>
        <w:tcBorders>
          <w:top w:val="none" w:color="000000" w:sz="4" w:space="0"/>
          <w:left w:val="none" w:color="000000" w:sz="4" w:space="0"/>
          <w:bottom w:val="none" w:color="000000" w:sz="4" w:space="0"/>
          <w:right w:val="single" w:color="F4B285" w:themeColor="accent2" w:themeTint="97" w:sz="4" w:space="0"/>
        </w:tcBorders>
      </w:tcPr>
    </w:tblStylePr>
    <w:tblStylePr w:type="firstRow">
      <w:rPr>
        <w:rFonts w:ascii="Arial" w:hAnsi="Arial"/>
        <w:i/>
        <w:color w:val="f4b285"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none" w:color="000000" w:sz="4" w:space="0"/>
          <w:left w:val="none" w:color="000000" w:sz="4" w:space="0"/>
          <w:bottom w:val="single" w:color="F4B285" w:themeColor="accent2" w:themeTint="97" w:sz="4" w:space="0"/>
          <w:right w:val="none" w:color="000000" w:sz="4" w:space="0"/>
        </w:tcBorders>
      </w:tcPr>
    </w:tblStylePr>
    <w:tblStylePr w:type="lastCol">
      <w:rPr>
        <w:rFonts w:ascii="Arial" w:hAnsi="Arial"/>
        <w:i/>
        <w:color w:val="f4b285" w:themeColor="accent2" w:themeTint="96"/>
        <w:sz w:val="22"/>
        <w14:textFill>
          <w14:solidFill>
            <w14:schemeClr w14:val="accent2">
              <w14:lumMod w14:val="59000"/>
              <w14:lumOff w14:val="41000"/>
            </w14:schemeClr>
          </w14:solidFill>
        </w14:textFill>
      </w:rPr>
      <w:tcPr>
        <w:shd w:val="clear" w:color="ffffff" w:fill="auto"/>
        <w:tcBorders>
          <w:top w:val="none" w:color="000000" w:sz="4" w:space="0"/>
          <w:left w:val="single" w:color="F4B285" w:themeColor="accent2" w:themeTint="97" w:sz="4" w:space="0"/>
          <w:bottom w:val="none" w:color="000000" w:sz="4" w:space="0"/>
          <w:right w:val="none" w:color="000000" w:sz="4" w:space="0"/>
        </w:tcBorders>
      </w:tcPr>
    </w:tblStylePr>
    <w:tblStylePr w:type="lastRow">
      <w:rPr>
        <w:rFonts w:ascii="Arial" w:hAnsi="Arial"/>
        <w:i/>
        <w:color w:val="f4b285"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single" w:color="F4B285" w:themeColor="accent2" w:themeTint="97" w:sz="4" w:space="0"/>
          <w:left w:val="none" w:color="000000" w:sz="4" w:space="0"/>
          <w:bottom w:val="none" w:color="000000" w:sz="4" w:space="0"/>
          <w:right w:val="none" w:color="000000" w:sz="4" w:space="0"/>
        </w:tcBorders>
      </w:tcPr>
    </w:tblStylePr>
  </w:style>
  <w:style w:type="table" w:styleId="954" w:customStyle="1">
    <w:name w:val="List Table 7 Colorful - Accent 3"/>
    <w:basedOn w:val="805"/>
    <w:uiPriority w:val="99"/>
    <w:qFormat/>
    <w:pPr>
      <w:spacing w:after="0" w:line="240" w:lineRule="auto"/>
    </w:pPr>
    <w:tblPr>
      <w:tblBorders>
        <w:right w:val="single" w:color="C9C9C9" w:themeColor="accent3" w:themeTint="98" w:sz="4" w:space="0"/>
      </w:tblBorders>
    </w:tblPr>
    <w:tblStylePr w:type="band1Horz">
      <w:rPr>
        <w:rFonts w:ascii="Arial" w:hAnsi="Arial"/>
        <w:color w:val="c9c9c9" w:themeColor="accent3" w:themeTint="99"/>
        <w:sz w:val="22"/>
        <w14:textFill>
          <w14:solidFill>
            <w14:schemeClr w14:val="accent3">
              <w14:lumMod w14:val="60000"/>
              <w14:lumOff w14:val="40000"/>
            </w14:schemeClr>
          </w14:solidFill>
        </w14:textFill>
      </w:rPr>
      <w:tcPr>
        <w:shd w:val="clear" w:color="e8e8e8" w:themeColor="accent3" w:themeTint="40" w:fill="e8e8e8" w:themeFill="accent3" w:themeFillTint="40"/>
      </w:tcPr>
    </w:tblStylePr>
    <w:tblStylePr w:type="band1Vert">
      <w:tcPr>
        <w:shd w:val="clear" w:color="e8e8e8" w:themeColor="accent3" w:themeTint="40" w:fill="e8e8e8" w:themeFill="accent3" w:themeFillTint="40"/>
      </w:tcPr>
    </w:tblStylePr>
    <w:tblStylePr w:type="band2Horz">
      <w:rPr>
        <w:rFonts w:ascii="Arial" w:hAnsi="Arial"/>
        <w:color w:val="c9c9c9" w:themeColor="accent3" w:themeTint="99"/>
        <w:sz w:val="22"/>
        <w14:textFill>
          <w14:solidFill>
            <w14:schemeClr w14:val="accent3">
              <w14:lumMod w14:val="60000"/>
              <w14:lumOff w14:val="40000"/>
            </w14:schemeClr>
          </w14:solidFill>
        </w14:textFill>
      </w:rPr>
    </w:tblStylePr>
    <w:tblStylePr w:type="firstCol">
      <w:rPr>
        <w:rFonts w:ascii="Arial" w:hAnsi="Arial"/>
        <w:i/>
        <w:color w:val="c9c9c9" w:themeColor="accent3" w:themeTint="99"/>
        <w:sz w:val="22"/>
        <w14:textFill>
          <w14:solidFill>
            <w14:schemeClr w14:val="accent3">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C9C9C9" w:themeColor="accent3" w:themeTint="98" w:sz="4" w:space="0"/>
        </w:tcBorders>
      </w:tcPr>
    </w:tblStylePr>
    <w:tblStylePr w:type="firstRow">
      <w:rPr>
        <w:rFonts w:ascii="Arial" w:hAnsi="Arial"/>
        <w:i/>
        <w:color w:val="c9c9c9" w:themeColor="accent3" w:themeTint="99"/>
        <w:sz w:val="22"/>
        <w14:textFill>
          <w14:solidFill>
            <w14:schemeClr w14:val="accent3">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C9C9C9" w:themeColor="accent3" w:themeTint="98" w:sz="4" w:space="0"/>
          <w:right w:val="none" w:color="000000" w:sz="4" w:space="0"/>
        </w:tcBorders>
      </w:tcPr>
    </w:tblStylePr>
    <w:tblStylePr w:type="lastCol">
      <w:rPr>
        <w:rFonts w:ascii="Arial" w:hAnsi="Arial"/>
        <w:i/>
        <w:color w:val="c9c9c9" w:themeColor="accent3" w:themeTint="99"/>
        <w:sz w:val="22"/>
        <w14:textFill>
          <w14:solidFill>
            <w14:schemeClr w14:val="accent3">
              <w14:lumMod w14:val="60000"/>
              <w14:lumOff w14:val="40000"/>
            </w14:schemeClr>
          </w14:solidFill>
        </w14:textFill>
      </w:rPr>
      <w:tcPr>
        <w:shd w:val="clear" w:color="ffffff" w:fill="auto"/>
        <w:tcBorders>
          <w:top w:val="none" w:color="000000" w:sz="4" w:space="0"/>
          <w:left w:val="single" w:color="C9C9C9" w:themeColor="accent3" w:themeTint="98" w:sz="4" w:space="0"/>
          <w:bottom w:val="none" w:color="000000" w:sz="4" w:space="0"/>
          <w:right w:val="none" w:color="000000" w:sz="4" w:space="0"/>
        </w:tcBorders>
      </w:tcPr>
    </w:tblStylePr>
    <w:tblStylePr w:type="lastRow">
      <w:rPr>
        <w:rFonts w:ascii="Arial" w:hAnsi="Arial"/>
        <w:i/>
        <w:color w:val="c9c9c9" w:themeColor="accent3" w:themeTint="99"/>
        <w:sz w:val="22"/>
        <w14:textFill>
          <w14:solidFill>
            <w14:schemeClr w14:val="accent3">
              <w14:lumMod w14:val="60000"/>
              <w14:lumOff w14:val="40000"/>
            </w14:schemeClr>
          </w14:solidFill>
        </w14:textFill>
      </w:rPr>
      <w:tcPr>
        <w:shd w:val="clear" w:color="ffffff" w:themeColor="light1" w:fill="ffffff" w:themeFill="light1"/>
        <w:tcBorders>
          <w:top w:val="single" w:color="C9C9C9" w:themeColor="accent3" w:themeTint="98" w:sz="4" w:space="0"/>
          <w:left w:val="none" w:color="000000" w:sz="4" w:space="0"/>
          <w:bottom w:val="none" w:color="000000" w:sz="4" w:space="0"/>
          <w:right w:val="none" w:color="000000" w:sz="4" w:space="0"/>
        </w:tcBorders>
      </w:tcPr>
    </w:tblStylePr>
  </w:style>
  <w:style w:type="table" w:styleId="955" w:customStyle="1">
    <w:name w:val="List Table 7 Colorful - Accent 4"/>
    <w:basedOn w:val="805"/>
    <w:uiPriority w:val="99"/>
    <w:qFormat/>
    <w:pPr>
      <w:spacing w:after="0" w:line="240" w:lineRule="auto"/>
    </w:pPr>
    <w:tblPr>
      <w:tblBorders>
        <w:right w:val="single" w:color="FFD864" w:themeColor="accent4" w:themeTint="9A" w:sz="4" w:space="0"/>
      </w:tblBorders>
    </w:tblPr>
    <w:tblStylePr w:type="band1Horz">
      <w:rPr>
        <w:rFonts w:ascii="Arial" w:hAnsi="Arial"/>
        <w:color w:val="ffd966" w:themeColor="accent4" w:themeTint="99"/>
        <w:sz w:val="22"/>
        <w14:textFill>
          <w14:solidFill>
            <w14:schemeClr w14:val="accent4">
              <w14:lumMod w14:val="60000"/>
              <w14:lumOff w14:val="40000"/>
            </w14:schemeClr>
          </w14:solidFill>
        </w14:textFill>
      </w:rPr>
      <w:tcPr>
        <w:shd w:val="clear" w:color="ffefbe" w:themeColor="accent4" w:themeTint="40" w:fill="ffefbe" w:themeFill="accent4" w:themeFillTint="40"/>
      </w:tcPr>
    </w:tblStylePr>
    <w:tblStylePr w:type="band1Vert">
      <w:tcPr>
        <w:shd w:val="clear" w:color="ffefbe" w:themeColor="accent4" w:themeTint="40" w:fill="ffefbe" w:themeFill="accent4" w:themeFillTint="40"/>
      </w:tcPr>
    </w:tblStylePr>
    <w:tblStylePr w:type="band2Horz">
      <w:rPr>
        <w:rFonts w:ascii="Arial" w:hAnsi="Arial"/>
        <w:color w:val="ffd966" w:themeColor="accent4" w:themeTint="99"/>
        <w:sz w:val="22"/>
        <w14:textFill>
          <w14:solidFill>
            <w14:schemeClr w14:val="accent4">
              <w14:lumMod w14:val="60000"/>
              <w14:lumOff w14:val="40000"/>
            </w14:schemeClr>
          </w14:solidFill>
        </w14:textFill>
      </w:rPr>
    </w:tblStylePr>
    <w:tblStylePr w:type="firstCol">
      <w:rPr>
        <w:rFonts w:ascii="Arial" w:hAnsi="Arial"/>
        <w:i/>
        <w:color w:val="ffd966" w:themeColor="accent4" w:themeTint="99"/>
        <w:sz w:val="22"/>
        <w14:textFill>
          <w14:solidFill>
            <w14:schemeClr w14:val="accent4">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FFD864" w:themeColor="accent4" w:themeTint="9A" w:sz="4" w:space="0"/>
        </w:tcBorders>
      </w:tcPr>
    </w:tblStylePr>
    <w:tblStylePr w:type="firstRow">
      <w:rPr>
        <w:rFonts w:ascii="Arial" w:hAnsi="Arial"/>
        <w:i/>
        <w:color w:val="ffd966"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FFD864" w:themeColor="accent4" w:themeTint="9A" w:sz="4" w:space="0"/>
          <w:right w:val="none" w:color="000000" w:sz="4" w:space="0"/>
        </w:tcBorders>
      </w:tcPr>
    </w:tblStylePr>
    <w:tblStylePr w:type="lastCol">
      <w:rPr>
        <w:rFonts w:ascii="Arial" w:hAnsi="Arial"/>
        <w:i/>
        <w:color w:val="ffd966" w:themeColor="accent4" w:themeTint="99"/>
        <w:sz w:val="22"/>
        <w14:textFill>
          <w14:solidFill>
            <w14:schemeClr w14:val="accent4">
              <w14:lumMod w14:val="60000"/>
              <w14:lumOff w14:val="40000"/>
            </w14:schemeClr>
          </w14:solidFill>
        </w14:textFill>
      </w:rPr>
      <w:tcPr>
        <w:shd w:val="clear" w:color="ffffff" w:fill="auto"/>
        <w:tcBorders>
          <w:top w:val="none" w:color="000000" w:sz="4" w:space="0"/>
          <w:left w:val="single" w:color="FFD864" w:themeColor="accent4" w:themeTint="9A" w:sz="4" w:space="0"/>
          <w:bottom w:val="none" w:color="000000" w:sz="4" w:space="0"/>
          <w:right w:val="none" w:color="000000" w:sz="4" w:space="0"/>
        </w:tcBorders>
      </w:tcPr>
    </w:tblStylePr>
    <w:tblStylePr w:type="lastRow">
      <w:rPr>
        <w:rFonts w:ascii="Arial" w:hAnsi="Arial"/>
        <w:i/>
        <w:color w:val="ffd966"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single" w:color="FFD864" w:themeColor="accent4" w:themeTint="9A" w:sz="4" w:space="0"/>
          <w:left w:val="none" w:color="000000" w:sz="4" w:space="0"/>
          <w:bottom w:val="none" w:color="000000" w:sz="4" w:space="0"/>
          <w:right w:val="none" w:color="000000" w:sz="4" w:space="0"/>
        </w:tcBorders>
      </w:tcPr>
    </w:tblStylePr>
  </w:style>
  <w:style w:type="table" w:styleId="956" w:customStyle="1">
    <w:name w:val="List Table 7 Colorful - Accent 5"/>
    <w:basedOn w:val="805"/>
    <w:uiPriority w:val="99"/>
    <w:qFormat/>
    <w:pPr>
      <w:spacing w:after="0" w:line="240" w:lineRule="auto"/>
    </w:pPr>
    <w:tblPr>
      <w:tblBorders>
        <w:right w:val="single" w:color="8EA9DB" w:themeColor="accent5" w:themeTint="9A" w:sz="4" w:space="0"/>
      </w:tblBorders>
    </w:tblPr>
    <w:tblStylePr w:type="band1Horz">
      <w:rPr>
        <w:rFonts w:ascii="Arial" w:hAnsi="Arial"/>
        <w:color w:val="8faadc" w:themeColor="accent5" w:themeTint="99"/>
        <w:sz w:val="22"/>
        <w14:textFill>
          <w14:solidFill>
            <w14:schemeClr w14:val="accent5">
              <w14:lumMod w14:val="60000"/>
              <w14:lumOff w14:val="40000"/>
            </w14:schemeClr>
          </w14:solidFill>
        </w14:textFill>
      </w:rPr>
      <w:tcPr>
        <w:shd w:val="clear" w:color="d0dbf0" w:themeColor="accent5" w:themeTint="40" w:fill="d0dbf0" w:themeFill="accent5" w:themeFillTint="40"/>
      </w:tcPr>
    </w:tblStylePr>
    <w:tblStylePr w:type="band1Vert">
      <w:tcPr>
        <w:shd w:val="clear" w:color="d0dbf0" w:themeColor="accent5" w:themeTint="40" w:fill="d0dbf0" w:themeFill="accent5" w:themeFillTint="40"/>
      </w:tcPr>
    </w:tblStylePr>
    <w:tblStylePr w:type="band2Horz">
      <w:rPr>
        <w:rFonts w:ascii="Arial" w:hAnsi="Arial"/>
        <w:color w:val="8faadc" w:themeColor="accent5" w:themeTint="99"/>
        <w:sz w:val="22"/>
        <w14:textFill>
          <w14:solidFill>
            <w14:schemeClr w14:val="accent5">
              <w14:lumMod w14:val="60000"/>
              <w14:lumOff w14:val="40000"/>
            </w14:schemeClr>
          </w14:solidFill>
        </w14:textFill>
      </w:rPr>
    </w:tblStylePr>
    <w:tblStylePr w:type="firstCol">
      <w:rPr>
        <w:rFonts w:ascii="Arial" w:hAnsi="Arial"/>
        <w:i/>
        <w:color w:val="8faadc" w:themeColor="accent5" w:themeTint="99"/>
        <w:sz w:val="22"/>
        <w14:textFill>
          <w14:solidFill>
            <w14:schemeClr w14:val="accent5">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8EA9DB" w:themeColor="accent5" w:themeTint="9A" w:sz="4" w:space="0"/>
        </w:tcBorders>
      </w:tcPr>
    </w:tblStylePr>
    <w:tblStylePr w:type="firstRow">
      <w:rPr>
        <w:rFonts w:ascii="Arial" w:hAnsi="Arial"/>
        <w:i/>
        <w:color w:val="8faadc" w:themeColor="accent5" w:themeTint="99"/>
        <w:sz w:val="22"/>
        <w14:textFill>
          <w14:solidFill>
            <w14:schemeClr w14:val="accent5">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8EA9DB" w:themeColor="accent5" w:themeTint="9A" w:sz="4" w:space="0"/>
          <w:right w:val="none" w:color="000000" w:sz="4" w:space="0"/>
        </w:tcBorders>
      </w:tcPr>
    </w:tblStylePr>
    <w:tblStylePr w:type="lastCol">
      <w:rPr>
        <w:rFonts w:ascii="Arial" w:hAnsi="Arial"/>
        <w:i/>
        <w:color w:val="8faadc" w:themeColor="accent5" w:themeTint="99"/>
        <w:sz w:val="22"/>
        <w14:textFill>
          <w14:solidFill>
            <w14:schemeClr w14:val="accent5">
              <w14:lumMod w14:val="60000"/>
              <w14:lumOff w14:val="40000"/>
            </w14:schemeClr>
          </w14:solidFill>
        </w14:textFill>
      </w:rPr>
      <w:tcPr>
        <w:shd w:val="clear" w:color="ffffff" w:fill="auto"/>
        <w:tcBorders>
          <w:top w:val="none" w:color="000000" w:sz="4" w:space="0"/>
          <w:left w:val="single" w:color="8EA9DB" w:themeColor="accent5" w:themeTint="9A" w:sz="4" w:space="0"/>
          <w:bottom w:val="none" w:color="000000" w:sz="4" w:space="0"/>
          <w:right w:val="none" w:color="000000" w:sz="4" w:space="0"/>
        </w:tcBorders>
      </w:tcPr>
    </w:tblStylePr>
    <w:tblStylePr w:type="lastRow">
      <w:rPr>
        <w:rFonts w:ascii="Arial" w:hAnsi="Arial"/>
        <w:i/>
        <w:color w:val="8faadc" w:themeColor="accent5" w:themeTint="99"/>
        <w:sz w:val="22"/>
        <w14:textFill>
          <w14:solidFill>
            <w14:schemeClr w14:val="accent5">
              <w14:lumMod w14:val="60000"/>
              <w14:lumOff w14:val="40000"/>
            </w14:schemeClr>
          </w14:solidFill>
        </w14:textFill>
      </w:rPr>
      <w:tcPr>
        <w:shd w:val="clear" w:color="ffffff" w:themeColor="light1" w:fill="ffffff" w:themeFill="light1"/>
        <w:tcBorders>
          <w:top w:val="single" w:color="8EA9DB" w:themeColor="accent5" w:themeTint="9A" w:sz="4" w:space="0"/>
          <w:left w:val="none" w:color="000000" w:sz="4" w:space="0"/>
          <w:bottom w:val="none" w:color="000000" w:sz="4" w:space="0"/>
          <w:right w:val="none" w:color="000000" w:sz="4" w:space="0"/>
        </w:tcBorders>
      </w:tcPr>
    </w:tblStylePr>
  </w:style>
  <w:style w:type="table" w:styleId="957" w:customStyle="1">
    <w:name w:val="List Table 7 Colorful - Accent 6"/>
    <w:basedOn w:val="805"/>
    <w:uiPriority w:val="99"/>
    <w:qFormat/>
    <w:pPr>
      <w:spacing w:after="0" w:line="240" w:lineRule="auto"/>
    </w:pPr>
    <w:tblPr>
      <w:tblBorders>
        <w:right w:val="single" w:color="A9D08E" w:themeColor="accent6" w:themeTint="98" w:sz="4" w:space="0"/>
      </w:tblBorders>
    </w:tblPr>
    <w:tblStylePr w:type="band1Horz">
      <w:rPr>
        <w:rFonts w:ascii="Arial" w:hAnsi="Arial"/>
        <w:color w:val="a9d18e" w:themeColor="accent6" w:themeTint="99"/>
        <w:sz w:val="22"/>
        <w14:textFill>
          <w14:solidFill>
            <w14:schemeClr w14:val="accent6">
              <w14:lumMod w14:val="60000"/>
              <w14:lumOff w14:val="40000"/>
            </w14:schemeClr>
          </w14:solidFill>
        </w14:textFill>
      </w:rPr>
      <w:tcPr>
        <w:shd w:val="clear" w:color="daebcf" w:themeColor="accent6" w:themeTint="40" w:fill="daebcf" w:themeFill="accent6" w:themeFillTint="40"/>
      </w:tcPr>
    </w:tblStylePr>
    <w:tblStylePr w:type="band1Vert">
      <w:tcPr>
        <w:shd w:val="clear" w:color="daebcf" w:themeColor="accent6" w:themeTint="40" w:fill="daebcf" w:themeFill="accent6" w:themeFillTint="40"/>
      </w:tcPr>
    </w:tblStylePr>
    <w:tblStylePr w:type="band2Horz">
      <w:rPr>
        <w:rFonts w:ascii="Arial" w:hAnsi="Arial"/>
        <w:color w:val="a9d18e" w:themeColor="accent6" w:themeTint="99"/>
        <w:sz w:val="22"/>
        <w14:textFill>
          <w14:solidFill>
            <w14:schemeClr w14:val="accent6">
              <w14:lumMod w14:val="60000"/>
              <w14:lumOff w14:val="40000"/>
            </w14:schemeClr>
          </w14:solidFill>
        </w14:textFill>
      </w:rPr>
    </w:tblStylePr>
    <w:tblStylePr w:type="firstCol">
      <w:rPr>
        <w:rFonts w:ascii="Arial" w:hAnsi="Arial"/>
        <w:i/>
        <w:color w:val="a9d18e" w:themeColor="accent6" w:themeTint="99"/>
        <w:sz w:val="22"/>
        <w14:textFill>
          <w14:solidFill>
            <w14:schemeClr w14:val="accent6">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A9D08E" w:themeColor="accent6" w:themeTint="98" w:sz="4" w:space="0"/>
        </w:tcBorders>
      </w:tcPr>
    </w:tblStylePr>
    <w:tblStylePr w:type="firstRow">
      <w:rPr>
        <w:rFonts w:ascii="Arial" w:hAnsi="Arial"/>
        <w:i/>
        <w:color w:val="a9d18e" w:themeColor="accent6" w:themeTint="99"/>
        <w:sz w:val="22"/>
        <w14:textFill>
          <w14:solidFill>
            <w14:schemeClr w14:val="accent6">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A9D08E" w:themeColor="accent6" w:themeTint="98" w:sz="4" w:space="0"/>
          <w:right w:val="none" w:color="000000" w:sz="4" w:space="0"/>
        </w:tcBorders>
      </w:tcPr>
    </w:tblStylePr>
    <w:tblStylePr w:type="lastCol">
      <w:rPr>
        <w:rFonts w:ascii="Arial" w:hAnsi="Arial"/>
        <w:i/>
        <w:color w:val="a9d18e" w:themeColor="accent6" w:themeTint="99"/>
        <w:sz w:val="22"/>
        <w14:textFill>
          <w14:solidFill>
            <w14:schemeClr w14:val="accent6">
              <w14:lumMod w14:val="60000"/>
              <w14:lumOff w14:val="40000"/>
            </w14:schemeClr>
          </w14:solidFill>
        </w14:textFill>
      </w:rPr>
      <w:tcPr>
        <w:shd w:val="clear" w:color="ffffff" w:fill="auto"/>
        <w:tcBorders>
          <w:top w:val="none" w:color="000000" w:sz="4" w:space="0"/>
          <w:left w:val="single" w:color="A9D08E" w:themeColor="accent6" w:themeTint="98" w:sz="4" w:space="0"/>
          <w:bottom w:val="none" w:color="000000" w:sz="4" w:space="0"/>
          <w:right w:val="none" w:color="000000" w:sz="4" w:space="0"/>
        </w:tcBorders>
      </w:tcPr>
    </w:tblStylePr>
    <w:tblStylePr w:type="lastRow">
      <w:rPr>
        <w:rFonts w:ascii="Arial" w:hAnsi="Arial"/>
        <w:i/>
        <w:color w:val="a9d18e" w:themeColor="accent6" w:themeTint="99"/>
        <w:sz w:val="22"/>
        <w14:textFill>
          <w14:solidFill>
            <w14:schemeClr w14:val="accent6">
              <w14:lumMod w14:val="60000"/>
              <w14:lumOff w14:val="40000"/>
            </w14:schemeClr>
          </w14:solidFill>
        </w14:textFill>
      </w:rPr>
      <w:tcPr>
        <w:shd w:val="clear" w:color="ffffff" w:themeColor="light1" w:fill="ffffff" w:themeFill="light1"/>
        <w:tcBorders>
          <w:top w:val="single" w:color="A9D08E" w:themeColor="accent6" w:themeTint="98" w:sz="4" w:space="0"/>
          <w:left w:val="none" w:color="000000" w:sz="4" w:space="0"/>
          <w:bottom w:val="none" w:color="000000" w:sz="4" w:space="0"/>
          <w:right w:val="none" w:color="000000" w:sz="4" w:space="0"/>
        </w:tcBorders>
      </w:tcPr>
    </w:tblStylePr>
  </w:style>
  <w:style w:type="table" w:styleId="958" w:customStyle="1">
    <w:name w:val="Lined - Accent"/>
    <w:basedOn w:val="805"/>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1f1f1" w:themeColor="text1" w:themeTint="0D" w:fill="f1f1f1" w:themeFill="text1" w:themeFillTint="0D"/>
      </w:tcPr>
    </w:tblStylePr>
    <w:tblStylePr w:type="band2Vert">
      <w:rPr>
        <w:rFonts w:ascii="Arial" w:hAnsi="Arial"/>
        <w:color w:val="404040"/>
        <w:sz w:val="22"/>
      </w:rPr>
      <w:tcPr>
        <w:shd w:val="clear" w:color="f1f1f1" w:themeColor="text1" w:themeTint="0D" w:fill="f1f1f1" w:themeFill="text1" w:themeFillTint="0D"/>
      </w:tcPr>
    </w:tblStylePr>
    <w:tblStylePr w:type="firstCol">
      <w:rPr>
        <w:rFonts w:ascii="Arial" w:hAnsi="Arial"/>
        <w:color w:val="f2f2f2"/>
        <w:sz w:val="22"/>
      </w:rPr>
      <w:tcPr>
        <w:shd w:val="clear" w:color="7e7e7e" w:themeColor="text1" w:themeTint="80" w:fill="7e7e7e" w:themeFill="text1" w:themeFillTint="80"/>
      </w:tcPr>
    </w:tblStylePr>
    <w:tblStylePr w:type="firstRow">
      <w:rPr>
        <w:rFonts w:ascii="Arial" w:hAnsi="Arial"/>
        <w:color w:val="f2f2f2"/>
        <w:sz w:val="22"/>
      </w:rPr>
      <w:tcPr>
        <w:shd w:val="clear" w:color="7e7e7e" w:themeColor="text1" w:themeTint="80" w:fill="7e7e7e" w:themeFill="text1" w:themeFillTint="80"/>
      </w:tcPr>
    </w:tblStylePr>
    <w:tblStylePr w:type="lastCol">
      <w:rPr>
        <w:rFonts w:ascii="Arial" w:hAnsi="Arial"/>
        <w:color w:val="f2f2f2"/>
        <w:sz w:val="22"/>
      </w:rPr>
      <w:tcPr>
        <w:shd w:val="clear" w:color="7e7e7e" w:themeColor="text1" w:themeTint="80" w:fill="7e7e7e" w:themeFill="text1" w:themeFillTint="80"/>
      </w:tcPr>
    </w:tblStylePr>
    <w:tblStylePr w:type="lastRow">
      <w:rPr>
        <w:rFonts w:ascii="Arial" w:hAnsi="Arial"/>
        <w:color w:val="f2f2f2"/>
        <w:sz w:val="22"/>
      </w:rPr>
      <w:tcPr>
        <w:shd w:val="clear" w:color="7e7e7e" w:themeColor="text1" w:themeTint="80" w:fill="7e7e7e" w:themeFill="text1" w:themeFillTint="80"/>
      </w:tcPr>
    </w:tblStylePr>
  </w:style>
  <w:style w:type="table" w:styleId="959" w:customStyle="1">
    <w:name w:val="Lined - Accent 1"/>
    <w:basedOn w:val="805"/>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cbdff1" w:themeColor="accent1" w:themeTint="50" w:fill="cbdff1" w:themeFill="accent1" w:themeFillTint="50"/>
      </w:tcPr>
    </w:tblStylePr>
    <w:tblStylePr w:type="band2Vert">
      <w:rPr>
        <w:rFonts w:ascii="Arial" w:hAnsi="Arial"/>
        <w:color w:val="404040"/>
        <w:sz w:val="22"/>
      </w:rPr>
      <w:tcPr>
        <w:shd w:val="clear" w:color="cbdff1" w:themeColor="accent1" w:themeTint="50" w:fill="cbdff1" w:themeFill="accent1" w:themeFillTint="50"/>
      </w:tcPr>
    </w:tblStylePr>
    <w:tblStylePr w:type="firstCol">
      <w:rPr>
        <w:rFonts w:ascii="Arial" w:hAnsi="Arial"/>
        <w:color w:val="f2f2f2"/>
        <w:sz w:val="22"/>
      </w:rPr>
      <w:tcPr>
        <w:shd w:val="clear" w:color="68a3d8" w:themeColor="accent1" w:themeTint="EA" w:fill="68a3d8" w:themeFill="accent1" w:themeFillTint="EA"/>
      </w:tcPr>
    </w:tblStylePr>
    <w:tblStylePr w:type="firstRow">
      <w:rPr>
        <w:rFonts w:ascii="Arial" w:hAnsi="Arial"/>
        <w:color w:val="f2f2f2"/>
        <w:sz w:val="22"/>
      </w:rPr>
      <w:tcPr>
        <w:shd w:val="clear" w:color="68a3d8" w:themeColor="accent1" w:themeTint="EA" w:fill="68a3d8" w:themeFill="accent1" w:themeFillTint="EA"/>
      </w:tcPr>
    </w:tblStylePr>
    <w:tblStylePr w:type="lastCol">
      <w:rPr>
        <w:rFonts w:ascii="Arial" w:hAnsi="Arial"/>
        <w:color w:val="f2f2f2"/>
        <w:sz w:val="22"/>
      </w:rPr>
      <w:tcPr>
        <w:shd w:val="clear" w:color="68a3d8" w:themeColor="accent1" w:themeTint="EA" w:fill="68a3d8" w:themeFill="accent1" w:themeFillTint="EA"/>
      </w:tcPr>
    </w:tblStylePr>
    <w:tblStylePr w:type="lastRow">
      <w:rPr>
        <w:rFonts w:ascii="Arial" w:hAnsi="Arial"/>
        <w:color w:val="f2f2f2"/>
        <w:sz w:val="22"/>
      </w:rPr>
      <w:tcPr>
        <w:shd w:val="clear" w:color="68a3d8" w:themeColor="accent1" w:themeTint="EA" w:fill="68a3d8" w:themeFill="accent1" w:themeFillTint="EA"/>
      </w:tcPr>
    </w:tblStylePr>
  </w:style>
  <w:style w:type="table" w:styleId="960" w:customStyle="1">
    <w:name w:val="Lined - Accent 2"/>
    <w:basedOn w:val="805"/>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be5d6" w:themeColor="accent2" w:themeTint="32" w:fill="fbe5d6" w:themeFill="accent2" w:themeFillTint="32"/>
      </w:tcPr>
    </w:tblStylePr>
    <w:tblStylePr w:type="band2Vert">
      <w:rPr>
        <w:rFonts w:ascii="Arial" w:hAnsi="Arial"/>
        <w:color w:val="404040"/>
        <w:sz w:val="22"/>
      </w:rPr>
      <w:tcPr>
        <w:shd w:val="clear" w:color="fbe5d6" w:themeColor="accent2" w:themeTint="32" w:fill="fbe5d6" w:themeFill="accent2" w:themeFillTint="32"/>
      </w:tcPr>
    </w:tblStylePr>
    <w:tblStylePr w:type="firstCol">
      <w:rPr>
        <w:rFonts w:ascii="Arial" w:hAnsi="Arial"/>
        <w:color w:val="f2f2f2"/>
        <w:sz w:val="22"/>
      </w:rPr>
      <w:tcPr>
        <w:shd w:val="clear" w:color="f4b285" w:themeColor="accent2" w:themeTint="97" w:fill="f4b285" w:themeFill="accent2" w:themeFillTint="97"/>
      </w:tcPr>
    </w:tblStylePr>
    <w:tblStylePr w:type="firstRow">
      <w:rPr>
        <w:rFonts w:ascii="Arial" w:hAnsi="Arial"/>
        <w:color w:val="f2f2f2"/>
        <w:sz w:val="22"/>
      </w:rPr>
      <w:tcPr>
        <w:shd w:val="clear" w:color="f4b285" w:themeColor="accent2" w:themeTint="97" w:fill="f4b285" w:themeFill="accent2" w:themeFillTint="97"/>
      </w:tcPr>
    </w:tblStylePr>
    <w:tblStylePr w:type="lastCol">
      <w:rPr>
        <w:rFonts w:ascii="Arial" w:hAnsi="Arial"/>
        <w:color w:val="f2f2f2"/>
        <w:sz w:val="22"/>
      </w:rPr>
      <w:tcPr>
        <w:shd w:val="clear" w:color="f4b285" w:themeColor="accent2" w:themeTint="97" w:fill="f4b285" w:themeFill="accent2" w:themeFillTint="97"/>
      </w:tcPr>
    </w:tblStylePr>
    <w:tblStylePr w:type="lastRow">
      <w:rPr>
        <w:rFonts w:ascii="Arial" w:hAnsi="Arial"/>
        <w:color w:val="f2f2f2"/>
        <w:sz w:val="22"/>
      </w:rPr>
      <w:tcPr>
        <w:shd w:val="clear" w:color="f4b285" w:themeColor="accent2" w:themeTint="97" w:fill="f4b285" w:themeFill="accent2" w:themeFillTint="97"/>
      </w:tcPr>
    </w:tblStylePr>
  </w:style>
  <w:style w:type="table" w:styleId="961" w:customStyle="1">
    <w:name w:val="Lined - Accent 3"/>
    <w:basedOn w:val="805"/>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cecec" w:themeColor="accent3" w:themeTint="34" w:fill="ececec" w:themeFill="accent3" w:themeFillTint="34"/>
      </w:tcPr>
    </w:tblStylePr>
    <w:tblStylePr w:type="band2Vert">
      <w:rPr>
        <w:rFonts w:ascii="Arial" w:hAnsi="Arial"/>
        <w:color w:val="404040"/>
        <w:sz w:val="22"/>
      </w:rPr>
      <w:tcPr>
        <w:shd w:val="clear" w:color="ececec" w:themeColor="accent3" w:themeTint="34" w:fill="ececec" w:themeFill="accent3" w:themeFillTint="34"/>
      </w:tcPr>
    </w:tblStylePr>
    <w:tblStylePr w:type="firstCol">
      <w:rPr>
        <w:rFonts w:ascii="Arial" w:hAnsi="Arial"/>
        <w:color w:val="f2f2f2"/>
        <w:sz w:val="22"/>
      </w:rPr>
      <w:tcPr>
        <w:shd w:val="clear" w:color="a5a5a5" w:themeColor="accent3" w:themeTint="FE" w:fill="a5a5a5" w:themeFill="accent3" w:themeFillTint="FE"/>
      </w:tcPr>
    </w:tblStylePr>
    <w:tblStylePr w:type="firstRow">
      <w:rPr>
        <w:rFonts w:ascii="Arial" w:hAnsi="Arial"/>
        <w:color w:val="f2f2f2"/>
        <w:sz w:val="22"/>
      </w:rPr>
      <w:tcPr>
        <w:shd w:val="clear" w:color="a5a5a5" w:themeColor="accent3" w:themeTint="FE" w:fill="a5a5a5" w:themeFill="accent3" w:themeFillTint="FE"/>
      </w:tcPr>
    </w:tblStylePr>
    <w:tblStylePr w:type="lastCol">
      <w:rPr>
        <w:rFonts w:ascii="Arial" w:hAnsi="Arial"/>
        <w:color w:val="f2f2f2"/>
        <w:sz w:val="22"/>
      </w:rPr>
      <w:tcPr>
        <w:shd w:val="clear" w:color="a5a5a5" w:themeColor="accent3" w:themeTint="FE" w:fill="a5a5a5" w:themeFill="accent3" w:themeFillTint="FE"/>
      </w:tcPr>
    </w:tblStylePr>
    <w:tblStylePr w:type="lastRow">
      <w:rPr>
        <w:rFonts w:ascii="Arial" w:hAnsi="Arial"/>
        <w:color w:val="f2f2f2"/>
        <w:sz w:val="22"/>
      </w:rPr>
      <w:tcPr>
        <w:shd w:val="clear" w:color="a5a5a5" w:themeColor="accent3" w:themeTint="FE" w:fill="a5a5a5" w:themeFill="accent3" w:themeFillTint="FE"/>
      </w:tcPr>
    </w:tblStylePr>
  </w:style>
  <w:style w:type="table" w:styleId="962" w:customStyle="1">
    <w:name w:val="Lined - Accent 4"/>
    <w:basedOn w:val="805"/>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ef2ca" w:themeColor="accent4" w:themeTint="34" w:fill="fef2ca" w:themeFill="accent4" w:themeFillTint="34"/>
      </w:tcPr>
    </w:tblStylePr>
    <w:tblStylePr w:type="band2Vert">
      <w:rPr>
        <w:rFonts w:ascii="Arial" w:hAnsi="Arial"/>
        <w:color w:val="404040"/>
        <w:sz w:val="22"/>
      </w:rPr>
      <w:tcPr>
        <w:shd w:val="clear" w:color="fef2ca" w:themeColor="accent4" w:themeTint="34" w:fill="fef2ca" w:themeFill="accent4" w:themeFillTint="34"/>
      </w:tcPr>
    </w:tblStylePr>
    <w:tblStylePr w:type="firstCol">
      <w:rPr>
        <w:rFonts w:ascii="Arial" w:hAnsi="Arial"/>
        <w:color w:val="f2f2f2"/>
        <w:sz w:val="22"/>
      </w:rPr>
      <w:tcPr>
        <w:shd w:val="clear" w:color="ffd864" w:themeColor="accent4" w:themeTint="9A" w:fill="ffd864" w:themeFill="accent4" w:themeFillTint="9A"/>
      </w:tcPr>
    </w:tblStylePr>
    <w:tblStylePr w:type="firstRow">
      <w:rPr>
        <w:rFonts w:ascii="Arial" w:hAnsi="Arial"/>
        <w:color w:val="f2f2f2"/>
        <w:sz w:val="22"/>
      </w:rPr>
      <w:tcPr>
        <w:shd w:val="clear" w:color="ffd864" w:themeColor="accent4" w:themeTint="9A" w:fill="ffd864" w:themeFill="accent4" w:themeFillTint="9A"/>
      </w:tcPr>
    </w:tblStylePr>
    <w:tblStylePr w:type="lastCol">
      <w:rPr>
        <w:rFonts w:ascii="Arial" w:hAnsi="Arial"/>
        <w:color w:val="f2f2f2"/>
        <w:sz w:val="22"/>
      </w:rPr>
      <w:tcPr>
        <w:shd w:val="clear" w:color="ffd864" w:themeColor="accent4" w:themeTint="9A" w:fill="ffd864" w:themeFill="accent4" w:themeFillTint="9A"/>
      </w:tcPr>
    </w:tblStylePr>
    <w:tblStylePr w:type="lastRow">
      <w:rPr>
        <w:rFonts w:ascii="Arial" w:hAnsi="Arial"/>
        <w:color w:val="f2f2f2"/>
        <w:sz w:val="22"/>
      </w:rPr>
      <w:tcPr>
        <w:shd w:val="clear" w:color="ffd864" w:themeColor="accent4" w:themeTint="9A" w:fill="ffd864" w:themeFill="accent4" w:themeFillTint="9A"/>
      </w:tcPr>
    </w:tblStylePr>
  </w:style>
  <w:style w:type="table" w:styleId="963" w:customStyle="1">
    <w:name w:val="Lined - Accent 5"/>
    <w:basedOn w:val="805"/>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d8e2f2" w:themeColor="accent5" w:themeTint="34" w:fill="d8e2f2" w:themeFill="accent5" w:themeFillTint="34"/>
      </w:tcPr>
    </w:tblStylePr>
    <w:tblStylePr w:type="band2Vert">
      <w:rPr>
        <w:rFonts w:ascii="Arial" w:hAnsi="Arial"/>
        <w:color w:val="404040"/>
        <w:sz w:val="22"/>
      </w:rPr>
      <w:tcPr>
        <w:shd w:val="clear" w:color="d8e2f2" w:themeColor="accent5" w:themeTint="34" w:fill="d8e2f2" w:themeFill="accent5" w:themeFillTint="34"/>
      </w:tcPr>
    </w:tblStylePr>
    <w:tblStylePr w:type="firstCol">
      <w:rPr>
        <w:rFonts w:ascii="Arial" w:hAnsi="Arial"/>
        <w:color w:val="f2f2f2"/>
        <w:sz w:val="22"/>
      </w:rPr>
      <w:tcPr>
        <w:shd w:val="clear" w:color="4472c4" w:themeColor="accent5" w:fill="4472c4" w:themeFill="accent5"/>
      </w:tcPr>
    </w:tblStylePr>
    <w:tblStylePr w:type="firstRow">
      <w:rPr>
        <w:rFonts w:ascii="Arial" w:hAnsi="Arial"/>
        <w:color w:val="f2f2f2"/>
        <w:sz w:val="22"/>
      </w:rPr>
      <w:tcPr>
        <w:shd w:val="clear" w:color="4472c4" w:themeColor="accent5" w:fill="4472c4" w:themeFill="accent5"/>
      </w:tcPr>
    </w:tblStylePr>
    <w:tblStylePr w:type="lastCol">
      <w:rPr>
        <w:rFonts w:ascii="Arial" w:hAnsi="Arial"/>
        <w:color w:val="f2f2f2"/>
        <w:sz w:val="22"/>
      </w:rPr>
      <w:tcPr>
        <w:shd w:val="clear" w:color="4472c4" w:themeColor="accent5" w:fill="4472c4" w:themeFill="accent5"/>
      </w:tcPr>
    </w:tblStylePr>
    <w:tblStylePr w:type="lastRow">
      <w:rPr>
        <w:rFonts w:ascii="Arial" w:hAnsi="Arial"/>
        <w:color w:val="f2f2f2"/>
        <w:sz w:val="22"/>
      </w:rPr>
      <w:tcPr>
        <w:shd w:val="clear" w:color="4472c4" w:themeColor="accent5" w:fill="4472c4" w:themeFill="accent5"/>
      </w:tcPr>
    </w:tblStylePr>
  </w:style>
  <w:style w:type="table" w:styleId="964" w:customStyle="1">
    <w:name w:val="Lined - Accent 6"/>
    <w:basedOn w:val="805"/>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1efd8" w:themeColor="accent6" w:themeTint="34" w:fill="e1efd8" w:themeFill="accent6" w:themeFillTint="34"/>
      </w:tcPr>
    </w:tblStylePr>
    <w:tblStylePr w:type="band2Vert">
      <w:rPr>
        <w:rFonts w:ascii="Arial" w:hAnsi="Arial"/>
        <w:color w:val="404040"/>
        <w:sz w:val="22"/>
      </w:rPr>
      <w:tcPr>
        <w:shd w:val="clear" w:color="e1efd8" w:themeColor="accent6" w:themeTint="34" w:fill="e1efd8" w:themeFill="accent6" w:themeFillTint="34"/>
      </w:tcPr>
    </w:tblStylePr>
    <w:tblStylePr w:type="firstCol">
      <w:rPr>
        <w:rFonts w:ascii="Arial" w:hAnsi="Arial"/>
        <w:color w:val="f2f2f2"/>
        <w:sz w:val="22"/>
      </w:rPr>
      <w:tcPr>
        <w:shd w:val="clear" w:color="70ad47" w:themeColor="accent6" w:fill="70ad47" w:themeFill="accent6"/>
      </w:tcPr>
    </w:tblStylePr>
    <w:tblStylePr w:type="firstRow">
      <w:rPr>
        <w:rFonts w:ascii="Arial" w:hAnsi="Arial"/>
        <w:color w:val="f2f2f2"/>
        <w:sz w:val="22"/>
      </w:rPr>
      <w:tcPr>
        <w:shd w:val="clear" w:color="70ad47" w:themeColor="accent6" w:fill="70ad47" w:themeFill="accent6"/>
      </w:tcPr>
    </w:tblStylePr>
    <w:tblStylePr w:type="lastCol">
      <w:rPr>
        <w:rFonts w:ascii="Arial" w:hAnsi="Arial"/>
        <w:color w:val="f2f2f2"/>
        <w:sz w:val="22"/>
      </w:rPr>
      <w:tcPr>
        <w:shd w:val="clear" w:color="70ad47" w:themeColor="accent6" w:fill="70ad47" w:themeFill="accent6"/>
      </w:tcPr>
    </w:tblStylePr>
    <w:tblStylePr w:type="lastRow">
      <w:rPr>
        <w:rFonts w:ascii="Arial" w:hAnsi="Arial"/>
        <w:color w:val="f2f2f2"/>
        <w:sz w:val="22"/>
      </w:rPr>
      <w:tcPr>
        <w:shd w:val="clear" w:color="70ad47" w:themeColor="accent6" w:fill="70ad47" w:themeFill="accent6"/>
      </w:tcPr>
    </w:tblStylePr>
  </w:style>
  <w:style w:type="table" w:styleId="965" w:customStyle="1">
    <w:name w:val="Bordered &amp; Lined - Accent"/>
    <w:basedOn w:val="805"/>
    <w:uiPriority w:val="99"/>
    <w:qFormat/>
    <w:pPr>
      <w:spacing w:after="0" w:line="240" w:lineRule="auto"/>
    </w:pPr>
    <w:rPr>
      <w:color w:val="404040"/>
    </w:rPr>
    <w:tblPr>
      <w:tblBorders>
        <w:top w:val="single" w:color="585858" w:themeColor="text1" w:themeTint="A6" w:sz="4" w:space="0"/>
        <w:left w:val="single" w:color="585858" w:themeColor="text1" w:themeTint="A6" w:sz="4" w:space="0"/>
        <w:bottom w:val="single" w:color="585858" w:themeColor="text1" w:themeTint="A6" w:sz="4" w:space="0"/>
        <w:right w:val="single" w:color="585858" w:themeColor="text1" w:themeTint="A6" w:sz="4" w:space="0"/>
        <w:insideH w:val="single" w:color="585858" w:themeColor="text1" w:themeTint="A6" w:sz="4" w:space="0"/>
        <w:insideV w:val="single" w:color="585858" w:themeColor="text1" w:themeTint="A6"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1f1f1" w:themeColor="text1" w:themeTint="0D" w:fill="f1f1f1" w:themeFill="text1" w:themeFillTint="0D"/>
      </w:tcPr>
    </w:tblStylePr>
    <w:tblStylePr w:type="band2Vert">
      <w:rPr>
        <w:rFonts w:ascii="Arial" w:hAnsi="Arial"/>
        <w:color w:val="404040"/>
        <w:sz w:val="22"/>
      </w:rPr>
      <w:tcPr>
        <w:shd w:val="clear" w:color="f1f1f1" w:themeColor="text1" w:themeTint="0D" w:fill="f1f1f1" w:themeFill="text1" w:themeFillTint="0D"/>
      </w:tcPr>
    </w:tblStylePr>
    <w:tblStylePr w:type="firstCol">
      <w:rPr>
        <w:rFonts w:ascii="Arial" w:hAnsi="Arial"/>
        <w:color w:val="f2f2f2"/>
        <w:sz w:val="22"/>
      </w:rPr>
      <w:tcPr>
        <w:shd w:val="clear" w:color="7e7e7e" w:themeColor="text1" w:themeTint="80" w:fill="7e7e7e" w:themeFill="text1" w:themeFillTint="80"/>
      </w:tcPr>
    </w:tblStylePr>
    <w:tblStylePr w:type="firstRow">
      <w:rPr>
        <w:rFonts w:ascii="Arial" w:hAnsi="Arial"/>
        <w:color w:val="f2f2f2"/>
        <w:sz w:val="22"/>
      </w:rPr>
      <w:tcPr>
        <w:shd w:val="clear" w:color="7e7e7e" w:themeColor="text1" w:themeTint="80" w:fill="7e7e7e" w:themeFill="text1" w:themeFillTint="80"/>
      </w:tcPr>
    </w:tblStylePr>
    <w:tblStylePr w:type="lastCol">
      <w:rPr>
        <w:rFonts w:ascii="Arial" w:hAnsi="Arial"/>
        <w:color w:val="f2f2f2"/>
        <w:sz w:val="22"/>
      </w:rPr>
      <w:tcPr>
        <w:shd w:val="clear" w:color="7e7e7e" w:themeColor="text1" w:themeTint="80" w:fill="7e7e7e" w:themeFill="text1" w:themeFillTint="80"/>
      </w:tcPr>
    </w:tblStylePr>
    <w:tblStylePr w:type="lastRow">
      <w:rPr>
        <w:rFonts w:ascii="Arial" w:hAnsi="Arial"/>
        <w:color w:val="f2f2f2"/>
        <w:sz w:val="22"/>
      </w:rPr>
      <w:tcPr>
        <w:shd w:val="clear" w:color="7e7e7e" w:themeColor="text1" w:themeTint="80" w:fill="7e7e7e" w:themeFill="text1" w:themeFillTint="80"/>
      </w:tcPr>
    </w:tblStylePr>
  </w:style>
  <w:style w:type="table" w:styleId="966" w:customStyle="1">
    <w:name w:val="Bordered &amp; Lined - Accent 1"/>
    <w:basedOn w:val="805"/>
    <w:uiPriority w:val="99"/>
    <w:qFormat/>
    <w:pPr>
      <w:spacing w:after="0" w:line="240" w:lineRule="auto"/>
    </w:pPr>
    <w:rPr>
      <w:color w:val="404040"/>
    </w:rPr>
    <w:tblPr>
      <w:tblBorders>
        <w:top w:val="single" w:color="245B8D" w:themeColor="accent1" w:themeShade="95" w:sz="4" w:space="0"/>
        <w:left w:val="single" w:color="245B8D" w:themeColor="accent1" w:themeShade="95" w:sz="4" w:space="0"/>
        <w:bottom w:val="single" w:color="245B8D" w:themeColor="accent1" w:themeShade="95" w:sz="4" w:space="0"/>
        <w:right w:val="single" w:color="245B8D" w:themeColor="accent1" w:themeShade="95" w:sz="4" w:space="0"/>
        <w:insideH w:val="single" w:color="245B8D" w:themeColor="accent1" w:themeShade="95" w:sz="4" w:space="0"/>
        <w:insideV w:val="single" w:color="245B8D" w:themeColor="accent1"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cbdff1" w:themeColor="accent1" w:themeTint="50" w:fill="cbdff1" w:themeFill="accent1" w:themeFillTint="50"/>
      </w:tcPr>
    </w:tblStylePr>
    <w:tblStylePr w:type="band2Vert">
      <w:rPr>
        <w:rFonts w:ascii="Arial" w:hAnsi="Arial"/>
        <w:color w:val="404040"/>
        <w:sz w:val="22"/>
      </w:rPr>
      <w:tcPr>
        <w:shd w:val="clear" w:color="cbdff1" w:themeColor="accent1" w:themeTint="50" w:fill="cbdff1" w:themeFill="accent1" w:themeFillTint="50"/>
      </w:tcPr>
    </w:tblStylePr>
    <w:tblStylePr w:type="firstCol">
      <w:rPr>
        <w:rFonts w:ascii="Arial" w:hAnsi="Arial"/>
        <w:color w:val="f2f2f2"/>
        <w:sz w:val="22"/>
      </w:rPr>
      <w:tcPr>
        <w:shd w:val="clear" w:color="68a3d8" w:themeColor="accent1" w:themeTint="EA" w:fill="68a3d8" w:themeFill="accent1" w:themeFillTint="EA"/>
      </w:tcPr>
    </w:tblStylePr>
    <w:tblStylePr w:type="firstRow">
      <w:rPr>
        <w:rFonts w:ascii="Arial" w:hAnsi="Arial"/>
        <w:color w:val="f2f2f2"/>
        <w:sz w:val="22"/>
      </w:rPr>
      <w:tcPr>
        <w:shd w:val="clear" w:color="68a3d8" w:themeColor="accent1" w:themeTint="EA" w:fill="68a3d8" w:themeFill="accent1" w:themeFillTint="EA"/>
      </w:tcPr>
    </w:tblStylePr>
    <w:tblStylePr w:type="lastCol">
      <w:rPr>
        <w:rFonts w:ascii="Arial" w:hAnsi="Arial"/>
        <w:color w:val="f2f2f2"/>
        <w:sz w:val="22"/>
      </w:rPr>
      <w:tcPr>
        <w:shd w:val="clear" w:color="68a3d8" w:themeColor="accent1" w:themeTint="EA" w:fill="68a3d8" w:themeFill="accent1" w:themeFillTint="EA"/>
      </w:tcPr>
    </w:tblStylePr>
    <w:tblStylePr w:type="lastRow">
      <w:rPr>
        <w:rFonts w:ascii="Arial" w:hAnsi="Arial"/>
        <w:color w:val="f2f2f2"/>
        <w:sz w:val="22"/>
      </w:rPr>
      <w:tcPr>
        <w:shd w:val="clear" w:color="68a3d8" w:themeColor="accent1" w:themeTint="EA" w:fill="68a3d8" w:themeFill="accent1" w:themeFillTint="EA"/>
      </w:tcPr>
    </w:tblStylePr>
  </w:style>
  <w:style w:type="table" w:styleId="967" w:customStyle="1">
    <w:name w:val="Bordered &amp; Lined - Accent 2"/>
    <w:basedOn w:val="805"/>
    <w:uiPriority w:val="99"/>
    <w:qFormat/>
    <w:pPr>
      <w:spacing w:after="0" w:line="240" w:lineRule="auto"/>
    </w:pPr>
    <w:rPr>
      <w:color w:val="404040"/>
    </w:rPr>
    <w:tblPr>
      <w:tblBorders>
        <w:top w:val="single" w:color="99460D" w:themeColor="accent2" w:themeShade="95" w:sz="4" w:space="0"/>
        <w:left w:val="single" w:color="99460D" w:themeColor="accent2" w:themeShade="95" w:sz="4" w:space="0"/>
        <w:bottom w:val="single" w:color="99460D" w:themeColor="accent2" w:themeShade="95" w:sz="4" w:space="0"/>
        <w:right w:val="single" w:color="99460D" w:themeColor="accent2" w:themeShade="95" w:sz="4" w:space="0"/>
        <w:insideH w:val="single" w:color="99460D" w:themeColor="accent2" w:themeShade="95" w:sz="4" w:space="0"/>
        <w:insideV w:val="single" w:color="99460D" w:themeColor="accent2"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be5d6" w:themeColor="accent2" w:themeTint="32" w:fill="fbe5d6" w:themeFill="accent2" w:themeFillTint="32"/>
      </w:tcPr>
    </w:tblStylePr>
    <w:tblStylePr w:type="band2Vert">
      <w:rPr>
        <w:rFonts w:ascii="Arial" w:hAnsi="Arial"/>
        <w:color w:val="404040"/>
        <w:sz w:val="22"/>
      </w:rPr>
      <w:tcPr>
        <w:shd w:val="clear" w:color="fbe5d6" w:themeColor="accent2" w:themeTint="32" w:fill="fbe5d6" w:themeFill="accent2" w:themeFillTint="32"/>
      </w:tcPr>
    </w:tblStylePr>
    <w:tblStylePr w:type="firstCol">
      <w:rPr>
        <w:rFonts w:ascii="Arial" w:hAnsi="Arial"/>
        <w:color w:val="f2f2f2"/>
        <w:sz w:val="22"/>
      </w:rPr>
      <w:tcPr>
        <w:shd w:val="clear" w:color="f4b285" w:themeColor="accent2" w:themeTint="97" w:fill="f4b285" w:themeFill="accent2" w:themeFillTint="97"/>
      </w:tcPr>
    </w:tblStylePr>
    <w:tblStylePr w:type="firstRow">
      <w:rPr>
        <w:rFonts w:ascii="Arial" w:hAnsi="Arial"/>
        <w:color w:val="f2f2f2"/>
        <w:sz w:val="22"/>
      </w:rPr>
      <w:tcPr>
        <w:shd w:val="clear" w:color="f4b285" w:themeColor="accent2" w:themeTint="97" w:fill="f4b285" w:themeFill="accent2" w:themeFillTint="97"/>
      </w:tcPr>
    </w:tblStylePr>
    <w:tblStylePr w:type="lastCol">
      <w:rPr>
        <w:rFonts w:ascii="Arial" w:hAnsi="Arial"/>
        <w:color w:val="f2f2f2"/>
        <w:sz w:val="22"/>
      </w:rPr>
      <w:tcPr>
        <w:shd w:val="clear" w:color="f4b285" w:themeColor="accent2" w:themeTint="97" w:fill="f4b285" w:themeFill="accent2" w:themeFillTint="97"/>
      </w:tcPr>
    </w:tblStylePr>
    <w:tblStylePr w:type="lastRow">
      <w:rPr>
        <w:rFonts w:ascii="Arial" w:hAnsi="Arial"/>
        <w:color w:val="f2f2f2"/>
        <w:sz w:val="22"/>
      </w:rPr>
      <w:tcPr>
        <w:shd w:val="clear" w:color="f4b285" w:themeColor="accent2" w:themeTint="97" w:fill="f4b285" w:themeFill="accent2" w:themeFillTint="97"/>
      </w:tcPr>
    </w:tblStylePr>
  </w:style>
  <w:style w:type="table" w:styleId="968" w:customStyle="1">
    <w:name w:val="Bordered &amp; Lined - Accent 3"/>
    <w:basedOn w:val="805"/>
    <w:uiPriority w:val="99"/>
    <w:qFormat/>
    <w:pPr>
      <w:spacing w:after="0" w:line="240" w:lineRule="auto"/>
    </w:pPr>
    <w:rPr>
      <w:color w:val="404040"/>
    </w:rPr>
    <w:tblPr>
      <w:tblBorders>
        <w:top w:val="single" w:color="606060" w:themeColor="accent3" w:themeShade="95" w:sz="4" w:space="0"/>
        <w:left w:val="single" w:color="606060" w:themeColor="accent3" w:themeShade="95" w:sz="4" w:space="0"/>
        <w:bottom w:val="single" w:color="606060" w:themeColor="accent3" w:themeShade="95" w:sz="4" w:space="0"/>
        <w:right w:val="single" w:color="606060" w:themeColor="accent3" w:themeShade="95" w:sz="4" w:space="0"/>
        <w:insideH w:val="single" w:color="606060" w:themeColor="accent3" w:themeShade="95" w:sz="4" w:space="0"/>
        <w:insideV w:val="single" w:color="606060" w:themeColor="accent3"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cecec" w:themeColor="accent3" w:themeTint="34" w:fill="ececec" w:themeFill="accent3" w:themeFillTint="34"/>
      </w:tcPr>
    </w:tblStylePr>
    <w:tblStylePr w:type="band2Vert">
      <w:rPr>
        <w:rFonts w:ascii="Arial" w:hAnsi="Arial"/>
        <w:color w:val="404040"/>
        <w:sz w:val="22"/>
      </w:rPr>
      <w:tcPr>
        <w:shd w:val="clear" w:color="ececec" w:themeColor="accent3" w:themeTint="34" w:fill="ececec" w:themeFill="accent3" w:themeFillTint="34"/>
      </w:tcPr>
    </w:tblStylePr>
    <w:tblStylePr w:type="firstCol">
      <w:rPr>
        <w:rFonts w:ascii="Arial" w:hAnsi="Arial"/>
        <w:color w:val="f2f2f2"/>
        <w:sz w:val="22"/>
      </w:rPr>
      <w:tcPr>
        <w:shd w:val="clear" w:color="a5a5a5" w:themeColor="accent3" w:themeTint="FE" w:fill="a5a5a5" w:themeFill="accent3" w:themeFillTint="FE"/>
      </w:tcPr>
    </w:tblStylePr>
    <w:tblStylePr w:type="firstRow">
      <w:rPr>
        <w:rFonts w:ascii="Arial" w:hAnsi="Arial"/>
        <w:color w:val="f2f2f2"/>
        <w:sz w:val="22"/>
      </w:rPr>
      <w:tcPr>
        <w:shd w:val="clear" w:color="a5a5a5" w:themeColor="accent3" w:themeTint="FE" w:fill="a5a5a5" w:themeFill="accent3" w:themeFillTint="FE"/>
      </w:tcPr>
    </w:tblStylePr>
    <w:tblStylePr w:type="lastCol">
      <w:rPr>
        <w:rFonts w:ascii="Arial" w:hAnsi="Arial"/>
        <w:color w:val="f2f2f2"/>
        <w:sz w:val="22"/>
      </w:rPr>
      <w:tcPr>
        <w:shd w:val="clear" w:color="a5a5a5" w:themeColor="accent3" w:themeTint="FE" w:fill="a5a5a5" w:themeFill="accent3" w:themeFillTint="FE"/>
      </w:tcPr>
    </w:tblStylePr>
    <w:tblStylePr w:type="lastRow">
      <w:rPr>
        <w:rFonts w:ascii="Arial" w:hAnsi="Arial"/>
        <w:color w:val="f2f2f2"/>
        <w:sz w:val="22"/>
      </w:rPr>
      <w:tcPr>
        <w:shd w:val="clear" w:color="a5a5a5" w:themeColor="accent3" w:themeTint="FE" w:fill="a5a5a5" w:themeFill="accent3" w:themeFillTint="FE"/>
      </w:tcPr>
    </w:tblStylePr>
  </w:style>
  <w:style w:type="table" w:styleId="969" w:customStyle="1">
    <w:name w:val="Bordered &amp; Lined - Accent 4"/>
    <w:basedOn w:val="805"/>
    <w:uiPriority w:val="99"/>
    <w:qFormat/>
    <w:pPr>
      <w:spacing w:after="0" w:line="240" w:lineRule="auto"/>
    </w:pPr>
    <w:rPr>
      <w:color w:val="404040"/>
    </w:rPr>
    <w:tblPr>
      <w:tblBorders>
        <w:top w:val="single" w:color="947000" w:themeColor="accent4" w:themeShade="95" w:sz="4" w:space="0"/>
        <w:left w:val="single" w:color="947000" w:themeColor="accent4" w:themeShade="95" w:sz="4" w:space="0"/>
        <w:bottom w:val="single" w:color="947000" w:themeColor="accent4" w:themeShade="95" w:sz="4" w:space="0"/>
        <w:right w:val="single" w:color="947000" w:themeColor="accent4" w:themeShade="95" w:sz="4" w:space="0"/>
        <w:insideH w:val="single" w:color="947000" w:themeColor="accent4" w:themeShade="95" w:sz="4" w:space="0"/>
        <w:insideV w:val="single" w:color="947000" w:themeColor="accent4"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ef2ca" w:themeColor="accent4" w:themeTint="34" w:fill="fef2ca" w:themeFill="accent4" w:themeFillTint="34"/>
      </w:tcPr>
    </w:tblStylePr>
    <w:tblStylePr w:type="band2Vert">
      <w:rPr>
        <w:rFonts w:ascii="Arial" w:hAnsi="Arial"/>
        <w:color w:val="404040"/>
        <w:sz w:val="22"/>
      </w:rPr>
      <w:tcPr>
        <w:shd w:val="clear" w:color="fef2ca" w:themeColor="accent4" w:themeTint="34" w:fill="fef2ca" w:themeFill="accent4" w:themeFillTint="34"/>
      </w:tcPr>
    </w:tblStylePr>
    <w:tblStylePr w:type="firstCol">
      <w:rPr>
        <w:rFonts w:ascii="Arial" w:hAnsi="Arial"/>
        <w:color w:val="f2f2f2"/>
        <w:sz w:val="22"/>
      </w:rPr>
      <w:tcPr>
        <w:shd w:val="clear" w:color="ffd864" w:themeColor="accent4" w:themeTint="9A" w:fill="ffd864" w:themeFill="accent4" w:themeFillTint="9A"/>
      </w:tcPr>
    </w:tblStylePr>
    <w:tblStylePr w:type="firstRow">
      <w:rPr>
        <w:rFonts w:ascii="Arial" w:hAnsi="Arial"/>
        <w:color w:val="f2f2f2"/>
        <w:sz w:val="22"/>
      </w:rPr>
      <w:tcPr>
        <w:shd w:val="clear" w:color="ffd864" w:themeColor="accent4" w:themeTint="9A" w:fill="ffd864" w:themeFill="accent4" w:themeFillTint="9A"/>
      </w:tcPr>
    </w:tblStylePr>
    <w:tblStylePr w:type="lastCol">
      <w:rPr>
        <w:rFonts w:ascii="Arial" w:hAnsi="Arial"/>
        <w:color w:val="f2f2f2"/>
        <w:sz w:val="22"/>
      </w:rPr>
      <w:tcPr>
        <w:shd w:val="clear" w:color="ffd864" w:themeColor="accent4" w:themeTint="9A" w:fill="ffd864" w:themeFill="accent4" w:themeFillTint="9A"/>
      </w:tcPr>
    </w:tblStylePr>
    <w:tblStylePr w:type="lastRow">
      <w:rPr>
        <w:rFonts w:ascii="Arial" w:hAnsi="Arial"/>
        <w:color w:val="f2f2f2"/>
        <w:sz w:val="22"/>
      </w:rPr>
      <w:tcPr>
        <w:shd w:val="clear" w:color="ffd864" w:themeColor="accent4" w:themeTint="9A" w:fill="ffd864" w:themeFill="accent4" w:themeFillTint="9A"/>
      </w:tcPr>
    </w:tblStylePr>
  </w:style>
  <w:style w:type="table" w:styleId="970" w:customStyle="1">
    <w:name w:val="Bordered &amp; Lined - Accent 5"/>
    <w:basedOn w:val="805"/>
    <w:uiPriority w:val="99"/>
    <w:qFormat/>
    <w:pPr>
      <w:spacing w:after="0" w:line="240" w:lineRule="auto"/>
    </w:pPr>
    <w:rPr>
      <w:color w:val="404040"/>
    </w:rPr>
    <w:tblPr>
      <w:tblBorders>
        <w:top w:val="single" w:color="244175" w:themeColor="accent5" w:themeShade="95" w:sz="4" w:space="0"/>
        <w:left w:val="single" w:color="244175" w:themeColor="accent5" w:themeShade="95" w:sz="4" w:space="0"/>
        <w:bottom w:val="single" w:color="244175" w:themeColor="accent5" w:themeShade="95" w:sz="4" w:space="0"/>
        <w:right w:val="single" w:color="244175" w:themeColor="accent5" w:themeShade="95" w:sz="4" w:space="0"/>
        <w:insideH w:val="single" w:color="244175" w:themeColor="accent5" w:themeShade="95" w:sz="4" w:space="0"/>
        <w:insideV w:val="single" w:color="244175" w:themeColor="accent5"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d8e2f2" w:themeColor="accent5" w:themeTint="34" w:fill="d8e2f2" w:themeFill="accent5" w:themeFillTint="34"/>
      </w:tcPr>
    </w:tblStylePr>
    <w:tblStylePr w:type="band2Vert">
      <w:rPr>
        <w:rFonts w:ascii="Arial" w:hAnsi="Arial"/>
        <w:color w:val="404040"/>
        <w:sz w:val="22"/>
      </w:rPr>
      <w:tcPr>
        <w:shd w:val="clear" w:color="d8e2f2" w:themeColor="accent5" w:themeTint="34" w:fill="d8e2f2" w:themeFill="accent5" w:themeFillTint="34"/>
      </w:tcPr>
    </w:tblStylePr>
    <w:tblStylePr w:type="firstCol">
      <w:rPr>
        <w:rFonts w:ascii="Arial" w:hAnsi="Arial"/>
        <w:color w:val="f2f2f2"/>
        <w:sz w:val="22"/>
      </w:rPr>
      <w:tcPr>
        <w:shd w:val="clear" w:color="4472c4" w:themeColor="accent5" w:fill="4472c4" w:themeFill="accent5"/>
      </w:tcPr>
    </w:tblStylePr>
    <w:tblStylePr w:type="firstRow">
      <w:rPr>
        <w:rFonts w:ascii="Arial" w:hAnsi="Arial"/>
        <w:color w:val="f2f2f2"/>
        <w:sz w:val="22"/>
      </w:rPr>
      <w:tcPr>
        <w:shd w:val="clear" w:color="4472c4" w:themeColor="accent5" w:fill="4472c4" w:themeFill="accent5"/>
      </w:tcPr>
    </w:tblStylePr>
    <w:tblStylePr w:type="lastCol">
      <w:rPr>
        <w:rFonts w:ascii="Arial" w:hAnsi="Arial"/>
        <w:color w:val="f2f2f2"/>
        <w:sz w:val="22"/>
      </w:rPr>
      <w:tcPr>
        <w:shd w:val="clear" w:color="4472c4" w:themeColor="accent5" w:fill="4472c4" w:themeFill="accent5"/>
      </w:tcPr>
    </w:tblStylePr>
    <w:tblStylePr w:type="lastRow">
      <w:rPr>
        <w:rFonts w:ascii="Arial" w:hAnsi="Arial"/>
        <w:color w:val="f2f2f2"/>
        <w:sz w:val="22"/>
      </w:rPr>
      <w:tcPr>
        <w:shd w:val="clear" w:color="4472c4" w:themeColor="accent5" w:fill="4472c4" w:themeFill="accent5"/>
      </w:tcPr>
    </w:tblStylePr>
  </w:style>
  <w:style w:type="table" w:styleId="971" w:customStyle="1">
    <w:name w:val="Bordered &amp; Lined - Accent 6"/>
    <w:basedOn w:val="805"/>
    <w:uiPriority w:val="99"/>
    <w:qFormat/>
    <w:pPr>
      <w:spacing w:after="0" w:line="240" w:lineRule="auto"/>
    </w:pPr>
    <w:rPr>
      <w:color w:val="404040"/>
    </w:rPr>
    <w:tblPr>
      <w:tblBorders>
        <w:top w:val="single" w:color="416529" w:themeColor="accent6" w:themeShade="95" w:sz="4" w:space="0"/>
        <w:left w:val="single" w:color="416529" w:themeColor="accent6" w:themeShade="95" w:sz="4" w:space="0"/>
        <w:bottom w:val="single" w:color="416529" w:themeColor="accent6" w:themeShade="95" w:sz="4" w:space="0"/>
        <w:right w:val="single" w:color="416529" w:themeColor="accent6" w:themeShade="95" w:sz="4" w:space="0"/>
        <w:insideH w:val="single" w:color="416529" w:themeColor="accent6" w:themeShade="95" w:sz="4" w:space="0"/>
        <w:insideV w:val="single" w:color="416529" w:themeColor="accent6"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1efd8" w:themeColor="accent6" w:themeTint="34" w:fill="e1efd8" w:themeFill="accent6" w:themeFillTint="34"/>
      </w:tcPr>
    </w:tblStylePr>
    <w:tblStylePr w:type="band2Vert">
      <w:rPr>
        <w:rFonts w:ascii="Arial" w:hAnsi="Arial"/>
        <w:color w:val="404040"/>
        <w:sz w:val="22"/>
      </w:rPr>
      <w:tcPr>
        <w:shd w:val="clear" w:color="e1efd8" w:themeColor="accent6" w:themeTint="34" w:fill="e1efd8" w:themeFill="accent6" w:themeFillTint="34"/>
      </w:tcPr>
    </w:tblStylePr>
    <w:tblStylePr w:type="firstCol">
      <w:rPr>
        <w:rFonts w:ascii="Arial" w:hAnsi="Arial"/>
        <w:color w:val="f2f2f2"/>
        <w:sz w:val="22"/>
      </w:rPr>
      <w:tcPr>
        <w:shd w:val="clear" w:color="70ad47" w:themeColor="accent6" w:fill="70ad47" w:themeFill="accent6"/>
      </w:tcPr>
    </w:tblStylePr>
    <w:tblStylePr w:type="firstRow">
      <w:rPr>
        <w:rFonts w:ascii="Arial" w:hAnsi="Arial"/>
        <w:color w:val="f2f2f2"/>
        <w:sz w:val="22"/>
      </w:rPr>
      <w:tcPr>
        <w:shd w:val="clear" w:color="70ad47" w:themeColor="accent6" w:fill="70ad47" w:themeFill="accent6"/>
      </w:tcPr>
    </w:tblStylePr>
    <w:tblStylePr w:type="lastCol">
      <w:rPr>
        <w:rFonts w:ascii="Arial" w:hAnsi="Arial"/>
        <w:color w:val="f2f2f2"/>
        <w:sz w:val="22"/>
      </w:rPr>
      <w:tcPr>
        <w:shd w:val="clear" w:color="70ad47" w:themeColor="accent6" w:fill="70ad47" w:themeFill="accent6"/>
      </w:tcPr>
    </w:tblStylePr>
    <w:tblStylePr w:type="lastRow">
      <w:rPr>
        <w:rFonts w:ascii="Arial" w:hAnsi="Arial"/>
        <w:color w:val="f2f2f2"/>
        <w:sz w:val="22"/>
      </w:rPr>
      <w:tcPr>
        <w:shd w:val="clear" w:color="70ad47" w:themeColor="accent6" w:fill="70ad47" w:themeFill="accent6"/>
      </w:tcPr>
    </w:tblStylePr>
  </w:style>
  <w:style w:type="table" w:styleId="972" w:customStyle="1">
    <w:name w:val="Bordered"/>
    <w:basedOn w:val="805"/>
    <w:uiPriority w:val="99"/>
    <w:qFormat/>
    <w:pPr>
      <w:spacing w:after="0" w:line="240" w:lineRule="auto"/>
    </w:pPr>
    <w:tblPr>
      <w:tblBorders>
        <w:top w:val="single" w:color="D8D8D8" w:themeColor="text1" w:themeTint="26" w:sz="4" w:space="0"/>
        <w:left w:val="single" w:color="D8D8D8" w:themeColor="text1" w:themeTint="26" w:sz="4" w:space="0"/>
        <w:bottom w:val="single" w:color="D8D8D8" w:themeColor="text1" w:themeTint="26" w:sz="4" w:space="0"/>
        <w:right w:val="single" w:color="D8D8D8" w:themeColor="text1" w:themeTint="26" w:sz="4" w:space="0"/>
        <w:insideH w:val="single" w:color="D8D8D8" w:themeColor="text1" w:themeTint="26" w:sz="4" w:space="0"/>
        <w:insideV w:val="single" w:color="D8D8D8" w:themeColor="text1" w:themeTint="26" w:sz="4" w:space="0"/>
      </w:tblBorders>
    </w:tblPr>
    <w:tblStylePr w:type="band1Horz">
      <w:rPr>
        <w:rFonts w:ascii="Arial" w:hAnsi="Arial"/>
        <w:color w:val="404040"/>
        <w:sz w:val="22"/>
      </w:rPr>
      <w:tcPr>
        <w:tcBorders>
          <w:top w:val="single" w:color="D8D8D8" w:themeColor="text1" w:themeTint="26" w:sz="4" w:space="0"/>
          <w:left w:val="single" w:color="D8D8D8" w:themeColor="text1" w:themeTint="26" w:sz="4" w:space="0"/>
          <w:bottom w:val="single" w:color="D8D8D8" w:themeColor="text1" w:themeTint="26" w:sz="4" w:space="0"/>
          <w:right w:val="single" w:color="D8D8D8" w:themeColor="text1" w:themeTint="26"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7E7E7E" w:themeColor="text1" w:themeTint="80" w:sz="12" w:space="0"/>
        </w:tcBorders>
      </w:tcPr>
    </w:tblStylePr>
    <w:tblStylePr w:type="lastCol">
      <w:rPr>
        <w:rFonts w:ascii="Arial" w:hAnsi="Arial"/>
        <w:color w:val="404040"/>
        <w:sz w:val="22"/>
      </w:rPr>
      <w:tcPr>
        <w:tcBorders>
          <w:left w:val="single" w:color="7E7E7E" w:themeColor="text1" w:themeTint="80" w:sz="12" w:space="0"/>
        </w:tcBorders>
      </w:tcPr>
    </w:tblStylePr>
    <w:tblStylePr w:type="lastRow">
      <w:rPr>
        <w:rFonts w:ascii="Arial" w:hAnsi="Arial"/>
        <w:color w:val="404040"/>
        <w:sz w:val="22"/>
      </w:rPr>
      <w:tcPr>
        <w:tcBorders>
          <w:top w:val="single" w:color="7E7E7E" w:themeColor="text1" w:themeTint="80" w:sz="12" w:space="0"/>
        </w:tcBorders>
      </w:tcPr>
    </w:tblStylePr>
  </w:style>
  <w:style w:type="table" w:styleId="973" w:customStyle="1">
    <w:name w:val="Bordered - Accent 1"/>
    <w:basedOn w:val="805"/>
    <w:uiPriority w:val="99"/>
    <w:qFormat/>
    <w:pPr>
      <w:spacing w:after="0" w:line="240" w:lineRule="auto"/>
    </w:pPr>
    <w:tblPr>
      <w:tblBorders>
        <w:top w:val="single" w:color="BCD6EE" w:themeColor="accent1" w:themeTint="67" w:sz="4" w:space="0"/>
        <w:left w:val="single" w:color="BCD6EE" w:themeColor="accent1" w:themeTint="67" w:sz="4" w:space="0"/>
        <w:bottom w:val="single" w:color="BCD6EE" w:themeColor="accent1" w:themeTint="67" w:sz="4" w:space="0"/>
        <w:right w:val="single" w:color="BCD6EE" w:themeColor="accent1" w:themeTint="67" w:sz="4" w:space="0"/>
        <w:insideH w:val="single" w:color="BCD6EE" w:themeColor="accent1" w:themeTint="67" w:sz="4" w:space="0"/>
        <w:insideV w:val="single" w:color="BCD6EE" w:themeColor="accent1" w:themeTint="67" w:sz="4" w:space="0"/>
      </w:tblBorders>
    </w:tblPr>
    <w:tblStylePr w:type="band1Horz">
      <w:rPr>
        <w:rFonts w:ascii="Arial" w:hAnsi="Arial"/>
        <w:color w:val="404040"/>
        <w:sz w:val="22"/>
      </w:rPr>
      <w:tcPr>
        <w:tcBorders>
          <w:top w:val="single" w:color="BCD6EE" w:themeColor="accent1" w:themeTint="67" w:sz="4" w:space="0"/>
          <w:left w:val="single" w:color="BCD6EE" w:themeColor="accent1" w:themeTint="67" w:sz="4" w:space="0"/>
          <w:bottom w:val="single" w:color="BCD6EE" w:themeColor="accent1" w:themeTint="67" w:sz="4" w:space="0"/>
          <w:right w:val="single" w:color="BCD6EE" w:themeColor="accent1"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5B9BD5" w:themeColor="accent1" w:sz="12" w:space="0"/>
        </w:tcBorders>
      </w:tcPr>
    </w:tblStylePr>
    <w:tblStylePr w:type="lastCol">
      <w:rPr>
        <w:rFonts w:ascii="Arial" w:hAnsi="Arial"/>
        <w:color w:val="404040"/>
        <w:sz w:val="22"/>
      </w:rPr>
      <w:tcPr>
        <w:tcBorders>
          <w:left w:val="single" w:color="5B9BD5" w:themeColor="accent1" w:sz="12" w:space="0"/>
        </w:tcBorders>
      </w:tcPr>
    </w:tblStylePr>
    <w:tblStylePr w:type="lastRow">
      <w:rPr>
        <w:rFonts w:ascii="Arial" w:hAnsi="Arial"/>
        <w:color w:val="404040"/>
        <w:sz w:val="22"/>
      </w:rPr>
      <w:tcPr>
        <w:tcBorders>
          <w:top w:val="single" w:color="5B9BD5" w:themeColor="accent1" w:sz="12" w:space="0"/>
        </w:tcBorders>
      </w:tcPr>
    </w:tblStylePr>
  </w:style>
  <w:style w:type="table" w:styleId="974" w:customStyle="1">
    <w:name w:val="Bordered - Accent 2"/>
    <w:basedOn w:val="805"/>
    <w:uiPriority w:val="99"/>
    <w:qFormat/>
    <w:pPr>
      <w:spacing w:after="0" w:line="240" w:lineRule="auto"/>
    </w:pPr>
    <w:tblPr>
      <w:tblBorders>
        <w:top w:val="single" w:color="F7CAAB" w:themeColor="accent2" w:themeTint="67" w:sz="4" w:space="0"/>
        <w:left w:val="single" w:color="F7CAAB" w:themeColor="accent2" w:themeTint="67" w:sz="4" w:space="0"/>
        <w:bottom w:val="single" w:color="F7CAAB" w:themeColor="accent2" w:themeTint="67" w:sz="4" w:space="0"/>
        <w:right w:val="single" w:color="F7CAAB" w:themeColor="accent2" w:themeTint="67" w:sz="4" w:space="0"/>
        <w:insideH w:val="single" w:color="F7CAAB" w:themeColor="accent2" w:themeTint="67" w:sz="4" w:space="0"/>
        <w:insideV w:val="single" w:color="F7CAAB" w:themeColor="accent2" w:themeTint="67" w:sz="4" w:space="0"/>
      </w:tblBorders>
    </w:tblPr>
    <w:tblStylePr w:type="band1Horz">
      <w:rPr>
        <w:rFonts w:ascii="Arial" w:hAnsi="Arial"/>
        <w:color w:val="404040"/>
        <w:sz w:val="22"/>
      </w:rPr>
      <w:tcPr>
        <w:tcBorders>
          <w:top w:val="single" w:color="F7CAAB" w:themeColor="accent2" w:themeTint="67" w:sz="4" w:space="0"/>
          <w:left w:val="single" w:color="F7CAAB" w:themeColor="accent2" w:themeTint="67" w:sz="4" w:space="0"/>
          <w:bottom w:val="single" w:color="F7CAAB" w:themeColor="accent2" w:themeTint="67" w:sz="4" w:space="0"/>
          <w:right w:val="single" w:color="F7CAAB" w:themeColor="accent2"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F4B285" w:themeColor="accent2" w:themeTint="97" w:sz="12" w:space="0"/>
        </w:tcBorders>
      </w:tcPr>
    </w:tblStylePr>
    <w:tblStylePr w:type="lastCol">
      <w:rPr>
        <w:rFonts w:ascii="Arial" w:hAnsi="Arial"/>
        <w:color w:val="404040"/>
        <w:sz w:val="22"/>
      </w:rPr>
      <w:tcPr>
        <w:tcBorders>
          <w:left w:val="single" w:color="F4B285" w:themeColor="accent2" w:themeTint="97" w:sz="12" w:space="0"/>
        </w:tcBorders>
      </w:tcPr>
    </w:tblStylePr>
    <w:tblStylePr w:type="lastRow">
      <w:rPr>
        <w:rFonts w:ascii="Arial" w:hAnsi="Arial"/>
        <w:color w:val="404040"/>
        <w:sz w:val="22"/>
      </w:rPr>
      <w:tcPr>
        <w:tcBorders>
          <w:top w:val="single" w:color="F4B285" w:themeColor="accent2" w:themeTint="97" w:sz="12" w:space="0"/>
        </w:tcBorders>
      </w:tcPr>
    </w:tblStylePr>
  </w:style>
  <w:style w:type="table" w:styleId="975" w:customStyle="1">
    <w:name w:val="Bordered - Accent 3"/>
    <w:basedOn w:val="805"/>
    <w:uiPriority w:val="99"/>
    <w:qFormat/>
    <w:pPr>
      <w:spacing w:after="0" w:line="240" w:lineRule="auto"/>
    </w:pPr>
    <w:tblPr>
      <w:tblBorders>
        <w:top w:val="single" w:color="DADADA" w:themeColor="accent3" w:themeTint="67" w:sz="4" w:space="0"/>
        <w:left w:val="single" w:color="DADADA" w:themeColor="accent3" w:themeTint="67" w:sz="4" w:space="0"/>
        <w:bottom w:val="single" w:color="DADADA" w:themeColor="accent3" w:themeTint="67" w:sz="4" w:space="0"/>
        <w:right w:val="single" w:color="DADADA" w:themeColor="accent3" w:themeTint="67" w:sz="4" w:space="0"/>
        <w:insideH w:val="single" w:color="DADADA" w:themeColor="accent3" w:themeTint="67" w:sz="4" w:space="0"/>
        <w:insideV w:val="single" w:color="DADADA" w:themeColor="accent3" w:themeTint="67" w:sz="4" w:space="0"/>
      </w:tblBorders>
    </w:tblPr>
    <w:tblStylePr w:type="band1Horz">
      <w:rPr>
        <w:rFonts w:ascii="Arial" w:hAnsi="Arial"/>
        <w:color w:val="404040"/>
        <w:sz w:val="22"/>
      </w:rPr>
      <w:tcPr>
        <w:tcBorders>
          <w:top w:val="single" w:color="DADADA" w:themeColor="accent3" w:themeTint="67" w:sz="4" w:space="0"/>
          <w:left w:val="single" w:color="DADADA" w:themeColor="accent3" w:themeTint="67" w:sz="4" w:space="0"/>
          <w:bottom w:val="single" w:color="DADADA" w:themeColor="accent3" w:themeTint="67" w:sz="4" w:space="0"/>
          <w:right w:val="single" w:color="DADADA" w:themeColor="accent3"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C9C9C9" w:themeColor="accent3" w:themeTint="98" w:sz="12" w:space="0"/>
        </w:tcBorders>
      </w:tcPr>
    </w:tblStylePr>
    <w:tblStylePr w:type="lastCol">
      <w:rPr>
        <w:rFonts w:ascii="Arial" w:hAnsi="Arial"/>
        <w:color w:val="404040"/>
        <w:sz w:val="22"/>
      </w:rPr>
      <w:tcPr>
        <w:tcBorders>
          <w:left w:val="single" w:color="C9C9C9" w:themeColor="accent3" w:themeTint="98" w:sz="12" w:space="0"/>
        </w:tcBorders>
      </w:tcPr>
    </w:tblStylePr>
    <w:tblStylePr w:type="lastRow">
      <w:rPr>
        <w:rFonts w:ascii="Arial" w:hAnsi="Arial"/>
        <w:color w:val="404040"/>
        <w:sz w:val="22"/>
      </w:rPr>
      <w:tcPr>
        <w:tcBorders>
          <w:top w:val="single" w:color="C9C9C9" w:themeColor="accent3" w:themeTint="98" w:sz="12" w:space="0"/>
        </w:tcBorders>
      </w:tcPr>
    </w:tblStylePr>
  </w:style>
  <w:style w:type="table" w:styleId="976" w:customStyle="1">
    <w:name w:val="Bordered - Accent 4"/>
    <w:basedOn w:val="805"/>
    <w:uiPriority w:val="99"/>
    <w:qFormat/>
    <w:pPr>
      <w:spacing w:after="0" w:line="240" w:lineRule="auto"/>
    </w:pPr>
    <w:tblPr>
      <w:tblBorders>
        <w:top w:val="single" w:color="FFE597" w:themeColor="accent4" w:themeTint="67" w:sz="4" w:space="0"/>
        <w:left w:val="single" w:color="FFE597" w:themeColor="accent4" w:themeTint="67" w:sz="4" w:space="0"/>
        <w:bottom w:val="single" w:color="FFE597" w:themeColor="accent4" w:themeTint="67" w:sz="4" w:space="0"/>
        <w:right w:val="single" w:color="FFE597" w:themeColor="accent4" w:themeTint="67" w:sz="4" w:space="0"/>
        <w:insideH w:val="single" w:color="FFE597" w:themeColor="accent4" w:themeTint="67" w:sz="4" w:space="0"/>
        <w:insideV w:val="single" w:color="FFE597" w:themeColor="accent4" w:themeTint="67" w:sz="4" w:space="0"/>
      </w:tblBorders>
    </w:tblPr>
    <w:tblStylePr w:type="band1Horz">
      <w:rPr>
        <w:rFonts w:ascii="Arial" w:hAnsi="Arial"/>
        <w:color w:val="404040"/>
        <w:sz w:val="22"/>
      </w:rPr>
      <w:tcPr>
        <w:tcBorders>
          <w:top w:val="single" w:color="FFE597" w:themeColor="accent4" w:themeTint="67" w:sz="4" w:space="0"/>
          <w:left w:val="single" w:color="FFE597" w:themeColor="accent4" w:themeTint="67" w:sz="4" w:space="0"/>
          <w:bottom w:val="single" w:color="FFE597" w:themeColor="accent4" w:themeTint="67" w:sz="4" w:space="0"/>
          <w:right w:val="single" w:color="FFE597" w:themeColor="accent4"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FFD864" w:themeColor="accent4" w:themeTint="9A" w:sz="12" w:space="0"/>
        </w:tcBorders>
      </w:tcPr>
    </w:tblStylePr>
    <w:tblStylePr w:type="lastCol">
      <w:rPr>
        <w:rFonts w:ascii="Arial" w:hAnsi="Arial"/>
        <w:color w:val="404040"/>
        <w:sz w:val="22"/>
      </w:rPr>
      <w:tcPr>
        <w:tcBorders>
          <w:left w:val="single" w:color="FFD864" w:themeColor="accent4" w:themeTint="9A" w:sz="12" w:space="0"/>
        </w:tcBorders>
      </w:tcPr>
    </w:tblStylePr>
    <w:tblStylePr w:type="lastRow">
      <w:rPr>
        <w:rFonts w:ascii="Arial" w:hAnsi="Arial"/>
        <w:color w:val="404040"/>
        <w:sz w:val="22"/>
      </w:rPr>
      <w:tcPr>
        <w:tcBorders>
          <w:top w:val="single" w:color="FFD864" w:themeColor="accent4" w:themeTint="9A" w:sz="12" w:space="0"/>
        </w:tcBorders>
      </w:tcPr>
    </w:tblStylePr>
  </w:style>
  <w:style w:type="table" w:styleId="977" w:customStyle="1">
    <w:name w:val="Bordered - Accent 5"/>
    <w:basedOn w:val="805"/>
    <w:uiPriority w:val="99"/>
    <w:qFormat/>
    <w:pPr>
      <w:spacing w:after="0" w:line="240" w:lineRule="auto"/>
    </w:pPr>
    <w:tblPr>
      <w:tblBorders>
        <w:top w:val="single" w:color="B3C6E7" w:themeColor="accent5" w:themeTint="67" w:sz="4" w:space="0"/>
        <w:left w:val="single" w:color="B3C6E7" w:themeColor="accent5" w:themeTint="67" w:sz="4" w:space="0"/>
        <w:bottom w:val="single" w:color="B3C6E7" w:themeColor="accent5" w:themeTint="67" w:sz="4" w:space="0"/>
        <w:right w:val="single" w:color="B3C6E7" w:themeColor="accent5" w:themeTint="67" w:sz="4" w:space="0"/>
        <w:insideH w:val="single" w:color="B3C6E7" w:themeColor="accent5" w:themeTint="67" w:sz="4" w:space="0"/>
        <w:insideV w:val="single" w:color="B3C6E7" w:themeColor="accent5" w:themeTint="67" w:sz="4" w:space="0"/>
      </w:tblBorders>
    </w:tblPr>
    <w:tblStylePr w:type="band1Horz">
      <w:rPr>
        <w:rFonts w:ascii="Arial" w:hAnsi="Arial"/>
        <w:color w:val="404040"/>
        <w:sz w:val="22"/>
      </w:rPr>
      <w:tcPr>
        <w:tcBorders>
          <w:top w:val="single" w:color="B3C6E7" w:themeColor="accent5" w:themeTint="67" w:sz="4" w:space="0"/>
          <w:left w:val="single" w:color="B3C6E7" w:themeColor="accent5" w:themeTint="67" w:sz="4" w:space="0"/>
          <w:bottom w:val="single" w:color="B3C6E7" w:themeColor="accent5" w:themeTint="67" w:sz="4" w:space="0"/>
          <w:right w:val="single" w:color="B3C6E7" w:themeColor="accent5"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8EA9DB" w:themeColor="accent5" w:themeTint="9A" w:sz="12" w:space="0"/>
        </w:tcBorders>
      </w:tcPr>
    </w:tblStylePr>
    <w:tblStylePr w:type="lastCol">
      <w:rPr>
        <w:rFonts w:ascii="Arial" w:hAnsi="Arial"/>
        <w:color w:val="404040"/>
        <w:sz w:val="22"/>
      </w:rPr>
      <w:tcPr>
        <w:tcBorders>
          <w:left w:val="single" w:color="8EA9DB" w:themeColor="accent5" w:themeTint="9A" w:sz="12" w:space="0"/>
        </w:tcBorders>
      </w:tcPr>
    </w:tblStylePr>
    <w:tblStylePr w:type="lastRow">
      <w:rPr>
        <w:rFonts w:ascii="Arial" w:hAnsi="Arial"/>
        <w:color w:val="404040"/>
        <w:sz w:val="22"/>
      </w:rPr>
      <w:tcPr>
        <w:tcBorders>
          <w:top w:val="single" w:color="8EA9DB" w:themeColor="accent5" w:themeTint="9A" w:sz="12" w:space="0"/>
        </w:tcBorders>
      </w:tcPr>
    </w:tblStylePr>
  </w:style>
  <w:style w:type="table" w:styleId="978" w:customStyle="1">
    <w:name w:val="Bordered - Accent 6"/>
    <w:basedOn w:val="805"/>
    <w:uiPriority w:val="99"/>
    <w:qFormat/>
    <w:pPr>
      <w:spacing w:after="0" w:line="240" w:lineRule="auto"/>
    </w:pPr>
    <w:tblPr>
      <w:tblBorders>
        <w:top w:val="single" w:color="C4DFB2" w:themeColor="accent6" w:themeTint="67" w:sz="4" w:space="0"/>
        <w:left w:val="single" w:color="C4DFB2" w:themeColor="accent6" w:themeTint="67" w:sz="4" w:space="0"/>
        <w:bottom w:val="single" w:color="C4DFB2" w:themeColor="accent6" w:themeTint="67" w:sz="4" w:space="0"/>
        <w:right w:val="single" w:color="C4DFB2" w:themeColor="accent6" w:themeTint="67" w:sz="4" w:space="0"/>
        <w:insideH w:val="single" w:color="C4DFB2" w:themeColor="accent6" w:themeTint="67" w:sz="4" w:space="0"/>
        <w:insideV w:val="single" w:color="C4DFB2" w:themeColor="accent6" w:themeTint="67" w:sz="4" w:space="0"/>
      </w:tblBorders>
    </w:tblPr>
    <w:tblStylePr w:type="band1Horz">
      <w:rPr>
        <w:rFonts w:ascii="Arial" w:hAnsi="Arial"/>
        <w:color w:val="404040"/>
        <w:sz w:val="22"/>
      </w:rPr>
      <w:tcPr>
        <w:tcBorders>
          <w:top w:val="single" w:color="C4DFB2" w:themeColor="accent6" w:themeTint="67" w:sz="4" w:space="0"/>
          <w:left w:val="single" w:color="C4DFB2" w:themeColor="accent6" w:themeTint="67" w:sz="4" w:space="0"/>
          <w:bottom w:val="single" w:color="C4DFB2" w:themeColor="accent6" w:themeTint="67" w:sz="4" w:space="0"/>
          <w:right w:val="single" w:color="C4DFB2" w:themeColor="accent6"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A9D08E" w:themeColor="accent6" w:themeTint="98" w:sz="12" w:space="0"/>
        </w:tcBorders>
      </w:tcPr>
    </w:tblStylePr>
    <w:tblStylePr w:type="lastCol">
      <w:rPr>
        <w:rFonts w:ascii="Arial" w:hAnsi="Arial"/>
        <w:color w:val="404040"/>
        <w:sz w:val="22"/>
      </w:rPr>
      <w:tcPr>
        <w:tcBorders>
          <w:left w:val="single" w:color="A9D08E" w:themeColor="accent6" w:themeTint="98" w:sz="12" w:space="0"/>
        </w:tcBorders>
      </w:tcPr>
    </w:tblStylePr>
    <w:tblStylePr w:type="lastRow">
      <w:rPr>
        <w:rFonts w:ascii="Arial" w:hAnsi="Arial"/>
        <w:color w:val="404040"/>
        <w:sz w:val="22"/>
      </w:rPr>
      <w:tcPr>
        <w:tcBorders>
          <w:top w:val="single" w:color="A9D08E" w:themeColor="accent6" w:themeTint="98" w:sz="12" w:space="0"/>
        </w:tcBorders>
      </w:tcPr>
    </w:tblStylePr>
  </w:style>
  <w:style w:type="character" w:styleId="979" w:customStyle="1">
    <w:name w:val="Footnote Text Char"/>
    <w:link w:val="821"/>
    <w:uiPriority w:val="99"/>
    <w:qFormat/>
    <w:rPr>
      <w:sz w:val="18"/>
    </w:rPr>
  </w:style>
  <w:style w:type="character" w:styleId="980" w:customStyle="1">
    <w:name w:val="Endnote Text Char"/>
    <w:link w:val="815"/>
    <w:uiPriority w:val="99"/>
    <w:qFormat/>
    <w:rPr>
      <w:sz w:val="20"/>
    </w:rPr>
  </w:style>
  <w:style w:type="paragraph" w:styleId="981" w:customStyle="1">
    <w:name w:val="TOC Heading"/>
    <w:uiPriority w:val="39"/>
    <w:unhideWhenUsed/>
    <w:qFormat/>
    <w:rPr>
      <w:rFonts w:hint="default" w:ascii="Times New Roman" w:hAnsi="Times New Roman" w:eastAsia="宋体" w:cs="Times New Roman"/>
    </w:rPr>
  </w:style>
  <w:style w:type="character" w:styleId="982" w:customStyle="1">
    <w:name w:val="页眉 Char"/>
    <w:basedOn w:val="804"/>
    <w:link w:val="817"/>
    <w:uiPriority w:val="0"/>
    <w:qFormat/>
    <w:rPr>
      <w:rFonts w:asciiTheme="minorHAnsi" w:hAnsiTheme="minorHAnsi" w:eastAsiaTheme="minorEastAsia" w:cstheme="minorBidi"/>
      <w:sz w:val="18"/>
      <w:szCs w:val="18"/>
    </w:rPr>
  </w:style>
  <w:style w:type="character" w:styleId="983" w:customStyle="1">
    <w:name w:val="页脚 Char"/>
    <w:basedOn w:val="804"/>
    <w:link w:val="816"/>
    <w:uiPriority w:val="0"/>
    <w:qFormat/>
    <w:rPr>
      <w:rFonts w:asciiTheme="minorHAnsi" w:hAnsiTheme="minorHAnsi" w:eastAsiaTheme="minorEastAsia" w:cstheme="minorBidi"/>
      <w:sz w:val="18"/>
      <w:szCs w:val="18"/>
    </w:rPr>
  </w:style>
  <w:style w:type="paragraph" w:styleId="984" w:customStyle="1">
    <w:name w:val="AONormal"/>
    <w:uiPriority w:val="0"/>
    <w:qFormat/>
    <w:pPr>
      <w:ind w:firstLine="440"/>
      <w:spacing w:line="400" w:lineRule="exact"/>
    </w:pPr>
    <w:rPr>
      <w:rFonts w:hint="default" w:ascii="华文楷体" w:hAnsi="华文楷体" w:eastAsia="华文楷体" w:cs="华文楷体"/>
      <w:sz w:val="22"/>
      <w:szCs w:val="21"/>
      <w:lang w:val="en-US" w:eastAsia="zh-CN" w:bidi="ar-SA"/>
    </w:rPr>
  </w:style>
  <w:style w:type="paragraph" w:styleId="985" w:customStyle="1">
    <w:name w:val="页脚1"/>
    <w:basedOn w:val="794"/>
    <w:uiPriority w:val="99"/>
    <w:unhideWhenUsed/>
    <w:qFormat/>
    <w:pPr>
      <w:jc w:val="left"/>
      <w:tabs>
        <w:tab w:val="center" w:pos="4153" w:leader="none"/>
        <w:tab w:val="right" w:pos="8306" w:leader="none"/>
      </w:tabs>
    </w:pPr>
    <w:rPr>
      <w:sz w:val="18"/>
      <w:szCs w:val="18"/>
    </w:rPr>
  </w:style>
  <w:style w:type="paragraph" w:styleId="986" w:customStyle="1">
    <w:name w:val="普通正文"/>
    <w:basedOn w:val="794"/>
    <w:uiPriority w:val="0"/>
    <w:qFormat/>
    <w:pPr>
      <w:ind w:firstLine="480"/>
      <w:jc w:val="left"/>
      <w:spacing w:before="120" w:after="120" w:line="360" w:lineRule="auto"/>
    </w:pPr>
    <w:rPr>
      <w:rFonts w:ascii="Arial" w:hAnsi="Arial" w:eastAsia="等线" w:cs="Arial"/>
      <w:sz w:val="24"/>
      <w:szCs w:val="24"/>
    </w:rPr>
  </w:style>
  <w:style w:type="paragraph" w:styleId="987" w:customStyle="1">
    <w:name w:val="标题 31"/>
    <w:basedOn w:val="794"/>
    <w:next w:val="794"/>
    <w:uiPriority w:val="0"/>
    <w:qFormat/>
    <w:pPr>
      <w:keepLines/>
      <w:keepNext/>
      <w:spacing w:before="260" w:after="260" w:line="416" w:lineRule="auto"/>
      <w:outlineLvl w:val="2"/>
    </w:pPr>
    <w:rPr>
      <w:b/>
      <w:bCs/>
      <w:sz w:val="32"/>
      <w:szCs w:val="32"/>
    </w:rPr>
  </w:style>
  <w:style w:type="paragraph" w:styleId="988" w:customStyle="1">
    <w:name w:val="正文缩进1"/>
    <w:basedOn w:val="794"/>
    <w:uiPriority w:val="0"/>
    <w:qFormat/>
    <w:pPr>
      <w:ind w:firstLine="420"/>
    </w:pPr>
  </w:style>
  <w:style w:type="paragraph" w:styleId="989" w:customStyle="1">
    <w:name w:val="标题 41"/>
    <w:basedOn w:val="794"/>
    <w:next w:val="988"/>
    <w:uiPriority w:val="9"/>
    <w:qFormat/>
    <w:pPr>
      <w:keepLines/>
      <w:keepNext/>
      <w:spacing w:before="280" w:after="290" w:line="376" w:lineRule="auto"/>
      <w:outlineLvl w:val="3"/>
    </w:pPr>
    <w:rPr>
      <w:rFonts w:ascii="Arial" w:hAnsi="Arial" w:eastAsia="黑体"/>
      <w:b/>
      <w:bCs/>
      <w:sz w:val="28"/>
      <w:szCs w:val="28"/>
    </w:rPr>
  </w:style>
  <w:style w:type="paragraph" w:styleId="990" w:customStyle="1">
    <w:name w:val="正文文本1"/>
    <w:basedOn w:val="794"/>
    <w:uiPriority w:val="99"/>
    <w:qFormat/>
    <w:rPr>
      <w:rFonts w:ascii="楷体_GB2312" w:hAnsi="Arial" w:eastAsia="楷体_GB2312"/>
      <w:sz w:val="28"/>
      <w:szCs w:val="28"/>
    </w:rPr>
  </w:style>
  <w:style w:type="paragraph" w:styleId="991" w:customStyle="1">
    <w:name w:val="纯文本1"/>
    <w:basedOn w:val="794"/>
    <w:uiPriority w:val="0"/>
    <w:qFormat/>
    <w:rPr>
      <w:rFonts w:ascii="宋体" w:hAnsi="Courier New"/>
    </w:rPr>
  </w:style>
  <w:style w:type="paragraph" w:styleId="992">
    <w:name w:val="List Paragraph"/>
    <w:basedOn w:val="794"/>
    <w:uiPriority w:val="34"/>
    <w:qFormat/>
    <w:pPr>
      <w:ind w:firstLine="420"/>
    </w:pPr>
    <w:rPr>
      <w:rFonts w:eastAsia="宋体"/>
    </w:rPr>
  </w:style>
  <w:style w:type="paragraph" w:styleId="993" w:customStyle="1">
    <w:name w:val="!正文"/>
    <w:basedOn w:val="794"/>
    <w:uiPriority w:val="0"/>
    <w:qFormat/>
    <w:pPr>
      <w:widowControl/>
    </w:pPr>
    <w:rPr>
      <w:szCs w:val="28"/>
    </w:rPr>
  </w:style>
  <w:style w:type="paragraph" w:styleId="994" w:customStyle="1">
    <w:name w:val="KX正文"/>
    <w:basedOn w:val="794"/>
    <w:uiPriority w:val="0"/>
    <w:qFormat/>
    <w:pPr>
      <w:jc w:val="left"/>
      <w:spacing w:line="440" w:lineRule="exact"/>
    </w:pPr>
    <w:rPr>
      <w:rFonts w:ascii="仿宋_GB2312" w:hAnsi="Calibri" w:eastAsia="仿宋_GB2312" w:cs="Times New Roman"/>
      <w:sz w:val="28"/>
      <w:szCs w:val="20"/>
    </w:rPr>
  </w:style>
  <w:style w:type="paragraph" w:styleId="995" w:customStyle="1">
    <w:name w:val="msolistparagraph"/>
    <w:basedOn w:val="794"/>
    <w:uiPriority w:val="0"/>
    <w:qFormat/>
    <w:pPr>
      <w:ind w:firstLine="420"/>
    </w:pPr>
    <w:rPr>
      <w:rFonts w:hint="eastAsia" w:ascii="等线" w:hAnsi="等线" w:eastAsia="宋体" w:cs="Times New Roman"/>
    </w:rPr>
  </w:style>
  <w:style w:type="character" w:styleId="996" w:customStyle="1">
    <w:name w:val="font51"/>
    <w:basedOn w:val="804"/>
    <w:uiPriority w:val="0"/>
    <w:qFormat/>
    <w:rPr>
      <w:rFonts w:hint="eastAsia" w:ascii="微软雅黑" w:hAnsi="微软雅黑" w:eastAsia="微软雅黑" w:cs="微软雅黑"/>
      <w:color w:val="000000"/>
      <w:sz w:val="18"/>
      <w:szCs w:val="18"/>
      <w:u w:val="none"/>
    </w:rPr>
  </w:style>
  <w:style w:type="character" w:styleId="997" w:customStyle="1">
    <w:name w:val="font61"/>
    <w:basedOn w:val="804"/>
    <w:uiPriority w:val="0"/>
    <w:qFormat/>
    <w:rPr>
      <w:rFonts w:hint="eastAsia" w:ascii="微软雅黑" w:hAnsi="微软雅黑" w:eastAsia="微软雅黑" w:cs="微软雅黑"/>
      <w:color w:val="ff0000"/>
      <w:sz w:val="18"/>
      <w:szCs w:val="18"/>
      <w:u w:val="none"/>
    </w:rPr>
  </w:style>
  <w:style w:type="paragraph" w:styleId="998" w:customStyle="1">
    <w:name w:val="Table Paragraph"/>
    <w:basedOn w:val="794"/>
    <w:uiPriority w:val="1"/>
    <w:qFormat/>
    <w:pPr>
      <w:jc w:val="left"/>
    </w:pPr>
    <w:rPr>
      <w:rFonts w:ascii="等线" w:hAnsi="等线" w:eastAsia="等线"/>
      <w:sz w:val="22"/>
      <w:szCs w:val="22"/>
      <w:lang w:eastAsia="en-US"/>
    </w:rPr>
  </w:style>
  <w:style w:type="paragraph" w:styleId="999" w:customStyle="1">
    <w:name w:val="正文文本首行缩进 2"/>
    <w:basedOn w:val="1000"/>
    <w:next w:val="988"/>
    <w:uiPriority w:val="0"/>
    <w:qFormat/>
    <w:pPr>
      <w:ind w:firstLine="420"/>
      <w:spacing w:line="360" w:lineRule="auto"/>
    </w:pPr>
    <w:rPr>
      <w:rFonts w:ascii="宋体" w:hAnsi="宋体" w:eastAsia="宋体"/>
      <w:sz w:val="21"/>
      <w:szCs w:val="20"/>
    </w:rPr>
  </w:style>
  <w:style w:type="paragraph" w:styleId="1000" w:customStyle="1">
    <w:name w:val="正文文本缩进1"/>
    <w:basedOn w:val="794"/>
    <w:next w:val="1001"/>
    <w:uiPriority w:val="99"/>
    <w:qFormat/>
    <w:pPr>
      <w:ind w:firstLine="645"/>
    </w:pPr>
    <w:rPr>
      <w:rFonts w:ascii="楷体_GB2312" w:eastAsia="楷体_GB2312"/>
      <w:sz w:val="32"/>
      <w:szCs w:val="32"/>
    </w:rPr>
  </w:style>
  <w:style w:type="paragraph" w:styleId="1001" w:customStyle="1">
    <w:name w:val="寄信人地址1"/>
    <w:basedOn w:val="794"/>
    <w:uiPriority w:val="0"/>
    <w:qFormat/>
    <w:rPr>
      <w:rFonts w:ascii="Arial" w:hAnsi="Arial"/>
    </w:rPr>
  </w:style>
  <w:style w:type="paragraph" w:styleId="1002" w:customStyle="1">
    <w:name w:val="标题 21"/>
    <w:basedOn w:val="794"/>
    <w:next w:val="988"/>
    <w:uiPriority w:val="9"/>
    <w:qFormat/>
    <w:pPr>
      <w:jc w:val="center"/>
      <w:keepLines/>
      <w:keepNext/>
      <w:spacing w:before="260" w:after="260" w:line="416" w:lineRule="auto"/>
      <w:outlineLvl w:val="1"/>
    </w:pPr>
    <w:rPr>
      <w:rFonts w:ascii="Arial" w:hAnsi="Arial" w:eastAsia="幼圆"/>
      <w:b/>
      <w:bCs/>
      <w:sz w:val="44"/>
      <w:szCs w:val="44"/>
    </w:rPr>
  </w:style>
  <w:style w:type="paragraph" w:styleId="1003" w:customStyle="1">
    <w:name w:val="WPSOffice手动目录 1"/>
    <w:uiPriority w:val="0"/>
    <w:qFormat/>
    <w:rPr>
      <w:rFonts w:hint="default" w:ascii="Times New Roman" w:hAnsi="Times New Roman" w:eastAsia="宋体" w:cs="Times New Roman"/>
      <w:sz w:val="20"/>
      <w:szCs w:val="20"/>
    </w:rPr>
  </w:style>
  <w:style w:type="character" w:styleId="1004" w:customStyle="1">
    <w:name w:val="active15"/>
    <w:basedOn w:val="804"/>
    <w:uiPriority w:val="0"/>
    <w:qFormat/>
    <w:rPr>
      <w:color w:val="ffffff"/>
      <w:shd w:val="clear" w:color="auto" w:fill="0f5bb9"/>
    </w:rPr>
  </w:style>
  <w:style w:type="character" w:styleId="1005" w:customStyle="1">
    <w:name w:val="last-child"/>
    <w:basedOn w:val="804"/>
    <w:uiPriority w:val="0"/>
    <w:qFormat/>
  </w:style>
  <w:style w:type="character" w:styleId="1006" w:customStyle="1">
    <w:name w:val="active16"/>
    <w:basedOn w:val="804"/>
    <w:uiPriority w:val="0"/>
    <w:qFormat/>
    <w:rPr>
      <w:color w:val="ffffff"/>
      <w:shd w:val="clear" w:color="auto" w:fill="0f5bb9"/>
    </w:rPr>
  </w:style>
  <w:style w:type="numbering" w:styleId="1007" w:default="1">
    <w:name w:val="No List"/>
    <w:uiPriority w:val="99"/>
    <w:semiHidden/>
    <w:unhideWhenUsed/>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header" Target="header1.xml" /><Relationship Id="rId10" Type="http://schemas.openxmlformats.org/officeDocument/2006/relationships/footer" Target="footer1.xml" /><Relationship Id="rId11" Type="http://schemas.openxmlformats.org/officeDocument/2006/relationships/footer" Target="footer2.xml" /><Relationship Id="rId12" Type="http://schemas.openxmlformats.org/officeDocument/2006/relationships/footer" Target="footer3.xml" /><Relationship Id="rId13" Type="http://schemas.openxmlformats.org/officeDocument/2006/relationships/footer" Target="footer4.xml" /><Relationship Id="rId14" Type="http://schemas.openxmlformats.org/officeDocument/2006/relationships/customXml" Target="../customXml/item1.xml" /><Relationship Id="rId15" Type="http://schemas.openxmlformats.org/officeDocument/2006/relationships/image" Target="media/image1.jpg"/></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er2.xml.rels><?xml version="1.0" encoding="UTF-8" standalone="yes"?><Relationships xmlns="http://schemas.openxmlformats.org/package/2006/relationships"></Relationships>
</file>

<file path=word/_rels/footer3.xml.rels><?xml version="1.0" encoding="UTF-8" standalone="yes"?><Relationships xmlns="http://schemas.openxmlformats.org/package/2006/relationships"></Relationships>
</file>

<file path=word/_rels/footer4.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_rels/header1.xml.rels><?xml version="1.0" encoding="UTF-8" standalone="yes"?><Relationships xmlns="http://schemas.openxmlformats.org/package/2006/relationships"></Relationships>
</file>

<file path=word/theme/theme1.xml><?xml version="1.0" encoding="utf-8"?>
<a:theme xmlns:a="http://schemas.openxmlformats.org/drawingml/2006/main" xmlns:r="http://schemas.openxmlformats.org/officeDocument/2006/relationships" xmlns:p="http://schemas.openxmlformats.org/presentation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Arial"/>
        <a:cs typeface="Arial"/>
      </a:majorFont>
      <a:minorFont>
        <a:latin typeface="Calibri"/>
        <a:ea typeface="Arial"/>
        <a:cs typeface="Arial"/>
      </a:minorFont>
    </a:fontScheme>
    <a:fmtScheme name="Office">
      <a:fillStyleLst>
        <a:solidFill>
          <a:schemeClr val="phClr"/>
        </a:solidFill>
        <a:gradFill>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solidFill>
          <a:schemeClr val="phClr">
            <a:tint val="95000"/>
            <a:satMod val="170000"/>
          </a:schemeClr>
        </a:solidFill>
        <a:gradFill>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customXml/_rels/item1.xml.rels><?xml version="1.0" encoding="UTF-8" standalone="yes"?><Relationships xmlns="http://schemas.openxmlformats.org/package/2006/relationships"><Relationship Id="rId1" Type="http://schemas.openxmlformats.org/officeDocument/2006/relationships/customXmlProps" Target="itemProps1.xml" /></Relationships>
</file>

<file path=customXml/item1.xml><?xml version="1.0" encoding="utf-8"?>
<s:customData xmlns="http://www.wps.cn/officeDocument/2013/wpsCustomData" xmlns:s="http://www.wps.cn/officeDocument/2013/wpsCustomData">
  <customSectProps>
    <customSectPr/>
    <customSectPr/>
    <customSectPr/>
    <customSectPr/>
  </customSectProps>
  <customShpExts>
    <customShpInfo spid="_x0000_s1026" textRotate="1"/>
  </customShpExt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Application>ONLYOFFICE/7.2.1.34</Application>
  <Company>Kingsoft</Company>
  <DocSecurity>0</DocSecurity>
  <LinksUpToDate>false</LinksUpToDate>
  <ScaleCrop>false</ScaleCrop>
  <Template>Normal</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正式环境陈艳测试账号</dc:creator>
  <cp:lastModifiedBy>江苏仁禾中衡</cp:lastModifiedBy>
  <cp:revision>132</cp:revision>
  <dcterms:created xsi:type="dcterms:W3CDTF">2014-10-29T12:08:00Z</dcterms:created>
  <dcterms:modified xsi:type="dcterms:W3CDTF">2026-08-25T06:47:19Z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2052-12.1.0.28043</vt:lpwstr>
  </property>
  <property fmtid="{D5CDD505-2E9C-101B-9397-08002B2CF9AE}" pid="3" name="ICV">
    <vt:lpwstr>9D85FCE421DB40E493CE98BBD04D24F9_13</vt:lpwstr>
  </property>
  <property fmtid="{D5CDD505-2E9C-101B-9397-08002B2CF9AE}" pid="4" name="KSOTemplateDocerSaveRecord">
    <vt:lpwstr>eyJoZGlkIjoiODY4NDI1ZTIyODczMDNiZDViOGZhMTA0NzRmMjgyOWQiLCJ1c2VySWQiOiI2NjA4ODUxMjAifQ==</vt:lpwstr>
  </property>
</Properties>
</file>