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3"/>
        <w:ind w:firstLine="0"/>
        <w:jc w:val="center"/>
        <w:widowControl/>
        <w:rPr>
          <w:rFonts w:ascii="宋体" w:hAnsi="宋体" w:eastAsia="宋体" w:cs="宋体"/>
          <w:b/>
          <w:bCs/>
          <w:color w:val="auto"/>
          <w:sz w:val="84"/>
          <w:szCs w:val="84"/>
          <w:highlight w:val="none"/>
        </w:rPr>
      </w:pPr>
      <w:r>
        <w:rPr>
          <w:rFonts w:ascii="宋体" w:hAnsi="宋体" w:eastAsia="宋体" w:cs="宋体"/>
          <w:b/>
          <w:bCs/>
          <w:color w:val="auto"/>
          <w:sz w:val="84"/>
          <w:szCs w:val="84"/>
          <w:highlight w:val="none"/>
        </w:rPr>
      </w:r>
      <w:r/>
    </w:p>
    <w:p>
      <w:pPr>
        <w:pStyle w:val="1493"/>
        <w:ind w:firstLine="0"/>
        <w:jc w:val="center"/>
        <w:widowControl/>
        <w:rPr>
          <w:rFonts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竞争性磋商文件</w:t>
      </w:r>
      <w:r/>
    </w:p>
    <w:p>
      <w:pPr>
        <w:pStyle w:val="1493"/>
        <w:ind w:firstLine="0"/>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lang w:eastAsia="zh-CN"/>
        </w:rPr>
        <w:t xml:space="preserve">JSZC-320900-YCLX-C2026-0003</w:t>
      </w:r>
      <w:r/>
    </w:p>
    <w:p>
      <w:pPr>
        <w:pStyle w:val="1318"/>
        <w:jc w:val="center"/>
        <w:spacing w:beforeAutospacing="0" w:afterAutospacing="0" w:line="500" w:lineRule="atLeast"/>
        <w:rPr>
          <w:rFonts w:hint="eastAsia" w:eastAsia="宋体" w:cs="宋体"/>
          <w:b/>
          <w:bCs/>
          <w:color w:val="auto"/>
          <w:sz w:val="32"/>
          <w:szCs w:val="32"/>
          <w:highlight w:val="none"/>
          <w:u w:val="single"/>
        </w:rPr>
      </w:pPr>
      <w:r>
        <w:rPr>
          <w:rFonts w:hint="eastAsia" w:eastAsia="宋体" w:cs="宋体"/>
          <w:b/>
          <w:bCs/>
          <w:color w:val="auto"/>
          <w:sz w:val="32"/>
          <w:szCs w:val="32"/>
          <w:highlight w:val="none"/>
        </w:rPr>
        <w:t xml:space="preserve">项目名称：</w:t>
      </w:r>
      <w:r>
        <w:rPr>
          <w:rFonts w:hint="eastAsia" w:eastAsia="宋体" w:cs="宋体"/>
          <w:b/>
          <w:bCs/>
          <w:color w:val="auto"/>
          <w:sz w:val="32"/>
          <w:szCs w:val="32"/>
          <w:highlight w:val="none"/>
          <w:lang w:eastAsia="zh-CN"/>
        </w:rPr>
        <w:t xml:space="preserve">陆秀夫祠综合防雷系统、消防系统、安全技术防范系统工程项目</w:t>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1493"/>
        <w:ind w:firstLine="0"/>
        <w:jc w:val="center"/>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盐城中国海盐博物馆</w:t>
      </w:r>
      <w:r/>
    </w:p>
    <w:p>
      <w:pPr>
        <w:pStyle w:val="1493"/>
        <w:ind w:firstLine="0"/>
        <w:jc w:val="center"/>
        <w:widowControl/>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盐城立信造价工程师事务所有限公司</w:t>
      </w:r>
      <w:r/>
    </w:p>
    <w:p>
      <w:pPr>
        <w:jc w:val="center"/>
        <w:rPr>
          <w:rFonts w:ascii="宋体" w:hAnsi="宋体" w:eastAsia="宋体" w:cs="宋体"/>
          <w:b/>
          <w:bCs/>
          <w:color w:val="auto"/>
          <w:sz w:val="32"/>
          <w:szCs w:val="32"/>
          <w:highlight w:val="none"/>
        </w:rPr>
        <w:sectPr>
          <w:headerReference w:type="default" r:id="rId8"/>
          <w:headerReference w:type="even" r:id="rId9"/>
          <w:footerReference w:type="even" r:id="rId16"/>
          <w:footnotePr/>
          <w:endnotePr/>
          <w:type w:val="nextPage"/>
          <w:pgSz w:w="11906" w:h="16838" w:orient="portrait"/>
          <w:pgMar w:top="1418" w:right="1531" w:bottom="1418" w:left="1554" w:header="851" w:footer="992" w:gutter="0"/>
          <w:cols w:num="1" w:sep="0" w:space="425" w:equalWidth="1"/>
          <w:docGrid w:linePitch="360"/>
          <w:titlePg/>
        </w:sect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r/>
    </w:p>
    <w:p>
      <w:pPr>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总目录</w:t>
      </w:r>
      <w:r/>
    </w:p>
    <w:p>
      <w:pPr>
        <w:pStyle w:val="1309"/>
        <w:spacing w:line="360" w:lineRule="auto"/>
        <w:widowControl/>
        <w:rPr>
          <w:rFonts w:hint="default" w:ascii="宋体" w:eastAsia="宋体" w:cs="宋体"/>
          <w:b w:val="0"/>
          <w:color w:val="auto"/>
          <w:sz w:val="24"/>
          <w:szCs w:val="24"/>
          <w:highlight w:val="none"/>
        </w:rPr>
      </w:pPr>
      <w:r>
        <w:rPr>
          <w:rFonts w:hint="default" w:ascii="宋体" w:eastAsia="宋体" w:cs="宋体"/>
          <w:b w:val="0"/>
          <w:color w:val="auto"/>
          <w:sz w:val="24"/>
          <w:szCs w:val="24"/>
          <w:highlight w:val="none"/>
        </w:rPr>
      </w:r>
      <w:r/>
    </w:p>
    <w:tbl>
      <w:tblPr>
        <w:tblStyle w:val="13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59"/>
        <w:gridCol w:w="6978"/>
      </w:tblGrid>
      <w:tr>
        <w:trPr/>
        <w:tc>
          <w:tcPr>
            <w:tcW w:w="2059" w:type="dxa"/>
            <w:textDirection w:val="lrTb"/>
            <w:noWrap w:val="false"/>
          </w:tcPr>
          <w:p>
            <w:pPr>
              <w:spacing w:line="360" w:lineRule="auto"/>
              <w:rPr>
                <w:rFonts w:ascii="宋体" w:hAnsi="宋体" w:eastAsia="宋体" w:cs="宋体"/>
                <w:color w:val="auto"/>
                <w:sz w:val="36"/>
                <w:szCs w:val="36"/>
                <w:highlight w:val="none"/>
                <w:vertAlign w:val="baseline"/>
              </w:rPr>
              <w:outlineLvl w:val="0"/>
            </w:pPr>
            <w:r>
              <w:rPr>
                <w:rFonts w:hint="eastAsia" w:ascii="宋体" w:hAnsi="宋体" w:eastAsia="宋体" w:cs="宋体"/>
                <w:color w:val="auto"/>
                <w:sz w:val="36"/>
                <w:szCs w:val="36"/>
                <w:highlight w:val="none"/>
              </w:rPr>
              <w:t xml:space="preserve">第一章</w:t>
            </w:r>
            <w:r/>
          </w:p>
        </w:tc>
        <w:tc>
          <w:tcPr>
            <w:tcW w:w="6978" w:type="dxa"/>
            <w:textDirection w:val="lrTb"/>
            <w:noWrap w:val="false"/>
          </w:tcPr>
          <w:p>
            <w:pPr>
              <w:spacing w:line="360" w:lineRule="auto"/>
              <w:rPr>
                <w:rFonts w:ascii="宋体" w:hAnsi="宋体" w:eastAsia="宋体" w:cs="宋体"/>
                <w:color w:val="auto"/>
                <w:sz w:val="36"/>
                <w:szCs w:val="36"/>
                <w:highlight w:val="none"/>
                <w:vertAlign w:val="baseline"/>
              </w:rPr>
              <w:outlineLvl w:val="0"/>
            </w:pPr>
            <w:r>
              <w:rPr>
                <w:rFonts w:hint="eastAsia" w:ascii="宋体" w:hAnsi="宋体" w:eastAsia="宋体" w:cs="宋体"/>
                <w:color w:val="auto"/>
                <w:sz w:val="36"/>
                <w:szCs w:val="36"/>
                <w:highlight w:val="none"/>
              </w:rPr>
              <w:t xml:space="preserve">竞争性磋商采购公告</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color w:val="auto"/>
                <w:sz w:val="36"/>
                <w:szCs w:val="36"/>
                <w:highlight w:val="none"/>
              </w:rPr>
              <w:t xml:space="preserve">1</w:t>
            </w:r>
            <w:r/>
          </w:p>
        </w:tc>
      </w:tr>
      <w:tr>
        <w:trPr/>
        <w:tc>
          <w:tcPr>
            <w:tcW w:w="2059" w:type="dxa"/>
            <w:textDirection w:val="lrTb"/>
            <w:noWrap w:val="false"/>
          </w:tcPr>
          <w:p>
            <w:pPr>
              <w:spacing w:line="360" w:lineRule="auto"/>
              <w:rPr>
                <w:rFonts w:hint="default" w:ascii="宋体" w:hAnsi="宋体" w:eastAsia="宋体" w:cs="宋体"/>
                <w:color w:val="auto"/>
                <w:sz w:val="36"/>
                <w:szCs w:val="36"/>
                <w:highlight w:val="none"/>
                <w:vertAlign w:val="baseline"/>
              </w:rPr>
              <w:outlineLvl w:val="0"/>
            </w:pPr>
            <w:r>
              <w:rPr>
                <w:rFonts w:hint="eastAsia" w:ascii="宋体" w:hAnsi="宋体" w:eastAsia="宋体" w:cs="宋体"/>
                <w:color w:val="auto"/>
                <w:sz w:val="36"/>
                <w:szCs w:val="36"/>
                <w:highlight w:val="none"/>
                <w:vertAlign w:val="baseline"/>
                <w:lang w:val="en-US" w:eastAsia="zh-CN"/>
              </w:rPr>
              <w:t xml:space="preserve">第二章</w:t>
            </w:r>
            <w:r/>
          </w:p>
        </w:tc>
        <w:tc>
          <w:tcPr>
            <w:tcW w:w="6978" w:type="dxa"/>
            <w:textDirection w:val="lrTb"/>
            <w:noWrap w:val="false"/>
          </w:tcPr>
          <w:p>
            <w:pPr>
              <w:spacing w:line="360" w:lineRule="auto"/>
              <w:rPr>
                <w:rFonts w:hint="eastAsia" w:ascii="宋体" w:hAnsi="宋体" w:eastAsia="宋体" w:cs="宋体"/>
                <w:color w:val="auto"/>
                <w:sz w:val="36"/>
                <w:szCs w:val="36"/>
                <w:highlight w:val="none"/>
                <w:vertAlign w:val="baseline"/>
                <w:lang w:eastAsia="zh-CN"/>
              </w:rPr>
              <w:outlineLvl w:val="0"/>
            </w:pPr>
            <w:r>
              <w:rPr>
                <w:rFonts w:hint="eastAsia" w:ascii="宋体" w:hAnsi="宋体" w:eastAsia="宋体" w:cs="宋体"/>
                <w:color w:val="auto"/>
                <w:sz w:val="36"/>
                <w:szCs w:val="36"/>
                <w:highlight w:val="none"/>
              </w:rPr>
              <w:t xml:space="preserve">供应商须知</w:t>
            </w:r>
            <w:r>
              <w:rPr>
                <w:rFonts w:hint="eastAsia" w:ascii="宋体" w:hAnsi="宋体" w:eastAsia="宋体" w:cs="宋体"/>
                <w:color w:val="auto"/>
                <w:sz w:val="36"/>
                <w:szCs w:val="36"/>
                <w:highlight w:val="none"/>
                <w:lang w:val="en-US" w:eastAsia="zh-CN"/>
              </w:rPr>
              <w:t xml:space="preserve">..........................6</w:t>
            </w:r>
            <w:r/>
          </w:p>
        </w:tc>
      </w:tr>
      <w:tr>
        <w:trPr/>
        <w:tc>
          <w:tcPr>
            <w:tcW w:w="2059" w:type="dxa"/>
            <w:textDirection w:val="lrTb"/>
            <w:noWrap w:val="false"/>
          </w:tcPr>
          <w:p>
            <w:pPr>
              <w:spacing w:line="360" w:lineRule="auto"/>
              <w:rPr>
                <w:rFonts w:hint="default" w:ascii="宋体" w:hAnsi="宋体" w:eastAsia="宋体" w:cs="宋体"/>
                <w:color w:val="auto"/>
                <w:sz w:val="36"/>
                <w:szCs w:val="36"/>
                <w:highlight w:val="none"/>
                <w:vertAlign w:val="baseline"/>
              </w:rPr>
              <w:outlineLvl w:val="0"/>
            </w:pPr>
            <w:r>
              <w:rPr>
                <w:rFonts w:hint="eastAsia" w:ascii="宋体" w:hAnsi="宋体" w:eastAsia="宋体" w:cs="宋体"/>
                <w:color w:val="auto"/>
                <w:sz w:val="36"/>
                <w:szCs w:val="36"/>
                <w:highlight w:val="none"/>
                <w:vertAlign w:val="baseline"/>
                <w:lang w:val="en-US" w:eastAsia="zh-CN"/>
              </w:rPr>
              <w:t xml:space="preserve">第三章</w:t>
            </w:r>
            <w:r/>
          </w:p>
        </w:tc>
        <w:tc>
          <w:tcPr>
            <w:tcW w:w="6978" w:type="dxa"/>
            <w:textDirection w:val="lrTb"/>
            <w:noWrap w:val="false"/>
          </w:tcPr>
          <w:p>
            <w:pPr>
              <w:spacing w:line="360" w:lineRule="auto"/>
              <w:rPr>
                <w:rFonts w:hint="default" w:ascii="宋体" w:hAnsi="宋体" w:eastAsia="宋体" w:cs="宋体"/>
                <w:color w:val="auto"/>
                <w:sz w:val="36"/>
                <w:szCs w:val="36"/>
                <w:highlight w:val="none"/>
                <w:vertAlign w:val="baseline"/>
                <w:lang w:val="en-US" w:eastAsia="zh-CN"/>
              </w:rPr>
              <w:outlineLvl w:val="0"/>
            </w:pPr>
            <w:r>
              <w:rPr>
                <w:rFonts w:hint="eastAsia" w:ascii="宋体" w:hAnsi="宋体" w:eastAsia="宋体" w:cs="宋体"/>
                <w:color w:val="auto"/>
                <w:sz w:val="36"/>
                <w:szCs w:val="36"/>
                <w:highlight w:val="none"/>
              </w:rPr>
              <w:t xml:space="preserve">合同条款及格式</w:t>
            </w:r>
            <w:r>
              <w:rPr>
                <w:rFonts w:hint="eastAsia" w:ascii="宋体" w:hAnsi="宋体" w:eastAsia="宋体" w:cs="宋体"/>
                <w:color w:val="auto"/>
                <w:sz w:val="36"/>
                <w:szCs w:val="36"/>
                <w:highlight w:val="none"/>
                <w:lang w:val="en-US" w:eastAsia="zh-CN"/>
              </w:rPr>
              <w:t xml:space="preserve">.....................22</w:t>
            </w:r>
            <w:r/>
          </w:p>
        </w:tc>
      </w:tr>
      <w:tr>
        <w:trPr/>
        <w:tc>
          <w:tcPr>
            <w:tcW w:w="2059" w:type="dxa"/>
            <w:textDirection w:val="lrTb"/>
            <w:noWrap w:val="false"/>
          </w:tcPr>
          <w:p>
            <w:pPr>
              <w:spacing w:line="360" w:lineRule="auto"/>
              <w:rPr>
                <w:rFonts w:hint="default" w:ascii="宋体" w:hAnsi="宋体" w:eastAsia="宋体" w:cs="宋体"/>
                <w:color w:val="auto"/>
                <w:sz w:val="36"/>
                <w:szCs w:val="36"/>
                <w:highlight w:val="none"/>
                <w:vertAlign w:val="baseline"/>
              </w:rPr>
              <w:outlineLvl w:val="0"/>
            </w:pPr>
            <w:r>
              <w:rPr>
                <w:rFonts w:hint="eastAsia" w:ascii="宋体" w:hAnsi="宋体" w:eastAsia="宋体" w:cs="宋体"/>
                <w:color w:val="auto"/>
                <w:sz w:val="36"/>
                <w:szCs w:val="36"/>
                <w:highlight w:val="none"/>
                <w:vertAlign w:val="baseline"/>
                <w:lang w:val="en-US" w:eastAsia="zh-CN"/>
              </w:rPr>
              <w:t xml:space="preserve">第四章</w:t>
            </w:r>
            <w:r/>
          </w:p>
        </w:tc>
        <w:tc>
          <w:tcPr>
            <w:tcW w:w="6978" w:type="dxa"/>
            <w:textDirection w:val="lrTb"/>
            <w:noWrap w:val="false"/>
          </w:tcPr>
          <w:p>
            <w:pPr>
              <w:spacing w:line="360" w:lineRule="auto"/>
              <w:rPr>
                <w:rFonts w:hint="default" w:ascii="宋体" w:hAnsi="宋体" w:eastAsia="宋体" w:cs="宋体"/>
                <w:color w:val="auto"/>
                <w:sz w:val="36"/>
                <w:szCs w:val="36"/>
                <w:highlight w:val="none"/>
                <w:vertAlign w:val="baseline"/>
                <w:lang w:val="en-US" w:eastAsia="zh-CN"/>
              </w:rPr>
              <w:outlineLvl w:val="0"/>
            </w:pPr>
            <w:r>
              <w:rPr>
                <w:rFonts w:hint="eastAsia" w:ascii="宋体" w:hAnsi="宋体" w:eastAsia="宋体" w:cs="宋体"/>
                <w:color w:val="auto"/>
                <w:sz w:val="36"/>
                <w:szCs w:val="36"/>
                <w:highlight w:val="none"/>
                <w:lang w:val="en-US" w:eastAsia="zh-CN"/>
              </w:rPr>
              <w:t xml:space="preserve">采购</w:t>
            </w:r>
            <w:r>
              <w:rPr>
                <w:rFonts w:hint="eastAsia" w:ascii="宋体" w:hAnsi="宋体" w:eastAsia="宋体" w:cs="宋体"/>
                <w:color w:val="auto"/>
                <w:sz w:val="36"/>
                <w:szCs w:val="36"/>
                <w:highlight w:val="none"/>
              </w:rPr>
              <w:t xml:space="preserve">需求</w:t>
            </w:r>
            <w:r>
              <w:rPr>
                <w:rFonts w:hint="eastAsia" w:ascii="宋体" w:hAnsi="宋体" w:eastAsia="宋体" w:cs="宋体"/>
                <w:color w:val="auto"/>
                <w:sz w:val="36"/>
                <w:szCs w:val="36"/>
                <w:highlight w:val="none"/>
                <w:lang w:val="en-US" w:eastAsia="zh-CN"/>
              </w:rPr>
              <w:t xml:space="preserve">...........................60</w:t>
            </w:r>
            <w:r/>
          </w:p>
        </w:tc>
      </w:tr>
      <w:tr>
        <w:trPr/>
        <w:tc>
          <w:tcPr>
            <w:tcW w:w="2059" w:type="dxa"/>
            <w:textDirection w:val="lrTb"/>
            <w:noWrap w:val="false"/>
          </w:tcPr>
          <w:p>
            <w:pPr>
              <w:spacing w:line="360" w:lineRule="auto"/>
              <w:rPr>
                <w:rFonts w:hint="default" w:ascii="宋体" w:hAnsi="宋体" w:eastAsia="宋体" w:cs="宋体"/>
                <w:color w:val="auto"/>
                <w:sz w:val="36"/>
                <w:szCs w:val="36"/>
                <w:highlight w:val="none"/>
                <w:vertAlign w:val="baseline"/>
              </w:rPr>
              <w:outlineLvl w:val="0"/>
            </w:pPr>
            <w:r>
              <w:rPr>
                <w:rFonts w:hint="eastAsia" w:ascii="宋体" w:hAnsi="宋体" w:eastAsia="宋体" w:cs="宋体"/>
                <w:color w:val="auto"/>
                <w:sz w:val="36"/>
                <w:szCs w:val="36"/>
                <w:highlight w:val="none"/>
                <w:vertAlign w:val="baseline"/>
                <w:lang w:val="en-US" w:eastAsia="zh-CN"/>
              </w:rPr>
              <w:t xml:space="preserve">第五章</w:t>
            </w:r>
            <w:r/>
          </w:p>
        </w:tc>
        <w:tc>
          <w:tcPr>
            <w:tcW w:w="6978" w:type="dxa"/>
            <w:textDirection w:val="lrTb"/>
            <w:noWrap w:val="false"/>
          </w:tcPr>
          <w:p>
            <w:pPr>
              <w:spacing w:line="360" w:lineRule="auto"/>
              <w:rPr>
                <w:rFonts w:hint="default" w:ascii="宋体" w:hAnsi="宋体" w:eastAsia="宋体" w:cs="宋体"/>
                <w:color w:val="auto"/>
                <w:sz w:val="36"/>
                <w:szCs w:val="36"/>
                <w:highlight w:val="none"/>
                <w:vertAlign w:val="baseline"/>
                <w:lang w:val="en-US"/>
              </w:rPr>
              <w:outlineLvl w:val="0"/>
            </w:pPr>
            <w:r>
              <w:rPr>
                <w:rFonts w:hint="eastAsia" w:ascii="宋体" w:hAnsi="宋体" w:eastAsia="宋体" w:cs="宋体"/>
                <w:color w:val="auto"/>
                <w:sz w:val="36"/>
                <w:szCs w:val="36"/>
                <w:highlight w:val="none"/>
              </w:rPr>
              <w:t xml:space="preserve">评审方法和评审标准</w:t>
            </w:r>
            <w:r>
              <w:rPr>
                <w:rFonts w:hint="eastAsia" w:ascii="宋体" w:hAnsi="宋体" w:eastAsia="宋体" w:cs="宋体"/>
                <w:color w:val="auto"/>
                <w:sz w:val="36"/>
                <w:szCs w:val="36"/>
                <w:highlight w:val="none"/>
                <w:lang w:val="en-US" w:eastAsia="zh-CN"/>
              </w:rPr>
              <w:t xml:space="preserve">.................81</w:t>
            </w:r>
            <w:r/>
          </w:p>
        </w:tc>
      </w:tr>
      <w:tr>
        <w:trPr/>
        <w:tc>
          <w:tcPr>
            <w:tcW w:w="2059" w:type="dxa"/>
            <w:textDirection w:val="lrTb"/>
            <w:noWrap w:val="false"/>
          </w:tcPr>
          <w:p>
            <w:pPr>
              <w:spacing w:line="360" w:lineRule="auto"/>
              <w:rPr>
                <w:rFonts w:hint="eastAsia" w:ascii="宋体" w:hAnsi="宋体" w:eastAsia="宋体" w:cs="宋体"/>
                <w:color w:val="auto"/>
                <w:sz w:val="36"/>
                <w:szCs w:val="36"/>
                <w:highlight w:val="none"/>
                <w:vertAlign w:val="baseline"/>
              </w:rPr>
              <w:outlineLvl w:val="0"/>
            </w:pPr>
            <w:r>
              <w:rPr>
                <w:rFonts w:hint="eastAsia" w:ascii="宋体" w:hAnsi="宋体" w:eastAsia="宋体" w:cs="宋体"/>
                <w:color w:val="auto"/>
                <w:sz w:val="36"/>
                <w:szCs w:val="36"/>
                <w:highlight w:val="none"/>
              </w:rPr>
              <w:t xml:space="preserve">第六章</w:t>
            </w:r>
            <w:r/>
          </w:p>
        </w:tc>
        <w:tc>
          <w:tcPr>
            <w:tcW w:w="6978" w:type="dxa"/>
            <w:textDirection w:val="lrTb"/>
            <w:noWrap w:val="false"/>
          </w:tcPr>
          <w:p>
            <w:pPr>
              <w:spacing w:line="360" w:lineRule="auto"/>
              <w:rPr>
                <w:rFonts w:hint="default" w:ascii="宋体" w:hAnsi="宋体" w:eastAsia="宋体" w:cs="宋体"/>
                <w:color w:val="auto"/>
                <w:sz w:val="36"/>
                <w:szCs w:val="36"/>
                <w:highlight w:val="none"/>
                <w:lang w:val="en-US" w:eastAsia="zh-CN"/>
              </w:rPr>
              <w:outlineLvl w:val="0"/>
            </w:pPr>
            <w:r>
              <w:rPr>
                <w:rFonts w:hint="eastAsia" w:ascii="宋体" w:hAnsi="宋体" w:eastAsia="宋体" w:cs="宋体"/>
                <w:color w:val="auto"/>
                <w:sz w:val="36"/>
                <w:szCs w:val="36"/>
                <w:highlight w:val="none"/>
                <w:lang w:val="en-US" w:eastAsia="zh-CN"/>
              </w:rPr>
              <w:t xml:space="preserve">响应</w:t>
            </w:r>
            <w:r>
              <w:rPr>
                <w:rFonts w:hint="eastAsia" w:ascii="宋体" w:hAnsi="宋体" w:eastAsia="宋体" w:cs="宋体"/>
                <w:color w:val="auto"/>
                <w:sz w:val="36"/>
                <w:szCs w:val="36"/>
                <w:highlight w:val="none"/>
              </w:rPr>
              <w:t xml:space="preserve">文件格式</w:t>
            </w:r>
            <w:r>
              <w:rPr>
                <w:rFonts w:hint="eastAsia" w:ascii="宋体" w:hAnsi="宋体" w:eastAsia="宋体" w:cs="宋体"/>
                <w:color w:val="auto"/>
                <w:sz w:val="36"/>
                <w:szCs w:val="36"/>
                <w:highlight w:val="none"/>
                <w:lang w:val="en-US" w:eastAsia="zh-CN"/>
              </w:rPr>
              <w:t xml:space="preserve">.......................85</w:t>
            </w:r>
            <w:r/>
          </w:p>
        </w:tc>
      </w:tr>
    </w:tbl>
    <w:p>
      <w:pPr>
        <w:spacing w:line="360" w:lineRule="auto"/>
        <w:rPr>
          <w:rFonts w:ascii="宋体" w:hAnsi="宋体" w:eastAsia="宋体" w:cs="宋体"/>
          <w:color w:val="auto"/>
          <w:sz w:val="36"/>
          <w:szCs w:val="36"/>
          <w:highlight w:val="none"/>
        </w:rPr>
        <w:outlineLvl w:val="9"/>
      </w:pPr>
      <w:r>
        <w:rPr>
          <w:rFonts w:ascii="宋体" w:hAnsi="宋体" w:eastAsia="宋体" w:cs="宋体"/>
          <w:color w:val="auto"/>
          <w:sz w:val="36"/>
          <w:szCs w:val="36"/>
          <w:highlight w:val="none"/>
        </w:rPr>
      </w:r>
      <w:r/>
    </w:p>
    <w:p>
      <w:pPr>
        <w:spacing w:line="360" w:lineRule="auto"/>
        <w:rPr>
          <w:rFonts w:ascii="宋体" w:hAnsi="宋体" w:eastAsia="宋体" w:cs="宋体"/>
          <w:color w:val="auto"/>
          <w:sz w:val="44"/>
          <w:szCs w:val="44"/>
          <w:highlight w:val="none"/>
        </w:rPr>
        <w:sectPr>
          <w:headerReference w:type="default" r:id="rId10"/>
          <w:headerReference w:type="even" r:id="rId11"/>
          <w:headerReference w:type="first" r:id="rId12"/>
          <w:footerReference w:type="default" r:id="rId17"/>
          <w:footerReference w:type="first" r:id="rId18"/>
          <w:footnotePr/>
          <w:endnotePr/>
          <w:type w:val="nextPage"/>
          <w:pgSz w:w="11906" w:h="16838" w:orient="portrait"/>
          <w:pgMar w:top="1418" w:right="1531" w:bottom="1418" w:left="1554" w:header="851" w:footer="992" w:gutter="0"/>
          <w:pgNumType w:start="1"/>
          <w:cols w:num="1" w:sep="0" w:space="425" w:equalWidth="1"/>
          <w:docGrid w:linePitch="360"/>
          <w:titlePg/>
        </w:sectPr>
        <w:outlineLvl w:val="9"/>
      </w:pPr>
      <w:r>
        <w:rPr>
          <w:rFonts w:hint="eastAsia" w:ascii="宋体" w:hAnsi="宋体" w:eastAsia="宋体" w:cs="宋体"/>
          <w:color w:val="auto"/>
          <w:sz w:val="36"/>
          <w:szCs w:val="36"/>
          <w:highlight w:val="none"/>
        </w:rPr>
        <w:t xml:space="preserve">      </w:t>
      </w:r>
      <w:r/>
    </w:p>
    <w:p>
      <w:pPr>
        <w:jc w:val="center"/>
        <w:rPr>
          <w:rFonts w:ascii="宋体" w:hAnsi="宋体" w:eastAsia="宋体" w:cs="宋体"/>
          <w:b/>
          <w:bCs w:val="0"/>
          <w:color w:val="auto"/>
          <w:sz w:val="44"/>
          <w:szCs w:val="44"/>
          <w:highlight w:val="none"/>
        </w:rPr>
        <w:outlineLvl w:val="0"/>
      </w:pPr>
      <w:r>
        <w:rPr>
          <w:rFonts w:hint="eastAsia" w:ascii="宋体" w:hAnsi="宋体" w:eastAsia="宋体" w:cs="宋体"/>
          <w:b/>
          <w:bCs w:val="0"/>
          <w:color w:val="auto"/>
          <w:sz w:val="44"/>
          <w:szCs w:val="44"/>
          <w:highlight w:val="none"/>
        </w:rPr>
        <w:t xml:space="preserve">第一章</w:t>
      </w:r>
      <w:r>
        <w:rPr>
          <w:rFonts w:hint="eastAsia" w:ascii="宋体" w:hAnsi="宋体" w:eastAsia="宋体" w:cs="宋体"/>
          <w:b/>
          <w:bCs w:val="0"/>
          <w:color w:val="auto"/>
          <w:sz w:val="44"/>
          <w:szCs w:val="44"/>
          <w:highlight w:val="none"/>
          <w:lang w:val="en-US" w:eastAsia="zh-CN"/>
        </w:rPr>
        <w:t xml:space="preserve"> </w:t>
      </w:r>
      <w:r>
        <w:rPr>
          <w:rFonts w:hint="eastAsia" w:ascii="宋体" w:hAnsi="宋体" w:eastAsia="宋体" w:cs="宋体"/>
          <w:b/>
          <w:bCs w:val="0"/>
          <w:color w:val="auto"/>
          <w:sz w:val="44"/>
          <w:szCs w:val="44"/>
          <w:highlight w:val="none"/>
        </w:rPr>
        <w:t xml:space="preserve">竞争性磋商采购公告</w:t>
      </w:r>
      <w:r/>
    </w:p>
    <w:p>
      <w:pPr>
        <w:pStyle w:val="1328"/>
        <w:widowControl/>
        <w:rPr>
          <w:rFonts w:ascii="宋体" w:eastAsia="宋体" w:cs="宋体"/>
          <w:color w:val="auto"/>
          <w:highlight w:val="none"/>
        </w:rPr>
      </w:pPr>
      <w:r>
        <w:rPr>
          <w:rFonts w:ascii="宋体" w:eastAsia="宋体" w:cs="宋体"/>
          <w:color w:val="auto"/>
          <w:highlight w:val="none"/>
        </w:rPr>
      </w:r>
      <w:r/>
    </w:p>
    <w:p>
      <w:pPr>
        <w:ind w:firstLine="480"/>
        <w:spacing w:line="480" w:lineRule="exact"/>
        <w:rPr>
          <w:rFonts w:ascii="宋体" w:hAnsi="宋体" w:eastAsia="宋体" w:cs="宋体"/>
          <w:b/>
          <w:bCs/>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z w:val="24"/>
          <w:highlight w:val="none"/>
        </w:rPr>
        <w:t xml:space="preserve">项目概况</w:t>
      </w:r>
      <w:r/>
    </w:p>
    <w:p>
      <w:pPr>
        <w:ind w:firstLine="480"/>
        <w:jc w:val="left"/>
        <w:spacing w:line="480" w:lineRule="exact"/>
        <w:rPr>
          <w:rFonts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陆秀夫祠综合防雷系统、消防系统、安全技术防范系统工程项目JSZC-320900-YCLX-C2026-0003</w:t>
      </w:r>
      <w:r>
        <w:rPr>
          <w:rFonts w:hint="eastAsia" w:ascii="宋体" w:hAnsi="宋体" w:eastAsia="宋体" w:cs="宋体"/>
          <w:color w:val="auto"/>
          <w:sz w:val="24"/>
          <w:highlight w:val="none"/>
        </w:rPr>
        <w:t xml:space="preserve">的潜在供应商应在</w:t>
      </w:r>
      <w:r>
        <w:rPr>
          <w:rFonts w:hint="eastAsia" w:ascii="宋体" w:hAnsi="宋体" w:eastAsia="宋体" w:cs="宋体"/>
          <w:color w:val="auto"/>
          <w:sz w:val="24"/>
          <w:highlight w:val="none"/>
          <w:u w:val="single"/>
        </w:rPr>
        <w:t xml:space="preserve">“苏采云”系统内免费下载（投标人必须在苏采云系统中获取采购文件，方能参与政府采购项目）</w:t>
      </w:r>
      <w:r>
        <w:rPr>
          <w:rFonts w:hint="eastAsia" w:ascii="宋体" w:hAnsi="宋体" w:eastAsia="宋体" w:cs="宋体"/>
          <w:color w:val="auto"/>
          <w:sz w:val="24"/>
          <w:highlight w:val="none"/>
        </w:rPr>
        <w:t xml:space="preserve">获取采购文件，并于</w:t>
      </w:r>
      <w:r>
        <w:rPr>
          <w:rFonts w:hint="eastAsia" w:ascii="宋体" w:hAnsi="宋体" w:eastAsia="宋体" w:cs="宋体"/>
          <w:color w:val="auto"/>
          <w:sz w:val="24"/>
          <w:highlight w:val="none"/>
          <w:u w:val="single"/>
        </w:rPr>
        <w:t xml:space="preserve">202</w:t>
      </w:r>
      <w:r>
        <w:rPr>
          <w:rFonts w:hint="eastAsia" w:ascii="宋体" w:hAnsi="宋体" w:eastAsia="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eastAsia="宋体" w:cs="宋体"/>
          <w:color w:val="auto"/>
          <w:sz w:val="24"/>
          <w:highlight w:val="none"/>
          <w:u w:val="single"/>
          <w:lang w:val="en-US" w:eastAsia="zh-CN"/>
        </w:rPr>
        <w:t xml:space="preserve">4</w:t>
      </w:r>
      <w:r>
        <w:rPr>
          <w:rFonts w:hint="eastAsia"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rPr>
        <w:t xml:space="preserve">日</w:t>
      </w:r>
      <w:r>
        <w:rPr>
          <w:rFonts w:hint="eastAsia" w:ascii="宋体" w:hAnsi="宋体" w:eastAsia="宋体" w:cs="宋体"/>
          <w:color w:val="auto"/>
          <w:sz w:val="24"/>
          <w:highlight w:val="none"/>
          <w:u w:val="single"/>
          <w:lang w:val="en-US" w:eastAsia="zh-CN"/>
        </w:rPr>
        <w:t xml:space="preserve">09</w:t>
      </w:r>
      <w:r>
        <w:rPr>
          <w:rFonts w:hint="eastAsia" w:ascii="宋体" w:hAnsi="宋体" w:eastAsia="宋体" w:cs="宋体"/>
          <w:color w:val="auto"/>
          <w:sz w:val="24"/>
          <w:highlight w:val="none"/>
          <w:u w:val="single"/>
        </w:rPr>
        <w:t xml:space="preserve">点00分</w:t>
      </w:r>
      <w:r>
        <w:rPr>
          <w:rFonts w:hint="eastAsia" w:ascii="宋体" w:hAnsi="宋体" w:eastAsia="宋体" w:cs="宋体"/>
          <w:bCs/>
          <w:color w:val="auto"/>
          <w:sz w:val="24"/>
          <w:highlight w:val="none"/>
        </w:rPr>
        <w:t xml:space="preserve">（北京时间）前提交响应文件</w:t>
      </w:r>
      <w:r>
        <w:rPr>
          <w:rFonts w:hint="eastAsia" w:ascii="宋体" w:hAnsi="宋体" w:eastAsia="宋体" w:cs="宋体"/>
          <w:color w:val="auto"/>
          <w:sz w:val="24"/>
          <w:highlight w:val="none"/>
        </w:rPr>
        <w:t xml:space="preserve">。</w:t>
      </w:r>
      <w:r/>
    </w:p>
    <w:p>
      <w:pPr>
        <w:ind w:firstLine="562"/>
        <w:keepLines/>
        <w:keepNext/>
        <w:spacing w:line="480" w:lineRule="exact"/>
        <w:rPr>
          <w:rFonts w:ascii="宋体" w:hAnsi="宋体" w:eastAsia="宋体" w:cs="宋体"/>
          <w:b/>
          <w:bCs/>
          <w:color w:val="auto"/>
          <w:sz w:val="28"/>
          <w:szCs w:val="28"/>
          <w:highlight w:val="none"/>
        </w:rPr>
        <w:outlineLvl w:val="1"/>
      </w:pPr>
      <w:r>
        <w:rPr>
          <w:rFonts w:hint="eastAsia" w:ascii="宋体" w:hAnsi="宋体" w:eastAsia="宋体" w:cs="宋体"/>
          <w:b/>
          <w:bCs/>
          <w:color w:val="auto"/>
          <w:sz w:val="24"/>
          <w:szCs w:val="24"/>
          <w:highlight w:val="none"/>
        </w:rPr>
        <w:t xml:space="preserve">一、项目基本情况</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JSZC-320900-YCLX-C2026-0003</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陆秀夫祠综合防雷系统、消防系统、安全技术防范系统工程项目</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firstLine="480"/>
        <w:spacing w:line="48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4.预算金额：314.85万元</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296万元</w:t>
      </w:r>
      <w:r>
        <w:rPr>
          <w:rFonts w:hint="eastAsia" w:ascii="宋体" w:hAnsi="宋体" w:eastAsia="宋体" w:cs="宋体"/>
          <w:color w:val="auto"/>
          <w:sz w:val="24"/>
          <w:highlight w:val="none"/>
        </w:rPr>
        <w:t xml:space="preserve">，投标报价超过最高限价的为无效报价，按照无效响应处理。 </w:t>
      </w:r>
      <w:r/>
    </w:p>
    <w:p>
      <w:pPr>
        <w:ind w:firstLine="480"/>
        <w:spacing w:line="48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陆秀夫祠综合防雷系统、消防系统、安全技术防范系统工程项目的</w:t>
      </w:r>
      <w:r>
        <w:rPr>
          <w:rFonts w:hint="eastAsia" w:ascii="宋体" w:hAnsi="宋体" w:eastAsia="宋体" w:cs="宋体"/>
          <w:color w:val="auto"/>
          <w:sz w:val="24"/>
          <w:highlight w:val="none"/>
          <w:lang w:val="en-US" w:eastAsia="zh-CN"/>
        </w:rPr>
        <w:t xml:space="preserve">施工（具体内容详见工程量清单及图纸）</w:t>
      </w:r>
      <w:r>
        <w:rPr>
          <w:rFonts w:ascii="Helvetica" w:hAnsi="Helvetica" w:eastAsia="Helvetica" w:cs="Helvetica"/>
          <w:i w:val="0"/>
          <w:iCs w:val="0"/>
          <w:caps w:val="0"/>
          <w:color w:val="auto"/>
          <w:spacing w:val="0"/>
          <w:sz w:val="24"/>
          <w:szCs w:val="24"/>
          <w:highlight w:val="none"/>
          <w:shd w:val="clear" w:color="auto" w:fill="ffffff"/>
        </w:rPr>
        <w:t xml:space="preserve">。</w:t>
      </w:r>
      <w:r>
        <w:rPr>
          <w:rFonts w:hint="eastAsia" w:ascii="宋体" w:hAnsi="宋体" w:eastAsia="宋体" w:cs="宋体"/>
          <w:color w:val="auto"/>
          <w:sz w:val="24"/>
          <w:highlight w:val="none"/>
        </w:rPr>
        <w:t xml:space="preserve">详细内容见本磋商文件第四章。</w:t>
      </w:r>
      <w:r/>
    </w:p>
    <w:p>
      <w:pPr>
        <w:ind w:firstLine="480"/>
        <w:spacing w:line="4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.合同履行期限（工期）：</w:t>
      </w:r>
      <w:r>
        <w:rPr>
          <w:rFonts w:hint="eastAsia" w:ascii="宋体" w:hAnsi="宋体" w:eastAsia="宋体" w:cs="宋体"/>
          <w:color w:val="auto"/>
          <w:sz w:val="24"/>
          <w:highlight w:val="none"/>
          <w:lang w:val="en-US" w:eastAsia="zh-CN"/>
        </w:rPr>
        <w:t xml:space="preserve">自合同签订后90天内完成本项目要求的所有内容的设备安装调试。全力配合采购人及相关部门专项验收合格并投入使用。</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.本项目（是/否）接受联合体：</w:t>
      </w:r>
      <w:r>
        <w:rPr>
          <w:rFonts w:hint="eastAsia" w:ascii="宋体" w:hAnsi="宋体" w:eastAsia="宋体" w:cs="宋体"/>
          <w:color w:val="auto"/>
          <w:sz w:val="24"/>
          <w:highlight w:val="none"/>
          <w:lang w:val="en-US" w:eastAsia="zh-CN"/>
        </w:rPr>
        <w:t xml:space="preserve">是</w:t>
      </w:r>
      <w:r>
        <w:rPr>
          <w:rFonts w:hint="eastAsia" w:ascii="宋体" w:hAnsi="宋体" w:eastAsia="宋体" w:cs="宋体"/>
          <w:color w:val="auto"/>
          <w:sz w:val="24"/>
          <w:highlight w:val="none"/>
        </w:rPr>
        <w:t xml:space="preserve">。</w:t>
      </w:r>
      <w:r/>
    </w:p>
    <w:p>
      <w:pPr>
        <w:ind w:firstLine="562"/>
        <w:keepLines/>
        <w:keepNext/>
        <w:spacing w:line="480" w:lineRule="exact"/>
        <w:rPr>
          <w:rFonts w:ascii="宋体" w:hAnsi="宋体" w:eastAsia="宋体" w:cs="宋体"/>
          <w:color w:val="auto"/>
          <w:sz w:val="28"/>
          <w:szCs w:val="28"/>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2"/>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1.满足《中华人民共和国政府采购法》第二十二条规定，并提供下列材料：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法人或者其他组织的营业执照等证明文件，自然人的身份证明；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1.3具备履行合同所必需的设备和专业技术能力的书面声明；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1.5参加政府采购活动前3年内在经营活动中没有重大违法记录的书面声明。</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1.6法律、行政法规规定的其他条件。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1.8单位负责人为同一人或者存在直接控股、管理关系的不同供应商，不得参加同一合同项下的政府采购活动。</w:t>
      </w:r>
      <w:r/>
    </w:p>
    <w:p>
      <w:pPr>
        <w:ind w:firstLine="482"/>
        <w:spacing w:line="480" w:lineRule="exact"/>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2.落实政府采购政策需满足的资格要求：</w:t>
      </w:r>
      <w:r>
        <w:rPr>
          <w:rFonts w:hint="eastAsia" w:ascii="宋体" w:hAnsi="宋体" w:eastAsia="宋体" w:cs="宋体"/>
          <w:color w:val="auto"/>
          <w:sz w:val="24"/>
          <w:highlight w:val="none"/>
        </w:rPr>
        <w:t xml:space="preserve">本项目专门面向中小企业采购。供应商投标时须提供《中小企业声明函》，否则按无效处理。企业标准请参照《关于印发中小企业划型标准规定的通知》（工信部联企业[2011]300号）文件规定自行填写。</w:t>
      </w:r>
      <w:r/>
    </w:p>
    <w:p>
      <w:pPr>
        <w:ind w:firstLine="482"/>
        <w:spacing w:line="4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3.本项目的特定资格要求：</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3.1供应商资质要求：</w:t>
      </w:r>
      <w:r>
        <w:rPr>
          <w:rFonts w:hint="eastAsia" w:ascii="宋体" w:hAnsi="宋体" w:eastAsia="宋体" w:cs="宋体"/>
          <w:color w:val="auto"/>
          <w:sz w:val="24"/>
          <w:highlight w:val="none"/>
          <w:lang w:val="en-US" w:eastAsia="zh-CN"/>
        </w:rPr>
        <w:t xml:space="preserve">同时</w:t>
      </w:r>
      <w:r>
        <w:rPr>
          <w:rFonts w:hint="eastAsia" w:ascii="宋体" w:hAnsi="宋体" w:eastAsia="宋体" w:cs="宋体"/>
          <w:color w:val="auto"/>
          <w:sz w:val="24"/>
          <w:highlight w:val="none"/>
        </w:rPr>
        <w:t xml:space="preserve">具有建设行政主管部门核发的消防设施工程专业承包贰级及以上资质</w:t>
      </w:r>
      <w:r>
        <w:rPr>
          <w:rFonts w:hint="eastAsia" w:ascii="宋体" w:hAnsi="宋体" w:eastAsia="宋体" w:cs="宋体"/>
          <w:color w:val="auto"/>
          <w:sz w:val="24"/>
          <w:highlight w:val="none"/>
          <w:lang w:eastAsia="zh-CN"/>
        </w:rPr>
        <w:t xml:space="preserve">、特种工程（特种防雷）专业承包不分等级资质的</w:t>
      </w:r>
      <w:r>
        <w:rPr>
          <w:rFonts w:hint="eastAsia" w:ascii="宋体" w:hAnsi="宋体" w:eastAsia="宋体" w:cs="宋体"/>
          <w:color w:val="auto"/>
          <w:sz w:val="24"/>
          <w:highlight w:val="none"/>
        </w:rPr>
        <w:t xml:space="preserve">独立法人,并取得有效的安全生产许可证。</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w:t>
      </w:r>
      <w:r>
        <w:rPr>
          <w:rFonts w:hint="eastAsia" w:ascii="宋体" w:hAnsi="宋体" w:eastAsia="宋体" w:cs="宋体"/>
          <w:color w:val="auto"/>
          <w:sz w:val="24"/>
          <w:highlight w:val="none"/>
          <w:lang w:val="en-US" w:eastAsia="zh-CN"/>
        </w:rPr>
        <w:t xml:space="preserve">项目负责人要求：</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3.2.1</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lang w:val="en-US" w:eastAsia="zh-CN"/>
        </w:rPr>
        <w:t xml:space="preserve">必须是投标人本单位（如联合体投标的，必须为联合体牵头人单位的职工）正式职工</w:t>
      </w:r>
      <w:r>
        <w:rPr>
          <w:rFonts w:hint="eastAsia" w:ascii="宋体" w:hAnsi="宋体" w:eastAsia="宋体" w:cs="宋体"/>
          <w:color w:val="auto"/>
          <w:sz w:val="24"/>
          <w:highlight w:val="none"/>
        </w:rPr>
        <w:t xml:space="preserve">，须具有机电工程专业二级及以上注册建造师资格,并具有有效的B类安全生产考核合格证书。</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 项目负责人从本工程响应文件递交截止之日起必须满足下列条件：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（1）项目负责人不得同时在两个或者两个以上单位受聘或者执业。</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（2）项目负责人是非变更后无在建工程，或项目负责人是变更后无在建工程（必须原合同工期已满且变更备案之日已满 6个月），或因非承包人原因致使工程项目停工或因故不能按期开工、且已办理了项目负责人解锁手续。</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项目负责人投标截止时不得同时在其他建设工程项目中担任现场管理人员、不在本项目兼任本项目的其它岗位。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eastAsia="zh-CN"/>
        </w:rPr>
        <w:t xml:space="preserve">本项目接受联合体投标，联合体中所有成员数量不得超过2名。</w:t>
      </w:r>
      <w:r>
        <w:rPr>
          <w:rFonts w:hint="eastAsia" w:ascii="宋体" w:hAnsi="宋体" w:eastAsia="宋体" w:cs="宋体"/>
          <w:color w:val="auto"/>
          <w:sz w:val="24"/>
          <w:highlight w:val="none"/>
        </w:rPr>
        <w:t xml:space="preserve">若采用联合体投标，联合体投标应满足下列要求：</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①联合体各方应按招标文件提供的格式签订联合体协议书，明确联合体牵头人和各方工作分工及相关权利义务；②本招标项目允许联合体参加投标，联合体</w:t>
      </w:r>
      <w:r>
        <w:rPr>
          <w:rFonts w:hint="eastAsia" w:ascii="宋体" w:hAnsi="宋体" w:eastAsia="宋体" w:cs="宋体"/>
          <w:color w:val="auto"/>
          <w:sz w:val="24"/>
          <w:highlight w:val="none"/>
          <w:lang w:val="en-US" w:eastAsia="zh-CN"/>
        </w:rPr>
        <w:t xml:space="preserve">各方</w:t>
      </w:r>
      <w:r>
        <w:rPr>
          <w:rFonts w:hint="eastAsia" w:ascii="宋体" w:hAnsi="宋体" w:eastAsia="宋体" w:cs="宋体"/>
          <w:color w:val="auto"/>
          <w:sz w:val="24"/>
          <w:highlight w:val="none"/>
        </w:rPr>
        <w:t xml:space="preserve">均应符合本项目基本资格要求；③联合体牵头人代表联合体成员处理项目过程中一切事务，并代表联合体成员承担相应的管理责任、项目实施责任和接受指令。整个合同的实施应全部由联合体牵头人负责，联合体牵头人代表任何或全部联合体成员并承担责任；④参加联合的各成员单位对本项目不得再以自己名义单独投标，也不得同时参加两个或两个以上联合体的投标。如果违反，与此有关的联合体的投标将被拒绝。（提供联合体协议书原件</w:t>
      </w:r>
      <w:r>
        <w:rPr>
          <w:rFonts w:hint="eastAsia" w:ascii="宋体" w:hAnsi="宋体" w:eastAsia="宋体" w:cs="宋体"/>
          <w:color w:val="auto"/>
          <w:sz w:val="24"/>
          <w:highlight w:val="none"/>
          <w:lang w:val="en-US" w:eastAsia="zh-CN"/>
        </w:rPr>
        <w:t xml:space="preserve">扫描件并加盖公章</w:t>
      </w:r>
      <w:r>
        <w:rPr>
          <w:rFonts w:hint="eastAsia" w:ascii="宋体" w:hAnsi="宋体" w:eastAsia="宋体" w:cs="宋体"/>
          <w:color w:val="auto"/>
          <w:sz w:val="24"/>
          <w:highlight w:val="none"/>
        </w:rPr>
        <w:t xml:space="preserve">）</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进行政府采购的，参加联合体的供应商均应当具备本项基本资格要求的条件并提供相应的证明材料，并应当向采购人提交联合协议，载明联合体各方承担的工作和义务。联合体各方应当共同与采购人签订采购合同，就采购合同约定的事项对采购人承担连带责任。</w:t>
      </w:r>
      <w:r/>
    </w:p>
    <w:p>
      <w:pPr>
        <w:ind w:firstLine="562"/>
        <w:keepLines/>
        <w:keepNext/>
        <w:spacing w:line="480" w:lineRule="exact"/>
        <w:rPr>
          <w:rFonts w:hint="eastAsia" w:ascii="宋体" w:hAnsi="宋体" w:eastAsia="宋体" w:cs="宋体"/>
          <w:color w:val="auto"/>
          <w:sz w:val="24"/>
          <w:highlight w:val="none"/>
        </w:rPr>
        <w:outlineLvl w:val="1"/>
      </w:pPr>
      <w:r>
        <w:rPr>
          <w:rFonts w:hint="eastAsia" w:ascii="宋体" w:hAnsi="宋体" w:eastAsia="宋体" w:cs="宋体"/>
          <w:b/>
          <w:bCs/>
          <w:color w:val="auto"/>
          <w:sz w:val="24"/>
          <w:szCs w:val="24"/>
          <w:highlight w:val="none"/>
        </w:rPr>
        <w:t xml:space="preserve">三、获取采购文件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1.时间：自磋商文件公告发布之日起5个工作日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2.地点：“苏采云”系统内免费下载（投标人必须在苏采云系统中获取采购文件，方能参与政府采购项目）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4.售价：0.00元 </w:t>
      </w:r>
      <w:r/>
    </w:p>
    <w:p>
      <w:pPr>
        <w:ind w:firstLine="562"/>
        <w:keepLines/>
        <w:keepNext/>
        <w:spacing w:line="48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四、响应文件提交</w:t>
      </w:r>
      <w:r/>
    </w:p>
    <w:p>
      <w:pPr>
        <w:ind w:firstLine="480"/>
        <w:spacing w:line="480" w:lineRule="exact"/>
        <w:rPr>
          <w:rFonts w:ascii="宋体" w:hAnsi="宋体" w:eastAsia="宋体" w:cs="宋体"/>
          <w:color w:val="auto"/>
          <w:position w:val="2"/>
          <w:sz w:val="24"/>
          <w:highlight w:val="none"/>
        </w:rPr>
      </w:pPr>
      <w:r>
        <w:rPr>
          <w:rFonts w:hint="eastAsia" w:ascii="宋体" w:hAnsi="宋体" w:eastAsia="宋体" w:cs="宋体"/>
          <w:color w:val="auto"/>
          <w:position w:val="2"/>
          <w:sz w:val="24"/>
          <w:highlight w:val="none"/>
        </w:rPr>
        <w:t xml:space="preserve">截止时间：202</w:t>
      </w:r>
      <w:r>
        <w:rPr>
          <w:rFonts w:hint="eastAsia" w:ascii="宋体" w:hAnsi="宋体" w:eastAsia="宋体" w:cs="宋体"/>
          <w:color w:val="auto"/>
          <w:position w:val="2"/>
          <w:sz w:val="24"/>
          <w:highlight w:val="none"/>
          <w:lang w:val="en-US" w:eastAsia="zh-CN"/>
        </w:rPr>
        <w:t xml:space="preserve">6</w:t>
      </w:r>
      <w:r>
        <w:rPr>
          <w:rFonts w:hint="eastAsia" w:ascii="宋体" w:hAnsi="宋体" w:eastAsia="宋体" w:cs="宋体"/>
          <w:color w:val="auto"/>
          <w:position w:val="2"/>
          <w:sz w:val="24"/>
          <w:highlight w:val="none"/>
        </w:rPr>
        <w:t xml:space="preserve">年</w:t>
      </w:r>
      <w:r>
        <w:rPr>
          <w:rFonts w:hint="eastAsia" w:ascii="宋体" w:hAnsi="宋体" w:eastAsia="宋体" w:cs="宋体"/>
          <w:color w:val="auto"/>
          <w:position w:val="2"/>
          <w:sz w:val="24"/>
          <w:highlight w:val="none"/>
          <w:lang w:val="en-US" w:eastAsia="zh-CN"/>
        </w:rPr>
        <w:t xml:space="preserve">4</w:t>
      </w:r>
      <w:r>
        <w:rPr>
          <w:rFonts w:hint="eastAsia" w:ascii="宋体" w:hAnsi="宋体" w:eastAsia="宋体" w:cs="宋体"/>
          <w:color w:val="auto"/>
          <w:position w:val="2"/>
          <w:sz w:val="24"/>
          <w:highlight w:val="none"/>
        </w:rPr>
        <w:t xml:space="preserve">月</w:t>
      </w:r>
      <w:r>
        <w:rPr>
          <w:rFonts w:hint="eastAsia" w:ascii="宋体" w:hAnsi="宋体" w:eastAsia="宋体" w:cs="宋体"/>
          <w:color w:val="auto"/>
          <w:position w:val="2"/>
          <w:sz w:val="24"/>
          <w:highlight w:val="none"/>
          <w:lang w:val="en-US" w:eastAsia="zh-CN"/>
        </w:rPr>
        <w:t xml:space="preserve">21</w:t>
      </w:r>
      <w:r>
        <w:rPr>
          <w:rFonts w:hint="eastAsia" w:ascii="宋体" w:hAnsi="宋体" w:eastAsia="宋体" w:cs="宋体"/>
          <w:color w:val="auto"/>
          <w:position w:val="2"/>
          <w:sz w:val="24"/>
          <w:highlight w:val="none"/>
        </w:rPr>
        <w:t xml:space="preserve">日</w:t>
      </w:r>
      <w:r>
        <w:rPr>
          <w:rFonts w:hint="eastAsia" w:ascii="宋体" w:hAnsi="宋体" w:eastAsia="宋体" w:cs="宋体"/>
          <w:color w:val="auto"/>
          <w:position w:val="2"/>
          <w:sz w:val="24"/>
          <w:highlight w:val="none"/>
          <w:lang w:val="en-US" w:eastAsia="zh-CN"/>
        </w:rPr>
        <w:t xml:space="preserve">09</w:t>
      </w:r>
      <w:r>
        <w:rPr>
          <w:rFonts w:hint="eastAsia" w:ascii="宋体" w:hAnsi="宋体" w:eastAsia="宋体" w:cs="宋体"/>
          <w:color w:val="auto"/>
          <w:position w:val="2"/>
          <w:sz w:val="24"/>
          <w:highlight w:val="none"/>
        </w:rPr>
        <w:t xml:space="preserve">点00分（北京时间）</w:t>
      </w:r>
      <w:r/>
    </w:p>
    <w:p>
      <w:pPr>
        <w:ind w:firstLine="562"/>
        <w:keepLines/>
        <w:keepNext/>
        <w:spacing w:line="480" w:lineRule="exact"/>
        <w:rPr>
          <w:rFonts w:hint="eastAsia" w:ascii="宋体" w:hAnsi="宋体" w:eastAsia="宋体" w:cs="宋体"/>
          <w:color w:val="auto"/>
          <w:position w:val="2"/>
          <w:sz w:val="24"/>
          <w:highlight w:val="none"/>
        </w:rPr>
        <w:outlineLvl w:val="9"/>
      </w:pPr>
      <w:r>
        <w:rPr>
          <w:rFonts w:hint="eastAsia" w:ascii="宋体" w:hAnsi="宋体" w:eastAsia="宋体" w:cs="宋体"/>
          <w:color w:val="auto"/>
          <w:position w:val="2"/>
          <w:sz w:val="24"/>
          <w:highlight w:val="none"/>
        </w:rPr>
        <w:t xml:space="preserve">地点：苏采云“不见面”开标大厅</w:t>
      </w:r>
      <w:r/>
    </w:p>
    <w:p>
      <w:pPr>
        <w:ind w:firstLine="562"/>
        <w:keepLines/>
        <w:keepNext/>
        <w:spacing w:line="480" w:lineRule="exact"/>
        <w:rPr>
          <w:rFonts w:ascii="宋体" w:hAnsi="宋体" w:eastAsia="宋体" w:cs="宋体"/>
          <w:color w:val="auto"/>
          <w:sz w:val="28"/>
          <w:szCs w:val="28"/>
          <w:highlight w:val="none"/>
        </w:rPr>
        <w:outlineLvl w:val="1"/>
      </w:pPr>
      <w:r>
        <w:rPr>
          <w:rFonts w:hint="eastAsia" w:ascii="宋体" w:hAnsi="宋体" w:eastAsia="宋体" w:cs="宋体"/>
          <w:b/>
          <w:bCs/>
          <w:color w:val="auto"/>
          <w:sz w:val="24"/>
          <w:szCs w:val="24"/>
          <w:highlight w:val="none"/>
        </w:rPr>
        <w:t xml:space="preserve">五、开启</w:t>
      </w:r>
      <w:r/>
    </w:p>
    <w:p>
      <w:pPr>
        <w:ind w:firstLine="480"/>
        <w:spacing w:line="480" w:lineRule="exact"/>
        <w:rPr>
          <w:rFonts w:ascii="宋体" w:hAnsi="宋体" w:eastAsia="宋体" w:cs="宋体"/>
          <w:color w:val="auto"/>
          <w:position w:val="2"/>
          <w:sz w:val="24"/>
          <w:highlight w:val="none"/>
        </w:rPr>
      </w:pPr>
      <w:r>
        <w:rPr>
          <w:rFonts w:hint="eastAsia" w:ascii="宋体" w:hAnsi="宋体" w:eastAsia="宋体" w:cs="宋体"/>
          <w:color w:val="auto"/>
          <w:position w:val="2"/>
          <w:sz w:val="24"/>
          <w:highlight w:val="none"/>
        </w:rPr>
        <w:t xml:space="preserve">时间：202</w:t>
      </w:r>
      <w:r>
        <w:rPr>
          <w:rFonts w:hint="eastAsia" w:ascii="宋体" w:hAnsi="宋体" w:eastAsia="宋体" w:cs="宋体"/>
          <w:color w:val="auto"/>
          <w:position w:val="2"/>
          <w:sz w:val="24"/>
          <w:highlight w:val="none"/>
          <w:lang w:val="en-US" w:eastAsia="zh-CN"/>
        </w:rPr>
        <w:t xml:space="preserve">6</w:t>
      </w:r>
      <w:r>
        <w:rPr>
          <w:rFonts w:hint="eastAsia" w:ascii="宋体" w:hAnsi="宋体" w:eastAsia="宋体" w:cs="宋体"/>
          <w:color w:val="auto"/>
          <w:position w:val="2"/>
          <w:sz w:val="24"/>
          <w:highlight w:val="none"/>
        </w:rPr>
        <w:t xml:space="preserve">年</w:t>
      </w:r>
      <w:r>
        <w:rPr>
          <w:rFonts w:hint="eastAsia" w:ascii="宋体" w:hAnsi="宋体" w:eastAsia="宋体" w:cs="宋体"/>
          <w:color w:val="auto"/>
          <w:position w:val="2"/>
          <w:sz w:val="24"/>
          <w:highlight w:val="none"/>
          <w:lang w:val="en-US" w:eastAsia="zh-CN"/>
        </w:rPr>
        <w:t xml:space="preserve">4</w:t>
      </w:r>
      <w:r>
        <w:rPr>
          <w:rFonts w:hint="eastAsia" w:ascii="宋体" w:hAnsi="宋体" w:eastAsia="宋体" w:cs="宋体"/>
          <w:color w:val="auto"/>
          <w:position w:val="2"/>
          <w:sz w:val="24"/>
          <w:highlight w:val="none"/>
        </w:rPr>
        <w:t xml:space="preserve">月</w:t>
      </w:r>
      <w:r>
        <w:rPr>
          <w:rFonts w:hint="eastAsia" w:ascii="宋体" w:hAnsi="宋体" w:eastAsia="宋体" w:cs="宋体"/>
          <w:color w:val="auto"/>
          <w:position w:val="2"/>
          <w:sz w:val="24"/>
          <w:highlight w:val="none"/>
          <w:lang w:val="en-US" w:eastAsia="zh-CN"/>
        </w:rPr>
        <w:t xml:space="preserve">21</w:t>
      </w:r>
      <w:r>
        <w:rPr>
          <w:rFonts w:hint="eastAsia" w:ascii="宋体" w:hAnsi="宋体" w:eastAsia="宋体" w:cs="宋体"/>
          <w:color w:val="auto"/>
          <w:position w:val="2"/>
          <w:sz w:val="24"/>
          <w:highlight w:val="none"/>
        </w:rPr>
        <w:t xml:space="preserve">日</w:t>
      </w:r>
      <w:r>
        <w:rPr>
          <w:rFonts w:hint="eastAsia" w:ascii="宋体" w:hAnsi="宋体" w:eastAsia="宋体" w:cs="宋体"/>
          <w:color w:val="auto"/>
          <w:position w:val="2"/>
          <w:sz w:val="24"/>
          <w:highlight w:val="none"/>
          <w:lang w:val="en-US" w:eastAsia="zh-CN"/>
        </w:rPr>
        <w:t xml:space="preserve">09</w:t>
      </w:r>
      <w:r>
        <w:rPr>
          <w:rFonts w:hint="eastAsia" w:ascii="宋体" w:hAnsi="宋体" w:eastAsia="宋体" w:cs="宋体"/>
          <w:color w:val="auto"/>
          <w:position w:val="2"/>
          <w:sz w:val="24"/>
          <w:highlight w:val="none"/>
        </w:rPr>
        <w:t xml:space="preserve">点00分（北京时间）</w:t>
      </w:r>
      <w:r/>
    </w:p>
    <w:p>
      <w:pPr>
        <w:ind w:firstLine="480"/>
        <w:spacing w:line="480" w:lineRule="exact"/>
        <w:rPr>
          <w:rFonts w:ascii="宋体" w:hAnsi="宋体" w:eastAsia="宋体" w:cs="宋体"/>
          <w:color w:val="auto"/>
          <w:position w:val="2"/>
          <w:sz w:val="24"/>
          <w:highlight w:val="none"/>
        </w:rPr>
      </w:pPr>
      <w:r>
        <w:rPr>
          <w:rFonts w:hint="eastAsia" w:ascii="宋体" w:hAnsi="宋体" w:eastAsia="宋体" w:cs="宋体"/>
          <w:color w:val="auto"/>
          <w:position w:val="2"/>
          <w:sz w:val="24"/>
          <w:highlight w:val="none"/>
        </w:rPr>
        <w:t xml:space="preserve">地点：“苏采云”政府采购交易系统网上开标大厅 </w:t>
      </w:r>
      <w:r/>
    </w:p>
    <w:p>
      <w:pPr>
        <w:ind w:firstLine="562"/>
        <w:keepLines/>
        <w:keepNext/>
        <w:spacing w:line="480" w:lineRule="exact"/>
        <w:rPr>
          <w:rFonts w:ascii="宋体" w:hAnsi="宋体" w:eastAsia="宋体" w:cs="宋体"/>
          <w:color w:val="auto"/>
          <w:sz w:val="28"/>
          <w:szCs w:val="28"/>
          <w:highlight w:val="none"/>
        </w:rPr>
        <w:outlineLvl w:val="1"/>
      </w:pPr>
      <w:r>
        <w:rPr>
          <w:rFonts w:hint="eastAsia" w:ascii="宋体" w:hAnsi="宋体" w:eastAsia="宋体" w:cs="宋体"/>
          <w:b/>
          <w:bCs/>
          <w:color w:val="auto"/>
          <w:sz w:val="24"/>
          <w:szCs w:val="24"/>
          <w:highlight w:val="none"/>
        </w:rPr>
        <w:t xml:space="preserve">六、公告期限</w:t>
      </w:r>
      <w:r/>
    </w:p>
    <w:p>
      <w:pPr>
        <w:ind w:firstLine="480"/>
        <w:spacing w:line="4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自本公告发布之日起3个工作日。</w:t>
      </w:r>
      <w:r/>
    </w:p>
    <w:p>
      <w:pPr>
        <w:ind w:firstLine="562"/>
        <w:keepLines/>
        <w:keepNext/>
        <w:spacing w:line="480" w:lineRule="exact"/>
        <w:rPr>
          <w:rFonts w:ascii="宋体" w:hAnsi="宋体" w:eastAsia="宋体" w:cs="宋体"/>
          <w:b/>
          <w:bCs/>
          <w:color w:val="auto"/>
          <w:sz w:val="28"/>
          <w:szCs w:val="28"/>
          <w:highlight w:val="none"/>
        </w:rPr>
        <w:outlineLvl w:val="1"/>
      </w:pPr>
      <w:r>
        <w:rPr>
          <w:rFonts w:hint="eastAsia" w:ascii="宋体" w:hAnsi="宋体" w:eastAsia="宋体" w:cs="宋体"/>
          <w:b/>
          <w:bCs/>
          <w:color w:val="auto"/>
          <w:sz w:val="24"/>
          <w:szCs w:val="24"/>
          <w:highlight w:val="none"/>
        </w:rPr>
        <w:t xml:space="preserve">七、其他补充事宜</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领取CA和办理电子签章（请至</w:t>
      </w:r>
      <w:r>
        <w:rPr>
          <w:rFonts w:hint="eastAsia" w:ascii="宋体" w:hAnsi="宋体" w:eastAsia="宋体" w:cs="宋体"/>
          <w:b w:val="0"/>
          <w:bCs w:val="0"/>
          <w:color w:val="ff0000"/>
          <w:sz w:val="24"/>
          <w:highlight w:val="none"/>
        </w:rPr>
        <w:t xml:space="preserve">盐城市盐都区府西路1号盐城市政务服务中心4楼盐城市公共资源交易中心10号、11号窗口办理</w:t>
      </w:r>
      <w:r>
        <w:rPr>
          <w:rFonts w:hint="eastAsia" w:ascii="宋体" w:hAnsi="宋体" w:eastAsia="宋体" w:cs="宋体"/>
          <w:color w:val="auto"/>
          <w:sz w:val="24"/>
          <w:highlight w:val="none"/>
        </w:rPr>
        <w:t xml:space="preserve">，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潜在供应商访问电子招标响应交易平台的网络地址和方法：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潜在投标人访问“苏采云”系统方法：江苏省政府采购网首页-“苏采云”链接。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采购文件（后缀名为“.kedt”）、供应商操作手册及政府采购客户端 工具可通过“苏采云”系统相应链接进行下载。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采购代理机构将数据电文形式的采购文件加载至“苏采云”系统，供潜在供应商下载或者查阅。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 请潜在投标单位提前安装相应的控件（详见《“苏采云”系统供应商操作手册》）并使用谷歌浏览器登录“苏采云”系统参与不见面开评标。 </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如潜在投标人未按上述要求操作，将自行承担所产生的风险。</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3.有关本次招标的事项若存在变动或修改，敬请及时关注采购代理机构在“中国政府采购网”“江苏政府采购网”“盐城市政府采购网”发布的更正公告。</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4.本次招标不收取投标保证金。</w:t>
      </w:r>
      <w:r/>
    </w:p>
    <w:p>
      <w:pPr>
        <w:ind w:firstLine="562"/>
        <w:keepLines/>
        <w:keepNext/>
        <w:spacing w:line="480" w:lineRule="exact"/>
        <w:rPr>
          <w:rFonts w:ascii="宋体" w:hAnsi="宋体" w:eastAsia="宋体" w:cs="宋体"/>
          <w:color w:val="auto"/>
          <w:sz w:val="28"/>
          <w:szCs w:val="28"/>
          <w:highlight w:val="none"/>
        </w:rPr>
        <w:outlineLvl w:val="1"/>
      </w:pPr>
      <w:r>
        <w:rPr>
          <w:rFonts w:hint="eastAsia" w:ascii="宋体" w:hAnsi="宋体" w:eastAsia="宋体" w:cs="宋体"/>
          <w:b/>
          <w:bCs/>
          <w:color w:val="auto"/>
          <w:sz w:val="24"/>
          <w:szCs w:val="24"/>
          <w:highlight w:val="none"/>
        </w:rPr>
        <w:t xml:space="preserve">八、凡对本次采购提出询问，请按以下方式联系</w:t>
      </w:r>
      <w:r/>
    </w:p>
    <w:p>
      <w:pPr>
        <w:pStyle w:val="1284"/>
        <w:ind w:firstLine="480"/>
        <w:jc w:val="both"/>
        <w:spacing w:line="480" w:lineRule="exact"/>
        <w:widowControl/>
        <w:rPr>
          <w:rFonts w:ascii="宋体" w:hAnsi="宋体" w:eastAsia="宋体" w:cs="宋体"/>
          <w:b w:val="0"/>
          <w:color w:val="auto"/>
          <w:sz w:val="24"/>
          <w:szCs w:val="24"/>
          <w:highlight w:val="none"/>
          <w:u w:val="none"/>
        </w:rPr>
      </w:pPr>
      <w:r>
        <w:rPr>
          <w:rFonts w:hint="eastAsia" w:ascii="宋体" w:hAnsi="宋体" w:eastAsia="宋体" w:cs="宋体"/>
          <w:b w:val="0"/>
          <w:color w:val="auto"/>
          <w:sz w:val="24"/>
          <w:szCs w:val="24"/>
          <w:highlight w:val="none"/>
          <w:u w:val="none"/>
        </w:rPr>
        <w:t xml:space="preserve">1.采购人信息</w:t>
      </w:r>
      <w:r/>
    </w:p>
    <w:p>
      <w:pPr>
        <w:ind w:firstLine="480"/>
        <w:jc w:val="left"/>
        <w:spacing w:line="480" w:lineRule="exac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rPr>
        <w:t xml:space="preserve">名    称：</w:t>
      </w:r>
      <w:r>
        <w:rPr>
          <w:rFonts w:hint="eastAsia" w:ascii="宋体" w:hAnsi="宋体" w:eastAsia="宋体" w:cs="宋体"/>
          <w:color w:val="auto"/>
          <w:sz w:val="24"/>
          <w:highlight w:val="none"/>
          <w:u w:val="none"/>
          <w:lang w:eastAsia="zh-CN"/>
        </w:rPr>
        <w:t xml:space="preserve">盐城中国海盐博物馆</w:t>
      </w:r>
      <w:r/>
    </w:p>
    <w:p>
      <w:pPr>
        <w:ind w:firstLine="480"/>
        <w:jc w:val="left"/>
        <w:spacing w:line="480" w:lineRule="exact"/>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地    址：盐城市开放大道</w:t>
      </w:r>
      <w:r>
        <w:rPr>
          <w:rFonts w:hint="eastAsia" w:ascii="宋体" w:hAnsi="宋体" w:eastAsia="宋体" w:cs="宋体"/>
          <w:color w:val="auto"/>
          <w:sz w:val="24"/>
          <w:highlight w:val="none"/>
          <w:u w:val="none"/>
          <w:lang w:val="en-US" w:eastAsia="zh-CN"/>
        </w:rPr>
        <w:t xml:space="preserve">2</w:t>
      </w:r>
      <w:r>
        <w:rPr>
          <w:rFonts w:hint="eastAsia" w:ascii="宋体" w:hAnsi="宋体" w:eastAsia="宋体" w:cs="宋体"/>
          <w:color w:val="auto"/>
          <w:sz w:val="24"/>
          <w:highlight w:val="none"/>
          <w:u w:val="none"/>
        </w:rPr>
        <w:t xml:space="preserve">号</w:t>
      </w:r>
      <w:r/>
    </w:p>
    <w:p>
      <w:pPr>
        <w:ind w:firstLine="480"/>
        <w:jc w:val="left"/>
        <w:spacing w:line="480" w:lineRule="exact"/>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 系 人：</w:t>
      </w:r>
      <w:r>
        <w:rPr>
          <w:rFonts w:hint="eastAsia" w:ascii="宋体" w:hAnsi="宋体" w:eastAsia="宋体" w:cs="宋体"/>
          <w:color w:val="auto"/>
          <w:sz w:val="24"/>
          <w:highlight w:val="none"/>
          <w:u w:val="none"/>
          <w:lang w:eastAsia="zh-CN"/>
        </w:rPr>
        <w:t xml:space="preserve">谢</w:t>
      </w:r>
      <w:r>
        <w:rPr>
          <w:rFonts w:hint="eastAsia" w:ascii="宋体" w:hAnsi="宋体" w:eastAsia="宋体" w:cs="宋体"/>
          <w:color w:val="auto"/>
          <w:sz w:val="24"/>
          <w:highlight w:val="none"/>
          <w:u w:val="none"/>
        </w:rPr>
        <w:t xml:space="preserve">女士</w:t>
      </w:r>
      <w:r/>
    </w:p>
    <w:p>
      <w:pPr>
        <w:ind w:firstLine="480"/>
        <w:jc w:val="left"/>
        <w:spacing w:line="480" w:lineRule="exact"/>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联系电话：15366555800</w:t>
      </w:r>
      <w:r/>
    </w:p>
    <w:p>
      <w:pPr>
        <w:ind w:firstLine="480"/>
        <w:spacing w:line="480" w:lineRule="exact"/>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2.采购代理机构信息</w:t>
      </w:r>
      <w:r/>
    </w:p>
    <w:p>
      <w:pPr>
        <w:ind w:firstLine="480"/>
        <w:spacing w:line="480" w:lineRule="exact"/>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u w:val="none"/>
        </w:rPr>
        <w:t xml:space="preserve">名称：</w:t>
      </w:r>
      <w:r>
        <w:rPr>
          <w:rFonts w:hint="eastAsia" w:ascii="宋体" w:hAnsi="宋体" w:eastAsia="宋体" w:cs="宋体"/>
          <w:color w:val="auto"/>
          <w:sz w:val="24"/>
          <w:highlight w:val="none"/>
          <w:u w:val="none"/>
          <w:lang w:eastAsia="zh-CN"/>
        </w:rPr>
        <w:t xml:space="preserve">盐城立信造价工程师事务所有限公司</w:t>
      </w:r>
      <w:r/>
    </w:p>
    <w:p>
      <w:pPr>
        <w:ind w:firstLine="480"/>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地址：盐城市金座广场B座11楼</w:t>
      </w:r>
      <w:r/>
    </w:p>
    <w:p>
      <w:pPr>
        <w:ind w:firstLine="480"/>
        <w:spacing w:line="480" w:lineRule="exact"/>
        <w:rPr>
          <w:rFonts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联系人：</w:t>
      </w:r>
      <w:r>
        <w:rPr>
          <w:rFonts w:hint="eastAsia" w:ascii="宋体" w:hAnsi="宋体" w:cs="宋体"/>
          <w:color w:val="auto"/>
          <w:sz w:val="24"/>
          <w:highlight w:val="none"/>
        </w:rPr>
        <w:t xml:space="preserve">杨</w:t>
      </w:r>
      <w:r>
        <w:rPr>
          <w:rFonts w:hint="eastAsia" w:ascii="宋体" w:hAnsi="宋体" w:cs="宋体"/>
          <w:color w:val="auto"/>
          <w:sz w:val="24"/>
          <w:highlight w:val="none"/>
          <w:lang w:val="en-US" w:eastAsia="zh-CN"/>
        </w:rPr>
        <w:t xml:space="preserve">工</w:t>
      </w:r>
      <w:r/>
    </w:p>
    <w:p>
      <w:pPr>
        <w:ind w:firstLine="480"/>
        <w:spacing w:line="480" w:lineRule="exact"/>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rPr>
        <w:t xml:space="preserve">联系电话：</w:t>
      </w:r>
      <w:r>
        <w:rPr>
          <w:rFonts w:hint="eastAsia" w:ascii="宋体" w:hAnsi="宋体" w:eastAsia="宋体" w:cs="宋体"/>
          <w:color w:val="auto"/>
          <w:sz w:val="24"/>
          <w:highlight w:val="none"/>
          <w:u w:val="none"/>
          <w:lang w:val="en-US" w:eastAsia="zh-CN"/>
        </w:rPr>
        <w:t xml:space="preserve">15358266233</w:t>
      </w:r>
      <w:r/>
    </w:p>
    <w:p>
      <w:pPr>
        <w:ind w:firstLine="480"/>
        <w:spacing w:line="480" w:lineRule="exact"/>
        <w:rPr>
          <w:rFonts w:hint="default" w:ascii="宋体" w:hAnsi="宋体" w:eastAsia="宋体" w:cs="宋体"/>
          <w:color w:val="auto"/>
          <w:sz w:val="24"/>
          <w:highlight w:val="none"/>
          <w:u w:val="none"/>
          <w:lang w:val="en-US" w:eastAsia="zh-CN"/>
        </w:rPr>
      </w:pPr>
      <w:r>
        <w:rPr>
          <w:rFonts w:hint="default" w:ascii="宋体" w:hAnsi="宋体" w:eastAsia="宋体" w:cs="宋体"/>
          <w:color w:val="auto"/>
          <w:sz w:val="24"/>
          <w:highlight w:val="none"/>
          <w:u w:val="none"/>
          <w:lang w:val="en-US" w:eastAsia="zh-CN"/>
        </w:rPr>
        <w:t xml:space="preserve">3.项目联系方式</w:t>
      </w:r>
      <w:r/>
    </w:p>
    <w:p>
      <w:pPr>
        <w:ind w:firstLine="480"/>
        <w:spacing w:line="480" w:lineRule="exact"/>
        <w:rPr>
          <w:rFonts w:hint="default" w:ascii="宋体" w:hAnsi="宋体" w:eastAsia="宋体" w:cs="宋体"/>
          <w:color w:val="auto"/>
          <w:sz w:val="24"/>
          <w:highlight w:val="none"/>
          <w:u w:val="none"/>
          <w:lang w:val="en-US" w:eastAsia="zh-CN"/>
        </w:rPr>
      </w:pPr>
      <w:r>
        <w:rPr>
          <w:rFonts w:hint="default" w:ascii="宋体" w:hAnsi="宋体" w:eastAsia="宋体" w:cs="宋体"/>
          <w:color w:val="auto"/>
          <w:sz w:val="24"/>
          <w:highlight w:val="none"/>
          <w:u w:val="none"/>
          <w:lang w:val="en-US" w:eastAsia="zh-CN"/>
        </w:rPr>
        <w:t xml:space="preserve">项目联系人：杨工</w:t>
      </w:r>
      <w:r/>
    </w:p>
    <w:p>
      <w:pPr>
        <w:ind w:firstLine="480"/>
        <w:spacing w:line="480" w:lineRule="exact"/>
        <w:rPr>
          <w:rFonts w:hint="default" w:ascii="宋体" w:hAnsi="宋体" w:eastAsia="宋体" w:cs="宋体"/>
          <w:color w:val="auto"/>
          <w:sz w:val="24"/>
          <w:highlight w:val="none"/>
          <w:u w:val="none"/>
          <w:lang w:val="en-US" w:eastAsia="zh-CN"/>
        </w:rPr>
      </w:pPr>
      <w:r>
        <w:rPr>
          <w:rFonts w:hint="default" w:ascii="宋体" w:hAnsi="宋体" w:eastAsia="宋体" w:cs="宋体"/>
          <w:color w:val="auto"/>
          <w:sz w:val="24"/>
          <w:highlight w:val="none"/>
          <w:u w:val="none"/>
          <w:lang w:val="en-US" w:eastAsia="zh-CN"/>
        </w:rPr>
        <w:t xml:space="preserve">电话：15358266233</w:t>
      </w:r>
      <w:r/>
    </w:p>
    <w:p>
      <w:pPr>
        <w:pStyle w:val="1283"/>
        <w:jc w:val="center"/>
        <w:widowControl/>
        <w:rPr>
          <w:rFonts w:ascii="宋体" w:eastAsia="宋体" w:cs="宋体"/>
          <w:color w:val="auto"/>
          <w:sz w:val="44"/>
          <w:szCs w:val="44"/>
          <w:highlight w:val="none"/>
        </w:rPr>
      </w:pPr>
      <w:r>
        <w:rPr>
          <w:rFonts w:hint="eastAsia" w:ascii="宋体" w:eastAsia="宋体" w:cs="宋体"/>
          <w:color w:val="auto"/>
          <w:sz w:val="44"/>
          <w:szCs w:val="44"/>
          <w:highlight w:val="none"/>
        </w:rPr>
        <w:br w:type="page" w:clear="all"/>
      </w:r>
      <w:r>
        <w:rPr>
          <w:rFonts w:hint="eastAsia" w:ascii="宋体" w:eastAsia="宋体" w:cs="宋体"/>
          <w:color w:val="auto"/>
          <w:sz w:val="44"/>
          <w:szCs w:val="44"/>
          <w:highlight w:val="none"/>
        </w:rPr>
        <w:t xml:space="preserve">第二章</w:t>
      </w:r>
      <w:r>
        <w:rPr>
          <w:rFonts w:hint="eastAsia" w:ascii="宋体" w:eastAsia="宋体" w:cs="宋体"/>
          <w:color w:val="auto"/>
          <w:sz w:val="44"/>
          <w:szCs w:val="44"/>
          <w:highlight w:val="none"/>
          <w:lang w:val="en-US" w:eastAsia="zh-CN"/>
        </w:rPr>
        <w:t xml:space="preserve"> </w:t>
      </w:r>
      <w:r>
        <w:rPr>
          <w:rFonts w:hint="eastAsia" w:ascii="宋体" w:eastAsia="宋体" w:cs="宋体"/>
          <w:color w:val="auto"/>
          <w:sz w:val="44"/>
          <w:szCs w:val="44"/>
          <w:highlight w:val="none"/>
        </w:rPr>
        <w:t xml:space="preserve">供应商须知</w:t>
      </w:r>
      <w:r/>
    </w:p>
    <w:p>
      <w:pPr>
        <w:ind w:firstLine="2040"/>
        <w:spacing w:line="360" w:lineRule="auto"/>
        <w:rPr>
          <w:rFonts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（参加竞争性磋商的供应商以下简称“磋商供应商”）</w:t>
      </w:r>
      <w:r/>
    </w:p>
    <w:p>
      <w:pPr>
        <w:pStyle w:val="1318"/>
        <w:ind w:firstLine="482"/>
        <w:jc w:val="both"/>
        <w:keepLines/>
        <w:keepNext/>
        <w:pageBreakBefore w:val="0"/>
        <w:spacing w:beforeAutospacing="0" w:afterAutospacing="0" w:line="500" w:lineRule="exact"/>
        <w:widowControl w:val="off"/>
        <w:rPr>
          <w:rFonts w:eastAsia="宋体" w:cs="宋体"/>
          <w:color w:val="auto"/>
          <w:sz w:val="24"/>
          <w:szCs w:val="24"/>
          <w:highlight w:val="none"/>
        </w:rPr>
      </w:pPr>
      <w:r/>
      <w:bookmarkStart w:id="0" w:name="_Toc16938519"/>
      <w:r/>
      <w:bookmarkStart w:id="1" w:name="_Toc513029203"/>
      <w:r/>
      <w:bookmarkStart w:id="2" w:name="_Toc120614214"/>
      <w:r/>
      <w:bookmarkStart w:id="3" w:name="_Toc20823275"/>
      <w:r>
        <w:rPr>
          <w:rFonts w:hint="eastAsia" w:eastAsia="宋体" w:cs="宋体"/>
          <w:b/>
          <w:color w:val="auto"/>
          <w:sz w:val="24"/>
          <w:szCs w:val="24"/>
          <w:highlight w:val="none"/>
        </w:rPr>
        <w:t xml:space="preserve">一、总则</w:t>
      </w:r>
      <w:bookmarkEnd w:id="0"/>
      <w:r/>
      <w:bookmarkEnd w:id="1"/>
      <w:r/>
      <w:bookmarkEnd w:id="2"/>
      <w:r/>
      <w:bookmarkEnd w:id="3"/>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4" w:name="_Toc20823276"/>
      <w:r/>
      <w:bookmarkStart w:id="5" w:name="_Toc513029204"/>
      <w:r/>
      <w:bookmarkStart w:id="6" w:name="_Toc16938520"/>
      <w:r/>
      <w:bookmarkStart w:id="7" w:name="_Toc458694821"/>
      <w:r>
        <w:rPr>
          <w:rFonts w:hint="eastAsia" w:eastAsia="宋体" w:cs="宋体"/>
          <w:b/>
          <w:color w:val="auto"/>
          <w:highlight w:val="none"/>
        </w:rPr>
        <w:t xml:space="preserve">1</w:t>
      </w:r>
      <w:bookmarkEnd w:id="4"/>
      <w:r>
        <w:rPr>
          <w:rFonts w:hint="eastAsia" w:eastAsia="宋体" w:cs="宋体"/>
          <w:b/>
          <w:color w:val="auto"/>
          <w:highlight w:val="none"/>
        </w:rPr>
        <w:t xml:space="preserve">、采购方式</w:t>
      </w:r>
      <w:bookmarkEnd w:id="5"/>
      <w:r/>
      <w:bookmarkEnd w:id="6"/>
      <w:r/>
      <w:bookmarkEnd w:id="7"/>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1.1 </w:t>
      </w:r>
      <w:r>
        <w:rPr>
          <w:rFonts w:hint="eastAsia" w:ascii="宋体" w:hAnsi="宋体"/>
          <w:color w:val="000000" w:themeColor="text1"/>
          <w:sz w:val="24"/>
          <w:highlight w:val="none"/>
          <w14:textFill>
            <w14:solidFill>
              <w14:schemeClr w14:val="tx1"/>
            </w14:solidFill>
          </w14:textFill>
        </w:rPr>
        <w:t xml:space="preserve">本次政府采购活动采取竞争性磋商(以下简称磋商)方式，本磋商文件仅适用于磋商公告中所述项目</w:t>
      </w:r>
      <w:r>
        <w:rPr>
          <w:rFonts w:hint="eastAsia" w:eastAsia="宋体" w:cs="宋体"/>
          <w:color w:val="auto"/>
          <w:highlight w:val="none"/>
        </w:rPr>
        <w:t xml:space="preserve">。</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8" w:name="_Toc16938521"/>
      <w:r/>
      <w:bookmarkStart w:id="9" w:name="_Toc20823277"/>
      <w:r/>
      <w:bookmarkStart w:id="10" w:name="_Toc513029205"/>
      <w:r>
        <w:rPr>
          <w:rFonts w:hint="eastAsia" w:eastAsia="宋体" w:cs="宋体"/>
          <w:b/>
          <w:color w:val="auto"/>
          <w:highlight w:val="none"/>
        </w:rPr>
        <w:t xml:space="preserve">2、合格的</w:t>
      </w:r>
      <w:bookmarkEnd w:id="8"/>
      <w:r/>
      <w:bookmarkEnd w:id="9"/>
      <w:r/>
      <w:bookmarkEnd w:id="10"/>
      <w:r>
        <w:rPr>
          <w:rFonts w:hint="eastAsia" w:eastAsia="宋体" w:cs="宋体"/>
          <w:b/>
          <w:color w:val="auto"/>
          <w:highlight w:val="none"/>
        </w:rPr>
        <w:t xml:space="preserve">供应商</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2.1满足磋商公告中供应商资格要求的规定。</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2.2 满足本磋商文件实质性要求和条件的规定。</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11" w:name="_Toc16938522"/>
      <w:r/>
      <w:bookmarkStart w:id="12" w:name="_Toc513029206"/>
      <w:r/>
      <w:bookmarkStart w:id="13" w:name="_Toc20823278"/>
      <w:r>
        <w:rPr>
          <w:rFonts w:hint="eastAsia" w:eastAsia="宋体" w:cs="宋体"/>
          <w:b/>
          <w:color w:val="auto"/>
          <w:highlight w:val="none"/>
        </w:rPr>
        <w:t xml:space="preserve">3、适用法律</w:t>
      </w:r>
      <w:bookmarkEnd w:id="11"/>
      <w:r/>
      <w:bookmarkEnd w:id="12"/>
      <w:r/>
      <w:bookmarkEnd w:id="13"/>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3.1 本次磋商及由此产生的合同受中华人民共和国有关的法律法规制约和保护。</w:t>
      </w:r>
      <w:r/>
    </w:p>
    <w:p>
      <w:pPr>
        <w:pStyle w:val="1318"/>
        <w:ind w:firstLine="482"/>
        <w:jc w:val="both"/>
        <w:keepLines/>
        <w:keepNext/>
        <w:pageBreakBefore w:val="0"/>
        <w:spacing w:beforeAutospacing="0" w:afterAutospacing="0" w:line="500" w:lineRule="exact"/>
        <w:widowControl w:val="off"/>
        <w:rPr>
          <w:rFonts w:hint="eastAsia" w:eastAsia="宋体" w:cs="宋体"/>
          <w:b w:val="0"/>
          <w:bCs/>
          <w:color w:val="auto"/>
          <w:highlight w:val="none"/>
        </w:rPr>
      </w:pPr>
      <w:r/>
      <w:bookmarkStart w:id="14" w:name="_Toc16938523"/>
      <w:r/>
      <w:bookmarkStart w:id="15" w:name="_Toc462564067"/>
      <w:r/>
      <w:bookmarkStart w:id="16" w:name="_Toc20823279"/>
      <w:r/>
      <w:bookmarkStart w:id="17" w:name="_Toc513029207"/>
      <w:r>
        <w:rPr>
          <w:rFonts w:hint="eastAsia" w:eastAsia="宋体" w:cs="宋体"/>
          <w:b w:val="0"/>
          <w:bCs/>
          <w:color w:val="auto"/>
          <w:highlight w:val="none"/>
        </w:rPr>
        <w:t xml:space="preserve">3.2在本项目政府采购活动过程中，如果所执行的标准有更新的，按照最新标准执行。</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4、磋商费用</w:t>
      </w:r>
      <w:bookmarkEnd w:id="14"/>
      <w:r/>
      <w:bookmarkEnd w:id="15"/>
      <w:r/>
      <w:bookmarkEnd w:id="16"/>
      <w:r/>
      <w:bookmarkEnd w:id="17"/>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4.1供应商应自行承担所有与参加本次磋商有关的费用，无论磋商过程中的做法和结果如何，采购人及代理机构在任何情况下均无义务和责任承担这些费用。</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4.2招标代理服务费（中标/成交服务费）：根据代理合</w:t>
      </w:r>
      <w:bookmarkStart w:id="124" w:name="_GoBack"/>
      <w:r>
        <w:rPr>
          <w:rFonts w:hint="eastAsia" w:eastAsia="宋体" w:cs="宋体"/>
          <w:color w:val="auto"/>
          <w:highlight w:val="none"/>
        </w:rPr>
        <w:t xml:space="preserve">同约定</w:t>
      </w:r>
      <w:r>
        <w:rPr>
          <w:rFonts w:hint="eastAsia" w:eastAsia="宋体" w:cs="宋体"/>
          <w:color w:val="auto"/>
          <w:highlight w:val="none"/>
          <w:lang w:val="en-US" w:eastAsia="zh-CN"/>
        </w:rPr>
        <w:t xml:space="preserve">按</w:t>
      </w:r>
      <w:r>
        <w:rPr>
          <w:rFonts w:hint="eastAsia" w:eastAsia="宋体" w:cs="宋体"/>
          <w:color w:val="auto"/>
          <w:highlight w:val="none"/>
        </w:rPr>
        <w:t xml:space="preserve">苏招协〔2022〕2号文收费标准的</w:t>
      </w:r>
      <w:r>
        <w:rPr>
          <w:rFonts w:hint="eastAsia" w:eastAsia="宋体" w:cs="宋体"/>
          <w:color w:val="auto"/>
          <w:highlight w:val="none"/>
          <w:lang w:val="en-US" w:eastAsia="zh-CN"/>
        </w:rPr>
        <w:t xml:space="preserve">9</w:t>
      </w:r>
      <w:r>
        <w:rPr>
          <w:rFonts w:hint="eastAsia" w:eastAsia="宋体" w:cs="宋体"/>
          <w:color w:val="auto"/>
          <w:highlight w:val="none"/>
        </w:rPr>
        <w:t xml:space="preserve">0%收取代理服务费，由成交供应商向代理机构支付。供应商投标时</w:t>
      </w:r>
      <w:bookmarkEnd w:id="124"/>
      <w:r>
        <w:rPr>
          <w:rFonts w:hint="eastAsia" w:eastAsia="宋体" w:cs="宋体"/>
          <w:color w:val="auto"/>
          <w:highlight w:val="none"/>
        </w:rPr>
        <w:t xml:space="preserve">综合考虑招标代理服务费及相关费用进入报价中，此项费用不得单列，凡漏项或少计均视为优惠采购人，不另行增加费用。中标后由成交供应商在领取中标（成交）通知书前直接向代理机构一次性付清</w:t>
      </w:r>
      <w:r>
        <w:rPr>
          <w:rFonts w:hint="eastAsia" w:eastAsia="宋体" w:cs="宋体"/>
          <w:b w:val="0"/>
          <w:bCs w:val="0"/>
          <w:color w:val="auto"/>
          <w:highlight w:val="none"/>
        </w:rPr>
        <w:t xml:space="preserve">。</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bCs/>
          <w:color w:val="auto"/>
          <w:highlight w:val="none"/>
        </w:rPr>
        <w:t xml:space="preserve">5、</w:t>
      </w:r>
      <w:r>
        <w:rPr>
          <w:rFonts w:hint="eastAsia" w:eastAsia="宋体" w:cs="宋体"/>
          <w:b/>
          <w:color w:val="auto"/>
          <w:highlight w:val="none"/>
        </w:rPr>
        <w:t xml:space="preserve">磋商文件的约束力</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5.1供应商一旦参加本项目采购活动，即被认为接受了本磋商文件的规定和约束。</w:t>
      </w:r>
      <w:r/>
    </w:p>
    <w:p>
      <w:pPr>
        <w:pStyle w:val="1318"/>
        <w:ind w:firstLine="482"/>
        <w:jc w:val="both"/>
        <w:keepLines/>
        <w:keepNext/>
        <w:pageBreakBefore w:val="0"/>
        <w:spacing w:beforeAutospacing="0" w:afterAutospacing="0" w:line="500" w:lineRule="exact"/>
        <w:widowControl w:val="off"/>
        <w:rPr>
          <w:rFonts w:eastAsia="宋体" w:cs="宋体"/>
          <w:color w:val="auto"/>
          <w:sz w:val="24"/>
          <w:szCs w:val="24"/>
          <w:highlight w:val="none"/>
        </w:rPr>
      </w:pPr>
      <w:r/>
      <w:bookmarkStart w:id="18" w:name="_Toc120614215"/>
      <w:r/>
      <w:bookmarkStart w:id="19" w:name="_Toc16938525"/>
      <w:r/>
      <w:bookmarkStart w:id="20" w:name="_Toc513029209"/>
      <w:r/>
      <w:bookmarkStart w:id="21" w:name="_Toc20823281"/>
      <w:r>
        <w:rPr>
          <w:rFonts w:hint="eastAsia" w:eastAsia="宋体" w:cs="宋体"/>
          <w:b/>
          <w:color w:val="auto"/>
          <w:sz w:val="24"/>
          <w:szCs w:val="24"/>
          <w:highlight w:val="none"/>
        </w:rPr>
        <w:t xml:space="preserve">二、</w:t>
      </w:r>
      <w:bookmarkEnd w:id="18"/>
      <w:r/>
      <w:bookmarkEnd w:id="19"/>
      <w:r/>
      <w:bookmarkEnd w:id="20"/>
      <w:r/>
      <w:bookmarkEnd w:id="21"/>
      <w:r>
        <w:rPr>
          <w:rFonts w:hint="eastAsia" w:eastAsia="宋体" w:cs="宋体"/>
          <w:b/>
          <w:color w:val="auto"/>
          <w:sz w:val="24"/>
          <w:szCs w:val="24"/>
          <w:highlight w:val="none"/>
        </w:rPr>
        <w:t xml:space="preserve">磋商文件</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22" w:name="_Toc16938526"/>
      <w:r/>
      <w:bookmarkStart w:id="23" w:name="_Toc513029210"/>
      <w:r/>
      <w:bookmarkStart w:id="24" w:name="_Toc20823282"/>
      <w:r>
        <w:rPr>
          <w:rFonts w:hint="eastAsia" w:eastAsia="宋体" w:cs="宋体"/>
          <w:b/>
          <w:color w:val="auto"/>
          <w:highlight w:val="none"/>
        </w:rPr>
        <w:t xml:space="preserve">6、磋商文件构成</w:t>
      </w:r>
      <w:bookmarkEnd w:id="22"/>
      <w:r/>
      <w:bookmarkEnd w:id="23"/>
      <w:r/>
      <w:bookmarkEnd w:id="24"/>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6.1磋商文件由以下部分组成：</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（1）磋商公告</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w:t>
      </w:r>
      <w:r>
        <w:rPr>
          <w:rFonts w:hint="eastAsia" w:eastAsia="宋体" w:cs="宋体"/>
          <w:color w:val="auto"/>
          <w:highlight w:val="none"/>
          <w:lang w:val="en-US" w:eastAsia="zh-CN"/>
        </w:rPr>
        <w:t xml:space="preserve">供应商</w:t>
      </w:r>
      <w:r>
        <w:rPr>
          <w:rFonts w:hint="eastAsia" w:eastAsia="宋体" w:cs="宋体"/>
          <w:color w:val="auto"/>
          <w:highlight w:val="none"/>
        </w:rPr>
        <w:t xml:space="preserve">须知</w:t>
      </w:r>
      <w:r/>
    </w:p>
    <w:p>
      <w:pPr>
        <w:pStyle w:val="1318"/>
        <w:ind w:firstLine="480"/>
        <w:jc w:val="both"/>
        <w:pageBreakBefore w:val="0"/>
        <w:spacing w:beforeAutospacing="0" w:afterAutospacing="0" w:line="500" w:lineRule="exact"/>
        <w:widowControl w:val="off"/>
        <w:rPr>
          <w:rFonts w:hint="default" w:eastAsia="宋体" w:cs="宋体"/>
          <w:color w:val="auto"/>
          <w:highlight w:val="none"/>
          <w:lang w:val="en-US" w:eastAsia="zh-CN"/>
        </w:rPr>
      </w:pPr>
      <w:r>
        <w:rPr>
          <w:rFonts w:hint="eastAsia" w:eastAsia="宋体" w:cs="宋体"/>
          <w:color w:val="auto"/>
          <w:highlight w:val="none"/>
        </w:rPr>
        <w:t xml:space="preserve">（3）合同</w:t>
      </w:r>
      <w:r>
        <w:rPr>
          <w:rFonts w:hint="eastAsia" w:eastAsia="宋体" w:cs="宋体"/>
          <w:color w:val="auto"/>
          <w:highlight w:val="none"/>
          <w:lang w:val="en-US" w:eastAsia="zh-CN"/>
        </w:rPr>
        <w:t xml:space="preserve">条款及格式</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（4）</w:t>
      </w:r>
      <w:r>
        <w:rPr>
          <w:rFonts w:hint="eastAsia" w:eastAsia="宋体" w:cs="宋体"/>
          <w:color w:val="auto"/>
          <w:highlight w:val="none"/>
          <w:lang w:val="en-US" w:eastAsia="zh-CN"/>
        </w:rPr>
        <w:t xml:space="preserve">采购</w:t>
      </w:r>
      <w:r>
        <w:rPr>
          <w:rFonts w:hint="eastAsia" w:eastAsia="宋体" w:cs="宋体"/>
          <w:color w:val="auto"/>
          <w:highlight w:val="none"/>
        </w:rPr>
        <w:t xml:space="preserve">需求</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（5）评审方法与评审标准</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（6）响应文件格式</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请仔细检查磋商文件是否齐全，如有缺漏请立即与</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联系解决。</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25" w:name="_Toc16938527"/>
      <w:r/>
      <w:bookmarkStart w:id="26" w:name="_Toc462564070"/>
      <w:r/>
      <w:bookmarkStart w:id="27" w:name="_Toc20823283"/>
      <w:r/>
      <w:bookmarkStart w:id="28" w:name="_Toc513029211"/>
      <w:r>
        <w:rPr>
          <w:rFonts w:hint="eastAsia" w:eastAsia="宋体" w:cs="宋体"/>
          <w:b/>
          <w:color w:val="auto"/>
          <w:highlight w:val="none"/>
        </w:rPr>
        <w:t xml:space="preserve">7、磋商文件的澄清</w:t>
      </w:r>
      <w:bookmarkEnd w:id="25"/>
      <w:r/>
      <w:bookmarkEnd w:id="26"/>
      <w:r/>
      <w:bookmarkEnd w:id="27"/>
      <w:r/>
      <w:bookmarkEnd w:id="28"/>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7.1任何要求对磋商文件进行澄清的供应商，应在磋商截止期5日前按磋商公告中的通讯地址，以书面形式通知</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29" w:name="_Toc462564071"/>
      <w:r/>
      <w:bookmarkStart w:id="30" w:name="_Toc20823284"/>
      <w:r/>
      <w:bookmarkStart w:id="31" w:name="_Toc513029212"/>
      <w:r/>
      <w:bookmarkStart w:id="32" w:name="_Toc16938528"/>
      <w:r>
        <w:rPr>
          <w:rFonts w:hint="eastAsia" w:eastAsia="宋体" w:cs="宋体"/>
          <w:b/>
          <w:color w:val="auto"/>
          <w:highlight w:val="none"/>
        </w:rPr>
        <w:t xml:space="preserve">8、磋商文件的澄清和修改</w:t>
      </w:r>
      <w:bookmarkEnd w:id="29"/>
      <w:r/>
      <w:bookmarkEnd w:id="30"/>
      <w:r/>
      <w:bookmarkEnd w:id="31"/>
      <w:r/>
      <w:bookmarkEnd w:id="32"/>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8.1在响应文件提交截止时间前，</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可以对磋商文件进行澄清和修改，澄清或者修改的内容作为磋商文件的组成部分。澄清或者修改的内容可能影响响应文件编制的，</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将顺延提交首次响应文件截止时间。</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8.2</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可以视采购项目的具体情况，组织供应商进行现场考察或召开磋商前答疑会，但不单独或分别组织只有一个供应商参加的现场考察和答疑会。</w:t>
      </w:r>
      <w:r/>
    </w:p>
    <w:p>
      <w:pPr>
        <w:pStyle w:val="1318"/>
        <w:ind w:firstLine="482"/>
        <w:jc w:val="both"/>
        <w:keepLines/>
        <w:keepNext/>
        <w:pageBreakBefore w:val="0"/>
        <w:spacing w:beforeAutospacing="0" w:afterAutospacing="0" w:line="500" w:lineRule="exact"/>
        <w:widowControl w:val="off"/>
        <w:rPr>
          <w:rFonts w:eastAsia="宋体" w:cs="宋体"/>
          <w:color w:val="auto"/>
          <w:sz w:val="24"/>
          <w:szCs w:val="24"/>
          <w:highlight w:val="none"/>
        </w:rPr>
      </w:pPr>
      <w:r/>
      <w:bookmarkStart w:id="33" w:name="_Toc513029213"/>
      <w:r/>
      <w:bookmarkStart w:id="34" w:name="_Toc462564072"/>
      <w:r/>
      <w:bookmarkStart w:id="35" w:name="_Toc120614216"/>
      <w:r/>
      <w:bookmarkStart w:id="36" w:name="_Toc16938529"/>
      <w:r/>
      <w:bookmarkStart w:id="37" w:name="_Toc20823285"/>
      <w:r>
        <w:rPr>
          <w:rFonts w:hint="eastAsia" w:eastAsia="宋体" w:cs="宋体"/>
          <w:b/>
          <w:color w:val="auto"/>
          <w:sz w:val="24"/>
          <w:szCs w:val="24"/>
          <w:highlight w:val="none"/>
        </w:rPr>
        <w:t xml:space="preserve">三、响应文件的编制</w:t>
      </w:r>
      <w:bookmarkEnd w:id="33"/>
      <w:r/>
      <w:bookmarkEnd w:id="34"/>
      <w:r/>
      <w:bookmarkEnd w:id="35"/>
      <w:r/>
      <w:bookmarkEnd w:id="36"/>
      <w:r/>
      <w:bookmarkEnd w:id="37"/>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38" w:name="_Toc462564073"/>
      <w:r/>
      <w:bookmarkStart w:id="39" w:name="_Toc513029214"/>
      <w:r/>
      <w:bookmarkStart w:id="40" w:name="_Toc16938530"/>
      <w:r/>
      <w:bookmarkStart w:id="41" w:name="_Toc20823286"/>
      <w:r>
        <w:rPr>
          <w:rFonts w:hint="eastAsia" w:eastAsia="宋体" w:cs="宋体"/>
          <w:b/>
          <w:color w:val="auto"/>
          <w:highlight w:val="none"/>
        </w:rPr>
        <w:t xml:space="preserve">9、响应文件的语言及度量衡单位</w:t>
      </w:r>
      <w:bookmarkEnd w:id="38"/>
      <w:r/>
      <w:bookmarkEnd w:id="39"/>
      <w:r/>
      <w:bookmarkEnd w:id="40"/>
      <w:r/>
      <w:bookmarkEnd w:id="41"/>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9.1供应商提交的响应文件以及供应商与</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就有关磋商的所有来往通知、函件和文件均应使用</w:t>
      </w:r>
      <w:r>
        <w:rPr>
          <w:rFonts w:hint="eastAsia" w:eastAsia="宋体" w:cs="宋体"/>
          <w:b/>
          <w:bCs/>
          <w:color w:val="auto"/>
          <w:highlight w:val="none"/>
        </w:rPr>
        <w:t xml:space="preserve">简体中文</w:t>
      </w:r>
      <w:r>
        <w:rPr>
          <w:rFonts w:hint="eastAsia" w:eastAsia="宋体" w:cs="宋体"/>
          <w:color w:val="auto"/>
          <w:highlight w:val="none"/>
        </w:rPr>
        <w:t xml:space="preserve">。</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9.2 除技术性能另有规定外，响应文件所使用的度量衡单位，均须采用国家法定计量单位。</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42" w:name="_Toc462564074"/>
      <w:r/>
      <w:bookmarkStart w:id="43" w:name="_Toc20823287"/>
      <w:r/>
      <w:bookmarkStart w:id="44" w:name="_Toc513029215"/>
      <w:r/>
      <w:bookmarkStart w:id="45" w:name="_Toc16938531"/>
      <w:r>
        <w:rPr>
          <w:rFonts w:hint="eastAsia" w:eastAsia="宋体" w:cs="宋体"/>
          <w:b/>
          <w:color w:val="auto"/>
          <w:highlight w:val="none"/>
        </w:rPr>
        <w:t xml:space="preserve">10、响应文件构成</w:t>
      </w:r>
      <w:bookmarkEnd w:id="42"/>
      <w:r/>
      <w:bookmarkEnd w:id="43"/>
      <w:r/>
      <w:bookmarkEnd w:id="44"/>
      <w:r/>
      <w:bookmarkEnd w:id="45"/>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10.1供应商编写的响应文件应包括资格证明文件、符合性证明文件、分项报价表、技术要求响应及偏离表、商务要求响应及偏离表、其他证明文件、磋商响应函等部分。</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46" w:name="_Toc49090509"/>
      <w:r/>
      <w:bookmarkStart w:id="47" w:name="_Toc14577354"/>
      <w:r/>
      <w:bookmarkStart w:id="48" w:name="_Toc14577357"/>
      <w:r/>
      <w:bookmarkStart w:id="49" w:name="_Toc49090507"/>
      <w:r/>
      <w:bookmarkStart w:id="50" w:name="_Toc49090508"/>
      <w:r/>
      <w:bookmarkStart w:id="51" w:name="_Toc513029219"/>
      <w:r/>
      <w:bookmarkStart w:id="52" w:name="_Toc513029216"/>
      <w:r/>
      <w:bookmarkStart w:id="53" w:name="_Toc14577355"/>
      <w:r>
        <w:rPr>
          <w:rFonts w:hint="eastAsia" w:eastAsia="宋体" w:cs="宋体"/>
          <w:b/>
          <w:color w:val="auto"/>
          <w:highlight w:val="none"/>
        </w:rPr>
        <w:t xml:space="preserve">11、证明磋商响应标的符合磋商文件规定的文件</w:t>
      </w:r>
      <w:bookmarkEnd w:id="46"/>
      <w:r/>
      <w:bookmarkEnd w:id="47"/>
      <w:r/>
      <w:bookmarkEnd w:id="48"/>
      <w:r/>
      <w:bookmarkEnd w:id="49"/>
      <w:r/>
      <w:bookmarkEnd w:id="50"/>
      <w:r/>
      <w:bookmarkEnd w:id="51"/>
      <w:r/>
      <w:bookmarkEnd w:id="52"/>
      <w:r/>
      <w:bookmarkEnd w:id="53"/>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11.1供应商应按照磋商文件要求提交证明文件，证明其及磋商响应标的符合磋商文件规定。</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11.2磋商文件对证明文件无明确形式要求的，证明文件可以以文字资料、图纸和数据等形式提交。</w:t>
      </w:r>
      <w:r/>
    </w:p>
    <w:p>
      <w:pPr>
        <w:pStyle w:val="1318"/>
        <w:ind w:firstLine="482"/>
        <w:jc w:val="both"/>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12、已标价工程量清单</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12.1供应商应按照磋商文件规定格式填报已标价工程量清单。</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12.2磋商货币。响应文件中的单价和总价无特殊规定的采用人民币报价，以元为单位标注。磋商文件中另有规定的按规定执行。</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13、技术要求响应及偏离表、商务要求响应及偏离表</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13.1供应商需对磋商文件中的技术要求与商务要求逐项作出响应或偏离，并说明原因。</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13.2供应商可在响应文件中提供认为需要的其他技术文件或说明。</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14、服务承诺、培训计划、人员安排及其他</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14.1供应商需根据磋商文件要求提供有关售后服务的管理制度，售后服务机构的分布情况，售后服务人员的数量、素质、技术水平及售后服务的反应能力等。</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14.2供应商需根据磋商文件要求提供培训计划。</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14.3供应商需根据磋商文件要求提供磋商响应标的的主要组成部分、功能设计、实现思路及关键技术等。</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54" w:name="_Toc14577359"/>
      <w:r/>
      <w:bookmarkStart w:id="55" w:name="_Toc49090510"/>
      <w:r>
        <w:rPr>
          <w:rFonts w:hint="eastAsia" w:eastAsia="宋体" w:cs="宋体"/>
          <w:b/>
          <w:color w:val="auto"/>
          <w:highlight w:val="none"/>
        </w:rPr>
        <w:t xml:space="preserve">15、磋商响应函</w:t>
      </w:r>
      <w:bookmarkEnd w:id="54"/>
      <w:r/>
      <w:bookmarkEnd w:id="55"/>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15.1供应商应按照磋商文件中提供的格式完整、正确填写磋商响应函。</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56" w:name="_Toc49090511"/>
      <w:r/>
      <w:bookmarkStart w:id="57" w:name="_Toc14577360"/>
      <w:r>
        <w:rPr>
          <w:rFonts w:hint="eastAsia" w:eastAsia="宋体" w:cs="宋体"/>
          <w:b/>
          <w:color w:val="auto"/>
          <w:highlight w:val="none"/>
        </w:rPr>
        <w:t xml:space="preserve">16、磋商有效期</w:t>
      </w:r>
      <w:bookmarkEnd w:id="56"/>
      <w:r/>
      <w:bookmarkEnd w:id="57"/>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16.1磋商有效期为</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规定的提交响应文件截止之日后</w:t>
      </w:r>
      <w:r>
        <w:rPr>
          <w:rFonts w:hint="eastAsia" w:eastAsia="宋体" w:cs="宋体"/>
          <w:b/>
          <w:bCs/>
          <w:color w:val="auto"/>
          <w:highlight w:val="none"/>
          <w:u w:val="single"/>
        </w:rPr>
        <w:t xml:space="preserve">九十（90）天</w:t>
      </w:r>
      <w:r>
        <w:rPr>
          <w:rFonts w:hint="eastAsia" w:eastAsia="宋体" w:cs="宋体"/>
          <w:color w:val="auto"/>
          <w:highlight w:val="none"/>
        </w:rPr>
        <w:t xml:space="preserve">。磋商有效期比规定短的将被视为非实质性响应磋商文件而予以拒绝。</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17、磋商有效期的延长</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17.1在特殊情况下，</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于原磋商有效期满之前，可向供应商提出延长磋商有效期的要求。这种要求与答复均应采用书面形式。供应商可以拒绝</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的这一要求而放弃磋商，同意延长磋商有效期的供应商既不能要求也不允许修改其响应文件。受磋商有效期约束的所有权利与义务均延长至新的有效期。</w:t>
      </w:r>
      <w:r/>
    </w:p>
    <w:p>
      <w:pPr>
        <w:pStyle w:val="1318"/>
        <w:ind w:firstLine="562"/>
        <w:jc w:val="both"/>
        <w:keepLines/>
        <w:keepNext/>
        <w:pageBreakBefore w:val="0"/>
        <w:spacing w:beforeAutospacing="0" w:afterAutospacing="0" w:line="500" w:lineRule="exact"/>
        <w:widowControl w:val="off"/>
        <w:rPr>
          <w:rFonts w:eastAsia="宋体" w:cs="宋体"/>
          <w:color w:val="auto"/>
          <w:sz w:val="28"/>
          <w:szCs w:val="28"/>
          <w:highlight w:val="none"/>
        </w:rPr>
      </w:pPr>
      <w:r/>
      <w:bookmarkStart w:id="58" w:name="_Toc16938540"/>
      <w:r/>
      <w:bookmarkStart w:id="59" w:name="_Toc513029224"/>
      <w:r/>
      <w:bookmarkStart w:id="60" w:name="_Toc120614217"/>
      <w:r/>
      <w:bookmarkStart w:id="61" w:name="_Toc20823296"/>
      <w:r>
        <w:rPr>
          <w:rFonts w:hint="eastAsia" w:eastAsia="宋体" w:cs="宋体"/>
          <w:b/>
          <w:color w:val="auto"/>
          <w:sz w:val="28"/>
          <w:szCs w:val="28"/>
          <w:highlight w:val="none"/>
        </w:rPr>
        <w:t xml:space="preserve">四、响应文件的递交</w:t>
      </w:r>
      <w:bookmarkEnd w:id="58"/>
      <w:r/>
      <w:bookmarkEnd w:id="59"/>
      <w:r/>
      <w:bookmarkEnd w:id="60"/>
      <w:r/>
      <w:bookmarkEnd w:id="61"/>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62" w:name="_Toc513029225"/>
      <w:r/>
      <w:bookmarkStart w:id="63" w:name="_Toc20823297"/>
      <w:r/>
      <w:bookmarkStart w:id="64" w:name="_Toc16938541"/>
      <w:r/>
      <w:bookmarkStart w:id="65" w:name="_Toc462564084"/>
      <w:r>
        <w:rPr>
          <w:rFonts w:hint="eastAsia" w:eastAsia="宋体" w:cs="宋体"/>
          <w:b/>
          <w:color w:val="auto"/>
          <w:highlight w:val="none"/>
        </w:rPr>
        <w:t xml:space="preserve">18、电子磋商</w:t>
      </w:r>
      <w:bookmarkEnd w:id="62"/>
      <w:r/>
      <w:bookmarkEnd w:id="63"/>
      <w:r/>
      <w:bookmarkEnd w:id="64"/>
      <w:r/>
      <w:bookmarkEnd w:id="65"/>
      <w:r>
        <w:rPr>
          <w:rFonts w:hint="eastAsia" w:eastAsia="宋体" w:cs="宋体"/>
          <w:b/>
          <w:color w:val="auto"/>
          <w:highlight w:val="none"/>
        </w:rPr>
        <w:t xml:space="preserve">响应文件的递交</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18.1供应商应当按照《操作手册》规定，在提交响应文件截止时间前制作并上传电子响应文件。</w:t>
      </w:r>
      <w:bookmarkStart w:id="66" w:name="_Toc20823298"/>
      <w:r/>
      <w:bookmarkEnd w:id="66"/>
      <w:r/>
      <w:bookmarkStart w:id="67" w:name="_Toc16938542"/>
      <w:r/>
      <w:bookmarkEnd w:id="67"/>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19、提交响应文件截止时间</w:t>
      </w:r>
      <w:r/>
    </w:p>
    <w:p>
      <w:pPr>
        <w:pStyle w:val="1318"/>
        <w:ind w:firstLine="480"/>
        <w:jc w:val="both"/>
        <w:keepLines/>
        <w:keepNext/>
        <w:pageBreakBefore w:val="0"/>
        <w:spacing w:beforeAutospacing="0" w:afterAutospacing="0" w:line="500" w:lineRule="exact"/>
        <w:widowControl w:val="off"/>
        <w:rPr>
          <w:rFonts w:eastAsia="宋体" w:cs="宋体"/>
          <w:i/>
          <w:iCs/>
          <w:color w:val="auto"/>
          <w:highlight w:val="none"/>
          <w:u w:val="single"/>
        </w:rPr>
      </w:pPr>
      <w:r>
        <w:rPr>
          <w:rFonts w:hint="eastAsia" w:eastAsia="宋体" w:cs="宋体"/>
          <w:i/>
          <w:iCs/>
          <w:color w:val="auto"/>
          <w:highlight w:val="none"/>
          <w:u w:val="single"/>
        </w:rPr>
        <w:t xml:space="preserve">19.1供应商上传电子响应文件的时间不得迟于磋商公告中规定的提交响应文件截止时间。</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19.2</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68" w:name="_Toc20823299"/>
      <w:r/>
      <w:bookmarkStart w:id="69" w:name="_Toc513029227"/>
      <w:r/>
      <w:bookmarkStart w:id="70" w:name="_Toc16938543"/>
      <w:r>
        <w:rPr>
          <w:rFonts w:hint="eastAsia" w:eastAsia="宋体" w:cs="宋体"/>
          <w:b/>
          <w:color w:val="auto"/>
          <w:highlight w:val="none"/>
        </w:rPr>
        <w:t xml:space="preserve">20、响应文件</w:t>
      </w:r>
      <w:bookmarkEnd w:id="68"/>
      <w:r/>
      <w:bookmarkEnd w:id="69"/>
      <w:r/>
      <w:bookmarkEnd w:id="70"/>
      <w:r>
        <w:rPr>
          <w:rFonts w:hint="eastAsia" w:eastAsia="宋体" w:cs="宋体"/>
          <w:b/>
          <w:color w:val="auto"/>
          <w:highlight w:val="none"/>
        </w:rPr>
        <w:t xml:space="preserve">的拒收</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20.1</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拒绝接收在其规定的提交响应文件截止时间后上传的任何电子响应文件。</w:t>
      </w:r>
      <w:r/>
    </w:p>
    <w:p>
      <w:pPr>
        <w:pStyle w:val="1318"/>
        <w:ind w:firstLine="480"/>
        <w:jc w:val="both"/>
        <w:keepLines/>
        <w:keepNext/>
        <w:pageBreakBefore w:val="0"/>
        <w:spacing w:beforeAutospacing="0" w:afterAutospacing="0" w:line="500" w:lineRule="exact"/>
        <w:widowControl w:val="off"/>
        <w:rPr>
          <w:rFonts w:eastAsia="宋体" w:cs="宋体"/>
          <w:color w:val="auto"/>
          <w:highlight w:val="none"/>
        </w:rPr>
      </w:pPr>
      <w:r/>
      <w:bookmarkStart w:id="71" w:name="_Toc16938544"/>
      <w:r/>
      <w:bookmarkStart w:id="72" w:name="_Toc20823300"/>
      <w:r/>
      <w:bookmarkStart w:id="73" w:name="_Toc513029228"/>
      <w:r>
        <w:rPr>
          <w:rFonts w:hint="eastAsia" w:eastAsia="宋体" w:cs="宋体"/>
          <w:color w:val="auto"/>
          <w:highlight w:val="none"/>
        </w:rPr>
        <w:t xml:space="preserve">21、响应文件的撤回和修改</w:t>
      </w:r>
      <w:bookmarkEnd w:id="71"/>
      <w:r/>
      <w:bookmarkEnd w:id="72"/>
      <w:r/>
      <w:bookmarkEnd w:id="73"/>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21.1响应文件的撤回</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21.1.1电子响应文件的撤回</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供应商可在提交响应文件截止时间前，撤回其电子响应文件，具体操作方法见《操作手册》。</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21.1.2供应商撤回电子响应文件，则认为其不再参与本项目磋商活动。</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21.2响应文件的修改</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供应商可在提交响应文件截止时间前，对其电子响应文件进行修改，具体操作方法见《操作手册》。</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21.3在提交响应文件截止时间之后，供应商不得对其电子响应文件作任何修改。</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21.4在提交响应文件截止时间至磋商文件中规定的磋商有效期满之间的这段时间内，供应商不得撤回其响应文件。</w:t>
      </w:r>
      <w:bookmarkStart w:id="74" w:name="_Toc120614218"/>
      <w:r/>
      <w:bookmarkStart w:id="75" w:name="_Toc513029229"/>
      <w:r/>
      <w:bookmarkStart w:id="76" w:name="_Toc20823301"/>
      <w:r/>
      <w:bookmarkStart w:id="77" w:name="_Toc16938545"/>
      <w:r/>
      <w:r/>
    </w:p>
    <w:p>
      <w:pPr>
        <w:pStyle w:val="1318"/>
        <w:ind w:firstLine="480"/>
        <w:jc w:val="both"/>
        <w:pageBreakBefore w:val="0"/>
        <w:spacing w:beforeAutospacing="0" w:afterAutospacing="0" w:line="500" w:lineRule="exact"/>
        <w:widowControl w:val="off"/>
        <w:rPr>
          <w:rFonts w:hint="eastAsia" w:eastAsia="宋体" w:cs="宋体"/>
          <w:b/>
          <w:color w:val="auto"/>
          <w:sz w:val="24"/>
          <w:szCs w:val="24"/>
          <w:highlight w:val="none"/>
        </w:rPr>
      </w:pPr>
      <w:r>
        <w:rPr>
          <w:rFonts w:hint="eastAsia" w:eastAsia="宋体" w:cs="宋体"/>
          <w:b/>
          <w:color w:val="auto"/>
          <w:sz w:val="24"/>
          <w:szCs w:val="24"/>
          <w:highlight w:val="none"/>
        </w:rPr>
        <w:t xml:space="preserve">五、响应文件的解密与评审</w:t>
      </w:r>
      <w:bookmarkEnd w:id="74"/>
      <w:r/>
      <w:bookmarkEnd w:id="75"/>
      <w:r/>
      <w:bookmarkEnd w:id="76"/>
      <w:r/>
      <w:bookmarkEnd w:id="77"/>
      <w:r/>
      <w:bookmarkStart w:id="78" w:name="_Toc20823302"/>
      <w:r/>
      <w:bookmarkStart w:id="79" w:name="_Toc513029230"/>
      <w:r/>
      <w:bookmarkStart w:id="80" w:name="_Toc16938546"/>
      <w:r/>
      <w:r/>
    </w:p>
    <w:p>
      <w:pPr>
        <w:pStyle w:val="1318"/>
        <w:ind w:firstLine="480"/>
        <w:jc w:val="both"/>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22、</w:t>
      </w:r>
      <w:bookmarkEnd w:id="78"/>
      <w:r/>
      <w:bookmarkEnd w:id="79"/>
      <w:r/>
      <w:bookmarkEnd w:id="80"/>
      <w:r>
        <w:rPr>
          <w:rFonts w:hint="eastAsia" w:eastAsia="宋体" w:cs="宋体"/>
          <w:b/>
          <w:color w:val="auto"/>
          <w:highlight w:val="none"/>
        </w:rPr>
        <w:t xml:space="preserve">响应文件解密</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22.1供应商应当按照《操作手册》规定，在苏采云系统规定的时间内对磋商响应文件进行解密。</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81" w:name="_Toc20823303"/>
      <w:r/>
      <w:bookmarkStart w:id="82" w:name="_Toc16938547"/>
      <w:r/>
      <w:bookmarkStart w:id="83" w:name="_Toc513029231"/>
      <w:r>
        <w:rPr>
          <w:rFonts w:hint="eastAsia" w:eastAsia="宋体" w:cs="宋体"/>
          <w:b/>
          <w:color w:val="auto"/>
          <w:highlight w:val="none"/>
        </w:rPr>
        <w:t xml:space="preserve">23、磋商小组</w:t>
      </w:r>
      <w:bookmarkEnd w:id="81"/>
      <w:r/>
      <w:bookmarkEnd w:id="82"/>
      <w:r/>
      <w:bookmarkEnd w:id="83"/>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23.1</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将组织磋商小组对响应文件进行评审。磋商小组由采购人代表和有关技术、经济等方面的专家组成，且人员构成符合政府采购有关规定。</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23.2磋商小组独立工作，负责评审所有响应文件并确定成交候选人。</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24、评审过程的保密与公正</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24.1磋商小组、采购人和</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工作人员、相关监督人员等与评审工作有关的人员，对评审情况以及在评审过程中获悉的国家秘密、商业秘密负有保密责任。</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24.2在评审过程中，供应商不得以任何行为影响磋商评审过程，否则其响应文件将被视为无效响应文件。</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24.3在项目评审期间，</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将设专门人员与供应商联系。</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24.4</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和磋商小组不向未成交的供应商解释未成交原因，也不公布评审过程中的相关细节。</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84" w:name="_Toc513029232"/>
      <w:r/>
      <w:bookmarkStart w:id="85" w:name="_Toc20823304"/>
      <w:r/>
      <w:bookmarkStart w:id="86" w:name="_Toc16938548"/>
      <w:r>
        <w:rPr>
          <w:rFonts w:hint="eastAsia" w:eastAsia="宋体" w:cs="宋体"/>
          <w:b/>
          <w:color w:val="auto"/>
          <w:highlight w:val="none"/>
        </w:rPr>
        <w:t xml:space="preserve">25、评审过程中的的澄清</w:t>
      </w:r>
      <w:bookmarkEnd w:id="84"/>
      <w:r/>
      <w:bookmarkEnd w:id="85"/>
      <w:r/>
      <w:bookmarkEnd w:id="86"/>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磋商小组并非对每个供应商都作澄清要求。</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25.3接到磋商小组澄清、说明和更正要求的供应商如未按规定作出澄清、说明和更正，其风险由供应商自行承担。</w:t>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bookmarkStart w:id="87" w:name="_Toc513029233"/>
      <w:r/>
      <w:bookmarkStart w:id="88" w:name="_Toc20823305"/>
      <w:r/>
      <w:bookmarkStart w:id="89" w:name="_Toc16938549"/>
      <w:r>
        <w:rPr>
          <w:rFonts w:hint="eastAsia" w:eastAsia="宋体" w:cs="宋体"/>
          <w:b/>
          <w:color w:val="auto"/>
          <w:highlight w:val="none"/>
        </w:rPr>
        <w:t xml:space="preserve">26、对响应文件的审</w:t>
      </w:r>
      <w:bookmarkEnd w:id="87"/>
      <w:r/>
      <w:bookmarkEnd w:id="88"/>
      <w:r/>
      <w:bookmarkEnd w:id="89"/>
      <w:r>
        <w:rPr>
          <w:rFonts w:hint="eastAsia" w:eastAsia="宋体" w:cs="宋体"/>
          <w:b/>
          <w:color w:val="auto"/>
          <w:highlight w:val="none"/>
        </w:rPr>
        <w:t xml:space="preserve">查</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26.1响应文件审查分为资格审查和符合性审查。</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26.1.1资格审查：由磋商小组依据法律法规和磋商文件的规定，对响应文件中的资格证明文件进行审查，以确定供应商是否具备参加磋商的资格。</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磋商小组在进行资格审查的同时，将在“信用中国”网站（www.creditchina.gov.cn）查询供应商的信用记录，以确定供应商是否具备磋商资格，查询结果留存并归档。</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26.1.2符合性审查：依据磋商文件的规定，由磋商小组从响应文件的有效性、完整性和对磋商文件的响应程度进行审查，以确定是否对磋商文件的实质性要求作出响应。</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所谓重大偏离或保留是指与磋商文件规定的实质性要求存在负偏离，或者在实质上与磋商文件不一致，而且限制了合同中买方和</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26.3未实质性响应磋商文件的情形</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26.3.1供应商在苏采云系统规定的时间内未成功解密电子响应文件的。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26.3.2供应商未按照磋商文件要求上传电子响应文件的。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26.3.3同一供应商提交两个（含两个）以上不同的响应文件或者最后报价的。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26.3.4供应商不具备磋商文件中规定资格要求的。</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26.3.5供应商的最后报价超过了采购预算。</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26.3.6不符合磋商文件中规定的实质性要求和条件的</w:t>
      </w:r>
      <w:r>
        <w:rPr>
          <w:rFonts w:hint="eastAsia" w:eastAsia="宋体" w:cs="宋体"/>
          <w:i/>
          <w:iCs/>
          <w:color w:val="auto"/>
          <w:highlight w:val="none"/>
          <w:u w:val="single"/>
        </w:rPr>
        <w:t xml:space="preserve">（本磋商文件中斜体且有下划线部分为实质性要求和条件）</w:t>
      </w:r>
      <w:r>
        <w:rPr>
          <w:rFonts w:hint="eastAsia" w:eastAsia="宋体" w:cs="宋体"/>
          <w:color w:val="auto"/>
          <w:highlight w:val="none"/>
        </w:rPr>
        <w:t xml:space="preserve">。</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26.3.8响应文件含有采购人不能接受的附加条件的。</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26.3.10供应商不能证明其报价合理性的，磋商小组应当将其作为无效响应处理。</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（一）评审过程中出现下列情形之一的，磋商小组应当启动异常低价响应审查程序：</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1.投标（响应）报价低于全部通过符合性审查供应商投标（响应）报价平均值</w:t>
      </w:r>
      <w:r>
        <w:rPr>
          <w:rFonts w:hint="eastAsia" w:eastAsia="宋体" w:cs="宋体"/>
          <w:b/>
          <w:bCs/>
          <w:color w:val="ff0000"/>
          <w:highlight w:val="none"/>
          <w:lang w:val="en-US" w:eastAsia="zh-CN"/>
        </w:rPr>
        <w:t xml:space="preserve">65</w:t>
      </w:r>
      <w:r>
        <w:rPr>
          <w:rFonts w:hint="eastAsia" w:eastAsia="宋体" w:cs="宋体"/>
          <w:b/>
          <w:bCs/>
          <w:color w:val="ff0000"/>
          <w:highlight w:val="none"/>
        </w:rPr>
        <w:t xml:space="preserve">%的，即投标（响应）报价&lt;全部通过符合性审查供应商投标（响应）报价平均值×</w:t>
      </w:r>
      <w:r>
        <w:rPr>
          <w:rFonts w:hint="eastAsia" w:eastAsia="宋体" w:cs="宋体"/>
          <w:b/>
          <w:bCs/>
          <w:color w:val="ff0000"/>
          <w:highlight w:val="none"/>
          <w:lang w:val="en-US" w:eastAsia="zh-CN"/>
        </w:rPr>
        <w:t xml:space="preserve">65</w:t>
      </w:r>
      <w:r>
        <w:rPr>
          <w:rFonts w:hint="eastAsia" w:eastAsia="宋体" w:cs="宋体"/>
          <w:b/>
          <w:bCs/>
          <w:color w:val="ff0000"/>
          <w:highlight w:val="none"/>
        </w:rPr>
        <w:t xml:space="preserve">%；</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2.投标（响应）报价低于通过符合性审查的次低报价供应商投标（响应）报价</w:t>
      </w:r>
      <w:r>
        <w:rPr>
          <w:rFonts w:hint="eastAsia" w:eastAsia="宋体" w:cs="宋体"/>
          <w:b/>
          <w:bCs/>
          <w:color w:val="ff0000"/>
          <w:highlight w:val="none"/>
          <w:lang w:val="en-US" w:eastAsia="zh-CN"/>
        </w:rPr>
        <w:t xml:space="preserve">65</w:t>
      </w:r>
      <w:r>
        <w:rPr>
          <w:rFonts w:hint="eastAsia" w:eastAsia="宋体" w:cs="宋体"/>
          <w:b/>
          <w:bCs/>
          <w:color w:val="ff0000"/>
          <w:highlight w:val="none"/>
        </w:rPr>
        <w:t xml:space="preserve">%的，即投标（响应）报价&lt;通过符合性审查的次低报价供应商投标（响应）报价×</w:t>
      </w:r>
      <w:r>
        <w:rPr>
          <w:rFonts w:hint="eastAsia" w:eastAsia="宋体" w:cs="宋体"/>
          <w:b/>
          <w:bCs/>
          <w:color w:val="ff0000"/>
          <w:highlight w:val="none"/>
          <w:lang w:val="en-US" w:eastAsia="zh-CN"/>
        </w:rPr>
        <w:t xml:space="preserve">65</w:t>
      </w:r>
      <w:r>
        <w:rPr>
          <w:rFonts w:hint="eastAsia" w:eastAsia="宋体" w:cs="宋体"/>
          <w:b/>
          <w:bCs/>
          <w:color w:val="ff0000"/>
          <w:highlight w:val="none"/>
        </w:rPr>
        <w:t xml:space="preserve">%；</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3.投标（响应）报价低于采购项目最高限价</w:t>
      </w:r>
      <w:r>
        <w:rPr>
          <w:rFonts w:hint="eastAsia" w:eastAsia="宋体" w:cs="宋体"/>
          <w:b/>
          <w:bCs/>
          <w:color w:val="ff0000"/>
          <w:highlight w:val="none"/>
          <w:lang w:val="en-US" w:eastAsia="zh-CN"/>
        </w:rPr>
        <w:t xml:space="preserve">6</w:t>
      </w:r>
      <w:r>
        <w:rPr>
          <w:rFonts w:hint="eastAsia" w:eastAsia="宋体" w:cs="宋体"/>
          <w:b/>
          <w:bCs/>
          <w:color w:val="ff0000"/>
          <w:highlight w:val="none"/>
        </w:rPr>
        <w:t xml:space="preserve">5%的，即投标（响应）报价&lt;采购项目最高限价×</w:t>
      </w:r>
      <w:r>
        <w:rPr>
          <w:rFonts w:hint="eastAsia" w:eastAsia="宋体" w:cs="宋体"/>
          <w:b/>
          <w:bCs/>
          <w:color w:val="ff0000"/>
          <w:highlight w:val="none"/>
          <w:lang w:val="en-US" w:eastAsia="zh-CN"/>
        </w:rPr>
        <w:t xml:space="preserve">6</w:t>
      </w:r>
      <w:r>
        <w:rPr>
          <w:rFonts w:hint="eastAsia" w:eastAsia="宋体" w:cs="宋体"/>
          <w:b/>
          <w:bCs/>
          <w:color w:val="ff0000"/>
          <w:highlight w:val="none"/>
        </w:rPr>
        <w:t xml:space="preserve">5%；</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4.评审委员会基于专业判断，认为供应商报价过低，有可能影响产品质量或者不能诚信履约的其他情形。</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u w:val="single"/>
        </w:rPr>
      </w:pPr>
      <w:r>
        <w:rPr>
          <w:rFonts w:hint="eastAsia" w:eastAsia="宋体" w:cs="宋体"/>
          <w:b/>
          <w:bCs/>
          <w:color w:val="ff0000"/>
          <w:highlight w:val="none"/>
          <w:u w:val="single"/>
        </w:rPr>
        <w:t xml:space="preserve">提醒：采购人可以结合具体项目实际情况，提高上述第1项至第3项中启动异常低价投标（响应）审查的数值标准，但是最高不得超过65%。</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相关法律法规对供应商报价有规定的，从其规定。</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318"/>
        <w:ind w:firstLine="480"/>
        <w:jc w:val="both"/>
        <w:pageBreakBefore w:val="0"/>
        <w:spacing w:beforeAutospacing="0" w:afterAutospacing="0" w:line="500" w:lineRule="exact"/>
        <w:widowControl w:val="off"/>
        <w:rPr>
          <w:rFonts w:hint="eastAsia" w:eastAsia="宋体" w:cs="宋体"/>
          <w:b/>
          <w:bCs/>
          <w:color w:val="ff0000"/>
          <w:highlight w:val="none"/>
        </w:rPr>
      </w:pPr>
      <w:r>
        <w:rPr>
          <w:rFonts w:hint="eastAsia" w:eastAsia="宋体" w:cs="宋体"/>
          <w:b/>
          <w:bCs/>
          <w:color w:val="ff0000"/>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b/>
          <w:bCs/>
          <w:color w:val="ff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26.3.11响应文件未按照磋商文件要求加盖CA电子公章的。</w:t>
      </w:r>
      <w:r/>
    </w:p>
    <w:p>
      <w:pPr>
        <w:pStyle w:val="1318"/>
        <w:ind w:firstLine="480"/>
        <w:jc w:val="both"/>
        <w:pageBreakBefore w:val="0"/>
        <w:spacing w:beforeAutospacing="0" w:afterAutospacing="0" w:line="500" w:lineRule="exact"/>
        <w:widowControl w:val="off"/>
        <w:rPr>
          <w:rFonts w:hint="eastAsia" w:eastAsia="宋体" w:cs="宋体"/>
          <w:color w:val="auto"/>
          <w:highlight w:val="none"/>
          <w:lang w:eastAsia="zh-CN"/>
        </w:rPr>
      </w:pPr>
      <w:r>
        <w:rPr>
          <w:rFonts w:hint="eastAsia" w:eastAsia="宋体" w:cs="宋体"/>
          <w:color w:val="auto"/>
          <w:highlight w:val="none"/>
          <w:lang w:val="en-US" w:eastAsia="zh-CN"/>
        </w:rPr>
        <w:t xml:space="preserve">26.3.12与磋商文件明确列出的不可竞争费用项目或费率不一致的。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lang w:val="en-US" w:eastAsia="zh-CN"/>
        </w:rPr>
        <w:t xml:space="preserve">26.3.13与磋商文件提供的工程量清单中的项目编码、项目名称、项目特征、计量单位、工程量不一致的。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lang w:val="en-US" w:eastAsia="zh-CN"/>
        </w:rPr>
        <w:t xml:space="preserve">26.3.14响应文件提出了不能满足磋商文件要求或采购人不能接受的工程验收、计量、价款结算和支付办法的。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lang w:val="en-US" w:eastAsia="zh-CN"/>
        </w:rPr>
        <w:t xml:space="preserve">26.3.15未按磋商文件规定的格式填写，未按响应文件编制要求编写，内容不全或关键字迹模糊、无法辨认的。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lang w:val="en-US" w:eastAsia="zh-CN"/>
        </w:rPr>
        <w:t xml:space="preserve">26.3.16未对磋商文件中有关工期、投标有效期、质量要求、技术标准和要求、招标范围等实质性内容作出响应的。</w:t>
      </w:r>
      <w:r/>
    </w:p>
    <w:p>
      <w:pPr>
        <w:pStyle w:val="1318"/>
        <w:ind w:firstLine="480"/>
        <w:jc w:val="both"/>
        <w:pageBreakBefore w:val="0"/>
        <w:spacing w:beforeAutospacing="0" w:afterAutospacing="0" w:line="500" w:lineRule="exact"/>
        <w:widowControl w:val="off"/>
        <w:rPr>
          <w:rFonts w:hint="default" w:eastAsia="宋体" w:cs="宋体"/>
          <w:color w:val="auto"/>
          <w:highlight w:val="none"/>
        </w:rPr>
      </w:pPr>
      <w:r>
        <w:rPr>
          <w:rFonts w:hint="eastAsia" w:eastAsia="宋体" w:cs="宋体"/>
          <w:color w:val="auto"/>
          <w:highlight w:val="none"/>
          <w:lang w:val="en-US" w:eastAsia="zh-CN"/>
        </w:rPr>
        <w:t xml:space="preserve">26.3.17不同投标人从同一个投标单位或者同一个自然人的互联网协议地址下载招标文件、上传投标文件（IP、MAC地址一致的）。</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26.4未实质性响应磋商文件的响应文件按无效响应处理。</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26.5</w:t>
      </w:r>
      <w:bookmarkStart w:id="90" w:name="_Toc20823306"/>
      <w:r/>
      <w:bookmarkStart w:id="91" w:name="_Toc513029234"/>
      <w:r/>
      <w:bookmarkStart w:id="92" w:name="_Toc16938550"/>
      <w:r>
        <w:rPr>
          <w:rFonts w:hint="eastAsia" w:eastAsia="宋体" w:cs="宋体"/>
          <w:color w:val="auto"/>
          <w:highlight w:val="none"/>
        </w:rPr>
        <w:t xml:space="preserve">如果响应文件实质上没有响应磋商文件的要求，磋商小组将予以拒绝，供应商不得通过修改或撤销不符合要求的偏离或保留而使其成为实质性响应的文件。</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26.6供应商在项目评审全过程中应保持通信畅通，并安排专人与</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及磋商小组联系。</w:t>
      </w:r>
      <w:bookmarkEnd w:id="90"/>
      <w:r/>
      <w:bookmarkEnd w:id="91"/>
      <w:r/>
      <w:bookmarkEnd w:id="92"/>
      <w:r/>
      <w:r/>
    </w:p>
    <w:p>
      <w:pPr>
        <w:pStyle w:val="1318"/>
        <w:ind w:firstLine="482"/>
        <w:jc w:val="both"/>
        <w:keepLines/>
        <w:keepNext/>
        <w:pageBreakBefore w:val="0"/>
        <w:spacing w:beforeAutospacing="0" w:afterAutospacing="0" w:line="500" w:lineRule="exact"/>
        <w:widowControl w:val="off"/>
        <w:rPr>
          <w:rFonts w:eastAsia="宋体" w:cs="宋体"/>
          <w:b/>
          <w:color w:val="auto"/>
          <w:highlight w:val="none"/>
        </w:rPr>
      </w:pPr>
      <w:r>
        <w:rPr>
          <w:rFonts w:hint="eastAsia" w:eastAsia="宋体" w:cs="宋体"/>
          <w:b/>
          <w:color w:val="auto"/>
          <w:highlight w:val="none"/>
        </w:rPr>
        <w:t xml:space="preserve">27、磋商程序及评审方法和评审标准</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27.1磋商程序</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27.2 27.2.1评审方法。经磋商确定最终采购需求和提交最后报价的供应商后，由磋商小组采用综合评分法对提交最后报价的供应商的响应文件和最后报价进行综合评分。</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27.2.2评审标准</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见本磋商文件第五章规定。</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27.3采购活动终止的情况</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出现下列情形之一的，本次竞争性磋商采购活动将被终止：</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27.3.1因情况变化，不再符合规定的竞争性磋商采购方式适用情形的。</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27.3.2出现影响采购公正的违法、违规行为的。</w:t>
      </w:r>
      <w:r/>
    </w:p>
    <w:p>
      <w:pPr>
        <w:pStyle w:val="1318"/>
        <w:ind w:firstLine="480"/>
        <w:jc w:val="both"/>
        <w:pageBreakBefore w:val="0"/>
        <w:spacing w:beforeAutospacing="0" w:afterAutospacing="0" w:line="500" w:lineRule="exact"/>
        <w:widowControl w:val="off"/>
        <w:tabs>
          <w:tab w:val="left" w:pos="901" w:leader="none"/>
        </w:tabs>
        <w:rPr>
          <w:rFonts w:hint="eastAsia" w:eastAsia="宋体" w:cs="宋体"/>
          <w:color w:val="auto"/>
          <w:highlight w:val="none"/>
        </w:rPr>
      </w:pPr>
      <w:r>
        <w:rPr>
          <w:rFonts w:hint="eastAsia" w:eastAsia="宋体" w:cs="宋体"/>
          <w:color w:val="auto"/>
          <w:highlight w:val="none"/>
        </w:rPr>
        <w:t xml:space="preserve">27.3.3除本磋商文件第二章第27.1.2条第三款规定的情形外，在磋商过程中符合要求的供应商或者最后报价未超过采购预算的供应商不足3家的。</w:t>
      </w:r>
      <w:r/>
    </w:p>
    <w:p>
      <w:pPr>
        <w:pStyle w:val="1318"/>
        <w:ind w:firstLine="480"/>
        <w:jc w:val="both"/>
        <w:pageBreakBefore w:val="0"/>
        <w:spacing w:beforeAutospacing="0" w:afterAutospacing="0" w:line="500" w:lineRule="exact"/>
        <w:widowControl w:val="off"/>
        <w:tabs>
          <w:tab w:val="left" w:pos="901" w:leader="none"/>
        </w:tabs>
        <w:rPr>
          <w:rFonts w:eastAsia="宋体" w:cs="宋体"/>
          <w:color w:val="auto"/>
          <w:highlight w:val="none"/>
        </w:rPr>
      </w:pPr>
      <w:r>
        <w:rPr>
          <w:rFonts w:hint="eastAsia" w:eastAsia="宋体" w:cs="宋体"/>
          <w:color w:val="auto"/>
          <w:highlight w:val="none"/>
        </w:rPr>
        <w:t xml:space="preserve">27.3.4在苏采云系统规定时间内成功解密电子响应文件的供应商不足3家的。</w:t>
      </w:r>
      <w:r/>
    </w:p>
    <w:p>
      <w:pPr>
        <w:pStyle w:val="1318"/>
        <w:ind w:firstLine="482"/>
        <w:jc w:val="both"/>
        <w:keepLines/>
        <w:keepNext/>
        <w:pageBreakBefore w:val="0"/>
        <w:spacing w:beforeAutospacing="0" w:afterAutospacing="0" w:line="500" w:lineRule="exact"/>
        <w:widowControl w:val="off"/>
        <w:rPr>
          <w:rFonts w:eastAsia="宋体" w:cs="宋体"/>
          <w:color w:val="auto"/>
          <w:sz w:val="24"/>
          <w:szCs w:val="24"/>
          <w:highlight w:val="none"/>
        </w:rPr>
      </w:pPr>
      <w:r/>
      <w:bookmarkStart w:id="93" w:name="_Toc120614219"/>
      <w:r/>
      <w:bookmarkStart w:id="94" w:name="_Toc513029235"/>
      <w:r/>
      <w:bookmarkStart w:id="95" w:name="_Toc16938551"/>
      <w:r/>
      <w:bookmarkStart w:id="96" w:name="_Toc20823307"/>
      <w:r>
        <w:rPr>
          <w:rFonts w:hint="eastAsia" w:eastAsia="宋体" w:cs="宋体"/>
          <w:b/>
          <w:color w:val="auto"/>
          <w:sz w:val="24"/>
          <w:szCs w:val="24"/>
          <w:highlight w:val="none"/>
        </w:rPr>
        <w:t xml:space="preserve">六、</w:t>
      </w:r>
      <w:bookmarkEnd w:id="93"/>
      <w:r/>
      <w:bookmarkEnd w:id="94"/>
      <w:r/>
      <w:bookmarkEnd w:id="95"/>
      <w:r/>
      <w:bookmarkEnd w:id="96"/>
      <w:r>
        <w:rPr>
          <w:rFonts w:hint="eastAsia" w:eastAsia="宋体" w:cs="宋体"/>
          <w:b/>
          <w:color w:val="auto"/>
          <w:sz w:val="24"/>
          <w:szCs w:val="24"/>
          <w:highlight w:val="none"/>
        </w:rPr>
        <w:t xml:space="preserve">成交</w:t>
      </w:r>
      <w:r/>
    </w:p>
    <w:p>
      <w:pPr>
        <w:pStyle w:val="1318"/>
        <w:ind w:firstLine="482"/>
        <w:jc w:val="both"/>
        <w:keepLines/>
        <w:keepNext/>
        <w:pageBreakBefore w:val="0"/>
        <w:spacing w:beforeAutospacing="0" w:afterAutospacing="0" w:line="500" w:lineRule="exact"/>
        <w:widowControl w:val="off"/>
        <w:rPr>
          <w:rFonts w:eastAsia="宋体" w:cs="宋体"/>
          <w:b/>
          <w:bCs/>
          <w:color w:val="auto"/>
          <w:highlight w:val="none"/>
        </w:rPr>
      </w:pPr>
      <w:r/>
      <w:bookmarkStart w:id="97" w:name="_Toc20823310"/>
      <w:r/>
      <w:bookmarkStart w:id="98" w:name="_Toc16938554"/>
      <w:r/>
      <w:bookmarkStart w:id="99" w:name="_Toc513029238"/>
      <w:r>
        <w:rPr>
          <w:rFonts w:hint="eastAsia" w:eastAsia="宋体" w:cs="宋体"/>
          <w:b/>
          <w:bCs/>
          <w:color w:val="auto"/>
          <w:highlight w:val="none"/>
        </w:rPr>
        <w:t xml:space="preserve">28、</w:t>
      </w:r>
      <w:bookmarkEnd w:id="97"/>
      <w:r>
        <w:rPr>
          <w:rFonts w:hint="eastAsia" w:eastAsia="宋体" w:cs="宋体"/>
          <w:b/>
          <w:bCs/>
          <w:color w:val="auto"/>
          <w:highlight w:val="none"/>
        </w:rPr>
        <w:t xml:space="preserve">确定</w:t>
      </w:r>
      <w:bookmarkEnd w:id="98"/>
      <w:r/>
      <w:bookmarkEnd w:id="99"/>
      <w:r>
        <w:rPr>
          <w:rFonts w:hint="eastAsia" w:eastAsia="宋体" w:cs="宋体"/>
          <w:b/>
          <w:bCs/>
          <w:color w:val="auto"/>
          <w:highlight w:val="none"/>
        </w:rPr>
        <w:t xml:space="preserve">成交单位</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28.2采购人从评审报告提出的成交候选供应商中，按照排序由高到低的原则确定成交供应商。采购人确定成交供应商后，</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将在“中国政府采购网”、“江苏政府采购网”“盐城市政府采购网”发布成交结果公告，公告期限为1个工作日。</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28.3若有充分证据证明，成交供应商出现下列情况之一的，一经查实，将被取消成交资格：</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28.3.1提供虚假材料谋取成交的。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28.3.2与评审专家、采购人、其他供应商或者</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工作人员恶意串通的。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28.3.3向评审专家、采购人或</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工作人员行贿或者提供其他不正当利益的。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28.3.4恶意竞争，最后报价明显低于其自身合理成本且又无法提供证明的。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28.3.5不满足本磋商文件规定的实质性要求，但在评审过程中又未被磋商小组发现的。</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28.3.6成交后无正当理由拒不与采购人签订政府采购合同或者未按照磋商文件确定的事项签订政府采购合同的。</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28.3.7将政府采购合同转包的。</w:t>
      </w:r>
      <w:r/>
    </w:p>
    <w:p>
      <w:pPr>
        <w:pStyle w:val="1318"/>
        <w:ind w:firstLine="482"/>
        <w:jc w:val="both"/>
        <w:keepLines/>
        <w:keepNext/>
        <w:pageBreakBefore w:val="0"/>
        <w:spacing w:beforeAutospacing="0" w:afterAutospacing="0" w:line="500" w:lineRule="exact"/>
        <w:widowControl w:val="off"/>
        <w:rPr>
          <w:rFonts w:eastAsia="宋体" w:cs="宋体"/>
          <w:b/>
          <w:bCs/>
          <w:color w:val="auto"/>
          <w:highlight w:val="none"/>
        </w:rPr>
      </w:pPr>
      <w:r/>
      <w:bookmarkStart w:id="100" w:name="_Toc200451960"/>
      <w:r>
        <w:rPr>
          <w:rFonts w:hint="eastAsia" w:eastAsia="宋体" w:cs="宋体"/>
          <w:b/>
          <w:bCs/>
          <w:color w:val="auto"/>
          <w:highlight w:val="none"/>
        </w:rPr>
        <w:t xml:space="preserve">29、质疑处理</w:t>
      </w:r>
      <w:bookmarkEnd w:id="100"/>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29.1提出质疑的供应商应当是参与所质疑项目采购活动的供应商。潜在供应商依法获取其可质疑的磋商文件的，可以对磋商文件提出质疑。</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29.2供应商认为磋商文件、磋商过程和磋商结果使自己的权益受到损害的，可以在知道或应知其权益受到损害之日起七个工作日内，以书面形式根据下述29.4条款的规定向</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或采购人提出质疑。上述应知其权益受到损害之日，是指：</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29.2.1对可以质疑的磋商文件提出质疑的，为收到磋商文件之日或者磋商文件公告期限届满之日。</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29.2.2对磋商过程提出质疑的，为各采购程序环节结束之日。</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29.2.3对成交结果提出质疑的，为成交结果公告期限届满之日。</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供应商应当在法定质疑期内一次性提出针对同一采购程序环节的质疑。供应商如在法定期限内对同一采购程序环节提出多次质疑的，</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、采购人将只对供应商第一次质疑作出答复。</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提出，由</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负责答复。</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采购人及采购代理机构只接收以纸质原件形式送达的质疑,采购人和</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不接受未填写快递运单的快件。联系地址及联系方式同</w:t>
      </w:r>
      <w:r>
        <w:rPr>
          <w:rFonts w:hint="eastAsia" w:eastAsia="宋体" w:cs="宋体"/>
          <w:color w:val="auto"/>
          <w:highlight w:val="none"/>
          <w:lang w:val="en-US" w:eastAsia="zh-CN"/>
        </w:rPr>
        <w:t xml:space="preserve">磋商</w:t>
      </w:r>
      <w:r>
        <w:rPr>
          <w:rFonts w:hint="eastAsia" w:eastAsia="宋体" w:cs="宋体"/>
          <w:color w:val="auto"/>
          <w:highlight w:val="none"/>
        </w:rPr>
        <w:t xml:space="preserve">公告。</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29.5以下情形的质疑不予受理</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29.5.1内容不符合《政府采购质疑和投诉办法》第十二条规定的质疑。</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29.5.2超出政府采购法定期限的质疑。</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29.5.3以传真、电子邮件等方式递交的非原件形式的质疑。</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29.5.4未参加磋商活动的供应商或在磋商活动中自身权益未受到损害的供应商所提出的质疑。</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29.5.5供应商组成联合体参加磋商，联合体中任何一方或多方未按要求签字、盖章、加盖公章的质疑。</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29.6供应商提出书面质疑必须有理、有据，不得捏造事实、提供虚假材料进行恶意质疑。否则，一经查实，</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有权依据政府采购的有关规定，报请政府采购监管部门对该供应商进行相应的行政处罚和记录该供应商的失信信息。</w:t>
      </w:r>
      <w:r/>
    </w:p>
    <w:p>
      <w:pPr>
        <w:pStyle w:val="1318"/>
        <w:ind w:firstLine="482"/>
        <w:jc w:val="both"/>
        <w:keepLines/>
        <w:keepNext/>
        <w:pageBreakBefore w:val="0"/>
        <w:spacing w:beforeAutospacing="0" w:afterAutospacing="0" w:line="500" w:lineRule="exact"/>
        <w:widowControl w:val="off"/>
        <w:rPr>
          <w:rFonts w:eastAsia="宋体" w:cs="宋体"/>
          <w:b/>
          <w:bCs/>
          <w:color w:val="auto"/>
          <w:highlight w:val="none"/>
        </w:rPr>
      </w:pPr>
      <w:r>
        <w:rPr>
          <w:rFonts w:hint="eastAsia" w:eastAsia="宋体" w:cs="宋体"/>
          <w:b/>
          <w:bCs/>
          <w:color w:val="auto"/>
          <w:highlight w:val="none"/>
        </w:rPr>
        <w:t xml:space="preserve">30、成交通知书</w:t>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30.1成交结果确定后，</w:t>
      </w:r>
      <w:r>
        <w:rPr>
          <w:rFonts w:hint="eastAsia" w:eastAsia="宋体" w:cs="宋体"/>
          <w:color w:val="auto"/>
          <w:highlight w:val="none"/>
          <w:lang w:eastAsia="zh-CN"/>
        </w:rPr>
        <w:t xml:space="preserve">采购代理机构</w:t>
      </w:r>
      <w:r>
        <w:rPr>
          <w:rFonts w:hint="eastAsia" w:eastAsia="宋体" w:cs="宋体"/>
          <w:color w:val="auto"/>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318"/>
        <w:ind w:firstLine="482"/>
        <w:jc w:val="both"/>
        <w:keepLines/>
        <w:keepNext/>
        <w:pageBreakBefore w:val="0"/>
        <w:spacing w:beforeAutospacing="0" w:afterAutospacing="0" w:line="500" w:lineRule="exact"/>
        <w:widowControl w:val="off"/>
        <w:rPr>
          <w:rFonts w:eastAsia="宋体" w:cs="宋体"/>
          <w:color w:val="auto"/>
          <w:sz w:val="24"/>
          <w:szCs w:val="24"/>
          <w:highlight w:val="none"/>
        </w:rPr>
      </w:pPr>
      <w:r/>
      <w:bookmarkStart w:id="101" w:name="_Toc16938552"/>
      <w:r/>
      <w:bookmarkStart w:id="102" w:name="_Toc120614220"/>
      <w:r/>
      <w:bookmarkStart w:id="103" w:name="_Toc20823308"/>
      <w:r/>
      <w:bookmarkStart w:id="104" w:name="_Toc513029236"/>
      <w:r>
        <w:rPr>
          <w:rFonts w:hint="eastAsia" w:eastAsia="宋体" w:cs="宋体"/>
          <w:b/>
          <w:color w:val="auto"/>
          <w:sz w:val="24"/>
          <w:szCs w:val="24"/>
          <w:highlight w:val="none"/>
        </w:rPr>
        <w:t xml:space="preserve">七、授予合同</w:t>
      </w:r>
      <w:bookmarkEnd w:id="101"/>
      <w:r/>
      <w:bookmarkEnd w:id="102"/>
      <w:r/>
      <w:bookmarkEnd w:id="103"/>
      <w:r/>
      <w:bookmarkEnd w:id="104"/>
      <w:r/>
      <w:r/>
    </w:p>
    <w:p>
      <w:pPr>
        <w:pStyle w:val="1318"/>
        <w:ind w:firstLine="482"/>
        <w:jc w:val="both"/>
        <w:keepLines/>
        <w:keepNext/>
        <w:pageBreakBefore w:val="0"/>
        <w:spacing w:beforeAutospacing="0" w:afterAutospacing="0" w:line="500" w:lineRule="exact"/>
        <w:widowControl w:val="off"/>
        <w:rPr>
          <w:rFonts w:eastAsia="宋体" w:cs="宋体"/>
          <w:b/>
          <w:bCs/>
          <w:color w:val="auto"/>
          <w:highlight w:val="none"/>
        </w:rPr>
      </w:pPr>
      <w:r/>
      <w:bookmarkStart w:id="105" w:name="_Toc16938553"/>
      <w:r/>
      <w:bookmarkStart w:id="106" w:name="_Toc20823309"/>
      <w:r/>
      <w:bookmarkStart w:id="107" w:name="_Toc513029237"/>
      <w:r>
        <w:rPr>
          <w:rFonts w:hint="eastAsia" w:eastAsia="宋体" w:cs="宋体"/>
          <w:b/>
          <w:bCs/>
          <w:color w:val="auto"/>
          <w:highlight w:val="none"/>
        </w:rPr>
        <w:t xml:space="preserve">31</w:t>
      </w:r>
      <w:r>
        <w:rPr>
          <w:rFonts w:hint="eastAsia" w:eastAsia="宋体" w:cs="宋体"/>
          <w:b/>
          <w:bCs/>
          <w:color w:val="auto"/>
          <w:highlight w:val="none"/>
          <w:lang w:eastAsia="zh-CN"/>
        </w:rPr>
        <w:t xml:space="preserve">、</w:t>
      </w:r>
      <w:r>
        <w:rPr>
          <w:rFonts w:hint="eastAsia" w:eastAsia="宋体" w:cs="宋体"/>
          <w:b/>
          <w:bCs/>
          <w:color w:val="auto"/>
          <w:highlight w:val="none"/>
        </w:rPr>
        <w:t xml:space="preserve">签订合同</w:t>
      </w:r>
      <w:bookmarkEnd w:id="105"/>
      <w:r/>
      <w:bookmarkEnd w:id="106"/>
      <w:r/>
      <w:bookmarkEnd w:id="107"/>
      <w:r/>
      <w:r/>
    </w:p>
    <w:p>
      <w:pPr>
        <w:pStyle w:val="1318"/>
        <w:ind w:firstLine="480"/>
        <w:jc w:val="both"/>
        <w:pageBreakBefore w:val="0"/>
        <w:spacing w:beforeAutospacing="0" w:afterAutospacing="0" w:line="500" w:lineRule="exact"/>
        <w:widowControl w:val="off"/>
        <w:rPr>
          <w:rFonts w:hint="eastAsia" w:eastAsia="宋体" w:cs="宋体"/>
          <w:color w:val="auto"/>
          <w:highlight w:val="none"/>
        </w:rPr>
      </w:pPr>
      <w:r>
        <w:rPr>
          <w:rFonts w:hint="eastAsia" w:eastAsia="宋体" w:cs="宋体"/>
          <w:color w:val="auto"/>
          <w:highlight w:val="none"/>
        </w:rPr>
        <w:t xml:space="preserve">31.l成交供应商应当在成交通知书发出之日起三十日内，按照磋商文件确定的事项与采购人签订政府采购合同。</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31.2磋商文件、成交供应商的响应文件及磋商过程中有关澄清、承诺文件均应作为合同附件。</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31.3 签订合同后，</w:t>
      </w:r>
      <w:r>
        <w:rPr>
          <w:rFonts w:hint="eastAsia" w:eastAsia="宋体" w:cs="宋体"/>
          <w:i/>
          <w:color w:val="auto"/>
          <w:highlight w:val="none"/>
          <w:u w:val="single"/>
        </w:rPr>
        <w:t xml:space="preserve">成交供应商不得将合同标的进行转包</w:t>
      </w:r>
      <w:r>
        <w:rPr>
          <w:rFonts w:hint="eastAsia" w:eastAsia="宋体" w:cs="宋体"/>
          <w:color w:val="auto"/>
          <w:highlight w:val="none"/>
        </w:rPr>
        <w:t xml:space="preserve">。未经采购人同意，成交供应商也不得采用分包形式履行合同，否则采购人有权终止合同。转包或分包造成采购人损失的，成交供应商应承担相应赔偿责任。</w:t>
      </w:r>
      <w:r/>
    </w:p>
    <w:p>
      <w:pPr>
        <w:pStyle w:val="1318"/>
        <w:ind w:firstLine="482"/>
        <w:jc w:val="both"/>
        <w:keepLines/>
        <w:keepNext/>
        <w:pageBreakBefore w:val="0"/>
        <w:spacing w:beforeAutospacing="0" w:afterAutospacing="0" w:line="500" w:lineRule="exact"/>
        <w:widowControl w:val="off"/>
        <w:rPr>
          <w:rFonts w:eastAsia="宋体" w:cs="宋体"/>
          <w:b/>
          <w:bCs/>
          <w:color w:val="auto"/>
          <w:highlight w:val="none"/>
        </w:rPr>
      </w:pPr>
      <w:r>
        <w:rPr>
          <w:rFonts w:hint="eastAsia" w:eastAsia="宋体" w:cs="宋体"/>
          <w:b/>
          <w:bCs/>
          <w:color w:val="auto"/>
          <w:highlight w:val="none"/>
        </w:rPr>
        <w:t xml:space="preserve">32、标的物的追加</w:t>
      </w:r>
      <w:r/>
    </w:p>
    <w:p>
      <w:pPr>
        <w:pStyle w:val="1318"/>
        <w:ind w:firstLine="480"/>
        <w:jc w:val="both"/>
        <w:pageBreakBefore w:val="0"/>
        <w:spacing w:beforeAutospacing="0" w:afterAutospacing="0" w:line="500" w:lineRule="exact"/>
        <w:widowControl w:val="off"/>
        <w:rPr>
          <w:rFonts w:eastAsia="宋体" w:cs="宋体"/>
          <w:color w:val="auto"/>
          <w:highlight w:val="none"/>
        </w:rPr>
      </w:pPr>
      <w:r>
        <w:rPr>
          <w:rFonts w:hint="eastAsia" w:eastAsia="宋体" w:cs="宋体"/>
          <w:color w:val="auto"/>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318"/>
        <w:ind w:firstLine="482"/>
        <w:jc w:val="both"/>
        <w:keepLines/>
        <w:keepNext/>
        <w:pageBreakBefore w:val="0"/>
        <w:spacing w:beforeAutospacing="0" w:afterAutospacing="0" w:line="50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33.政府采购政策功能落实</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33.1政府采购线上合同信用融资政策</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33.2进口产品</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33.3中小企业、监狱企业及残疾人福利性单位</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33.3.1中小企业定义：</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w:t>
      </w:r>
      <w:r>
        <w:rPr>
          <w:rFonts w:hint="eastAsia" w:ascii="宋体" w:hAnsi="宋体" w:eastAsia="宋体" w:cs="宋体"/>
          <w:sz w:val="24"/>
          <w:szCs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33.3.2供应商提供的货物、工程或者服务符合下列情形的，享受中小企业扶持政策：</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33.3.2.1在货物采购项目中，货物由中小企业制造，即货物由中小企业生产且使用该中小企业商号或者注册商标；</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33.3.2.2在工程采购项目中，工程由中小企业承建，即工程施工单位为中小企业；</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33.3.2.3在服务采购项目中，服务由中小企业承接，即提供服务的人员为中小企业依照《中华人民共和国劳动合同法》订立劳动合同的从业人员。</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33.3.3在货物采购项目中，供应商提供的货物既有中小企业制造货物，也有大型企业制造货物的，不享受中小企业扶持政策。</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33.3.4以联合体形式参加政府采购活动，联合体各方均为中小企业的，联合体视同中小企业。其中，联合体各方均为小微企业的，联合体视同小微企业。</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33.3.6残疾人福利单位定义：享受政府采购支持政策的残疾人福利性单位应当同时满足以下条件：</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33.3.6.1安置的残疾人占本单位在职职工人数的比例不低于25%（含25%），并且安置的残疾人人数不少于10 人（含10 人）；</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33.3.6.2依法与安置的每位残疾人签订了一年以上（含一年）的劳动合同或服务协议；</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33.3.6.3为安置的每位残疾人按月足额缴纳了基本养老保险、基本医疗保险、失业保险、工伤保险和生育保险等社会保险费；</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33.3.6.4通过银行等金融机构向安置的每位残疾人，按月支付了不低于单位所在区县适用的经省级人民政府批准的月最低工资标准的工资；</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33.3.7本项目是否专门面向中小企业预留采购份额见第一章《竞争性磋商公告》。</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33.3.8采购标的对应的中小企业划分标准所属行业见第四章《采购需求》。</w:t>
      </w:r>
      <w:r/>
    </w:p>
    <w:p>
      <w:pPr>
        <w:pStyle w:val="1318"/>
        <w:ind w:firstLine="561"/>
        <w:jc w:val="both"/>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33.3.9小微企业价格评审优惠的政策：见第五章《评标方法和评标标准》。</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33.4政府采购节能产品、环境标志产品</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其他条件相同情况下，应当优先采购节能产品、环境标志产品。</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33.5绿色包装</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33.6政府采购创新产品</w:t>
      </w:r>
      <w:r/>
    </w:p>
    <w:p>
      <w:pPr>
        <w:ind w:firstLine="561"/>
        <w:keepLines w:val="0"/>
        <w:keepNext w:val="0"/>
        <w:pageBreakBefore w:val="0"/>
        <w:spacing w:line="50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采购人优先采购各级政府部门公开发布的有效期内的创新产品、创新服务、首台套、首购首用等《目录》的创新产品。</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33.7绿色数据中心政策</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履约保证金政策</w:t>
      </w:r>
      <w:r/>
    </w:p>
    <w:p>
      <w:pPr>
        <w:pStyle w:val="1506"/>
        <w:ind w:left="0" w:firstLine="561"/>
        <w:keepLines w:val="0"/>
        <w:keepNext w:val="0"/>
        <w:pageBreakBefore w:val="0"/>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确需收取履约保证金的，履约保证金的缴纳形式：</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如以履约保函（保险）形式缴纳履约保证金，供应商可通过政府采购电子履约保函（保险）平台（www.jsdzbh.com）在线申请履约保函（保险）。</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
          <w:bCs/>
          <w:sz w:val="24"/>
          <w:szCs w:val="24"/>
          <w:highlight w:val="none"/>
        </w:rPr>
        <w:t xml:space="preserve">按一半金额缴纳</w:t>
      </w:r>
      <w:r>
        <w:rPr>
          <w:rFonts w:hint="eastAsia" w:ascii="宋体" w:hAnsi="宋体" w:eastAsia="宋体" w:cs="宋体"/>
          <w:sz w:val="24"/>
          <w:szCs w:val="24"/>
          <w:highlight w:val="none"/>
        </w:rPr>
        <w:t xml:space="preserve">。</w:t>
      </w:r>
      <w:r/>
    </w:p>
    <w:p>
      <w:pPr>
        <w:ind w:firstLine="561"/>
        <w:keepLines w:val="0"/>
        <w:keepNext w:val="0"/>
        <w:pageBreakBefore w:val="0"/>
        <w:spacing w:line="500" w:lineRule="exact"/>
        <w:tabs>
          <w:tab w:val="left" w:pos="138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34.预付款制度</w:t>
      </w:r>
      <w:r/>
    </w:p>
    <w:p>
      <w:pPr>
        <w:ind w:firstLine="561"/>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本项目落实预付款制度，预付款比例为</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。在签订合同时，中标、成交供应商明确书面表示无需预付款或者主动要求降低预付款比例的，采购人可就预付款比例作相应调整。</w:t>
      </w:r>
      <w:r/>
    </w:p>
    <w:p>
      <w:pPr>
        <w:ind w:firstLine="480"/>
        <w:pageBreakBefore w:val="0"/>
        <w:spacing w:line="50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pStyle w:val="1283"/>
        <w:jc w:val="center"/>
        <w:keepLines w:val="0"/>
        <w:keepNext/>
        <w:pageBreakBefore w:val="0"/>
        <w:widowControl/>
        <w:rPr>
          <w:rFonts w:ascii="宋体" w:hAnsi="宋体" w:eastAsia="宋体" w:cs="宋体"/>
          <w:color w:val="auto"/>
          <w:sz w:val="40"/>
          <w:szCs w:val="40"/>
          <w:highlight w:val="none"/>
        </w:rPr>
      </w:pPr>
      <w:r>
        <w:rPr>
          <w:rFonts w:hint="eastAsia" w:ascii="宋体" w:hAnsi="宋体" w:eastAsia="宋体" w:cs="宋体"/>
          <w:color w:val="auto"/>
          <w:sz w:val="36"/>
          <w:szCs w:val="36"/>
          <w:highlight w:val="none"/>
        </w:rPr>
        <w:t xml:space="preserve">第三章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合同条款及格式</w:t>
      </w:r>
      <w:r/>
    </w:p>
    <w:p>
      <w:pPr>
        <w:jc w:val="center"/>
        <w:spacing w:before="143" w:after="143" w:line="360" w:lineRule="auto"/>
        <w:rPr>
          <w:rFonts w:hint="eastAsia" w:ascii="宋体" w:hAnsi="宋体" w:cs="宋体"/>
          <w:bCs/>
          <w:color w:val="auto"/>
          <w:sz w:val="24"/>
          <w:highlight w:val="none"/>
        </w:rPr>
        <w:outlineLvl w:val="0"/>
      </w:pPr>
      <w:r>
        <w:rPr>
          <w:rFonts w:hint="eastAsia" w:ascii="宋体" w:hAnsi="宋体" w:cs="宋体"/>
          <w:bCs/>
          <w:color w:val="auto"/>
          <w:sz w:val="24"/>
          <w:highlight w:val="none"/>
        </w:rPr>
      </w:r>
      <w:r/>
    </w:p>
    <w:p>
      <w:pPr>
        <w:jc w:val="center"/>
        <w:spacing w:before="143" w:after="143" w:line="360" w:lineRule="auto"/>
        <w:rPr>
          <w:rFonts w:hint="eastAsia" w:ascii="宋体" w:hAnsi="宋体" w:cs="宋体"/>
          <w:b/>
          <w:color w:val="auto"/>
          <w:sz w:val="24"/>
          <w:highlight w:val="none"/>
        </w:rPr>
        <w:outlineLvl w:val="9"/>
      </w:pPr>
      <w:r>
        <w:rPr>
          <w:rFonts w:hint="eastAsia" w:ascii="宋体" w:hAnsi="宋体" w:cs="宋体"/>
          <w:bCs/>
          <w:color w:val="auto"/>
          <w:sz w:val="24"/>
          <w:highlight w:val="none"/>
        </w:rPr>
        <w:t xml:space="preserve">以下为中标后签定本项目合同的通用条款，中标供应商不得提出实质性的修改，关于专用条款将由</w:t>
      </w:r>
      <w:r>
        <w:rPr>
          <w:rFonts w:hint="eastAsia" w:ascii="宋体" w:hAnsi="宋体" w:cs="宋体"/>
          <w:bCs/>
          <w:color w:val="auto"/>
          <w:sz w:val="24"/>
          <w:highlight w:val="none"/>
          <w:lang w:eastAsia="zh-CN"/>
        </w:rPr>
        <w:t xml:space="preserve">招标人</w:t>
      </w:r>
      <w:r>
        <w:rPr>
          <w:rFonts w:hint="eastAsia" w:ascii="宋体" w:hAnsi="宋体" w:cs="宋体"/>
          <w:bCs/>
          <w:color w:val="auto"/>
          <w:sz w:val="24"/>
          <w:highlight w:val="none"/>
        </w:rPr>
        <w:t xml:space="preserve">与中标供应商结合本项目具体情况协商后签订。</w:t>
      </w:r>
      <w:r/>
    </w:p>
    <w:p>
      <w:pPr>
        <w:jc w:val="center"/>
        <w:rPr>
          <w:rFonts w:eastAsia="仿宋_GB2312"/>
          <w:bCs/>
          <w:color w:val="auto"/>
          <w:sz w:val="28"/>
          <w:szCs w:val="28"/>
          <w:highlight w:val="none"/>
        </w:rPr>
      </w:pPr>
      <w:r>
        <w:rPr>
          <w:rFonts w:hint="eastAsia" w:eastAsia="仿宋_GB2312"/>
          <w:bCs/>
          <w:color w:val="auto"/>
          <w:sz w:val="28"/>
          <w:szCs w:val="28"/>
          <w:highlight w:val="none"/>
        </w:rPr>
        <w:t xml:space="preserve">（</w:t>
      </w:r>
      <w:r>
        <w:rPr>
          <w:rFonts w:eastAsia="仿宋_GB2312"/>
          <w:bCs/>
          <w:color w:val="auto"/>
          <w:sz w:val="28"/>
          <w:szCs w:val="28"/>
          <w:highlight w:val="none"/>
        </w:rPr>
        <w:t xml:space="preserve">GF—201</w:t>
      </w:r>
      <w:r>
        <w:rPr>
          <w:rFonts w:hint="eastAsia" w:eastAsia="仿宋_GB2312"/>
          <w:bCs/>
          <w:color w:val="auto"/>
          <w:sz w:val="28"/>
          <w:szCs w:val="28"/>
          <w:highlight w:val="none"/>
        </w:rPr>
        <w:t xml:space="preserve">7</w:t>
      </w:r>
      <w:r>
        <w:rPr>
          <w:rFonts w:eastAsia="仿宋_GB2312"/>
          <w:bCs/>
          <w:color w:val="auto"/>
          <w:sz w:val="28"/>
          <w:szCs w:val="28"/>
          <w:highlight w:val="none"/>
        </w:rPr>
        <w:t xml:space="preserve">—0201</w:t>
      </w:r>
      <w:r>
        <w:rPr>
          <w:rFonts w:hint="eastAsia" w:eastAsia="仿宋_GB2312"/>
          <w:bCs/>
          <w:color w:val="auto"/>
          <w:sz w:val="28"/>
          <w:szCs w:val="28"/>
          <w:highlight w:val="none"/>
        </w:rPr>
        <w:t xml:space="preserve">）</w:t>
      </w:r>
      <w:r/>
    </w:p>
    <w:p>
      <w:pPr>
        <w:jc w:val="center"/>
        <w:rPr>
          <w:rFonts w:eastAsia="华文中宋"/>
          <w:b/>
          <w:color w:val="auto"/>
          <w:sz w:val="52"/>
          <w:szCs w:val="52"/>
          <w:highlight w:val="none"/>
        </w:rPr>
      </w:pPr>
      <w:r>
        <w:rPr>
          <w:rFonts w:eastAsia="华文中宋"/>
          <w:b/>
          <w:color w:val="auto"/>
          <w:sz w:val="52"/>
          <w:szCs w:val="52"/>
          <w:highlight w:val="none"/>
        </w:rPr>
      </w:r>
      <w:r/>
    </w:p>
    <w:p>
      <w:pPr>
        <w:pStyle w:val="1328"/>
        <w:rPr>
          <w:rFonts w:eastAsia="华文中宋"/>
          <w:b/>
          <w:color w:val="auto"/>
          <w:sz w:val="52"/>
          <w:szCs w:val="52"/>
          <w:highlight w:val="none"/>
        </w:rPr>
      </w:pPr>
      <w:r>
        <w:rPr>
          <w:rFonts w:eastAsia="华文中宋"/>
          <w:b/>
          <w:color w:val="auto"/>
          <w:sz w:val="52"/>
          <w:szCs w:val="52"/>
          <w:highlight w:val="none"/>
        </w:rPr>
      </w:r>
      <w:r/>
    </w:p>
    <w:p>
      <w:pPr>
        <w:pStyle w:val="1328"/>
        <w:rPr>
          <w:rFonts w:eastAsia="华文中宋"/>
          <w:b/>
          <w:color w:val="auto"/>
          <w:sz w:val="52"/>
          <w:szCs w:val="52"/>
          <w:highlight w:val="none"/>
        </w:rPr>
      </w:pPr>
      <w:r>
        <w:rPr>
          <w:rFonts w:eastAsia="华文中宋"/>
          <w:b/>
          <w:color w:val="auto"/>
          <w:sz w:val="52"/>
          <w:szCs w:val="52"/>
          <w:highlight w:val="none"/>
        </w:rPr>
      </w:r>
      <w:r/>
    </w:p>
    <w:p>
      <w:pPr>
        <w:jc w:val="center"/>
        <w:rPr>
          <w:rFonts w:eastAsia="华文中宋"/>
          <w:b/>
          <w:color w:val="auto"/>
          <w:sz w:val="52"/>
          <w:szCs w:val="52"/>
          <w:highlight w:val="none"/>
        </w:rPr>
      </w:pPr>
      <w:r>
        <w:rPr>
          <w:rFonts w:eastAsia="华文中宋"/>
          <w:b/>
          <w:color w:val="auto"/>
          <w:sz w:val="52"/>
          <w:szCs w:val="52"/>
          <w:highlight w:val="none"/>
        </w:rPr>
      </w:r>
      <w:r/>
    </w:p>
    <w:p>
      <w:pPr>
        <w:jc w:val="center"/>
        <w:rPr>
          <w:rFonts w:hint="eastAsia"/>
          <w:b/>
          <w:color w:val="auto"/>
          <w:sz w:val="36"/>
          <w:szCs w:val="36"/>
          <w:highlight w:val="none"/>
        </w:rPr>
      </w:pPr>
      <w:r>
        <w:rPr>
          <w:rFonts w:hint="eastAsia"/>
          <w:b/>
          <w:color w:val="auto"/>
          <w:sz w:val="36"/>
          <w:szCs w:val="36"/>
          <w:highlight w:val="none"/>
        </w:rPr>
        <w:t xml:space="preserve">建设工程施工合同</w:t>
      </w:r>
      <w:r/>
    </w:p>
    <w:p>
      <w:pPr>
        <w:jc w:val="center"/>
        <w:rPr>
          <w:b/>
          <w:color w:val="auto"/>
          <w:sz w:val="36"/>
          <w:szCs w:val="36"/>
          <w:highlight w:val="none"/>
        </w:rPr>
      </w:pPr>
      <w:r>
        <w:rPr>
          <w:rFonts w:hint="eastAsia"/>
          <w:b/>
          <w:color w:val="auto"/>
          <w:sz w:val="36"/>
          <w:szCs w:val="36"/>
          <w:highlight w:val="none"/>
        </w:rPr>
        <w:t xml:space="preserve">（示范文本）</w:t>
      </w:r>
      <w:r/>
    </w:p>
    <w:p>
      <w:pPr>
        <w:jc w:val="center"/>
        <w:rPr>
          <w:rFonts w:eastAsia="黑体"/>
          <w:b/>
          <w:color w:val="auto"/>
          <w:sz w:val="72"/>
          <w:szCs w:val="72"/>
          <w:highlight w:val="none"/>
        </w:rPr>
      </w:pPr>
      <w:r>
        <w:rPr>
          <w:rFonts w:eastAsia="黑体"/>
          <w:b/>
          <w:color w:val="auto"/>
          <w:sz w:val="72"/>
          <w:szCs w:val="72"/>
          <w:highlight w:val="none"/>
        </w:rPr>
      </w:r>
      <w:r/>
    </w:p>
    <w:p>
      <w:pPr>
        <w:rPr>
          <w:rFonts w:eastAsia="黑体"/>
          <w:b/>
          <w:color w:val="auto"/>
          <w:sz w:val="52"/>
          <w:szCs w:val="52"/>
          <w:highlight w:val="none"/>
        </w:rPr>
      </w:pPr>
      <w:r>
        <w:rPr>
          <w:rFonts w:eastAsia="黑体"/>
          <w:b/>
          <w:color w:val="auto"/>
          <w:sz w:val="52"/>
          <w:szCs w:val="52"/>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ind w:right="2719" w:firstLine="2738"/>
        <w:rPr>
          <w:b/>
          <w:color w:val="auto"/>
          <w:sz w:val="32"/>
          <w:szCs w:val="28"/>
          <w:highlight w:val="none"/>
        </w:rPr>
      </w:pPr>
      <w:r>
        <w:rPr>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4414520</wp:posOffset>
                </wp:positionH>
                <wp:positionV relativeFrom="paragraph">
                  <wp:posOffset>92075</wp:posOffset>
                </wp:positionV>
                <wp:extent cx="723900" cy="411480"/>
                <wp:effectExtent l="4445" t="4445" r="14604" b="22225"/>
                <wp:wrapNone/>
                <wp:docPr id="17" name="文本框 7"/>
                <wp:cNvGraphicFramePr/>
                <a:graphic xmlns:a="http://schemas.openxmlformats.org/drawingml/2006/main">
                  <a:graphicData uri="http://schemas.microsoft.com/office/word/2010/wordprocessingShape">
                    <wps:wsp>
                      <wps:cNvPr id="0" name=""/>
                      <wps:cNvSpPr txBox="1"/>
                      <wps:spPr bwMode="auto">
                        <a:xfrm>
                          <a:off x="0" y="0"/>
                          <a:ext cx="723900" cy="411480"/>
                        </a:xfrm>
                        <a:prstGeom prst="rect">
                          <a:avLst/>
                        </a:prstGeom>
                        <a:noFill/>
                        <a:ln>
                          <a:solidFill>
                            <a:srgbClr val="FFFFFF"/>
                          </a:solidFill>
                        </a:ln>
                        <a:effectLst/>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16" o:spid="_x0000_s16" o:spt="202" type="#_x0000_t202" style="position:absolute;z-index:251659264;o:allowoverlap:true;o:allowincell:true;mso-position-horizontal-relative:text;margin-left:347.6pt;mso-position-horizontal:absolute;mso-position-vertical-relative:text;margin-top:7.2pt;mso-position-vertical:absolute;width:57.0pt;height:32.4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b/>
          <w:color w:val="auto"/>
          <w:sz w:val="32"/>
          <w:szCs w:val="28"/>
          <w:highlight w:val="none"/>
        </w:rPr>
        <w:t xml:space="preserve">住房城乡建设部</w:t>
      </w:r>
      <w:r/>
    </w:p>
    <w:p>
      <w:pPr>
        <w:ind w:right="2719" w:firstLine="2750"/>
        <w:rPr>
          <w:b/>
          <w:color w:val="auto"/>
          <w:sz w:val="32"/>
          <w:szCs w:val="28"/>
          <w:highlight w:val="none"/>
        </w:rPr>
      </w:pPr>
      <w:r>
        <w:rPr>
          <w:rFonts w:hint="eastAsia"/>
          <w:b/>
          <w:color w:val="auto"/>
          <w:sz w:val="32"/>
          <w:szCs w:val="28"/>
          <w:highlight w:val="none"/>
        </w:rPr>
        <w:t xml:space="preserve">国家工商行政管理总局</w:t>
      </w:r>
      <w:r/>
    </w:p>
    <w:p>
      <w:pPr>
        <w:jc w:val="center"/>
        <w:keepLines/>
        <w:keepNext/>
        <w:spacing w:line="380" w:lineRule="exact"/>
        <w:rPr>
          <w:rFonts w:hint="eastAsia" w:ascii="宋体" w:hAnsi="宋体" w:eastAsia="宋体" w:cs="宋体"/>
          <w:b/>
          <w:bCs/>
          <w:color w:val="auto"/>
          <w:sz w:val="32"/>
          <w:szCs w:val="32"/>
          <w:highlight w:val="none"/>
        </w:rPr>
      </w:pPr>
      <w:r>
        <w:rPr>
          <w:b/>
          <w:color w:val="auto"/>
          <w:sz w:val="44"/>
          <w:szCs w:val="44"/>
          <w:highlight w:val="none"/>
        </w:rPr>
        <w:br w:type="page" w:clear="all"/>
      </w:r>
      <w:r>
        <w:rPr>
          <w:rFonts w:hint="eastAsia" w:ascii="宋体" w:hAnsi="宋体" w:eastAsia="宋体" w:cs="宋体"/>
          <w:b/>
          <w:bCs/>
          <w:color w:val="auto"/>
          <w:sz w:val="32"/>
          <w:szCs w:val="32"/>
          <w:highlight w:val="none"/>
          <w:lang w:val="zh-CN"/>
        </w:rPr>
        <w:t xml:space="preserve">说  明</w:t>
      </w:r>
      <w:r/>
    </w:p>
    <w:p>
      <w:pPr>
        <w:jc w:val="center"/>
        <w:keepLines/>
        <w:keepNext/>
        <w:spacing w:line="3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一、《示范文本》的组成</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《示范文本》由合同协议书、通用合同条款和专用合同条款三部分组成。</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（一）合同协议书</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（二）通用合同条款</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（三）专用合同条款</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1.专用合同条款的编号应与相应的通用合同条款的编号一致；</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2.合同当事人可以通过对专用合同条款的修改，满足具体建设工程的特殊要求，避免直接修改通用合同条款；</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8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二、《示范文本》的性质和适用范围</w:t>
      </w:r>
      <w:r/>
    </w:p>
    <w:p>
      <w:pPr>
        <w:ind w:firstLine="420"/>
        <w:spacing w:line="38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480"/>
        <w:spacing w:line="500" w:lineRule="exact"/>
        <w:rPr>
          <w:rFonts w:hAnsi="宋体"/>
          <w:color w:val="auto"/>
          <w:sz w:val="24"/>
          <w:szCs w:val="22"/>
          <w:highlight w:val="none"/>
        </w:rPr>
      </w:pPr>
      <w:r>
        <w:rPr>
          <w:rFonts w:hAnsi="宋体"/>
          <w:color w:val="auto"/>
          <w:sz w:val="24"/>
          <w:szCs w:val="22"/>
          <w:highlight w:val="none"/>
        </w:rPr>
      </w:r>
      <w:r/>
    </w:p>
    <w:p>
      <w:pPr>
        <w:jc w:val="center"/>
        <w:keepLines/>
        <w:keepNext/>
        <w:spacing w:before="200" w:after="200" w:line="360" w:lineRule="auto"/>
        <w:rPr>
          <w:rFonts w:ascii="宋体" w:hAnsi="宋体" w:cs="Arial"/>
          <w:b/>
          <w:bCs/>
          <w:color w:val="auto"/>
          <w:sz w:val="32"/>
          <w:szCs w:val="32"/>
          <w:highlight w:val="none"/>
        </w:rPr>
        <w:outlineLvl w:val="1"/>
      </w:pPr>
      <w:r>
        <w:rPr>
          <w:rFonts w:hint="eastAsia" w:ascii="宋体" w:hAnsi="宋体" w:cs="宋体"/>
          <w:b/>
          <w:bCs/>
          <w:color w:val="auto"/>
          <w:sz w:val="32"/>
          <w:szCs w:val="32"/>
          <w:highlight w:val="none"/>
        </w:rPr>
        <w:t xml:space="preserve">第一部分 合同协议书</w:t>
      </w:r>
      <w:r/>
    </w:p>
    <w:p>
      <w:pPr>
        <w:ind w:firstLine="480"/>
        <w:jc w:val="left"/>
        <w:spacing w:line="360" w:lineRule="auto"/>
        <w:tabs>
          <w:tab w:val="left" w:pos="6260" w:leader="none"/>
        </w:tabs>
        <w:rPr>
          <w:rFonts w:hint="eastAsia" w:ascii="宋体" w:hAnsi="宋体" w:eastAsiaTheme="minorEastAsia"/>
          <w:color w:val="auto"/>
          <w:sz w:val="24"/>
          <w:szCs w:val="22"/>
          <w:highlight w:val="none"/>
          <w:lang w:eastAsia="zh-CN"/>
        </w:rPr>
      </w:pPr>
      <w:r>
        <w:rPr>
          <w:rFonts w:hint="eastAsia" w:ascii="宋体" w:hAnsi="宋体" w:cs="宋体"/>
          <w:color w:val="auto"/>
          <w:sz w:val="24"/>
          <w:szCs w:val="22"/>
          <w:highlight w:val="none"/>
        </w:rPr>
        <w:t xml:space="preserve">发包人</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全称</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u w:val="single"/>
          <w:lang w:eastAsia="zh-CN"/>
        </w:rPr>
        <w:t xml:space="preserve">盐城中国海盐博物馆</w:t>
      </w:r>
      <w:r/>
    </w:p>
    <w:p>
      <w:pPr>
        <w:ind w:firstLine="480"/>
        <w:jc w:val="left"/>
        <w:spacing w:line="360" w:lineRule="auto"/>
        <w:rPr>
          <w:rFonts w:ascii="宋体" w:hAnsi="宋体" w:cs="宋体"/>
          <w:color w:val="auto"/>
          <w:sz w:val="24"/>
          <w:szCs w:val="22"/>
          <w:highlight w:val="none"/>
          <w:u w:val="single"/>
        </w:rPr>
      </w:pPr>
      <w:r>
        <w:rPr>
          <w:rFonts w:hint="eastAsia" w:ascii="宋体" w:hAnsi="宋体" w:cs="宋体"/>
          <w:color w:val="auto"/>
          <w:sz w:val="24"/>
          <w:szCs w:val="22"/>
          <w:highlight w:val="none"/>
        </w:rPr>
        <w:t xml:space="preserve">承包人</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全称</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u w:val="single"/>
        </w:rPr>
        <w:t xml:space="preserve">中标人 </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u w:val="single"/>
        </w:rPr>
        <w:t xml:space="preserve">   </w:t>
      </w:r>
      <w:r/>
    </w:p>
    <w:p>
      <w:pPr>
        <w:ind w:firstLine="480"/>
        <w:jc w:val="left"/>
        <w:spacing w:line="360" w:lineRule="auto"/>
        <w:rPr>
          <w:rFonts w:ascii="宋体" w:hAnsi="宋体" w:cs="MS PGothic"/>
          <w:color w:val="auto"/>
          <w:sz w:val="24"/>
          <w:szCs w:val="22"/>
          <w:highlight w:val="none"/>
        </w:rPr>
      </w:pPr>
      <w:r>
        <w:rPr>
          <w:rFonts w:hint="eastAsia" w:ascii="宋体" w:hAnsi="宋体" w:cs="宋体"/>
          <w:color w:val="auto"/>
          <w:sz w:val="24"/>
          <w:szCs w:val="22"/>
          <w:highlight w:val="none"/>
        </w:rPr>
        <w:t xml:space="preserve">根据《中华人民共和国民法典》、《中华人民共和国建筑法》及有关法律规定</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遵循 平等、自愿、公平和诚实信用的原则</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双方就</w:t>
      </w:r>
      <w:r>
        <w:rPr>
          <w:rFonts w:hint="eastAsia" w:ascii="宋体" w:hAnsi="宋体" w:cs="MS PGothic"/>
          <w:color w:val="auto"/>
          <w:sz w:val="24"/>
          <w:szCs w:val="22"/>
          <w:highlight w:val="none"/>
          <w:u w:val="single"/>
          <w:lang w:eastAsia="zh-CN"/>
        </w:rPr>
        <w:t xml:space="preserve">陆秀夫祠综合防雷系统、消防系统、安全技术防范系统工程项目</w:t>
      </w:r>
      <w:r>
        <w:rPr>
          <w:rFonts w:hint="eastAsia" w:ascii="宋体" w:hAnsi="宋体" w:cs="宋体"/>
          <w:color w:val="auto"/>
          <w:sz w:val="24"/>
          <w:szCs w:val="22"/>
          <w:highlight w:val="none"/>
        </w:rPr>
        <w:t xml:space="preserve">施工及有关事项协商一致</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共同达成如下协议</w:t>
      </w:r>
      <w:r>
        <w:rPr>
          <w:rFonts w:hint="eastAsia" w:ascii="宋体" w:hAnsi="宋体" w:cs="MS PGothic"/>
          <w:color w:val="auto"/>
          <w:sz w:val="24"/>
          <w:szCs w:val="22"/>
          <w:highlight w:val="none"/>
        </w:rPr>
        <w:t xml:space="preserve">：</w:t>
      </w:r>
      <w:r/>
    </w:p>
    <w:p>
      <w:pPr>
        <w:ind w:firstLine="482"/>
        <w:jc w:val="left"/>
        <w:spacing w:line="360" w:lineRule="auto"/>
        <w:tabs>
          <w:tab w:val="left" w:pos="5080" w:leader="none"/>
          <w:tab w:val="left" w:pos="9960" w:leader="none"/>
          <w:tab w:val="left" w:pos="10100" w:leader="none"/>
        </w:tabs>
        <w:rPr>
          <w:rFonts w:ascii="宋体" w:hAnsi="宋体"/>
          <w:b/>
          <w:bCs/>
          <w:color w:val="auto"/>
          <w:sz w:val="24"/>
          <w:szCs w:val="22"/>
          <w:highlight w:val="none"/>
        </w:rPr>
      </w:pPr>
      <w:r>
        <w:rPr>
          <w:rFonts w:hint="eastAsia" w:ascii="宋体" w:hAnsi="宋体" w:cs="宋体"/>
          <w:b/>
          <w:bCs/>
          <w:color w:val="auto"/>
          <w:sz w:val="24"/>
          <w:szCs w:val="22"/>
          <w:highlight w:val="none"/>
        </w:rPr>
        <w:t xml:space="preserve">一、工程概况</w:t>
      </w:r>
      <w:r/>
    </w:p>
    <w:p>
      <w:pPr>
        <w:ind w:firstLine="480"/>
        <w:jc w:val="left"/>
        <w:spacing w:line="360" w:lineRule="auto"/>
        <w:tabs>
          <w:tab w:val="left" w:pos="2160" w:leader="none"/>
          <w:tab w:val="left" w:pos="5080" w:leader="none"/>
          <w:tab w:val="left" w:pos="9960" w:leader="none"/>
          <w:tab w:val="left" w:pos="10100" w:leader="none"/>
        </w:tabs>
        <w:rPr>
          <w:rFonts w:ascii="宋体" w:hAnsi="宋体" w:cs="宋体"/>
          <w:color w:val="auto"/>
          <w:sz w:val="24"/>
          <w:szCs w:val="22"/>
          <w:highlight w:val="none"/>
        </w:rPr>
      </w:pPr>
      <w:r>
        <w:rPr>
          <w:rFonts w:hint="eastAsia" w:ascii="宋体" w:hAnsi="宋体" w:cs="MS PGothic"/>
          <w:color w:val="auto"/>
          <w:sz w:val="24"/>
          <w:szCs w:val="22"/>
          <w:highlight w:val="none"/>
        </w:rPr>
        <w:t xml:space="preserve">1.</w:t>
      </w:r>
      <w:r>
        <w:rPr>
          <w:rFonts w:hint="eastAsia" w:ascii="宋体" w:hAnsi="宋体" w:cs="宋体"/>
          <w:color w:val="auto"/>
          <w:sz w:val="24"/>
          <w:szCs w:val="22"/>
          <w:highlight w:val="none"/>
        </w:rPr>
        <w:t xml:space="preserve">工程名称：</w:t>
      </w:r>
      <w:r>
        <w:rPr>
          <w:rFonts w:hint="eastAsia" w:ascii="宋体" w:hAnsi="宋体" w:cs="宋体"/>
          <w:color w:val="auto"/>
          <w:sz w:val="24"/>
          <w:szCs w:val="22"/>
          <w:highlight w:val="none"/>
          <w:u w:val="single"/>
          <w:lang w:eastAsia="zh-CN"/>
        </w:rPr>
        <w:t xml:space="preserve">陆秀夫祠综合防雷系统、消防系统、安全技术防范系统工程项目</w:t>
      </w:r>
      <w:r>
        <w:rPr>
          <w:rFonts w:hint="eastAsia" w:ascii="宋体" w:hAnsi="宋体" w:cs="宋体"/>
          <w:color w:val="auto"/>
          <w:sz w:val="24"/>
          <w:szCs w:val="22"/>
          <w:highlight w:val="none"/>
        </w:rPr>
        <w:t xml:space="preserve">。</w:t>
      </w:r>
      <w:r/>
    </w:p>
    <w:p>
      <w:pPr>
        <w:ind w:firstLine="480"/>
        <w:jc w:val="left"/>
        <w:spacing w:line="360" w:lineRule="auto"/>
        <w:tabs>
          <w:tab w:val="left" w:pos="2160" w:leader="none"/>
          <w:tab w:val="left" w:pos="5080" w:leader="none"/>
          <w:tab w:val="left" w:pos="9960" w:leader="none"/>
          <w:tab w:val="left" w:pos="10100" w:leader="none"/>
        </w:tabs>
        <w:rPr>
          <w:rFonts w:ascii="宋体" w:hAnsi="宋体"/>
          <w:color w:val="auto"/>
          <w:sz w:val="24"/>
          <w:szCs w:val="22"/>
          <w:highlight w:val="none"/>
        </w:rPr>
      </w:pPr>
      <w:r>
        <w:rPr>
          <w:rFonts w:hint="eastAsia" w:ascii="宋体" w:hAnsi="宋体" w:cs="MS PGothic"/>
          <w:color w:val="auto"/>
          <w:sz w:val="24"/>
          <w:szCs w:val="22"/>
          <w:highlight w:val="none"/>
        </w:rPr>
        <w:t xml:space="preserve">2.</w:t>
      </w:r>
      <w:r>
        <w:rPr>
          <w:rFonts w:hint="eastAsia" w:ascii="宋体" w:hAnsi="宋体" w:cs="宋体"/>
          <w:color w:val="auto"/>
          <w:sz w:val="24"/>
          <w:szCs w:val="22"/>
          <w:highlight w:val="none"/>
        </w:rPr>
        <w:t xml:space="preserve">工程地点</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w:t>
      </w:r>
      <w:r/>
    </w:p>
    <w:p>
      <w:pPr>
        <w:ind w:firstLine="480"/>
        <w:jc w:val="left"/>
        <w:spacing w:line="360" w:lineRule="auto"/>
        <w:tabs>
          <w:tab w:val="left" w:pos="3200" w:leader="none"/>
          <w:tab w:val="left" w:pos="5080" w:leader="none"/>
          <w:tab w:val="left" w:pos="9960" w:leader="none"/>
          <w:tab w:val="left" w:pos="10100" w:leader="none"/>
        </w:tabs>
        <w:rPr>
          <w:rFonts w:ascii="宋体" w:hAnsi="宋体"/>
          <w:color w:val="auto"/>
          <w:sz w:val="24"/>
          <w:szCs w:val="22"/>
          <w:highlight w:val="none"/>
        </w:rPr>
      </w:pPr>
      <w:r>
        <w:rPr>
          <w:rFonts w:hint="eastAsia" w:ascii="宋体" w:hAnsi="宋体" w:cs="MS PGothic"/>
          <w:color w:val="auto"/>
          <w:sz w:val="24"/>
          <w:szCs w:val="22"/>
          <w:highlight w:val="none"/>
        </w:rPr>
        <w:t xml:space="preserve">3.</w:t>
      </w:r>
      <w:r>
        <w:rPr>
          <w:rFonts w:hint="eastAsia" w:ascii="宋体" w:hAnsi="宋体" w:cs="宋体"/>
          <w:color w:val="auto"/>
          <w:sz w:val="24"/>
          <w:szCs w:val="22"/>
          <w:highlight w:val="none"/>
        </w:rPr>
        <w:t xml:space="preserve">工程立项批准文号</w:t>
      </w:r>
      <w:r>
        <w:rPr>
          <w:rFonts w:hint="eastAsia" w:ascii="宋体" w:hAnsi="宋体" w:cs="MS PGothic"/>
          <w:color w:val="auto"/>
          <w:sz w:val="24"/>
          <w:szCs w:val="22"/>
          <w:highlight w:val="none"/>
        </w:rPr>
        <w:t xml:space="preserve">：</w:t>
      </w:r>
      <w:r>
        <w:rPr>
          <w:rFonts w:hint="eastAsia" w:ascii="宋体" w:hAnsi="宋体" w:cs="MS PGothic"/>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w:t>
      </w:r>
      <w:r>
        <w:rPr>
          <w:rFonts w:hint="eastAsia" w:ascii="宋体" w:hAnsi="宋体" w:eastAsia="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w:t>
      </w:r>
      <w:r/>
    </w:p>
    <w:p>
      <w:pPr>
        <w:ind w:firstLine="480"/>
        <w:jc w:val="left"/>
        <w:spacing w:line="360" w:lineRule="auto"/>
        <w:tabs>
          <w:tab w:val="left" w:pos="2160" w:leader="none"/>
          <w:tab w:val="left" w:pos="5080" w:leader="none"/>
          <w:tab w:val="left" w:pos="9960" w:leader="none"/>
          <w:tab w:val="left" w:pos="10100" w:leader="none"/>
        </w:tabs>
        <w:rPr>
          <w:rFonts w:ascii="宋体" w:hAnsi="宋体"/>
          <w:color w:val="auto"/>
          <w:sz w:val="24"/>
          <w:szCs w:val="22"/>
          <w:highlight w:val="none"/>
        </w:rPr>
      </w:pPr>
      <w:r>
        <w:rPr>
          <w:rFonts w:hint="eastAsia" w:ascii="宋体" w:hAnsi="宋体" w:cs="MS PGothic"/>
          <w:color w:val="auto"/>
          <w:sz w:val="24"/>
          <w:szCs w:val="22"/>
          <w:highlight w:val="none"/>
        </w:rPr>
        <w:t xml:space="preserve">4.</w:t>
      </w:r>
      <w:r>
        <w:rPr>
          <w:rFonts w:hint="eastAsia" w:ascii="宋体" w:hAnsi="宋体" w:cs="宋体"/>
          <w:color w:val="auto"/>
          <w:sz w:val="24"/>
          <w:szCs w:val="22"/>
          <w:highlight w:val="none"/>
        </w:rPr>
        <w:t xml:space="preserve">资金来源</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u w:val="single"/>
        </w:rPr>
        <w:t xml:space="preserve">财政</w:t>
      </w:r>
      <w:r>
        <w:rPr>
          <w:rFonts w:hint="eastAsia" w:ascii="宋体" w:hAnsi="宋体" w:eastAsia="宋体" w:cs="宋体"/>
          <w:color w:val="auto"/>
          <w:sz w:val="24"/>
          <w:szCs w:val="22"/>
          <w:highlight w:val="none"/>
          <w:u w:val="single"/>
        </w:rPr>
        <w:t xml:space="preserve">资金</w:t>
      </w:r>
      <w:r>
        <w:rPr>
          <w:rFonts w:hint="eastAsia" w:ascii="宋体" w:hAnsi="宋体" w:cs="宋体"/>
          <w:color w:val="auto"/>
          <w:sz w:val="24"/>
          <w:szCs w:val="22"/>
          <w:highlight w:val="none"/>
        </w:rPr>
        <w:t xml:space="preserve">。</w:t>
      </w:r>
      <w:r/>
    </w:p>
    <w:p>
      <w:pPr>
        <w:ind w:firstLine="480"/>
        <w:jc w:val="left"/>
        <w:spacing w:line="360" w:lineRule="auto"/>
        <w:tabs>
          <w:tab w:val="left" w:pos="1746" w:leader="none"/>
          <w:tab w:val="left" w:pos="3200" w:leader="none"/>
          <w:tab w:val="left" w:pos="5080" w:leader="none"/>
          <w:tab w:val="left" w:pos="9960" w:leader="none"/>
        </w:tabs>
        <w:rPr>
          <w:rFonts w:hint="eastAsia" w:ascii="宋体" w:hAnsi="宋体" w:cs="宋体"/>
          <w:color w:val="auto"/>
          <w:sz w:val="24"/>
          <w:szCs w:val="22"/>
          <w:highlight w:val="none"/>
          <w:u w:val="single"/>
          <w:lang w:eastAsia="zh-CN"/>
        </w:rPr>
      </w:pPr>
      <w:r>
        <w:rPr>
          <w:rFonts w:hint="eastAsia" w:ascii="宋体" w:hAnsi="宋体" w:cs="MS PGothic"/>
          <w:color w:val="auto"/>
          <w:sz w:val="24"/>
          <w:szCs w:val="22"/>
          <w:highlight w:val="none"/>
        </w:rPr>
        <w:t xml:space="preserve">5.</w:t>
      </w:r>
      <w:r>
        <w:rPr>
          <w:rFonts w:hint="eastAsia" w:ascii="宋体" w:hAnsi="宋体" w:cs="宋体"/>
          <w:color w:val="auto"/>
          <w:sz w:val="24"/>
          <w:szCs w:val="22"/>
          <w:highlight w:val="none"/>
        </w:rPr>
        <w:t xml:space="preserve">工程内容</w:t>
      </w:r>
      <w:r>
        <w:rPr>
          <w:rFonts w:hint="eastAsia" w:ascii="宋体" w:hAnsi="宋体" w:cs="宋体"/>
          <w:color w:val="auto"/>
          <w:sz w:val="24"/>
          <w:szCs w:val="22"/>
          <w:highlight w:val="none"/>
          <w:u w:val="none"/>
          <w:lang w:eastAsia="zh-CN"/>
        </w:rPr>
        <w:t xml:space="preserve">：</w:t>
      </w:r>
      <w:r>
        <w:rPr>
          <w:rFonts w:hint="eastAsia" w:ascii="宋体" w:hAnsi="宋体" w:cs="宋体"/>
          <w:color w:val="auto"/>
          <w:sz w:val="24"/>
          <w:szCs w:val="22"/>
          <w:highlight w:val="none"/>
          <w:u w:val="single"/>
          <w:lang w:eastAsia="zh-CN"/>
        </w:rPr>
        <w:t xml:space="preserve">陆秀夫祠综合防雷系统、消防系统、安全技术防范系统工程项目，具体内容详见发包人提供的工程量清单及施工图纸。</w:t>
      </w:r>
      <w:r/>
    </w:p>
    <w:p>
      <w:pPr>
        <w:ind w:firstLine="480"/>
        <w:jc w:val="left"/>
        <w:spacing w:line="360" w:lineRule="auto"/>
        <w:tabs>
          <w:tab w:val="left" w:pos="2600" w:leader="none"/>
          <w:tab w:val="left" w:pos="3200" w:leader="none"/>
          <w:tab w:val="left" w:pos="5080" w:leader="none"/>
          <w:tab w:val="left" w:pos="9960" w:leader="none"/>
        </w:tabs>
        <w:rPr>
          <w:rFonts w:ascii="宋体" w:hAnsi="宋体"/>
          <w:color w:val="auto"/>
          <w:sz w:val="24"/>
          <w:szCs w:val="22"/>
          <w:highlight w:val="none"/>
        </w:rPr>
      </w:pPr>
      <w:r>
        <w:rPr>
          <w:rFonts w:hint="eastAsia" w:ascii="宋体" w:hAnsi="宋体" w:cs="MS PGothic"/>
          <w:color w:val="auto"/>
          <w:sz w:val="24"/>
          <w:szCs w:val="22"/>
          <w:highlight w:val="none"/>
        </w:rPr>
        <w:t xml:space="preserve">6.</w:t>
      </w:r>
      <w:r>
        <w:rPr>
          <w:rFonts w:hint="eastAsia" w:ascii="宋体" w:hAnsi="宋体" w:cs="宋体"/>
          <w:color w:val="auto"/>
          <w:sz w:val="24"/>
          <w:szCs w:val="22"/>
          <w:highlight w:val="none"/>
        </w:rPr>
        <w:t xml:space="preserve">工程承包范围</w:t>
      </w:r>
      <w:r>
        <w:rPr>
          <w:rFonts w:hint="eastAsia" w:ascii="宋体" w:hAnsi="宋体" w:cs="MS PGothic"/>
          <w:color w:val="auto"/>
          <w:sz w:val="24"/>
          <w:szCs w:val="22"/>
          <w:highlight w:val="none"/>
        </w:rPr>
        <w:t xml:space="preserve">：</w:t>
      </w:r>
      <w:r>
        <w:rPr>
          <w:rFonts w:hint="eastAsia" w:ascii="宋体" w:hAnsi="宋体" w:cs="MS PGothic"/>
          <w:color w:val="auto"/>
          <w:sz w:val="24"/>
          <w:szCs w:val="22"/>
          <w:highlight w:val="none"/>
          <w:u w:val="single"/>
          <w:lang w:eastAsia="zh-CN"/>
        </w:rPr>
        <w:t xml:space="preserve">陆秀夫祠综合防雷系统、消防系统、安全技术防范系统工程项目</w:t>
      </w:r>
      <w:r>
        <w:rPr>
          <w:rFonts w:hint="eastAsia" w:ascii="宋体" w:hAnsi="宋体" w:eastAsia="宋体" w:cs="MS PGothic"/>
          <w:color w:val="auto"/>
          <w:sz w:val="24"/>
          <w:szCs w:val="22"/>
          <w:highlight w:val="none"/>
          <w:u w:val="single"/>
        </w:rPr>
        <w:t xml:space="preserve">的</w:t>
      </w:r>
      <w:r>
        <w:rPr>
          <w:rFonts w:hint="eastAsia" w:ascii="宋体" w:hAnsi="宋体" w:cs="MS PGothic"/>
          <w:color w:val="auto"/>
          <w:sz w:val="24"/>
          <w:szCs w:val="22"/>
          <w:highlight w:val="none"/>
          <w:u w:val="single"/>
        </w:rPr>
        <w:t xml:space="preserve">施工</w:t>
      </w:r>
      <w:r>
        <w:rPr>
          <w:rFonts w:hint="eastAsia" w:ascii="宋体" w:hAnsi="宋体" w:cs="MS PGothic"/>
          <w:color w:val="auto"/>
          <w:sz w:val="24"/>
          <w:szCs w:val="22"/>
          <w:highlight w:val="none"/>
          <w:u w:val="single"/>
          <w:lang w:eastAsia="zh-CN"/>
        </w:rPr>
        <w:t xml:space="preserve">，</w:t>
      </w:r>
      <w:r>
        <w:rPr>
          <w:rFonts w:hint="eastAsia" w:ascii="宋体" w:hAnsi="宋体" w:cs="MS PGothic"/>
          <w:color w:val="auto"/>
          <w:sz w:val="24"/>
          <w:szCs w:val="22"/>
          <w:highlight w:val="none"/>
          <w:u w:val="single"/>
          <w:lang w:val="en-US" w:eastAsia="zh-CN"/>
        </w:rPr>
        <w:t xml:space="preserve">具体内容详见</w:t>
      </w:r>
      <w:r>
        <w:rPr>
          <w:rFonts w:hint="eastAsia" w:ascii="宋体" w:hAnsi="宋体" w:cs="MS PGothic"/>
          <w:color w:val="auto"/>
          <w:sz w:val="24"/>
          <w:szCs w:val="22"/>
          <w:highlight w:val="none"/>
          <w:u w:val="single"/>
        </w:rPr>
        <w:t xml:space="preserve">发包人提供的工程量清单及施工图纸，发包</w:t>
      </w:r>
      <w:r>
        <w:rPr>
          <w:rFonts w:hint="eastAsia" w:ascii="宋体" w:hAnsi="宋体"/>
          <w:color w:val="auto"/>
          <w:sz w:val="24"/>
          <w:szCs w:val="22"/>
          <w:highlight w:val="none"/>
          <w:u w:val="single"/>
        </w:rPr>
        <w:t xml:space="preserve">人保留对上述承包范围进行调整的权利</w:t>
      </w:r>
      <w:r>
        <w:rPr>
          <w:rFonts w:hint="eastAsia" w:ascii="宋体" w:hAnsi="宋体" w:cs="宋体"/>
          <w:color w:val="auto"/>
          <w:sz w:val="24"/>
          <w:szCs w:val="22"/>
          <w:highlight w:val="none"/>
        </w:rPr>
        <w:t xml:space="preserve">。</w:t>
      </w:r>
      <w:r/>
    </w:p>
    <w:p>
      <w:pPr>
        <w:ind w:firstLine="482"/>
        <w:jc w:val="left"/>
        <w:spacing w:line="360" w:lineRule="auto"/>
        <w:tabs>
          <w:tab w:val="left" w:pos="5080" w:leader="none"/>
          <w:tab w:val="left" w:pos="9960" w:leader="none"/>
          <w:tab w:val="left" w:pos="10100" w:leader="none"/>
        </w:tabs>
        <w:rPr>
          <w:rFonts w:ascii="宋体" w:hAnsi="宋体"/>
          <w:b/>
          <w:bCs/>
          <w:color w:val="auto"/>
          <w:sz w:val="24"/>
          <w:szCs w:val="22"/>
          <w:highlight w:val="none"/>
        </w:rPr>
      </w:pPr>
      <w:r>
        <w:rPr>
          <w:rFonts w:hint="eastAsia" w:ascii="宋体" w:hAnsi="宋体" w:cs="宋体"/>
          <w:b/>
          <w:bCs/>
          <w:color w:val="auto"/>
          <w:sz w:val="24"/>
          <w:szCs w:val="22"/>
          <w:highlight w:val="none"/>
        </w:rPr>
        <w:t xml:space="preserve">二、合同工期</w:t>
      </w:r>
      <w:r/>
    </w:p>
    <w:p>
      <w:pPr>
        <w:ind w:firstLine="480"/>
        <w:jc w:val="left"/>
        <w:spacing w:line="360" w:lineRule="auto"/>
        <w:tabs>
          <w:tab w:val="left" w:pos="2600" w:leader="none"/>
          <w:tab w:val="left" w:pos="3200" w:leader="none"/>
          <w:tab w:val="left" w:pos="5080" w:leader="none"/>
          <w:tab w:val="left" w:pos="9960" w:leader="none"/>
        </w:tabs>
        <w:rPr>
          <w:rFonts w:ascii="宋体" w:hAnsi="宋体" w:cs="宋体"/>
          <w:color w:val="auto"/>
          <w:sz w:val="24"/>
          <w:szCs w:val="22"/>
          <w:highlight w:val="none"/>
        </w:rPr>
      </w:pPr>
      <w:r>
        <w:rPr>
          <w:rFonts w:hint="eastAsia" w:ascii="宋体" w:hAnsi="宋体" w:cs="宋体"/>
          <w:color w:val="auto"/>
          <w:sz w:val="24"/>
          <w:szCs w:val="22"/>
          <w:highlight w:val="none"/>
        </w:rPr>
        <w:t xml:space="preserve">计划开工日期：</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年</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月</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日。</w:t>
      </w:r>
      <w:r/>
    </w:p>
    <w:p>
      <w:pPr>
        <w:ind w:firstLine="480"/>
        <w:jc w:val="left"/>
        <w:spacing w:line="360" w:lineRule="auto"/>
        <w:tabs>
          <w:tab w:val="left" w:pos="2600" w:leader="none"/>
          <w:tab w:val="left" w:pos="3200" w:leader="none"/>
          <w:tab w:val="left" w:pos="5080" w:leader="none"/>
          <w:tab w:val="left" w:pos="9960" w:leader="none"/>
        </w:tabs>
        <w:rPr>
          <w:rFonts w:ascii="宋体" w:hAnsi="宋体" w:cs="宋体"/>
          <w:color w:val="auto"/>
          <w:sz w:val="24"/>
          <w:szCs w:val="22"/>
          <w:highlight w:val="none"/>
        </w:rPr>
      </w:pPr>
      <w:r>
        <w:rPr>
          <w:rFonts w:hint="eastAsia" w:ascii="宋体" w:hAnsi="宋体" w:cs="宋体"/>
          <w:color w:val="auto"/>
          <w:sz w:val="24"/>
          <w:szCs w:val="22"/>
          <w:highlight w:val="none"/>
        </w:rPr>
        <w:t xml:space="preserve">计划竣工日期：</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年</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月</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日。</w:t>
      </w:r>
      <w:r/>
    </w:p>
    <w:p>
      <w:pPr>
        <w:ind w:firstLine="480"/>
        <w:jc w:val="left"/>
        <w:spacing w:line="360" w:lineRule="auto"/>
        <w:tabs>
          <w:tab w:val="left" w:pos="2800" w:leader="none"/>
        </w:tabs>
        <w:rPr>
          <w:rFonts w:ascii="宋体" w:hAnsi="宋体" w:cs="宋体"/>
          <w:color w:val="auto"/>
          <w:sz w:val="24"/>
          <w:szCs w:val="22"/>
          <w:highlight w:val="none"/>
        </w:rPr>
      </w:pPr>
      <w:r>
        <w:rPr>
          <w:rFonts w:hint="eastAsia" w:ascii="宋体" w:hAnsi="宋体" w:cs="宋体"/>
          <w:color w:val="auto"/>
          <w:sz w:val="24"/>
          <w:szCs w:val="22"/>
          <w:highlight w:val="none"/>
        </w:rPr>
        <w:t xml:space="preserve">工期总日历天数</w:t>
      </w:r>
      <w:r>
        <w:rPr>
          <w:rFonts w:hint="eastAsia" w:ascii="宋体" w:hAnsi="宋体" w:cs="MS PGothic"/>
          <w:color w:val="auto"/>
          <w:sz w:val="24"/>
          <w:szCs w:val="22"/>
          <w:highlight w:val="none"/>
        </w:rPr>
        <w:t xml:space="preserve">：</w:t>
      </w:r>
      <w:r>
        <w:rPr>
          <w:rFonts w:hint="eastAsia" w:ascii="宋体" w:hAnsi="宋体" w:cs="MS PGothic"/>
          <w:color w:val="auto"/>
          <w:sz w:val="24"/>
          <w:szCs w:val="22"/>
          <w:highlight w:val="none"/>
          <w:u w:val="single"/>
          <w:lang w:val="en-US" w:eastAsia="zh-CN"/>
        </w:rPr>
        <w:t xml:space="preserve">     </w:t>
      </w:r>
      <w:r>
        <w:rPr>
          <w:rFonts w:hint="eastAsia" w:ascii="宋体" w:hAnsi="宋体" w:cs="MS PGothic"/>
          <w:color w:val="auto"/>
          <w:sz w:val="24"/>
          <w:szCs w:val="22"/>
          <w:highlight w:val="none"/>
        </w:rPr>
        <w:t xml:space="preserve">日历天</w:t>
      </w:r>
      <w:r>
        <w:rPr>
          <w:rFonts w:hint="eastAsia" w:ascii="宋体" w:hAnsi="宋体"/>
          <w:color w:val="auto"/>
          <w:sz w:val="24"/>
          <w:szCs w:val="22"/>
          <w:highlight w:val="none"/>
        </w:rPr>
        <w:t xml:space="preserve">。</w:t>
      </w:r>
      <w:r>
        <w:rPr>
          <w:rFonts w:hint="eastAsia" w:ascii="宋体" w:hAnsi="宋体" w:cs="宋体"/>
          <w:color w:val="auto"/>
          <w:sz w:val="24"/>
          <w:szCs w:val="22"/>
          <w:highlight w:val="none"/>
        </w:rPr>
        <w:t xml:space="preserve">工期总日历天数与根据前述计划开竣工日期计算的工期天数不一致的</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以工期总日历天数为准。</w:t>
      </w:r>
      <w:r/>
    </w:p>
    <w:p>
      <w:pPr>
        <w:ind w:firstLine="482"/>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b/>
          <w:bCs/>
          <w:color w:val="auto"/>
          <w:sz w:val="24"/>
          <w:szCs w:val="22"/>
          <w:highlight w:val="none"/>
        </w:rPr>
      </w:pPr>
      <w:r>
        <w:rPr>
          <w:rFonts w:hint="eastAsia" w:ascii="宋体" w:hAnsi="宋体" w:cs="宋体"/>
          <w:b/>
          <w:bCs/>
          <w:color w:val="auto"/>
          <w:sz w:val="24"/>
          <w:szCs w:val="22"/>
          <w:highlight w:val="none"/>
        </w:rPr>
        <w:t xml:space="preserve">三、质量标准</w:t>
      </w:r>
      <w:r/>
    </w:p>
    <w:p>
      <w:pPr>
        <w:ind w:firstLine="480"/>
        <w:jc w:val="left"/>
        <w:spacing w:line="360" w:lineRule="auto"/>
        <w:tabs>
          <w:tab w:val="left" w:pos="2200" w:leader="none"/>
          <w:tab w:val="left" w:pos="2800" w:leader="none"/>
          <w:tab w:val="left" w:pos="4960" w:leader="none"/>
          <w:tab w:val="left" w:pos="9500" w:leader="none"/>
        </w:tabs>
        <w:rPr>
          <w:rFonts w:ascii="宋体" w:hAnsi="宋体"/>
          <w:color w:val="auto"/>
          <w:sz w:val="24"/>
          <w:szCs w:val="22"/>
          <w:highlight w:val="none"/>
        </w:rPr>
      </w:pPr>
      <w:r>
        <w:rPr>
          <w:rFonts w:hint="eastAsia" w:ascii="宋体" w:hAnsi="宋体" w:cs="宋体"/>
          <w:color w:val="auto"/>
          <w:sz w:val="24"/>
          <w:szCs w:val="22"/>
          <w:highlight w:val="none"/>
        </w:rPr>
        <w:t xml:space="preserve">工程质量符合</w:t>
      </w:r>
      <w:r>
        <w:rPr>
          <w:rFonts w:hint="eastAsia" w:ascii="宋体" w:hAnsi="宋体"/>
          <w:bCs/>
          <w:color w:val="auto"/>
          <w:sz w:val="24"/>
          <w:szCs w:val="22"/>
          <w:highlight w:val="none"/>
          <w:u w:val="single"/>
        </w:rPr>
        <w:t xml:space="preserve">国家合格</w:t>
      </w:r>
      <w:r>
        <w:rPr>
          <w:rFonts w:hint="eastAsia" w:ascii="宋体" w:hAnsi="宋体"/>
          <w:bCs/>
          <w:color w:val="auto"/>
          <w:sz w:val="24"/>
          <w:szCs w:val="22"/>
          <w:highlight w:val="none"/>
        </w:rPr>
        <w:t xml:space="preserve">标准</w:t>
      </w:r>
      <w:r>
        <w:rPr>
          <w:rFonts w:hint="eastAsia" w:ascii="宋体" w:hAnsi="宋体"/>
          <w:color w:val="auto"/>
          <w:sz w:val="24"/>
          <w:szCs w:val="22"/>
          <w:highlight w:val="none"/>
        </w:rPr>
        <w:t xml:space="preserve">。</w:t>
      </w:r>
      <w:r/>
    </w:p>
    <w:p>
      <w:pPr>
        <w:ind w:firstLine="482"/>
        <w:jc w:val="left"/>
        <w:spacing w:line="360" w:lineRule="auto"/>
        <w:tabs>
          <w:tab w:val="left" w:pos="9500" w:leader="none"/>
          <w:tab w:val="left" w:pos="9980" w:leader="none"/>
        </w:tabs>
        <w:rPr>
          <w:rFonts w:ascii="宋体" w:hAnsi="宋体"/>
          <w:b/>
          <w:bCs/>
          <w:color w:val="auto"/>
          <w:sz w:val="24"/>
          <w:szCs w:val="22"/>
          <w:highlight w:val="none"/>
        </w:rPr>
      </w:pPr>
      <w:r>
        <w:rPr>
          <w:rFonts w:hint="eastAsia" w:ascii="宋体" w:hAnsi="宋体" w:cs="宋体"/>
          <w:b/>
          <w:bCs/>
          <w:color w:val="auto"/>
          <w:sz w:val="24"/>
          <w:szCs w:val="22"/>
          <w:highlight w:val="none"/>
        </w:rPr>
        <w:t xml:space="preserve">四、签约合同价与合同价格形式</w:t>
      </w:r>
      <w:r/>
    </w:p>
    <w:p>
      <w:pPr>
        <w:ind w:firstLine="480"/>
        <w:jc w:val="left"/>
        <w:spacing w:line="360" w:lineRule="auto"/>
        <w:tabs>
          <w:tab w:val="left" w:pos="2800" w:leader="none"/>
          <w:tab w:val="left" w:pos="3645" w:leader="none"/>
          <w:tab w:val="left" w:pos="7580" w:leader="none"/>
          <w:tab w:val="left" w:pos="7960" w:leader="none"/>
          <w:tab w:val="left" w:pos="9500" w:leader="none"/>
          <w:tab w:val="left" w:pos="9980" w:leader="none"/>
        </w:tabs>
        <w:rPr>
          <w:rFonts w:ascii="宋体" w:hAnsi="宋体"/>
          <w:color w:val="auto"/>
          <w:sz w:val="24"/>
          <w:szCs w:val="22"/>
          <w:highlight w:val="none"/>
        </w:rPr>
      </w:pPr>
      <w:r>
        <w:rPr>
          <w:rFonts w:hint="eastAsia" w:ascii="宋体" w:hAnsi="宋体" w:cs="MS PGothic"/>
          <w:color w:val="auto"/>
          <w:sz w:val="24"/>
          <w:szCs w:val="22"/>
          <w:highlight w:val="none"/>
        </w:rPr>
        <w:t xml:space="preserve">1.</w:t>
      </w:r>
      <w:r>
        <w:rPr>
          <w:rFonts w:hint="eastAsia" w:ascii="宋体" w:hAnsi="宋体" w:cs="宋体"/>
          <w:color w:val="auto"/>
          <w:sz w:val="24"/>
          <w:szCs w:val="22"/>
          <w:highlight w:val="none"/>
        </w:rPr>
        <w:t xml:space="preserve">签约合同价为</w:t>
      </w:r>
      <w:r>
        <w:rPr>
          <w:rFonts w:hint="eastAsia" w:ascii="宋体" w:hAnsi="宋体" w:cs="MS PGothic"/>
          <w:color w:val="auto"/>
          <w:sz w:val="24"/>
          <w:szCs w:val="22"/>
          <w:highlight w:val="none"/>
        </w:rPr>
        <w:t xml:space="preserve">：</w:t>
      </w:r>
      <w:r>
        <w:rPr>
          <w:rFonts w:hint="eastAsia" w:ascii="宋体" w:hAnsi="宋体"/>
          <w:color w:val="auto"/>
          <w:sz w:val="24"/>
          <w:szCs w:val="22"/>
          <w:highlight w:val="none"/>
        </w:rPr>
        <w:tab/>
      </w:r>
      <w:r>
        <w:rPr>
          <w:rFonts w:hint="eastAsia" w:ascii="宋体" w:hAnsi="宋体"/>
          <w:color w:val="auto"/>
          <w:sz w:val="24"/>
          <w:szCs w:val="22"/>
          <w:highlight w:val="none"/>
        </w:rPr>
        <w:tab/>
      </w:r>
      <w:r/>
    </w:p>
    <w:p>
      <w:pPr>
        <w:ind w:firstLine="480"/>
        <w:jc w:val="left"/>
        <w:spacing w:line="360" w:lineRule="auto"/>
        <w:tabs>
          <w:tab w:val="left" w:pos="2180" w:leader="none"/>
          <w:tab w:val="left" w:pos="2800" w:leader="none"/>
          <w:tab w:val="left" w:pos="4940" w:leader="none"/>
          <w:tab w:val="left" w:pos="6940" w:leader="none"/>
          <w:tab w:val="left" w:pos="7960" w:leader="none"/>
          <w:tab w:val="left" w:pos="9500" w:leader="none"/>
          <w:tab w:val="left" w:pos="9980" w:leader="none"/>
        </w:tabs>
        <w:rPr>
          <w:rFonts w:ascii="宋体" w:hAnsi="宋体"/>
          <w:color w:val="auto"/>
          <w:sz w:val="24"/>
          <w:szCs w:val="22"/>
          <w:highlight w:val="none"/>
        </w:rPr>
      </w:pPr>
      <w:r>
        <w:rPr>
          <w:rFonts w:hint="eastAsia" w:ascii="宋体" w:hAnsi="宋体" w:cs="宋体"/>
          <w:color w:val="auto"/>
          <w:sz w:val="24"/>
          <w:szCs w:val="22"/>
          <w:highlight w:val="none"/>
        </w:rPr>
        <w:t xml:space="preserve">人民币</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大写</w:t>
      </w:r>
      <w:r>
        <w:rPr>
          <w:rFonts w:hint="eastAsia" w:ascii="宋体" w:hAnsi="宋体" w:cs="Arial"/>
          <w:color w:val="auto"/>
          <w:sz w:val="24"/>
          <w:szCs w:val="22"/>
          <w:highlight w:val="none"/>
        </w:rPr>
        <w:t xml:space="preserve">)</w:t>
      </w:r>
      <w:r>
        <w:rPr>
          <w:rFonts w:hint="eastAsia" w:ascii="宋体" w:hAnsi="宋体"/>
          <w:color w:val="auto"/>
          <w:sz w:val="24"/>
          <w:szCs w:val="22"/>
          <w:highlight w:val="none"/>
          <w:u w:val="single"/>
        </w:rPr>
        <w:tab/>
      </w:r>
      <w:r>
        <w:rPr>
          <w:rFonts w:hint="eastAsia" w:ascii="宋体" w:hAnsi="宋体"/>
          <w:color w:val="auto"/>
          <w:sz w:val="24"/>
          <w:szCs w:val="22"/>
          <w:highlight w:val="none"/>
          <w:u w:val="single"/>
        </w:rPr>
        <w:tab/>
      </w:r>
      <w:r>
        <w:rPr>
          <w:rFonts w:hint="eastAsia" w:ascii="宋体" w:hAnsi="宋体"/>
          <w:color w:val="auto"/>
          <w:sz w:val="24"/>
          <w:szCs w:val="22"/>
          <w:highlight w:val="none"/>
          <w:u w:val="single"/>
          <w:lang w:val="en-US" w:eastAsia="zh-CN"/>
        </w:rPr>
        <w:t xml:space="preserve">        </w:t>
      </w:r>
      <w:r>
        <w:rPr>
          <w:rFonts w:hint="eastAsia" w:ascii="宋体" w:hAnsi="宋体" w:cs="Arial"/>
          <w:color w:val="auto"/>
          <w:sz w:val="24"/>
          <w:szCs w:val="22"/>
          <w:highlight w:val="none"/>
        </w:rPr>
        <w:t xml:space="preserve"> (</w:t>
      </w:r>
      <w:r>
        <w:rPr>
          <w:rFonts w:hint="eastAsia" w:ascii="宋体" w:hAnsi="宋体" w:cs="宋体"/>
          <w:color w:val="auto"/>
          <w:sz w:val="24"/>
          <w:szCs w:val="22"/>
          <w:highlight w:val="none"/>
        </w:rPr>
        <w:t xml:space="preserve">￥</w:t>
      </w:r>
      <w:r>
        <w:rPr>
          <w:rFonts w:hint="eastAsia" w:ascii="宋体" w:hAnsi="宋体"/>
          <w:color w:val="auto"/>
          <w:sz w:val="24"/>
          <w:szCs w:val="22"/>
          <w:highlight w:val="none"/>
          <w:u w:val="single"/>
        </w:rPr>
        <w:tab/>
      </w:r>
      <w:r>
        <w:rPr>
          <w:rFonts w:hint="eastAsia" w:ascii="宋体" w:hAnsi="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元</w:t>
      </w:r>
      <w:r>
        <w:rPr>
          <w:rFonts w:hint="eastAsia" w:ascii="宋体" w:hAnsi="宋体" w:cs="Arial"/>
          <w:color w:val="auto"/>
          <w:sz w:val="24"/>
          <w:szCs w:val="22"/>
          <w:highlight w:val="none"/>
        </w:rPr>
        <w:t xml:space="preserve">)</w:t>
      </w:r>
      <w:r/>
    </w:p>
    <w:p>
      <w:pPr>
        <w:ind w:firstLine="480"/>
        <w:jc w:val="left"/>
        <w:spacing w:line="360" w:lineRule="auto"/>
        <w:rPr>
          <w:rFonts w:ascii="宋体" w:hAnsi="宋体" w:cs="宋体"/>
          <w:color w:val="auto"/>
          <w:sz w:val="24"/>
          <w:szCs w:val="22"/>
          <w:highlight w:val="none"/>
        </w:rPr>
      </w:pPr>
      <w:r/>
      <w:bookmarkStart w:id="108" w:name="page3"/>
      <w:r/>
      <w:bookmarkEnd w:id="108"/>
      <w:r>
        <w:rPr>
          <w:rFonts w:hint="eastAsia" w:ascii="宋体" w:hAnsi="宋体" w:cs="宋体"/>
          <w:color w:val="auto"/>
          <w:sz w:val="24"/>
          <w:szCs w:val="22"/>
          <w:highlight w:val="none"/>
        </w:rPr>
        <w:t xml:space="preserve">其中</w:t>
      </w:r>
      <w:r>
        <w:rPr>
          <w:rFonts w:hint="eastAsia" w:ascii="宋体" w:hAnsi="宋体" w:cs="MS PGothic"/>
          <w:color w:val="auto"/>
          <w:sz w:val="24"/>
          <w:szCs w:val="22"/>
          <w:highlight w:val="none"/>
        </w:rPr>
        <w:t xml:space="preserve">：</w:t>
      </w:r>
      <w:r/>
    </w:p>
    <w:p>
      <w:pPr>
        <w:ind w:firstLine="480"/>
        <w:jc w:val="left"/>
        <w:spacing w:line="360" w:lineRule="auto"/>
        <w:rPr>
          <w:rFonts w:ascii="宋体" w:hAnsi="宋体" w:cs="宋体"/>
          <w:color w:val="auto"/>
          <w:sz w:val="24"/>
          <w:szCs w:val="22"/>
          <w:highlight w:val="none"/>
        </w:rPr>
      </w:pPr>
      <w:r>
        <w:rPr>
          <w:rFonts w:hint="eastAsia" w:ascii="宋体" w:hAnsi="宋体" w:eastAsia="宋体" w:cs="MS PGothic"/>
          <w:color w:val="auto"/>
          <w:sz w:val="24"/>
          <w:szCs w:val="22"/>
          <w:highlight w:val="none"/>
        </w:rPr>
        <w:t xml:space="preserve">（1）</w:t>
      </w:r>
      <w:r>
        <w:rPr>
          <w:rFonts w:hint="eastAsia" w:ascii="宋体" w:hAnsi="宋体" w:cs="宋体"/>
          <w:color w:val="auto"/>
          <w:sz w:val="24"/>
          <w:szCs w:val="22"/>
          <w:highlight w:val="none"/>
        </w:rPr>
        <w:t xml:space="preserve">安全文明施工费</w:t>
      </w:r>
      <w:r>
        <w:rPr>
          <w:rFonts w:hint="eastAsia" w:ascii="宋体" w:hAnsi="宋体" w:cs="MS PGothic"/>
          <w:color w:val="auto"/>
          <w:sz w:val="24"/>
          <w:szCs w:val="22"/>
          <w:highlight w:val="none"/>
        </w:rPr>
        <w:t xml:space="preserve">：</w:t>
      </w:r>
      <w:r/>
    </w:p>
    <w:p>
      <w:pPr>
        <w:ind w:firstLine="480"/>
        <w:jc w:val="left"/>
        <w:spacing w:line="360" w:lineRule="auto"/>
        <w:tabs>
          <w:tab w:val="left" w:pos="7560" w:leader="none"/>
          <w:tab w:val="left" w:pos="9960" w:leader="none"/>
        </w:tabs>
        <w:rPr>
          <w:rFonts w:ascii="宋体" w:hAnsi="宋体"/>
          <w:color w:val="auto"/>
          <w:sz w:val="24"/>
          <w:szCs w:val="22"/>
          <w:highlight w:val="none"/>
        </w:rPr>
      </w:pPr>
      <w:r>
        <w:rPr>
          <w:rFonts w:hint="eastAsia" w:ascii="宋体" w:hAnsi="宋体" w:cs="宋体"/>
          <w:color w:val="auto"/>
          <w:sz w:val="24"/>
          <w:szCs w:val="22"/>
          <w:highlight w:val="none"/>
        </w:rPr>
        <w:t xml:space="preserve">人民币</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大写</w:t>
      </w:r>
      <w:r>
        <w:rPr>
          <w:rFonts w:hint="eastAsia" w:ascii="宋体" w:hAnsi="宋体" w:cs="Arial"/>
          <w:color w:val="auto"/>
          <w:sz w:val="24"/>
          <w:szCs w:val="22"/>
          <w:highlight w:val="none"/>
        </w:rPr>
        <w:t xml:space="preserve">)</w:t>
      </w:r>
      <w:r>
        <w:rPr>
          <w:rFonts w:hint="eastAsia" w:ascii="宋体" w:hAnsi="宋体" w:cs="Arial"/>
          <w:color w:val="auto"/>
          <w:sz w:val="24"/>
          <w:szCs w:val="22"/>
          <w:highlight w:val="none"/>
          <w:u w:val="single"/>
          <w:lang w:val="en-US" w:eastAsia="zh-CN"/>
        </w:rPr>
        <w:t xml:space="preserve">                </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元</w:t>
      </w:r>
      <w:r>
        <w:rPr>
          <w:rFonts w:hint="eastAsia" w:ascii="宋体" w:hAnsi="宋体" w:cs="Arial"/>
          <w:color w:val="auto"/>
          <w:sz w:val="24"/>
          <w:szCs w:val="22"/>
          <w:highlight w:val="none"/>
        </w:rPr>
        <w:t xml:space="preserve">)</w:t>
      </w:r>
      <w:r/>
    </w:p>
    <w:p>
      <w:pPr>
        <w:ind w:firstLine="480"/>
        <w:jc w:val="left"/>
        <w:spacing w:line="360" w:lineRule="auto"/>
        <w:rPr>
          <w:rFonts w:hint="default" w:ascii="宋体" w:hAnsi="宋体" w:eastAsiaTheme="minorEastAsia"/>
          <w:color w:val="auto"/>
          <w:sz w:val="24"/>
          <w:szCs w:val="22"/>
          <w:highlight w:val="none"/>
          <w:u w:val="single"/>
        </w:rPr>
      </w:pPr>
      <w:r>
        <w:rPr>
          <w:rFonts w:hint="eastAsia" w:ascii="宋体" w:hAnsi="宋体" w:eastAsia="宋体" w:cs="MS PGothic"/>
          <w:color w:val="auto"/>
          <w:sz w:val="24"/>
          <w:szCs w:val="22"/>
          <w:highlight w:val="none"/>
        </w:rPr>
        <w:t xml:space="preserve">（2）</w:t>
      </w:r>
      <w:r>
        <w:rPr>
          <w:rFonts w:hint="eastAsia" w:ascii="宋体" w:hAnsi="宋体" w:cs="宋体"/>
          <w:color w:val="auto"/>
          <w:sz w:val="24"/>
          <w:szCs w:val="22"/>
          <w:highlight w:val="none"/>
        </w:rPr>
        <w:t xml:space="preserve">材料和工程设备暂估价金额</w:t>
      </w:r>
      <w:r>
        <w:rPr>
          <w:rFonts w:hint="eastAsia" w:ascii="宋体" w:hAnsi="宋体" w:cs="MS PGothic"/>
          <w:color w:val="auto"/>
          <w:sz w:val="24"/>
          <w:szCs w:val="22"/>
          <w:highlight w:val="none"/>
        </w:rPr>
        <w:t xml:space="preserve">：</w:t>
      </w:r>
      <w:r>
        <w:rPr>
          <w:rFonts w:hint="eastAsia" w:ascii="宋体" w:hAnsi="宋体" w:cs="MS PGothic"/>
          <w:color w:val="auto"/>
          <w:sz w:val="24"/>
          <w:szCs w:val="22"/>
          <w:highlight w:val="none"/>
          <w:u w:val="single"/>
          <w:lang w:val="en-US" w:eastAsia="zh-CN"/>
        </w:rPr>
        <w:t xml:space="preserve">          </w:t>
      </w:r>
      <w:r>
        <w:rPr>
          <w:rFonts w:hint="eastAsia" w:ascii="宋体" w:hAnsi="宋体" w:cs="MS PGothic"/>
          <w:color w:val="auto"/>
          <w:sz w:val="24"/>
          <w:szCs w:val="22"/>
          <w:highlight w:val="none"/>
          <w:u w:val="none"/>
          <w:lang w:val="en-US" w:eastAsia="zh-CN"/>
        </w:rPr>
        <w:t xml:space="preserve">元</w:t>
      </w:r>
      <w:r/>
    </w:p>
    <w:p>
      <w:pPr>
        <w:ind w:firstLine="480"/>
        <w:jc w:val="left"/>
        <w:spacing w:line="360" w:lineRule="auto"/>
        <w:tabs>
          <w:tab w:val="left" w:pos="7560" w:leader="none"/>
          <w:tab w:val="left" w:pos="9960" w:leader="none"/>
        </w:tabs>
        <w:rPr>
          <w:rFonts w:ascii="宋体" w:hAnsi="宋体"/>
          <w:color w:val="auto"/>
          <w:sz w:val="24"/>
          <w:szCs w:val="22"/>
          <w:highlight w:val="none"/>
        </w:rPr>
      </w:pPr>
      <w:r>
        <w:rPr>
          <w:rFonts w:hint="eastAsia" w:ascii="宋体" w:hAnsi="宋体" w:cs="宋体"/>
          <w:color w:val="auto"/>
          <w:sz w:val="24"/>
          <w:szCs w:val="22"/>
          <w:highlight w:val="none"/>
        </w:rPr>
        <w:t xml:space="preserve">人民币</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大写</w:t>
      </w:r>
      <w:r>
        <w:rPr>
          <w:rFonts w:hint="eastAsia" w:ascii="宋体" w:hAnsi="宋体" w:cs="Arial"/>
          <w:color w:val="auto"/>
          <w:sz w:val="24"/>
          <w:szCs w:val="22"/>
          <w:highlight w:val="none"/>
        </w:rPr>
        <w:t xml:space="preserve">)</w:t>
      </w:r>
      <w:r>
        <w:rPr>
          <w:rFonts w:hint="eastAsia" w:ascii="宋体" w:hAnsi="宋体" w:cs="Arial"/>
          <w:color w:val="auto"/>
          <w:sz w:val="24"/>
          <w:szCs w:val="22"/>
          <w:highlight w:val="none"/>
          <w:u w:val="single"/>
          <w:lang w:val="en-US" w:eastAsia="zh-CN"/>
        </w:rPr>
        <w:t xml:space="preserve">                </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元</w:t>
      </w:r>
      <w:r>
        <w:rPr>
          <w:rFonts w:hint="eastAsia" w:ascii="宋体" w:hAnsi="宋体" w:cs="Arial"/>
          <w:color w:val="auto"/>
          <w:sz w:val="24"/>
          <w:szCs w:val="22"/>
          <w:highlight w:val="none"/>
        </w:rPr>
        <w:t xml:space="preserve">)</w:t>
      </w:r>
      <w:r/>
    </w:p>
    <w:p>
      <w:pPr>
        <w:ind w:firstLine="480"/>
        <w:jc w:val="left"/>
        <w:spacing w:line="360" w:lineRule="auto"/>
        <w:rPr>
          <w:rFonts w:ascii="宋体" w:hAnsi="宋体"/>
          <w:color w:val="auto"/>
          <w:sz w:val="24"/>
          <w:szCs w:val="22"/>
          <w:highlight w:val="none"/>
        </w:rPr>
      </w:pPr>
      <w:r>
        <w:rPr>
          <w:rFonts w:hint="eastAsia" w:ascii="宋体" w:hAnsi="宋体" w:eastAsia="宋体" w:cs="MS PGothic"/>
          <w:color w:val="auto"/>
          <w:sz w:val="24"/>
          <w:szCs w:val="22"/>
          <w:highlight w:val="none"/>
        </w:rPr>
        <w:t xml:space="preserve">（3）</w:t>
      </w:r>
      <w:r>
        <w:rPr>
          <w:rFonts w:hint="eastAsia" w:ascii="宋体" w:hAnsi="宋体" w:cs="宋体"/>
          <w:color w:val="auto"/>
          <w:sz w:val="24"/>
          <w:szCs w:val="22"/>
          <w:highlight w:val="none"/>
        </w:rPr>
        <w:t xml:space="preserve">专业工程暂估价金额</w:t>
      </w:r>
      <w:r>
        <w:rPr>
          <w:rFonts w:hint="eastAsia" w:ascii="宋体" w:hAnsi="宋体" w:cs="MS PGothic"/>
          <w:color w:val="auto"/>
          <w:sz w:val="24"/>
          <w:szCs w:val="22"/>
          <w:highlight w:val="none"/>
        </w:rPr>
        <w:t xml:space="preserve">：</w:t>
      </w:r>
      <w:r/>
    </w:p>
    <w:p>
      <w:pPr>
        <w:ind w:firstLine="480"/>
        <w:jc w:val="left"/>
        <w:spacing w:line="360" w:lineRule="auto"/>
        <w:tabs>
          <w:tab w:val="left" w:pos="6820" w:leader="none"/>
          <w:tab w:val="left" w:pos="9960" w:leader="none"/>
        </w:tabs>
        <w:rPr>
          <w:rFonts w:ascii="宋体" w:hAnsi="宋体"/>
          <w:color w:val="auto"/>
          <w:sz w:val="24"/>
          <w:szCs w:val="22"/>
          <w:highlight w:val="none"/>
        </w:rPr>
      </w:pPr>
      <w:r>
        <w:rPr>
          <w:rFonts w:hint="eastAsia" w:ascii="宋体" w:hAnsi="宋体" w:cs="宋体"/>
          <w:color w:val="auto"/>
          <w:sz w:val="24"/>
          <w:szCs w:val="22"/>
          <w:highlight w:val="none"/>
        </w:rPr>
        <w:t xml:space="preserve">人民币</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大写</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元</w:t>
      </w:r>
      <w:r>
        <w:rPr>
          <w:rFonts w:hint="eastAsia" w:ascii="宋体" w:hAnsi="宋体" w:cs="Arial"/>
          <w:color w:val="auto"/>
          <w:sz w:val="24"/>
          <w:szCs w:val="22"/>
          <w:highlight w:val="none"/>
        </w:rPr>
        <w:t xml:space="preserve">)</w:t>
      </w:r>
      <w:r/>
    </w:p>
    <w:p>
      <w:pPr>
        <w:ind w:firstLine="480"/>
        <w:jc w:val="left"/>
        <w:spacing w:line="360" w:lineRule="auto"/>
        <w:rPr>
          <w:rFonts w:ascii="宋体" w:hAnsi="宋体"/>
          <w:color w:val="auto"/>
          <w:sz w:val="24"/>
          <w:szCs w:val="22"/>
          <w:highlight w:val="none"/>
        </w:rPr>
      </w:pPr>
      <w:r>
        <w:rPr>
          <w:rFonts w:hint="eastAsia" w:ascii="宋体" w:hAnsi="宋体" w:eastAsia="宋体" w:cs="MS PGothic"/>
          <w:color w:val="auto"/>
          <w:sz w:val="24"/>
          <w:szCs w:val="22"/>
          <w:highlight w:val="none"/>
        </w:rPr>
        <w:t xml:space="preserve">（4）</w:t>
      </w:r>
      <w:r>
        <w:rPr>
          <w:rFonts w:hint="eastAsia" w:ascii="宋体" w:hAnsi="宋体" w:cs="宋体"/>
          <w:color w:val="auto"/>
          <w:sz w:val="24"/>
          <w:szCs w:val="22"/>
          <w:highlight w:val="none"/>
        </w:rPr>
        <w:t xml:space="preserve">暂列金额</w:t>
      </w:r>
      <w:r>
        <w:rPr>
          <w:rFonts w:hint="eastAsia" w:ascii="宋体" w:hAnsi="宋体" w:cs="MS PGothic"/>
          <w:color w:val="auto"/>
          <w:sz w:val="24"/>
          <w:szCs w:val="22"/>
          <w:highlight w:val="none"/>
        </w:rPr>
        <w:t xml:space="preserve">：</w:t>
      </w:r>
      <w:r/>
    </w:p>
    <w:p>
      <w:pPr>
        <w:ind w:firstLine="480"/>
        <w:jc w:val="left"/>
        <w:spacing w:line="360" w:lineRule="auto"/>
        <w:tabs>
          <w:tab w:val="left" w:pos="4265" w:leader="none"/>
          <w:tab w:val="left" w:pos="6730" w:leader="none"/>
          <w:tab w:val="left" w:pos="7960" w:leader="none"/>
          <w:tab w:val="left" w:pos="9980" w:leader="none"/>
        </w:tabs>
        <w:rPr>
          <w:rFonts w:ascii="宋体" w:hAnsi="宋体"/>
          <w:color w:val="auto"/>
          <w:sz w:val="24"/>
          <w:szCs w:val="22"/>
          <w:highlight w:val="none"/>
        </w:rPr>
      </w:pPr>
      <w:r>
        <w:rPr>
          <w:rFonts w:hint="eastAsia" w:ascii="宋体" w:hAnsi="宋体" w:cs="宋体"/>
          <w:color w:val="auto"/>
          <w:sz w:val="24"/>
          <w:szCs w:val="22"/>
          <w:highlight w:val="none"/>
        </w:rPr>
        <w:t xml:space="preserve">人民币</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大写</w:t>
      </w:r>
      <w:r>
        <w:rPr>
          <w:rFonts w:hint="eastAsia" w:ascii="宋体" w:hAnsi="宋体" w:cs="Arial"/>
          <w:color w:val="auto"/>
          <w:sz w:val="24"/>
          <w:szCs w:val="22"/>
          <w:highlight w:val="none"/>
        </w:rPr>
        <w:t xml:space="preserve">)</w:t>
      </w:r>
      <w:r>
        <w:rPr>
          <w:rFonts w:hint="eastAsia" w:ascii="宋体" w:hAnsi="宋体" w:cs="Arial"/>
          <w:color w:val="auto"/>
          <w:sz w:val="24"/>
          <w:szCs w:val="22"/>
          <w:highlight w:val="none"/>
          <w:u w:val="single"/>
          <w:lang w:val="en-US" w:eastAsia="zh-CN"/>
        </w:rPr>
        <w:t xml:space="preserve">                </w:t>
      </w:r>
      <w:r>
        <w:rPr>
          <w:rFonts w:hint="eastAsia" w:ascii="宋体" w:hAnsi="宋体" w:cs="Arial"/>
          <w:color w:val="auto"/>
          <w:sz w:val="24"/>
          <w:szCs w:val="22"/>
          <w:highlight w:val="none"/>
        </w:rPr>
        <w:t xml:space="preserve">(</w:t>
      </w:r>
      <w:r>
        <w:rPr>
          <w:rFonts w:hint="eastAsia" w:ascii="宋体" w:hAnsi="宋体" w:cs="宋体"/>
          <w:color w:val="auto"/>
          <w:sz w:val="24"/>
          <w:szCs w:val="22"/>
          <w:highlight w:val="none"/>
        </w:rPr>
        <w:t xml:space="preserve">￥</w:t>
      </w:r>
      <w:r>
        <w:rPr>
          <w:rFonts w:hint="eastAsia" w:ascii="宋体" w:hAnsi="宋体"/>
          <w:color w:val="auto"/>
          <w:sz w:val="24"/>
          <w:szCs w:val="22"/>
          <w:highlight w:val="none"/>
          <w:u w:val="single"/>
          <w:lang w:val="en-US" w:eastAsia="zh-CN"/>
        </w:rPr>
        <w:t xml:space="preserve">           </w:t>
      </w:r>
      <w:r>
        <w:rPr>
          <w:rFonts w:hint="eastAsia" w:ascii="宋体" w:hAnsi="宋体" w:cs="宋体"/>
          <w:color w:val="auto"/>
          <w:sz w:val="24"/>
          <w:szCs w:val="22"/>
          <w:highlight w:val="none"/>
        </w:rPr>
        <w:t xml:space="preserve">元</w:t>
      </w:r>
      <w:r>
        <w:rPr>
          <w:rFonts w:hint="eastAsia" w:ascii="宋体" w:hAnsi="宋体" w:cs="Arial"/>
          <w:color w:val="auto"/>
          <w:sz w:val="24"/>
          <w:szCs w:val="22"/>
          <w:highlight w:val="none"/>
        </w:rPr>
        <w:t xml:space="preserve">)</w:t>
      </w:r>
      <w:r/>
    </w:p>
    <w:p>
      <w:pPr>
        <w:ind w:firstLine="480"/>
        <w:jc w:val="left"/>
        <w:spacing w:line="360" w:lineRule="auto"/>
        <w:tabs>
          <w:tab w:val="left" w:pos="1971" w:leader="none"/>
          <w:tab w:val="left" w:pos="4572" w:leader="none"/>
          <w:tab w:val="left" w:pos="5292" w:leader="none"/>
          <w:tab w:val="left" w:pos="7960" w:leader="none"/>
          <w:tab w:val="left" w:pos="9980" w:leader="none"/>
        </w:tabs>
        <w:rPr>
          <w:rFonts w:ascii="宋体" w:hAnsi="宋体"/>
          <w:color w:val="auto"/>
          <w:sz w:val="24"/>
          <w:szCs w:val="22"/>
          <w:highlight w:val="none"/>
        </w:rPr>
      </w:pPr>
      <w:r>
        <w:rPr>
          <w:rFonts w:hint="eastAsia" w:ascii="宋体" w:hAnsi="宋体" w:cs="宋体"/>
          <w:color w:val="auto"/>
          <w:sz w:val="24"/>
          <w:szCs w:val="22"/>
          <w:highlight w:val="none"/>
        </w:rPr>
        <w:t xml:space="preserve">2.合同价格形式：</w:t>
      </w:r>
      <w:r>
        <w:rPr>
          <w:rFonts w:hint="eastAsia" w:ascii="宋体" w:hAnsi="宋体" w:cs="宋体"/>
          <w:color w:val="auto"/>
          <w:sz w:val="24"/>
          <w:szCs w:val="22"/>
          <w:highlight w:val="none"/>
          <w:u w:val="single"/>
        </w:rPr>
        <w:t xml:space="preserve">固定单价合同</w:t>
      </w:r>
      <w:r>
        <w:rPr>
          <w:rFonts w:hint="eastAsia" w:ascii="宋体" w:hAnsi="宋体" w:cs="宋体"/>
          <w:color w:val="auto"/>
          <w:sz w:val="24"/>
          <w:szCs w:val="22"/>
          <w:highlight w:val="none"/>
        </w:rPr>
        <w:t xml:space="preserve">。</w:t>
      </w:r>
      <w:r/>
    </w:p>
    <w:p>
      <w:pPr>
        <w:ind w:firstLine="482"/>
        <w:jc w:val="left"/>
        <w:spacing w:line="360" w:lineRule="auto"/>
        <w:tabs>
          <w:tab w:val="left" w:pos="2900" w:leader="none"/>
          <w:tab w:val="left" w:pos="7580" w:leader="none"/>
          <w:tab w:val="left" w:pos="7960" w:leader="none"/>
          <w:tab w:val="left" w:pos="9980" w:leader="none"/>
        </w:tabs>
        <w:rPr>
          <w:rFonts w:hint="eastAsia" w:ascii="宋体" w:hAnsi="宋体" w:eastAsiaTheme="minorEastAsia"/>
          <w:b/>
          <w:bCs/>
          <w:color w:val="auto"/>
          <w:sz w:val="24"/>
          <w:szCs w:val="22"/>
          <w:highlight w:val="none"/>
          <w:lang w:eastAsia="zh-CN"/>
        </w:rPr>
      </w:pPr>
      <w:r>
        <w:rPr>
          <w:rFonts w:hint="eastAsia" w:ascii="宋体" w:hAnsi="宋体" w:cs="宋体"/>
          <w:b/>
          <w:bCs/>
          <w:color w:val="auto"/>
          <w:sz w:val="24"/>
          <w:szCs w:val="22"/>
          <w:highlight w:val="none"/>
        </w:rPr>
        <w:t xml:space="preserve">五、项目经理</w:t>
      </w:r>
      <w:r>
        <w:rPr>
          <w:rFonts w:hint="eastAsia" w:ascii="宋体" w:hAnsi="宋体" w:cs="宋体"/>
          <w:b/>
          <w:bCs/>
          <w:color w:val="auto"/>
          <w:sz w:val="24"/>
          <w:szCs w:val="22"/>
          <w:highlight w:val="none"/>
          <w:lang w:eastAsia="zh-CN"/>
        </w:rPr>
        <w:t xml:space="preserve">（</w:t>
      </w:r>
      <w:r>
        <w:rPr>
          <w:rFonts w:hint="eastAsia" w:ascii="宋体" w:hAnsi="宋体" w:cs="宋体"/>
          <w:b/>
          <w:bCs/>
          <w:color w:val="auto"/>
          <w:sz w:val="24"/>
          <w:szCs w:val="22"/>
          <w:highlight w:val="none"/>
          <w:lang w:val="en-US" w:eastAsia="zh-CN"/>
        </w:rPr>
        <w:t xml:space="preserve">项目负责人</w:t>
      </w:r>
      <w:r>
        <w:rPr>
          <w:rFonts w:hint="eastAsia" w:ascii="宋体" w:hAnsi="宋体" w:cs="宋体"/>
          <w:b/>
          <w:bCs/>
          <w:color w:val="auto"/>
          <w:sz w:val="24"/>
          <w:szCs w:val="22"/>
          <w:highlight w:val="none"/>
          <w:lang w:eastAsia="zh-CN"/>
        </w:rPr>
        <w:t xml:space="preserve">）</w:t>
      </w:r>
      <w:r/>
    </w:p>
    <w:p>
      <w:pPr>
        <w:ind w:firstLine="480"/>
        <w:jc w:val="left"/>
        <w:spacing w:line="360" w:lineRule="auto"/>
        <w:tabs>
          <w:tab w:val="left" w:pos="3888" w:leader="none"/>
          <w:tab w:val="left" w:pos="7835" w:leader="none"/>
          <w:tab w:val="left" w:pos="9980" w:leader="none"/>
        </w:tabs>
        <w:rPr>
          <w:rFonts w:ascii="宋体" w:hAnsi="宋体"/>
          <w:color w:val="auto"/>
          <w:sz w:val="24"/>
          <w:szCs w:val="22"/>
          <w:highlight w:val="none"/>
        </w:rPr>
      </w:pPr>
      <w:r>
        <w:rPr>
          <w:rFonts w:hint="eastAsia" w:ascii="宋体" w:hAnsi="宋体" w:cs="宋体"/>
          <w:color w:val="auto"/>
          <w:sz w:val="24"/>
          <w:szCs w:val="22"/>
          <w:highlight w:val="none"/>
        </w:rPr>
        <w:t xml:space="preserve">承包人项目经理</w:t>
      </w:r>
      <w:r>
        <w:rPr>
          <w:rFonts w:hint="eastAsia" w:ascii="宋体" w:hAnsi="宋体" w:cs="MS PGothic"/>
          <w:color w:val="auto"/>
          <w:sz w:val="24"/>
          <w:szCs w:val="22"/>
          <w:highlight w:val="none"/>
        </w:rPr>
        <w:t xml:space="preserve">：</w:t>
      </w:r>
      <w:r>
        <w:rPr>
          <w:rFonts w:hint="eastAsia" w:ascii="宋体" w:hAnsi="宋体"/>
          <w:color w:val="auto"/>
          <w:sz w:val="24"/>
          <w:szCs w:val="22"/>
          <w:highlight w:val="none"/>
          <w:u w:val="single"/>
        </w:rPr>
        <w:tab/>
      </w:r>
      <w:r>
        <w:rPr>
          <w:rFonts w:hint="eastAsia" w:ascii="宋体" w:hAnsi="宋体" w:cs="宋体"/>
          <w:color w:val="auto"/>
          <w:sz w:val="24"/>
          <w:szCs w:val="22"/>
          <w:highlight w:val="none"/>
        </w:rPr>
        <w:t xml:space="preserve">。</w:t>
      </w:r>
      <w:r/>
    </w:p>
    <w:p>
      <w:pPr>
        <w:ind w:firstLine="482"/>
        <w:jc w:val="left"/>
        <w:spacing w:line="360" w:lineRule="auto"/>
        <w:tabs>
          <w:tab w:val="left" w:pos="2900" w:leader="none"/>
          <w:tab w:val="left" w:pos="7580" w:leader="none"/>
          <w:tab w:val="left" w:pos="7960" w:leader="none"/>
          <w:tab w:val="left" w:pos="9980" w:leader="none"/>
        </w:tabs>
        <w:rPr>
          <w:rFonts w:ascii="宋体" w:hAnsi="宋体"/>
          <w:b/>
          <w:bCs/>
          <w:color w:val="auto"/>
          <w:sz w:val="24"/>
          <w:szCs w:val="22"/>
          <w:highlight w:val="none"/>
        </w:rPr>
      </w:pPr>
      <w:r>
        <w:rPr>
          <w:rFonts w:hint="eastAsia" w:ascii="宋体" w:hAnsi="宋体" w:cs="宋体"/>
          <w:b/>
          <w:bCs/>
          <w:color w:val="auto"/>
          <w:sz w:val="24"/>
          <w:szCs w:val="22"/>
          <w:highlight w:val="none"/>
        </w:rPr>
        <w:t xml:space="preserve">六、合同文件构成</w:t>
      </w:r>
      <w:r/>
    </w:p>
    <w:p>
      <w:pPr>
        <w:ind w:firstLine="480"/>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本协议书与下列文件一起构成合同文件</w:t>
      </w:r>
      <w:r>
        <w:rPr>
          <w:rFonts w:hint="eastAsia" w:ascii="宋体" w:hAnsi="宋体" w:cs="MS PGothic"/>
          <w:color w:val="auto"/>
          <w:sz w:val="24"/>
          <w:szCs w:val="22"/>
          <w:highlight w:val="none"/>
        </w:rPr>
        <w:t xml:space="preserve">：</w:t>
      </w:r>
      <w:r/>
    </w:p>
    <w:p>
      <w:pPr>
        <w:ind w:firstLine="480"/>
        <w:jc w:val="left"/>
        <w:spacing w:line="360" w:lineRule="auto"/>
        <w:rPr>
          <w:rFonts w:ascii="宋体" w:hAnsi="宋体" w:eastAsia="宋体" w:cs="宋体"/>
          <w:color w:val="auto"/>
          <w:sz w:val="24"/>
          <w:szCs w:val="22"/>
          <w:highlight w:val="none"/>
        </w:rPr>
      </w:pPr>
      <w:r>
        <w:rPr>
          <w:rFonts w:hint="eastAsia" w:ascii="宋体" w:hAnsi="宋体" w:cs="MS PGothic"/>
          <w:color w:val="auto"/>
          <w:sz w:val="24"/>
          <w:szCs w:val="22"/>
          <w:highlight w:val="none"/>
        </w:rPr>
        <w:t xml:space="preserve">（1）</w:t>
      </w:r>
      <w:r>
        <w:rPr>
          <w:rFonts w:hint="eastAsia" w:ascii="宋体" w:hAnsi="宋体" w:cs="宋体"/>
          <w:color w:val="auto"/>
          <w:sz w:val="24"/>
          <w:szCs w:val="22"/>
          <w:highlight w:val="none"/>
        </w:rPr>
        <w:t xml:space="preserve">中标通知书；</w:t>
      </w:r>
      <w:r/>
    </w:p>
    <w:p>
      <w:pPr>
        <w:ind w:firstLine="480"/>
        <w:jc w:val="left"/>
        <w:spacing w:line="360" w:lineRule="auto"/>
        <w:rPr>
          <w:rFonts w:ascii="宋体" w:hAnsi="宋体" w:cs="宋体"/>
          <w:color w:val="auto"/>
          <w:sz w:val="24"/>
          <w:szCs w:val="22"/>
          <w:highlight w:val="none"/>
        </w:rPr>
      </w:pPr>
      <w:r>
        <w:rPr>
          <w:rFonts w:hint="eastAsia" w:ascii="宋体" w:hAnsi="宋体" w:cs="MS PGothic"/>
          <w:color w:val="auto"/>
          <w:sz w:val="24"/>
          <w:szCs w:val="22"/>
          <w:highlight w:val="none"/>
        </w:rPr>
        <w:t xml:space="preserve">（2）</w:t>
      </w:r>
      <w:r>
        <w:rPr>
          <w:rFonts w:hint="eastAsia" w:ascii="宋体" w:hAnsi="宋体" w:cs="宋体"/>
          <w:color w:val="auto"/>
          <w:sz w:val="24"/>
          <w:szCs w:val="22"/>
          <w:highlight w:val="none"/>
        </w:rPr>
        <w:t xml:space="preserve">投标函及其附录</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如果有</w:t>
      </w:r>
      <w:r>
        <w:rPr>
          <w:rFonts w:hint="eastAsia" w:ascii="宋体" w:hAnsi="宋体" w:cs="MS PGothic"/>
          <w:color w:val="auto"/>
          <w:sz w:val="24"/>
          <w:szCs w:val="22"/>
          <w:highlight w:val="none"/>
        </w:rPr>
        <w:t xml:space="preserve">）；</w:t>
      </w:r>
      <w:r/>
    </w:p>
    <w:p>
      <w:pPr>
        <w:ind w:firstLine="480"/>
        <w:jc w:val="left"/>
        <w:spacing w:line="360" w:lineRule="auto"/>
        <w:rPr>
          <w:rFonts w:ascii="宋体" w:hAnsi="宋体" w:cs="宋体"/>
          <w:color w:val="auto"/>
          <w:sz w:val="24"/>
          <w:szCs w:val="22"/>
          <w:highlight w:val="none"/>
        </w:rPr>
      </w:pPr>
      <w:r>
        <w:rPr>
          <w:rFonts w:hint="eastAsia" w:ascii="宋体" w:hAnsi="宋体" w:cs="MS PGothic"/>
          <w:color w:val="auto"/>
          <w:sz w:val="24"/>
          <w:szCs w:val="22"/>
          <w:highlight w:val="none"/>
        </w:rPr>
        <w:t xml:space="preserve">（3）</w:t>
      </w:r>
      <w:r>
        <w:rPr>
          <w:rFonts w:hint="eastAsia" w:ascii="宋体" w:hAnsi="宋体" w:cs="宋体"/>
          <w:color w:val="auto"/>
          <w:sz w:val="24"/>
          <w:szCs w:val="22"/>
          <w:highlight w:val="none"/>
        </w:rPr>
        <w:t xml:space="preserve">专用合同条款及其附件</w:t>
      </w:r>
      <w:r>
        <w:rPr>
          <w:rFonts w:hint="eastAsia" w:ascii="宋体" w:hAnsi="宋体" w:cs="MS PGothic"/>
          <w:color w:val="auto"/>
          <w:sz w:val="24"/>
          <w:szCs w:val="22"/>
          <w:highlight w:val="none"/>
        </w:rPr>
        <w:t xml:space="preserve">；</w:t>
      </w:r>
      <w:r/>
    </w:p>
    <w:p>
      <w:pPr>
        <w:ind w:firstLine="480"/>
        <w:jc w:val="left"/>
        <w:spacing w:line="360" w:lineRule="auto"/>
        <w:rPr>
          <w:rFonts w:ascii="宋体" w:hAnsi="宋体" w:cs="宋体"/>
          <w:color w:val="auto"/>
          <w:sz w:val="24"/>
          <w:szCs w:val="22"/>
          <w:highlight w:val="none"/>
        </w:rPr>
      </w:pPr>
      <w:r>
        <w:rPr>
          <w:rFonts w:hint="eastAsia" w:ascii="宋体" w:hAnsi="宋体" w:cs="MS PGothic"/>
          <w:color w:val="auto"/>
          <w:sz w:val="24"/>
          <w:szCs w:val="22"/>
          <w:highlight w:val="none"/>
        </w:rPr>
        <w:t xml:space="preserve">（4）</w:t>
      </w:r>
      <w:r>
        <w:rPr>
          <w:rFonts w:hint="eastAsia" w:ascii="宋体" w:hAnsi="宋体" w:cs="宋体"/>
          <w:color w:val="auto"/>
          <w:sz w:val="24"/>
          <w:szCs w:val="22"/>
          <w:highlight w:val="none"/>
        </w:rPr>
        <w:t xml:space="preserve">通用合同条款</w:t>
      </w:r>
      <w:r>
        <w:rPr>
          <w:rFonts w:hint="eastAsia" w:ascii="宋体" w:hAnsi="宋体" w:cs="MS PGothic"/>
          <w:color w:val="auto"/>
          <w:sz w:val="24"/>
          <w:szCs w:val="22"/>
          <w:highlight w:val="none"/>
        </w:rPr>
        <w:t xml:space="preserve">；</w:t>
      </w:r>
      <w:r/>
    </w:p>
    <w:p>
      <w:pPr>
        <w:ind w:firstLine="480"/>
        <w:jc w:val="left"/>
        <w:spacing w:line="360" w:lineRule="auto"/>
        <w:rPr>
          <w:rFonts w:ascii="宋体" w:hAnsi="宋体" w:cs="宋体"/>
          <w:color w:val="auto"/>
          <w:sz w:val="24"/>
          <w:szCs w:val="22"/>
          <w:highlight w:val="none"/>
        </w:rPr>
      </w:pPr>
      <w:r>
        <w:rPr>
          <w:rFonts w:hint="eastAsia" w:ascii="宋体" w:hAnsi="宋体" w:cs="MS PGothic"/>
          <w:color w:val="auto"/>
          <w:sz w:val="24"/>
          <w:szCs w:val="22"/>
          <w:highlight w:val="none"/>
        </w:rPr>
        <w:t xml:space="preserve">（5）</w:t>
      </w:r>
      <w:r>
        <w:rPr>
          <w:rFonts w:hint="eastAsia" w:ascii="宋体" w:hAnsi="宋体" w:cs="宋体"/>
          <w:color w:val="auto"/>
          <w:sz w:val="24"/>
          <w:szCs w:val="22"/>
          <w:highlight w:val="none"/>
        </w:rPr>
        <w:t xml:space="preserve">技术标准和要求</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 　　</w:t>
      </w:r>
      <w:r/>
    </w:p>
    <w:p>
      <w:pPr>
        <w:ind w:firstLine="480"/>
        <w:jc w:val="left"/>
        <w:spacing w:line="360" w:lineRule="auto"/>
        <w:rPr>
          <w:rFonts w:ascii="宋体" w:hAnsi="宋体" w:cs="宋体"/>
          <w:color w:val="auto"/>
          <w:sz w:val="24"/>
          <w:szCs w:val="22"/>
          <w:highlight w:val="none"/>
        </w:rPr>
      </w:pPr>
      <w:r>
        <w:rPr>
          <w:rFonts w:hint="eastAsia" w:ascii="宋体" w:hAnsi="宋体" w:cs="MS PGothic"/>
          <w:color w:val="auto"/>
          <w:sz w:val="24"/>
          <w:szCs w:val="22"/>
          <w:highlight w:val="none"/>
        </w:rPr>
        <w:t xml:space="preserve">（6）</w:t>
      </w:r>
      <w:r>
        <w:rPr>
          <w:rFonts w:hint="eastAsia" w:ascii="宋体" w:hAnsi="宋体" w:cs="宋体"/>
          <w:color w:val="auto"/>
          <w:sz w:val="24"/>
          <w:szCs w:val="22"/>
          <w:highlight w:val="none"/>
        </w:rPr>
        <w:t xml:space="preserve">图纸</w:t>
      </w:r>
      <w:r>
        <w:rPr>
          <w:rFonts w:hint="eastAsia" w:ascii="宋体" w:hAnsi="宋体" w:cs="MS PGothic"/>
          <w:color w:val="auto"/>
          <w:sz w:val="24"/>
          <w:szCs w:val="22"/>
          <w:highlight w:val="none"/>
        </w:rPr>
        <w:t xml:space="preserve">；</w:t>
      </w:r>
      <w:r/>
    </w:p>
    <w:p>
      <w:pPr>
        <w:ind w:firstLine="480"/>
        <w:jc w:val="left"/>
        <w:spacing w:line="360" w:lineRule="auto"/>
        <w:rPr>
          <w:rFonts w:ascii="宋体" w:hAnsi="宋体" w:cs="宋体"/>
          <w:color w:val="auto"/>
          <w:sz w:val="24"/>
          <w:szCs w:val="22"/>
          <w:highlight w:val="none"/>
        </w:rPr>
      </w:pPr>
      <w:r>
        <w:rPr>
          <w:rFonts w:hint="eastAsia" w:ascii="宋体" w:hAnsi="宋体" w:cs="MS PGothic"/>
          <w:color w:val="auto"/>
          <w:sz w:val="24"/>
          <w:szCs w:val="22"/>
          <w:highlight w:val="none"/>
        </w:rPr>
        <w:t xml:space="preserve">（7）</w:t>
      </w:r>
      <w:r>
        <w:rPr>
          <w:rFonts w:hint="eastAsia" w:ascii="宋体" w:hAnsi="宋体" w:cs="宋体"/>
          <w:color w:val="auto"/>
          <w:sz w:val="24"/>
          <w:szCs w:val="22"/>
          <w:highlight w:val="none"/>
        </w:rPr>
        <w:t xml:space="preserve">已标价工程量清单或预算书</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 　　</w:t>
      </w:r>
      <w:r/>
    </w:p>
    <w:p>
      <w:pPr>
        <w:ind w:firstLine="480"/>
        <w:jc w:val="left"/>
        <w:spacing w:line="360" w:lineRule="auto"/>
        <w:rPr>
          <w:rFonts w:ascii="宋体" w:hAnsi="宋体"/>
          <w:color w:val="auto"/>
          <w:sz w:val="24"/>
          <w:szCs w:val="22"/>
          <w:highlight w:val="none"/>
        </w:rPr>
      </w:pPr>
      <w:r>
        <w:rPr>
          <w:rFonts w:hint="eastAsia" w:ascii="宋体" w:hAnsi="宋体" w:cs="MS PGothic"/>
          <w:color w:val="auto"/>
          <w:sz w:val="24"/>
          <w:szCs w:val="22"/>
          <w:highlight w:val="none"/>
        </w:rPr>
        <w:t xml:space="preserve">（8）</w:t>
      </w:r>
      <w:r>
        <w:rPr>
          <w:rFonts w:hint="eastAsia" w:ascii="宋体" w:hAnsi="宋体" w:cs="宋体"/>
          <w:color w:val="auto"/>
          <w:sz w:val="24"/>
          <w:szCs w:val="22"/>
          <w:highlight w:val="none"/>
        </w:rPr>
        <w:t xml:space="preserve">其他合同文件。</w:t>
      </w:r>
      <w:r/>
    </w:p>
    <w:p>
      <w:pPr>
        <w:ind w:firstLine="480"/>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在合同订立及履行过程中形成的与合同有关的文件均构成合同文件组成部分。 　　</w:t>
      </w:r>
      <w:r/>
    </w:p>
    <w:p>
      <w:pPr>
        <w:ind w:firstLine="480"/>
        <w:jc w:val="left"/>
        <w:spacing w:line="360" w:lineRule="auto"/>
        <w:rPr>
          <w:rFonts w:ascii="宋体" w:hAnsi="宋体" w:cs="MS PGothic"/>
          <w:color w:val="auto"/>
          <w:sz w:val="24"/>
          <w:szCs w:val="22"/>
          <w:highlight w:val="none"/>
        </w:rPr>
      </w:pPr>
      <w:r>
        <w:rPr>
          <w:rFonts w:hint="eastAsia" w:ascii="宋体" w:hAnsi="宋体" w:cs="宋体"/>
          <w:color w:val="auto"/>
          <w:sz w:val="24"/>
          <w:szCs w:val="22"/>
          <w:highlight w:val="none"/>
        </w:rPr>
        <w:t xml:space="preserve">上述各项合同文件包括合同当事人就该项合同文件所作出的补充和修改</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属于同一类内容的</w:t>
      </w:r>
      <w:r>
        <w:rPr>
          <w:rFonts w:hint="eastAsia" w:ascii="宋体" w:hAnsi="宋体" w:cs="MS PGothic"/>
          <w:color w:val="auto"/>
          <w:sz w:val="24"/>
          <w:szCs w:val="22"/>
          <w:highlight w:val="none"/>
        </w:rPr>
        <w:t xml:space="preserve">文件，应以最新签署的为准。专用合同条款及其附件须经合同当事人签字或盖章。</w:t>
      </w:r>
      <w:r/>
    </w:p>
    <w:p>
      <w:pPr>
        <w:ind w:firstLine="482"/>
        <w:jc w:val="left"/>
        <w:spacing w:line="360" w:lineRule="auto"/>
        <w:rPr>
          <w:rFonts w:ascii="宋体" w:hAnsi="宋体" w:cs="MS PGothic"/>
          <w:b/>
          <w:bCs/>
          <w:color w:val="auto"/>
          <w:sz w:val="24"/>
          <w:szCs w:val="22"/>
          <w:highlight w:val="none"/>
        </w:rPr>
      </w:pPr>
      <w:r>
        <w:rPr>
          <w:rFonts w:hint="eastAsia" w:ascii="宋体" w:hAnsi="宋体" w:cs="MS PGothic"/>
          <w:b/>
          <w:bCs/>
          <w:color w:val="auto"/>
          <w:sz w:val="24"/>
          <w:szCs w:val="22"/>
          <w:highlight w:val="none"/>
        </w:rPr>
        <w:t xml:space="preserve">七、承诺</w:t>
      </w:r>
      <w:r/>
    </w:p>
    <w:p>
      <w:pPr>
        <w:ind w:firstLine="480"/>
        <w:jc w:val="left"/>
        <w:spacing w:line="360" w:lineRule="auto"/>
        <w:rPr>
          <w:rFonts w:ascii="宋体" w:hAnsi="宋体" w:cs="MS PGothic"/>
          <w:color w:val="auto"/>
          <w:sz w:val="24"/>
          <w:szCs w:val="22"/>
          <w:highlight w:val="none"/>
        </w:rPr>
      </w:pPr>
      <w:r>
        <w:rPr>
          <w:rFonts w:hint="eastAsia" w:ascii="宋体" w:hAnsi="宋体" w:cs="MS PGothic"/>
          <w:color w:val="auto"/>
          <w:sz w:val="24"/>
          <w:szCs w:val="22"/>
          <w:highlight w:val="none"/>
        </w:rPr>
        <w:t xml:space="preserve">1.发包人承诺按照法律规定履行项目审批手续、筹集工程建设资金并按照合同约定的 期限和方式支付合同价款。 　　</w:t>
      </w:r>
      <w:r/>
    </w:p>
    <w:p>
      <w:pPr>
        <w:ind w:firstLine="480"/>
        <w:jc w:val="left"/>
        <w:spacing w:line="360" w:lineRule="auto"/>
        <w:rPr>
          <w:rFonts w:ascii="宋体" w:hAnsi="宋体" w:cs="MS PGothic"/>
          <w:color w:val="auto"/>
          <w:sz w:val="24"/>
          <w:szCs w:val="22"/>
          <w:highlight w:val="none"/>
        </w:rPr>
      </w:pPr>
      <w:r>
        <w:rPr>
          <w:rFonts w:hint="eastAsia" w:ascii="宋体" w:hAnsi="宋体" w:cs="MS PGothic"/>
          <w:color w:val="auto"/>
          <w:sz w:val="24"/>
          <w:szCs w:val="22"/>
          <w:highlight w:val="none"/>
        </w:rPr>
        <w:t xml:space="preserve">2.承包人承诺按照法律规定及合同约定组织完成工程施工，确保工程质量和安全，不进行转包及违法分包，并在缺陷责任期及保修期内承担相应的工程维修责任。 　　</w:t>
      </w:r>
      <w:r/>
    </w:p>
    <w:p>
      <w:pPr>
        <w:ind w:firstLine="480"/>
        <w:jc w:val="left"/>
        <w:spacing w:line="360" w:lineRule="auto"/>
        <w:rPr>
          <w:rFonts w:ascii="宋体" w:hAnsi="宋体"/>
          <w:color w:val="auto"/>
          <w:sz w:val="24"/>
          <w:szCs w:val="22"/>
          <w:highlight w:val="none"/>
        </w:rPr>
      </w:pPr>
      <w:r>
        <w:rPr>
          <w:rFonts w:hint="eastAsia" w:ascii="宋体" w:hAnsi="宋体" w:cs="MS PGothic"/>
          <w:color w:val="auto"/>
          <w:sz w:val="24"/>
          <w:szCs w:val="22"/>
          <w:highlight w:val="none"/>
        </w:rPr>
        <w:t xml:space="preserve">3.发包人和承包人通过招投标形式签订合同的，双方理解并承诺不再就同一工程另行 签订</w:t>
      </w:r>
      <w:r>
        <w:rPr>
          <w:rFonts w:hint="eastAsia" w:ascii="宋体" w:hAnsi="宋体" w:cs="宋体"/>
          <w:color w:val="auto"/>
          <w:sz w:val="24"/>
          <w:szCs w:val="22"/>
          <w:highlight w:val="none"/>
        </w:rPr>
        <w:t xml:space="preserve">与合同实质性内容相背离的协议。</w:t>
      </w:r>
      <w:r/>
    </w:p>
    <w:p>
      <w:pPr>
        <w:ind w:firstLine="482"/>
        <w:jc w:val="left"/>
        <w:spacing w:line="360" w:lineRule="auto"/>
        <w:rPr>
          <w:rFonts w:ascii="宋体" w:hAnsi="宋体"/>
          <w:b/>
          <w:bCs/>
          <w:color w:val="auto"/>
          <w:sz w:val="24"/>
          <w:szCs w:val="22"/>
          <w:highlight w:val="none"/>
        </w:rPr>
      </w:pPr>
      <w:r/>
      <w:bookmarkStart w:id="109" w:name="page4"/>
      <w:r/>
      <w:bookmarkEnd w:id="109"/>
      <w:r>
        <w:rPr>
          <w:rFonts w:hint="eastAsia" w:ascii="宋体" w:hAnsi="宋体" w:cs="宋体"/>
          <w:b/>
          <w:bCs/>
          <w:color w:val="auto"/>
          <w:sz w:val="24"/>
          <w:szCs w:val="22"/>
          <w:highlight w:val="none"/>
        </w:rPr>
        <w:t xml:space="preserve">八、词语含义</w:t>
      </w:r>
      <w:r/>
    </w:p>
    <w:p>
      <w:pPr>
        <w:ind w:firstLine="480"/>
        <w:jc w:val="left"/>
        <w:spacing w:line="360" w:lineRule="auto"/>
        <w:rPr>
          <w:rFonts w:ascii="宋体" w:hAnsi="宋体"/>
          <w:color w:val="auto"/>
          <w:sz w:val="24"/>
          <w:szCs w:val="22"/>
          <w:highlight w:val="none"/>
        </w:rPr>
      </w:pPr>
      <w:r>
        <w:rPr>
          <w:rFonts w:hint="eastAsia" w:ascii="宋体" w:hAnsi="宋体" w:cs="宋体"/>
          <w:color w:val="auto"/>
          <w:sz w:val="24"/>
          <w:szCs w:val="22"/>
          <w:highlight w:val="none"/>
        </w:rPr>
        <w:t xml:space="preserve">本协议书中词语含义与第二部分通用合同条款中赋予的含义相同。</w:t>
      </w:r>
      <w:r/>
    </w:p>
    <w:p>
      <w:pPr>
        <w:ind w:firstLine="482"/>
        <w:jc w:val="left"/>
        <w:spacing w:line="360" w:lineRule="auto"/>
        <w:rPr>
          <w:rFonts w:ascii="宋体" w:hAnsi="宋体"/>
          <w:b/>
          <w:bCs/>
          <w:color w:val="auto"/>
          <w:sz w:val="24"/>
          <w:szCs w:val="22"/>
          <w:highlight w:val="none"/>
        </w:rPr>
      </w:pPr>
      <w:r>
        <w:rPr>
          <w:rFonts w:hint="eastAsia" w:ascii="宋体" w:hAnsi="宋体" w:cs="宋体"/>
          <w:b/>
          <w:bCs/>
          <w:color w:val="auto"/>
          <w:sz w:val="24"/>
          <w:szCs w:val="22"/>
          <w:highlight w:val="none"/>
        </w:rPr>
        <w:t xml:space="preserve">九、签订时间</w:t>
      </w:r>
      <w:r/>
    </w:p>
    <w:p>
      <w:pPr>
        <w:ind w:firstLine="480"/>
        <w:jc w:val="left"/>
        <w:spacing w:line="360" w:lineRule="auto"/>
        <w:rPr>
          <w:rFonts w:ascii="宋体" w:hAnsi="宋体"/>
          <w:color w:val="auto"/>
          <w:sz w:val="24"/>
          <w:szCs w:val="22"/>
          <w:highlight w:val="none"/>
        </w:rPr>
      </w:pPr>
      <w:r>
        <w:rPr>
          <w:rFonts w:hint="eastAsia" w:ascii="宋体" w:hAnsi="宋体" w:cs="宋体"/>
          <w:color w:val="auto"/>
          <w:sz w:val="24"/>
          <w:szCs w:val="22"/>
          <w:highlight w:val="none"/>
        </w:rPr>
        <w:t xml:space="preserve">本合同于签订</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u w:val="none"/>
          <w:lang w:val="en-US" w:eastAsia="zh-CN"/>
        </w:rPr>
        <w:t xml:space="preserve">年</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u w:val="none"/>
          <w:lang w:val="en-US" w:eastAsia="zh-CN"/>
        </w:rPr>
        <w:t xml:space="preserve">月</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u w:val="none"/>
          <w:lang w:val="en-US" w:eastAsia="zh-CN"/>
        </w:rPr>
        <w:t xml:space="preserve">日</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w:t>
      </w:r>
      <w:r/>
    </w:p>
    <w:p>
      <w:pPr>
        <w:ind w:firstLine="482"/>
        <w:jc w:val="left"/>
        <w:spacing w:line="360" w:lineRule="auto"/>
        <w:rPr>
          <w:rFonts w:ascii="宋体" w:hAnsi="宋体"/>
          <w:b/>
          <w:bCs/>
          <w:color w:val="auto"/>
          <w:sz w:val="24"/>
          <w:szCs w:val="22"/>
          <w:highlight w:val="none"/>
        </w:rPr>
      </w:pPr>
      <w:r>
        <w:rPr>
          <w:rFonts w:hint="eastAsia" w:ascii="宋体" w:hAnsi="宋体" w:cs="宋体"/>
          <w:b/>
          <w:bCs/>
          <w:color w:val="auto"/>
          <w:sz w:val="24"/>
          <w:szCs w:val="22"/>
          <w:highlight w:val="none"/>
        </w:rPr>
        <w:t xml:space="preserve">十、签订地点</w:t>
      </w:r>
      <w:r/>
    </w:p>
    <w:p>
      <w:pPr>
        <w:ind w:firstLine="480"/>
        <w:jc w:val="left"/>
        <w:spacing w:line="360" w:lineRule="auto"/>
        <w:rPr>
          <w:rFonts w:ascii="宋体" w:hAnsi="宋体"/>
          <w:color w:val="auto"/>
          <w:sz w:val="24"/>
          <w:szCs w:val="22"/>
          <w:highlight w:val="none"/>
        </w:rPr>
      </w:pPr>
      <w:r>
        <w:rPr>
          <w:rFonts w:hint="eastAsia" w:ascii="宋体" w:hAnsi="宋体" w:cs="宋体"/>
          <w:color w:val="auto"/>
          <w:sz w:val="24"/>
          <w:szCs w:val="22"/>
          <w:highlight w:val="none"/>
        </w:rPr>
        <w:t xml:space="preserve">本合同在</w:t>
      </w:r>
      <w:r>
        <w:rPr>
          <w:rFonts w:hint="eastAsia" w:ascii="宋体" w:hAnsi="宋体" w:cs="宋体"/>
          <w:color w:val="auto"/>
          <w:sz w:val="24"/>
          <w:szCs w:val="22"/>
          <w:highlight w:val="none"/>
          <w:u w:val="single"/>
          <w:lang w:eastAsia="zh-CN"/>
        </w:rPr>
        <w:t xml:space="preserve">盐城中国海盐博物馆</w:t>
      </w:r>
      <w:r>
        <w:rPr>
          <w:rFonts w:hint="eastAsia" w:ascii="宋体" w:hAnsi="宋体" w:cs="宋体"/>
          <w:color w:val="auto"/>
          <w:sz w:val="24"/>
          <w:szCs w:val="22"/>
          <w:highlight w:val="none"/>
        </w:rPr>
        <w:t xml:space="preserve">签订。</w:t>
      </w:r>
      <w:r/>
    </w:p>
    <w:p>
      <w:pPr>
        <w:ind w:firstLine="482"/>
        <w:jc w:val="left"/>
        <w:spacing w:line="360" w:lineRule="auto"/>
        <w:rPr>
          <w:rFonts w:ascii="宋体" w:hAnsi="宋体" w:cs="宋体"/>
          <w:color w:val="auto"/>
          <w:sz w:val="24"/>
          <w:szCs w:val="22"/>
          <w:highlight w:val="none"/>
        </w:rPr>
      </w:pPr>
      <w:r>
        <w:rPr>
          <w:rFonts w:hint="eastAsia" w:ascii="宋体" w:hAnsi="宋体" w:cs="宋体"/>
          <w:b/>
          <w:bCs/>
          <w:color w:val="auto"/>
          <w:sz w:val="24"/>
          <w:szCs w:val="22"/>
          <w:highlight w:val="none"/>
        </w:rPr>
        <w:t xml:space="preserve">十一、补充协议</w:t>
      </w:r>
      <w:r>
        <w:rPr>
          <w:rFonts w:hint="eastAsia" w:ascii="宋体" w:hAnsi="宋体" w:cs="宋体"/>
          <w:color w:val="auto"/>
          <w:sz w:val="24"/>
          <w:szCs w:val="22"/>
          <w:highlight w:val="none"/>
        </w:rPr>
        <w:t xml:space="preserve"> 　　</w:t>
      </w:r>
      <w:r/>
    </w:p>
    <w:p>
      <w:pPr>
        <w:ind w:firstLine="480"/>
        <w:jc w:val="left"/>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合同未尽事宜</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合同当事人另行签订补充协议</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补充协议是合同的组成部分。 </w:t>
      </w:r>
      <w:r/>
    </w:p>
    <w:p>
      <w:pPr>
        <w:ind w:firstLine="482"/>
        <w:jc w:val="left"/>
        <w:spacing w:line="360" w:lineRule="auto"/>
        <w:rPr>
          <w:rFonts w:ascii="宋体" w:hAnsi="宋体" w:cs="宋体"/>
          <w:color w:val="auto"/>
          <w:sz w:val="24"/>
          <w:szCs w:val="22"/>
          <w:highlight w:val="none"/>
        </w:rPr>
      </w:pPr>
      <w:r>
        <w:rPr>
          <w:rFonts w:hint="eastAsia" w:ascii="宋体" w:hAnsi="宋体" w:cs="宋体"/>
          <w:b/>
          <w:bCs/>
          <w:color w:val="auto"/>
          <w:sz w:val="24"/>
          <w:szCs w:val="22"/>
          <w:highlight w:val="none"/>
        </w:rPr>
        <w:t xml:space="preserve">十二、合同生效 </w:t>
      </w:r>
      <w:r>
        <w:rPr>
          <w:rFonts w:hint="eastAsia" w:ascii="宋体" w:hAnsi="宋体" w:cs="宋体"/>
          <w:color w:val="auto"/>
          <w:sz w:val="24"/>
          <w:szCs w:val="22"/>
          <w:highlight w:val="none"/>
        </w:rPr>
        <w:t xml:space="preserve">　　</w:t>
      </w:r>
      <w:r/>
    </w:p>
    <w:p>
      <w:pPr>
        <w:ind w:firstLine="480"/>
        <w:jc w:val="left"/>
        <w:spacing w:line="360" w:lineRule="auto"/>
        <w:rPr>
          <w:rFonts w:ascii="宋体" w:hAnsi="宋体"/>
          <w:color w:val="auto"/>
          <w:sz w:val="24"/>
          <w:szCs w:val="22"/>
          <w:highlight w:val="none"/>
        </w:rPr>
      </w:pPr>
      <w:r>
        <w:rPr>
          <w:rFonts w:hint="eastAsia" w:ascii="宋体" w:hAnsi="宋体" w:cs="宋体"/>
          <w:color w:val="auto"/>
          <w:sz w:val="24"/>
          <w:szCs w:val="22"/>
          <w:highlight w:val="none"/>
        </w:rPr>
        <w:t xml:space="preserve">本合同自</w:t>
      </w:r>
      <w:r>
        <w:rPr>
          <w:rFonts w:hint="eastAsia" w:ascii="宋体" w:hAnsi="宋体" w:cs="宋体"/>
          <w:color w:val="auto"/>
          <w:sz w:val="24"/>
          <w:szCs w:val="22"/>
          <w:highlight w:val="none"/>
          <w:u w:val="single"/>
        </w:rPr>
        <w:t xml:space="preserve"> 双方签字盖章后 </w:t>
      </w:r>
      <w:r>
        <w:rPr>
          <w:rFonts w:hint="eastAsia" w:ascii="宋体" w:hAnsi="宋体" w:cs="宋体"/>
          <w:color w:val="auto"/>
          <w:sz w:val="24"/>
          <w:szCs w:val="22"/>
          <w:highlight w:val="none"/>
        </w:rPr>
        <w:t xml:space="preserve">生效。</w:t>
      </w:r>
      <w:r/>
    </w:p>
    <w:p>
      <w:pPr>
        <w:ind w:firstLine="482"/>
        <w:jc w:val="left"/>
        <w:spacing w:line="360" w:lineRule="auto"/>
        <w:rPr>
          <w:rFonts w:ascii="宋体" w:hAnsi="宋体" w:cs="宋体"/>
          <w:color w:val="auto"/>
          <w:sz w:val="24"/>
          <w:szCs w:val="22"/>
          <w:highlight w:val="none"/>
        </w:rPr>
      </w:pPr>
      <w:r>
        <w:rPr>
          <w:rFonts w:hint="eastAsia" w:ascii="宋体" w:hAnsi="宋体" w:cs="宋体"/>
          <w:b/>
          <w:bCs/>
          <w:color w:val="auto"/>
          <w:sz w:val="24"/>
          <w:szCs w:val="22"/>
          <w:highlight w:val="none"/>
        </w:rPr>
        <w:t xml:space="preserve">十三、合同份数 </w:t>
      </w:r>
      <w:r>
        <w:rPr>
          <w:rFonts w:hint="eastAsia" w:ascii="宋体" w:hAnsi="宋体" w:cs="宋体"/>
          <w:color w:val="auto"/>
          <w:sz w:val="24"/>
          <w:szCs w:val="22"/>
          <w:highlight w:val="none"/>
        </w:rPr>
        <w:t xml:space="preserve">　　</w:t>
      </w:r>
      <w:r/>
    </w:p>
    <w:p>
      <w:pPr>
        <w:ind w:firstLine="480"/>
        <w:jc w:val="left"/>
        <w:spacing w:line="360" w:lineRule="auto"/>
        <w:rPr>
          <w:rFonts w:ascii="宋体" w:hAnsi="宋体"/>
          <w:color w:val="auto"/>
          <w:sz w:val="24"/>
          <w:szCs w:val="22"/>
          <w:highlight w:val="none"/>
        </w:rPr>
      </w:pPr>
      <w:r>
        <w:rPr>
          <w:rFonts w:hint="eastAsia" w:ascii="宋体" w:hAnsi="宋体" w:cs="宋体"/>
          <w:color w:val="auto"/>
          <w:sz w:val="24"/>
          <w:szCs w:val="22"/>
          <w:highlight w:val="none"/>
        </w:rPr>
        <w:t xml:space="preserve">本合同一式</w:t>
      </w:r>
      <w:r>
        <w:rPr>
          <w:rFonts w:hint="eastAsia" w:ascii="宋体" w:hAnsi="宋体" w:cs="宋体"/>
          <w:color w:val="auto"/>
          <w:sz w:val="24"/>
          <w:szCs w:val="22"/>
          <w:highlight w:val="none"/>
          <w:u w:val="single"/>
        </w:rPr>
        <w:t xml:space="preserve"> 6 </w:t>
      </w:r>
      <w:r>
        <w:rPr>
          <w:rFonts w:hint="eastAsia" w:ascii="宋体" w:hAnsi="宋体" w:cs="宋体"/>
          <w:color w:val="auto"/>
          <w:sz w:val="24"/>
          <w:szCs w:val="22"/>
          <w:highlight w:val="none"/>
        </w:rPr>
        <w:t xml:space="preserve">份</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均具有同等法律效力</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 发包人执</w:t>
      </w:r>
      <w:r>
        <w:rPr>
          <w:rFonts w:hint="eastAsia" w:ascii="宋体" w:hAnsi="宋体" w:cs="宋体"/>
          <w:color w:val="auto"/>
          <w:sz w:val="24"/>
          <w:szCs w:val="22"/>
          <w:highlight w:val="none"/>
          <w:u w:val="single"/>
        </w:rPr>
        <w:t xml:space="preserve"> 3 </w:t>
      </w:r>
      <w:r>
        <w:rPr>
          <w:rFonts w:hint="eastAsia" w:ascii="宋体" w:hAnsi="宋体" w:cs="宋体"/>
          <w:color w:val="auto"/>
          <w:sz w:val="24"/>
          <w:szCs w:val="22"/>
          <w:highlight w:val="none"/>
        </w:rPr>
        <w:t xml:space="preserve">份</w:t>
      </w:r>
      <w:r>
        <w:rPr>
          <w:rFonts w:hint="eastAsia" w:ascii="宋体" w:hAnsi="宋体" w:cs="MS PGothic"/>
          <w:color w:val="auto"/>
          <w:sz w:val="24"/>
          <w:szCs w:val="22"/>
          <w:highlight w:val="none"/>
        </w:rPr>
        <w:t xml:space="preserve">，</w:t>
      </w:r>
      <w:r>
        <w:rPr>
          <w:rFonts w:hint="eastAsia" w:ascii="宋体" w:hAnsi="宋体" w:cs="宋体"/>
          <w:color w:val="auto"/>
          <w:sz w:val="24"/>
          <w:szCs w:val="22"/>
          <w:highlight w:val="none"/>
        </w:rPr>
        <w:t xml:space="preserve">承包人执</w:t>
      </w:r>
      <w:r>
        <w:rPr>
          <w:rFonts w:hint="eastAsia" w:ascii="宋体" w:hAnsi="宋体" w:cs="宋体"/>
          <w:color w:val="auto"/>
          <w:sz w:val="24"/>
          <w:szCs w:val="22"/>
          <w:highlight w:val="none"/>
          <w:u w:val="single"/>
        </w:rPr>
        <w:t xml:space="preserve"> 3 </w:t>
      </w:r>
      <w:r>
        <w:rPr>
          <w:rFonts w:hint="eastAsia" w:ascii="宋体" w:hAnsi="宋体" w:cs="宋体"/>
          <w:color w:val="auto"/>
          <w:sz w:val="24"/>
          <w:szCs w:val="22"/>
          <w:highlight w:val="none"/>
        </w:rPr>
        <w:t xml:space="preserve">份。</w:t>
      </w:r>
      <w:r/>
    </w:p>
    <w:tbl>
      <w:tblPr>
        <w:tblStyle w:val="1322"/>
        <w:tblpPr w:horzAnchor="page" w:tblpX="1255" w:vertAnchor="text" w:tblpY="128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33"/>
        <w:gridCol w:w="4834"/>
      </w:tblGrid>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发包人：  (公章)</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承包人：(公章)</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法定代表人或其委托代理人（签字）：</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法定代表人或其委托代理人（签字）：</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组织机构代码：</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地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址： </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地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址：</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邮政编码：</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邮政编码：</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法定代表人：</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委托代理人：</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电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话：</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电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话：</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传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 真：</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传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真：</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电子信箱：</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电子信箱：</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开户银行：</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开户银行：</w:t>
            </w:r>
            <w:r/>
          </w:p>
        </w:tc>
      </w:tr>
      <w:tr>
        <w:trPr>
          <w:trHeight w:val="590" w:hRule="exact"/>
        </w:trPr>
        <w:tc>
          <w:tcPr>
            <w:tcBorders>
              <w:top w:val="none" w:color="000000" w:sz="4" w:space="0"/>
              <w:left w:val="none" w:color="000000" w:sz="4" w:space="0"/>
              <w:bottom w:val="none" w:color="000000" w:sz="4" w:space="0"/>
              <w:right w:val="none" w:color="000000" w:sz="4" w:space="0"/>
            </w:tcBorders>
            <w:tcW w:w="4833"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账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号：</w:t>
            </w:r>
            <w:r/>
          </w:p>
        </w:tc>
        <w:tc>
          <w:tcPr>
            <w:tcBorders>
              <w:top w:val="none" w:color="000000" w:sz="4" w:space="0"/>
              <w:left w:val="none" w:color="000000" w:sz="4" w:space="0"/>
              <w:bottom w:val="none" w:color="000000" w:sz="4" w:space="0"/>
              <w:right w:val="none" w:color="000000" w:sz="4" w:space="0"/>
            </w:tcBorders>
            <w:tcW w:w="4834" w:type="dxa"/>
            <w:vAlign w:val="center"/>
            <w:textDirection w:val="lrTb"/>
            <w:noWrap w:val="false"/>
          </w:tcPr>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账  </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号：</w:t>
            </w:r>
            <w:r/>
          </w:p>
        </w:tc>
      </w:tr>
    </w:tbl>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                </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                  </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                  </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                  </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                 </w:t>
      </w:r>
      <w:r/>
    </w:p>
    <w:p>
      <w:pPr>
        <w:rPr>
          <w:rFonts w:ascii="宋体" w:hAnsi="宋体" w:cs="宋体"/>
          <w:b/>
          <w:color w:val="auto"/>
          <w:sz w:val="32"/>
          <w:szCs w:val="32"/>
          <w:highlight w:val="none"/>
        </w:rPr>
      </w:pPr>
      <w:r/>
      <w:bookmarkStart w:id="110" w:name="_Toc509844741"/>
      <w:r>
        <w:rPr>
          <w:rFonts w:ascii="宋体" w:hAnsi="宋体" w:cs="宋体"/>
          <w:b/>
          <w:color w:val="auto"/>
          <w:sz w:val="32"/>
          <w:szCs w:val="32"/>
          <w:highlight w:val="none"/>
        </w:rPr>
        <w:br w:type="page" w:clear="all"/>
      </w:r>
      <w:r/>
    </w:p>
    <w:p>
      <w:pPr>
        <w:jc w:val="center"/>
        <w:spacing w:line="360" w:lineRule="auto"/>
        <w:rPr>
          <w:rFonts w:ascii="宋体" w:hAnsi="宋体" w:cs="宋体"/>
          <w:b/>
          <w:color w:val="auto"/>
          <w:sz w:val="32"/>
          <w:szCs w:val="32"/>
          <w:highlight w:val="none"/>
        </w:rPr>
        <w:outlineLvl w:val="1"/>
      </w:pPr>
      <w:r>
        <w:rPr>
          <w:rFonts w:ascii="宋体" w:hAnsi="宋体" w:cs="宋体"/>
          <w:b/>
          <w:color w:val="auto"/>
          <w:sz w:val="32"/>
          <w:szCs w:val="32"/>
          <w:highlight w:val="none"/>
        </w:rPr>
        <w:t xml:space="preserve">第二部分 通用合同条款</w:t>
      </w:r>
      <w:bookmarkEnd w:id="110"/>
      <w:r/>
      <w:r/>
    </w:p>
    <w:p>
      <w:pPr>
        <w:ind w:firstLine="480"/>
        <w:spacing w:line="500" w:lineRule="exact"/>
        <w:rPr>
          <w:rFonts w:ascii="宋体" w:hAnsi="宋体"/>
          <w:color w:val="auto"/>
          <w:sz w:val="24"/>
          <w:szCs w:val="22"/>
          <w:highlight w:val="none"/>
        </w:rPr>
      </w:pPr>
      <w:r>
        <w:rPr>
          <w:rFonts w:ascii="宋体" w:hAnsi="宋体"/>
          <w:color w:val="auto"/>
          <w:sz w:val="24"/>
          <w:szCs w:val="22"/>
          <w:highlight w:val="none"/>
        </w:rPr>
        <w:t xml:space="preserve">同建设工程施工合同（示范文本）（GF—201</w:t>
      </w:r>
      <w:r>
        <w:rPr>
          <w:rFonts w:hint="eastAsia" w:ascii="宋体" w:hAnsi="宋体"/>
          <w:color w:val="auto"/>
          <w:sz w:val="24"/>
          <w:szCs w:val="22"/>
          <w:highlight w:val="none"/>
        </w:rPr>
        <w:t xml:space="preserve">7</w:t>
      </w:r>
      <w:r>
        <w:rPr>
          <w:rFonts w:ascii="宋体" w:hAnsi="宋体"/>
          <w:color w:val="auto"/>
          <w:sz w:val="24"/>
          <w:szCs w:val="22"/>
          <w:highlight w:val="none"/>
        </w:rPr>
        <w:t xml:space="preserve">—0201）内的通用合同条款</w:t>
      </w:r>
      <w:r>
        <w:rPr>
          <w:rFonts w:hint="eastAsia" w:ascii="宋体" w:hAnsi="宋体"/>
          <w:color w:val="auto"/>
          <w:sz w:val="24"/>
          <w:szCs w:val="22"/>
          <w:highlight w:val="none"/>
        </w:rPr>
        <w:t xml:space="preserve">。</w:t>
      </w:r>
      <w:r/>
    </w:p>
    <w:p>
      <w:pPr>
        <w:jc w:val="center"/>
        <w:keepLines/>
        <w:keepNext/>
        <w:spacing w:before="260" w:after="260" w:line="360" w:lineRule="auto"/>
        <w:rPr>
          <w:rFonts w:ascii="宋体" w:hAnsi="宋体" w:cs="宋体"/>
          <w:b/>
          <w:color w:val="auto"/>
          <w:sz w:val="32"/>
          <w:szCs w:val="32"/>
          <w:highlight w:val="none"/>
        </w:rPr>
        <w:sectPr>
          <w:footerReference w:type="default" r:id="rId19"/>
          <w:footerReference w:type="first" r:id="rId20"/>
          <w:footnotePr/>
          <w:endnotePr/>
          <w:type w:val="nextPage"/>
          <w:pgSz w:w="11906" w:h="16838" w:orient="portrait"/>
          <w:pgMar w:top="1015" w:right="1196" w:bottom="868" w:left="1259" w:header="851" w:footer="907" w:gutter="0"/>
          <w:pgNumType w:start="1"/>
          <w:cols w:num="1" w:sep="0" w:space="1701" w:equalWidth="1"/>
          <w:docGrid w:linePitch="360"/>
          <w:titlePg/>
        </w:sectPr>
        <w:outlineLvl w:val="1"/>
      </w:pPr>
      <w:r/>
      <w:bookmarkStart w:id="111" w:name="_Toc509844742"/>
      <w:r/>
      <w:r/>
    </w:p>
    <w:p>
      <w:pPr>
        <w:jc w:val="center"/>
        <w:keepLines/>
        <w:keepNext/>
        <w:spacing w:before="260" w:after="260" w:line="360" w:lineRule="auto"/>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第三部分 专用合同条款</w:t>
      </w:r>
      <w:bookmarkEnd w:id="111"/>
      <w:r/>
      <w:r/>
    </w:p>
    <w:p>
      <w:pPr>
        <w:ind w:firstLine="482"/>
        <w:spacing w:line="360" w:lineRule="auto"/>
        <w:rPr>
          <w:rFonts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1.一般约定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 词语定义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1.1.1.10其他合同文件包括：</w:t>
      </w:r>
      <w:r>
        <w:rPr>
          <w:rFonts w:hint="eastAsia" w:ascii="宋体" w:hAnsi="宋体" w:eastAsia="宋体" w:cs="宋体"/>
          <w:color w:val="auto"/>
          <w:sz w:val="24"/>
          <w:highlight w:val="none"/>
          <w:u w:val="single"/>
        </w:rPr>
        <w:t xml:space="preserve">本工程竞争性磋商文件、合同履行过程中双方确认的对合同有影响的会议纪要、签证、施工方案、设计变更等相关材料</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合同当事人及其他相关方</w:t>
      </w:r>
      <w:r/>
    </w:p>
    <w:p>
      <w:pPr>
        <w:ind w:firstLine="480"/>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1.1.2.4监理人：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lang w:val="en-US"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1.1.2.5 设计人：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1.1.3 工程和设备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1.1.3.7 作为施工现场组成部分的其他场所包括：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1.1.3.9 永久占地包括：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1.1.3.10 临时占地包括：</w:t>
      </w:r>
      <w:r>
        <w:rPr>
          <w:rFonts w:hint="eastAsia" w:ascii="宋体" w:hAnsi="宋体" w:eastAsia="宋体" w:cs="宋体"/>
          <w:color w:val="auto"/>
          <w:sz w:val="24"/>
          <w:highlight w:val="none"/>
          <w:u w:val="single"/>
        </w:rPr>
        <w:t xml:space="preserve">为实施本合同工程而需要的一切临时占用的土地，包括施工所用的临时支线和现场的临时出入通道，以及生产（办公）、生活等临时设施用地。承包人应根据施工组织计划确定本工程施工所必需的临时用地数量，并承担相应费用</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1.3法律 </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适用于合同的其他规范性文件：</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1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①</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《中华人民共和国文物保护法》</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2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②</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《中华人民共和国民法典》；</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3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③</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《中华人民共和国建筑法》；</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4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④</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《中华人民共和国招标投标法》；</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5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⑤</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《建设工程质量管理条例》；</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6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⑥</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《中华人民共和国安全生产法》；</w:t>
      </w:r>
      <w:r>
        <w:rPr>
          <w:rFonts w:hint="eastAsia" w:ascii="宋体" w:hAnsi="宋体" w:eastAsia="宋体" w:cs="宋体"/>
          <w:color w:val="auto"/>
          <w:sz w:val="24"/>
          <w:highlight w:val="none"/>
          <w:u w:val="single"/>
          <w:lang w:eastAsia="zh-CN"/>
        </w:rPr>
        <w:t xml:space="preserve">⑦</w:t>
      </w:r>
      <w:r>
        <w:rPr>
          <w:rFonts w:hint="eastAsia" w:ascii="宋体" w:hAnsi="宋体" w:eastAsia="宋体" w:cs="宋体"/>
          <w:color w:val="auto"/>
          <w:sz w:val="24"/>
          <w:highlight w:val="none"/>
          <w:u w:val="single"/>
        </w:rPr>
        <w:t xml:space="preserve">国家关于建设工程款结算的有关规定；</w:t>
      </w:r>
      <w:r>
        <w:rPr>
          <w:rFonts w:hint="eastAsia" w:ascii="宋体" w:hAnsi="宋体" w:eastAsia="宋体" w:cs="宋体"/>
          <w:color w:val="auto"/>
          <w:sz w:val="24"/>
          <w:highlight w:val="none"/>
          <w:u w:val="single"/>
        </w:rPr>
        <w:t xml:space="preserve">⑧</w:t>
      </w:r>
      <w:r>
        <w:rPr>
          <w:rFonts w:hint="eastAsia" w:ascii="宋体" w:hAnsi="宋体" w:eastAsia="宋体" w:cs="宋体"/>
          <w:color w:val="auto"/>
          <w:sz w:val="24"/>
          <w:highlight w:val="none"/>
          <w:u w:val="single"/>
        </w:rPr>
        <w:t xml:space="preserve">盐城市相关的法规和政策文件等</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 标准和规范</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1.4.1适用于工程的标准规范包括：</w:t>
      </w:r>
      <w:r>
        <w:rPr>
          <w:rFonts w:hint="eastAsia" w:ascii="宋体" w:hAnsi="宋体" w:eastAsia="宋体" w:cs="宋体"/>
          <w:color w:val="auto"/>
          <w:sz w:val="24"/>
          <w:highlight w:val="none"/>
          <w:u w:val="single"/>
        </w:rPr>
        <w:t xml:space="preserve">国家标准、行业标准、工程所在地的地方标准以及相应的规范、规程等。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1.4.2 发包人提供国外标准、规范的名称：</w:t>
      </w:r>
      <w:r>
        <w:rPr>
          <w:rFonts w:hint="eastAsia" w:ascii="宋体" w:hAnsi="宋体" w:eastAsia="宋体" w:cs="宋体"/>
          <w:color w:val="auto"/>
          <w:sz w:val="24"/>
          <w:highlight w:val="none"/>
          <w:u w:val="single"/>
        </w:rPr>
        <w:t xml:space="preserve">不提供</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发包人提供国外标准、规范的份数：</w:t>
      </w:r>
      <w:r>
        <w:rPr>
          <w:rFonts w:hint="eastAsia" w:ascii="宋体" w:hAnsi="宋体" w:eastAsia="宋体" w:cs="宋体"/>
          <w:color w:val="auto"/>
          <w:sz w:val="24"/>
          <w:highlight w:val="none"/>
          <w:u w:val="single"/>
        </w:rPr>
        <w:t xml:space="preserve">不提供</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发包人提供国外标准、规范的名称：</w:t>
      </w:r>
      <w:r>
        <w:rPr>
          <w:rFonts w:hint="eastAsia" w:ascii="宋体" w:hAnsi="宋体" w:eastAsia="宋体" w:cs="宋体"/>
          <w:color w:val="auto"/>
          <w:sz w:val="24"/>
          <w:highlight w:val="none"/>
          <w:u w:val="single"/>
        </w:rPr>
        <w:t xml:space="preserve">不提供</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1.4.3发包人对工程的技术标准和功能要求的特殊要求：</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 合同文件的优先顺序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合同文件组成及优先顺序为：</w:t>
      </w:r>
      <w:r>
        <w:rPr>
          <w:rFonts w:hint="eastAsia" w:ascii="宋体" w:hAnsi="宋体" w:eastAsia="宋体" w:cs="宋体"/>
          <w:color w:val="auto"/>
          <w:sz w:val="24"/>
          <w:highlight w:val="none"/>
          <w:u w:val="single"/>
        </w:rPr>
        <w:t xml:space="preserve">按通用条款。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 图纸和承包人文件</w:t>
      </w:r>
      <w:r>
        <w:rPr>
          <w:rFonts w:hint="eastAsia" w:ascii="宋体" w:hAnsi="宋体" w:eastAsia="宋体" w:cs="宋体"/>
          <w:color w:val="auto"/>
          <w:sz w:val="24"/>
          <w:highlight w:val="none"/>
        </w:rPr>
        <w:tab/>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 图纸的提供</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发包人向承包人提供图纸的期限：</w:t>
      </w:r>
      <w:r>
        <w:rPr>
          <w:rFonts w:hint="eastAsia" w:ascii="宋体" w:hAnsi="宋体" w:eastAsia="宋体" w:cs="宋体"/>
          <w:color w:val="auto"/>
          <w:sz w:val="24"/>
          <w:highlight w:val="none"/>
          <w:u w:val="single"/>
        </w:rPr>
        <w:t xml:space="preserve">正式开工三天前</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发包人向承包人提供图纸的数量：</w:t>
      </w:r>
      <w:r>
        <w:rPr>
          <w:rFonts w:hint="eastAsia" w:ascii="宋体" w:hAnsi="宋体" w:eastAsia="宋体" w:cs="宋体"/>
          <w:color w:val="auto"/>
          <w:sz w:val="24"/>
          <w:highlight w:val="none"/>
          <w:u w:val="single"/>
        </w:rPr>
        <w:t xml:space="preserve">发包人向承包人提供壹套完整的施工图纸，未经发包人同意不得复制，不得向承包人以外的人员泄露图纸的有关内容</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发包人向承包人提供图纸的内容：</w:t>
      </w:r>
      <w:r>
        <w:rPr>
          <w:rFonts w:hint="eastAsia" w:ascii="宋体" w:hAnsi="宋体" w:eastAsia="宋体" w:cs="宋体"/>
          <w:color w:val="auto"/>
          <w:sz w:val="24"/>
          <w:highlight w:val="none"/>
          <w:u w:val="single"/>
        </w:rPr>
        <w:t xml:space="preserve">全套经审查的施工图</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1.6.4 承包人文件</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需要由承包人提供的文件，包括：</w:t>
      </w:r>
      <w:r>
        <w:rPr>
          <w:rFonts w:hint="eastAsia" w:ascii="宋体" w:hAnsi="宋体" w:eastAsia="宋体" w:cs="宋体"/>
          <w:color w:val="auto"/>
          <w:sz w:val="24"/>
          <w:highlight w:val="none"/>
          <w:u w:val="single"/>
        </w:rPr>
        <w:t xml:space="preserve">施工组织设计、专项方案等，以及发包人、监理要求提供的其他资料。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承包人提供的文件的期限为：</w:t>
      </w:r>
      <w:r>
        <w:rPr>
          <w:rFonts w:hint="eastAsia" w:ascii="宋体" w:hAnsi="宋体" w:eastAsia="宋体" w:cs="宋体"/>
          <w:color w:val="auto"/>
          <w:sz w:val="24"/>
          <w:highlight w:val="none"/>
          <w:u w:val="single"/>
        </w:rPr>
        <w:t xml:space="preserve">施工进场三天前</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承包人提供的文件的数量为：</w:t>
      </w:r>
      <w:r>
        <w:rPr>
          <w:rFonts w:hint="eastAsia" w:ascii="宋体" w:hAnsi="宋体" w:eastAsia="宋体" w:cs="宋体"/>
          <w:color w:val="auto"/>
          <w:sz w:val="24"/>
          <w:highlight w:val="none"/>
          <w:u w:val="single"/>
        </w:rPr>
        <w:t xml:space="preserve">根据发包人要求</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承包人提供的文件的形式为：</w:t>
      </w:r>
      <w:r>
        <w:rPr>
          <w:rFonts w:hint="eastAsia" w:ascii="宋体" w:hAnsi="宋体" w:eastAsia="宋体" w:cs="宋体"/>
          <w:color w:val="auto"/>
          <w:sz w:val="24"/>
          <w:highlight w:val="none"/>
          <w:u w:val="single"/>
        </w:rPr>
        <w:t xml:space="preserve">书面及电子版</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发包人审批承包人文件的期限：</w:t>
      </w:r>
      <w:r>
        <w:rPr>
          <w:rFonts w:hint="eastAsia" w:ascii="宋体" w:hAnsi="宋体" w:eastAsia="宋体" w:cs="宋体"/>
          <w:color w:val="auto"/>
          <w:sz w:val="24"/>
          <w:highlight w:val="none"/>
          <w:u w:val="single"/>
        </w:rPr>
        <w:t xml:space="preserve"> 7</w:t>
      </w:r>
      <w:r>
        <w:rPr>
          <w:rFonts w:hint="eastAsia" w:ascii="宋体" w:hAnsi="宋体" w:eastAsia="宋体" w:cs="宋体"/>
          <w:color w:val="auto"/>
          <w:sz w:val="24"/>
          <w:highlight w:val="none"/>
        </w:rPr>
        <w:t xml:space="preserve">天。</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1.6.5 现场图纸准备</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关于现场图纸准备的约定：</w:t>
      </w:r>
      <w:r>
        <w:rPr>
          <w:rFonts w:hint="eastAsia" w:ascii="宋体" w:hAnsi="宋体" w:eastAsia="宋体" w:cs="宋体"/>
          <w:color w:val="auto"/>
          <w:sz w:val="24"/>
          <w:highlight w:val="none"/>
          <w:u w:val="single"/>
        </w:rPr>
        <w:t xml:space="preserve">承包人应在施工现场另外保存一套完整的图纸和承包人文件，供发包人、监理人及有关人员进行工程检查时使用。所有施工必须以发包人提供的图纸为准</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 联络</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1.7.1发包人和承包人应当在</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1.7.2 发包人接收文件的地点：</w:t>
      </w:r>
      <w:r>
        <w:rPr>
          <w:rFonts w:hint="eastAsia" w:ascii="宋体" w:hAnsi="宋体" w:eastAsia="宋体" w:cs="宋体"/>
          <w:color w:val="auto"/>
          <w:sz w:val="24"/>
          <w:highlight w:val="none"/>
          <w:u w:val="single"/>
        </w:rPr>
        <w:t xml:space="preserve">施工现场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发包人指定的接收人为：</w:t>
      </w:r>
      <w:r>
        <w:rPr>
          <w:rFonts w:hint="eastAsia" w:ascii="宋体" w:hAnsi="宋体" w:eastAsia="宋体" w:cs="宋体"/>
          <w:color w:val="auto"/>
          <w:sz w:val="24"/>
          <w:highlight w:val="none"/>
          <w:u w:val="single"/>
        </w:rPr>
        <w:t xml:space="preserve">现场代表</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承包人接收文件的地点：</w:t>
      </w:r>
      <w:r>
        <w:rPr>
          <w:rFonts w:hint="eastAsia" w:ascii="宋体" w:hAnsi="宋体" w:eastAsia="宋体" w:cs="宋体"/>
          <w:color w:val="auto"/>
          <w:sz w:val="24"/>
          <w:highlight w:val="none"/>
          <w:u w:val="single"/>
        </w:rPr>
        <w:t xml:space="preserve">施工现场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承包人指定的接收人为：</w:t>
      </w:r>
      <w:r>
        <w:rPr>
          <w:rFonts w:hint="eastAsia" w:ascii="宋体" w:hAnsi="宋体" w:eastAsia="宋体" w:cs="宋体"/>
          <w:color w:val="auto"/>
          <w:sz w:val="24"/>
          <w:highlight w:val="none"/>
          <w:u w:val="single"/>
        </w:rPr>
        <w:t xml:space="preserve">项目负责人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监理人接收文件的地点：</w:t>
      </w:r>
      <w:r>
        <w:rPr>
          <w:rFonts w:hint="eastAsia" w:ascii="宋体" w:hAnsi="宋体" w:eastAsia="宋体" w:cs="宋体"/>
          <w:color w:val="auto"/>
          <w:sz w:val="24"/>
          <w:highlight w:val="none"/>
          <w:u w:val="single"/>
        </w:rPr>
        <w:t xml:space="preserve">施工现场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监理人指定的接收人为：</w:t>
      </w:r>
      <w:r>
        <w:rPr>
          <w:rFonts w:hint="eastAsia" w:ascii="宋体" w:hAnsi="宋体" w:eastAsia="宋体" w:cs="宋体"/>
          <w:color w:val="auto"/>
          <w:sz w:val="24"/>
          <w:highlight w:val="none"/>
          <w:u w:val="single"/>
        </w:rPr>
        <w:t xml:space="preserve">总监理工程师</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1.10 交通运输</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1.10.1 出入现场的权利</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关于出入现场的权利的约定：</w:t>
      </w:r>
      <w:r>
        <w:rPr>
          <w:rFonts w:hint="eastAsia" w:ascii="宋体" w:hAnsi="宋体" w:eastAsia="宋体" w:cs="宋体"/>
          <w:color w:val="auto"/>
          <w:sz w:val="24"/>
          <w:highlight w:val="none"/>
          <w:u w:val="single"/>
        </w:rPr>
        <w:t xml:space="preserve">根据施工需要，承包人负责取得出入施工现场所需的批准手续和全部权利，以及取得因施工所需修建道路、桥梁以及其他基础设施的权利，并承担相关手续费用和建设费用；承包人应遵守有关交通法规，严格按照道路和桥梁的限制荷载行驶，执行有关道路限速、限行、禁止超载的规定，并配合交通管理部门的监督和检查；场内、外交通设施无法满足工程施工需要的，由承包人负责完善并承担相关费用。因承包人原因造成上述道路或交通设施损坏的，承包人负责修复并承担由此增加的费用。在影响主要道路交通时及时向发包人汇报并听从发包人安排。</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承包人应根据现场踏勘情况和工程规模，自行确定工程施工所需的进出施工现场的方式、手段、路径等（包括施工便道，钢板铺设，交通道路，进场通行道路、临近建（构）筑物的安全防护措施等），自行承担由此发生的费用并在投标报价中充分考虑，否则所增加的费用和延误的工期由承包人自行承担</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1.10.3 场内交通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关于场外交通和场内交通的边界的约定：</w:t>
      </w:r>
      <w:r>
        <w:rPr>
          <w:rFonts w:hint="eastAsia" w:ascii="宋体" w:hAnsi="宋体" w:eastAsia="宋体" w:cs="宋体"/>
          <w:color w:val="auto"/>
          <w:sz w:val="24"/>
          <w:highlight w:val="none"/>
          <w:u w:val="single"/>
        </w:rPr>
        <w:t xml:space="preserve">以项目规划红线为界</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关于发包人向承包人免费提供满足工程施工需要的场内道路和交通设施的约定：</w:t>
      </w:r>
      <w:r>
        <w:rPr>
          <w:rFonts w:hint="eastAsia" w:ascii="宋体" w:hAnsi="宋体" w:eastAsia="宋体" w:cs="宋体"/>
          <w:color w:val="auto"/>
          <w:sz w:val="24"/>
          <w:highlight w:val="none"/>
          <w:u w:val="single"/>
        </w:rPr>
        <w:t xml:space="preserve">现状地面移交，不能满足施工要求的，承包人自行解决并承担相关费用（在报价中综合考虑）</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1.10.4超大件和超重件的运输</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运输超大件或超重件所需的道路和桥梁临时加固改造费用和其他有关费用由</w:t>
      </w:r>
      <w:r>
        <w:rPr>
          <w:rFonts w:hint="eastAsia" w:ascii="宋体" w:hAnsi="宋体" w:eastAsia="宋体" w:cs="宋体"/>
          <w:color w:val="auto"/>
          <w:sz w:val="24"/>
          <w:highlight w:val="none"/>
          <w:u w:val="single"/>
        </w:rPr>
        <w:t xml:space="preserve">承包人</w:t>
      </w:r>
      <w:r>
        <w:rPr>
          <w:rFonts w:hint="eastAsia" w:ascii="宋体" w:hAnsi="宋体" w:eastAsia="宋体" w:cs="宋体"/>
          <w:color w:val="auto"/>
          <w:sz w:val="24"/>
          <w:highlight w:val="none"/>
        </w:rPr>
        <w:t xml:space="preserve">承担。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 知识产权</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highlight w:val="none"/>
          <w:u w:val="single"/>
        </w:rPr>
        <w:t xml:space="preserve">发包人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关于发包人提供的上述文件的使用限制的要求：</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1.11.2 关于承包人为实施工程所编制文件的著作权的归属：</w:t>
      </w:r>
      <w:r>
        <w:rPr>
          <w:rFonts w:hint="eastAsia" w:ascii="宋体" w:hAnsi="宋体" w:eastAsia="宋体" w:cs="宋体"/>
          <w:color w:val="auto"/>
          <w:sz w:val="24"/>
          <w:highlight w:val="none"/>
          <w:u w:val="single"/>
        </w:rPr>
        <w:t xml:space="preserve"> 发包人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关于承包人提供的上述文件的使用限制的要求：</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1.11.4 承包人在施工过程中所采用的专利、专有技术、技术秘密的使用费的承担方式：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1.13工程量清单错误的修正</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1.13.1出现工程量清单错误时，是否调整合同价格：</w:t>
      </w:r>
      <w:r>
        <w:rPr>
          <w:rFonts w:hint="eastAsia" w:ascii="宋体" w:hAnsi="宋体" w:eastAsia="宋体" w:cs="宋体"/>
          <w:color w:val="auto"/>
          <w:sz w:val="24"/>
          <w:highlight w:val="none"/>
          <w:u w:val="single"/>
        </w:rPr>
        <w:t xml:space="preserve">  是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1.13.2允许调整合同价格的工程量偏差范围：</w:t>
      </w:r>
      <w:r>
        <w:rPr>
          <w:rFonts w:hint="eastAsia" w:ascii="宋体" w:hAnsi="宋体" w:eastAsia="宋体" w:cs="宋体"/>
          <w:color w:val="auto"/>
          <w:sz w:val="24"/>
          <w:highlight w:val="none"/>
          <w:u w:val="single"/>
        </w:rPr>
        <w:t xml:space="preserve">见施工合同专用条款第12条</w:t>
      </w:r>
      <w:r>
        <w:rPr>
          <w:rFonts w:hint="eastAsia" w:ascii="宋体" w:hAnsi="宋体" w:eastAsia="宋体" w:cs="宋体"/>
          <w:color w:val="auto"/>
          <w:sz w:val="24"/>
          <w:highlight w:val="none"/>
        </w:rPr>
        <w:t xml:space="preserve">。</w:t>
      </w:r>
      <w:r/>
    </w:p>
    <w:p>
      <w:pPr>
        <w:ind w:firstLine="482"/>
        <w:spacing w:line="360" w:lineRule="auto"/>
        <w:rPr>
          <w:rFonts w:ascii="宋体" w:hAnsi="宋体" w:eastAsia="宋体" w:cs="宋体"/>
          <w:b/>
          <w:bCs/>
          <w:color w:val="auto"/>
          <w:sz w:val="24"/>
          <w:highlight w:val="none"/>
        </w:rPr>
        <w:outlineLvl w:val="2"/>
      </w:pPr>
      <w:r>
        <w:rPr>
          <w:rFonts w:hint="eastAsia" w:ascii="宋体" w:hAnsi="宋体" w:eastAsia="宋体" w:cs="宋体"/>
          <w:b/>
          <w:bCs/>
          <w:color w:val="auto"/>
          <w:sz w:val="24"/>
          <w:highlight w:val="none"/>
        </w:rPr>
        <w:t xml:space="preserve">2.发包人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 发包人代表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发包人代表：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发包人对发包人代表的授权范围如下：</w:t>
      </w:r>
      <w:r>
        <w:rPr>
          <w:rFonts w:hint="eastAsia" w:ascii="宋体" w:hAnsi="宋体" w:eastAsia="宋体" w:cs="宋体"/>
          <w:color w:val="auto"/>
          <w:sz w:val="24"/>
          <w:highlight w:val="none"/>
          <w:u w:val="single"/>
        </w:rPr>
        <w:t xml:space="preserve">代表发包人全权行使工程管理中依法规定应给予的发包人职责；代表发包人负责整体工程协调管理、批准所有签证及变更方案实施；根据工程实际需要，提请召开工程协调会，协调工程建设中急需解决的问题</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 施工现场、施工条件和基础资料的提供。</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 提供施工现场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关于发包人移交施工现场的期限要求：</w:t>
      </w:r>
      <w:r>
        <w:rPr>
          <w:rFonts w:hint="eastAsia" w:ascii="宋体" w:hAnsi="宋体" w:eastAsia="宋体" w:cs="宋体"/>
          <w:color w:val="auto"/>
          <w:sz w:val="24"/>
          <w:highlight w:val="none"/>
          <w:u w:val="single"/>
        </w:rPr>
        <w:t xml:space="preserve">开工前三天</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2.4.2 提供施工条件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关于发包人应负责提供施工所需要的条件，包括：</w:t>
      </w:r>
      <w:r>
        <w:rPr>
          <w:rFonts w:hint="eastAsia" w:ascii="宋体" w:hAnsi="宋体" w:eastAsia="宋体" w:cs="宋体"/>
          <w:color w:val="auto"/>
          <w:sz w:val="24"/>
          <w:highlight w:val="none"/>
          <w:u w:val="single"/>
        </w:rPr>
        <w:t xml:space="preserve">按现状条件发包，如不具备，则由承包人实施并承担费用</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发包人提供施工用电、用水接入点，临时用水、用电由承包人自行接至工地施工现场；施工用水、电由承包人现场单独挂表计量，费用由承包人承担，水、电管线搭拆费用、水电费（含线路损耗）及用水用电产生的事故责任均由承包人自行承担；施工现场场内、外交通条件，如不具备，则由承包人实施并承担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 资金来源证明及支付担保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发包人提供资金来源证明的期限要求：</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发包人是否提供支付担保：</w:t>
      </w:r>
      <w:r>
        <w:rPr>
          <w:rFonts w:hint="eastAsia" w:ascii="宋体" w:hAnsi="宋体" w:eastAsia="宋体" w:cs="宋体"/>
          <w:color w:val="auto"/>
          <w:sz w:val="24"/>
          <w:highlight w:val="none"/>
          <w:u w:val="single"/>
        </w:rPr>
        <w:t xml:space="preserve">   否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发包人提供支付担保的形式：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2"/>
        <w:spacing w:line="360" w:lineRule="auto"/>
        <w:rPr>
          <w:rFonts w:ascii="宋体" w:hAnsi="宋体" w:eastAsia="宋体" w:cs="宋体"/>
          <w:b/>
          <w:bCs/>
          <w:color w:val="auto"/>
          <w:sz w:val="24"/>
          <w:highlight w:val="none"/>
          <w:u w:val="single"/>
        </w:rPr>
        <w:outlineLvl w:val="2"/>
      </w:pPr>
      <w:r>
        <w:rPr>
          <w:rFonts w:hint="eastAsia" w:ascii="宋体" w:hAnsi="宋体" w:eastAsia="宋体" w:cs="宋体"/>
          <w:b/>
          <w:bCs/>
          <w:color w:val="auto"/>
          <w:sz w:val="24"/>
          <w:highlight w:val="none"/>
        </w:rPr>
        <w:t xml:space="preserve">3.承包人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承包人的一般义务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（9）承包人提交的竣工资料的内容：</w:t>
      </w:r>
      <w:r>
        <w:rPr>
          <w:rFonts w:hint="eastAsia" w:ascii="宋体" w:hAnsi="宋体" w:eastAsia="宋体" w:cs="宋体"/>
          <w:color w:val="auto"/>
          <w:sz w:val="24"/>
          <w:highlight w:val="none"/>
          <w:u w:val="single"/>
        </w:rPr>
        <w:t xml:space="preserve">按发包人要求提交全套施工资料及竣工图</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承包人需要提交的竣工资料套数：</w:t>
      </w:r>
      <w:r>
        <w:rPr>
          <w:rFonts w:hint="eastAsia" w:ascii="宋体" w:hAnsi="宋体" w:eastAsia="宋体" w:cs="宋体"/>
          <w:color w:val="auto"/>
          <w:sz w:val="24"/>
          <w:highlight w:val="none"/>
          <w:u w:val="single"/>
        </w:rPr>
        <w:t xml:space="preserve">竣工资料和竣工图3套</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承包人提交的竣工资料的费用承担：</w:t>
      </w:r>
      <w:r>
        <w:rPr>
          <w:rFonts w:hint="eastAsia" w:ascii="宋体" w:hAnsi="宋体" w:eastAsia="宋体" w:cs="宋体"/>
          <w:color w:val="auto"/>
          <w:sz w:val="24"/>
          <w:highlight w:val="none"/>
          <w:u w:val="single"/>
        </w:rPr>
        <w:t xml:space="preserve">由承包人负责</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承包人提交的竣工资料移交时间：</w:t>
      </w:r>
      <w:r>
        <w:rPr>
          <w:rFonts w:hint="eastAsia" w:ascii="宋体" w:hAnsi="宋体" w:eastAsia="宋体" w:cs="宋体"/>
          <w:color w:val="auto"/>
          <w:sz w:val="24"/>
          <w:highlight w:val="none"/>
          <w:u w:val="single"/>
        </w:rPr>
        <w:t xml:space="preserve">工程竣工验收合格后15日内</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承包人提交的竣工资料形式要求：</w:t>
      </w:r>
      <w:r>
        <w:rPr>
          <w:rFonts w:hint="eastAsia" w:ascii="宋体" w:hAnsi="宋体" w:eastAsia="宋体" w:cs="宋体"/>
          <w:color w:val="auto"/>
          <w:sz w:val="24"/>
          <w:highlight w:val="none"/>
          <w:u w:val="single"/>
        </w:rPr>
        <w:t xml:space="preserve">书面资料及电子档资料</w:t>
      </w:r>
      <w:r>
        <w:rPr>
          <w:rFonts w:hint="eastAsia" w:ascii="宋体" w:hAnsi="宋体" w:eastAsia="宋体" w:cs="宋体"/>
          <w:color w:val="auto"/>
          <w:sz w:val="24"/>
          <w:highlight w:val="none"/>
        </w:rPr>
        <w:t xml:space="preserve">。</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（10）承包人应履行的其他义务：</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1）安排专人24小时负责安全保卫工作，非夜间施工照明应注意安全要求，费用由承包人承担；</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2）承包人必须按规定对施工现场成品进行保护，从进场直至施工完成交付使用止，工程施工现场成品保护由承包人负责；</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3）承包人必须对施工场地周围地下管线和构筑（含文物保护建筑）、古树名木进行保护，费用由承包人承担；如因承包人没有及时报告和保护而造成的一切经济损失和法律责任由承包人承担；</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4）承包人必须按文明施工要求组织施工，保持场地整洁卫生，负责施工现场卫生保洁工作。上述费用由承包人承担（含在合同价中），发包人不另支付此项费用；</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5）承包人须在本工程竣工验收后七日内拆除所有临时设施，并清运出现场，费用由承包人承担。否则，如发生相关费用由发包人在工程竣工结算价款中扣除；</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6）如发包人代扣代缴本工程应由承包人缴纳的各种费用，承包人必须履行发包人要求的各项手续，费用由承包人承担；</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7）严格执行江苏省、盐城市相关民工工资保障金管理办法，不论何种原因，均不得拖欠民工工资；</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8）服从发包人、监理人、跟踪审计、质监和安监管理部门及监察、审计部门的监管，加强质量管理、进度监控、安全文明管理和工程造价控制等；</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9）与其它专业单位及其它协作单位密切配合，杜绝工程实施的阻力与风险；</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10）在实施和完成本工程过程中，承包人应加强安全管理，非施工人员不得进入现场，保证施工现场所有人员安全，采取有效措施，使施工区域内的施工秩序有条不紊；为保护工程免遭损坏，或为现场附近和过往人群的安全与方便，在确有必要的时候和地方，或当发包人或有关主管部门要求时，承包人应增加安全防护措施并承担相应费用，竣工结算时发包人不另行增加费用；</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承包人应自行办理的有关施工场地交通、环卫和施工噪音管理等手续包括：涉及交通、环卫、市容(含建筑垃圾外运)、环保及劳务用工管理等所有协调工作，承包人须按照地方管理部门及发包人的要求执行并承担所发生的一切费用，竣工结算时发包人不另行增加费用；</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12）承包人搭设的临时用房和设施必须满足国家、省、市及地方有关要求。投标前承包人应自行踏勘项目地块的实际情况，充分考虑由于施工场地空间有限等因素，合理布置现场的施工区、生活区、办公区，避免影响施工的正常开展。承包人不得以不了解现场或场地受限可能造成影响等情况为借口，提出额外索赔或延长工期的要求。同时妥善做好与所在街道、社区等当地部门的对接、协调，办理可能需要的临时施工场地的使用手续，相关临时租用场地发生的费用，承包人投标时综合考虑进临时设施费，发包人不另行支付；</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13）工程施工过程中的临时排水、堤坝和施工便道等由承包人负责实施并承担费用（在投标报价中充分考虑），与相关水行政部门的对接办理相关手续及由此产生的一切费用均由承包人自行承担，费用由承包人在投标报价中充分考虑。发包人提供必要的配合。</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14）承包人须考虑运输过程中钢板租赁等成品保护措施费用以及运输过程中防尘、密闭运输、安全等措施费用、路面清洁、洒水等相关费用及与建设、城管等部门之间的矛盾协调、处罚及应上缴的相关规费等费用。上述费用均由承包人在投标报价中充分考虑，与发包人无涉。</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15</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承包人应严格遵</w:t>
      </w:r>
      <w:r>
        <w:rPr>
          <w:rFonts w:hint="eastAsia" w:ascii="宋体" w:hAnsi="宋体" w:eastAsia="宋体" w:cs="宋体"/>
          <w:color w:val="000000" w:themeColor="text1"/>
          <w:sz w:val="24"/>
          <w:highlight w:val="none"/>
          <w:u w:val="single"/>
          <w14:textFill>
            <w14:solidFill>
              <w14:schemeClr w14:val="tx1"/>
            </w14:solidFill>
          </w14:textFill>
        </w:rPr>
        <w:t xml:space="preserve">守《中华人民共和国文物保护法》《江苏省文物保护条例》《盐城市历史文化名城保护办法》及相关文物保护规定，不得擅自改变文物建筑原有结构、风貌及历史环境。施工前，承包人应编制《文物保护专项施工方案》</w:t>
      </w:r>
      <w:r>
        <w:rPr>
          <w:rFonts w:hint="eastAsia" w:ascii="宋体" w:hAnsi="宋体" w:eastAsia="宋体" w:cs="宋体"/>
          <w:color w:val="auto"/>
          <w:sz w:val="24"/>
          <w:highlight w:val="none"/>
          <w:u w:val="single"/>
        </w:rPr>
        <w:t xml:space="preserve">，明确对文物建筑本体及周边历史环境的保护措施，经发包人确认后方可实施。施工过程中，管线敷设、支架固定、设施安装等应优先利用建筑现有结构或采取隐蔽敷设方式，避免在文物本体上直接操作。确需在文物本体上固定或穿管的，应采取加固、隔离、减震等保护措施，并征得发包人书面同意后方可实施。</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（16）承包人应在施工现场设置文物保护专职巡查员，每日对施工区域及周边文物本体进行巡查不少于2次，并填写巡查记录备查。巡查员应由经过文物保护培训的人员担任。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 项目经理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3.2.1 项目经理：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建造师执业资格等级：</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建造师注册证书号：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建造师执业印章号：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安全生产考核合格证书号：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承包人对项目经理的授权范围如下：</w:t>
      </w:r>
      <w:r>
        <w:rPr>
          <w:rFonts w:hint="eastAsia" w:ascii="宋体" w:hAnsi="宋体" w:eastAsia="宋体" w:cs="宋体"/>
          <w:color w:val="auto"/>
          <w:sz w:val="24"/>
          <w:highlight w:val="none"/>
          <w:u w:val="single"/>
        </w:rPr>
        <w:t xml:space="preserve">代表承包人全面负责施工合同的履行</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关于项目经理每月在施工现场的时间要求：</w:t>
      </w:r>
      <w:r>
        <w:rPr>
          <w:rFonts w:hint="eastAsia" w:ascii="宋体" w:hAnsi="宋体" w:eastAsia="宋体" w:cs="宋体"/>
          <w:color w:val="auto"/>
          <w:sz w:val="24"/>
          <w:highlight w:val="none"/>
          <w:u w:val="single"/>
        </w:rPr>
        <w:t xml:space="preserve">项目经理必须常驻现场实施施工管理</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承包人未提交劳动合同，以及没有为项目经理缴纳社会保险证明的违约责任：</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项目经理未经批准，擅自离开施工现场的违约责任：</w:t>
      </w:r>
      <w:r>
        <w:rPr>
          <w:rFonts w:hint="eastAsia" w:ascii="宋体" w:hAnsi="宋体" w:eastAsia="宋体" w:cs="宋体"/>
          <w:color w:val="auto"/>
          <w:sz w:val="24"/>
          <w:highlight w:val="none"/>
          <w:u w:val="single"/>
        </w:rPr>
        <w:t xml:space="preserve">处以每天2000元的扣款，在支付工程款时从应付的工程款中扣除。</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3.2.3 承包人擅自更换项目经理的违约责任：</w:t>
      </w:r>
      <w:r>
        <w:rPr>
          <w:rFonts w:hint="eastAsia" w:ascii="宋体" w:hAnsi="宋体" w:eastAsia="宋体" w:cs="宋体"/>
          <w:color w:val="auto"/>
          <w:sz w:val="24"/>
          <w:highlight w:val="none"/>
          <w:u w:val="single"/>
        </w:rPr>
        <w:t xml:space="preserve">项目负责人不因任何情形而更换，如未经发包人同意，发包人可中止合同，因此给发包人造成损失的，发包人将依法追偿</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3.2.4 承包人无正当理由拒绝更换项目经理的违约责任：</w:t>
      </w:r>
      <w:r>
        <w:rPr>
          <w:rFonts w:hint="eastAsia" w:ascii="宋体" w:hAnsi="宋体" w:eastAsia="宋体" w:cs="宋体"/>
          <w:color w:val="auto"/>
          <w:sz w:val="24"/>
          <w:highlight w:val="none"/>
          <w:u w:val="single"/>
        </w:rPr>
        <w:t xml:space="preserve">发包人可中止合同</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 承包人人员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3.3.1 承包人提交项目管理机构及施工现场管理人员安排报告的期限：</w:t>
      </w:r>
      <w:r>
        <w:rPr>
          <w:rFonts w:hint="eastAsia" w:ascii="宋体" w:hAnsi="宋体" w:eastAsia="宋体" w:cs="宋体"/>
          <w:color w:val="auto"/>
          <w:sz w:val="24"/>
          <w:highlight w:val="none"/>
          <w:u w:val="single"/>
        </w:rPr>
        <w:t xml:space="preserve">进场3日内</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3.3.3 承包人无正当理由拒绝撤换主要施工管理人员的违约责任：</w:t>
      </w:r>
      <w:r>
        <w:rPr>
          <w:rFonts w:hint="eastAsia" w:ascii="宋体" w:hAnsi="宋体" w:eastAsia="宋体" w:cs="宋体"/>
          <w:color w:val="auto"/>
          <w:sz w:val="24"/>
          <w:highlight w:val="none"/>
          <w:u w:val="single"/>
        </w:rPr>
        <w:t xml:space="preserve">发包人可中止合同，因此给发包人造成损失的，发包人将依法追偿</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3.3.4 承包人主要施工管理人员离开施工现场的批准要求：</w:t>
      </w:r>
      <w:r>
        <w:rPr>
          <w:rFonts w:hint="eastAsia" w:ascii="宋体" w:hAnsi="宋体" w:eastAsia="宋体" w:cs="宋体"/>
          <w:color w:val="auto"/>
          <w:sz w:val="24"/>
          <w:highlight w:val="none"/>
          <w:u w:val="single"/>
        </w:rPr>
        <w:t xml:space="preserve">中途主要施工管理人员需离岗必须履行书面请假手续并经发包人同意</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3.3.5承包人擅自更换主要施工管理人员的违约责任：</w:t>
      </w:r>
      <w:r>
        <w:rPr>
          <w:rFonts w:hint="eastAsia" w:ascii="宋体" w:hAnsi="宋体" w:eastAsia="宋体" w:cs="宋体"/>
          <w:color w:val="auto"/>
          <w:sz w:val="24"/>
          <w:highlight w:val="none"/>
          <w:u w:val="single"/>
        </w:rPr>
        <w:t xml:space="preserve">未经发包人同意，发包人可中止合同，因此给发包人造成损失的，发包人将依法追偿</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3.3.6承包人主要施工管理人员擅自离开施工现场的违约责任：</w:t>
      </w:r>
      <w:r>
        <w:rPr>
          <w:rFonts w:hint="eastAsia" w:ascii="宋体" w:hAnsi="宋体" w:eastAsia="宋体" w:cs="宋体"/>
          <w:color w:val="auto"/>
          <w:sz w:val="24"/>
          <w:highlight w:val="none"/>
          <w:u w:val="single"/>
        </w:rPr>
        <w:t xml:space="preserve">若未经发包人同意而擅自离岗的，将处以每人每天500元的扣款，在支付工程款时从应付的工程款中扣除。经发包人提出仍未改正的，发包人有权终止合同，因此给发包人造成损失的，发包人将依法追偿。</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注：工程项目部管理人员必须严格按磋商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 分包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3.5.1 分包的一般约定</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禁止分包的工程包括：</w:t>
      </w:r>
      <w:r>
        <w:rPr>
          <w:rFonts w:hint="eastAsia" w:ascii="宋体" w:hAnsi="宋体" w:eastAsia="宋体" w:cs="宋体"/>
          <w:color w:val="auto"/>
          <w:sz w:val="24"/>
          <w:highlight w:val="none"/>
          <w:u w:val="single"/>
        </w:rPr>
        <w:t xml:space="preserve">主体结构、关键性工作</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主体结构、关键性工作的范围：</w:t>
      </w:r>
      <w:r>
        <w:rPr>
          <w:rFonts w:hint="eastAsia" w:ascii="宋体" w:hAnsi="宋体" w:eastAsia="宋体" w:cs="宋体"/>
          <w:color w:val="auto"/>
          <w:sz w:val="24"/>
          <w:highlight w:val="none"/>
          <w:u w:val="single"/>
        </w:rPr>
        <w:t xml:space="preserve">依据有关法律法规、规定、标准及设计文件的规定。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3.5.2分包的确定</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允许分包的专业工程包括：</w:t>
      </w:r>
      <w:r>
        <w:rPr>
          <w:rFonts w:hint="eastAsia" w:ascii="宋体" w:hAnsi="宋体" w:eastAsia="宋体" w:cs="宋体"/>
          <w:color w:val="auto"/>
          <w:sz w:val="24"/>
          <w:highlight w:val="none"/>
          <w:u w:val="single"/>
        </w:rPr>
        <w:t xml:space="preserve">如确有主体结构、关键性工作之外的专业工程需要分包，分包前须经发包人认可</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其他关于分包的约定：</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1、承包人不得将本合同范围内的主体结构、关键性工作进行分包，特殊专业工程须经发包人同意后分包给具有相应资质的单位。承包人应当加强对分包人的管理，监督分包人不得将工程转包或分包。对于承包人</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对工程的质量及工程的所有专业分包人履约行为负总责。承包人取得批准分包并不解除合同规定的承包人的任何责任或义务，应对分包人加强监督和管理，并对分包人的工程质量及其职工的行为、违约和疏忽完全负责。就分包人给发包人造成的损失，承包人应当承担连带责任，发包人既可以向承包人或分包人索赔，亦可以向承包人和分包人共同索赔。</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3、发包人对承包人与分包人之间的法律与经济纠纷不承担任何义务和责任。</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4、分包管理要求：</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（1）对于承包人依法分包的专业工程，承包人应实行现场统一指挥和管理，专业分包单位进场前，承包人须对专业分包单位进行质量、进度、安全交底。</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（2）承包人对整个工程（包括分包的专业工程）的质量、进度、安全负责。</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承包人负责定期召开现场施工调度协调会，对分包人的施工/安装调试方案进行审核，制定详细的各专业工程施工进度计划，确保工程总体工期、质量要求及安全施工。分包人进场实施工程前3日内应将施工/安装调试方案的相关内容以书面形式提交发包人、监理单位和承包人，由承包人负责核施工/安装调试方案是否与承包人提供的现场施工要求、施工条件相吻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（5）承包人负责整个工程的竣工验收备案工作,最终竣工验收资料及报告由承包人填写、编制并统一报竣工备案。并且协助业主及相关参建单位的手续办理</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3.5.4 分包合同价款</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关于分包合同价款支付的约定：</w:t>
      </w:r>
      <w:r>
        <w:rPr>
          <w:rFonts w:hint="eastAsia" w:ascii="宋体" w:hAnsi="宋体" w:eastAsia="宋体" w:cs="宋体"/>
          <w:color w:val="auto"/>
          <w:sz w:val="24"/>
          <w:highlight w:val="none"/>
          <w:u w:val="single"/>
        </w:rPr>
        <w:t xml:space="preserve">按分包合同约定</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3.6 工程照管与成品、半成品保护</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承包人负责照管工程及工程相关的材料、工程设备的起始时间：</w:t>
      </w:r>
      <w:r>
        <w:rPr>
          <w:rFonts w:hint="eastAsia" w:ascii="宋体" w:hAnsi="宋体" w:eastAsia="宋体" w:cs="宋体"/>
          <w:color w:val="auto"/>
          <w:sz w:val="24"/>
          <w:highlight w:val="none"/>
          <w:u w:val="single"/>
        </w:rPr>
        <w:t xml:space="preserve">从进场直至施工完成交付使用，费用由承包人承担</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3.7 履约担保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本款补充：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3.7.1 乙方交纳人民币_________元作为本合同的履约保证金。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（备注：履约保证金为合同金额的10%（去尾取整至百），</w:t>
      </w:r>
      <w:r>
        <w:rPr>
          <w:rFonts w:hint="eastAsia" w:ascii="宋体" w:hAnsi="宋体" w:eastAsia="宋体" w:cs="宋体"/>
          <w:color w:val="auto"/>
          <w:sz w:val="24"/>
          <w:highlight w:val="none"/>
          <w:lang w:val="en-US" w:eastAsia="zh-CN"/>
        </w:rPr>
        <w:t xml:space="preserve">发包</w:t>
      </w:r>
      <w:r>
        <w:rPr>
          <w:rFonts w:hint="eastAsia" w:ascii="宋体" w:hAnsi="宋体" w:eastAsia="宋体" w:cs="宋体"/>
          <w:color w:val="auto"/>
          <w:sz w:val="24"/>
          <w:highlight w:val="none"/>
        </w:rPr>
        <w:t xml:space="preserve">人应当对AA评级及以上政府采购供应商（需提供信用管理部门备案的第三方信用报告）降低履约保证金缴纳比例为合同金额的5%。）</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3.7.2确需收取履约保证金的，履约保证金的缴纳形式：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3.7.3合同履行结束后，甲方应及时退还交纳的履约保证金。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3.7.4履约保证金的退还：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（1）方式：退还至投标人缴纳履约保证金的账户。如为保函，在到期时自行失效。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（2）时间：项目全部完成并验收合格。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（3）条件：由乙方提出申请，30个工作日内退还履约保证金。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（4）不予退还情形：</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人将视情节决定不予退还或部分不予退还。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3）中标人工程质量不符合招标文件规定要求的；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3.7.5逾期退还的违约责任：甲方逾期无故未退还履约保证金的，按中国人民银行同期存款基准利率支付超期资金占用费，但因乙方自身原因导致无法及时退还的除外。</w:t>
      </w:r>
      <w:r/>
    </w:p>
    <w:p>
      <w:pPr>
        <w:ind w:firstLine="482"/>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4.监理人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4.1监理人的一般规定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关于监理人的监理内容：</w:t>
      </w:r>
      <w:r>
        <w:rPr>
          <w:rFonts w:hint="eastAsia" w:ascii="宋体" w:hAnsi="宋体" w:eastAsia="宋体" w:cs="宋体"/>
          <w:color w:val="auto"/>
          <w:sz w:val="24"/>
          <w:highlight w:val="none"/>
          <w:u w:val="single"/>
        </w:rPr>
        <w:t xml:space="preserve">受委托人的委托，依照法律法规、工程建设标准、勘察设计文件及合同，在施工阶段对建设工程质量、进度、工期、造价进行控制，对合同、信息进行管理，对工程建设相关方的关系进行协调，并履行建设工程安全生产管理法定职责的服务活动。</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关于监理人的监理权限：</w:t>
      </w:r>
      <w:r>
        <w:rPr>
          <w:rFonts w:hint="eastAsia" w:ascii="宋体" w:hAnsi="宋体" w:eastAsia="宋体" w:cs="宋体"/>
          <w:color w:val="auto"/>
          <w:sz w:val="24"/>
          <w:highlight w:val="none"/>
          <w:u w:val="single"/>
        </w:rPr>
        <w:t xml:space="preserve">根据《建设工程监理合同》约定。</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关于监理人在施工现场的办公场所、生活场所的提供和费用承担的约定：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 监理人员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总监理工程师：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监理工程师执业资格证书号：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关于监理人的其他约定：</w:t>
      </w:r>
      <w:r>
        <w:rPr>
          <w:rFonts w:hint="eastAsia" w:ascii="宋体" w:hAnsi="宋体" w:eastAsia="宋体" w:cs="宋体"/>
          <w:color w:val="auto"/>
          <w:sz w:val="24"/>
          <w:highlight w:val="none"/>
          <w:u w:val="single"/>
        </w:rPr>
        <w:t xml:space="preserve">见监理合同</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4.4 商定或确定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在发包人和承包人不能通过协商达成一致意见时，发包人授权监理人对以下事项进行确定：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根据监理合同约定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5.工程质量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 质量要求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5.1.1 特殊质量标准和要求：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u w:val="single"/>
        </w:rPr>
        <w:t xml:space="preserve">本工程发包人要求质量确保达到国家合格标准，若验收不合格者，承包人必须无偿整改达到承诺的质量标准及目标并承担相应的费用，由此造成的工期延误将不予顺延，承包人还将承担给发包人造成的实际经济损失。施工中发生严重的质量问题承包人必须同时向发包人承担承包范围内工程总造价</w:t>
      </w:r>
      <w:r>
        <w:rPr>
          <w:rFonts w:hint="eastAsia" w:ascii="宋体" w:hAnsi="宋体" w:eastAsia="宋体" w:cs="宋体"/>
          <w:b/>
          <w:color w:val="auto"/>
          <w:sz w:val="24"/>
          <w:highlight w:val="none"/>
          <w:u w:val="single"/>
        </w:rPr>
        <w:t xml:space="preserve">3%</w:t>
      </w:r>
      <w:r>
        <w:rPr>
          <w:rFonts w:hint="eastAsia" w:ascii="宋体" w:hAnsi="宋体" w:eastAsia="宋体" w:cs="宋体"/>
          <w:color w:val="auto"/>
          <w:sz w:val="24"/>
          <w:highlight w:val="none"/>
          <w:u w:val="single"/>
        </w:rPr>
        <w:t xml:space="preserve">的违约金。</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2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②</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承包人须严格按照设计图纸、质量标准、验收规范等组织施工，接受发包人、监理单位的检查。若发生工序、检验批等验收不符合质量目标要求的，每发生一次接受发包人以每次500元的扣款，相关费用直接从应付工程款中扣除。若发生分项工程验</w:t>
      </w:r>
      <w:r>
        <w:rPr>
          <w:rFonts w:hint="eastAsia" w:ascii="宋体" w:hAnsi="宋体" w:eastAsia="宋体" w:cs="宋体"/>
          <w:color w:val="auto"/>
          <w:sz w:val="24"/>
          <w:highlight w:val="none"/>
          <w:u w:val="single"/>
        </w:rPr>
        <w:t xml:space="preserve">收不符合质量目标要求的，每发生一次接受发包人以每次1000元的扣款，相关费用直接从应付工程款中扣除。若发生分部工程验收不符合质量目标要求的，每发生一次接受发包人以每次2000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70%结算。</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关于工程奖项的约定：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5.3 隐蔽工程检查</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5.3.2承包人提前通知监理人隐蔽工程检查的期限的约定：</w:t>
      </w:r>
      <w:r>
        <w:rPr>
          <w:rFonts w:hint="eastAsia" w:ascii="宋体" w:hAnsi="宋体" w:eastAsia="宋体" w:cs="宋体"/>
          <w:color w:val="auto"/>
          <w:sz w:val="24"/>
          <w:highlight w:val="none"/>
          <w:u w:val="single"/>
        </w:rPr>
        <w:t xml:space="preserve">按监理交底执行。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监理人不能按时进行检查时，应提前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小时提交书面延期要求。</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 xml:space="preserve">小时。</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6.安全文明施工与环境保护</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6.1安全文明施工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6.1.1 项目安全生产的达标目标及相应事项的约定: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（1）承包人必须按江苏省建设厅和盐城市建设行政主管部门颁布的《建设工程施工安全管理规定》的规定施工。承包人须按国家、地方相关法律、法规及相关管理规定要求，完成各项安全文明施工管理工作。</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必须确保此工程安全（施工场地内及施工运输过程中），若发生不安全问题，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2000元的罚金。</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发包人、监理单位将不定期对承包人的施工质量、安全、文明施工进行检查，如发现工程现场内安全、文明施工管理较差，有权要求承包单位整改并通报批评，如发生二次通报批评情况，可按现场有关规定进行处罚。</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（5）本工程施工期间发生的一切安全事故，其责任均由承包人承担。承包人须按有关规定采取严格的安全防护措施，确保工程施工安全管理到位，并</w:t>
      </w:r>
      <w:r>
        <w:rPr>
          <w:rFonts w:hint="eastAsia" w:ascii="宋体" w:hAnsi="宋体" w:eastAsia="宋体" w:cs="宋体"/>
          <w:color w:val="auto"/>
          <w:sz w:val="24"/>
          <w:highlight w:val="none"/>
          <w:u w:val="single"/>
        </w:rPr>
        <w:t xml:space="preserve">接受相关部门不时的安全监督和检查。对于相关部门在监督和检查过程中发现的安全隐患，承包人必须在限期内进行整改，由于整改造成工期延误的责任由承包人承担。相关部门对于本项目的监督和检查不免除承包人对于项目建设期间可能发生的安全事故的责任承担。施工期间发生伤亡事故时，承包人须按有关规定立即上报发包人及有关部门，同时按相关规定处理。在实施和完成本合同工程过程中，承包人应时刻关注和采取适当措施保障所有在场工作人员的安全，保证工程施工安全，在必要的时候和地方，负责提供照明、警卫、护栅、警告标志等安全防护措施，并承担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6.1.4 关于治安保卫的特别约定：</w:t>
      </w:r>
      <w:r>
        <w:rPr>
          <w:rFonts w:hint="eastAsia" w:ascii="宋体" w:hAnsi="宋体" w:eastAsia="宋体" w:cs="宋体"/>
          <w:color w:val="auto"/>
          <w:sz w:val="24"/>
          <w:highlight w:val="none"/>
          <w:u w:val="single"/>
        </w:rPr>
        <w:t xml:space="preserve">按通用条款。</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关于编制施工场地治安管理计划的约定：</w:t>
      </w:r>
      <w:r>
        <w:rPr>
          <w:rFonts w:hint="eastAsia" w:ascii="宋体" w:hAnsi="宋体" w:eastAsia="宋体" w:cs="宋体"/>
          <w:color w:val="auto"/>
          <w:sz w:val="24"/>
          <w:highlight w:val="none"/>
          <w:u w:val="single"/>
        </w:rPr>
        <w:t xml:space="preserve">按通用条款。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6.1.5 文明施工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合同当事人对文明施工的要求：</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（2）承包人在施工中污染周围环境、施工噪音干扰他人等所引起的政府职能部门罚款或停工整改或引起周围居民纠纷和索赔时，其所有发生的费用与损失将全部由承包人自行承担。</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（3）承包人进场后，必须服从发包人和监理单位对施工场地总平面的规划要求及安全文明施工管理。如出现不服从管理现象的，承包人承担相应责任，并支付罚金2000元/次。</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（4）施工工作面内所有现场清理、矛盾协调处理等含在合同价内，结算时不予调整。</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（5）因施工安全所需设置的各种警示标牌、警示灯、施工现场围护、导行交通、安全防护等措施所产生的费用均由承包人承担。</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（6）承包人应对照国家标准、规范要求做好各项消防安全工作，逐级落实消防安全责任制，费用包含在合同价中，发包人不另行增加此项费用。</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（7）本工程严禁随意弃置土方、建筑垃圾，凡被发现乱倒渣土、建筑垃圾现象，发现一次承包人应向发包人支付罚金2000元。</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（8）其他未尽事宜在项目实施工程中按发包人和主管部门具体要求执行.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6.1.6 关于安全文明施工费支付比例和支付期限的约定：本工程安全文明施工费不单独支付，包含在工程款中支付，详见12.4.1约定。</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7.工期和进度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7.1 施工组织设计</w:t>
      </w:r>
      <w:r/>
    </w:p>
    <w:p>
      <w:pPr>
        <w:ind w:firstLine="480"/>
        <w:jc w:val="left"/>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7.1.1 合同当事人约定的施工组织设计应包括的其他内容：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7.1.2 施工组织设计的提交和修改</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承包人提交详细施工组织设计的期限的约定：在合同签订后</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日内。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发包人和监理人在收到详细的施工组织设计后确认或提出修改意见的期限：</w:t>
      </w:r>
      <w:r>
        <w:rPr>
          <w:rFonts w:hint="eastAsia" w:ascii="宋体" w:hAnsi="宋体" w:eastAsia="宋体" w:cs="宋体"/>
          <w:color w:val="auto"/>
          <w:sz w:val="24"/>
          <w:highlight w:val="none"/>
          <w:u w:val="single"/>
        </w:rPr>
        <w:t xml:space="preserve"> 7 </w:t>
      </w:r>
      <w:r>
        <w:rPr>
          <w:rFonts w:hint="eastAsia" w:ascii="宋体" w:hAnsi="宋体" w:eastAsia="宋体" w:cs="宋体"/>
          <w:color w:val="auto"/>
          <w:sz w:val="24"/>
          <w:highlight w:val="none"/>
        </w:rPr>
        <w:t xml:space="preserve">天。</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7.2 施工进度计划</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7.2.2 施工进度计划的修订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发包人和监理人在收到修订的施工进度计划后确认或提出修改意见的期限：</w:t>
      </w:r>
      <w:r>
        <w:rPr>
          <w:rFonts w:hint="eastAsia" w:ascii="宋体" w:hAnsi="宋体" w:eastAsia="宋体" w:cs="宋体"/>
          <w:color w:val="auto"/>
          <w:sz w:val="24"/>
          <w:highlight w:val="none"/>
          <w:u w:val="single"/>
        </w:rPr>
        <w:t xml:space="preserve"> 7 </w:t>
      </w:r>
      <w:r>
        <w:rPr>
          <w:rFonts w:hint="eastAsia" w:ascii="宋体" w:hAnsi="宋体" w:eastAsia="宋体" w:cs="宋体"/>
          <w:color w:val="auto"/>
          <w:sz w:val="24"/>
          <w:highlight w:val="none"/>
        </w:rPr>
        <w:t xml:space="preserve">天。</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7.3 开工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7.3.1 开工准备</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关于承包人提交工程开工报审表的期限：</w:t>
      </w:r>
      <w:r>
        <w:rPr>
          <w:rFonts w:hint="eastAsia" w:ascii="宋体" w:hAnsi="宋体" w:eastAsia="宋体" w:cs="宋体"/>
          <w:color w:val="auto"/>
          <w:sz w:val="24"/>
          <w:highlight w:val="none"/>
          <w:u w:val="single"/>
        </w:rPr>
        <w:t xml:space="preserve">计划开工日期前3天提交开工报审表或开工报告。</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关于发包人应完成的其他开工准备工作及期限：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关于承包人应完成的其他开工准备工作及期限：</w:t>
      </w:r>
      <w:r>
        <w:rPr>
          <w:rFonts w:hint="eastAsia" w:ascii="宋体" w:hAnsi="宋体" w:eastAsia="宋体" w:cs="宋体"/>
          <w:color w:val="auto"/>
          <w:sz w:val="24"/>
          <w:highlight w:val="none"/>
          <w:u w:val="single"/>
        </w:rPr>
        <w:t xml:space="preserve">（1）开工前3日内，承包人自行完善施工用接水、接电及场内外运输、通行所需的条件，由此发生的费用在投标报价中自行考虑。（2）开工前必须向发包人提供施工进度计划、材料清单、材料进场计划、劳动力计划。（3）户外场地等部位均采用有效防护措施加以保护（防护费用自行考虑在报价中），且防护措施通过发包人验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7.3.2开工通知</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因发包人原因造成监理人未能在计划开工日期之日起</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 xml:space="preserve">天内发出开工通知的，承包人有权提出价格调整要求，或者解除合同。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7.4 测量放线</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7.5 工期延误</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7.5.1 因发包人原因导致工期延误</w:t>
      </w:r>
      <w:r/>
    </w:p>
    <w:p>
      <w:pPr>
        <w:ind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因发包人原因导致工期延误的其他情形：</w:t>
      </w:r>
      <w:r>
        <w:rPr>
          <w:rFonts w:hint="eastAsia" w:ascii="宋体" w:hAnsi="宋体" w:eastAsia="宋体" w:cs="宋体"/>
          <w:color w:val="auto"/>
          <w:sz w:val="24"/>
          <w:highlight w:val="none"/>
          <w:u w:val="single"/>
        </w:rPr>
        <w:t xml:space="preserve">经监理和发包人签证确认后顺延。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7.5.2 因承包人原因导致工期延误</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因承包人原因造成工期延误，逾期竣工违约金的计算方法为：</w:t>
      </w:r>
      <w:r>
        <w:rPr>
          <w:rFonts w:hint="eastAsia" w:ascii="宋体" w:hAnsi="宋体" w:eastAsia="宋体" w:cs="宋体"/>
          <w:color w:val="auto"/>
          <w:sz w:val="24"/>
          <w:highlight w:val="none"/>
          <w:u w:val="single"/>
        </w:rPr>
        <w:t xml:space="preserve">（1）本工程合同工期以承包人投标时承诺工期为准。承包人应按照响应文件承诺的工期确保工程按期竣工并通过验收，不得以任何借口停工怠工。中标后，承包人应编制详细的工程施工进度计划报发包人批准。开工后承包人应在每周向发包人和监理工程师提供当周完成施工工程统计表和下周工程施工进度计划。</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须严格按照经发包人批准的施工计划组织工程施工。接受发包人对进度的检查、监督，工程实际进度与经确认的进度计划不符时，承包人应按发包人的要求提出改进措施，经发包人确认后执行。因承包人的原因导致实际进度与进度计划不符，承包人无权就改进措施提出追加合同价款。</w:t>
      </w:r>
      <w:r/>
    </w:p>
    <w:p>
      <w:pPr>
        <w:ind w:firstLine="480"/>
        <w:jc w:val="left"/>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u w:val="single"/>
        </w:rPr>
        <w:t xml:space="preserve">经监理、发包人审核认可的进度计划表，作为合同工期履约条款的依据，发包人将严格对照进度计划表的工期安排督促工程建设，并明确：</w:t>
      </w:r>
      <w:r>
        <w:rPr>
          <w:rFonts w:hint="eastAsia" w:ascii="宋体" w:hAnsi="宋体" w:eastAsia="宋体" w:cs="宋体"/>
          <w:b/>
          <w:color w:val="auto"/>
          <w:sz w:val="24"/>
          <w:highlight w:val="none"/>
          <w:u w:val="single"/>
        </w:rPr>
        <w:t xml:space="preserve">如承包人未按期竣工，竣工日期每延期一天，承包人分别按5000元/天向发包人支付违约金，相关费用直接从工程款中扣除。</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（3）如承包人怠工导致形象进度受到影响，发包人有权安排其他队伍进行抢工，所发生的抢工费在承包人的工程款中扣除。</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因承包人原因造成工期延误，逾期竣工违约金的上限：</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7.6 不利物质条件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不利物质条件的其他情形和有关约定：</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7.7异常恶劣的气候条件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发包人和承包人同意以下情形视为异常恶劣的气候条件：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tabs>
          <w:tab w:val="left" w:pos="1620" w:leader="none"/>
          <w:tab w:val="left" w:pos="5380" w:leader="none"/>
          <w:tab w:val="left" w:pos="9960" w:leader="none"/>
          <w:tab w:val="left" w:pos="1018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left"/>
        <w:spacing w:line="360" w:lineRule="auto"/>
        <w:tabs>
          <w:tab w:val="left" w:pos="1620" w:leader="none"/>
          <w:tab w:val="left" w:pos="5380" w:leader="none"/>
          <w:tab w:val="left" w:pos="9960" w:leader="none"/>
          <w:tab w:val="left" w:pos="1018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7.9 提前竣工的奖励</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7.9.2提前竣工的奖励：</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8.材料与设备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8.4材料与工程设备的保管与使用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8.4.1发包人供应的材料设备的保管费用的承担：</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8.6 样品</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8.6.1 样品的报送与封存</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需要承包人报送样品的材料或工程设备，样品的种类、名称、规格、数量要求：</w:t>
      </w:r>
      <w:r>
        <w:rPr>
          <w:rFonts w:hint="eastAsia" w:ascii="宋体" w:hAnsi="宋体" w:eastAsia="宋体" w:cs="宋体"/>
          <w:color w:val="auto"/>
          <w:sz w:val="24"/>
          <w:highlight w:val="none"/>
          <w:u w:val="single"/>
        </w:rPr>
        <w:t xml:space="preserve">  /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8.8 施工设备和临时设施</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8.8.1 承包人提供的施工设备和临时设施</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关于修建临时设施费用承担的约定：</w:t>
      </w:r>
      <w:r>
        <w:rPr>
          <w:rFonts w:hint="eastAsia" w:ascii="宋体" w:hAnsi="宋体" w:eastAsia="宋体" w:cs="宋体"/>
          <w:color w:val="auto"/>
          <w:sz w:val="24"/>
          <w:highlight w:val="none"/>
          <w:u w:val="single"/>
        </w:rPr>
        <w:t xml:space="preserve"> 修建临时设施费用由承包人承担。</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9.试验与检验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9.1试验设备与试验人员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9.1.2 试验设备</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施工现场需要配置的试验场所：</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施工现场需要配备的试验设备：</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施工现场需要具备的其他试验条件：</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9.4 现场工艺试验 </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现场工艺试验的有关约定：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10.变更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10.1变更的范围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关于变更的范围的约定：</w:t>
      </w:r>
      <w:r>
        <w:rPr>
          <w:rFonts w:hint="eastAsia" w:ascii="宋体" w:hAnsi="宋体" w:eastAsia="宋体" w:cs="宋体"/>
          <w:color w:val="auto"/>
          <w:sz w:val="24"/>
          <w:highlight w:val="none"/>
          <w:u w:val="single"/>
        </w:rPr>
        <w:t xml:space="preserve">非承包人原因的变更（含设计变更），工程变更须经发包人、设计单位及监理人确定后，承包人按书面文件要求实施</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10.4 变更估价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10.4.1 变更估价原则</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关于变更估价的约定：</w:t>
      </w: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1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①</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2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②</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签证的时限要求。发生设计变更、经济签证事件时, 承包人须在事件发生14日内将书面变更资料（变更工程量、变更部分综合单价、拟增加的经济费用原由、计取方式及依据）书面报送经监理方、发包人签字认可后作为结算依据，过期不予认可，责任由承包人自行承担。</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3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③</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由于承包人原因导致的工程变更，承包人无权要求签证赔偿。</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4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④</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签证单的签证程序必须严格按照发包人规定执行，否则，视为无效签证单。无效签证单发包人不予承认，责任由承包人自负。</w:t>
      </w:r>
      <w:r/>
    </w:p>
    <w:p>
      <w:pPr>
        <w:ind w:firstLine="480"/>
        <w:spacing w:line="360" w:lineRule="auto"/>
        <w:tabs>
          <w:tab w:val="left" w:pos="90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5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⑤</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若发包人有明确的工作指令，承包人不应以工程签证未办理完成为借口，延误工作进展。</w:t>
      </w:r>
      <w:r/>
    </w:p>
    <w:p>
      <w:pPr>
        <w:ind w:firstLine="480"/>
        <w:spacing w:line="360" w:lineRule="auto"/>
        <w:tabs>
          <w:tab w:val="left" w:pos="900" w:leader="none"/>
        </w:tabs>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6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⑥</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变更部分价格确定：见专用合同条款第12条。</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fldChar w:fldCharType="begin"/>
      </w:r>
      <w:r>
        <w:rPr>
          <w:rFonts w:hint="eastAsia" w:ascii="宋体" w:hAnsi="宋体" w:eastAsia="宋体" w:cs="宋体"/>
          <w:color w:val="auto"/>
          <w:sz w:val="24"/>
          <w:highlight w:val="none"/>
          <w:u w:val="single"/>
        </w:rPr>
        <w:instrText xml:space="preserve"> = 7 \* GB3 </w:instrText>
      </w:r>
      <w:r>
        <w:rPr>
          <w:rFonts w:hint="eastAsia" w:ascii="宋体" w:hAnsi="宋体" w:eastAsia="宋体" w:cs="宋体"/>
          <w:color w:val="auto"/>
          <w:sz w:val="24"/>
          <w:highlight w:val="none"/>
          <w:u w:val="single"/>
        </w:rPr>
        <w:fldChar w:fldCharType="separate"/>
      </w:r>
      <w:r>
        <w:rPr>
          <w:rFonts w:hint="eastAsia" w:ascii="宋体" w:hAnsi="宋体" w:eastAsia="宋体" w:cs="宋体"/>
          <w:color w:val="auto"/>
          <w:sz w:val="24"/>
          <w:highlight w:val="none"/>
          <w:u w:val="single"/>
        </w:rPr>
        <w:t xml:space="preserve">⑦</w:t>
      </w:r>
      <w:r>
        <w:rPr>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承包人必须无条件服从发包人对工程的设计变更，不得以因发包人设计变更减少了工程利润为由要挟发包人追加其它费用。设计变更</w:t>
      </w:r>
      <w:r>
        <w:rPr>
          <w:rFonts w:hint="eastAsia" w:ascii="宋体" w:hAnsi="宋体" w:eastAsia="宋体" w:cs="宋体"/>
          <w:bCs/>
          <w:color w:val="auto"/>
          <w:sz w:val="24"/>
          <w:highlight w:val="none"/>
          <w:u w:val="single"/>
        </w:rPr>
        <w:t xml:space="preserve">按发包人书面签证确认为准</w:t>
      </w:r>
      <w:r>
        <w:rPr>
          <w:rFonts w:hint="eastAsia" w:ascii="宋体" w:hAnsi="宋体" w:eastAsia="宋体" w:cs="宋体"/>
          <w:color w:val="auto"/>
          <w:sz w:val="24"/>
          <w:highlight w:val="none"/>
          <w:u w:val="single"/>
        </w:rPr>
        <w:t xml:space="preserve">。其他按照通用条款。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10.5承包人的合理化建议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监理人审查承包人合理化建议的期限：</w:t>
      </w:r>
      <w:r>
        <w:rPr>
          <w:rFonts w:hint="eastAsia" w:ascii="宋体" w:hAnsi="宋体" w:eastAsia="宋体" w:cs="宋体"/>
          <w:color w:val="auto"/>
          <w:sz w:val="24"/>
          <w:highlight w:val="none"/>
          <w:u w:val="single"/>
        </w:rPr>
        <w:t xml:space="preserve">  7 </w:t>
      </w:r>
      <w:r>
        <w:rPr>
          <w:rFonts w:hint="eastAsia" w:ascii="宋体" w:hAnsi="宋体" w:eastAsia="宋体" w:cs="宋体"/>
          <w:color w:val="auto"/>
          <w:sz w:val="24"/>
          <w:highlight w:val="none"/>
        </w:rPr>
        <w:t xml:space="preserve">天。</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发包人审批承包人合理化建议的期限：</w:t>
      </w:r>
      <w:r>
        <w:rPr>
          <w:rFonts w:hint="eastAsia" w:ascii="宋体" w:hAnsi="宋体" w:eastAsia="宋体" w:cs="宋体"/>
          <w:color w:val="auto"/>
          <w:sz w:val="24"/>
          <w:highlight w:val="none"/>
          <w:u w:val="single"/>
        </w:rPr>
        <w:t xml:space="preserve">  7 </w:t>
      </w:r>
      <w:r>
        <w:rPr>
          <w:rFonts w:hint="eastAsia" w:ascii="宋体" w:hAnsi="宋体" w:eastAsia="宋体" w:cs="宋体"/>
          <w:color w:val="auto"/>
          <w:sz w:val="24"/>
          <w:highlight w:val="none"/>
        </w:rPr>
        <w:t xml:space="preserve">天。</w:t>
      </w:r>
      <w:r/>
    </w:p>
    <w:p>
      <w:pPr>
        <w:ind w:firstLine="456"/>
        <w:jc w:val="left"/>
        <w:spacing w:line="360" w:lineRule="auto"/>
        <w:rPr>
          <w:rFonts w:ascii="宋体" w:hAnsi="宋体" w:eastAsia="宋体" w:cs="宋体"/>
          <w:color w:val="auto"/>
          <w:spacing w:val="-6"/>
          <w:sz w:val="24"/>
          <w:highlight w:val="none"/>
          <w:u w:val="single"/>
        </w:rPr>
      </w:pPr>
      <w:r>
        <w:rPr>
          <w:rFonts w:hint="eastAsia" w:ascii="宋体" w:hAnsi="宋体" w:eastAsia="宋体" w:cs="宋体"/>
          <w:color w:val="auto"/>
          <w:spacing w:val="-6"/>
          <w:sz w:val="24"/>
          <w:highlight w:val="none"/>
        </w:rPr>
        <w:t xml:space="preserve">承包人提出的合理化建议降低了合同价格或者提高了工程经济效益的奖励的方法和金额为：</w:t>
      </w:r>
      <w:r>
        <w:rPr>
          <w:rFonts w:hint="eastAsia" w:ascii="宋体" w:hAnsi="宋体" w:eastAsia="宋体" w:cs="宋体"/>
          <w:color w:val="auto"/>
          <w:spacing w:val="-6"/>
          <w:sz w:val="24"/>
          <w:highlight w:val="none"/>
          <w:u w:val="single"/>
        </w:rPr>
        <w:t xml:space="preserve">  /  </w:t>
      </w:r>
      <w:r>
        <w:rPr>
          <w:rFonts w:hint="eastAsia" w:ascii="宋体" w:hAnsi="宋体" w:eastAsia="宋体" w:cs="宋体"/>
          <w:color w:val="auto"/>
          <w:spacing w:val="-6"/>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10.7 暂估价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暂估价材料和工程设备的明细详见附件11：《暂估价一览表》。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10.7.1 依法必须招标的暂估价项目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对于依法必须招标的暂估价项目的确认和批准采取第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种方式确定。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10.7.2 不属于依法必须招标的暂估价项目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对于不属于依法必须招标的暂估价项目的确认和批准采取第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种方式确定。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第3种方式：承包人直接实施的暂估价项目</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承包人直接实施的暂估价项目的约定：</w:t>
      </w:r>
      <w:r>
        <w:rPr>
          <w:rFonts w:hint="eastAsia" w:ascii="宋体" w:hAnsi="宋体" w:eastAsia="宋体" w:cs="宋体"/>
          <w:color w:val="auto"/>
          <w:sz w:val="24"/>
          <w:highlight w:val="none"/>
          <w:u w:val="single"/>
        </w:rPr>
        <w:t xml:space="preserve">与本工程合同条件一致</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10.8 暂列金额</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合同当事人关于暂列金额使用的约定：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11.价格调整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11.1 市场价格波动引起的调整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市场价格波动是否调整合同价格的约定：</w:t>
      </w:r>
      <w:r>
        <w:rPr>
          <w:rFonts w:hint="eastAsia" w:ascii="宋体" w:hAnsi="宋体" w:eastAsia="宋体" w:cs="宋体"/>
          <w:color w:val="auto"/>
          <w:sz w:val="24"/>
          <w:highlight w:val="none"/>
          <w:u w:val="single"/>
        </w:rPr>
        <w:t xml:space="preserve">按12.1条约定执行</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因市场价格波动调整合同价格，采用以下第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种方式对合同价格进行调整：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第1种方式：采用价格指数进行价格调整。</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关于各可调因子、定值和变值权重，以及基本价格指数及其来源的约定：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第2种方式：采用造价信息进行价格调整。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（2）关于基准价格的约定：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%时，或材料单价跌幅以已标价工程量清单或预算书中载明材料单价为基础超过</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%时，其超过部分据实调整。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%时，材料单价涨幅以已标价工程量清单或预算书中载明材料单价为基础超过</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%时，其超过部分据实调整。</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%时，其超过部分据实调整。</w:t>
      </w:r>
      <w:r/>
    </w:p>
    <w:p>
      <w:pPr>
        <w:ind w:firstLine="480"/>
        <w:spacing w:line="360" w:lineRule="auto"/>
        <w:tabs>
          <w:tab w:val="left" w:pos="79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第3种方式：其他价格调整方式：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12.合同价格、计量与支付</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12.1 合同价格形式：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12.1.1</w:t>
      </w:r>
      <w:r>
        <w:rPr>
          <w:rFonts w:hint="eastAsia" w:ascii="宋体" w:hAnsi="宋体" w:eastAsia="宋体" w:cs="宋体"/>
          <w:color w:val="auto"/>
          <w:sz w:val="24"/>
          <w:highlight w:val="none"/>
        </w:rPr>
        <w:t xml:space="preserve">单价合同。</w:t>
      </w:r>
      <w:r/>
    </w:p>
    <w:p>
      <w:pPr>
        <w:ind w:firstLine="482"/>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工程竣工结算价=实际工程量×中标综合单价+措施项目费+其他项目费+规费+税金+合同与竞争性磋商文件约定可以调整的价格</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综合单价包含的风险范围：</w:t>
      </w:r>
      <w:r>
        <w:rPr>
          <w:rFonts w:hint="eastAsia" w:ascii="宋体" w:hAnsi="宋体" w:eastAsia="宋体" w:cs="宋体"/>
          <w:color w:val="auto"/>
          <w:sz w:val="24"/>
          <w:highlight w:val="none"/>
          <w:u w:val="single"/>
        </w:rPr>
        <w:t xml:space="preserve">（1）合同实施期间的政策性调整（规费及税金除外）、人工费调整、市场风险及其他风险，合同实施期间的材料及设备价格风险均由承包人承担，结算时一律不调整。</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无论招标时工程量清单中项目特征描述是否全面，发包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color w:val="auto"/>
          <w:sz w:val="24"/>
          <w:highlight w:val="none"/>
          <w:u w:val="single"/>
        </w:rPr>
        <w:t xml:space="preserve">已包含在中标综合单价中</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风险范围以外合同价格的调整方法：</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1、本工程采用“固定单价”合同，合同实施过程中除竞争性磋商文件和合同约定允许调整外，其余的综合单价不作调整。</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3、因招标工程量清单缺项、设计图纸（含设计</w:t>
      </w:r>
      <w:r>
        <w:rPr>
          <w:rFonts w:hint="eastAsia" w:ascii="宋体" w:hAnsi="宋体" w:eastAsia="宋体" w:cs="宋体"/>
          <w:color w:val="auto"/>
          <w:sz w:val="24"/>
          <w:highlight w:val="none"/>
          <w:u w:val="single"/>
        </w:rPr>
        <w:t xml:space="preserve">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下浮率按照中标时的下浮率执行)。中标下浮率计算公式如下：</w:t>
      </w:r>
      <w:r/>
    </w:p>
    <w:p>
      <w:pPr>
        <w:ind w:firstLine="480"/>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预算价-中标价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下浮率 ＝------------------------------------------------------×100%</w:t>
      </w:r>
      <w:r/>
    </w:p>
    <w:p>
      <w:pPr>
        <w:ind w:firstLine="480"/>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预算价</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注：1、下浮率的计算均需扣除发包人暂列金额、暂估价（含上述二项的规费、税金）。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2、上述公式中的预算价是指发包人委托编制的工程招标预算价（即工程的预算审核价）</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4、措施项目费</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（2）单价措施项目：执行投标时的综合单价。</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（3）总价措施项目：</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采用费率报价的按原组价方式执行投标时的费率。</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未按费率报价的，按《计价定额》规定组价的措施项目按原组价方法调整，未按《计价定额》规定组价的措施项目按投标时价格折算成费率调整。</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（4）因分部分项工程量清单缺项或非承包人原因的工程变更，引起施工方案改变并使措施项目发生变化时，拟实施的方案经发承包双方确认后执行，并按照下列规定调整措施项目费：</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①安全文明施工措施费按照工程造价管理机构核定的费率执行。</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②单价措施项目变更原则同分部分项工程。</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竞争性磋商文件预算价约定的计价依据、程序（不计风险费）提出变更工程项目的单价，经发包人确认后作为结算依据(该项目单价的下浮率按照中标时的下浮率执行)。</w:t>
      </w:r>
      <w:r/>
    </w:p>
    <w:p>
      <w:pPr>
        <w:ind w:firstLine="482"/>
        <w:jc w:val="left"/>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2"/>
        <w:spacing w:line="360" w:lineRule="auto"/>
        <w:rPr>
          <w:rFonts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招标期间及合同实施期间，涉及人工工资调整的相关政策性、指导性文件一律不予以执行，承包人在合同价中已充分考虑此风险费用。</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6、招标时暂定（暂估）价格在结算时按实调整。</w:t>
      </w:r>
      <w:r/>
    </w:p>
    <w:p>
      <w:pPr>
        <w:ind w:firstLine="480"/>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(1)计日工按发包人实际签证确认的事项计算；</w:t>
      </w:r>
      <w:r/>
    </w:p>
    <w:p>
      <w:pPr>
        <w:ind w:firstLine="480"/>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(2)暂估价中的材料单价按发、承包双方最终确认价在综合单价中调整；</w:t>
      </w:r>
      <w:r/>
    </w:p>
    <w:p>
      <w:pPr>
        <w:ind w:firstLine="480"/>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(3)专业工程暂估价由发包人按相关规定发包；</w:t>
      </w:r>
      <w:r/>
    </w:p>
    <w:p>
      <w:pPr>
        <w:ind w:firstLine="480"/>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(4)暂列金额减去工程价款调整与索赔、现场签证金额计算，如有余额归发包人。</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(5)竣工结算时若承包人完成了发包人所要求的且为合同以外的零星工作或发生非承包人责任事件的工程量按现场实际完成的工程量经发包人签证确定。</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7、双方约定合同价款不予调整的情形，包括但不仅限于下列情形：</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（2）承包人原因造成工期延误，延误期间发生的材料价格上涨差额由承包人承担，不予调整；</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（3）因承包人自身原因导致的工程变更、返工，造成工程价款增加的，不予调整；</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（4）签证内容不全、与事实不符或不符合技术标准、规范要求、施工常规、正常施工方法及已在竞争性磋商文件要求计入投标报价范围的不予调整；</w:t>
      </w:r>
      <w:r/>
    </w:p>
    <w:p>
      <w:pPr>
        <w:ind w:firstLine="480"/>
        <w:jc w:val="left"/>
        <w:spacing w:line="360" w:lineRule="auto"/>
        <w:shd w:val="clear" w:color="auto" w:fill="ffffff"/>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（5）不符合工程结算相关的法律、法规、规范性文件规定的价款不予调整。</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9、本项目施工过程中遇到的一切地方矛盾及由此发生的费用与发包人无涉，均含在合同价中，结算时不调整。</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10、承包人负责施工现场垃圾清运、处理，运距、处理均自行考虑，费用均含在合同价和综合报价中，结算时不调整。</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w:t>
      </w:r>
      <w:r>
        <w:rPr>
          <w:rFonts w:hint="eastAsia" w:ascii="宋体" w:hAnsi="宋体" w:eastAsia="宋体" w:cs="宋体"/>
          <w:b/>
          <w:color w:val="auto"/>
          <w:sz w:val="24"/>
          <w:highlight w:val="none"/>
          <w:u w:val="single"/>
        </w:rPr>
        <w:t xml:space="preserve">承包人须在施工现场须做好成品保护，包括但不限于对户外场地等部位采用有效防护措施加以保护（防护措施经发包人验收通过后方可开工），相关费用自行考虑在投标报价中，结算时不另计费用。如因承包人原因造成现有设施损坏的（含广场、周边既有构建筑物的破损、地下各专业管线、电缆、道路、广场、蒸汽管道等设备），应及时修复至原状，其修复费用及因未及时修复而发生的一切费用和安全责任、其他责任，均由承包人自行承担，费用自行考虑在投标报价中，与发包人无涉。结算时发包人不再增加由此产生的任何费用。</w:t>
      </w:r>
      <w:r/>
    </w:p>
    <w:p>
      <w:pPr>
        <w:ind w:firstLine="480"/>
        <w:spacing w:line="360" w:lineRule="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 xml:space="preserve">12、本项目从实施方案专家论证到最终通过省级文物主管部门专项验收期间，所涉及的全部专家论证费、咨询费、资料整理费、报告出版费、检测配合费、会议组织费以及项目管理费等与项目启动、技术论证、中期评估、验收结项等关键环节相关的费用，均由承包人承担。无论实际发生费用多少，合同价款均不因此调整，发包人不另行支付。</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、施工便道：承包人在投标报价时应自行充分考虑便道自行建设费用，此项费用包干，结算时一律不调整。</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u w:val="single"/>
          <w:lang w:val="en-US" w:eastAsia="zh-CN"/>
        </w:rPr>
        <w:t xml:space="preserve">4</w:t>
      </w:r>
      <w:r>
        <w:rPr>
          <w:rFonts w:hint="eastAsia" w:ascii="宋体" w:hAnsi="宋体" w:eastAsia="宋体" w:cs="宋体"/>
          <w:color w:val="auto"/>
          <w:sz w:val="24"/>
          <w:highlight w:val="none"/>
          <w:u w:val="single"/>
        </w:rPr>
        <w:t xml:space="preserve">、承包人投标前须自行踏勘项目现场、对现状地形及场地周围环境进行系统全面的勘察，并在投标报价中自行考虑一切可能发生的施工措施费用，结算时不得以发包人提供的措施项目清单缺项为由要求新增措施项目。</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承包人应根据现场踏勘情况和工程规模，自行确定工程施工所需的进出施工现场的方式、手段、路径等（包括施工便道，钢板铺设，交通道路，进场通行道路、临近建（构）筑物的安全防护措施等），自行承担由此发生的费用并在投标报价中充分考虑，否则所增加的费用和延误的工期由承包人自行承担。</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承包人须考虑运输过程中钢板租赁等成品保护措施费用以及运输过程中防尘、密闭运输、安全等措施费用、路面清洁、洒水等相关费用及与建设、城管等部门之间的矛盾协调、处罚及应上缴的相关规费等费用。上述费用均由承包人在投标报价中充分考虑，与发包人无涉。</w:t>
      </w:r>
      <w:r/>
    </w:p>
    <w:p>
      <w:pPr>
        <w:ind w:firstLine="480"/>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lang w:val="en-US" w:eastAsia="zh-CN"/>
        </w:rPr>
        <w:t xml:space="preserve">16、本项目竣工结算审计完成后，若最终净核减率(即:送审结算额-审定结算额)/送审结算额*100%)超过5%，则超出部分的审计费用由施工单位承担。超出部分审计费的计算标准:参照《江苏省工程造价咨询服务收费指导意见的通知》(苏建价协(2022)7号)中收费规定的基准费率，针对超出送审价5%以外的核减金额进行计算。</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rPr>
        <w:t xml:space="preserve">、以上关于合同定价与结算方式主要条款中未尽事宜由甲乙双方依据《建设工程工程量清单计价规范》（GB50500－2013）等进行协商。</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12.1.2</w:t>
      </w:r>
      <w:r>
        <w:rPr>
          <w:rFonts w:hint="eastAsia" w:ascii="宋体" w:hAnsi="宋体" w:eastAsia="宋体" w:cs="宋体"/>
          <w:color w:val="auto"/>
          <w:sz w:val="24"/>
          <w:highlight w:val="none"/>
        </w:rPr>
        <w:t xml:space="preserve">总价合同</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总价包含的风险范围：</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12.1.3</w:t>
      </w:r>
      <w:r>
        <w:rPr>
          <w:rFonts w:hint="eastAsia" w:ascii="宋体" w:hAnsi="宋体" w:eastAsia="宋体" w:cs="宋体"/>
          <w:color w:val="auto"/>
          <w:sz w:val="24"/>
          <w:highlight w:val="none"/>
        </w:rPr>
        <w:t xml:space="preserve">其他价格方式：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12.2 预付款</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12.2.1 预付款的支付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预付款支付比例或金额：</w:t>
      </w:r>
      <w:r>
        <w:rPr>
          <w:rFonts w:hint="eastAsia" w:ascii="宋体" w:hAnsi="宋体" w:eastAsia="宋体" w:cs="宋体"/>
          <w:b/>
          <w:bCs/>
          <w:color w:val="auto"/>
          <w:sz w:val="24"/>
          <w:highlight w:val="none"/>
          <w:u w:val="single"/>
        </w:rPr>
        <w:t xml:space="preserve">合同价款的30%</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预付款支付期限：</w:t>
      </w:r>
      <w:r>
        <w:rPr>
          <w:rFonts w:hint="eastAsia" w:ascii="宋体" w:hAnsi="宋体" w:eastAsia="宋体" w:cs="宋体"/>
          <w:b/>
          <w:color w:val="auto"/>
          <w:sz w:val="24"/>
          <w:highlight w:val="none"/>
          <w:u w:val="single"/>
        </w:rPr>
        <w:t xml:space="preserve">合同签订</w:t>
      </w:r>
      <w:r>
        <w:rPr>
          <w:rFonts w:hint="eastAsia" w:ascii="宋体" w:hAnsi="宋体" w:eastAsia="宋体" w:cs="宋体"/>
          <w:b/>
          <w:color w:val="auto"/>
          <w:sz w:val="24"/>
          <w:highlight w:val="none"/>
          <w:u w:val="single"/>
          <w:lang w:eastAsia="zh-CN"/>
        </w:rPr>
        <w:t xml:space="preserve">，具备施工条件且乙方人员已进场的，</w:t>
      </w:r>
      <w:r>
        <w:rPr>
          <w:rFonts w:hint="eastAsia" w:ascii="宋体" w:hAnsi="宋体" w:eastAsia="宋体" w:cs="宋体"/>
          <w:b/>
          <w:color w:val="auto"/>
          <w:sz w:val="24"/>
          <w:highlight w:val="none"/>
          <w:u w:val="single"/>
        </w:rPr>
        <w:t xml:space="preserve">发包人收到承包人完整的发票后10个工作日内</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预付款扣回的方式：</w:t>
      </w:r>
      <w:r>
        <w:rPr>
          <w:rFonts w:hint="eastAsia" w:ascii="宋体" w:hAnsi="宋体" w:eastAsia="宋体" w:cs="宋体"/>
          <w:color w:val="auto"/>
          <w:sz w:val="24"/>
          <w:highlight w:val="none"/>
          <w:u w:val="single"/>
        </w:rPr>
        <w:t xml:space="preserve">进度付款中同比例扣回</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12.2.2 预付款担保</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承包人提交预付款担保的期限：</w:t>
      </w:r>
      <w:r>
        <w:rPr>
          <w:rFonts w:hint="eastAsia" w:ascii="宋体" w:hAnsi="宋体" w:eastAsia="宋体" w:cs="宋体"/>
          <w:color w:val="auto"/>
          <w:sz w:val="24"/>
          <w:highlight w:val="none"/>
          <w:u w:val="single"/>
        </w:rPr>
        <w:t xml:space="preserve">同预付款支付期限</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预付款担保的形式为：</w:t>
      </w:r>
      <w:r>
        <w:rPr>
          <w:rFonts w:hint="eastAsia" w:ascii="宋体" w:hAnsi="宋体" w:eastAsia="宋体" w:cs="宋体"/>
          <w:color w:val="auto"/>
          <w:sz w:val="24"/>
          <w:highlight w:val="none"/>
          <w:u w:val="single"/>
        </w:rPr>
        <w:t xml:space="preserve">与预付款同等金额的银行保函</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12.3 计量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12.3.1 计量原则</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工程量计算规则：</w:t>
      </w:r>
      <w:r>
        <w:rPr>
          <w:rFonts w:hint="eastAsia" w:ascii="宋体" w:hAnsi="宋体" w:eastAsia="宋体" w:cs="宋体"/>
          <w:color w:val="auto"/>
          <w:sz w:val="24"/>
          <w:highlight w:val="none"/>
          <w:u w:val="single"/>
        </w:rPr>
        <w:t xml:space="preserve">《建设工程工程量清单计价规范》（GB50500-2013）</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12.3.2 计量周期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关于计量周期的约定：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12.3.3 单价合同的计量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关于单价合同计量的约定：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12.3.4 总价合同的计量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关于总价合同计量的约定：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12.3.6 其他价格形式合同的计量</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其他价格形式的计量方式和程序：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12.4 工程进度款支付</w:t>
      </w:r>
      <w:r/>
    </w:p>
    <w:p>
      <w:pPr>
        <w:ind w:firstLine="480"/>
        <w:jc w:val="left"/>
        <w:spacing w:line="360" w:lineRule="auto"/>
        <w:rPr>
          <w:rFonts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12.4.1 付款周期</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关于付款周期的约定：</w:t>
      </w:r>
      <w:r/>
    </w:p>
    <w:p>
      <w:pPr>
        <w:numPr>
          <w:ilvl w:val="0"/>
          <w:numId w:val="0"/>
        </w:numPr>
        <w:ind w:firstLine="480"/>
        <w:spacing w:line="360" w:lineRule="auto"/>
        <w:rPr>
          <w:rFonts w:ascii="宋体" w:hAnsi="宋体" w:eastAsia="宋体" w:cs="宋体"/>
          <w:color w:val="auto"/>
          <w:sz w:val="24"/>
          <w:highlight w:val="none"/>
          <w:u w:val="single"/>
        </w:rPr>
      </w:pPr>
      <w:r>
        <w:rPr>
          <w:rFonts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highlight w:val="none"/>
        </w:rPr>
        <w:t xml:space="preserve">工程款支付：</w:t>
      </w:r>
      <w:r/>
    </w:p>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auto"/>
          <w:sz w:val="24"/>
          <w:highlight w:val="none"/>
          <w:u w:val="single"/>
        </w:rPr>
        <w:t xml:space="preserve">（1）合同签订后，具备施工条件且乙方人员已进场的，采购人收到中标供应商完整的发</w:t>
      </w:r>
      <w:r>
        <w:rPr>
          <w:rFonts w:hint="eastAsia" w:ascii="宋体" w:hAnsi="宋体" w:eastAsia="宋体" w:cs="宋体"/>
          <w:color w:val="000000" w:themeColor="text1"/>
          <w:sz w:val="24"/>
          <w:highlight w:val="none"/>
          <w:u w:val="single"/>
          <w14:textFill>
            <w14:solidFill>
              <w14:schemeClr w14:val="tx1"/>
            </w14:solidFill>
          </w14:textFill>
        </w:rPr>
        <w:t xml:space="preserve">票后10个工作日内向中标供应商支付合同价30%的作为预付款；</w:t>
      </w:r>
      <w:r/>
    </w:p>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）工程完工且通过初验后支付至合同总价的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80</w:t>
      </w:r>
      <w:r>
        <w:rPr>
          <w:rFonts w:hint="eastAsia" w:ascii="宋体" w:hAnsi="宋体" w:eastAsia="宋体" w:cs="宋体"/>
          <w:color w:val="000000" w:themeColor="text1"/>
          <w:sz w:val="24"/>
          <w:highlight w:val="none"/>
          <w:u w:val="singl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通过省级文物主管部门的验收合格后且结算审计结束后付至审定价的97%</w:t>
      </w:r>
      <w:r>
        <w:rPr>
          <w:rFonts w:hint="eastAsia" w:ascii="宋体" w:hAnsi="宋体" w:eastAsia="宋体" w:cs="宋体"/>
          <w:color w:val="000000" w:themeColor="text1"/>
          <w:sz w:val="24"/>
          <w:highlight w:val="none"/>
          <w:u w:val="single"/>
          <w14:textFill>
            <w14:solidFill>
              <w14:schemeClr w14:val="tx1"/>
            </w14:solidFill>
          </w14:textFill>
        </w:rPr>
        <w:t xml:space="preserve">；</w:t>
      </w:r>
      <w:r/>
    </w:p>
    <w:p>
      <w:pPr>
        <w:ind w:firstLine="480"/>
        <w:spacing w:line="360" w:lineRule="auto"/>
        <w:rPr>
          <w:rFonts w:hint="default"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u w:val="single"/>
          <w14:textFill>
            <w14:solidFill>
              <w14:schemeClr w14:val="tx1"/>
            </w14:solidFill>
          </w14:textFill>
        </w:rPr>
        <w:t xml:space="preserve">）验收合格满2年后无质量问题，采购人按审定价结清余款。</w:t>
      </w:r>
      <w:r/>
    </w:p>
    <w:p>
      <w:pPr>
        <w:ind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u w:val="single"/>
        </w:rPr>
        <w:t xml:space="preserve">注：</w:t>
      </w:r>
      <w:r>
        <w:rPr>
          <w:rFonts w:hint="eastAsia" w:ascii="宋体" w:hAnsi="宋体" w:eastAsia="宋体" w:cs="宋体"/>
          <w:color w:val="auto"/>
          <w:sz w:val="24"/>
          <w:highlight w:val="none"/>
          <w:u w:val="single"/>
        </w:rPr>
        <w:t xml:space="preserve">（1）本工程价款一律通过银行非现金结算，工程款汇入企业账户，实行专款专用。本项目合同计税方法采用增值税一般计税方法，承包人须提供相应的增值税发票</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发包人</w:t>
      </w:r>
      <w:r>
        <w:rPr>
          <w:rFonts w:hint="eastAsia" w:ascii="宋体" w:hAnsi="宋体" w:eastAsia="宋体" w:cs="宋体"/>
          <w:color w:val="auto"/>
          <w:sz w:val="24"/>
          <w:highlight w:val="none"/>
          <w:u w:val="single"/>
          <w:lang w:eastAsia="zh-CN"/>
        </w:rPr>
        <w:t xml:space="preserve">应当自收到</w:t>
      </w:r>
      <w:r>
        <w:rPr>
          <w:rFonts w:hint="eastAsia" w:ascii="宋体" w:hAnsi="宋体" w:eastAsia="宋体" w:cs="宋体"/>
          <w:color w:val="auto"/>
          <w:sz w:val="24"/>
          <w:highlight w:val="none"/>
          <w:u w:val="single"/>
          <w:lang w:val="en-US" w:eastAsia="zh-CN"/>
        </w:rPr>
        <w:t xml:space="preserve">承包人</w:t>
      </w:r>
      <w:r>
        <w:rPr>
          <w:rFonts w:hint="eastAsia" w:ascii="宋体" w:hAnsi="宋体" w:eastAsia="宋体" w:cs="宋体"/>
          <w:color w:val="auto"/>
          <w:sz w:val="24"/>
          <w:highlight w:val="none"/>
          <w:u w:val="single"/>
          <w:lang w:eastAsia="zh-CN"/>
        </w:rPr>
        <w:t xml:space="preserve">完整的发票后10个工作日内支付资金</w:t>
      </w:r>
      <w:r>
        <w:rPr>
          <w:rFonts w:hint="eastAsia" w:ascii="宋体" w:hAnsi="宋体" w:eastAsia="宋体" w:cs="宋体"/>
          <w:color w:val="auto"/>
          <w:sz w:val="24"/>
          <w:highlight w:val="none"/>
          <w:u w:val="single"/>
        </w:rPr>
        <w:t xml:space="preserve">。按以上付款进度，无任何利息补偿。</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对未及时支付农民工工资的施工企业，发包人应当书面报告给招投标监管部门和建设行政主管部门。</w:t>
      </w:r>
      <w:r/>
    </w:p>
    <w:p>
      <w:pPr>
        <w:ind w:firstLine="482"/>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（2）在发包人支付工程款前</w:t>
      </w:r>
      <w:r>
        <w:rPr>
          <w:rFonts w:hint="eastAsia" w:ascii="宋体" w:hAnsi="宋体" w:eastAsia="宋体" w:cs="宋体"/>
          <w:b/>
          <w:bCs/>
          <w:color w:val="auto"/>
          <w:sz w:val="24"/>
          <w:highlight w:val="none"/>
          <w:u w:val="single"/>
          <w:lang w:val="en-US" w:eastAsia="zh-CN"/>
        </w:rPr>
        <w:t xml:space="preserve">10</w:t>
      </w:r>
      <w:r>
        <w:rPr>
          <w:rFonts w:hint="eastAsia" w:ascii="宋体" w:hAnsi="宋体" w:eastAsia="宋体" w:cs="宋体"/>
          <w:b/>
          <w:bCs/>
          <w:color w:val="auto"/>
          <w:sz w:val="24"/>
          <w:highlight w:val="none"/>
          <w:u w:val="single"/>
        </w:rPr>
        <w:t xml:space="preserve">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如因承包人提供的发票给发包人造成的经济损失，一切损失由承包人承担。</w:t>
      </w:r>
      <w:r/>
    </w:p>
    <w:p>
      <w:pPr>
        <w:ind w:firstLine="482"/>
        <w:spacing w:line="360" w:lineRule="auto"/>
        <w:rPr>
          <w:rFonts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2</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本工程采用增值税一般计税方式。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12.4.3 进度付款申请单的提交</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单价合同进度付款申请单提交的约定：</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其他价格形式合同进度付款申请单提交的约定：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12.4.4 进度款审核和支付</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监理人审查并报送发包人的期限：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发包人完成审批并签发进度款支付证书的期限：</w:t>
      </w:r>
      <w:r>
        <w:rPr>
          <w:rFonts w:hint="eastAsia" w:ascii="宋体" w:hAnsi="宋体" w:eastAsia="宋体" w:cs="宋体"/>
          <w:color w:val="auto"/>
          <w:sz w:val="24"/>
          <w:highlight w:val="none"/>
          <w:u w:val="single"/>
        </w:rPr>
        <w:t xml:space="preserve">  15天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发包人支付进度款的期限：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发包人逾期支付进度款的违约金的计算方式：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12.4.6 支付分解表的编制</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、总价合同支付分解表的编制与审批：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、单价合同的总价项目支付分解表的编制与审批：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13. 验收和工程试车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13.1 分部分项工程验收</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13.1.2监理人不能按时进行验收时，应提前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小时提交书面延期要求。 </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 xml:space="preserve">小时。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13.2 竣工验收</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13.2.2竣工验收程序</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关于竣工验收程序的约定：</w:t>
      </w:r>
      <w:r>
        <w:rPr>
          <w:rFonts w:hint="eastAsia" w:ascii="宋体" w:hAnsi="宋体" w:eastAsia="宋体" w:cs="宋体"/>
          <w:color w:val="auto"/>
          <w:sz w:val="24"/>
          <w:highlight w:val="none"/>
          <w:u w:val="single"/>
        </w:rPr>
        <w:t xml:space="preserve">具备竣工验收条件后先由施工单位进行自检自验，自验合格后报发包人和监理等单位进行竣工验收。本工程专项验收（包括消防检测、安防检测、防雷检测及省级文物主管部门专项验收）由承包人负责组织、协调并承担相关费用，发包人予以配合。专项验收合格作为工程竣工验收的前置条件，若因承包人原因导致专项验收未通过的，发包人有权暂停支付后续款项，直至验收合格。</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发包人不按照本项约定组织竣工验收、颁发工程接收证书的违约金的计算方法：</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13.2.5移交、接收全部与部分工程</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承包人向发包人移交工程的期限：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发包人未按本合同约定接收全部或部分工程的，违约金的计算方法为：</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承包人未按时移交工程的，违约金的计算方法为：</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13.3 工程试车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13.3.1 试车程序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工程试车内容：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单机无负荷试车费用由</w:t>
      </w:r>
      <w:r>
        <w:rPr>
          <w:rFonts w:hint="eastAsia" w:ascii="宋体" w:hAnsi="宋体" w:eastAsia="宋体" w:cs="宋体"/>
          <w:color w:val="auto"/>
          <w:sz w:val="24"/>
          <w:highlight w:val="none"/>
          <w:u w:val="single"/>
        </w:rPr>
        <w:t xml:space="preserve"> 承包人 </w:t>
      </w:r>
      <w:r>
        <w:rPr>
          <w:rFonts w:hint="eastAsia" w:ascii="宋体" w:hAnsi="宋体" w:eastAsia="宋体" w:cs="宋体"/>
          <w:color w:val="auto"/>
          <w:sz w:val="24"/>
          <w:highlight w:val="none"/>
        </w:rPr>
        <w:t xml:space="preserve">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无负荷联动试车费用由</w:t>
      </w:r>
      <w:r>
        <w:rPr>
          <w:rFonts w:hint="eastAsia" w:ascii="宋体" w:hAnsi="宋体" w:eastAsia="宋体" w:cs="宋体"/>
          <w:color w:val="auto"/>
          <w:sz w:val="24"/>
          <w:highlight w:val="none"/>
          <w:u w:val="single"/>
        </w:rPr>
        <w:t xml:space="preserve"> 承包人 </w:t>
      </w:r>
      <w:r>
        <w:rPr>
          <w:rFonts w:hint="eastAsia" w:ascii="宋体" w:hAnsi="宋体" w:eastAsia="宋体" w:cs="宋体"/>
          <w:color w:val="auto"/>
          <w:sz w:val="24"/>
          <w:highlight w:val="none"/>
        </w:rPr>
        <w:t xml:space="preserve">承担。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13.3.3 投料试车</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关于投料试车相关事项的约定：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13.6 竣工退场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13.6.1 竣工退场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承包人完成竣工退场的期限：</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14. 竣工结算</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14.1竣工结算申请</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承包人提交竣工结算申请单的期限：</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竣工结算申请单应包括的内容：</w:t>
      </w:r>
      <w:r>
        <w:rPr>
          <w:rFonts w:hint="eastAsia" w:ascii="宋体" w:hAnsi="宋体" w:eastAsia="宋体" w:cs="宋体"/>
          <w:color w:val="auto"/>
          <w:sz w:val="24"/>
          <w:highlight w:val="none"/>
          <w:u w:val="single"/>
        </w:rPr>
        <w:t xml:space="preserve">除通用条款约定外，还包括施工图、竣工资料等原件，要求随竣工结算申请单一同提交发包人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14.2 竣工结算审核</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color w:val="auto"/>
          <w:sz w:val="24"/>
          <w:highlight w:val="none"/>
          <w:u w:val="single"/>
        </w:rPr>
        <w:t xml:space="preserve">按工程款支付条款约定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发包人审批竣工付款申请单的期限：</w:t>
      </w:r>
      <w:r>
        <w:rPr>
          <w:rFonts w:hint="eastAsia" w:ascii="宋体" w:hAnsi="宋体" w:eastAsia="宋体" w:cs="宋体"/>
          <w:color w:val="auto"/>
          <w:sz w:val="24"/>
          <w:highlight w:val="none"/>
          <w:u w:val="single"/>
        </w:rPr>
        <w:t xml:space="preserve">按财政部、建设部联合颁发的《建设工程价款结算暂行办法》（财建[2004]369号）执行。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color w:val="auto"/>
          <w:sz w:val="24"/>
          <w:highlight w:val="none"/>
          <w:u w:val="single"/>
        </w:rPr>
        <w:t xml:space="preserve">按付款约定</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关于竣工付款证书异议部分复核的方式和程序：</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14.4 最终结清</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14.4.1 最终结清申请单</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承包人提交最终结清申请单的份数：</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承包人提交最终结算申请单的期限：</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14.4.2 最终结清证书和支付</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发包人完成最终结清申请单的审批并颁发最终结清证书的期限：</w:t>
      </w:r>
      <w:r>
        <w:rPr>
          <w:rFonts w:hint="eastAsia" w:ascii="宋体" w:hAnsi="宋体" w:eastAsia="宋体" w:cs="宋体"/>
          <w:color w:val="auto"/>
          <w:sz w:val="24"/>
          <w:highlight w:val="none"/>
          <w:u w:val="single"/>
        </w:rPr>
        <w:t xml:space="preserve">按工程款支付条款约定。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发包人完成支付的期限：</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15. 缺陷责任期与保修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15.2缺陷责任期</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缺陷责任期的具体期限：</w:t>
      </w:r>
      <w:r>
        <w:rPr>
          <w:rFonts w:hint="eastAsia" w:ascii="宋体" w:hAnsi="宋体" w:eastAsia="宋体" w:cs="宋体"/>
          <w:color w:val="auto"/>
          <w:sz w:val="24"/>
          <w:highlight w:val="none"/>
          <w:u w:val="single"/>
          <w:lang w:val="en-US" w:eastAsia="zh-CN"/>
        </w:rPr>
        <w:t xml:space="preserve">缺陷责任期自省级文物主管部门专项验收合格之日起计算，期限为24个月</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15.3 质量保证金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是</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在工程项目竣工前，承包人按专用合同条款第3.7条提供履约担保的，发包人不得同时预留工程质量保证金。</w:t>
      </w:r>
      <w:r/>
    </w:p>
    <w:p>
      <w:pPr>
        <w:ind w:firstLine="480"/>
        <w:jc w:val="left"/>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15.3.1 承包人提供质量保证金的方式</w:t>
      </w:r>
      <w:r/>
    </w:p>
    <w:p>
      <w:pPr>
        <w:ind w:firstLine="480"/>
        <w:jc w:val="left"/>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质量保证金采用以下第</w:t>
      </w:r>
      <w:r>
        <w:rPr>
          <w:rFonts w:hint="eastAsia" w:ascii="宋体" w:hAnsi="宋体" w:eastAsia="宋体" w:cs="宋体"/>
          <w:color w:val="000000" w:themeColor="text1"/>
          <w:sz w:val="24"/>
          <w:highlight w:val="none"/>
          <w:u w:val="single"/>
          <w14:textFill>
            <w14:solidFill>
              <w14:schemeClr w14:val="tx1"/>
            </w14:solidFill>
          </w14:textFill>
        </w:rPr>
        <w:t xml:space="preserve">  2  </w:t>
      </w:r>
      <w:r>
        <w:rPr>
          <w:rFonts w:hint="eastAsia" w:ascii="宋体" w:hAnsi="宋体" w:eastAsia="宋体" w:cs="宋体"/>
          <w:color w:val="000000" w:themeColor="text1"/>
          <w:sz w:val="24"/>
          <w:highlight w:val="none"/>
          <w14:textFill>
            <w14:solidFill>
              <w14:schemeClr w14:val="tx1"/>
            </w14:solidFill>
          </w14:textFill>
        </w:rPr>
        <w:t xml:space="preserve">种方式：</w:t>
      </w:r>
      <w:r/>
    </w:p>
    <w:p>
      <w:pPr>
        <w:ind w:firstLine="480"/>
        <w:jc w:val="left"/>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质量保证金保函，保证金额为：； </w:t>
      </w:r>
      <w:r/>
    </w:p>
    <w:p>
      <w:pPr>
        <w:ind w:firstLine="480"/>
        <w:jc w:val="left"/>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3 </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的工程款；</w:t>
      </w:r>
      <w:r/>
    </w:p>
    <w:p>
      <w:pPr>
        <w:ind w:firstLine="480"/>
        <w:jc w:val="left"/>
        <w:spacing w:line="360"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其他方式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15.3.2 质量保证金的扣留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种方式：</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在支付工程进度款时逐次扣留，在此情形下，质量保证金的计算基数不包括预付款的支付、扣回以及价格调整的金额；</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工程竣工结算时一次性扣留质量保证金；</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在缺陷责任期内，因承包人原因造成工程缺陷、损坏的，承包人未能及时修复的，发包人可直接委托第三方修复，所需费用由承包人承担，缺陷责任期满将剩余部分质保金退还承包人。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15.4保修</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15.4.1 保修责任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工程保修期为：</w:t>
      </w:r>
      <w:r>
        <w:rPr>
          <w:rFonts w:hint="eastAsia" w:ascii="宋体" w:hAnsi="宋体" w:eastAsia="宋体" w:cs="宋体"/>
          <w:color w:val="auto"/>
          <w:sz w:val="24"/>
          <w:highlight w:val="none"/>
          <w:u w:val="single"/>
        </w:rPr>
        <w:t xml:space="preserve">见附件工程质量保修书</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15.4.3 修复通知</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承包人收到保修通知并到达工程现场的合理时间：</w:t>
      </w:r>
      <w:r>
        <w:rPr>
          <w:rFonts w:hint="eastAsia" w:ascii="宋体" w:hAnsi="宋体" w:eastAsia="宋体" w:cs="宋体"/>
          <w:color w:val="auto"/>
          <w:sz w:val="24"/>
          <w:highlight w:val="none"/>
          <w:u w:val="single"/>
        </w:rPr>
        <w:t xml:space="preserve">1、属于保修范围、内容的项目，承包人应当在接到保修通知之日起2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16. 违约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 发包人违约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16.1.1发包人违约的情形</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发包人违约的其他情形：</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16.1.2 发包人违约的责任</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发包人违约责任的承担方式和计算方法：</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因发包人原因未能在计划开工日期前7天内下达开工通知的违约责任：</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因发包人原因未能按合同约定支付合同价款的违约责任：</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发包人违反第10.1款〔变更的范围〕第（2）项约定，自行实施被取消的工作或转由他人实施的违约责任：</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因发包人违反合同约定造成暂停施工的违约责任：</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40"/>
        <w:jc w:val="left"/>
        <w:spacing w:line="360" w:lineRule="auto"/>
        <w:rPr>
          <w:rFonts w:ascii="宋体" w:hAnsi="宋体" w:eastAsia="宋体" w:cs="宋体"/>
          <w:color w:val="auto"/>
          <w:spacing w:val="-10"/>
          <w:sz w:val="24"/>
          <w:highlight w:val="none"/>
        </w:rPr>
      </w:pPr>
      <w:r>
        <w:rPr>
          <w:rFonts w:hint="eastAsia" w:ascii="宋体" w:hAnsi="宋体" w:eastAsia="宋体" w:cs="宋体"/>
          <w:color w:val="auto"/>
          <w:spacing w:val="-10"/>
          <w:sz w:val="24"/>
          <w:highlight w:val="none"/>
          <w:lang w:val="en-US" w:eastAsia="zh-CN"/>
        </w:rPr>
        <w:t xml:space="preserve">6、</w:t>
      </w:r>
      <w:r>
        <w:rPr>
          <w:rFonts w:hint="eastAsia" w:ascii="宋体" w:hAnsi="宋体" w:eastAsia="宋体" w:cs="宋体"/>
          <w:color w:val="auto"/>
          <w:spacing w:val="-10"/>
          <w:sz w:val="24"/>
          <w:highlight w:val="none"/>
        </w:rPr>
        <w:t xml:space="preserve">发包人无正当理由没有在约定期限内发出复工指示，导致承包人无法复工的违约责任：</w:t>
      </w:r>
      <w:r>
        <w:rPr>
          <w:rFonts w:hint="eastAsia" w:ascii="宋体" w:hAnsi="宋体" w:eastAsia="宋体" w:cs="宋体"/>
          <w:color w:val="auto"/>
          <w:spacing w:val="-10"/>
          <w:sz w:val="24"/>
          <w:highlight w:val="none"/>
          <w:u w:val="single"/>
          <w:lang w:val="en-US" w:eastAsia="zh-CN"/>
        </w:rPr>
        <w:t xml:space="preserve"> </w:t>
      </w:r>
      <w:r>
        <w:rPr>
          <w:rFonts w:hint="eastAsia" w:ascii="宋体" w:hAnsi="宋体" w:eastAsia="宋体" w:cs="宋体"/>
          <w:color w:val="auto"/>
          <w:spacing w:val="-10"/>
          <w:sz w:val="24"/>
          <w:highlight w:val="none"/>
          <w:u w:val="single"/>
        </w:rPr>
        <w:t xml:space="preserve"> / </w:t>
      </w:r>
      <w:r>
        <w:rPr>
          <w:rFonts w:hint="eastAsia" w:ascii="宋体" w:hAnsi="宋体" w:eastAsia="宋体" w:cs="宋体"/>
          <w:color w:val="auto"/>
          <w:spacing w:val="-10"/>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其他：</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16.1.3 因发包人违约解除合同</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承包人按16.1.1项〔发包人违约的情形〕约定暂停施工满</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天后发包人仍不纠正其违约行为并致使合同目的不能实现的，承包人有权解除合同。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16.2 承包人违约</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16.2.1 承包人违约的情形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承包人违约的其他情形：</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16.2.2承包人违约的责任</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承包人违约责任的承担方式和计算方法：</w:t>
      </w:r>
      <w:r>
        <w:rPr>
          <w:rFonts w:hint="eastAsia" w:ascii="宋体" w:hAnsi="宋体" w:eastAsia="宋体" w:cs="宋体"/>
          <w:color w:val="auto"/>
          <w:sz w:val="24"/>
          <w:highlight w:val="none"/>
          <w:u w:val="single"/>
        </w:rPr>
        <w:t xml:space="preserve">由承包人承担全部责任并承担相关费用。</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16.2.3 因承包人违约解除合同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关于承包人违约解除合同的特别约定：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highlight w:val="none"/>
          <w:u w:val="single"/>
        </w:rPr>
        <w:t xml:space="preserve">按通用条款</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17. 不可抗力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17.1 不可抗力的确认</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17.4 因不可抗力解除合同</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合同解除后，发包人应在商定或确定发包人应支付款项后</w:t>
      </w:r>
      <w:r>
        <w:rPr>
          <w:rFonts w:hint="eastAsia" w:ascii="宋体" w:hAnsi="宋体" w:eastAsia="宋体" w:cs="宋体"/>
          <w:color w:val="auto"/>
          <w:sz w:val="24"/>
          <w:highlight w:val="none"/>
          <w:u w:val="single"/>
        </w:rPr>
        <w:t xml:space="preserve"> 30</w:t>
      </w:r>
      <w:r>
        <w:rPr>
          <w:rFonts w:hint="eastAsia" w:ascii="宋体" w:hAnsi="宋体" w:eastAsia="宋体" w:cs="宋体"/>
          <w:color w:val="auto"/>
          <w:sz w:val="24"/>
          <w:highlight w:val="none"/>
        </w:rPr>
        <w:t xml:space="preserve">天内完成款项的支付。</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18. 保险</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18.1 工程保险</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关于工程保险的特别约定：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18.3 其他保险</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关于其他保险的约定：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承包人是否应为其施工设备等办理财产保险：</w:t>
      </w:r>
      <w:r>
        <w:rPr>
          <w:rFonts w:hint="eastAsia" w:ascii="宋体" w:hAnsi="宋体" w:eastAsia="宋体" w:cs="宋体"/>
          <w:color w:val="auto"/>
          <w:sz w:val="24"/>
          <w:highlight w:val="none"/>
          <w:u w:val="single"/>
        </w:rPr>
        <w:t xml:space="preserve"> 按通用条款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18.7 通知义务</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关于变更保险合同时的通知义务的约定：</w:t>
      </w:r>
      <w:r>
        <w:rPr>
          <w:rFonts w:hint="eastAsia" w:ascii="宋体" w:hAnsi="宋体" w:eastAsia="宋体" w:cs="宋体"/>
          <w:color w:val="auto"/>
          <w:sz w:val="24"/>
          <w:highlight w:val="none"/>
          <w:u w:val="single"/>
        </w:rPr>
        <w:t xml:space="preserve"> 按通用条款 </w:t>
      </w:r>
      <w:r>
        <w:rPr>
          <w:rFonts w:hint="eastAsia" w:ascii="宋体" w:hAnsi="宋体" w:eastAsia="宋体" w:cs="宋体"/>
          <w:color w:val="auto"/>
          <w:sz w:val="24"/>
          <w:highlight w:val="none"/>
        </w:rPr>
        <w:t xml:space="preserve">。</w:t>
      </w:r>
      <w:r/>
    </w:p>
    <w:p>
      <w:pPr>
        <w:ind w:firstLine="482"/>
        <w:keepLines/>
        <w:keepNext/>
        <w:spacing w:line="360" w:lineRule="auto"/>
        <w:rPr>
          <w:rFonts w:ascii="宋体" w:hAnsi="宋体" w:eastAsia="宋体" w:cs="宋体"/>
          <w:b/>
          <w:bCs w:val="0"/>
          <w:color w:val="auto"/>
          <w:sz w:val="24"/>
          <w:highlight w:val="none"/>
        </w:rPr>
        <w:outlineLvl w:val="2"/>
      </w:pPr>
      <w:r>
        <w:rPr>
          <w:rFonts w:hint="eastAsia" w:ascii="宋体" w:hAnsi="宋体" w:eastAsia="宋体" w:cs="宋体"/>
          <w:b/>
          <w:bCs w:val="0"/>
          <w:color w:val="auto"/>
          <w:sz w:val="24"/>
          <w:highlight w:val="none"/>
        </w:rPr>
        <w:t xml:space="preserve">20. 争议解决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20.3 争议评审</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合同当事人是否同意将工程争议提交争议评审小组决定：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20.3.1 争议评审小组的确定</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争议评审小组成员的确定：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选定争议评审员的期限：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争议评审小组成员的报酬承担方式：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20.3.2 争议评审小组的决定</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合同当事人关于本项的约定：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20.4仲裁或诉讼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种方式解决： </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向仲裁委员会申请仲裁；</w:t>
      </w:r>
      <w:r/>
    </w:p>
    <w:p>
      <w:pPr>
        <w:ind w:firstLine="480"/>
        <w:jc w:val="lef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向</w:t>
      </w:r>
      <w:r>
        <w:rPr>
          <w:rFonts w:hint="eastAsia" w:ascii="宋体" w:hAnsi="宋体" w:eastAsia="宋体" w:cs="宋体"/>
          <w:color w:val="auto"/>
          <w:sz w:val="24"/>
          <w:highlight w:val="none"/>
          <w:u w:val="single"/>
        </w:rPr>
        <w:t xml:space="preserve">项目所在地</w:t>
      </w:r>
      <w:r>
        <w:rPr>
          <w:rFonts w:hint="eastAsia" w:ascii="宋体" w:hAnsi="宋体" w:eastAsia="宋体" w:cs="宋体"/>
          <w:color w:val="auto"/>
          <w:sz w:val="24"/>
          <w:highlight w:val="none"/>
        </w:rPr>
        <w:t xml:space="preserve">人民法院起诉。</w:t>
      </w:r>
      <w:r/>
    </w:p>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1315"/>
        <w:rPr>
          <w:color w:val="auto"/>
          <w:highlight w:val="none"/>
        </w:rPr>
      </w:pPr>
      <w:r>
        <w:rPr>
          <w:color w:val="auto"/>
          <w:highlight w:val="none"/>
        </w:rPr>
      </w:r>
      <w:r/>
    </w:p>
    <w:p>
      <w:pPr>
        <w:ind w:firstLine="480"/>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发包人（全称）：</w:t>
      </w:r>
      <w:r>
        <w:rPr>
          <w:rFonts w:hint="eastAsia" w:ascii="宋体" w:hAnsi="宋体" w:eastAsia="宋体" w:cs="宋体"/>
          <w:color w:val="auto"/>
          <w:sz w:val="24"/>
          <w:highlight w:val="none"/>
          <w:u w:val="single"/>
          <w:lang w:val="en-US" w:eastAsia="zh-CN"/>
        </w:rPr>
        <w:t xml:space="preserve">                            </w:t>
      </w:r>
      <w:r/>
    </w:p>
    <w:p>
      <w:pPr>
        <w:ind w:firstLine="480"/>
        <w:spacing w:line="36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承包人（全称）：</w:t>
      </w:r>
      <w:r>
        <w:rPr>
          <w:rFonts w:hint="eastAsia" w:ascii="宋体" w:hAnsi="宋体" w:eastAsia="宋体" w:cs="宋体"/>
          <w:color w:val="auto"/>
          <w:sz w:val="24"/>
          <w:highlight w:val="none"/>
          <w:u w:val="single"/>
          <w:lang w:val="en-US" w:eastAsia="zh-CN"/>
        </w:rPr>
        <w:t xml:space="preserve">                            </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发包人和承包人根据《中华人民共和国建筑法》和《建设工程质量管理条例》，经协商一致就（工程全称）签订工程质量保修书。</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一、工程质量保修范围和内容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承包人在质量保修期内，按照有关法律规定和合同约定，承担工程质量保修责任。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highlight w:val="none"/>
          <w:u w:val="single"/>
        </w:rPr>
        <w:t xml:space="preserve">承包人负责实施的全部工程项目</w:t>
      </w:r>
      <w:r>
        <w:rPr>
          <w:rFonts w:hint="eastAsia" w:ascii="宋体" w:hAnsi="宋体" w:eastAsia="宋体" w:cs="宋体"/>
          <w:color w:val="auto"/>
          <w:sz w:val="24"/>
          <w:highlight w:val="none"/>
        </w:rPr>
        <w:t xml:space="preserve">。</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二、质量保修期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根据《建设工程质量管理条例》及有关规定，工程的质量保修期如下：</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地基基础工程和主体结构工程为设计文件规定的工程合理使用年限；</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屋面防水工程、有防水要求的卫生间、房间和外墙面的防渗为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装修工程为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电气管线、给排水管道、设备安装工程为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供热与供冷系统为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个采暖期、供冷期；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住宅小区内的给排水设施、道路等配套工程为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其他项目保修期限约定如下：</w:t>
      </w:r>
      <w:r/>
    </w:p>
    <w:p>
      <w:pPr>
        <w:ind w:firstLine="7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按国家相关规定执行</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质量保修期</w:t>
      </w:r>
      <w:r>
        <w:rPr>
          <w:rFonts w:hint="eastAsia" w:ascii="宋体" w:hAnsi="宋体" w:eastAsia="宋体" w:cs="宋体"/>
          <w:color w:val="auto"/>
          <w:sz w:val="24"/>
          <w:highlight w:val="none"/>
          <w:lang w:val="en-US" w:eastAsia="zh-CN"/>
        </w:rPr>
        <w:t xml:space="preserve">自</w:t>
      </w:r>
      <w:r>
        <w:rPr>
          <w:rFonts w:hint="eastAsia" w:ascii="宋体" w:hAnsi="宋体" w:eastAsia="宋体" w:cs="宋体"/>
          <w:color w:val="auto"/>
          <w:sz w:val="24"/>
          <w:highlight w:val="none"/>
        </w:rPr>
        <w:t xml:space="preserve">省级文物主管部门专项验收合格之日起计算。</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三、缺陷责任期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工程缺陷责任期为</w:t>
      </w:r>
      <w:r>
        <w:rPr>
          <w:rFonts w:hint="eastAsia" w:ascii="宋体" w:hAnsi="宋体" w:eastAsia="宋体" w:cs="宋体"/>
          <w:color w:val="auto"/>
          <w:sz w:val="24"/>
          <w:highlight w:val="none"/>
          <w:u w:val="single"/>
          <w:lang w:val="en-US" w:eastAsia="zh-CN"/>
        </w:rPr>
        <w:t xml:space="preserve"> 24 </w:t>
      </w:r>
      <w:r>
        <w:rPr>
          <w:rFonts w:hint="eastAsia" w:ascii="宋体" w:hAnsi="宋体" w:eastAsia="宋体" w:cs="宋体"/>
          <w:color w:val="auto"/>
          <w:sz w:val="24"/>
          <w:highlight w:val="none"/>
        </w:rPr>
        <w:t xml:space="preserve">个月，缺陷责任期自省级文物主管部门专项验收合格之日起计算。单位工程先于全部工程进行验收，单位工程缺陷责任期自单位工程验收合格之日起算。</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缺陷责任期终止后，发包人应退还剩余的质量保证金。</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四、质量保修责任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属于保修范围、内容的项目，承包人应当在接到保修通知之日起7天内派人保修。承包人不在约定期限内派人保修的，发包人可以委托他人修理。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发生紧急事故需抢修的，承包人在接到事故通知后，应当立即到达事故现场抢修。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质量保修完成后，由发包人组织验收。</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五、保修费用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保修费用由造成质量缺陷的责任方承担。</w:t>
      </w:r>
      <w:r/>
    </w:p>
    <w:p>
      <w:pPr>
        <w:ind w:firstLine="482"/>
        <w:spacing w:line="360" w:lineRule="auto"/>
        <w:rPr>
          <w:rFonts w:ascii="宋体" w:hAnsi="宋体" w:eastAsia="宋体" w:cs="宋体"/>
          <w:color w:val="auto"/>
          <w:sz w:val="24"/>
          <w:highlight w:val="none"/>
        </w:rPr>
      </w:pPr>
      <w:r>
        <w:rPr>
          <w:rFonts w:hint="eastAsia" w:ascii="宋体" w:hAnsi="宋体" w:eastAsia="宋体" w:cs="宋体"/>
          <w:b/>
          <w:bCs w:val="0"/>
          <w:color w:val="auto"/>
          <w:sz w:val="24"/>
          <w:highlight w:val="none"/>
        </w:rPr>
        <w:t xml:space="preserve">六、双方约定的其他工程质量保修事项：</w:t>
      </w:r>
      <w:r>
        <w:rPr>
          <w:rFonts w:hint="eastAsia" w:ascii="宋体" w:hAnsi="宋体" w:eastAsia="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、缺陷责任期终止验收合格后，发包人退还剩余的质量保证金。</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lang w:val="en-US" w:eastAsia="zh-CN"/>
        </w:rPr>
        <w:t xml:space="preserve">2</w:t>
      </w:r>
      <w:r>
        <w:rPr>
          <w:rFonts w:hint="eastAsia" w:ascii="宋体" w:hAnsi="宋体" w:eastAsia="宋体" w:cs="宋体"/>
          <w:color w:val="auto"/>
          <w:sz w:val="24"/>
          <w:highlight w:val="none"/>
          <w:u w:val="single"/>
        </w:rPr>
        <w:t xml:space="preserve">、属于保修范围、内容的项目，承包人应当在接到保修通知起 3 日内派人保修，紧急情况需立即保修。承包人不在约定期限内派人保修的，发包人可以委托他人修理，费用双倍扣除并进行相应处罚。</w:t>
      </w:r>
      <w:r/>
    </w:p>
    <w:tbl>
      <w:tblPr>
        <w:tblStyle w:val="1322"/>
        <w:tblpPr w:horzAnchor="page" w:tblpX="1092" w:vertAnchor="text" w:tblpY="2559"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27"/>
        <w:gridCol w:w="4927"/>
      </w:tblGrid>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发包人(公章)</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承包人(公章)：</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地  址：</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地  址：</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法定代表人(签字)：</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法定代表人(签字)：</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委托代理人(签字)：</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委托代理人(签字)：</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电  话：</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电  话：</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传  真：</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传  真：</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开户银行：</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开户银行：</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账  号：</w:t>
            </w:r>
            <w:r/>
          </w:p>
        </w:tc>
        <w:tc>
          <w:tcPr>
            <w:tcW w:w="4927" w:type="dxa"/>
            <w:vAlign w:val="center"/>
            <w:textDirection w:val="lrTb"/>
            <w:noWrap w:val="false"/>
          </w:tcPr>
          <w:p>
            <w:pPr>
              <w:jc w:val="both"/>
              <w:keepLines w:val="0"/>
              <w:keepNext w:val="0"/>
              <w:pageBreakBefore w:val="0"/>
              <w:spacing w:line="240" w:lineRule="auto"/>
              <w:widowControl w:val="off"/>
              <w:rPr>
                <w:rFonts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账  号：</w:t>
            </w:r>
            <w:r/>
          </w:p>
        </w:tc>
      </w:tr>
      <w:tr>
        <w:trPr>
          <w:trHeight w:val="567" w:hRule="exact"/>
        </w:trPr>
        <w:tc>
          <w:tcPr>
            <w:tcW w:w="492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c>
          <w:tcPr>
            <w:tcW w:w="492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w:t>
            </w:r>
            <w:r/>
          </w:p>
        </w:tc>
      </w:tr>
    </w:tbl>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lang w:val="en-US" w:eastAsia="zh-CN"/>
        </w:rPr>
        <w:t xml:space="preserve">3</w:t>
      </w:r>
      <w:r>
        <w:rPr>
          <w:rFonts w:hint="eastAsia" w:ascii="宋体" w:hAnsi="宋体" w:eastAsia="宋体" w:cs="宋体"/>
          <w:color w:val="auto"/>
          <w:sz w:val="24"/>
          <w:highlight w:val="none"/>
          <w:u w:val="single"/>
        </w:rPr>
        <w:t xml:space="preserve">、质量保修期满后，由承包人书面申请，发包人组织验收，进行正式书面移交，质保期满验收的相关准备工作及费用由承包人负责，包括雨、污水管道封堵、抽水、堵头拆除，路灯调试等一切工作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工程质量保修书由发包人、承包人在工程竣工验收前共同签署，作为施工合同附件，其有效期限至保修期满。</w:t>
      </w:r>
      <w:r/>
    </w:p>
    <w:p>
      <w:pPr>
        <w:jc w:val="center"/>
        <w:spacing w:before="120" w:after="120" w:line="360" w:lineRule="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安全生产合同</w:t>
      </w:r>
      <w:r/>
    </w:p>
    <w:p>
      <w:pPr>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甲方（发包方）：</w:t>
      </w:r>
      <w:r>
        <w:rPr>
          <w:rFonts w:hint="eastAsia" w:ascii="宋体" w:hAnsi="宋体" w:eastAsia="宋体" w:cs="宋体"/>
          <w:color w:val="auto"/>
          <w:szCs w:val="21"/>
          <w:highlight w:val="none"/>
          <w:u w:val="single"/>
          <w:lang w:bidi="en-US"/>
        </w:rPr>
        <w:t xml:space="preserve"> </w:t>
      </w:r>
      <w:r>
        <w:rPr>
          <w:rFonts w:hint="eastAsia" w:ascii="宋体" w:hAnsi="宋体" w:eastAsia="宋体" w:cs="宋体"/>
          <w:color w:val="auto"/>
          <w:szCs w:val="21"/>
          <w:highlight w:val="none"/>
          <w:u w:val="single"/>
          <w:lang w:val="en-US" w:eastAsia="zh-CN" w:bidi="en-US"/>
        </w:rPr>
        <w:t xml:space="preserve">                            </w:t>
      </w:r>
      <w:r>
        <w:rPr>
          <w:rFonts w:hint="eastAsia" w:ascii="宋体" w:hAnsi="宋体" w:eastAsia="宋体" w:cs="宋体"/>
          <w:color w:val="auto"/>
          <w:szCs w:val="21"/>
          <w:highlight w:val="none"/>
          <w:u w:val="single"/>
          <w:lang w:bidi="en-US"/>
        </w:rPr>
        <w:t xml:space="preserve"> </w:t>
      </w:r>
      <w:r/>
    </w:p>
    <w:p>
      <w:pPr>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乙方（承包方）：</w:t>
      </w:r>
      <w:r>
        <w:rPr>
          <w:rFonts w:hint="eastAsia" w:ascii="宋体" w:hAnsi="宋体" w:eastAsia="宋体" w:cs="宋体"/>
          <w:color w:val="auto"/>
          <w:szCs w:val="21"/>
          <w:highlight w:val="none"/>
          <w:u w:val="single"/>
          <w:lang w:bidi="en-US"/>
        </w:rPr>
        <w:t xml:space="preserve">                              </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eastAsia="宋体" w:cs="宋体"/>
          <w:color w:val="auto"/>
          <w:szCs w:val="21"/>
          <w:highlight w:val="none"/>
          <w:u w:val="single"/>
          <w:lang w:bidi="en-US"/>
        </w:rPr>
        <w:t xml:space="preserve"> </w:t>
      </w:r>
      <w:r>
        <w:rPr>
          <w:rFonts w:hint="eastAsia" w:ascii="宋体" w:hAnsi="宋体" w:eastAsia="宋体" w:cs="宋体"/>
          <w:b/>
          <w:color w:val="auto"/>
          <w:szCs w:val="21"/>
          <w:highlight w:val="none"/>
          <w:u w:val="single"/>
          <w:lang w:eastAsia="zh-CN" w:bidi="en-US"/>
        </w:rPr>
        <w:t xml:space="preserve">陆秀夫祠综合防雷系统、消防系统、安全技术防范系统工程项目</w:t>
      </w:r>
      <w:r>
        <w:rPr>
          <w:rFonts w:hint="eastAsia" w:ascii="宋体" w:hAnsi="宋体" w:eastAsia="宋体" w:cs="宋体"/>
          <w:color w:val="auto"/>
          <w:szCs w:val="21"/>
          <w:highlight w:val="none"/>
          <w:u w:val="single"/>
          <w:lang w:bidi="en-US"/>
        </w:rPr>
        <w:t xml:space="preserve"> </w:t>
      </w:r>
      <w:r>
        <w:rPr>
          <w:rFonts w:hint="eastAsia" w:ascii="宋体" w:hAnsi="宋体" w:eastAsia="宋体" w:cs="宋体"/>
          <w:color w:val="auto"/>
          <w:szCs w:val="21"/>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p>
    <w:p>
      <w:pPr>
        <w:ind w:firstLine="422"/>
        <w:spacing w:line="480" w:lineRule="exact"/>
        <w:widowControl/>
        <w:rPr>
          <w:rFonts w:hint="eastAsia" w:ascii="宋体" w:hAnsi="宋体" w:eastAsia="宋体" w:cs="宋体"/>
          <w:b/>
          <w:color w:val="auto"/>
          <w:szCs w:val="21"/>
          <w:highlight w:val="none"/>
          <w:lang w:bidi="en-US"/>
        </w:rPr>
      </w:pPr>
      <w:r>
        <w:rPr>
          <w:rFonts w:hint="eastAsia" w:ascii="宋体" w:hAnsi="宋体" w:eastAsia="宋体" w:cs="宋体"/>
          <w:b/>
          <w:color w:val="auto"/>
          <w:szCs w:val="21"/>
          <w:highlight w:val="none"/>
          <w:lang w:bidi="en-US"/>
        </w:rPr>
        <w:t xml:space="preserve">一、工程概况</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工程名称：</w:t>
      </w:r>
      <w:r>
        <w:rPr>
          <w:rFonts w:hint="eastAsia" w:ascii="宋体" w:hAnsi="宋体" w:eastAsia="宋体" w:cs="宋体"/>
          <w:color w:val="auto"/>
          <w:szCs w:val="21"/>
          <w:highlight w:val="none"/>
          <w:lang w:eastAsia="zh-CN" w:bidi="en-US"/>
        </w:rPr>
        <w:t xml:space="preserve">陆秀夫祠综合防雷系统、消防系统、安全技术防范系统工程项目</w:t>
      </w:r>
      <w:r>
        <w:rPr>
          <w:rFonts w:hint="eastAsia" w:ascii="宋体" w:hAnsi="宋体" w:eastAsia="宋体" w:cs="宋体"/>
          <w:color w:val="auto"/>
          <w:szCs w:val="21"/>
          <w:highlight w:val="none"/>
          <w:lang w:bidi="en-US"/>
        </w:rPr>
        <w:t xml:space="preserve"> </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工程地点：</w:t>
      </w:r>
      <w:r>
        <w:rPr>
          <w:rFonts w:hint="eastAsia" w:ascii="宋体" w:hAnsi="宋体" w:eastAsia="宋体" w:cs="宋体"/>
          <w:color w:val="auto"/>
          <w:szCs w:val="21"/>
          <w:highlight w:val="none"/>
          <w:lang w:val="en-US" w:eastAsia="zh-CN" w:bidi="en-US"/>
        </w:rPr>
        <w:t xml:space="preserve"> </w:t>
      </w:r>
      <w:r>
        <w:rPr>
          <w:rFonts w:hint="eastAsia" w:ascii="宋体" w:hAnsi="宋体" w:eastAsia="宋体" w:cs="宋体"/>
          <w:color w:val="auto"/>
          <w:szCs w:val="21"/>
          <w:highlight w:val="none"/>
          <w:lang w:bidi="en-US"/>
        </w:rPr>
        <w:t xml:space="preserve"> </w:t>
      </w:r>
      <w:r/>
    </w:p>
    <w:p>
      <w:pPr>
        <w:ind w:firstLine="422"/>
        <w:spacing w:line="480" w:lineRule="exact"/>
        <w:widowControl/>
        <w:rPr>
          <w:rFonts w:hint="eastAsia" w:ascii="宋体" w:hAnsi="宋体" w:eastAsia="宋体" w:cs="宋体"/>
          <w:b/>
          <w:color w:val="auto"/>
          <w:szCs w:val="21"/>
          <w:highlight w:val="none"/>
          <w:lang w:bidi="en-US"/>
        </w:rPr>
      </w:pPr>
      <w:r>
        <w:rPr>
          <w:rFonts w:hint="eastAsia" w:ascii="宋体" w:hAnsi="宋体" w:eastAsia="宋体" w:cs="宋体"/>
          <w:b/>
          <w:color w:val="auto"/>
          <w:szCs w:val="21"/>
          <w:highlight w:val="none"/>
          <w:lang w:bidi="en-US"/>
        </w:rPr>
        <w:t xml:space="preserve">二、工 期</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开工日期：具体开工日期以甲方通知为准。</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工期天数：</w:t>
      </w:r>
      <w:r>
        <w:rPr>
          <w:rFonts w:hint="eastAsia" w:ascii="宋体" w:hAnsi="宋体" w:eastAsia="宋体" w:cs="宋体"/>
          <w:color w:val="auto"/>
          <w:szCs w:val="21"/>
          <w:highlight w:val="none"/>
          <w:u w:val="single"/>
          <w:lang w:bidi="en-US"/>
        </w:rPr>
        <w:t xml:space="preserve"> </w:t>
      </w:r>
      <w:r>
        <w:rPr>
          <w:rFonts w:hint="eastAsia" w:ascii="宋体" w:hAnsi="宋体" w:eastAsia="宋体" w:cs="宋体"/>
          <w:color w:val="auto"/>
          <w:szCs w:val="21"/>
          <w:highlight w:val="none"/>
          <w:u w:val="single"/>
          <w:lang w:val="en-US" w:eastAsia="zh-CN" w:bidi="en-US"/>
        </w:rPr>
        <w:t xml:space="preserve">  </w:t>
      </w:r>
      <w:r>
        <w:rPr>
          <w:rFonts w:hint="eastAsia" w:ascii="宋体" w:hAnsi="宋体" w:eastAsia="宋体" w:cs="宋体"/>
          <w:color w:val="auto"/>
          <w:szCs w:val="21"/>
          <w:highlight w:val="none"/>
          <w:u w:val="single"/>
          <w:lang w:bidi="en-US"/>
        </w:rPr>
        <w:t xml:space="preserve"> </w:t>
      </w:r>
      <w:r>
        <w:rPr>
          <w:rFonts w:hint="eastAsia" w:ascii="宋体" w:hAnsi="宋体" w:eastAsia="宋体" w:cs="宋体"/>
          <w:color w:val="auto"/>
          <w:szCs w:val="21"/>
          <w:highlight w:val="none"/>
          <w:lang w:bidi="en-US"/>
        </w:rPr>
        <w:t xml:space="preserve">日历天。</w:t>
      </w:r>
      <w:r/>
    </w:p>
    <w:p>
      <w:pPr>
        <w:ind w:firstLine="422"/>
        <w:spacing w:line="480" w:lineRule="exact"/>
        <w:widowControl/>
        <w:rPr>
          <w:rFonts w:hint="eastAsia" w:ascii="宋体" w:hAnsi="宋体" w:eastAsia="宋体" w:cs="宋体"/>
          <w:b/>
          <w:color w:val="auto"/>
          <w:szCs w:val="21"/>
          <w:highlight w:val="none"/>
          <w:lang w:bidi="en-US"/>
        </w:rPr>
      </w:pPr>
      <w:r>
        <w:rPr>
          <w:rFonts w:hint="eastAsia" w:ascii="宋体" w:hAnsi="宋体" w:eastAsia="宋体" w:cs="宋体"/>
          <w:b/>
          <w:color w:val="auto"/>
          <w:szCs w:val="21"/>
          <w:highlight w:val="none"/>
          <w:lang w:bidi="en-US"/>
        </w:rPr>
        <w:t xml:space="preserve">三、安全生产</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1、乙方必须学习、掌握，并执行甲方发行的有关安全生产的各项规章制度和管理方式。</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2、乙方必须执行甲方与乙方共同制定的与项目有关的总体工程施工组织设计和安全技术方案。</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3、乙方必须执行三级安全教育制度，项目经理、承包项目负责人及特种作业人员必须持证上岗。</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4、乙方必须执行安全生产检查整改制度，认真开展日常和定期、不定期的安全及治安保卫工作检查，及时发现隐患，落实整改措施，不断提高安全防范能力。</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5、乙方必须接受甲方或甲方上级主管部门、政府有关部门的安全生产检查，对于甲方查处的隐患，乙方必须限期整改。</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6、乙方必须执行安全防护设施、设备验收制度。</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7、乙方自带的施工机械设备，必须符合国家标准、规定，且机械性能良好、安全防护装置齐全、灵敏、有效。</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8、乙方必须按规定为作业人员配发合格的劳动防护用品。</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10、乙方须承担因为乙方的原因造成事故的经济责任和法律责任。</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11、乙方有权拒绝甲方的违章指挥。</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13、乙方应做好重点要害部位的治安管理工作，达到制度全、管理严、设施齐，岗位人员责任性强。</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14、乙方应严格执行国家有关暂住人口管理规定，外地施工人员进驻现场必须按规定办理暂住证；人员管理必须要做到：底数清、情况明、证件齐、登记申报及时。</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15、乙方应保证工地不发生安全责任事故；不发生刑事案件和破坏生产设施事件；不发生火灾、爆炸、水上违章施工作业、交通违章等治安灾害事故；不发生职工违法犯罪，若在承诺施工期间发生任何安全事故，均与甲方无关。</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17、乙方必须坚持文明施工，对所承担工程区域的文明施工负责，做到工完料尽场地清。</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18、甲方应为乙方创造良好的作业环境，完全因甲方的设施、设备不良造成的事故，应由甲方负责。</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19、甲方有监督、纠正乙方人员违章、违规、违纪行为的权力，对不服管理的有权命令其停止作业。</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20、甲方有权审查乙方的安全资质和人员的安全教育情况。</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val="en-US" w:eastAsia="zh-CN" w:bidi="en-US"/>
        </w:rPr>
        <w:t xml:space="preserve">22、</w:t>
      </w:r>
      <w:r>
        <w:rPr>
          <w:rFonts w:hint="eastAsia" w:ascii="宋体" w:hAnsi="宋体" w:eastAsia="宋体" w:cs="宋体"/>
          <w:color w:val="auto"/>
          <w:szCs w:val="21"/>
          <w:highlight w:val="none"/>
          <w:lang w:bidi="en-US"/>
        </w:rPr>
        <w:t xml:space="preserve">乙方应对施工人员进行文物保护专项教育培训，培训内容包括文物保护法律法规、文物本体保护措施、施工中注意事项等，培训考核合格后方可上岗，培训记录报甲方备案。</w:t>
      </w:r>
      <w:r/>
    </w:p>
    <w:p>
      <w:pPr>
        <w:ind w:firstLine="422"/>
        <w:spacing w:line="480" w:lineRule="exact"/>
        <w:widowControl/>
        <w:rPr>
          <w:rFonts w:hint="eastAsia" w:ascii="宋体" w:hAnsi="宋体" w:eastAsia="宋体" w:cs="宋体"/>
          <w:b/>
          <w:color w:val="auto"/>
          <w:szCs w:val="21"/>
          <w:highlight w:val="none"/>
          <w:lang w:bidi="en-US"/>
        </w:rPr>
      </w:pPr>
      <w:r>
        <w:rPr>
          <w:rFonts w:hint="eastAsia" w:ascii="宋体" w:hAnsi="宋体" w:eastAsia="宋体" w:cs="宋体"/>
          <w:b/>
          <w:color w:val="auto"/>
          <w:szCs w:val="21"/>
          <w:highlight w:val="none"/>
          <w:lang w:bidi="en-US"/>
        </w:rPr>
        <w:t xml:space="preserve">四、违 约</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1、达不到约定条件的，甲方一经发现，可要求乙方立即进行改正和补充完善，乙方应按甲方要求改正和补充完善，直到符合约定条件。</w:t>
      </w:r>
      <w:r/>
    </w:p>
    <w:p>
      <w:pPr>
        <w:ind w:firstLine="420"/>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2、因乙方原因达不到约定条件的，由乙方承担违约责任和经济支出。</w:t>
      </w:r>
      <w:r/>
    </w:p>
    <w:p>
      <w:pPr>
        <w:ind w:firstLine="422"/>
        <w:spacing w:line="480" w:lineRule="exact"/>
        <w:widowControl/>
        <w:rPr>
          <w:rFonts w:hint="eastAsia" w:ascii="宋体" w:hAnsi="宋体" w:eastAsia="宋体" w:cs="宋体"/>
          <w:b/>
          <w:color w:val="auto"/>
          <w:szCs w:val="21"/>
          <w:highlight w:val="none"/>
          <w:lang w:bidi="en-US"/>
        </w:rPr>
      </w:pPr>
      <w:r>
        <w:rPr>
          <w:rFonts w:hint="eastAsia" w:ascii="宋体" w:hAnsi="宋体" w:eastAsia="宋体" w:cs="宋体"/>
          <w:b/>
          <w:color w:val="auto"/>
          <w:szCs w:val="21"/>
          <w:highlight w:val="none"/>
          <w:lang w:bidi="en-US"/>
        </w:rPr>
        <w:t xml:space="preserve">五、争 议</w:t>
      </w:r>
      <w:r/>
    </w:p>
    <w:p>
      <w:pPr>
        <w:ind w:firstLine="420"/>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en-US"/>
        </w:rPr>
        <w:t xml:space="preserve">1、本合同在执行过程中如遇有与国家、地方政府的有关规定不一致时，按照国家、地方的有关规定执行。</w:t>
      </w:r>
      <w:r>
        <w:rPr>
          <w:rFonts w:hint="eastAsia" w:ascii="宋体" w:hAnsi="宋体" w:eastAsia="宋体" w:cs="宋体"/>
          <w:color w:val="auto"/>
          <w:szCs w:val="21"/>
          <w:highlight w:val="none"/>
        </w:rPr>
        <w:t xml:space="preserve"> </w:t>
      </w:r>
      <w:r/>
    </w:p>
    <w:p>
      <w:pPr>
        <w:ind w:firstLine="420"/>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2、本合同争议进行调解时，可提交进行调解。</w:t>
      </w:r>
      <w:r/>
    </w:p>
    <w:p>
      <w:pPr>
        <w:ind w:firstLine="420"/>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3、仲裁或诉讼合同争议的最终解决方式为下列第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 xml:space="preserve">种方式：</w:t>
      </w:r>
      <w:r/>
    </w:p>
    <w:p>
      <w:pPr>
        <w:ind w:firstLine="420"/>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（1）提请</w:t>
      </w:r>
      <w:r>
        <w:rPr>
          <w:rFonts w:hint="eastAsia" w:ascii="宋体" w:hAnsi="宋体" w:eastAsia="宋体" w:cs="宋体"/>
          <w:color w:val="auto"/>
          <w:szCs w:val="21"/>
          <w:highlight w:val="none"/>
          <w:u w:val="single"/>
        </w:rPr>
        <w:t xml:space="preserve">盐城市</w:t>
      </w:r>
      <w:r>
        <w:rPr>
          <w:rFonts w:hint="eastAsia" w:ascii="宋体" w:hAnsi="宋体" w:eastAsia="宋体" w:cs="宋体"/>
          <w:color w:val="auto"/>
          <w:szCs w:val="21"/>
          <w:highlight w:val="none"/>
        </w:rPr>
        <w:t xml:space="preserve">仲裁委员会进行仲裁。</w:t>
      </w:r>
      <w:r/>
    </w:p>
    <w:p>
      <w:pPr>
        <w:ind w:firstLine="420"/>
        <w:jc w:val="left"/>
        <w:spacing w:line="48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w:t>
      </w:r>
      <w:r>
        <w:rPr>
          <w:rFonts w:hint="eastAsia" w:ascii="宋体" w:hAnsi="宋体" w:eastAsia="宋体" w:cs="宋体"/>
          <w:color w:val="auto"/>
          <w:szCs w:val="21"/>
          <w:highlight w:val="none"/>
          <w:lang w:eastAsia="zh-CN"/>
        </w:rPr>
        <w:t xml:space="preserve">项目</w:t>
      </w:r>
      <w:r>
        <w:rPr>
          <w:rFonts w:hint="eastAsia" w:ascii="宋体" w:hAnsi="宋体" w:eastAsia="宋体" w:cs="宋体"/>
          <w:color w:val="auto"/>
          <w:szCs w:val="21"/>
          <w:highlight w:val="none"/>
        </w:rPr>
        <w:t xml:space="preserve">所在地人民法院提起诉讼。由此产生的包括但不限于律师费、诉讼费、鉴定费、保全费、保函费等一切费用均由违约方承担。 </w:t>
      </w:r>
      <w:r/>
    </w:p>
    <w:p>
      <w:pPr>
        <w:ind w:firstLine="422"/>
        <w:spacing w:line="480" w:lineRule="exact"/>
        <w:widowControl/>
        <w:rPr>
          <w:rFonts w:hint="eastAsia" w:ascii="宋体" w:hAnsi="宋体" w:eastAsia="宋体" w:cs="宋体"/>
          <w:b/>
          <w:color w:val="auto"/>
          <w:szCs w:val="21"/>
          <w:highlight w:val="none"/>
          <w:lang w:bidi="en-US"/>
        </w:rPr>
      </w:pPr>
      <w:r>
        <w:rPr>
          <w:rFonts w:hint="eastAsia" w:ascii="宋体" w:hAnsi="宋体" w:eastAsia="宋体" w:cs="宋体"/>
          <w:b/>
          <w:color w:val="auto"/>
          <w:szCs w:val="21"/>
          <w:highlight w:val="none"/>
          <w:lang w:bidi="en-US"/>
        </w:rPr>
        <w:t xml:space="preserve">六、</w:t>
      </w:r>
      <w:r>
        <w:rPr>
          <w:rFonts w:hint="eastAsia" w:ascii="宋体" w:hAnsi="宋体" w:eastAsia="宋体" w:cs="宋体"/>
          <w:color w:val="auto"/>
          <w:szCs w:val="21"/>
          <w:highlight w:val="none"/>
          <w:lang w:bidi="en-US"/>
        </w:rPr>
        <w:t xml:space="preserve">本合同作为甲方与乙方签署的《建设工程施工合同》 的附件，与《建设工程施工合同》具有同样的法律效力。经协议双方签署后立即生效。</w:t>
      </w:r>
      <w:r/>
    </w:p>
    <w:p>
      <w:pPr>
        <w:ind w:firstLine="422"/>
        <w:spacing w:line="480" w:lineRule="exact"/>
        <w:widowControl/>
        <w:rPr>
          <w:rFonts w:hint="eastAsia" w:ascii="宋体" w:hAnsi="宋体" w:eastAsia="宋体" w:cs="宋体"/>
          <w:color w:val="auto"/>
          <w:szCs w:val="21"/>
          <w:highlight w:val="none"/>
          <w:lang w:bidi="en-US"/>
        </w:rPr>
      </w:pPr>
      <w:r>
        <w:rPr>
          <w:rFonts w:hint="eastAsia" w:ascii="宋体" w:hAnsi="宋体" w:eastAsia="宋体" w:cs="宋体"/>
          <w:b/>
          <w:color w:val="auto"/>
          <w:szCs w:val="21"/>
          <w:highlight w:val="none"/>
          <w:lang w:bidi="en-US"/>
        </w:rPr>
        <w:t xml:space="preserve">七、</w:t>
      </w:r>
      <w:r>
        <w:rPr>
          <w:rFonts w:hint="eastAsia" w:ascii="宋体" w:hAnsi="宋体" w:eastAsia="宋体" w:cs="宋体"/>
          <w:color w:val="auto"/>
          <w:szCs w:val="21"/>
          <w:highlight w:val="none"/>
          <w:lang w:bidi="en-US"/>
        </w:rPr>
        <w:t xml:space="preserve">本协议一式四份，双方各执二份，具有同等法律效力。</w:t>
      </w:r>
      <w:r/>
    </w:p>
    <w:p>
      <w:pPr>
        <w:ind w:firstLine="426"/>
        <w:spacing w:line="276" w:lineRule="auto"/>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ind w:firstLine="426"/>
        <w:spacing w:line="276" w:lineRule="auto"/>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ind w:firstLine="426"/>
        <w:spacing w:line="276" w:lineRule="auto"/>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甲方（盖章）：                    乙方（盖章）：</w:t>
      </w:r>
      <w:r/>
    </w:p>
    <w:p>
      <w:pPr>
        <w:spacing w:line="276" w:lineRule="auto"/>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ind w:firstLine="426"/>
        <w:spacing w:line="276" w:lineRule="auto"/>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法人代表：                         法人代表：</w:t>
      </w:r>
      <w:r/>
    </w:p>
    <w:p>
      <w:pPr>
        <w:ind w:firstLine="210"/>
        <w:spacing w:line="276" w:lineRule="auto"/>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 xml:space="preserve">（或委托代理人签字或盖章）</w:t>
      </w:r>
      <w:r>
        <w:rPr>
          <w:rFonts w:hint="eastAsia" w:ascii="宋体" w:hAnsi="宋体" w:eastAsia="宋体" w:cs="宋体"/>
          <w:color w:val="auto"/>
          <w:szCs w:val="21"/>
          <w:highlight w:val="none"/>
          <w:u w:val="single"/>
          <w:lang w:bidi="en-US"/>
        </w:rPr>
        <w:t xml:space="preserve">       </w:t>
      </w:r>
      <w:r>
        <w:rPr>
          <w:rFonts w:hint="eastAsia" w:ascii="宋体" w:hAnsi="宋体" w:eastAsia="宋体" w:cs="宋体"/>
          <w:color w:val="auto"/>
          <w:szCs w:val="21"/>
          <w:highlight w:val="none"/>
          <w:lang w:bidi="en-US"/>
        </w:rPr>
        <w:t xml:space="preserve">   （或委托代理人签字或盖章）</w:t>
      </w:r>
      <w:r>
        <w:rPr>
          <w:rFonts w:hint="eastAsia" w:ascii="宋体" w:hAnsi="宋体" w:eastAsia="宋体" w:cs="宋体"/>
          <w:color w:val="auto"/>
          <w:szCs w:val="21"/>
          <w:highlight w:val="none"/>
          <w:u w:val="single"/>
          <w:lang w:bidi="en-US"/>
        </w:rPr>
        <w:t xml:space="preserve">          </w:t>
      </w:r>
      <w:r/>
    </w:p>
    <w:p>
      <w:pPr>
        <w:spacing w:line="276" w:lineRule="auto"/>
        <w:widowControl/>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r>
      <w:r/>
    </w:p>
    <w:p>
      <w:pPr>
        <w:ind w:firstLine="426"/>
        <w:spacing w:line="276" w:lineRule="auto"/>
        <w:widowControl/>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bidi="en-US"/>
        </w:rPr>
        <w:t xml:space="preserve">日期：                               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1283"/>
        <w:ind w:firstLine="3313"/>
        <w:jc w:val="both"/>
        <w:widowControl/>
        <w:rPr>
          <w:rFonts w:ascii="宋体" w:hAnsi="宋体" w:eastAsia="宋体" w:cs="宋体"/>
          <w:color w:val="auto"/>
          <w:highlight w:val="none"/>
        </w:rPr>
      </w:pPr>
      <w:r>
        <w:rPr>
          <w:rFonts w:hint="eastAsia" w:ascii="宋体" w:hAnsi="宋体" w:eastAsia="宋体" w:cs="宋体"/>
          <w:color w:val="auto"/>
          <w:sz w:val="36"/>
          <w:szCs w:val="36"/>
          <w:highlight w:val="none"/>
        </w:rPr>
        <w:t xml:space="preserve">第四章</w:t>
      </w:r>
      <w:r>
        <w:rPr>
          <w:rFonts w:hint="eastAsia" w:ascii="宋体" w:hAnsi="宋体" w:eastAsia="宋体" w:cs="宋体"/>
          <w:color w:val="auto"/>
          <w:sz w:val="36"/>
          <w:szCs w:val="36"/>
          <w:highlight w:val="none"/>
          <w:lang w:val="en-US" w:eastAsia="zh-CN"/>
        </w:rPr>
        <w:t xml:space="preserve"> </w:t>
      </w:r>
      <w:r>
        <w:rPr>
          <w:rFonts w:hint="eastAsia" w:ascii="宋体" w:eastAsia="宋体" w:cs="宋体"/>
          <w:color w:val="auto"/>
          <w:sz w:val="36"/>
          <w:szCs w:val="36"/>
          <w:highlight w:val="none"/>
          <w:lang w:val="en-US" w:eastAsia="zh-CN"/>
        </w:rPr>
        <w:t xml:space="preserve">采购</w:t>
      </w:r>
      <w:r>
        <w:rPr>
          <w:rFonts w:hint="eastAsia" w:ascii="宋体" w:hAnsi="宋体" w:eastAsia="宋体" w:cs="宋体"/>
          <w:color w:val="auto"/>
          <w:sz w:val="36"/>
          <w:szCs w:val="36"/>
          <w:highlight w:val="none"/>
        </w:rPr>
        <w:t xml:space="preserve">需求</w:t>
      </w:r>
      <w:r/>
    </w:p>
    <w:p>
      <w:pPr>
        <w:pStyle w:val="1494"/>
        <w:keepLines w:val="0"/>
        <w:keepNext w:val="0"/>
        <w:pageBreakBefore w:val="0"/>
        <w:spacing w:line="500" w:lineRule="exact"/>
        <w:widowControl/>
        <w:rPr>
          <w:rFonts w:hint="default"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项目概况</w:t>
      </w:r>
      <w:r/>
    </w:p>
    <w:p>
      <w:pPr>
        <w:pStyle w:val="1494"/>
        <w:ind w:firstLine="480"/>
        <w:keepLines w:val="0"/>
        <w:keepNext w:val="0"/>
        <w:pageBreakBefore w:val="0"/>
        <w:spacing w:line="500" w:lineRule="exact"/>
        <w:widowControl/>
        <w:rPr>
          <w:rFonts w:hint="default" w:ascii="宋体" w:hAnsi="宋体" w:eastAsia="宋体" w:cs="宋体"/>
          <w:color w:val="auto"/>
          <w:sz w:val="24"/>
          <w:szCs w:val="24"/>
          <w:highlight w:val="none"/>
          <w:lang w:eastAsia="zh-CN"/>
        </w:rPr>
      </w:pPr>
      <w:r>
        <w:rPr>
          <w:rFonts w:hint="default" w:ascii="宋体" w:hAnsi="宋体" w:eastAsia="宋体" w:cs="宋体"/>
          <w:color w:val="000000" w:themeColor="text1"/>
          <w:sz w:val="24"/>
          <w:szCs w:val="24"/>
          <w:highlight w:val="none"/>
          <w:lang w:eastAsia="zh-CN"/>
          <w14:textFill>
            <w14:solidFill>
              <w14:schemeClr w14:val="tx1"/>
            </w14:solidFill>
          </w14:textFill>
        </w:rPr>
        <w:t xml:space="preserve">陆秀夫祠位于盐城市亭湖区儒学街陆公祠巷内，是纪念出生于盐城的南宋末年左丞相、著名爱国英雄陆秀夫的祠堂，为东西两轴“六进两厢”式古典建筑，占地面积约6750平方米，主体建筑面积约1</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default" w:ascii="宋体" w:hAnsi="宋体" w:eastAsia="宋体" w:cs="宋体"/>
          <w:color w:val="000000" w:themeColor="text1"/>
          <w:sz w:val="24"/>
          <w:szCs w:val="24"/>
          <w:highlight w:val="none"/>
          <w:lang w:eastAsia="zh-CN"/>
          <w14:textFill>
            <w14:solidFill>
              <w14:schemeClr w14:val="tx1"/>
            </w14:solidFill>
          </w14:textFill>
        </w:rPr>
        <w:t xml:space="preserve">00平方米，为省级文物保护单位。其保护范围东至儒学街，南至陆公祠巷，西至陆公祠办公用房西墙，北至北侧市政府宿舍楼南墙，建设控制地带范围东至儒学街，南至南侧电信大楼北墙，西至解放路</w:t>
      </w:r>
      <w:r>
        <w:rPr>
          <w:rFonts w:hint="default" w:ascii="宋体" w:hAnsi="宋体" w:eastAsia="宋体" w:cs="宋体"/>
          <w:color w:val="auto"/>
          <w:sz w:val="24"/>
          <w:szCs w:val="24"/>
          <w:highlight w:val="none"/>
          <w:lang w:eastAsia="zh-CN"/>
        </w:rPr>
        <w:t xml:space="preserve">，北至粥厂巷。</w:t>
      </w:r>
      <w:r/>
    </w:p>
    <w:p>
      <w:pPr>
        <w:pStyle w:val="1494"/>
        <w:ind w:firstLine="480"/>
        <w:keepLines w:val="0"/>
        <w:keepNext w:val="0"/>
        <w:pageBreakBefore w:val="0"/>
        <w:spacing w:line="500" w:lineRule="exact"/>
        <w:widowControl/>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陆秀夫祠始建于明代嘉靖十年（1531），初建为“三进两厢”和“一坊一亭”。数百年来，</w:t>
      </w:r>
      <w:r>
        <w:rPr>
          <w:rFonts w:hint="default" w:ascii="宋体" w:hAnsi="宋体" w:eastAsia="宋体" w:cs="宋体"/>
          <w:color w:val="auto"/>
          <w:sz w:val="24"/>
          <w:szCs w:val="24"/>
          <w:highlight w:val="none"/>
          <w:lang w:eastAsia="zh-CN"/>
        </w:rPr>
        <w:t xml:space="preserve">祠堂几经风雨洗礼和战火损毁。1983年盐城建市时恢复了部分原貌，1984年，陆秀夫祠正式对外开放，主体建筑面积为“三进两厢”砖木结构建筑，一进为门厅，二进为仰止堂，三进为浩然堂；东、西厢房陈列陆秀夫相关历史史料及书籍等。明万历年间盐城知县杨瑞云的重修陆公祠记碑刻、天启年间督盐运苏茂相为陆公祠题诗的石碑、清顺治年间维修祠堂的椽子等历史文物均留在陆公祠，2008年市委市政府再次扩建，恢复“中流砥柱”坊，新建三进厅堂、形成左右分布的“六进两厢”格局，新增“光前裕后”照壁及崖山殉国塑像等，并增辟附属的陆公祠文化街。</w:t>
      </w:r>
      <w:r/>
    </w:p>
    <w:p>
      <w:pPr>
        <w:pStyle w:val="1494"/>
        <w:ind w:firstLine="480"/>
        <w:keepLines w:val="0"/>
        <w:keepNext w:val="0"/>
        <w:pageBreakBefore w:val="0"/>
        <w:spacing w:line="500" w:lineRule="exact"/>
        <w:widowControl/>
        <w:rPr>
          <w:rFonts w:hint="default"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eastAsia="zh-CN"/>
        </w:rPr>
        <w:t xml:space="preserve"> 陆秀夫祠基本陈列分“家”、“国”两部分。“家”主要由序厅、景忠堂和正祠堂组成，着重表现陆秀夫为人诚实、勤奋好学、乐于助人、孝敬父母的美德；“国”由浩然堂和仰止堂组成，通过现代的展陈手段，再现了陆秀夫勤政、廉政和崖山殉国的壮举。</w:t>
      </w:r>
      <w:r/>
    </w:p>
    <w:p>
      <w:pPr>
        <w:pStyle w:val="1494"/>
        <w:ind w:firstLine="480"/>
        <w:keepLines w:val="0"/>
        <w:keepNext w:val="0"/>
        <w:pageBreakBefore w:val="0"/>
        <w:spacing w:line="50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1995</w:t>
      </w:r>
      <w:r>
        <w:rPr>
          <w:rFonts w:hint="default" w:ascii="宋体" w:hAnsi="宋体" w:eastAsia="宋体" w:cs="宋体"/>
          <w:color w:val="auto"/>
          <w:sz w:val="24"/>
          <w:szCs w:val="24"/>
          <w:highlight w:val="none"/>
          <w:lang w:eastAsia="zh-CN"/>
        </w:rPr>
        <w:t xml:space="preserve">年</w:t>
      </w:r>
      <w:r>
        <w:rPr>
          <w:rFonts w:hint="default"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eastAsia="zh-CN"/>
        </w:rPr>
        <w:t xml:space="preserve">月被江苏省人民政府公布为</w:t>
      </w:r>
      <w:r>
        <w:rPr>
          <w:rFonts w:hint="default" w:ascii="宋体" w:hAnsi="宋体" w:eastAsia="宋体" w:cs="宋体"/>
          <w:color w:val="auto"/>
          <w:sz w:val="24"/>
          <w:szCs w:val="24"/>
          <w:highlight w:val="none"/>
          <w:lang w:val="en-US" w:eastAsia="zh-CN"/>
        </w:rPr>
        <w:t xml:space="preserve">江苏省</w:t>
      </w:r>
      <w:r>
        <w:rPr>
          <w:rFonts w:hint="default" w:ascii="宋体" w:hAnsi="宋体" w:eastAsia="宋体" w:cs="宋体"/>
          <w:color w:val="auto"/>
          <w:sz w:val="24"/>
          <w:szCs w:val="24"/>
          <w:highlight w:val="none"/>
          <w:lang w:eastAsia="zh-CN"/>
        </w:rPr>
        <w:t xml:space="preserve">文物保护单位。</w:t>
      </w:r>
      <w:r/>
    </w:p>
    <w:p>
      <w:pPr>
        <w:ind w:firstLine="482"/>
        <w:keepLines w:val="0"/>
        <w:keepNext w:val="0"/>
        <w:pageBreakBefore w:val="0"/>
        <w:spacing w:line="500" w:lineRule="exac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项目内容及要求</w:t>
      </w:r>
      <w:r/>
    </w:p>
    <w:p>
      <w:pPr>
        <w:pStyle w:val="1494"/>
        <w:ind w:firstLine="480"/>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建立消防系统（火灾自动报警、消防广播、消防电话、应急疏散照明与疏散指示标志照明、电气火灾监测、消防电源监控、消防灭火设施、智慧消防系统、消防控制室）、安防系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统（入侵报警系统、视频监控系统、声音复核系统、出入口控制系统、专用通讯对讲系统、UPS供配电系统、防雷接地系统、电子巡查系统、联动控制系统）、防雷系统（建筑直击雷防护、接地地网建设）以及实现各系统之间的联动控制与管理功能。系统建成后的功能</w:t>
      </w:r>
      <w:r>
        <w:rPr>
          <w:rFonts w:hint="eastAsia" w:ascii="宋体" w:hAnsi="宋体" w:eastAsia="宋体" w:cs="宋体"/>
          <w:color w:val="auto"/>
          <w:sz w:val="24"/>
          <w:szCs w:val="24"/>
          <w:highlight w:val="none"/>
          <w:lang w:val="en-US" w:eastAsia="zh-CN"/>
        </w:rPr>
        <w:t xml:space="preserve">应同时符合以下要求：</w:t>
      </w:r>
      <w:r/>
    </w:p>
    <w:p>
      <w:pPr>
        <w:pStyle w:val="1494"/>
        <w:ind w:firstLine="480"/>
        <w:keepLines w:val="0"/>
        <w:keepNext w:val="0"/>
        <w:pageBreakBefore w:val="0"/>
        <w:spacing w:line="500" w:lineRule="exact"/>
        <w:widowControl/>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①</w:t>
      </w:r>
      <w:r>
        <w:rPr>
          <w:rFonts w:hint="eastAsia" w:ascii="宋体" w:hAnsi="宋体" w:eastAsia="宋体" w:cs="宋体"/>
          <w:i/>
          <w:iCs/>
          <w:color w:val="auto"/>
          <w:sz w:val="24"/>
          <w:szCs w:val="24"/>
          <w:highlight w:val="none"/>
          <w:u w:val="single"/>
          <w:lang w:val="en-US" w:eastAsia="zh-CN"/>
        </w:rPr>
        <w:t xml:space="preserve">消防系统符合《文物建筑防火设计导则》关于文物建筑保护的全部要求；</w:t>
      </w:r>
      <w:r/>
    </w:p>
    <w:p>
      <w:pPr>
        <w:pStyle w:val="1494"/>
        <w:ind w:firstLine="480"/>
        <w:keepLines w:val="0"/>
        <w:keepNext w:val="0"/>
        <w:pageBreakBefore w:val="0"/>
        <w:spacing w:line="500" w:lineRule="exact"/>
        <w:widowControl/>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②安防系统符合GB/T 16571-2012《博物馆和文物保护单位安全防范系统要求》中古建筑类文物保护单位相关要求；满足GB50348-2018《安全防范工程技术标准》、GB55029-2022《安全防范工程通用规范》、GA/T75《安全防范工程程序与要求》等的规定</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w:t>
      </w:r>
      <w:r/>
    </w:p>
    <w:p>
      <w:pPr>
        <w:pStyle w:val="1494"/>
        <w:ind w:firstLine="480"/>
        <w:keepLines w:val="0"/>
        <w:keepNext w:val="0"/>
        <w:pageBreakBefore w:val="0"/>
        <w:spacing w:line="500" w:lineRule="exact"/>
        <w:widowControl/>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pP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③</w:t>
      </w: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防雷系统符合GB 51017-2014《古建筑防雷工程技术规范》关于文物建筑保护的相关要求。</w:t>
      </w:r>
      <w:r/>
    </w:p>
    <w:p>
      <w:pPr>
        <w:pStyle w:val="1494"/>
        <w:keepLines w:val="0"/>
        <w:keepNext w:val="0"/>
        <w:pageBreakBefore w:val="0"/>
        <w:spacing w:line="500" w:lineRule="exact"/>
        <w:widowControl/>
        <w:rPr>
          <w:rFonts w:hint="eastAsia" w:ascii="宋体" w:hAnsi="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供应商须提供承诺函</w:t>
      </w:r>
      <w:r>
        <w:rPr>
          <w:rFonts w:hint="eastAsia" w:ascii="宋体" w:hAnsi="宋体" w:cs="宋体"/>
          <w:b/>
          <w:bCs/>
          <w:i/>
          <w:iCs/>
          <w:color w:val="auto"/>
          <w:sz w:val="24"/>
          <w:szCs w:val="24"/>
          <w:highlight w:val="none"/>
          <w:u w:val="single"/>
          <w:lang w:val="en-US" w:eastAsia="zh-CN"/>
        </w:rPr>
        <w:t xml:space="preserve">（格式自拟）</w:t>
      </w:r>
      <w:r>
        <w:rPr>
          <w:rFonts w:hint="eastAsia" w:ascii="宋体" w:hAnsi="宋体" w:eastAsia="宋体" w:cs="宋体"/>
          <w:b/>
          <w:bCs/>
          <w:i/>
          <w:iCs/>
          <w:color w:val="auto"/>
          <w:sz w:val="24"/>
          <w:szCs w:val="24"/>
          <w:highlight w:val="none"/>
          <w:u w:val="single"/>
          <w:lang w:val="en-US" w:eastAsia="zh-CN"/>
        </w:rPr>
        <w:t xml:space="preserve">并加盖公章，承诺系统建成后功能符合上述</w:t>
      </w:r>
      <w:r>
        <w:rPr>
          <w:rFonts w:hint="eastAsia" w:ascii="宋体" w:hAnsi="宋体" w:cs="宋体"/>
          <w:b/>
          <w:bCs/>
          <w:i/>
          <w:iCs/>
          <w:color w:val="auto"/>
          <w:sz w:val="24"/>
          <w:szCs w:val="24"/>
          <w:highlight w:val="none"/>
          <w:u w:val="single"/>
          <w:lang w:val="en-US" w:eastAsia="zh-CN"/>
        </w:rPr>
        <w:t xml:space="preserve">要求及</w:t>
      </w:r>
      <w:r>
        <w:rPr>
          <w:rFonts w:hint="eastAsia" w:ascii="宋体" w:hAnsi="宋体" w:eastAsia="宋体" w:cs="宋体"/>
          <w:b/>
          <w:bCs/>
          <w:i/>
          <w:iCs/>
          <w:color w:val="auto"/>
          <w:sz w:val="24"/>
          <w:szCs w:val="24"/>
          <w:highlight w:val="none"/>
          <w:u w:val="single"/>
          <w:lang w:val="en-US" w:eastAsia="zh-CN"/>
        </w:rPr>
        <w:t xml:space="preserve">标准</w:t>
      </w:r>
      <w:r>
        <w:rPr>
          <w:rFonts w:hint="eastAsia" w:ascii="宋体" w:hAnsi="宋体" w:cs="宋体"/>
          <w:b/>
          <w:bCs/>
          <w:i/>
          <w:iCs/>
          <w:color w:val="auto"/>
          <w:sz w:val="24"/>
          <w:szCs w:val="24"/>
          <w:highlight w:val="none"/>
          <w:u w:val="single"/>
          <w:lang w:val="en-US" w:eastAsia="zh-CN"/>
        </w:rPr>
        <w:t xml:space="preserve">，不提供做无效标处理。</w:t>
      </w:r>
      <w:r/>
    </w:p>
    <w:p>
      <w:pPr>
        <w:pStyle w:val="1494"/>
        <w:ind w:firstLine="480"/>
        <w:keepLines w:val="0"/>
        <w:keepNext w:val="0"/>
        <w:pageBreakBefore w:val="0"/>
        <w:spacing w:line="500" w:lineRule="exact"/>
        <w:widowControl/>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本磋商文件中斜体且有下划线部分为实质性要求和条件。</w:t>
      </w:r>
      <w:r/>
    </w:p>
    <w:p>
      <w:pPr>
        <w:pStyle w:val="1494"/>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本项工程涉及</w:t>
      </w:r>
      <w:r>
        <w:rPr>
          <w:rFonts w:hint="eastAsia" w:ascii="宋体" w:hAnsi="宋体" w:cs="宋体"/>
          <w:color w:val="auto"/>
          <w:sz w:val="24"/>
          <w:szCs w:val="24"/>
          <w:highlight w:val="none"/>
          <w:lang w:val="en-US" w:eastAsia="zh-CN"/>
        </w:rPr>
        <w:t xml:space="preserve">以下全部内容：</w:t>
      </w:r>
      <w:r/>
    </w:p>
    <w:p>
      <w:pPr>
        <w:pStyle w:val="1494"/>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①综合管网建设：室外消防、安防、防雷管网敷设，建筑内部多系统管线集成敷设；</w:t>
      </w:r>
      <w:r/>
    </w:p>
    <w:p>
      <w:pPr>
        <w:pStyle w:val="1494"/>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②设备安装调试：消防、安防、防雷三系统设备安装与联动调试；</w:t>
      </w:r>
      <w:r/>
    </w:p>
    <w:p>
      <w:pPr>
        <w:pStyle w:val="1494"/>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③中心建设：消防控制室与安防监控中心合并建设（含UPS供配电、防雷接地）；</w:t>
      </w:r>
      <w:r/>
    </w:p>
    <w:p>
      <w:pPr>
        <w:pStyle w:val="1494"/>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④系统运行管理：三系统协同运行、集中监控与应急联动；</w:t>
      </w:r>
      <w:r/>
    </w:p>
    <w:p>
      <w:pPr>
        <w:pStyle w:val="1494"/>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⑤专项工程：系统检测（消防检测、安防检测、防雷检测）、项目专项验收；</w:t>
      </w:r>
      <w:r/>
    </w:p>
    <w:p>
      <w:pPr>
        <w:pStyle w:val="1494"/>
        <w:keepLines w:val="0"/>
        <w:keepNext w:val="0"/>
        <w:pageBreakBefore w:val="0"/>
        <w:spacing w:line="50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⑥服务保障：工作人员的培训、系统维护管理及应急预案制定。</w:t>
      </w:r>
      <w:r/>
    </w:p>
    <w:p>
      <w:pPr>
        <w:pStyle w:val="1494"/>
        <w:ind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为了保证陆秀夫祠综合工程的先进性、可靠性、实用性，所有系统（消防</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安防</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防雷）所需器材、设备应根据总体技术要求：</w:t>
      </w:r>
      <w:r/>
    </w:p>
    <w:p>
      <w:pPr>
        <w:pStyle w:val="1494"/>
        <w:ind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选用名牌优质、符合国家标准并经国家质量认证、性能价格比合理的产品；</w:t>
      </w:r>
      <w:r/>
    </w:p>
    <w:p>
      <w:pPr>
        <w:pStyle w:val="1494"/>
        <w:ind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严禁使用非正式产品或未经国家检测的试制品；</w:t>
      </w:r>
      <w:r/>
    </w:p>
    <w:p>
      <w:pPr>
        <w:pStyle w:val="1494"/>
        <w:ind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主要或关键设备选型需兼顾先进性、延续性、经济性和可扩展性。</w:t>
      </w:r>
      <w:r/>
    </w:p>
    <w:p>
      <w:pPr>
        <w:pStyle w:val="1494"/>
        <w:ind w:firstLine="480"/>
        <w:keepLines w:val="0"/>
        <w:keepNext w:val="0"/>
        <w:pageBreakBefore w:val="0"/>
        <w:spacing w:line="5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根据项目现场实际情况及采购人要求，如对设计方案进行调整，经报审批准后进行安装调整，所产生的费用包含在总报价中，不再单独计算。</w:t>
      </w:r>
      <w:r/>
    </w:p>
    <w:p>
      <w:pPr>
        <w:ind w:firstLine="480"/>
        <w:keepLines w:val="0"/>
        <w:keepNext w:val="0"/>
        <w:pageBreakBefore w:val="0"/>
        <w:spacing w:line="500" w:lineRule="exact"/>
        <w:widowControl w:val="off"/>
        <w:rPr>
          <w:rFonts w:hint="eastAsia" w:ascii="Times New Roman" w:hAnsi="Times New Roman" w:eastAsia="宋体" w:cs="宋体"/>
          <w:b w:val="0"/>
          <w:bCs/>
          <w:color w:val="auto"/>
          <w:sz w:val="24"/>
          <w:szCs w:val="24"/>
          <w:highlight w:val="none"/>
          <w:lang w:val="en-US" w:eastAsia="zh-CN"/>
        </w:rPr>
      </w:pPr>
      <w:r>
        <w:rPr>
          <w:rFonts w:hint="eastAsia" w:ascii="Times New Roman" w:hAnsi="Times New Roman" w:eastAsia="宋体" w:cs="宋体"/>
          <w:b w:val="0"/>
          <w:bCs/>
          <w:color w:val="auto"/>
          <w:sz w:val="24"/>
          <w:szCs w:val="24"/>
          <w:highlight w:val="none"/>
          <w:lang w:val="en-US" w:eastAsia="zh-CN"/>
        </w:rPr>
        <w:t xml:space="preserve">5、合同履行期限（工期）：自合同签订后90天内完成本项目要求的所有内容的设备安装调试。全力配合采购人及相关部门专项验收合格并投入使用。</w:t>
      </w:r>
      <w:r/>
    </w:p>
    <w:p>
      <w:pPr>
        <w:ind w:firstLine="480"/>
        <w:keepLines w:val="0"/>
        <w:keepNext w:val="0"/>
        <w:pageBreakBefore w:val="0"/>
        <w:spacing w:line="500" w:lineRule="exact"/>
        <w:widowControl w:val="off"/>
        <w:rPr>
          <w:rFonts w:hint="eastAsia" w:ascii="Times New Roman" w:hAnsi="Times New Roman" w:eastAsia="宋体" w:cs="宋体"/>
          <w:b w:val="0"/>
          <w:bCs/>
          <w:color w:val="auto"/>
          <w:sz w:val="24"/>
          <w:szCs w:val="24"/>
          <w:highlight w:val="none"/>
          <w:lang w:val="en-US" w:eastAsia="zh-CN"/>
        </w:rPr>
      </w:pPr>
      <w:r>
        <w:rPr>
          <w:rFonts w:hint="eastAsia" w:ascii="Times New Roman" w:hAnsi="Times New Roman" w:eastAsia="宋体" w:cs="宋体"/>
          <w:b w:val="0"/>
          <w:bCs/>
          <w:color w:val="auto"/>
          <w:sz w:val="24"/>
          <w:szCs w:val="24"/>
          <w:highlight w:val="none"/>
          <w:lang w:val="en-US" w:eastAsia="zh-CN"/>
        </w:rPr>
        <w:t xml:space="preserve">6、验收标准：须通过省级文物主管部门验收合格并取得相关验收报告</w:t>
      </w:r>
      <w:r>
        <w:rPr>
          <w:rFonts w:hint="eastAsia" w:ascii="宋体" w:hAnsi="宋体" w:cs="宋体"/>
          <w:color w:val="auto"/>
          <w:sz w:val="24"/>
          <w:highlight w:val="none"/>
          <w:lang w:val="zh-CN"/>
        </w:rPr>
        <w:t xml:space="preserve">。</w:t>
      </w:r>
      <w:r/>
    </w:p>
    <w:p>
      <w:pPr>
        <w:ind w:firstLine="480"/>
        <w:keepLines w:val="0"/>
        <w:keepNext w:val="0"/>
        <w:pageBreakBefore w:val="0"/>
        <w:spacing w:line="500" w:lineRule="exact"/>
        <w:widowControl w:val="off"/>
        <w:rPr>
          <w:rFonts w:hint="eastAsia" w:ascii="Times New Roman" w:hAnsi="Times New Roman" w:eastAsia="宋体" w:cs="宋体"/>
          <w:b w:val="0"/>
          <w:bCs/>
          <w:color w:val="auto"/>
          <w:sz w:val="24"/>
          <w:szCs w:val="24"/>
          <w:highlight w:val="none"/>
          <w:lang w:val="en-US" w:eastAsia="zh-CN"/>
        </w:rPr>
      </w:pPr>
      <w:r>
        <w:rPr>
          <w:rFonts w:hint="eastAsia" w:ascii="Times New Roman" w:hAnsi="Times New Roman" w:eastAsia="宋体" w:cs="宋体"/>
          <w:b w:val="0"/>
          <w:bCs/>
          <w:color w:val="auto"/>
          <w:sz w:val="24"/>
          <w:szCs w:val="24"/>
          <w:highlight w:val="none"/>
          <w:lang w:val="en-US" w:eastAsia="zh-CN"/>
        </w:rPr>
        <w:t xml:space="preserve">7、质量期：</w:t>
      </w:r>
      <w:r>
        <w:rPr>
          <w:rFonts w:hint="eastAsia" w:ascii="宋体" w:hAnsi="宋体" w:eastAsia="宋体" w:cs="Times New Roman"/>
          <w:bCs/>
          <w:sz w:val="24"/>
          <w:szCs w:val="24"/>
          <w:highlight w:val="none"/>
        </w:rPr>
        <w:t xml:space="preserve">本项目免费质保期不少于2年，自省级文物主管部门专项验收合格之日起计算。质保期内，供应商应提供7×24小时技术支持服务，接到故障报修后按售后服务方案承诺的响应时间到达现场处理</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500" w:lineRule="exact"/>
        <w:rPr>
          <w:rFonts w:ascii="宋体" w:hAnsi="宋体" w:eastAsia="宋体" w:cs="宋体"/>
          <w:b/>
          <w:color w:val="auto"/>
          <w:sz w:val="24"/>
          <w:highlight w:val="none"/>
        </w:rPr>
        <w:outlineLvl w:val="1"/>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、踏勘现场</w:t>
      </w:r>
      <w:r/>
    </w:p>
    <w:p>
      <w:pPr>
        <w:pStyle w:val="1494"/>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1.各磋商供应商应在递交磋商响应文件截止日前至工程实施现场进行现场踏勘，如因未踏勘现场造成的一切后果自负。</w:t>
      </w:r>
      <w:r/>
    </w:p>
    <w:p>
      <w:pPr>
        <w:pStyle w:val="1494"/>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2.磋商供应商踏勘现场发生的费用自理，自行承担在踏勘现场中所发生的人员伤亡和财产损失。</w:t>
      </w:r>
      <w:r/>
    </w:p>
    <w:p>
      <w:pPr>
        <w:pStyle w:val="1494"/>
        <w:ind w:firstLine="480"/>
        <w:keepLines w:val="0"/>
        <w:keepNext w:val="0"/>
        <w:pageBreakBefore w:val="0"/>
        <w:spacing w:line="5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3.磋商供应商到工程实施现场进行踏勘时，应当充分了解工地位置、情况、道路、储存空间、装卸限制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文物建筑结构特点、施工通道及操作面限制及任何其它足以影响报价的情况，并根据现场的实际情况将本工程可预见的相关费用（包括地方矛盾</w:t>
      </w:r>
      <w:r>
        <w:rPr>
          <w:rFonts w:hint="eastAsia" w:ascii="宋体" w:hAnsi="宋体" w:cs="宋体"/>
          <w:color w:val="auto"/>
          <w:sz w:val="24"/>
          <w:szCs w:val="24"/>
          <w:highlight w:val="none"/>
          <w:lang w:eastAsia="zh-CN"/>
        </w:rPr>
        <w:t xml:space="preserve">、文物保护专项措施</w:t>
      </w:r>
      <w:r>
        <w:rPr>
          <w:rFonts w:hint="eastAsia" w:ascii="宋体" w:hAnsi="宋体" w:cs="宋体"/>
          <w:color w:val="auto"/>
          <w:sz w:val="24"/>
          <w:szCs w:val="24"/>
          <w:highlight w:val="none"/>
        </w:rPr>
        <w:t xml:space="preserve">）自行考虑到投标报价中，磋商供应商中标后可预见的相关费用包干使用。任何因忽视或误解工地情况而导致的索赔或工期延长申请将不被批准。因磋商供应商未踏勘现场所引起的一切后果由磋商供应商自负。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ind w:firstLine="482"/>
        <w:keepLines w:val="0"/>
        <w:keepNext w:val="0"/>
        <w:pageBreakBefore w:val="0"/>
        <w:spacing w:line="500" w:lineRule="exact"/>
        <w:widowControl w:val="off"/>
        <w:rPr>
          <w:rFonts w:hint="eastAsia" w:cs="宋体"/>
          <w:b/>
          <w:color w:val="auto"/>
          <w:sz w:val="24"/>
          <w:szCs w:val="24"/>
          <w:highlight w:val="none"/>
        </w:rPr>
        <w:outlineLvl w:val="1"/>
      </w:pP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w:t>
      </w:r>
      <w:r>
        <w:rPr>
          <w:rFonts w:hint="eastAsia" w:cs="宋体"/>
          <w:b/>
          <w:color w:val="auto"/>
          <w:sz w:val="24"/>
          <w:szCs w:val="24"/>
          <w:highlight w:val="none"/>
        </w:rPr>
        <w:t xml:space="preserve">技术条款</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1、乙方应按本合同约定的时间和要求完成以下工作：</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1.1</w:t>
      </w:r>
      <w:r>
        <w:rPr>
          <w:rFonts w:cs="宋体"/>
          <w:color w:val="auto"/>
          <w:sz w:val="24"/>
          <w:szCs w:val="24"/>
          <w:highlight w:val="none"/>
        </w:rPr>
        <w:t xml:space="preserve">应提供计划、报表的名称及完成时间：按甲方和监理工程师的要求。         </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1.2</w:t>
      </w:r>
      <w:r>
        <w:rPr>
          <w:rFonts w:cs="宋体"/>
          <w:color w:val="auto"/>
          <w:sz w:val="24"/>
          <w:szCs w:val="24"/>
          <w:highlight w:val="none"/>
        </w:rPr>
        <w:t xml:space="preserve">承担施工安全保卫工作和非夜间施工照明的责任和要求：①本工程必须确保安全，乙方自行承担工程施工过程中的工程质量、任何状况下的安全责任。非甲方原因，发生的一切问题和责任与甲方无关，相关一切费用或民事、刑事责任均由乙方自理。②乙方必须遵守江苏省建设厅及盐城市建设主管部门颁布的《建设工程施工安全管理规定》和《建设工程文明施工管理规定》。③乙方进场后，必须服从甲方、监理单位对施工场地总平</w:t>
      </w:r>
      <w:r>
        <w:rPr>
          <w:rFonts w:cs="宋体"/>
          <w:color w:val="auto"/>
          <w:sz w:val="24"/>
          <w:szCs w:val="24"/>
          <w:highlight w:val="none"/>
        </w:rPr>
        <w:t xml:space="preserve">面的规划，服从甲方、监理单位的统一调度和指挥。④甲方、监理单位将不定期对乙方的施工质量、安全、文明施工进行检查，如发现工程现场及生活区内安全、文明施工管理较差，有权要求承包单位整改并通报批评，如发生二次通报批评情况，可按现场有关规定进行处罚。⑤乙方在组织施工时需及时清运施工废弃物，材料堆放整齐有序，保持施工场地整洁、交通畅顺。服从甲方及相关主管部门的管理要求，主动协调、解决问题，若在施工期间出现因场地脏乱、交通不顺等违反文明施工管理规定的情况，所发生的一切费用均由乙方承担，同时还须接受甲方的经济处罚。   </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1.3</w:t>
      </w:r>
      <w:r>
        <w:rPr>
          <w:rFonts w:cs="宋体"/>
          <w:color w:val="auto"/>
          <w:sz w:val="24"/>
          <w:szCs w:val="24"/>
          <w:highlight w:val="none"/>
        </w:rPr>
        <w:t xml:space="preserve">承担协调解决工程实施中的各种矛盾及费用。</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1.4</w:t>
      </w:r>
      <w:r>
        <w:rPr>
          <w:rFonts w:cs="宋体"/>
          <w:color w:val="auto"/>
          <w:sz w:val="24"/>
          <w:szCs w:val="24"/>
          <w:highlight w:val="none"/>
        </w:rPr>
        <w:t xml:space="preserve">需乙方办理的有关施工场地交通环卫和施工噪音管理等手续： 根据现场情况，乙方自行协调解决 ，并承担由此发生的费用。</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1.5</w:t>
      </w:r>
      <w:r>
        <w:rPr>
          <w:rFonts w:cs="宋体"/>
          <w:color w:val="auto"/>
          <w:sz w:val="24"/>
          <w:szCs w:val="24"/>
          <w:highlight w:val="none"/>
        </w:rPr>
        <w:t xml:space="preserve">承担费用负责已竣工但未交付甲方之前的工程保护工作；对工程成品保护的特殊要求及费用承担：乙方负责做好工程成品保护，并承担相应的费用。</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1.6</w:t>
      </w:r>
      <w:r>
        <w:rPr>
          <w:rFonts w:cs="宋体"/>
          <w:color w:val="auto"/>
          <w:sz w:val="24"/>
          <w:szCs w:val="24"/>
          <w:highlight w:val="none"/>
        </w:rPr>
        <w:t xml:space="preserve">做好施工场地周围地下管线和邻近建筑物、构筑物（含文物保护建筑）、古树名木的保护工作，具体要求及费用承担：根据现场实际情况，按照盐城市现行规定和甲方要求做好保护工作。乙方自行协调解决 ，并承担由此发生的费用。   </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1.7</w:t>
      </w:r>
      <w:r>
        <w:rPr>
          <w:rFonts w:cs="宋体"/>
          <w:color w:val="auto"/>
          <w:sz w:val="24"/>
          <w:szCs w:val="24"/>
          <w:highlight w:val="none"/>
        </w:rPr>
        <w:t xml:space="preserve">保障施工场地清洁符合环境卫生管理的有关规定，并且做到：文明施工，施工垃圾随产随清。 </w:t>
      </w:r>
      <w:r/>
    </w:p>
    <w:p>
      <w:pPr>
        <w:pStyle w:val="1303"/>
        <w:ind w:firstLine="480"/>
        <w:keepLines w:val="0"/>
        <w:keepNext w:val="0"/>
        <w:pageBreakBefore w:val="0"/>
        <w:spacing w:line="500" w:lineRule="exact"/>
        <w:widowControl w:val="off"/>
        <w:rPr>
          <w:rFonts w:cs="宋体"/>
          <w:color w:val="auto"/>
          <w:sz w:val="24"/>
          <w:szCs w:val="24"/>
          <w:highlight w:val="none"/>
        </w:rPr>
      </w:pPr>
      <w:r>
        <w:rPr>
          <w:rFonts w:hint="eastAsia" w:cs="宋体"/>
          <w:color w:val="auto"/>
          <w:sz w:val="24"/>
          <w:szCs w:val="24"/>
          <w:highlight w:val="none"/>
          <w:lang w:val="en-US" w:eastAsia="zh-CN"/>
        </w:rPr>
        <w:t xml:space="preserve">1.8</w:t>
      </w:r>
      <w:r>
        <w:rPr>
          <w:rFonts w:cs="宋体"/>
          <w:color w:val="auto"/>
          <w:sz w:val="24"/>
          <w:szCs w:val="24"/>
          <w:highlight w:val="none"/>
        </w:rPr>
        <w:t xml:space="preserve">双方约定的乙方应做的其他工作：招标时，甲方已要求乙方自行到施工现场踏勘。甲方仅提供现有的施工场地现状，施工用水、电手续由乙方自行办理，其费用由乙方自行挂表并到相关部门缴纳，此费用已经包含在合同价中，结算时不另行调整。 </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2、安全施工</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2.1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2.2甲方应对其在施工场地的工作人员进行安全教育，并对他们的安全负责。甲方不得要求乙方违反安全管理的规定进行施工。</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2.3发生重大伤亡及其他安全事故，乙方应按有关规定立即上报有关部门并通知甲方，同时按政府有关部门要求处理，由事故责任方承担发生的费用。</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2.4甲方、乙方对事故责任有争议时，应按政府有关部门认定处理。</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3、工程质量</w:t>
      </w:r>
      <w:r/>
    </w:p>
    <w:p>
      <w:pPr>
        <w:pStyle w:val="1303"/>
        <w:ind w:firstLine="480"/>
        <w:keepLines w:val="0"/>
        <w:keepNext w:val="0"/>
        <w:pageBreakBefore w:val="0"/>
        <w:spacing w:line="500" w:lineRule="exact"/>
        <w:widowControl w:val="off"/>
        <w:rPr>
          <w:rFonts w:cs="宋体"/>
          <w:color w:val="auto"/>
          <w:sz w:val="24"/>
          <w:szCs w:val="24"/>
          <w:highlight w:val="none"/>
        </w:rPr>
      </w:pPr>
      <w:r>
        <w:rPr>
          <w:rFonts w:cs="宋体"/>
          <w:color w:val="auto"/>
          <w:sz w:val="24"/>
          <w:szCs w:val="24"/>
          <w:highlight w:val="none"/>
        </w:rPr>
        <w:t xml:space="preserve">3.1质量要求：国家合格标准</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同时</w:t>
      </w:r>
      <w:r>
        <w:rPr>
          <w:rFonts w:hint="eastAsia" w:ascii="Times New Roman" w:hAnsi="Times New Roman" w:eastAsia="宋体" w:cs="宋体"/>
          <w:b w:val="0"/>
          <w:bCs/>
          <w:color w:val="auto"/>
          <w:sz w:val="24"/>
          <w:szCs w:val="24"/>
          <w:highlight w:val="none"/>
          <w:lang w:val="en-US" w:eastAsia="zh-CN"/>
        </w:rPr>
        <w:t xml:space="preserve">须</w:t>
      </w:r>
      <w:r>
        <w:rPr>
          <w:rFonts w:hint="eastAsia" w:ascii="宋体" w:hAnsi="宋体" w:cs="宋体"/>
          <w:color w:val="auto"/>
          <w:sz w:val="24"/>
          <w:highlight w:val="none"/>
          <w:lang w:val="zh-CN"/>
        </w:rPr>
        <w:t xml:space="preserve">通过省级文物主管部门验收合格并取得相关验收报告。</w:t>
      </w:r>
      <w:r/>
    </w:p>
    <w:p>
      <w:pPr>
        <w:pStyle w:val="1303"/>
        <w:ind w:firstLine="480"/>
        <w:keepLines w:val="0"/>
        <w:keepNext w:val="0"/>
        <w:pageBreakBefore w:val="0"/>
        <w:spacing w:line="500" w:lineRule="exact"/>
        <w:widowControl w:val="off"/>
        <w:rPr>
          <w:rFonts w:hint="eastAsia" w:ascii="宋体" w:hAnsi="宋体"/>
          <w:b/>
          <w:color w:val="auto"/>
          <w:sz w:val="24"/>
          <w:szCs w:val="24"/>
          <w:highlight w:val="none"/>
        </w:rPr>
      </w:pPr>
      <w:r>
        <w:rPr>
          <w:rFonts w:cs="宋体"/>
          <w:color w:val="auto"/>
          <w:sz w:val="24"/>
          <w:szCs w:val="24"/>
          <w:highlight w:val="none"/>
        </w:rPr>
        <w:t xml:space="preserve">3.2其他说明：①</w:t>
      </w:r>
      <w:r>
        <w:rPr>
          <w:rFonts w:ascii="宋体" w:eastAsia="宋体" w:cs="宋体"/>
          <w:color w:val="auto"/>
          <w:sz w:val="24"/>
          <w:szCs w:val="24"/>
          <w:highlight w:val="none"/>
        </w:rPr>
        <w:t xml:space="preserve">施工</w:t>
      </w:r>
      <w:r>
        <w:rPr>
          <w:rFonts w:cs="宋体"/>
          <w:color w:val="auto"/>
          <w:sz w:val="24"/>
          <w:szCs w:val="24"/>
          <w:highlight w:val="none"/>
        </w:rPr>
        <w:t xml:space="preserve">时须考虑道路、隔离设施的保护，如因施工造成破坏，施工单位须无条件赔偿。施工结束后须将道路清洗干净。②甲方技术人员要求整改的，无论什么情况下、无论几次，必须无条件服从，必须以甲方满意为准。本项费用含在投标报价中。</w:t>
      </w:r>
      <w:r/>
    </w:p>
    <w:p>
      <w:pPr>
        <w:pStyle w:val="1505"/>
        <w:ind w:firstLine="482"/>
        <w:keepLines w:val="0"/>
        <w:keepNext w:val="0"/>
        <w:pageBreakBefore w:val="0"/>
        <w:spacing w:line="500" w:lineRule="exact"/>
        <w:rPr>
          <w:rFonts w:hint="eastAsia" w:ascii="宋体" w:hAnsi="宋体"/>
          <w:b w:val="0"/>
          <w:bCs/>
          <w:color w:val="auto"/>
          <w:sz w:val="24"/>
          <w:szCs w:val="24"/>
          <w:highlight w:val="none"/>
          <w:lang w:val="en-US" w:eastAsia="zh-CN"/>
        </w:rPr>
        <w:outlineLvl w:val="9"/>
      </w:pPr>
      <w:r>
        <w:rPr>
          <w:rFonts w:hint="eastAsia" w:ascii="宋体" w:hAnsi="宋体"/>
          <w:b w:val="0"/>
          <w:bCs/>
          <w:color w:val="auto"/>
          <w:sz w:val="24"/>
          <w:szCs w:val="24"/>
          <w:highlight w:val="none"/>
          <w:lang w:val="en-US" w:eastAsia="zh-CN"/>
        </w:rPr>
        <w:t xml:space="preserve">4、文物保护施工要求</w:t>
      </w:r>
      <w:r/>
    </w:p>
    <w:p>
      <w:pPr>
        <w:pStyle w:val="1505"/>
        <w:ind w:firstLine="482"/>
        <w:keepLines w:val="0"/>
        <w:keepNext w:val="0"/>
        <w:pageBreakBefore w:val="0"/>
        <w:spacing w:line="500" w:lineRule="exact"/>
        <w:rPr>
          <w:rFonts w:hint="eastAsia" w:ascii="宋体" w:hAnsi="宋体"/>
          <w:b w:val="0"/>
          <w:bCs/>
          <w:color w:val="auto"/>
          <w:sz w:val="24"/>
          <w:szCs w:val="24"/>
          <w:highlight w:val="none"/>
          <w:lang w:val="en-US" w:eastAsia="zh-CN"/>
        </w:rPr>
        <w:outlineLvl w:val="9"/>
      </w:pPr>
      <w:r>
        <w:rPr>
          <w:rFonts w:hint="eastAsia" w:ascii="宋体" w:hAnsi="宋体"/>
          <w:b w:val="0"/>
          <w:bCs/>
          <w:color w:val="auto"/>
          <w:sz w:val="24"/>
          <w:szCs w:val="24"/>
          <w:highlight w:val="none"/>
          <w:lang w:val="en-US" w:eastAsia="zh-CN"/>
        </w:rPr>
        <w:t xml:space="preserve">（1）承包人在施工过程中应严格遵守《中华人民共和国文物保护</w:t>
      </w:r>
      <w:r>
        <w:rPr>
          <w:rFonts w:hint="eastAsia" w:ascii="宋体" w:hAnsi="宋体"/>
          <w:b w:val="0"/>
          <w:bCs/>
          <w:color w:val="000000" w:themeColor="text1"/>
          <w:sz w:val="24"/>
          <w:szCs w:val="24"/>
          <w:highlight w:val="none"/>
          <w:lang w:val="en-US" w:eastAsia="zh-CN"/>
          <w14:textFill>
            <w14:solidFill>
              <w14:schemeClr w14:val="tx1"/>
            </w14:solidFill>
          </w14:textFill>
        </w:rPr>
        <w:t xml:space="preserve">法》《江苏省文物保护条例》《盐城市历史文化名城保护办法》及相</w:t>
      </w:r>
      <w:r>
        <w:rPr>
          <w:rFonts w:hint="eastAsia" w:ascii="宋体" w:hAnsi="宋体"/>
          <w:b w:val="0"/>
          <w:bCs/>
          <w:color w:val="auto"/>
          <w:sz w:val="24"/>
          <w:szCs w:val="24"/>
          <w:highlight w:val="none"/>
          <w:lang w:val="en-US" w:eastAsia="zh-CN"/>
        </w:rPr>
        <w:t xml:space="preserve">关文物保护规定，不得擅自改变文物建筑原有结构、风貌及历史环境。</w:t>
      </w:r>
      <w:r/>
    </w:p>
    <w:p>
      <w:pPr>
        <w:pStyle w:val="1505"/>
        <w:ind w:firstLine="482"/>
        <w:keepLines w:val="0"/>
        <w:keepNext w:val="0"/>
        <w:pageBreakBefore w:val="0"/>
        <w:spacing w:line="500" w:lineRule="exact"/>
        <w:rPr>
          <w:rFonts w:hint="eastAsia" w:ascii="宋体" w:hAnsi="宋体"/>
          <w:b w:val="0"/>
          <w:bCs/>
          <w:color w:val="auto"/>
          <w:sz w:val="24"/>
          <w:szCs w:val="24"/>
          <w:highlight w:val="none"/>
          <w:lang w:val="en-US" w:eastAsia="zh-CN"/>
        </w:rPr>
        <w:outlineLvl w:val="9"/>
      </w:pPr>
      <w:r>
        <w:rPr>
          <w:rFonts w:hint="eastAsia" w:ascii="宋体" w:hAnsi="宋体"/>
          <w:b w:val="0"/>
          <w:bCs/>
          <w:color w:val="auto"/>
          <w:sz w:val="24"/>
          <w:szCs w:val="24"/>
          <w:highlight w:val="none"/>
          <w:lang w:val="en-US" w:eastAsia="zh-CN"/>
        </w:rPr>
        <w:t xml:space="preserve">（2）施工前，承包人应编制《文物保护专项施工方案》，明确对文物建筑本体及周边历史环境的保护措施，经发包人确认后方可实施。</w:t>
      </w:r>
      <w:r/>
    </w:p>
    <w:p>
      <w:pPr>
        <w:pStyle w:val="1505"/>
        <w:ind w:firstLine="482"/>
        <w:keepLines w:val="0"/>
        <w:keepNext w:val="0"/>
        <w:pageBreakBefore w:val="0"/>
        <w:spacing w:line="500" w:lineRule="exact"/>
        <w:rPr>
          <w:rFonts w:hint="eastAsia" w:ascii="宋体" w:hAnsi="宋体"/>
          <w:b w:val="0"/>
          <w:bCs/>
          <w:color w:val="auto"/>
          <w:sz w:val="24"/>
          <w:szCs w:val="24"/>
          <w:highlight w:val="none"/>
          <w:lang w:val="en-US" w:eastAsia="zh-CN"/>
        </w:rPr>
        <w:outlineLvl w:val="9"/>
      </w:pPr>
      <w:r>
        <w:rPr>
          <w:rFonts w:hint="eastAsia" w:ascii="宋体" w:hAnsi="宋体"/>
          <w:b w:val="0"/>
          <w:bCs/>
          <w:color w:val="auto"/>
          <w:sz w:val="24"/>
          <w:szCs w:val="24"/>
          <w:highlight w:val="none"/>
          <w:lang w:val="en-US" w:eastAsia="zh-CN"/>
        </w:rPr>
        <w:t xml:space="preserve">（3）施工过程中，管线敷设、支架固定、设施安装等应优先利用建筑现有结构或采取隐蔽敷设方式，避免在文物本体上直接操作。确需在文物本体上固定或穿管的，应采取加固、隔离、减震等保护措施，并征得发包人书面同意后方可实施。</w:t>
      </w:r>
      <w:r/>
    </w:p>
    <w:p>
      <w:pPr>
        <w:pStyle w:val="1505"/>
        <w:ind w:firstLine="482"/>
        <w:keepLines w:val="0"/>
        <w:keepNext w:val="0"/>
        <w:pageBreakBefore w:val="0"/>
        <w:spacing w:line="500" w:lineRule="exact"/>
        <w:rPr>
          <w:rFonts w:hint="eastAsia" w:ascii="宋体" w:hAnsi="宋体"/>
          <w:b/>
          <w:color w:val="auto"/>
          <w:sz w:val="24"/>
          <w:szCs w:val="24"/>
          <w:highlight w:val="none"/>
          <w:lang w:val="en-US" w:eastAsia="zh-CN"/>
        </w:rPr>
        <w:outlineLvl w:val="9"/>
      </w:pPr>
      <w:r>
        <w:rPr>
          <w:rFonts w:hint="eastAsia" w:ascii="宋体" w:hAnsi="宋体"/>
          <w:b w:val="0"/>
          <w:bCs/>
          <w:color w:val="auto"/>
          <w:sz w:val="24"/>
          <w:szCs w:val="24"/>
          <w:highlight w:val="none"/>
          <w:lang w:val="en-US" w:eastAsia="zh-CN"/>
        </w:rPr>
        <w:t xml:space="preserve">（4）施工过程中，承包人应设置文物保护专职巡查员，每日对施工区域及周边文物本体进行巡查不少于2次，并填写巡查记录备查。</w:t>
      </w:r>
      <w:r/>
    </w:p>
    <w:p>
      <w:pPr>
        <w:pStyle w:val="1505"/>
        <w:ind w:firstLine="482"/>
        <w:keepLines w:val="0"/>
        <w:keepNext w:val="0"/>
        <w:pageBreakBefore w:val="0"/>
        <w:spacing w:line="50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最高限价</w:t>
      </w:r>
      <w:r/>
    </w:p>
    <w:p>
      <w:pPr>
        <w:pStyle w:val="1505"/>
        <w:ind w:firstLine="482"/>
        <w:keepLines w:val="0"/>
        <w:keepNext w:val="0"/>
        <w:pageBreakBefore w:val="0"/>
        <w:spacing w:line="500" w:lineRule="exact"/>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1、预算价是采购人根据国家或省级、行业建设主管部门颁发的有关计价依据和办法，以及本采购文件和招标工程量清单，结合工程具体情况编制的本次招标工程的预算价。</w:t>
      </w:r>
      <w:r/>
    </w:p>
    <w:p>
      <w:pPr>
        <w:ind w:firstLine="420"/>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2、招标控制价的公布：</w:t>
      </w:r>
      <w:r/>
    </w:p>
    <w:p>
      <w:pPr>
        <w:contextualSpacing/>
        <w:ind w:firstLine="420"/>
        <w:keepLines w:val="0"/>
        <w:keepNext w:val="0"/>
        <w:pageBreakBefore w:val="0"/>
        <w:spacing w:line="500" w:lineRule="exact"/>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本工程最高投标限价为</w:t>
      </w:r>
      <w:r>
        <w:rPr>
          <w:rFonts w:hint="eastAsia" w:ascii="宋体" w:hAnsi="宋体"/>
          <w:color w:val="auto"/>
          <w:sz w:val="24"/>
          <w:highlight w:val="none"/>
          <w:u w:val="single"/>
          <w:lang w:val="en-US" w:eastAsia="zh-CN"/>
        </w:rPr>
        <w:t xml:space="preserve">296</w:t>
      </w:r>
      <w:r>
        <w:rPr>
          <w:rFonts w:hint="eastAsia" w:ascii="宋体" w:hAnsi="宋体"/>
          <w:color w:val="auto"/>
          <w:sz w:val="24"/>
          <w:highlight w:val="none"/>
          <w:u w:val="none"/>
          <w:lang w:val="en-US" w:eastAsia="zh-CN"/>
        </w:rPr>
        <w:t xml:space="preserve">万</w:t>
      </w:r>
      <w:r>
        <w:rPr>
          <w:rFonts w:hint="eastAsia" w:ascii="宋体" w:hAnsi="宋体" w:cs="宋体"/>
          <w:color w:val="auto"/>
          <w:sz w:val="24"/>
          <w:highlight w:val="none"/>
          <w:u w:val="none"/>
        </w:rPr>
        <w:t xml:space="preserve">元</w:t>
      </w:r>
      <w:r>
        <w:rPr>
          <w:rFonts w:hint="eastAsia" w:ascii="宋体" w:hAnsi="宋体" w:cs="宋体"/>
          <w:color w:val="auto"/>
          <w:sz w:val="24"/>
          <w:highlight w:val="none"/>
        </w:rPr>
        <w:t xml:space="preserve">。</w:t>
      </w:r>
      <w:r/>
    </w:p>
    <w:p>
      <w:pPr>
        <w:contextualSpacing/>
        <w:ind w:firstLine="420"/>
        <w:keepLines w:val="0"/>
        <w:keepNext w:val="0"/>
        <w:pageBreakBefore w:val="0"/>
        <w:spacing w:line="500" w:lineRule="exact"/>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招标人将拒绝高于最高投标限价的投标报价。</w:t>
      </w:r>
      <w:r/>
    </w:p>
    <w:p>
      <w:pPr>
        <w:contextualSpacing/>
        <w:ind w:firstLine="420"/>
        <w:keepLines w:val="0"/>
        <w:keepNext w:val="0"/>
        <w:pageBreakBefore w:val="0"/>
        <w:spacing w:line="500" w:lineRule="exact"/>
        <w:rPr>
          <w:rFonts w:hint="eastAsia" w:ascii="宋体" w:hAnsi="宋体" w:cs="仿宋_GB2312"/>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.3.3</w:t>
      </w:r>
      <w:r>
        <w:rPr>
          <w:rFonts w:hint="eastAsia" w:ascii="宋体" w:hAnsi="宋体" w:cs="仿宋_GB2312"/>
          <w:color w:val="auto"/>
          <w:sz w:val="24"/>
          <w:highlight w:val="none"/>
        </w:rPr>
        <w:t xml:space="preserve">招标控制价确定的依据：</w:t>
      </w:r>
      <w:r/>
    </w:p>
    <w:p>
      <w:pPr>
        <w:ind w:firstLine="420"/>
        <w:jc w:val="left"/>
        <w:keepLines w:val="0"/>
        <w:keepNext w:val="0"/>
        <w:pageBreakBefore w:val="0"/>
        <w:spacing w:line="500" w:lineRule="exact"/>
        <w:rPr>
          <w:rFonts w:hint="eastAsia" w:ascii="宋体" w:hAnsi="宋体" w:cs="黑体"/>
          <w:color w:val="auto"/>
          <w:sz w:val="24"/>
          <w:highlight w:val="none"/>
        </w:rPr>
      </w:pPr>
      <w:r/>
      <w:bookmarkStart w:id="112" w:name="_Hlk79870750"/>
      <w:r>
        <w:rPr>
          <w:rFonts w:hint="eastAsia" w:ascii="宋体" w:hAnsi="宋体" w:cs="黑体"/>
          <w:color w:val="auto"/>
          <w:sz w:val="24"/>
          <w:highlight w:val="none"/>
        </w:rPr>
        <w:t xml:space="preserve">1.《建设工程工程量清单计价规范》（GB50500-2013）（以下简称《清单计价规范》）。</w:t>
      </w:r>
      <w:r/>
    </w:p>
    <w:p>
      <w:pPr>
        <w:ind w:firstLine="420"/>
        <w:jc w:val="left"/>
        <w:keepLines w:val="0"/>
        <w:keepNext w:val="0"/>
        <w:pageBreakBefore w:val="0"/>
        <w:spacing w:line="500" w:lineRule="exact"/>
        <w:rPr>
          <w:rFonts w:hint="eastAsia" w:ascii="宋体" w:hAnsi="宋体" w:cs="黑体"/>
          <w:color w:val="auto"/>
          <w:sz w:val="24"/>
          <w:highlight w:val="none"/>
          <w:u w:val="none"/>
        </w:rPr>
      </w:pPr>
      <w:r>
        <w:rPr>
          <w:rFonts w:hint="eastAsia" w:ascii="宋体" w:hAnsi="宋体" w:cs="黑体"/>
          <w:color w:val="auto"/>
          <w:sz w:val="24"/>
          <w:highlight w:val="none"/>
        </w:rPr>
        <w:t xml:space="preserve">2.施工图纸、招标文件（含工程量清单</w:t>
      </w:r>
      <w:r>
        <w:rPr>
          <w:rFonts w:hint="eastAsia" w:ascii="宋体" w:hAnsi="宋体" w:cs="黑体"/>
          <w:color w:val="auto"/>
          <w:sz w:val="24"/>
          <w:highlight w:val="none"/>
          <w:u w:val="none"/>
        </w:rPr>
        <w:t xml:space="preserve">）、招标人提供的相关资料。</w:t>
      </w:r>
      <w:r/>
    </w:p>
    <w:p>
      <w:pPr>
        <w:ind w:firstLine="420"/>
        <w:jc w:val="left"/>
        <w:keepLines w:val="0"/>
        <w:keepNext w:val="0"/>
        <w:pageBreakBefore w:val="0"/>
        <w:spacing w:line="500" w:lineRule="exact"/>
        <w:rPr>
          <w:rFonts w:hint="eastAsia" w:ascii="宋体" w:hAnsi="宋体" w:cs="黑体"/>
          <w:color w:val="auto"/>
          <w:sz w:val="24"/>
          <w:highlight w:val="none"/>
        </w:rPr>
      </w:pPr>
      <w:r>
        <w:rPr>
          <w:rFonts w:hint="eastAsia" w:ascii="宋体" w:hAnsi="宋体" w:cs="黑体"/>
          <w:color w:val="auto"/>
          <w:sz w:val="24"/>
          <w:highlight w:val="none"/>
        </w:rPr>
        <w:t xml:space="preserve">3.清单工程量计算规范（以下简称《工程量计算规范》）</w:t>
      </w:r>
      <w:r/>
    </w:p>
    <w:p>
      <w:pPr>
        <w:ind w:firstLine="420"/>
        <w:keepLines w:val="0"/>
        <w:keepNext w:val="0"/>
        <w:pageBreakBefore w:val="0"/>
        <w:spacing w:line="500" w:lineRule="exact"/>
        <w:tabs>
          <w:tab w:val="left" w:pos="0" w:leader="none"/>
        </w:tabs>
        <w:rPr>
          <w:rFonts w:hint="eastAsia" w:ascii="宋体" w:hAnsi="宋体" w:cs="黑体"/>
          <w:color w:val="auto"/>
          <w:sz w:val="24"/>
          <w:highlight w:val="none"/>
        </w:rPr>
      </w:pPr>
      <w:r>
        <w:rPr>
          <w:rFonts w:hint="eastAsia" w:ascii="宋体" w:hAnsi="宋体" w:cs="黑体"/>
          <w:color w:val="auto"/>
          <w:sz w:val="24"/>
          <w:highlight w:val="none"/>
        </w:rPr>
        <w:t xml:space="preserve">《房屋建筑与装饰工程工程量计算规范》（GB50854-2013）</w:t>
      </w:r>
      <w:r/>
    </w:p>
    <w:p>
      <w:pPr>
        <w:ind w:firstLine="420"/>
        <w:keepLines w:val="0"/>
        <w:keepNext w:val="0"/>
        <w:pageBreakBefore w:val="0"/>
        <w:spacing w:line="500" w:lineRule="exact"/>
        <w:tabs>
          <w:tab w:val="left" w:pos="0" w:leader="none"/>
        </w:tabs>
        <w:rPr>
          <w:rFonts w:hint="eastAsia" w:ascii="宋体" w:hAnsi="宋体" w:cs="黑体"/>
          <w:color w:val="auto"/>
          <w:sz w:val="24"/>
          <w:highlight w:val="none"/>
        </w:rPr>
      </w:pPr>
      <w:r>
        <w:rPr>
          <w:rFonts w:hint="eastAsia" w:ascii="宋体" w:hAnsi="宋体" w:cs="黑体"/>
          <w:color w:val="auto"/>
          <w:sz w:val="24"/>
          <w:highlight w:val="none"/>
        </w:rPr>
        <w:t xml:space="preserve">《通用安装工程工程量计算规范》（GB50856-2013）</w:t>
      </w:r>
      <w:r/>
    </w:p>
    <w:p>
      <w:pPr>
        <w:ind w:firstLine="420"/>
        <w:keepLines w:val="0"/>
        <w:keepNext w:val="0"/>
        <w:pageBreakBefore w:val="0"/>
        <w:spacing w:line="500" w:lineRule="exact"/>
        <w:tabs>
          <w:tab w:val="left" w:pos="0" w:leader="none"/>
        </w:tabs>
        <w:rPr>
          <w:rFonts w:hint="eastAsia" w:ascii="宋体" w:hAnsi="宋体" w:cs="黑体"/>
          <w:color w:val="auto"/>
          <w:sz w:val="24"/>
          <w:highlight w:val="none"/>
        </w:rPr>
      </w:pPr>
      <w:r>
        <w:rPr>
          <w:rFonts w:hint="eastAsia" w:ascii="宋体" w:hAnsi="宋体" w:cs="黑体"/>
          <w:color w:val="auto"/>
          <w:sz w:val="24"/>
          <w:highlight w:val="none"/>
        </w:rPr>
        <w:t xml:space="preserve">4.计价定额（以下简称《计价定额》）</w:t>
      </w:r>
      <w:r/>
    </w:p>
    <w:p>
      <w:pPr>
        <w:ind w:firstLine="420"/>
        <w:keepLines w:val="0"/>
        <w:keepNext w:val="0"/>
        <w:pageBreakBefore w:val="0"/>
        <w:spacing w:line="500" w:lineRule="exact"/>
        <w:tabs>
          <w:tab w:val="left" w:pos="0" w:leader="none"/>
        </w:tabs>
        <w:rPr>
          <w:rFonts w:hint="eastAsia" w:ascii="宋体" w:hAnsi="宋体" w:cs="黑体"/>
          <w:color w:val="auto"/>
          <w:sz w:val="24"/>
          <w:highlight w:val="none"/>
        </w:rPr>
      </w:pPr>
      <w:r>
        <w:rPr>
          <w:rFonts w:hint="eastAsia" w:ascii="宋体" w:hAnsi="宋体" w:cs="黑体"/>
          <w:color w:val="auto"/>
          <w:sz w:val="24"/>
          <w:highlight w:val="none"/>
        </w:rPr>
        <w:t xml:space="preserve">《江苏省建筑与装饰工程计价定额》（2014版）</w:t>
      </w:r>
      <w:r/>
    </w:p>
    <w:p>
      <w:pPr>
        <w:ind w:firstLine="420"/>
        <w:keepLines w:val="0"/>
        <w:keepNext w:val="0"/>
        <w:pageBreakBefore w:val="0"/>
        <w:spacing w:line="500" w:lineRule="exact"/>
        <w:rPr>
          <w:rFonts w:hint="eastAsia" w:ascii="宋体" w:hAnsi="宋体" w:cs="黑体"/>
          <w:color w:val="auto"/>
          <w:sz w:val="24"/>
          <w:highlight w:val="none"/>
        </w:rPr>
      </w:pPr>
      <w:r>
        <w:rPr>
          <w:rFonts w:hint="eastAsia" w:ascii="宋体" w:hAnsi="宋体" w:cs="黑体"/>
          <w:color w:val="auto"/>
          <w:sz w:val="24"/>
          <w:highlight w:val="none"/>
        </w:rPr>
        <w:t xml:space="preserve">《江苏省安装工程计价定额》（2014版）</w:t>
      </w:r>
      <w:r/>
    </w:p>
    <w:p>
      <w:pPr>
        <w:ind w:firstLine="424"/>
        <w:keepLines w:val="0"/>
        <w:keepNext w:val="0"/>
        <w:pageBreakBefore w:val="0"/>
        <w:spacing w:line="500" w:lineRule="exact"/>
        <w:tabs>
          <w:tab w:val="left" w:pos="0" w:leader="none"/>
        </w:tabs>
        <w:rPr>
          <w:rFonts w:hint="eastAsia" w:ascii="宋体" w:hAnsi="宋体" w:cs="黑体"/>
          <w:color w:val="auto"/>
          <w:sz w:val="24"/>
          <w:highlight w:val="none"/>
        </w:rPr>
      </w:pPr>
      <w:r>
        <w:rPr>
          <w:rFonts w:hint="eastAsia" w:ascii="宋体" w:hAnsi="宋体" w:cs="黑体"/>
          <w:color w:val="auto"/>
          <w:sz w:val="24"/>
          <w:highlight w:val="none"/>
        </w:rPr>
        <w:t xml:space="preserve">5.2014年《江苏省建设工程费用定额》及《省住房城乡建设厅关于建筑业实施营改增后江苏省建设工程计价依据调整的通知》（苏建价〔2016〕154 号）（以下简称《费用定额》）、《省住房城乡建设厅关于调整建设工程按质论价等费用计取方法的公告》〔2018〕第24号、《省住房城乡建设厅关于建筑工人实名制费用计取方法的公告》〔2019〕第19号、《省住房和城乡建设厅关于调整建设工程计价增值税税率的通知》苏建函价〔2019〕178号等现行计价文件。</w:t>
      </w:r>
      <w:r/>
    </w:p>
    <w:p>
      <w:pPr>
        <w:ind w:firstLine="424"/>
        <w:keepLines w:val="0"/>
        <w:keepNext w:val="0"/>
        <w:pageBreakBefore w:val="0"/>
        <w:spacing w:line="500" w:lineRule="exact"/>
        <w:tabs>
          <w:tab w:val="left" w:pos="0" w:leader="none"/>
        </w:tabs>
        <w:rPr>
          <w:rFonts w:hint="eastAsia" w:ascii="宋体" w:hAnsi="宋体" w:cs="黑体"/>
          <w:color w:val="auto"/>
          <w:sz w:val="24"/>
          <w:highlight w:val="none"/>
        </w:rPr>
      </w:pPr>
      <w:r>
        <w:rPr>
          <w:rFonts w:hint="eastAsia" w:ascii="宋体" w:hAnsi="宋体" w:cs="黑体"/>
          <w:color w:val="auto"/>
          <w:sz w:val="24"/>
          <w:highlight w:val="none"/>
        </w:rPr>
        <w:t xml:space="preserve">6.人工工资指导价文件：苏建函价〔2025〕273号文件。</w:t>
      </w:r>
      <w:r/>
    </w:p>
    <w:p>
      <w:pPr>
        <w:ind w:firstLine="424"/>
        <w:jc w:val="left"/>
        <w:keepLines w:val="0"/>
        <w:keepNext w:val="0"/>
        <w:pageBreakBefore w:val="0"/>
        <w:spacing w:line="500" w:lineRule="exact"/>
        <w:rPr>
          <w:rFonts w:hint="eastAsia" w:ascii="宋体" w:hAnsi="宋体" w:cs="黑体"/>
          <w:color w:val="auto"/>
          <w:sz w:val="24"/>
          <w:highlight w:val="none"/>
        </w:rPr>
      </w:pPr>
      <w:r>
        <w:rPr>
          <w:rFonts w:hint="eastAsia" w:ascii="宋体" w:hAnsi="宋体" w:cs="黑体"/>
          <w:color w:val="auto"/>
          <w:sz w:val="24"/>
          <w:highlight w:val="none"/>
        </w:rPr>
        <w:t xml:space="preserve">7.建材信息价：202</w:t>
      </w:r>
      <w:r>
        <w:rPr>
          <w:rFonts w:hint="eastAsia" w:ascii="宋体" w:hAnsi="宋体" w:cs="黑体"/>
          <w:color w:val="auto"/>
          <w:sz w:val="24"/>
          <w:highlight w:val="none"/>
          <w:u w:val="single"/>
          <w:lang w:val="en-US" w:eastAsia="zh-CN"/>
        </w:rPr>
        <w:t xml:space="preserve">6</w:t>
      </w:r>
      <w:r>
        <w:rPr>
          <w:rFonts w:hint="eastAsia" w:ascii="宋体" w:hAnsi="宋体" w:cs="黑体"/>
          <w:color w:val="auto"/>
          <w:sz w:val="24"/>
          <w:highlight w:val="none"/>
        </w:rPr>
        <w:t xml:space="preserve">年第</w:t>
      </w:r>
      <w:r>
        <w:rPr>
          <w:rFonts w:hint="eastAsia" w:ascii="宋体" w:hAnsi="宋体" w:cs="黑体"/>
          <w:color w:val="auto"/>
          <w:sz w:val="24"/>
          <w:highlight w:val="none"/>
          <w:u w:val="single"/>
        </w:rPr>
        <w:t xml:space="preserve"> </w:t>
      </w:r>
      <w:r>
        <w:rPr>
          <w:rFonts w:hint="eastAsia" w:ascii="宋体" w:hAnsi="宋体" w:cs="黑体"/>
          <w:color w:val="auto"/>
          <w:sz w:val="24"/>
          <w:highlight w:val="none"/>
          <w:u w:val="single"/>
          <w:lang w:val="en-US" w:eastAsia="zh-CN"/>
        </w:rPr>
        <w:t xml:space="preserve">2 </w:t>
      </w:r>
      <w:r>
        <w:rPr>
          <w:rFonts w:hint="eastAsia" w:ascii="宋体" w:hAnsi="宋体" w:cs="黑体"/>
          <w:color w:val="auto"/>
          <w:sz w:val="24"/>
          <w:highlight w:val="none"/>
        </w:rPr>
        <w:t xml:space="preserve">期《盐城工程造价》。</w:t>
      </w:r>
      <w:r/>
    </w:p>
    <w:p>
      <w:pPr>
        <w:ind w:firstLine="420"/>
        <w:jc w:val="left"/>
        <w:keepLines w:val="0"/>
        <w:keepNext w:val="0"/>
        <w:pageBreakBefore w:val="0"/>
        <w:spacing w:line="500" w:lineRule="exact"/>
        <w:rPr>
          <w:rFonts w:hint="eastAsia" w:ascii="宋体" w:hAnsi="宋体" w:cs="仿宋_GB2312"/>
          <w:color w:val="auto"/>
          <w:sz w:val="24"/>
          <w:highlight w:val="none"/>
        </w:rPr>
      </w:pPr>
      <w:r>
        <w:rPr>
          <w:rFonts w:hint="eastAsia" w:ascii="宋体" w:hAnsi="宋体" w:cs="黑体"/>
          <w:color w:val="auto"/>
          <w:sz w:val="24"/>
          <w:highlight w:val="none"/>
        </w:rPr>
        <w:t xml:space="preserve">8.计税方法：增值税一般计税</w:t>
      </w:r>
      <w:r>
        <w:rPr>
          <w:rFonts w:hint="eastAsia" w:ascii="宋体" w:hAnsi="宋体" w:cs="仿宋_GB2312"/>
          <w:color w:val="auto"/>
          <w:sz w:val="24"/>
          <w:highlight w:val="none"/>
        </w:rPr>
        <w:t xml:space="preserve">。</w:t>
      </w:r>
      <w:r/>
    </w:p>
    <w:p>
      <w:pPr>
        <w:ind w:firstLine="420"/>
        <w:jc w:val="left"/>
        <w:keepLines w:val="0"/>
        <w:keepNext w:val="0"/>
        <w:pageBreakBefore w:val="0"/>
        <w:spacing w:line="500" w:lineRule="exact"/>
        <w:rPr>
          <w:rFonts w:hint="default" w:ascii="宋体" w:hAnsi="宋体" w:cs="仿宋_GB2312" w:eastAsiaTheme="minorEastAsia"/>
          <w:color w:val="auto"/>
          <w:sz w:val="24"/>
          <w:highlight w:val="none"/>
          <w:lang w:val="en-US" w:eastAsia="zh-CN"/>
        </w:rPr>
      </w:pPr>
      <w:r>
        <w:rPr>
          <w:rFonts w:hint="eastAsia" w:ascii="宋体" w:hAnsi="宋体" w:cs="仿宋_GB2312"/>
          <w:color w:val="auto"/>
          <w:sz w:val="24"/>
          <w:highlight w:val="none"/>
          <w:lang w:val="en-US" w:eastAsia="zh-CN"/>
        </w:rPr>
        <w:t xml:space="preserve">9.相关部门文件批复。</w:t>
      </w:r>
      <w:r/>
    </w:p>
    <w:p>
      <w:pPr>
        <w:ind w:firstLine="420"/>
        <w:jc w:val="left"/>
        <w:keepLines w:val="0"/>
        <w:keepNext w:val="0"/>
        <w:pageBreakBefore w:val="0"/>
        <w:spacing w:line="500" w:lineRule="exact"/>
        <w:rPr>
          <w:rFonts w:hint="eastAsia" w:ascii="宋体" w:hAnsi="宋体" w:cs="黑体"/>
          <w:color w:val="auto"/>
          <w:sz w:val="24"/>
          <w:highlight w:val="none"/>
        </w:rPr>
      </w:pPr>
      <w:r>
        <w:rPr>
          <w:rFonts w:hint="eastAsia" w:ascii="宋体" w:hAnsi="宋体" w:cs="仿宋_GB2312"/>
          <w:color w:val="auto"/>
          <w:sz w:val="24"/>
          <w:highlight w:val="none"/>
        </w:rPr>
        <w:t xml:space="preserve">（二）</w:t>
      </w:r>
      <w:r>
        <w:rPr>
          <w:rFonts w:ascii="宋体" w:hAnsi="宋体" w:cs="黑体"/>
          <w:color w:val="auto"/>
          <w:sz w:val="24"/>
          <w:highlight w:val="none"/>
        </w:rPr>
        <w:t xml:space="preserve">单位工程费用计费程序如下：</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1.分部分项工程费=人工费+除税材料费+除税施工机具使用费+管理费+利润+一定范围内的风险费用。（其中：人工费=计价定额人工消耗量×人工单价；材料费=计价定额材料消耗量×除税材料单价；施工机具使用费=计价定额机械消耗量×除税机械台班单价；管理费及利润按《费用定额》。）</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2.措施项目费=单价措施费+总价措施费。（单价措施费=除税综合单价×清单工程量（备注：除税综合单价=人工费+除税材料费+除税施工机具使用费+管理费+利润+一定范围内的风险费用）；总价措施费=（分部分项工程费+单价措施项目费-除税工程设备费）×费率或以项计）</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3.其他项目费，详见工程量清单。</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4.规费=（分部分项工程费+措施项目费+其他项目费-除税工程设备费）×费率。（其中：(1)环境保护税（暂按0.1%计取，工程竣工结算时按相关主管部门出具的票据按实调整）；(2)社会保险费 （执行《费用定额》 ）；(3)住房公积金 （ 执行《费用定额》。）</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5.税金=（分部分项工程量清单费用+措施项目费用+其他项目费用+规费-(除税甲供材料费+除税甲供设备费)/1.01）×税金税率。</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（备注：税金税率按现行文件规定执行，按增值税一般计税法）</w:t>
      </w:r>
      <w:r/>
    </w:p>
    <w:p>
      <w:pPr>
        <w:ind w:firstLine="420"/>
        <w:jc w:val="left"/>
        <w:keepLines w:val="0"/>
        <w:keepNext w:val="0"/>
        <w:pageBreakBefore w:val="0"/>
        <w:spacing w:line="500" w:lineRule="exact"/>
        <w:rPr>
          <w:rFonts w:hint="eastAsia" w:ascii="宋体" w:hAnsi="宋体" w:cs="仿宋_GB2312"/>
          <w:color w:val="auto"/>
          <w:sz w:val="24"/>
          <w:highlight w:val="none"/>
        </w:rPr>
      </w:pPr>
      <w:r>
        <w:rPr>
          <w:rFonts w:ascii="宋体" w:hAnsi="宋体" w:cs="黑体"/>
          <w:color w:val="auto"/>
          <w:sz w:val="24"/>
          <w:highlight w:val="none"/>
        </w:rPr>
        <w:t xml:space="preserve">6.工程造价=分部分项工程量清单费用+措施项目费用+其他项目费用+规费-（除税甲供材料费+除税甲供设备费）/1.01+税金</w:t>
      </w:r>
      <w:r>
        <w:rPr>
          <w:rFonts w:hint="eastAsia" w:ascii="宋体" w:hAnsi="宋体" w:cs="仿宋_GB2312"/>
          <w:color w:val="auto"/>
          <w:sz w:val="24"/>
          <w:highlight w:val="none"/>
        </w:rPr>
        <w:t xml:space="preserve">。</w:t>
      </w:r>
      <w:r/>
    </w:p>
    <w:p>
      <w:pPr>
        <w:ind w:firstLine="420"/>
        <w:jc w:val="left"/>
        <w:keepLines w:val="0"/>
        <w:keepNext w:val="0"/>
        <w:pageBreakBefore w:val="0"/>
        <w:spacing w:line="500" w:lineRule="exact"/>
        <w:rPr>
          <w:rFonts w:hint="eastAsia" w:ascii="宋体" w:hAnsi="宋体" w:cs="仿宋_GB2312"/>
          <w:color w:val="auto"/>
          <w:sz w:val="24"/>
          <w:highlight w:val="none"/>
        </w:rPr>
      </w:pPr>
      <w:r>
        <w:rPr>
          <w:rFonts w:hint="eastAsia" w:ascii="宋体" w:hAnsi="宋体" w:cs="仿宋_GB2312"/>
          <w:color w:val="auto"/>
          <w:sz w:val="24"/>
          <w:highlight w:val="none"/>
        </w:rPr>
        <w:t xml:space="preserve">（三）招标控制价编制说明：</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1.清单工程量按《清单计价规范》、《工程量计算规范》、施工图纸</w:t>
      </w:r>
      <w:r>
        <w:rPr>
          <w:rFonts w:ascii="宋体" w:hAnsi="宋体" w:cs="黑体"/>
          <w:color w:val="auto"/>
          <w:sz w:val="24"/>
          <w:highlight w:val="none"/>
          <w:u w:val="single"/>
        </w:rPr>
        <w:t xml:space="preserve">、招标人提供的相关资料</w:t>
      </w:r>
      <w:r>
        <w:rPr>
          <w:rFonts w:ascii="宋体" w:hAnsi="宋体" w:cs="黑体"/>
          <w:color w:val="auto"/>
          <w:sz w:val="24"/>
          <w:highlight w:val="none"/>
        </w:rPr>
        <w:t xml:space="preserve">等进行计算。</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2.单独装饰工程人工工资单价按现行文件规定的中值计取。</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3.材料单价执行优先顺序为：202</w:t>
      </w:r>
      <w:r>
        <w:rPr>
          <w:rFonts w:hint="eastAsia" w:ascii="宋体" w:hAnsi="宋体" w:cs="黑体"/>
          <w:color w:val="auto"/>
          <w:sz w:val="24"/>
          <w:highlight w:val="none"/>
          <w:u w:val="single"/>
          <w:lang w:val="en-US" w:eastAsia="zh-CN"/>
        </w:rPr>
        <w:t xml:space="preserve">6</w:t>
      </w:r>
      <w:r>
        <w:rPr>
          <w:rFonts w:ascii="宋体" w:hAnsi="宋体" w:cs="黑体"/>
          <w:color w:val="auto"/>
          <w:sz w:val="24"/>
          <w:highlight w:val="none"/>
        </w:rPr>
        <w:t xml:space="preserve">年第</w:t>
      </w:r>
      <w:r>
        <w:rPr>
          <w:rFonts w:hint="eastAsia" w:ascii="宋体" w:hAnsi="宋体" w:cs="黑体"/>
          <w:color w:val="auto"/>
          <w:sz w:val="24"/>
          <w:highlight w:val="none"/>
          <w:u w:val="single"/>
        </w:rPr>
        <w:t xml:space="preserve"> </w:t>
      </w:r>
      <w:r>
        <w:rPr>
          <w:rFonts w:hint="eastAsia" w:ascii="宋体" w:hAnsi="宋体" w:cs="黑体"/>
          <w:color w:val="auto"/>
          <w:sz w:val="24"/>
          <w:highlight w:val="none"/>
          <w:u w:val="single"/>
          <w:lang w:val="en-US" w:eastAsia="zh-CN"/>
        </w:rPr>
        <w:t xml:space="preserve">2</w:t>
      </w:r>
      <w:r>
        <w:rPr>
          <w:rFonts w:hint="eastAsia" w:ascii="宋体" w:hAnsi="宋体" w:cs="黑体"/>
          <w:color w:val="auto"/>
          <w:sz w:val="24"/>
          <w:highlight w:val="none"/>
          <w:u w:val="single"/>
        </w:rPr>
        <w:t xml:space="preserve"> </w:t>
      </w:r>
      <w:r>
        <w:rPr>
          <w:rFonts w:ascii="宋体" w:hAnsi="宋体" w:cs="黑体"/>
          <w:color w:val="auto"/>
          <w:sz w:val="24"/>
          <w:highlight w:val="none"/>
        </w:rPr>
        <w:t xml:space="preserve">期《盐城工程造价》建材信息价、</w:t>
      </w:r>
      <w:r>
        <w:rPr>
          <w:rFonts w:ascii="宋体" w:hAnsi="宋体" w:cs="黑体"/>
          <w:color w:val="auto"/>
          <w:sz w:val="24"/>
          <w:highlight w:val="none"/>
          <w:u w:val="single"/>
        </w:rPr>
        <w:t xml:space="preserve">招标人提供的《材料暂估价格表》中的暂定价格、</w:t>
      </w:r>
      <w:r>
        <w:rPr>
          <w:rFonts w:ascii="宋体" w:hAnsi="宋体" w:cs="黑体"/>
          <w:color w:val="auto"/>
          <w:sz w:val="24"/>
          <w:highlight w:val="none"/>
        </w:rPr>
        <w:t xml:space="preserve">经调研的当期市场价格。</w:t>
      </w:r>
      <w:r/>
    </w:p>
    <w:p>
      <w:pPr>
        <w:ind w:firstLine="420"/>
        <w:jc w:val="left"/>
        <w:keepLines w:val="0"/>
        <w:keepNext w:val="0"/>
        <w:pageBreakBefore w:val="0"/>
        <w:spacing w:line="500" w:lineRule="exact"/>
        <w:rPr>
          <w:rFonts w:hint="eastAsia" w:ascii="宋体" w:hAnsi="宋体" w:cs="黑体"/>
          <w:color w:val="auto"/>
          <w:sz w:val="24"/>
          <w:highlight w:val="none"/>
        </w:rPr>
      </w:pPr>
      <w:r>
        <w:rPr>
          <w:rFonts w:ascii="宋体" w:hAnsi="宋体" w:cs="黑体"/>
          <w:color w:val="auto"/>
          <w:sz w:val="24"/>
          <w:highlight w:val="none"/>
        </w:rPr>
        <w:t xml:space="preserve">4.招标控制价编制时已考虑一定数量的大型机械设备进出场及安拆费用，投标人需根据本工程的特点和自身的施工方案在报价中自行考虑，本项费用中标后工程结算时总价不得调整。</w:t>
      </w:r>
      <w:r/>
    </w:p>
    <w:p>
      <w:pPr>
        <w:ind w:firstLine="420"/>
        <w:jc w:val="left"/>
        <w:keepLines w:val="0"/>
        <w:keepNext w:val="0"/>
        <w:pageBreakBefore w:val="0"/>
        <w:spacing w:line="500" w:lineRule="exact"/>
        <w:rPr>
          <w:rFonts w:hint="eastAsia" w:ascii="宋体" w:hAnsi="宋体" w:cs="黑体"/>
          <w:color w:val="auto"/>
          <w:sz w:val="24"/>
          <w:highlight w:val="none"/>
          <w:u w:val="single"/>
        </w:rPr>
      </w:pPr>
      <w:r>
        <w:rPr>
          <w:rFonts w:ascii="宋体" w:hAnsi="宋体" w:cs="黑体"/>
          <w:color w:val="auto"/>
          <w:sz w:val="24"/>
          <w:highlight w:val="none"/>
        </w:rPr>
        <w:t xml:space="preserve">5.招标控制价已包括一定范围内的风险费用，是指招标文件中划分的应由投标人承担的风险范围及其费用，已包含在已标价工程量清单综合单价中。</w:t>
      </w:r>
      <w:r/>
    </w:p>
    <w:p>
      <w:pPr>
        <w:ind w:firstLine="420"/>
        <w:jc w:val="left"/>
        <w:keepLines w:val="0"/>
        <w:keepNext w:val="0"/>
        <w:pageBreakBefore w:val="0"/>
        <w:spacing w:line="500" w:lineRule="exact"/>
        <w:rPr>
          <w:rFonts w:hint="eastAsia" w:ascii="宋体" w:hAnsi="宋体" w:cs="仿宋_GB2312"/>
          <w:color w:val="auto"/>
          <w:sz w:val="24"/>
          <w:highlight w:val="none"/>
        </w:rPr>
      </w:pPr>
      <w:r>
        <w:rPr>
          <w:rFonts w:ascii="宋体" w:hAnsi="宋体" w:cs="黑体"/>
          <w:color w:val="auto"/>
          <w:sz w:val="24"/>
          <w:highlight w:val="none"/>
        </w:rPr>
        <w:t xml:space="preserve">6.安全文明施工措施费：该费用为不可竞争费，各投标人在投标报价时应对照招标人提供的工程量清单足额计取。本招标工程的现场安全文明施工措施费标准如下</w:t>
      </w:r>
      <w:r>
        <w:rPr>
          <w:rFonts w:hint="eastAsia" w:ascii="宋体" w:hAnsi="宋体" w:cs="仿宋_GB2312"/>
          <w:color w:val="auto"/>
          <w:sz w:val="24"/>
          <w:highlight w:val="none"/>
        </w:rPr>
        <w:t xml:space="preserve">：</w:t>
      </w:r>
      <w:r/>
    </w:p>
    <w:tbl>
      <w:tblPr>
        <w:tblStyle w:val="1293"/>
        <w:tblW w:w="8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304"/>
        <w:gridCol w:w="2721"/>
        <w:gridCol w:w="1134"/>
        <w:gridCol w:w="1134"/>
        <w:gridCol w:w="1559"/>
      </w:tblGrid>
      <w:tr>
        <w:trPr>
          <w:jc w:val="center"/>
          <w:trHeight w:val="566"/>
        </w:trPr>
        <w:tc>
          <w:tcPr>
            <w:tcW w:w="851"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304"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c>
        <w:tc>
          <w:tcPr>
            <w:tcW w:w="2721"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计算基础</w:t>
            </w:r>
            <w:r/>
          </w:p>
        </w:tc>
        <w:tc>
          <w:tcPr>
            <w:tcW w:w="1134"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基本费率（%）</w:t>
            </w:r>
            <w:r/>
          </w:p>
        </w:tc>
        <w:tc>
          <w:tcPr>
            <w:tcW w:w="1134"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标化增加费率（%）</w:t>
            </w:r>
            <w:r/>
          </w:p>
        </w:tc>
        <w:tc>
          <w:tcPr>
            <w:tcW w:w="1559"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扬尘污染防治增加费（%）</w:t>
            </w:r>
            <w:r/>
          </w:p>
        </w:tc>
      </w:tr>
      <w:tr>
        <w:trPr>
          <w:jc w:val="center"/>
          <w:trHeight w:val="1287"/>
        </w:trPr>
        <w:tc>
          <w:tcPr>
            <w:tcW w:w="851"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04"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详见工程量清单</w:t>
            </w:r>
            <w:r/>
          </w:p>
        </w:tc>
        <w:tc>
          <w:tcPr>
            <w:tcW w:w="2721"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分部分项工程费+单价措施项目费-除税工程设备费</w:t>
            </w:r>
            <w:r/>
          </w:p>
        </w:tc>
        <w:tc>
          <w:tcPr>
            <w:tcW w:w="1134"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详见工程量清单</w:t>
            </w:r>
            <w:r/>
          </w:p>
        </w:tc>
        <w:tc>
          <w:tcPr>
            <w:tcW w:w="1134"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详见工程量清单</w:t>
            </w:r>
            <w:r/>
          </w:p>
        </w:tc>
        <w:tc>
          <w:tcPr>
            <w:tcW w:w="1559" w:type="dxa"/>
            <w:vAlign w:val="center"/>
            <w:textDirection w:val="lrTb"/>
            <w:noWrap w:val="false"/>
          </w:tcPr>
          <w:p>
            <w:pPr>
              <w:jc w:val="center"/>
              <w:keepLines w:val="0"/>
              <w:keepNext w:val="0"/>
              <w:pageBreakBefore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详见工程量清单</w:t>
            </w:r>
            <w:r/>
          </w:p>
        </w:tc>
      </w:tr>
    </w:tbl>
    <w:p>
      <w:pPr>
        <w:ind w:firstLine="420"/>
        <w:jc w:val="left"/>
        <w:keepLines w:val="0"/>
        <w:keepNext w:val="0"/>
        <w:pageBreakBefore w:val="0"/>
        <w:spacing w:line="500" w:lineRule="exact"/>
        <w:rPr>
          <w:rFonts w:hint="eastAsia" w:ascii="宋体" w:hAnsi="宋体" w:cs="仿宋_GB2312"/>
          <w:color w:val="auto"/>
          <w:sz w:val="24"/>
          <w:highlight w:val="none"/>
        </w:rPr>
      </w:pPr>
      <w:r>
        <w:rPr>
          <w:rFonts w:hint="eastAsia" w:ascii="宋体" w:hAnsi="宋体" w:cs="仿宋_GB2312"/>
          <w:color w:val="auto"/>
          <w:sz w:val="24"/>
          <w:highlight w:val="none"/>
        </w:rPr>
        <w:t xml:space="preserve">工程结算时，按行业主管部门核定的费率进行调整，未提供相关考评手续的，则按相关文件规定执行。</w:t>
      </w:r>
      <w:r/>
    </w:p>
    <w:p>
      <w:pPr>
        <w:ind w:firstLine="480"/>
        <w:keepLines w:val="0"/>
        <w:keepNext w:val="0"/>
        <w:pageBreakBefore w:val="0"/>
        <w:spacing w:line="500" w:lineRule="exact"/>
        <w:rPr>
          <w:rFonts w:hint="eastAsia" w:ascii="宋体" w:hAnsi="宋体"/>
          <w:color w:val="auto"/>
          <w:sz w:val="24"/>
          <w:highlight w:val="none"/>
        </w:rPr>
      </w:pPr>
      <w:r>
        <w:rPr>
          <w:rFonts w:hint="eastAsia" w:ascii="宋体" w:hAnsi="宋体" w:cs="仿宋_GB2312"/>
          <w:color w:val="auto"/>
          <w:sz w:val="24"/>
          <w:highlight w:val="none"/>
          <w:u w:val="none"/>
        </w:rPr>
        <w:t xml:space="preserve">7、</w:t>
      </w:r>
      <w:bookmarkEnd w:id="112"/>
      <w:r>
        <w:rPr>
          <w:rFonts w:hint="eastAsia" w:ascii="宋体" w:hAnsi="宋体" w:cs="仿宋_GB2312"/>
          <w:color w:val="auto"/>
          <w:sz w:val="24"/>
          <w:highlight w:val="none"/>
          <w:u w:val="none"/>
        </w:rPr>
        <w:t xml:space="preserve">《</w:t>
      </w:r>
      <w:r>
        <w:rPr>
          <w:rFonts w:hint="eastAsia" w:ascii="宋体" w:hAnsi="宋体" w:cs="仿宋_GB2312"/>
          <w:color w:val="auto"/>
          <w:sz w:val="24"/>
          <w:highlight w:val="none"/>
        </w:rPr>
        <w:t xml:space="preserve">费用定额》中的费率为区间的按中值计取</w:t>
      </w:r>
      <w:r>
        <w:rPr>
          <w:rFonts w:hint="eastAsia" w:ascii="宋体" w:hAnsi="宋体"/>
          <w:color w:val="auto"/>
          <w:sz w:val="24"/>
          <w:highlight w:val="none"/>
        </w:rPr>
        <w:t xml:space="preserve">。</w:t>
      </w:r>
      <w:r/>
    </w:p>
    <w:p>
      <w:pPr>
        <w:pStyle w:val="1505"/>
        <w:ind w:firstLine="482"/>
        <w:keepLines w:val="0"/>
        <w:keepNext w:val="0"/>
        <w:pageBreakBefore w:val="0"/>
        <w:spacing w:line="500" w:lineRule="exact"/>
        <w:rPr>
          <w:rFonts w:hint="eastAsia" w:ascii="宋体" w:hAnsi="宋体"/>
          <w:b/>
          <w:color w:val="auto"/>
          <w:sz w:val="24"/>
          <w:szCs w:val="24"/>
          <w:highlight w:val="none"/>
        </w:rPr>
        <w:outlineLvl w:val="1"/>
      </w:pPr>
      <w:r>
        <w:rPr>
          <w:rFonts w:hint="eastAsia" w:ascii="宋体" w:hAnsi="宋体"/>
          <w:b/>
          <w:color w:val="auto"/>
          <w:sz w:val="24"/>
          <w:szCs w:val="24"/>
          <w:highlight w:val="none"/>
          <w:lang w:eastAsia="zh-CN"/>
        </w:rPr>
        <w:t xml:space="preserve">六</w:t>
      </w:r>
      <w:r>
        <w:rPr>
          <w:rFonts w:hint="eastAsia" w:ascii="宋体" w:hAnsi="宋体"/>
          <w:b/>
          <w:color w:val="auto"/>
          <w:sz w:val="24"/>
          <w:szCs w:val="24"/>
          <w:highlight w:val="none"/>
        </w:rPr>
        <w:t xml:space="preserve">、报价、计价说明</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1.投标报价应包含完成本竞争性磋商文件中的全部内容所需的所有费用。</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2.磋商供应商应充分了解施工场地的位置、周边环境、道路、装卸、保管、安装限制以及影响投标报价的其他要素，结合市场情况进行投标报价。</w:t>
      </w:r>
      <w:r/>
    </w:p>
    <w:p>
      <w:pPr>
        <w:ind w:firstLine="480"/>
        <w:keepLines w:val="0"/>
        <w:keepNext w:val="0"/>
        <w:pageBreakBefore w:val="0"/>
        <w:spacing w:line="500" w:lineRule="exact"/>
        <w:rPr>
          <w:rFonts w:hint="eastAsia" w:ascii="宋体" w:hAnsi="宋体" w:cs="宋体"/>
          <w:color w:val="auto"/>
          <w:sz w:val="24"/>
          <w:highlight w:val="none"/>
        </w:rPr>
      </w:pPr>
      <w:r>
        <w:rPr>
          <w:rFonts w:hint="eastAsia" w:ascii="宋体" w:hAnsi="宋体"/>
          <w:color w:val="auto"/>
          <w:sz w:val="24"/>
          <w:highlight w:val="none"/>
        </w:rPr>
        <w:t xml:space="preserve">3.</w:t>
      </w:r>
      <w:r>
        <w:rPr>
          <w:rFonts w:hint="eastAsia" w:ascii="宋体" w:hAnsi="宋体" w:cs="宋体"/>
          <w:color w:val="auto"/>
          <w:sz w:val="24"/>
          <w:highlight w:val="none"/>
          <w:shd w:val="clear" w:color="auto" w:fill="ffffff"/>
        </w:rPr>
        <w:t xml:space="preserve">投标报价方式：本项目投标报价采用“工程量清单计价法”（工程量计算规则依据《建设工程工程量清单计价规范》（GB50500-2013））。</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对采购人提供的工程量清单如有异议（包括对工程量清单中漏项的疑问），应在</w:t>
      </w:r>
      <w:r>
        <w:rPr>
          <w:rFonts w:hint="eastAsia" w:ascii="宋体" w:hAnsi="宋体"/>
          <w:color w:val="auto"/>
          <w:sz w:val="24"/>
          <w:highlight w:val="none"/>
        </w:rPr>
        <w:t xml:space="preserve">提交首次响应文件截止时间五日前</w:t>
      </w:r>
      <w:r>
        <w:rPr>
          <w:rFonts w:hint="eastAsia" w:ascii="宋体" w:hAnsi="宋体" w:cs="宋体"/>
          <w:color w:val="auto"/>
          <w:sz w:val="24"/>
          <w:highlight w:val="none"/>
          <w:shd w:val="clear" w:color="auto" w:fill="ffffff"/>
        </w:rPr>
        <w:t xml:space="preserve">向</w:t>
      </w:r>
      <w:r>
        <w:rPr>
          <w:rFonts w:hint="eastAsia" w:ascii="宋体" w:hAnsi="宋体"/>
          <w:color w:val="auto"/>
          <w:sz w:val="24"/>
          <w:highlight w:val="none"/>
        </w:rPr>
        <w:t xml:space="preserve">采购人或采购代理机构提出</w:t>
      </w:r>
      <w:r>
        <w:rPr>
          <w:rFonts w:hint="eastAsia" w:ascii="宋体" w:hAnsi="宋体" w:cs="宋体"/>
          <w:color w:val="auto"/>
          <w:sz w:val="24"/>
          <w:highlight w:val="none"/>
          <w:shd w:val="clear" w:color="auto" w:fill="ffffff"/>
        </w:rPr>
        <w:t xml:space="preserve">。各</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keepLines w:val="0"/>
        <w:keepNext w:val="0"/>
        <w:pageBreakBefore w:val="0"/>
        <w:spacing w:line="500" w:lineRule="exact"/>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4.合同定价方式</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s="宋体"/>
          <w:color w:val="auto"/>
          <w:sz w:val="24"/>
          <w:szCs w:val="24"/>
          <w:highlight w:val="none"/>
          <w:shd w:val="clear" w:color="auto" w:fill="ffffff"/>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auto"/>
          <w:sz w:val="24"/>
          <w:szCs w:val="24"/>
          <w:highlight w:val="none"/>
        </w:rPr>
        <w:t xml:space="preserve">磋商供应商</w:t>
      </w:r>
      <w:r>
        <w:rPr>
          <w:rFonts w:hint="eastAsia" w:ascii="宋体" w:hAnsi="宋体" w:cs="宋体"/>
          <w:color w:val="auto"/>
          <w:sz w:val="24"/>
          <w:szCs w:val="24"/>
          <w:highlight w:val="none"/>
          <w:shd w:val="clear" w:color="auto" w:fill="ffffff"/>
        </w:rPr>
        <w:t xml:space="preserve">以工程量清单及图纸为基础填报相应的单价并计算合价。采购人要求</w:t>
      </w:r>
      <w:r>
        <w:rPr>
          <w:rFonts w:hint="eastAsia" w:ascii="宋体" w:hAnsi="宋体"/>
          <w:color w:val="auto"/>
          <w:sz w:val="24"/>
          <w:szCs w:val="24"/>
          <w:highlight w:val="none"/>
        </w:rPr>
        <w:t xml:space="preserve">磋商供应商</w:t>
      </w:r>
      <w:r>
        <w:rPr>
          <w:rFonts w:hint="eastAsia" w:ascii="宋体" w:hAnsi="宋体" w:cs="宋体"/>
          <w:color w:val="auto"/>
          <w:sz w:val="24"/>
          <w:szCs w:val="24"/>
          <w:highlight w:val="none"/>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5.投标报价的要求</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5.1采购人提供工程量清单应与</w:t>
      </w:r>
      <w:r>
        <w:rPr>
          <w:rFonts w:hint="eastAsia" w:ascii="宋体" w:hAnsi="宋体" w:cs="宋体"/>
          <w:color w:val="auto"/>
          <w:sz w:val="24"/>
          <w:szCs w:val="24"/>
          <w:highlight w:val="none"/>
          <w:shd w:val="clear" w:color="auto" w:fill="ffffff"/>
        </w:rPr>
        <w:t xml:space="preserve">竞争性磋商</w:t>
      </w:r>
      <w:r>
        <w:rPr>
          <w:rFonts w:hint="eastAsia" w:ascii="宋体" w:hAnsi="宋体"/>
          <w:color w:val="auto"/>
          <w:sz w:val="24"/>
          <w:szCs w:val="24"/>
          <w:highlight w:val="none"/>
        </w:rPr>
        <w:t xml:space="preserve">文件一起参照阅读；</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505"/>
        <w:ind w:firstLine="482"/>
        <w:keepLines w:val="0"/>
        <w:keepNext w:val="0"/>
        <w:pageBreakBefore w:val="0"/>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5.5</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5.6 如磋商供应商在投标时承诺质量标准达到合格以上等级的，应在投标报价时足额考虑创优所增加的施工成本，相关费用采购人不再另行支付；</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5.7 综合单价的组成：完成一个规定清单项目所需的人工费、材料费和工程设备费、施工机具使用费和企业管理费与利润，以及一定范围内的风险费用；</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5.9 规费和税金应按招标工程量清单中的规定标准执行；</w:t>
      </w:r>
      <w:r/>
    </w:p>
    <w:p>
      <w:pPr>
        <w:pStyle w:val="1505"/>
        <w:ind w:firstLine="480"/>
        <w:keepLines w:val="0"/>
        <w:keepNext w:val="0"/>
        <w:pageBreakBefore w:val="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5.10分部分项工程和单价措施项目清单与计价表中列明的所有需要填写的单价和合价，磋商供应商均应填写，未填写单价和合价，视为此项费用已包含在工程量清单的其他单价和合价中。当竣工结算时，此项目不得重新组价予以调整。</w:t>
      </w:r>
      <w:r/>
    </w:p>
    <w:p>
      <w:pPr>
        <w:ind w:firstLine="480"/>
        <w:keepLines w:val="0"/>
        <w:keepNext w:val="0"/>
        <w:pageBreakBefore w:val="0"/>
        <w:spacing w:line="500" w:lineRule="exact"/>
        <w:rPr>
          <w:rFonts w:hint="eastAsia" w:ascii="宋体" w:hAnsi="宋体"/>
          <w:color w:val="auto"/>
          <w:sz w:val="24"/>
          <w:highlight w:val="none"/>
        </w:rPr>
      </w:pPr>
      <w:r>
        <w:rPr>
          <w:rFonts w:hint="eastAsia" w:ascii="宋体" w:hAnsi="宋体"/>
          <w:color w:val="auto"/>
          <w:sz w:val="24"/>
          <w:highlight w:val="none"/>
        </w:rPr>
        <w:t xml:space="preserve">5.11投标总价应当与分部分项工程费、措施项目费、其他项目费和规费、税金的合计金额一致。</w:t>
      </w:r>
      <w:r/>
    </w:p>
    <w:p>
      <w:pPr>
        <w:ind w:firstLine="480"/>
        <w:keepLines w:val="0"/>
        <w:keepNext w:val="0"/>
        <w:pageBreakBefore w:val="0"/>
        <w:spacing w:line="500" w:lineRule="exact"/>
        <w:rPr>
          <w:rFonts w:hint="eastAsia" w:ascii="宋体" w:hAnsi="宋体"/>
          <w:color w:val="auto"/>
          <w:sz w:val="24"/>
          <w:highlight w:val="none"/>
        </w:rPr>
      </w:pPr>
      <w:r>
        <w:rPr>
          <w:rFonts w:hint="eastAsia" w:ascii="宋体" w:hAnsi="宋体"/>
          <w:color w:val="auto"/>
          <w:sz w:val="24"/>
          <w:highlight w:val="none"/>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keepLines w:val="0"/>
        <w:keepNext w:val="0"/>
        <w:pageBreakBefore w:val="0"/>
        <w:spacing w:line="500" w:lineRule="exact"/>
        <w:rPr>
          <w:rFonts w:hint="eastAsia" w:ascii="宋体" w:hAnsi="宋体"/>
          <w:b/>
          <w:i w:val="0"/>
          <w:iCs w:val="0"/>
          <w:color w:val="auto"/>
          <w:sz w:val="24"/>
          <w:highlight w:val="none"/>
          <w:u w:val="none"/>
        </w:rPr>
      </w:pPr>
      <w:r>
        <w:rPr>
          <w:rFonts w:hint="eastAsia" w:ascii="宋体" w:hAnsi="宋体"/>
          <w:b/>
          <w:color w:val="auto"/>
          <w:sz w:val="24"/>
          <w:highlight w:val="none"/>
        </w:rPr>
        <w:t xml:space="preserve">5.13</w:t>
      </w:r>
      <w:r>
        <w:rPr>
          <w:rFonts w:hint="eastAsia" w:ascii="宋体" w:hAnsi="宋体" w:cs="宋体"/>
          <w:b/>
          <w:color w:val="auto"/>
          <w:sz w:val="24"/>
          <w:highlight w:val="none"/>
        </w:rPr>
        <w:t xml:space="preserve">特别提醒：</w:t>
      </w:r>
      <w:r>
        <w:rPr>
          <w:rFonts w:hint="eastAsia" w:ascii="宋体" w:hAnsi="宋体"/>
          <w:b/>
          <w:i w:val="0"/>
          <w:iCs w:val="0"/>
          <w:color w:val="auto"/>
          <w:sz w:val="24"/>
          <w:highlight w:val="none"/>
          <w:u w:val="none"/>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keepLines w:val="0"/>
        <w:keepNext w:val="0"/>
        <w:pageBreakBefore w:val="0"/>
        <w:spacing w:line="500" w:lineRule="exact"/>
        <w:rPr>
          <w:rFonts w:hint="eastAsia" w:ascii="宋体" w:hAnsi="宋体"/>
          <w:b/>
          <w:color w:val="auto"/>
          <w:sz w:val="24"/>
          <w:highlight w:val="none"/>
        </w:rPr>
      </w:pPr>
      <w:r>
        <w:rPr>
          <w:rFonts w:hint="eastAsia" w:ascii="宋体" w:hAnsi="宋体"/>
          <w:b w:val="0"/>
          <w:bCs/>
          <w:color w:val="auto"/>
          <w:sz w:val="24"/>
          <w:highlight w:val="none"/>
        </w:rPr>
        <w:t xml:space="preserve">5.14</w:t>
      </w:r>
      <w:r>
        <w:rPr>
          <w:rFonts w:hint="eastAsia" w:ascii="宋体" w:hAnsi="宋体"/>
          <w:b/>
          <w:color w:val="auto"/>
          <w:sz w:val="24"/>
          <w:highlight w:val="none"/>
        </w:rPr>
        <w:t xml:space="preserve"> </w:t>
      </w:r>
      <w:r>
        <w:rPr>
          <w:rFonts w:hint="eastAsia" w:ascii="宋体" w:hAnsi="宋体"/>
          <w:bCs/>
          <w:color w:val="auto"/>
          <w:sz w:val="24"/>
          <w:highlight w:val="none"/>
        </w:rPr>
        <w:t xml:space="preserve">投标报价是磋商供应商在响应文件中提出的各项支付金额的总和，投标报价应包括磋商供应商为完成磋商文件及施工图所确定的采购范围内的所有内容所需的所有费用，包括但不限于人工费、材料费、</w:t>
      </w:r>
      <w:r>
        <w:rPr>
          <w:rFonts w:hint="eastAsia" w:ascii="宋体" w:hAnsi="宋体"/>
          <w:bCs/>
          <w:color w:val="auto"/>
          <w:sz w:val="24"/>
          <w:highlight w:val="none"/>
          <w:lang w:val="en-US" w:eastAsia="zh-CN"/>
        </w:rPr>
        <w:t xml:space="preserve">运输费、施工费、安装费、</w:t>
      </w:r>
      <w:r>
        <w:rPr>
          <w:rFonts w:hint="eastAsia" w:ascii="宋体" w:hAnsi="宋体"/>
          <w:bCs/>
          <w:color w:val="auto"/>
          <w:sz w:val="24"/>
          <w:highlight w:val="none"/>
        </w:rPr>
        <w:t xml:space="preserve">机械使用费、管理费、招标代理服务费用、</w:t>
      </w:r>
      <w:r>
        <w:rPr>
          <w:rFonts w:hint="eastAsia" w:ascii="宋体" w:eastAsia="宋体" w:cs="宋体"/>
          <w:color w:val="auto"/>
          <w:sz w:val="24"/>
          <w:szCs w:val="24"/>
          <w:highlight w:val="none"/>
          <w:lang w:eastAsia="zh-CN"/>
        </w:rPr>
        <w:t xml:space="preserve">设计费、检测费、</w:t>
      </w:r>
      <w:r>
        <w:rPr>
          <w:rFonts w:hint="eastAsia" w:ascii="宋体" w:hAnsi="宋体"/>
          <w:bCs/>
          <w:color w:val="auto"/>
          <w:sz w:val="24"/>
          <w:highlight w:val="none"/>
        </w:rPr>
        <w:t xml:space="preserve">验收费、</w:t>
      </w:r>
      <w:r>
        <w:rPr>
          <w:rFonts w:ascii="宋体" w:eastAsia="宋体" w:cs="宋体"/>
          <w:color w:val="auto"/>
          <w:sz w:val="24"/>
          <w:szCs w:val="24"/>
          <w:highlight w:val="none"/>
        </w:rPr>
        <w:t xml:space="preserve">水电</w:t>
      </w:r>
      <w:r>
        <w:rPr>
          <w:rFonts w:hint="eastAsia" w:ascii="宋体" w:eastAsia="宋体" w:cs="宋体"/>
          <w:color w:val="auto"/>
          <w:sz w:val="24"/>
          <w:szCs w:val="24"/>
          <w:highlight w:val="none"/>
          <w:lang w:val="en-US" w:eastAsia="zh-CN"/>
        </w:rPr>
        <w:t xml:space="preserve">费</w:t>
      </w:r>
      <w:r>
        <w:rPr>
          <w:rFonts w:ascii="宋体" w:eastAsia="宋体" w:cs="宋体"/>
          <w:color w:val="auto"/>
          <w:sz w:val="24"/>
          <w:szCs w:val="24"/>
          <w:highlight w:val="none"/>
        </w:rPr>
        <w:t xml:space="preserve">、</w:t>
      </w:r>
      <w:r>
        <w:rPr>
          <w:rFonts w:hint="eastAsia" w:ascii="宋体" w:hAnsi="宋体"/>
          <w:bCs/>
          <w:color w:val="auto"/>
          <w:sz w:val="24"/>
          <w:highlight w:val="none"/>
        </w:rPr>
        <w:t xml:space="preserve">利润、税金等，同时磋商供应商应充分考虑为完成上述内容所必须的附属工程、临时工程、直接和间接成本风险费、材料损耗、劳务、垃圾清运、成品保护、矛盾协调以及各种管线、建筑物、构筑物的加固围护、文物保护专项措施、政策性文件规定和不可预见费等所需的全部费用、根据采购人或文明施工的规定进行场地清洁整理费用、克服雨天影响（含雨天覆盖）正常施工措施费等全部价格体现，凡漏项或少计均视为优惠，采购人不另增加费用</w:t>
      </w:r>
      <w:r>
        <w:rPr>
          <w:rFonts w:hint="eastAsia" w:ascii="宋体" w:hAnsi="宋体"/>
          <w:bCs/>
          <w:color w:val="auto"/>
          <w:sz w:val="24"/>
          <w:highlight w:val="none"/>
          <w:lang w:eastAsia="zh-CN"/>
        </w:rPr>
        <w:t xml:space="preserve">，</w:t>
      </w:r>
      <w:r>
        <w:rPr>
          <w:rFonts w:hint="eastAsia" w:ascii="宋体" w:eastAsia="宋体" w:cs="宋体"/>
          <w:color w:val="auto"/>
          <w:sz w:val="24"/>
          <w:szCs w:val="24"/>
          <w:highlight w:val="none"/>
        </w:rPr>
        <w:t xml:space="preserve">竣工结算时均不调整</w:t>
      </w:r>
      <w:r>
        <w:rPr>
          <w:rFonts w:hint="eastAsia" w:ascii="宋体" w:hAnsi="宋体"/>
          <w:bCs/>
          <w:color w:val="auto"/>
          <w:sz w:val="24"/>
          <w:highlight w:val="none"/>
        </w:rPr>
        <w:t xml:space="preserve">。</w:t>
      </w:r>
      <w:r/>
    </w:p>
    <w:p>
      <w:pPr>
        <w:ind w:firstLine="482"/>
        <w:keepLines w:val="0"/>
        <w:keepNext w:val="0"/>
        <w:pageBreakBefore w:val="0"/>
        <w:spacing w:line="500" w:lineRule="exact"/>
        <w:rPr>
          <w:rFonts w:hint="default" w:ascii="宋体" w:hAnsi="宋体"/>
          <w:b w:val="0"/>
          <w:bCs/>
          <w:color w:val="auto"/>
          <w:sz w:val="24"/>
          <w:highlight w:val="none"/>
          <w:lang w:val="en-US" w:eastAsia="zh-CN"/>
        </w:rPr>
      </w:pPr>
      <w:r>
        <w:rPr>
          <w:rFonts w:hint="eastAsia" w:ascii="宋体" w:hAnsi="宋体"/>
          <w:b w:val="0"/>
          <w:bCs/>
          <w:color w:val="auto"/>
          <w:sz w:val="24"/>
          <w:highlight w:val="none"/>
          <w:lang w:val="en-US" w:eastAsia="zh-CN"/>
        </w:rPr>
        <w:t xml:space="preserve">5.15本项目从实施方案专家论证到最终通过省级文物主管部门专项验收期间，所涉及的全部论证费、咨询费、资料整理费、报告出版费、检测配合费、会议组织费以及项目管理费等与项目启动、技术论证、中期评估、验收结项等关键环节相关的费用，均由中标人（承包人）承担。投标人应结合项目实际情况及行业惯例，充分考虑上述各项工作的实际需要，综合考虑在总报价内，无论实际发生费用多少，合同价款均不因此调整，采购人不另行支付。</w:t>
      </w:r>
      <w:r/>
    </w:p>
    <w:p>
      <w:pPr>
        <w:ind w:firstLine="482"/>
        <w:keepLines w:val="0"/>
        <w:keepNext w:val="0"/>
        <w:pageBreakBefore w:val="0"/>
        <w:spacing w:line="500" w:lineRule="exact"/>
        <w:rPr>
          <w:rFonts w:hint="eastAsia" w:ascii="宋体" w:hAnsi="宋体" w:cs="Calibri"/>
          <w:b/>
          <w:color w:val="auto"/>
          <w:sz w:val="24"/>
          <w:highlight w:val="none"/>
          <w:lang w:val="en-US" w:eastAsia="zh-CN"/>
        </w:rPr>
      </w:pPr>
      <w:r>
        <w:rPr>
          <w:rFonts w:hint="eastAsia" w:ascii="宋体" w:hAnsi="宋体"/>
          <w:b/>
          <w:color w:val="auto"/>
          <w:sz w:val="24"/>
          <w:highlight w:val="none"/>
        </w:rPr>
        <w:t xml:space="preserve">5.1</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供应商最后报价为响应文件中已标价工程量清单总价下浮后得到（各清单项的数量不变，单价同比例下浮，其中暂列金额、暂估价、甲供材及其规费和税金不下浮）。</w:t>
      </w:r>
      <w:r/>
    </w:p>
    <w:p>
      <w:pPr>
        <w:ind w:firstLine="482"/>
        <w:keepLines w:val="0"/>
        <w:keepNext w:val="0"/>
        <w:pageBreakBefore w:val="0"/>
        <w:spacing w:line="500" w:lineRule="exact"/>
        <w:rPr>
          <w:rFonts w:hint="eastAsia" w:ascii="宋体" w:hAnsi="宋体" w:cs="Calibri"/>
          <w:b/>
          <w:color w:val="auto"/>
          <w:sz w:val="24"/>
          <w:highlight w:val="none"/>
        </w:rPr>
        <w:outlineLvl w:val="1"/>
      </w:pPr>
      <w:r>
        <w:rPr>
          <w:rFonts w:hint="eastAsia" w:ascii="宋体" w:hAnsi="宋体" w:cs="Calibri"/>
          <w:b/>
          <w:color w:val="auto"/>
          <w:sz w:val="24"/>
          <w:highlight w:val="none"/>
          <w:lang w:val="en-US" w:eastAsia="zh-CN"/>
        </w:rPr>
        <w:t xml:space="preserve">七</w:t>
      </w:r>
      <w:r>
        <w:rPr>
          <w:rFonts w:hint="eastAsia" w:ascii="宋体" w:hAnsi="宋体" w:cs="Calibri"/>
          <w:b/>
          <w:color w:val="auto"/>
          <w:sz w:val="24"/>
          <w:highlight w:val="none"/>
        </w:rPr>
        <w:t xml:space="preserve">、付款方式</w:t>
      </w:r>
      <w:r/>
    </w:p>
    <w:p>
      <w:pPr>
        <w:ind w:firstLine="482"/>
        <w:keepLines w:val="0"/>
        <w:keepNext w:val="0"/>
        <w:pageBreakBefore w:val="0"/>
        <w:spacing w:line="500" w:lineRule="exact"/>
        <w:rPr>
          <w:rFonts w:hint="eastAsia" w:ascii="宋体" w:hAnsi="宋体" w:cs="Calibri"/>
          <w:bCs/>
          <w:color w:val="000000" w:themeColor="text1"/>
          <w:sz w:val="24"/>
          <w:highlight w:val="none"/>
          <w14:textFill>
            <w14:solidFill>
              <w14:schemeClr w14:val="tx1"/>
            </w14:solidFill>
          </w14:textFill>
        </w:rPr>
      </w:pPr>
      <w:r>
        <w:rPr>
          <w:rFonts w:hint="eastAsia" w:ascii="宋体" w:hAnsi="宋体" w:cs="Calibri"/>
          <w:bCs/>
          <w:color w:val="000000" w:themeColor="text1"/>
          <w:sz w:val="24"/>
          <w:highlight w:val="none"/>
          <w14:textFill>
            <w14:solidFill>
              <w14:schemeClr w14:val="tx1"/>
            </w14:solidFill>
          </w14:textFill>
        </w:rPr>
        <w:t xml:space="preserve">关于付款周期的约定： </w:t>
      </w:r>
      <w:r/>
    </w:p>
    <w:p>
      <w:pPr>
        <w:ind w:firstLine="482"/>
        <w:keepLines w:val="0"/>
        <w:keepNext w:val="0"/>
        <w:pageBreakBefore w:val="0"/>
        <w:spacing w:line="500" w:lineRule="exact"/>
        <w:rPr>
          <w:rFonts w:hint="eastAsia" w:ascii="宋体" w:hAnsi="宋体" w:cs="Calibri"/>
          <w:bCs/>
          <w:color w:val="000000" w:themeColor="text1"/>
          <w:sz w:val="24"/>
          <w:highlight w:val="none"/>
          <w14:textFill>
            <w14:solidFill>
              <w14:schemeClr w14:val="tx1"/>
            </w14:solidFill>
          </w14:textFill>
        </w:rPr>
      </w:pPr>
      <w:r>
        <w:rPr>
          <w:rFonts w:hint="eastAsia" w:ascii="宋体" w:hAnsi="宋体" w:cs="Calibri"/>
          <w:bCs/>
          <w:color w:val="000000" w:themeColor="text1"/>
          <w:sz w:val="24"/>
          <w:highlight w:val="none"/>
          <w14:textFill>
            <w14:solidFill>
              <w14:schemeClr w14:val="tx1"/>
            </w14:solidFill>
          </w14:textFill>
        </w:rPr>
        <w:t xml:space="preserve">（1）合同签订后，具备施工条件且乙方人员已进场的</w:t>
      </w:r>
      <w:r>
        <w:rPr>
          <w:rFonts w:hint="eastAsia" w:ascii="宋体" w:hAnsi="宋体" w:cs="Calibri"/>
          <w:bCs/>
          <w:color w:val="000000" w:themeColor="text1"/>
          <w:sz w:val="24"/>
          <w:highlight w:val="none"/>
          <w:lang w:eastAsia="zh-CN"/>
          <w14:textFill>
            <w14:solidFill>
              <w14:schemeClr w14:val="tx1"/>
            </w14:solidFill>
          </w14:textFill>
        </w:rPr>
        <w:t xml:space="preserve">，</w:t>
      </w:r>
      <w:r>
        <w:rPr>
          <w:rFonts w:hint="eastAsia" w:ascii="宋体" w:hAnsi="宋体" w:cs="Calibri"/>
          <w:bCs/>
          <w:color w:val="000000" w:themeColor="text1"/>
          <w:sz w:val="24"/>
          <w:highlight w:val="none"/>
          <w:lang w:val="en-US" w:eastAsia="zh-CN"/>
          <w14:textFill>
            <w14:solidFill>
              <w14:schemeClr w14:val="tx1"/>
            </w14:solidFill>
          </w14:textFill>
        </w:rPr>
        <w:t xml:space="preserve">采购人</w:t>
      </w:r>
      <w:r>
        <w:rPr>
          <w:rFonts w:hint="eastAsia" w:ascii="宋体" w:hAnsi="宋体" w:cs="Calibri"/>
          <w:bCs/>
          <w:color w:val="000000" w:themeColor="text1"/>
          <w:sz w:val="24"/>
          <w:highlight w:val="none"/>
          <w14:textFill>
            <w14:solidFill>
              <w14:schemeClr w14:val="tx1"/>
            </w14:solidFill>
          </w14:textFill>
        </w:rPr>
        <w:t xml:space="preserve">收到中标</w:t>
      </w:r>
      <w:r>
        <w:rPr>
          <w:rFonts w:hint="eastAsia" w:ascii="宋体" w:hAnsi="宋体" w:cs="Calibri"/>
          <w:bCs/>
          <w:color w:val="000000" w:themeColor="text1"/>
          <w:sz w:val="24"/>
          <w:highlight w:val="none"/>
          <w:lang w:val="en-US" w:eastAsia="zh-CN"/>
          <w14:textFill>
            <w14:solidFill>
              <w14:schemeClr w14:val="tx1"/>
            </w14:solidFill>
          </w14:textFill>
        </w:rPr>
        <w:t xml:space="preserve">供应商</w:t>
      </w:r>
      <w:r>
        <w:rPr>
          <w:rFonts w:hint="eastAsia" w:ascii="宋体" w:hAnsi="宋体" w:cs="Calibri"/>
          <w:bCs/>
          <w:color w:val="000000" w:themeColor="text1"/>
          <w:sz w:val="24"/>
          <w:highlight w:val="none"/>
          <w14:textFill>
            <w14:solidFill>
              <w14:schemeClr w14:val="tx1"/>
            </w14:solidFill>
          </w14:textFill>
        </w:rPr>
        <w:t xml:space="preserve">完整的发票后10个工作日内向中标</w:t>
      </w:r>
      <w:r>
        <w:rPr>
          <w:rFonts w:hint="eastAsia" w:ascii="宋体" w:hAnsi="宋体" w:cs="Calibri"/>
          <w:bCs/>
          <w:color w:val="000000" w:themeColor="text1"/>
          <w:sz w:val="24"/>
          <w:highlight w:val="none"/>
          <w:lang w:val="en-US" w:eastAsia="zh-CN"/>
          <w14:textFill>
            <w14:solidFill>
              <w14:schemeClr w14:val="tx1"/>
            </w14:solidFill>
          </w14:textFill>
        </w:rPr>
        <w:t xml:space="preserve">供应商支付</w:t>
      </w:r>
      <w:r>
        <w:rPr>
          <w:rFonts w:hint="eastAsia" w:ascii="宋体" w:hAnsi="宋体" w:cs="Calibri"/>
          <w:bCs/>
          <w:color w:val="000000" w:themeColor="text1"/>
          <w:sz w:val="24"/>
          <w:highlight w:val="none"/>
          <w14:textFill>
            <w14:solidFill>
              <w14:schemeClr w14:val="tx1"/>
            </w14:solidFill>
          </w14:textFill>
        </w:rPr>
        <w:t xml:space="preserve">合同价30%的</w:t>
      </w:r>
      <w:r>
        <w:rPr>
          <w:rFonts w:hint="eastAsia" w:ascii="宋体" w:hAnsi="宋体" w:cs="Calibri"/>
          <w:bCs/>
          <w:color w:val="000000" w:themeColor="text1"/>
          <w:sz w:val="24"/>
          <w:highlight w:val="none"/>
          <w:lang w:val="en-US" w:eastAsia="zh-CN"/>
          <w14:textFill>
            <w14:solidFill>
              <w14:schemeClr w14:val="tx1"/>
            </w14:solidFill>
          </w14:textFill>
        </w:rPr>
        <w:t xml:space="preserve">作为</w:t>
      </w:r>
      <w:r>
        <w:rPr>
          <w:rFonts w:hint="eastAsia" w:ascii="宋体" w:hAnsi="宋体" w:cs="Calibri"/>
          <w:bCs/>
          <w:color w:val="000000" w:themeColor="text1"/>
          <w:sz w:val="24"/>
          <w:highlight w:val="none"/>
          <w14:textFill>
            <w14:solidFill>
              <w14:schemeClr w14:val="tx1"/>
            </w14:solidFill>
          </w14:textFill>
        </w:rPr>
        <w:t xml:space="preserve">预付款；</w:t>
      </w:r>
      <w:r/>
    </w:p>
    <w:p>
      <w:pPr>
        <w:ind w:firstLine="482"/>
        <w:keepLines w:val="0"/>
        <w:keepNext w:val="0"/>
        <w:pageBreakBefore w:val="0"/>
        <w:spacing w:line="500" w:lineRule="exact"/>
        <w:rPr>
          <w:rFonts w:hint="eastAsia" w:ascii="宋体" w:hAnsi="宋体" w:cs="Calibri" w:eastAsiaTheme="minorEastAsia"/>
          <w:bCs/>
          <w:color w:val="000000" w:themeColor="text1"/>
          <w:sz w:val="24"/>
          <w:highlight w:val="none"/>
          <w:lang w:eastAsia="zh-CN"/>
          <w14:textFill>
            <w14:solidFill>
              <w14:schemeClr w14:val="tx1"/>
            </w14:solidFill>
          </w14:textFill>
        </w:rPr>
      </w:pPr>
      <w:r>
        <w:rPr>
          <w:rFonts w:hint="eastAsia" w:ascii="宋体" w:hAnsi="宋体" w:cs="Calibri"/>
          <w:bCs/>
          <w:color w:val="000000" w:themeColor="text1"/>
          <w:sz w:val="24"/>
          <w:highlight w:val="none"/>
          <w14:textFill>
            <w14:solidFill>
              <w14:schemeClr w14:val="tx1"/>
            </w14:solidFill>
          </w14:textFill>
        </w:rPr>
        <w:t xml:space="preserve">（</w:t>
      </w:r>
      <w:r>
        <w:rPr>
          <w:rFonts w:hint="eastAsia" w:ascii="宋体" w:hAnsi="宋体" w:cs="Calibri"/>
          <w:bCs/>
          <w:color w:val="000000" w:themeColor="text1"/>
          <w:sz w:val="24"/>
          <w:highlight w:val="none"/>
          <w:lang w:val="en-US" w:eastAsia="zh-CN"/>
          <w14:textFill>
            <w14:solidFill>
              <w14:schemeClr w14:val="tx1"/>
            </w14:solidFill>
          </w14:textFill>
        </w:rPr>
        <w:t xml:space="preserve">2</w:t>
      </w:r>
      <w:r>
        <w:rPr>
          <w:rFonts w:hint="eastAsia" w:ascii="宋体" w:hAnsi="宋体" w:cs="Calibri"/>
          <w:bCs/>
          <w:color w:val="000000" w:themeColor="text1"/>
          <w:sz w:val="24"/>
          <w:highlight w:val="none"/>
          <w14:textFill>
            <w14:solidFill>
              <w14:schemeClr w14:val="tx1"/>
            </w14:solidFill>
          </w14:textFill>
        </w:rPr>
        <w:t xml:space="preserve">）工程完工且通过初验后支付至合同总价的</w:t>
      </w:r>
      <w:r>
        <w:rPr>
          <w:rFonts w:hint="eastAsia" w:ascii="宋体" w:hAnsi="宋体" w:cs="Calibri"/>
          <w:bCs/>
          <w:color w:val="000000" w:themeColor="text1"/>
          <w:sz w:val="24"/>
          <w:highlight w:val="none"/>
          <w:lang w:val="en-US" w:eastAsia="zh-CN"/>
          <w14:textFill>
            <w14:solidFill>
              <w14:schemeClr w14:val="tx1"/>
            </w14:solidFill>
          </w14:textFill>
        </w:rPr>
        <w:t xml:space="preserve">8</w:t>
      </w:r>
      <w:r>
        <w:rPr>
          <w:rFonts w:hint="eastAsia" w:ascii="宋体" w:hAnsi="宋体" w:cs="Calibri"/>
          <w:bCs/>
          <w:color w:val="000000" w:themeColor="text1"/>
          <w:sz w:val="24"/>
          <w:highlight w:val="none"/>
          <w14:textFill>
            <w14:solidFill>
              <w14:schemeClr w14:val="tx1"/>
            </w14:solidFill>
          </w14:textFill>
        </w:rPr>
        <w:t xml:space="preserve">0%</w:t>
      </w:r>
      <w:r>
        <w:rPr>
          <w:rFonts w:hint="eastAsia" w:ascii="宋体" w:hAnsi="宋体" w:cs="Calibri"/>
          <w:bCs/>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00" w:lineRule="exact"/>
        <w:rPr>
          <w:rFonts w:hint="eastAsia" w:ascii="宋体" w:hAnsi="宋体" w:cs="Calibri"/>
          <w:bCs/>
          <w:color w:val="000000" w:themeColor="text1"/>
          <w:sz w:val="24"/>
          <w:highlight w:val="none"/>
          <w14:textFill>
            <w14:solidFill>
              <w14:schemeClr w14:val="tx1"/>
            </w14:solidFill>
          </w14:textFill>
        </w:rPr>
      </w:pPr>
      <w:r>
        <w:rPr>
          <w:rFonts w:hint="eastAsia" w:ascii="宋体" w:hAnsi="宋体" w:cs="Calibri"/>
          <w:bCs/>
          <w:color w:val="000000" w:themeColor="text1"/>
          <w:sz w:val="24"/>
          <w:highlight w:val="none"/>
          <w:lang w:eastAsia="zh-CN"/>
          <w14:textFill>
            <w14:solidFill>
              <w14:schemeClr w14:val="tx1"/>
            </w14:solidFill>
          </w14:textFill>
        </w:rPr>
        <w:t xml:space="preserve">（</w:t>
      </w:r>
      <w:r>
        <w:rPr>
          <w:rFonts w:hint="eastAsia" w:ascii="宋体" w:hAnsi="宋体" w:cs="Calibri"/>
          <w:bCs/>
          <w:color w:val="000000" w:themeColor="text1"/>
          <w:sz w:val="24"/>
          <w:highlight w:val="none"/>
          <w:lang w:val="en-US" w:eastAsia="zh-CN"/>
          <w14:textFill>
            <w14:solidFill>
              <w14:schemeClr w14:val="tx1"/>
            </w14:solidFill>
          </w14:textFill>
        </w:rPr>
        <w:t xml:space="preserve">3</w:t>
      </w:r>
      <w:r>
        <w:rPr>
          <w:rFonts w:hint="eastAsia" w:ascii="宋体" w:hAnsi="宋体" w:cs="Calibri"/>
          <w:bCs/>
          <w:color w:val="000000" w:themeColor="text1"/>
          <w:sz w:val="24"/>
          <w:highlight w:val="none"/>
          <w:lang w:eastAsia="zh-CN"/>
          <w14:textFill>
            <w14:solidFill>
              <w14:schemeClr w14:val="tx1"/>
            </w14:solidFill>
          </w14:textFill>
        </w:rPr>
        <w:t xml:space="preserve">）通过省级文物主管部门的验收合格后且结算审计结束后付至审定价的97%</w:t>
      </w:r>
      <w:r>
        <w:rPr>
          <w:rFonts w:hint="eastAsia" w:ascii="宋体" w:hAnsi="宋体" w:cs="Calibri"/>
          <w:bCs/>
          <w:color w:val="000000" w:themeColor="text1"/>
          <w:sz w:val="24"/>
          <w:highlight w:val="none"/>
          <w14:textFill>
            <w14:solidFill>
              <w14:schemeClr w14:val="tx1"/>
            </w14:solidFill>
          </w14:textFill>
        </w:rPr>
        <w:t xml:space="preserve">；</w:t>
      </w:r>
      <w:r/>
    </w:p>
    <w:p>
      <w:pPr>
        <w:ind w:firstLine="482"/>
        <w:keepLines w:val="0"/>
        <w:keepNext w:val="0"/>
        <w:pageBreakBefore w:val="0"/>
        <w:spacing w:line="500" w:lineRule="exact"/>
        <w:rPr>
          <w:rFonts w:hint="eastAsia" w:ascii="宋体" w:hAnsi="宋体" w:cs="Calibri"/>
          <w:bCs/>
          <w:color w:val="000000" w:themeColor="text1"/>
          <w:sz w:val="24"/>
          <w:highlight w:val="none"/>
          <w14:textFill>
            <w14:solidFill>
              <w14:schemeClr w14:val="tx1"/>
            </w14:solidFill>
          </w14:textFill>
        </w:rPr>
      </w:pPr>
      <w:r>
        <w:rPr>
          <w:rFonts w:hint="eastAsia" w:ascii="宋体" w:hAnsi="宋体" w:cs="Calibri"/>
          <w:bCs/>
          <w:color w:val="000000" w:themeColor="text1"/>
          <w:sz w:val="24"/>
          <w:highlight w:val="none"/>
          <w14:textFill>
            <w14:solidFill>
              <w14:schemeClr w14:val="tx1"/>
            </w14:solidFill>
          </w14:textFill>
        </w:rPr>
        <w:t xml:space="preserve">（</w:t>
      </w:r>
      <w:r>
        <w:rPr>
          <w:rFonts w:hint="eastAsia" w:ascii="宋体" w:hAnsi="宋体" w:cs="Calibri"/>
          <w:bCs/>
          <w:color w:val="000000" w:themeColor="text1"/>
          <w:sz w:val="24"/>
          <w:highlight w:val="none"/>
          <w:lang w:val="en-US" w:eastAsia="zh-CN"/>
          <w14:textFill>
            <w14:solidFill>
              <w14:schemeClr w14:val="tx1"/>
            </w14:solidFill>
          </w14:textFill>
        </w:rPr>
        <w:t xml:space="preserve">4</w:t>
      </w:r>
      <w:r>
        <w:rPr>
          <w:rFonts w:hint="eastAsia" w:ascii="宋体" w:hAnsi="宋体" w:cs="Calibri"/>
          <w:bCs/>
          <w:color w:val="000000" w:themeColor="text1"/>
          <w:sz w:val="24"/>
          <w:highlight w:val="none"/>
          <w14:textFill>
            <w14:solidFill>
              <w14:schemeClr w14:val="tx1"/>
            </w14:solidFill>
          </w14:textFill>
        </w:rPr>
        <w:t xml:space="preserve">）验收合格满</w:t>
      </w:r>
      <w:r>
        <w:rPr>
          <w:rFonts w:hint="eastAsia" w:ascii="宋体" w:hAnsi="宋体" w:cs="Calibri"/>
          <w:bCs/>
          <w:color w:val="000000" w:themeColor="text1"/>
          <w:sz w:val="24"/>
          <w:highlight w:val="none"/>
          <w:lang w:val="en-US" w:eastAsia="zh-CN"/>
          <w14:textFill>
            <w14:solidFill>
              <w14:schemeClr w14:val="tx1"/>
            </w14:solidFill>
          </w14:textFill>
        </w:rPr>
        <w:t xml:space="preserve">2年</w:t>
      </w:r>
      <w:r>
        <w:rPr>
          <w:rFonts w:hint="eastAsia" w:ascii="宋体" w:hAnsi="宋体" w:cs="Calibri"/>
          <w:bCs/>
          <w:color w:val="000000" w:themeColor="text1"/>
          <w:sz w:val="24"/>
          <w:highlight w:val="none"/>
          <w14:textFill>
            <w14:solidFill>
              <w14:schemeClr w14:val="tx1"/>
            </w14:solidFill>
          </w14:textFill>
        </w:rPr>
        <w:t xml:space="preserve">后无质量问题，</w:t>
      </w:r>
      <w:r>
        <w:rPr>
          <w:rFonts w:hint="eastAsia" w:ascii="宋体" w:hAnsi="宋体" w:cs="Calibri"/>
          <w:bCs/>
          <w:color w:val="000000" w:themeColor="text1"/>
          <w:sz w:val="24"/>
          <w:highlight w:val="none"/>
          <w:lang w:val="en-US" w:eastAsia="zh-CN"/>
          <w14:textFill>
            <w14:solidFill>
              <w14:schemeClr w14:val="tx1"/>
            </w14:solidFill>
          </w14:textFill>
        </w:rPr>
        <w:t xml:space="preserve">采购人</w:t>
      </w:r>
      <w:r>
        <w:rPr>
          <w:rFonts w:hint="eastAsia" w:ascii="宋体" w:hAnsi="宋体" w:cs="Calibri"/>
          <w:bCs/>
          <w:color w:val="000000" w:themeColor="text1"/>
          <w:sz w:val="24"/>
          <w:highlight w:val="none"/>
          <w14:textFill>
            <w14:solidFill>
              <w14:schemeClr w14:val="tx1"/>
            </w14:solidFill>
          </w14:textFill>
        </w:rPr>
        <w:t xml:space="preserve">按审定价结清余款。</w:t>
      </w:r>
      <w:r/>
    </w:p>
    <w:p>
      <w:pPr>
        <w:ind w:firstLine="482"/>
        <w:keepLines w:val="0"/>
        <w:keepNext w:val="0"/>
        <w:pageBreakBefore w:val="0"/>
        <w:spacing w:after="0" w:line="500" w:lineRule="exact"/>
        <w:rPr>
          <w:rFonts w:ascii="宋体" w:hAnsi="宋体" w:cs="宋体"/>
          <w:color w:val="auto"/>
          <w:sz w:val="24"/>
          <w:highlight w:val="none"/>
          <w:lang w:eastAsia="zh-CN"/>
        </w:rPr>
      </w:pPr>
      <w:r>
        <w:rPr>
          <w:rFonts w:hint="eastAsia" w:ascii="宋体" w:hAnsi="宋体" w:cs="宋体"/>
          <w:b/>
          <w:bCs/>
          <w:color w:val="000000" w:themeColor="text1"/>
          <w:sz w:val="24"/>
          <w:highlight w:val="none"/>
          <w:lang w:eastAsia="zh-CN"/>
          <w14:textFill>
            <w14:solidFill>
              <w14:schemeClr w14:val="tx1"/>
            </w14:solidFill>
          </w14:textFill>
        </w:rPr>
        <w:t xml:space="preserve">注：每次付款需提供等额的增值税发票,采购人应当自收到</w:t>
      </w:r>
      <w:r>
        <w:rPr>
          <w:rFonts w:hint="eastAsia" w:ascii="宋体" w:hAnsi="宋体" w:cs="宋体"/>
          <w:b/>
          <w:bCs/>
          <w:color w:val="000000" w:themeColor="text1"/>
          <w:sz w:val="24"/>
          <w:highlight w:val="none"/>
          <w:lang w:val="en-US" w:eastAsia="zh-CN"/>
          <w14:textFill>
            <w14:solidFill>
              <w14:schemeClr w14:val="tx1"/>
            </w14:solidFill>
          </w14:textFill>
        </w:rPr>
        <w:t xml:space="preserve">中标</w:t>
      </w:r>
      <w:r>
        <w:rPr>
          <w:rFonts w:hint="eastAsia" w:ascii="宋体" w:hAnsi="宋体" w:cs="宋体"/>
          <w:b/>
          <w:bCs/>
          <w:color w:val="000000" w:themeColor="text1"/>
          <w:sz w:val="24"/>
          <w:highlight w:val="none"/>
          <w:lang w:eastAsia="zh-CN"/>
          <w14:textFill>
            <w14:solidFill>
              <w14:schemeClr w14:val="tx1"/>
            </w14:solidFill>
          </w14:textFill>
        </w:rPr>
        <w:t xml:space="preserve">供应商完整的发票后10</w:t>
      </w:r>
      <w:r>
        <w:rPr>
          <w:rFonts w:hint="eastAsia" w:ascii="宋体" w:hAnsi="宋体" w:cs="宋体"/>
          <w:b/>
          <w:bCs/>
          <w:color w:val="auto"/>
          <w:sz w:val="24"/>
          <w:highlight w:val="none"/>
          <w:lang w:eastAsia="zh-CN"/>
        </w:rPr>
        <w:t xml:space="preserve">个工作日内支付资金，以上付款均不计任何利息和相关费用。本工程价款一律通过银行非现金结算，工程款汇入</w:t>
      </w:r>
      <w:r>
        <w:rPr>
          <w:rFonts w:hint="eastAsia" w:ascii="宋体" w:hAnsi="宋体" w:cs="宋体"/>
          <w:b/>
          <w:bCs/>
          <w:color w:val="auto"/>
          <w:sz w:val="24"/>
          <w:highlight w:val="none"/>
          <w:lang w:val="en-US" w:eastAsia="zh-CN"/>
        </w:rPr>
        <w:t xml:space="preserve">中标</w:t>
      </w:r>
      <w:r>
        <w:rPr>
          <w:rFonts w:hint="eastAsia" w:ascii="宋体" w:hAnsi="宋体" w:cs="宋体"/>
          <w:b/>
          <w:bCs/>
          <w:color w:val="auto"/>
          <w:sz w:val="24"/>
          <w:highlight w:val="none"/>
          <w:lang w:eastAsia="zh-CN"/>
        </w:rPr>
        <w:t xml:space="preserve">供应商账户，实行专款专用。</w:t>
      </w:r>
      <w:r/>
    </w:p>
    <w:p>
      <w:pPr>
        <w:ind w:firstLine="482"/>
        <w:keepLines w:val="0"/>
        <w:keepNext w:val="0"/>
        <w:pageBreakBefore w:val="0"/>
        <w:spacing w:line="500" w:lineRule="exact"/>
        <w:rPr>
          <w:rFonts w:hint="eastAsia" w:ascii="宋体" w:hAnsi="宋体" w:cs="Calibri"/>
          <w:bCs/>
          <w:color w:val="auto"/>
          <w:sz w:val="24"/>
          <w:highlight w:val="none"/>
        </w:rPr>
      </w:pPr>
      <w:r>
        <w:rPr>
          <w:rFonts w:hint="eastAsia" w:ascii="宋体" w:hAnsi="宋体" w:cs="Calibri"/>
          <w:bCs/>
          <w:color w:val="auto"/>
          <w:sz w:val="24"/>
          <w:highlight w:val="none"/>
        </w:rPr>
        <w:t xml:space="preserve">严格落实农民工工资专用帐户制度，施工企业项目开工前，按规定开设农民工工资专用帐户。</w:t>
      </w:r>
      <w:r/>
    </w:p>
    <w:p>
      <w:pPr>
        <w:ind w:firstLine="482"/>
        <w:keepLines w:val="0"/>
        <w:keepNext w:val="0"/>
        <w:pageBreakBefore w:val="0"/>
        <w:spacing w:line="500" w:lineRule="exact"/>
        <w:rPr>
          <w:rFonts w:hint="eastAsia" w:ascii="宋体" w:hAnsi="宋体" w:cs="Calibri"/>
          <w:bCs/>
          <w:color w:val="auto"/>
          <w:sz w:val="24"/>
          <w:highlight w:val="none"/>
        </w:rPr>
      </w:pPr>
      <w:r>
        <w:rPr>
          <w:rFonts w:hint="eastAsia" w:ascii="宋体" w:hAnsi="宋体" w:cs="Calibri"/>
          <w:bCs/>
          <w:color w:val="auto"/>
          <w:sz w:val="24"/>
          <w:highlight w:val="none"/>
        </w:rPr>
        <w:t xml:space="preserve">本工程价款一律通过银行非现金结算，工程款汇入承包人账户，实行专款专用；发包人向承包人支付款项前，承包人须按发包人要求提供发票。发包人无提前通知付款及确认的义务。承包人开具的发票必须符合发包人及发包人所在地主管税务部门的规定。如果承包人开具的发票不符合上述要求，发包人有权延迟或拒绝支付当次工程款，且不承担任何违约责任，拒付产生的损失由承包人全部承担，承包人的各项合同义务仍按合同约定履行。</w:t>
      </w:r>
      <w:r/>
    </w:p>
    <w:p>
      <w:pPr>
        <w:ind w:firstLine="482"/>
        <w:keepLines w:val="0"/>
        <w:keepNext w:val="0"/>
        <w:pageBreakBefore w:val="0"/>
        <w:spacing w:line="500" w:lineRule="exact"/>
        <w:rPr>
          <w:rFonts w:hint="eastAsia" w:ascii="宋体" w:hAnsi="宋体" w:cs="Calibri"/>
          <w:bCs/>
          <w:color w:val="auto"/>
          <w:sz w:val="24"/>
          <w:highlight w:val="none"/>
        </w:rPr>
      </w:pPr>
      <w:r>
        <w:rPr>
          <w:rFonts w:hint="eastAsia" w:ascii="宋体" w:hAnsi="宋体" w:cs="Calibri"/>
          <w:bCs/>
          <w:color w:val="auto"/>
          <w:sz w:val="24"/>
          <w:highlight w:val="none"/>
        </w:rPr>
        <w:t xml:space="preserve">本工程竣工验收后，承包人应整理相关资料，确保资料真实齐全、计算准确，并在规定时间内提交审计。</w:t>
      </w:r>
      <w:r/>
    </w:p>
    <w:p>
      <w:pPr>
        <w:ind w:firstLine="482"/>
        <w:keepLines w:val="0"/>
        <w:keepNext w:val="0"/>
        <w:pageBreakBefore w:val="0"/>
        <w:spacing w:line="500" w:lineRule="exact"/>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lang w:val="en-US" w:eastAsia="zh-CN"/>
        </w:rPr>
        <w:t xml:space="preserve">八、施工组织方案及其他</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供应商应根据本项目的特点，编制详细、科学、可行的施工组织方案。方案应具有针对性，充分考虑到文物建筑保护的特殊性、施工场地的局限性以及与周边环境的协调性。</w:t>
      </w:r>
      <w:r/>
    </w:p>
    <w:p>
      <w:pPr>
        <w:ind w:firstLine="482"/>
        <w:keepLines w:val="0"/>
        <w:keepNext w:val="0"/>
        <w:pageBreakBefore w:val="0"/>
        <w:spacing w:line="500" w:lineRule="exact"/>
        <w:rPr>
          <w:rFonts w:hint="eastAsia" w:ascii="宋体" w:hAnsi="宋体" w:cs="Calibri"/>
          <w:bCs/>
          <w:color w:val="auto"/>
          <w:sz w:val="24"/>
          <w:highlight w:val="none"/>
          <w:lang w:val="en-US" w:eastAsia="zh-CN"/>
        </w:rPr>
        <w:outlineLvl w:val="2"/>
      </w:pPr>
      <w:r>
        <w:rPr>
          <w:rFonts w:hint="eastAsia" w:ascii="宋体" w:hAnsi="宋体" w:cs="Calibri"/>
          <w:b/>
          <w:bCs w:val="0"/>
          <w:color w:val="auto"/>
          <w:sz w:val="24"/>
          <w:highlight w:val="none"/>
          <w:lang w:val="en-US" w:eastAsia="zh-CN"/>
        </w:rPr>
        <w:t xml:space="preserve">1.施工方案与技术措施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供应商应提供本项目的施工方案与技术措施，至少包含以下内容：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（1）</w:t>
      </w:r>
      <w:r>
        <w:rPr>
          <w:rFonts w:hint="default" w:ascii="宋体" w:hAnsi="宋体" w:cs="Calibri"/>
          <w:bCs/>
          <w:color w:val="auto"/>
          <w:sz w:val="24"/>
          <w:highlight w:val="none"/>
          <w:lang w:val="en-US" w:eastAsia="zh-CN"/>
        </w:rPr>
        <w:t xml:space="preserve">施工准备方案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技术准备：</w:t>
      </w:r>
      <w:r>
        <w:rPr>
          <w:rFonts w:hint="eastAsia"/>
          <w:sz w:val="24"/>
          <w:szCs w:val="24"/>
          <w:highlight w:val="none"/>
        </w:rPr>
        <w:t xml:space="preserve">组织技术人员熟悉施工图纸，进行图纸会审，编制详细的施工组织设计、专项施工方案及技术交底文件，明确各工序的施工工艺和质量控制要点。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②现场准备：根据现场踏勘情况，合理布置施工总平面，明确施工通道、材料堆放区、设备存放区、加工区、临时办公区、临时用水用电接入点的具体位置及面积</w:t>
      </w:r>
      <w:r>
        <w:rPr>
          <w:rFonts w:hint="default" w:ascii="宋体" w:hAnsi="宋体" w:cs="Calibri"/>
          <w:bCs/>
          <w:color w:val="auto"/>
          <w:sz w:val="24"/>
          <w:highlight w:val="none"/>
          <w:lang w:val="en-US" w:eastAsia="zh-CN"/>
        </w:rPr>
        <w:t xml:space="preserve">。</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资源准备：编制劳动力投入计划，明确各阶段各工种人员数量及进场时间；编制主要材料、设备进场计划，明确规格、数量、进场时间及验收标准；编制施工机具配置计划，明确主要机械设备名称、数量、进场时间。</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（2）目标控制方案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①质量目标控制：确保工程质量符合国家合格标准，并通过省级文物主管部门验收合格。明确各分项工程的质量控制标准及验收要求。</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②安全目标控制：确保施工期间无重大伤亡事故，轻伤事故频率≤1.5‰。明确安全责任体系及安全管理目标。</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③进度目标控制：确保自合同签订之日起90日历天内完成全部设计深化、采购、施工、调试及验收工作。明确各阶段节点工期及考核标准。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④文明施工目标控制：确保施工现场整洁有序，达到盐城市文明工地标准。明确文明施工的具体措施及检查标准。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⑤环保目标控制：确保施工噪音、扬尘、废弃物排放符合国家及地方环保要求。明确环保控制措施及监测标准。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（3）技术措施方案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①消防系统施工技术措施：明确火灾自动报警系统、消防广播、应急照明、消防灭火设施等设备的安装工艺、管线敷设要求、联动调试方法。</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②安防系统施工技术措施：明确入侵报警、视频监控、出入口控制、电子巡查等子系统的设备安装工艺、管线敷设要求、系统集成方法。</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③防雷系统施工技术措施：明确接闪器、引下线、接地装置等防雷设施的施工工艺、接地电阻测试方法及验收标准。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④三系统联动调试技术措施：明确各系统之间的接口协议、联动逻辑、调试步骤及测试方法，确保系统协同运行。</w:t>
      </w:r>
      <w:r/>
    </w:p>
    <w:p>
      <w:pPr>
        <w:ind w:firstLine="482"/>
        <w:keepLines w:val="0"/>
        <w:keepNext w:val="0"/>
        <w:pageBreakBefore w:val="0"/>
        <w:spacing w:line="500" w:lineRule="exact"/>
        <w:rPr>
          <w:rFonts w:hint="default" w:ascii="宋体" w:hAnsi="宋体" w:cs="Calibri"/>
          <w:b/>
          <w:bCs w:val="0"/>
          <w:color w:val="auto"/>
          <w:sz w:val="24"/>
          <w:highlight w:val="none"/>
          <w:lang w:val="en-US" w:eastAsia="zh-CN"/>
        </w:rPr>
        <w:outlineLvl w:val="2"/>
      </w:pPr>
      <w:r>
        <w:rPr>
          <w:rFonts w:hint="default" w:ascii="宋体" w:hAnsi="宋体" w:cs="Calibri"/>
          <w:b/>
          <w:bCs w:val="0"/>
          <w:color w:val="auto"/>
          <w:sz w:val="24"/>
          <w:highlight w:val="none"/>
          <w:lang w:val="en-US" w:eastAsia="zh-CN"/>
        </w:rPr>
        <w:t xml:space="preserve">2.工程进度计划、质量管理方案与保证措施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供应商应提供本项目的进度计划、质量管理方案及保证措施，至少包含以下内容：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（1）</w:t>
      </w:r>
      <w:r>
        <w:rPr>
          <w:rFonts w:hint="default" w:ascii="宋体" w:hAnsi="宋体" w:cs="Calibri"/>
          <w:bCs/>
          <w:color w:val="auto"/>
          <w:sz w:val="24"/>
          <w:highlight w:val="none"/>
          <w:lang w:val="en-US" w:eastAsia="zh-CN"/>
        </w:rPr>
        <w:t xml:space="preserve">对项目进度的整体把控</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①制定</w:t>
      </w:r>
      <w:r>
        <w:rPr>
          <w:rFonts w:hint="default" w:ascii="宋体" w:hAnsi="宋体" w:cs="Calibri"/>
          <w:bCs/>
          <w:color w:val="auto"/>
          <w:sz w:val="24"/>
          <w:highlight w:val="none"/>
          <w:lang w:val="en-US" w:eastAsia="zh-CN"/>
        </w:rPr>
        <w:t xml:space="preserve">对合同工期（自合同签订之日起90日历天）的整体把控方案，确保按期完成。</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建立进度控制目标体系，明确各阶段进度偏差的预警阈值（如偏差超过3天启动纠偏机制）及纠偏措施。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（2）进度计划</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①设备进场计划：</w:t>
      </w:r>
      <w:r>
        <w:rPr>
          <w:rFonts w:hint="eastAsia" w:ascii="宋体" w:hAnsi="宋体" w:cs="Calibri"/>
          <w:bCs/>
          <w:color w:val="auto"/>
          <w:sz w:val="24"/>
          <w:highlight w:val="none"/>
          <w:lang w:val="en-US" w:eastAsia="zh-CN"/>
        </w:rPr>
        <w:t xml:space="preserve">提供</w:t>
      </w:r>
      <w:r>
        <w:rPr>
          <w:rFonts w:hint="default" w:ascii="宋体" w:hAnsi="宋体" w:cs="Calibri"/>
          <w:bCs/>
          <w:color w:val="auto"/>
          <w:sz w:val="24"/>
          <w:highlight w:val="none"/>
          <w:lang w:val="en-US" w:eastAsia="zh-CN"/>
        </w:rPr>
        <w:t xml:space="preserve">主要设备的采购周期、供货周期及分批进场时间表。明确进场验收程序，包括需提交的资料、验收标准等。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②安装调试计划：制定施工总进度计划安排，明确各系统安装的顺序安排、工序衔接及交叉作业的协调方案。明确调试周期及调试内容，包括单机调试、系统调试、联动调试的具体安排及时间节点。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③工期总控</w:t>
      </w:r>
      <w:r>
        <w:rPr>
          <w:rFonts w:hint="eastAsia" w:ascii="宋体" w:hAnsi="宋体" w:cs="Calibri"/>
          <w:bCs/>
          <w:color w:val="auto"/>
          <w:sz w:val="24"/>
          <w:highlight w:val="none"/>
          <w:lang w:val="en-US" w:eastAsia="zh-CN"/>
        </w:rPr>
        <w:t xml:space="preserve">计划</w:t>
      </w:r>
      <w:r>
        <w:rPr>
          <w:rFonts w:hint="default" w:ascii="宋体" w:hAnsi="宋体" w:cs="Calibri"/>
          <w:bCs/>
          <w:color w:val="auto"/>
          <w:sz w:val="24"/>
          <w:highlight w:val="none"/>
          <w:lang w:val="en-US" w:eastAsia="zh-CN"/>
        </w:rPr>
        <w:t xml:space="preserve">：明确各阶段计划起止时间、持续时间、关键节点，确保工期安排科学合理。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（3）质量管理方案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①质量管理制度：建立质量责任制度、质量检查制度、质量奖惩制度、质量例会制度，明确各项制度的执行要求和责任人。</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②质量手册：明确质量方针、质量目标、组织结构、职责分工、程序文件、过程控制要求。</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③过程质量控制：对关键工序（管线敷设、设备安装、系统调试）设置质量控制点，明确控制内容、检查方法、验收标准。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④质量记录管理：明确质量记录的填写、收集、整理、归档要求，确保质量记录覆盖“人、机、料、法、环、测”六大环节，并满足监理“六性”要求（完整、真实、可追溯、可验证、可检索、可归档）。</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（4）保证措施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①进度保证措施：明确劳动力、材料、机具的投入保障措施；明确赶工措施（加班安排、人员调配、资源优先保障）；明确进度偏差的纠偏机制及责任人。</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②质量保证措施：明确原材料、半成品、成品的检验制度，检验批合格率≥95%；明确工序交接验收制度，一次验收合格率≥90%；明确隐蔽工程验收制度，验收合格后方可进行下道工序；明确不合格品的处理程序，返工后重新验收合格率需达到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③专项验收保证措施：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检测准备：明确消防检测、安防检测、防雷检测的检测内容、检测时间、检测机构安排，确保检测一次性合格。</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资料准备：明确需提交的验收资料清单（包括施工记录、检测报告、调试报告、竣工图纸等）、责任人及完成时限，确保资料完整率达到100%。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验收配合：明确验收当日的配合方案，包括人员安排、设备演示流程、应急保障等。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承诺一次性通过省级文物主管部门专项验收，若验收不合格，整改时限≤15个日历天。</w:t>
      </w:r>
      <w:r/>
    </w:p>
    <w:p>
      <w:pPr>
        <w:ind w:firstLine="482"/>
        <w:keepLines w:val="0"/>
        <w:keepNext w:val="0"/>
        <w:pageBreakBefore w:val="0"/>
        <w:spacing w:line="500" w:lineRule="exact"/>
        <w:rPr>
          <w:rFonts w:hint="default" w:ascii="宋体" w:hAnsi="宋体" w:cs="Calibri"/>
          <w:bCs/>
          <w:color w:val="auto"/>
          <w:sz w:val="24"/>
          <w:highlight w:val="none"/>
          <w:lang w:val="en-US" w:eastAsia="zh-CN"/>
        </w:rPr>
        <w:outlineLvl w:val="2"/>
      </w:pPr>
      <w:r>
        <w:rPr>
          <w:rFonts w:hint="default" w:ascii="宋体" w:hAnsi="宋体" w:cs="Calibri"/>
          <w:b/>
          <w:bCs w:val="0"/>
          <w:color w:val="auto"/>
          <w:sz w:val="24"/>
          <w:highlight w:val="none"/>
          <w:lang w:val="en-US" w:eastAsia="zh-CN"/>
        </w:rPr>
        <w:t xml:space="preserve">3.重点难点分析及解决方案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供应商应针对本项目安装过程中的重点、难点进行深入分析，并提出切实可行的解决方案，至少包含以下内容：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（1）</w:t>
      </w:r>
      <w:r>
        <w:rPr>
          <w:rFonts w:hint="default" w:ascii="宋体" w:hAnsi="宋体" w:cs="Calibri"/>
          <w:bCs/>
          <w:color w:val="auto"/>
          <w:sz w:val="24"/>
          <w:highlight w:val="none"/>
          <w:lang w:val="en-US" w:eastAsia="zh-CN"/>
        </w:rPr>
        <w:t xml:space="preserve">重点分析</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分析本项目施工过程中需要重点关注的内容，</w:t>
      </w:r>
      <w:r>
        <w:rPr>
          <w:rFonts w:hint="eastAsia" w:ascii="宋体" w:hAnsi="宋体" w:cs="Calibri"/>
          <w:bCs/>
          <w:color w:val="auto"/>
          <w:sz w:val="24"/>
          <w:highlight w:val="none"/>
          <w:lang w:val="en-US" w:eastAsia="zh-CN"/>
        </w:rPr>
        <w:t xml:space="preserve">至少包含</w:t>
      </w:r>
      <w:r>
        <w:rPr>
          <w:rFonts w:hint="default" w:ascii="宋体" w:hAnsi="宋体" w:cs="Calibri"/>
          <w:bCs/>
          <w:color w:val="auto"/>
          <w:sz w:val="24"/>
          <w:highlight w:val="none"/>
          <w:lang w:val="en-US" w:eastAsia="zh-CN"/>
        </w:rPr>
        <w:t xml:space="preserve">：</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文物本体保护</w:t>
      </w:r>
      <w:r>
        <w:rPr>
          <w:rFonts w:hint="eastAsia" w:ascii="宋体" w:hAnsi="宋体" w:cs="Calibri"/>
          <w:bCs/>
          <w:color w:val="auto"/>
          <w:sz w:val="24"/>
          <w:highlight w:val="none"/>
          <w:lang w:val="en-US" w:eastAsia="zh-CN"/>
        </w:rPr>
        <w:t xml:space="preserve">：</w:t>
      </w:r>
      <w:r>
        <w:rPr>
          <w:rFonts w:hint="default" w:ascii="宋体" w:hAnsi="宋体" w:cs="Calibri"/>
          <w:bCs/>
          <w:color w:val="auto"/>
          <w:sz w:val="24"/>
          <w:highlight w:val="none"/>
          <w:lang w:val="en-US" w:eastAsia="zh-CN"/>
        </w:rPr>
        <w:t xml:space="preserve">分析文物保护的具体重点部位（门厅、仰止堂、浩然堂、东西厢房、文化街、碑刻、古树名木等），说明各部位的保护要求。</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三系统协同施工：分析消防、安防、防雷三大系统同步施工的协调重点，包括工序衔接、接口匹配、联动逻辑等方面。</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隐蔽工程质量控制：分析管线敷设等隐蔽工程的质量控制重点，包括管线位置、连接质量、接地电阻等方面。</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工期控制：分析90日历天工期的关键节点控制重点，明确关键线路上的重点工作。</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说明各项重点内容的关注要点及控制标准。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（2）</w:t>
      </w:r>
      <w:r>
        <w:rPr>
          <w:rFonts w:hint="default" w:ascii="宋体" w:hAnsi="宋体" w:cs="Calibri"/>
          <w:bCs/>
          <w:color w:val="auto"/>
          <w:sz w:val="24"/>
          <w:highlight w:val="none"/>
          <w:lang w:val="en-US" w:eastAsia="zh-CN"/>
        </w:rPr>
        <w:t xml:space="preserve">难点分析</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分析本项目施工过程中可能遇到的难点问题，</w:t>
      </w:r>
      <w:r>
        <w:rPr>
          <w:rFonts w:hint="eastAsia" w:ascii="宋体" w:hAnsi="宋体" w:cs="Calibri"/>
          <w:bCs/>
          <w:color w:val="auto"/>
          <w:sz w:val="24"/>
          <w:highlight w:val="none"/>
          <w:lang w:val="en-US" w:eastAsia="zh-CN"/>
        </w:rPr>
        <w:t xml:space="preserve">至少包含</w:t>
      </w:r>
      <w:r>
        <w:rPr>
          <w:rFonts w:hint="default" w:ascii="宋体" w:hAnsi="宋体" w:cs="Calibri"/>
          <w:bCs/>
          <w:color w:val="auto"/>
          <w:sz w:val="24"/>
          <w:highlight w:val="none"/>
          <w:lang w:val="en-US" w:eastAsia="zh-CN"/>
        </w:rPr>
        <w:t xml:space="preserve">：</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管线敷设：分析在文物建筑内进行管线敷设的难点，包括墙体开槽风险、穿梁打孔风险、空间狭小管线交叉、隐蔽性要求等方面。</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三系统联动调试：分析三系统联动调试的难点，包括接口协议不统一、联动逻辑复杂、响应时间要求高等方面。</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防雷接地施工：分析防雷接地施工的难点，包括不扰动古建筑基础、接地电阻要求高、检测条件受限等方面。</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周边环境协调：分析周边环境协调的难点，包括施工噪音扰民、扬尘污染、交通管制、居民投诉等方面。</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文物保护专项验收：分析文物保护专项验收的难点，包括验收标准严格、资料要求高、验收程序复杂等方面。</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说明各项难点的具体表现及可能带来的风险。</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（3）</w:t>
      </w:r>
      <w:r>
        <w:rPr>
          <w:rFonts w:hint="default" w:ascii="宋体" w:hAnsi="宋体" w:cs="Calibri"/>
          <w:bCs/>
          <w:color w:val="auto"/>
          <w:sz w:val="24"/>
          <w:highlight w:val="none"/>
          <w:lang w:val="en-US" w:eastAsia="zh-CN"/>
        </w:rPr>
        <w:t xml:space="preserve">解决方案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针对上述分析的重点和难点，提出切实可行的解决方案，至少包含以下内容：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文物本体保护解决方案：说明具体的保护措施（覆盖、围挡、加固等）、保护范围（作业面外延1米）、巡查安排（每日</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2次）、人员教育（考试合格率100%）等。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管线敷设解决方案：说明管线敷设的具体方法、材料选用标准、穿墙穿梁保护措施等。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三系统联动调试解决方案：说明统一管理平台的搭建、接口协议测试、分阶段调试安排、不间断试运行安排（</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72小时）等。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w:t>
      </w:r>
      <w:r>
        <w:rPr>
          <w:rFonts w:hint="default" w:ascii="宋体" w:hAnsi="宋体" w:cs="Calibri"/>
          <w:bCs/>
          <w:color w:val="auto"/>
          <w:sz w:val="24"/>
          <w:highlight w:val="none"/>
          <w:lang w:val="en-US" w:eastAsia="zh-CN"/>
        </w:rPr>
        <w:t xml:space="preserve">防雷接地施工解决方案：说明人工接地体布置方案、接地电阻测试安排、降阻措施等。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⑤</w:t>
      </w:r>
      <w:r>
        <w:rPr>
          <w:rFonts w:hint="default" w:ascii="宋体" w:hAnsi="宋体" w:cs="Calibri"/>
          <w:bCs/>
          <w:color w:val="auto"/>
          <w:sz w:val="24"/>
          <w:highlight w:val="none"/>
          <w:lang w:val="en-US" w:eastAsia="zh-CN"/>
        </w:rPr>
        <w:t xml:space="preserve">周边环境协调解决方案：说明围挡设置、作业时间安排、降尘措施、投诉处理机制等。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⑥</w:t>
      </w:r>
      <w:r>
        <w:rPr>
          <w:rFonts w:hint="default" w:ascii="宋体" w:hAnsi="宋体" w:cs="Calibri"/>
          <w:bCs/>
          <w:color w:val="auto"/>
          <w:sz w:val="24"/>
          <w:highlight w:val="none"/>
          <w:lang w:val="en-US" w:eastAsia="zh-CN"/>
        </w:rPr>
        <w:t xml:space="preserve">文物保护专项验收解决方案：说明与主管部门的沟通安排、验收计划编制、资料整理归档、现场配合方案等。</w:t>
      </w:r>
      <w:r/>
    </w:p>
    <w:p>
      <w:pPr>
        <w:ind w:firstLine="482"/>
        <w:keepLines w:val="0"/>
        <w:keepNext w:val="0"/>
        <w:pageBreakBefore w:val="0"/>
        <w:spacing w:line="500" w:lineRule="exact"/>
        <w:rPr>
          <w:rFonts w:hint="default" w:ascii="宋体" w:hAnsi="宋体" w:cs="Calibri"/>
          <w:b/>
          <w:bCs w:val="0"/>
          <w:color w:val="auto"/>
          <w:sz w:val="24"/>
          <w:highlight w:val="none"/>
          <w:lang w:val="en-US" w:eastAsia="zh-CN"/>
        </w:rPr>
        <w:outlineLvl w:val="2"/>
      </w:pPr>
      <w:r>
        <w:rPr>
          <w:rFonts w:hint="default" w:ascii="宋体" w:hAnsi="宋体" w:cs="Calibri"/>
          <w:b/>
          <w:bCs w:val="0"/>
          <w:color w:val="auto"/>
          <w:sz w:val="24"/>
          <w:highlight w:val="none"/>
          <w:lang w:val="en-US" w:eastAsia="zh-CN"/>
        </w:rPr>
        <w:t xml:space="preserve">4.纵深防护体系的实施方案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供应商应根据本项目需求，提供纵深防护体系的实施方案，至少包含以下内容：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（1）</w:t>
      </w:r>
      <w:r>
        <w:rPr>
          <w:rFonts w:hint="default" w:ascii="宋体" w:hAnsi="宋体" w:cs="Calibri"/>
          <w:bCs/>
          <w:color w:val="auto"/>
          <w:sz w:val="24"/>
          <w:highlight w:val="none"/>
          <w:lang w:val="en-US" w:eastAsia="zh-CN"/>
        </w:rPr>
        <w:t xml:space="preserve">纵深防护体系描述</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阐述对</w:t>
      </w:r>
      <w:r>
        <w:rPr>
          <w:rFonts w:hint="eastAsia" w:ascii="宋体" w:hAnsi="宋体" w:cs="Calibri"/>
          <w:bCs/>
          <w:color w:val="auto"/>
          <w:sz w:val="24"/>
          <w:highlight w:val="none"/>
          <w:lang w:val="en-US" w:eastAsia="zh-CN"/>
        </w:rPr>
        <w:t xml:space="preserve">陆秀夫祠</w:t>
      </w:r>
      <w:r>
        <w:rPr>
          <w:rFonts w:hint="default" w:ascii="宋体" w:hAnsi="宋体" w:cs="Calibri"/>
          <w:bCs/>
          <w:color w:val="auto"/>
          <w:sz w:val="24"/>
          <w:highlight w:val="none"/>
          <w:lang w:val="en-US" w:eastAsia="zh-CN"/>
        </w:rPr>
        <w:t xml:space="preserve">纵深防护体系的设计思路，体现“技防、物防、人防”相结合的防护原则。</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说明各防护层次（周界、监视区、防护区、禁区）的设置依据和防护手段，明确各层次防护设备配置。</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提供纵深防护体系示意图，清晰展示各防护层次的划分及相互关系。</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（2）</w:t>
      </w:r>
      <w:r>
        <w:rPr>
          <w:rFonts w:hint="default" w:ascii="宋体" w:hAnsi="宋体" w:cs="Calibri"/>
          <w:bCs/>
          <w:color w:val="auto"/>
          <w:sz w:val="24"/>
          <w:highlight w:val="none"/>
          <w:lang w:val="en-US" w:eastAsia="zh-CN"/>
        </w:rPr>
        <w:t xml:space="preserve">安防系统架构</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提供安防系统总体架构图，清晰展示入侵报警、视频监控、出入口控制、电子巡查、声音复核、专用通讯对讲等子系统的组成及逻辑关系。</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说明各子系统的集成方式，包括管理平台、数据交换、联动触发、报警响应等。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提供主要设备配置清单，包括设备名称、型号、数量、安装位置、主要技术参数。</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（3）</w:t>
      </w:r>
      <w:r>
        <w:rPr>
          <w:rFonts w:hint="default" w:ascii="宋体" w:hAnsi="宋体" w:cs="Calibri"/>
          <w:bCs/>
          <w:color w:val="auto"/>
          <w:sz w:val="24"/>
          <w:highlight w:val="none"/>
          <w:lang w:val="en-US" w:eastAsia="zh-CN"/>
        </w:rPr>
        <w:t xml:space="preserve">防区划分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结合</w:t>
      </w:r>
      <w:r>
        <w:rPr>
          <w:rFonts w:hint="eastAsia" w:ascii="宋体" w:hAnsi="宋体" w:cs="Calibri"/>
          <w:bCs/>
          <w:color w:val="auto"/>
          <w:sz w:val="24"/>
          <w:highlight w:val="none"/>
          <w:lang w:val="en-US" w:eastAsia="zh-CN"/>
        </w:rPr>
        <w:t xml:space="preserve">陆秀夫祠</w:t>
      </w:r>
      <w:r>
        <w:rPr>
          <w:rFonts w:hint="default" w:ascii="宋体" w:hAnsi="宋体" w:cs="Calibri"/>
          <w:bCs/>
          <w:color w:val="auto"/>
          <w:sz w:val="24"/>
          <w:highlight w:val="none"/>
          <w:lang w:val="en-US" w:eastAsia="zh-CN"/>
        </w:rPr>
        <w:t xml:space="preserve">的建筑布局和功能分区，提供防区划分平面图。</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明确各防区的防护等级（一级防护区、二级防护区等），说明划分依据。</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明确各防区的防护设备配置及联动响应机制。</w:t>
      </w:r>
      <w:r/>
    </w:p>
    <w:p>
      <w:pPr>
        <w:ind w:firstLine="482"/>
        <w:keepLines w:val="0"/>
        <w:keepNext w:val="0"/>
        <w:pageBreakBefore w:val="0"/>
        <w:spacing w:line="500" w:lineRule="exact"/>
        <w:rPr>
          <w:rFonts w:hint="default" w:ascii="宋体" w:hAnsi="宋体" w:cs="Calibri"/>
          <w:b/>
          <w:bCs w:val="0"/>
          <w:color w:val="auto"/>
          <w:sz w:val="24"/>
          <w:highlight w:val="none"/>
          <w:lang w:val="en-US" w:eastAsia="zh-CN"/>
        </w:rPr>
        <w:outlineLvl w:val="2"/>
      </w:pPr>
      <w:r>
        <w:rPr>
          <w:rFonts w:hint="default" w:ascii="宋体" w:hAnsi="宋体" w:cs="Calibri"/>
          <w:b/>
          <w:bCs w:val="0"/>
          <w:color w:val="auto"/>
          <w:sz w:val="24"/>
          <w:highlight w:val="none"/>
          <w:lang w:val="en-US" w:eastAsia="zh-CN"/>
        </w:rPr>
        <w:t xml:space="preserve">5.安全文明施工保障措施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供应商应提供详细的安全文明施工保障措施，至少包含以下内容：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（1）</w:t>
      </w:r>
      <w:r>
        <w:rPr>
          <w:rFonts w:hint="default" w:ascii="宋体" w:hAnsi="宋体" w:cs="Calibri"/>
          <w:bCs/>
          <w:color w:val="auto"/>
          <w:sz w:val="24"/>
          <w:highlight w:val="none"/>
          <w:lang w:val="en-US" w:eastAsia="zh-CN"/>
        </w:rPr>
        <w:t xml:space="preserve">安全管理方案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安全生产责任制：</w:t>
      </w:r>
      <w:r>
        <w:rPr>
          <w:rFonts w:hint="eastAsia" w:ascii="宋体" w:hAnsi="宋体" w:cs="Calibri"/>
          <w:bCs/>
          <w:color w:val="auto"/>
          <w:sz w:val="24"/>
          <w:highlight w:val="none"/>
          <w:lang w:val="en-US" w:eastAsia="zh-CN"/>
        </w:rPr>
        <w:t xml:space="preserve">制定</w:t>
      </w:r>
      <w:r>
        <w:rPr>
          <w:rFonts w:hint="default" w:ascii="宋体" w:hAnsi="宋体" w:cs="Calibri"/>
          <w:bCs/>
          <w:color w:val="auto"/>
          <w:sz w:val="24"/>
          <w:highlight w:val="none"/>
          <w:lang w:val="en-US" w:eastAsia="zh-CN"/>
        </w:rPr>
        <w:t xml:space="preserve">安全生产责任制，明确项目负责人、技术负责人、安全员、施工员等各岗位的安全生产职责。</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安全管理制度：</w:t>
      </w:r>
      <w:r>
        <w:rPr>
          <w:rFonts w:hint="eastAsia" w:ascii="宋体" w:hAnsi="宋体" w:cs="Calibri"/>
          <w:bCs/>
          <w:color w:val="auto"/>
          <w:sz w:val="24"/>
          <w:highlight w:val="none"/>
          <w:lang w:val="en-US" w:eastAsia="zh-CN"/>
        </w:rPr>
        <w:t xml:space="preserve">制定</w:t>
      </w:r>
      <w:r>
        <w:rPr>
          <w:rFonts w:hint="default" w:ascii="宋体" w:hAnsi="宋体" w:cs="Calibri"/>
          <w:bCs/>
          <w:color w:val="auto"/>
          <w:sz w:val="24"/>
          <w:highlight w:val="none"/>
          <w:lang w:val="en-US" w:eastAsia="zh-CN"/>
        </w:rPr>
        <w:t xml:space="preserve">安全管理制度，包括安全教育培训制度、安全检查制度、安全技术交底制度、安全奖惩制度、安全事故报告制度等。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安全教育培训：</w:t>
      </w:r>
      <w:r>
        <w:rPr>
          <w:rFonts w:hint="eastAsia" w:ascii="宋体" w:hAnsi="宋体" w:cs="Calibri"/>
          <w:bCs/>
          <w:color w:val="auto"/>
          <w:sz w:val="24"/>
          <w:highlight w:val="none"/>
          <w:lang w:val="en-US" w:eastAsia="zh-CN"/>
        </w:rPr>
        <w:t xml:space="preserve">制定</w:t>
      </w:r>
      <w:r>
        <w:rPr>
          <w:rFonts w:hint="default" w:ascii="宋体" w:hAnsi="宋体" w:cs="Calibri"/>
          <w:bCs/>
          <w:color w:val="auto"/>
          <w:sz w:val="24"/>
          <w:highlight w:val="none"/>
          <w:lang w:val="en-US" w:eastAsia="zh-CN"/>
        </w:rPr>
        <w:t xml:space="preserve">安全教育培训安排，包括新入场人员三级安全教育（</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24学时）、转岗人员安全教育（</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8学时）、特种作业人员专项教育的内容、学时及考核要求，考试合格率须达到100%。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（2）</w:t>
      </w:r>
      <w:r>
        <w:rPr>
          <w:rFonts w:hint="default" w:ascii="宋体" w:hAnsi="宋体" w:cs="Calibri"/>
          <w:bCs/>
          <w:color w:val="auto"/>
          <w:sz w:val="24"/>
          <w:highlight w:val="none"/>
          <w:lang w:val="en-US" w:eastAsia="zh-CN"/>
        </w:rPr>
        <w:t xml:space="preserve">安全保证措施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临时用电安全措施：</w:t>
      </w:r>
      <w:r>
        <w:rPr>
          <w:rFonts w:hint="eastAsia" w:ascii="宋体" w:hAnsi="宋体" w:cs="Calibri"/>
          <w:bCs/>
          <w:color w:val="auto"/>
          <w:sz w:val="24"/>
          <w:highlight w:val="none"/>
          <w:lang w:val="en-US" w:eastAsia="zh-CN"/>
        </w:rPr>
        <w:t xml:space="preserve">制定</w:t>
      </w:r>
      <w:r>
        <w:rPr>
          <w:rFonts w:hint="default" w:ascii="宋体" w:hAnsi="宋体" w:cs="Calibri"/>
          <w:bCs/>
          <w:color w:val="auto"/>
          <w:sz w:val="24"/>
          <w:highlight w:val="none"/>
          <w:lang w:val="en-US" w:eastAsia="zh-CN"/>
        </w:rPr>
        <w:t xml:space="preserve">临时用电安全措施，采用TN-S系统，实行三级配电两级保护，电缆线路敷设规范，配电箱上锁，由持证电工负责，电工持证上岗率100%。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高处作业安全措施：</w:t>
      </w:r>
      <w:r>
        <w:rPr>
          <w:rFonts w:hint="eastAsia" w:ascii="宋体" w:hAnsi="宋体" w:cs="Calibri"/>
          <w:bCs/>
          <w:color w:val="auto"/>
          <w:sz w:val="24"/>
          <w:highlight w:val="none"/>
          <w:lang w:val="en-US" w:eastAsia="zh-CN"/>
        </w:rPr>
        <w:t xml:space="preserve">制定</w:t>
      </w:r>
      <w:r>
        <w:rPr>
          <w:rFonts w:hint="default" w:ascii="宋体" w:hAnsi="宋体" w:cs="Calibri"/>
          <w:bCs/>
          <w:color w:val="auto"/>
          <w:sz w:val="24"/>
          <w:highlight w:val="none"/>
          <w:lang w:val="en-US" w:eastAsia="zh-CN"/>
        </w:rPr>
        <w:t xml:space="preserve">高处作业安全措施，脚手架搭设验收合格后方可使用，作业人员佩戴安全帽、安全带，设置安全网，防护用品配备率100%。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机械作业安全措施：</w:t>
      </w:r>
      <w:r>
        <w:rPr>
          <w:rFonts w:hint="eastAsia" w:ascii="宋体" w:hAnsi="宋体" w:cs="Calibri"/>
          <w:bCs/>
          <w:color w:val="auto"/>
          <w:sz w:val="24"/>
          <w:highlight w:val="none"/>
          <w:lang w:val="en-US" w:eastAsia="zh-CN"/>
        </w:rPr>
        <w:t xml:space="preserve">制定</w:t>
      </w:r>
      <w:r>
        <w:rPr>
          <w:rFonts w:hint="default" w:ascii="宋体" w:hAnsi="宋体" w:cs="Calibri"/>
          <w:bCs/>
          <w:color w:val="auto"/>
          <w:sz w:val="24"/>
          <w:highlight w:val="none"/>
          <w:lang w:val="en-US" w:eastAsia="zh-CN"/>
        </w:rPr>
        <w:t xml:space="preserve">机械作业安全措施，吊车、挖掘机等大型机械操作人员持证上岗，作业时设置警戒区，专人指挥，持证上岗率100%。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w:t>
      </w:r>
      <w:r>
        <w:rPr>
          <w:rFonts w:hint="default" w:ascii="宋体" w:hAnsi="宋体" w:cs="Calibri"/>
          <w:bCs/>
          <w:color w:val="auto"/>
          <w:sz w:val="24"/>
          <w:highlight w:val="none"/>
          <w:lang w:val="en-US" w:eastAsia="zh-CN"/>
        </w:rPr>
        <w:t xml:space="preserve">消防安全措施：</w:t>
      </w:r>
      <w:r>
        <w:rPr>
          <w:rFonts w:hint="eastAsia" w:ascii="宋体" w:hAnsi="宋体" w:cs="Calibri"/>
          <w:bCs/>
          <w:color w:val="auto"/>
          <w:sz w:val="24"/>
          <w:highlight w:val="none"/>
          <w:lang w:val="en-US" w:eastAsia="zh-CN"/>
        </w:rPr>
        <w:t xml:space="preserve">制定</w:t>
      </w:r>
      <w:r>
        <w:rPr>
          <w:rFonts w:hint="default" w:ascii="宋体" w:hAnsi="宋体" w:cs="Calibri"/>
          <w:bCs/>
          <w:color w:val="auto"/>
          <w:sz w:val="24"/>
          <w:highlight w:val="none"/>
          <w:lang w:val="en-US" w:eastAsia="zh-CN"/>
        </w:rPr>
        <w:t xml:space="preserve">消防安全措施，施工现场配备足够数量的灭火器（每50平方米</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2具），明确存放位置及责任人；动火作业办理动火审批手续，配备监护人员。</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（3）现场安全防护</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周边居民协调措施：明确施工前5个工作日内，在工地周边主要出入口及居民区公示施工信息；设立群众接待点，安排专人负责居民来访接待和投诉处理，接到投诉后2小时内响应、24小时内反馈处理结果；施工期间对周边居民出行通道进行临时引导和保障，投诉处理</w:t>
      </w:r>
      <w:r>
        <w:rPr>
          <w:rFonts w:ascii="Segoe UI" w:hAnsi="Segoe UI" w:eastAsia="Segoe UI" w:cs="Segoe UI"/>
          <w:i w:val="0"/>
          <w:iCs w:val="0"/>
          <w:caps w:val="0"/>
          <w:color w:val="0f1115"/>
          <w:spacing w:val="0"/>
          <w:sz w:val="24"/>
          <w:szCs w:val="24"/>
          <w:highlight w:val="none"/>
          <w:shd w:val="clear" w:color="auto" w:fill="ffffff"/>
        </w:rPr>
        <w:t xml:space="preserve">及时率</w:t>
      </w:r>
      <w:r>
        <w:rPr>
          <w:rFonts w:hint="eastAsia" w:ascii="宋体" w:hAnsi="宋体" w:cs="Calibri"/>
          <w:bCs/>
          <w:color w:val="auto"/>
          <w:sz w:val="24"/>
          <w:highlight w:val="none"/>
          <w:lang w:val="en-US" w:eastAsia="zh-CN"/>
        </w:rPr>
        <w:t xml:space="preserve">100%，</w:t>
      </w:r>
      <w:r>
        <w:rPr>
          <w:rFonts w:ascii="Segoe UI" w:hAnsi="Segoe UI" w:eastAsia="Segoe UI" w:cs="Segoe UI"/>
          <w:i w:val="0"/>
          <w:iCs w:val="0"/>
          <w:caps w:val="0"/>
          <w:color w:val="0f1115"/>
          <w:spacing w:val="0"/>
          <w:sz w:val="24"/>
          <w:szCs w:val="24"/>
          <w:highlight w:val="none"/>
          <w:shd w:val="clear" w:color="auto" w:fill="ffffff"/>
        </w:rPr>
        <w:t xml:space="preserve">处理结果及时反馈并记录</w:t>
      </w:r>
      <w:r>
        <w:rPr>
          <w:rFonts w:hint="eastAsia" w:ascii="宋体" w:hAnsi="宋体" w:cs="Calibri"/>
          <w:bCs/>
          <w:color w:val="auto"/>
          <w:sz w:val="24"/>
          <w:highlight w:val="none"/>
          <w:lang w:val="en-US" w:eastAsia="zh-CN"/>
        </w:rPr>
        <w:t xml:space="preserve">。</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②管网开挖与恢复措施：明确开挖前查明地下原有管线位置和走向方式，探测覆盖率100%；制定对查明的地下管线保护措施；开挖作业时安排专人监护；回填时分层夯实，压实度≥95%，恢复至原地面标高。</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施工过程文物本体防护方案：编制对施工区域内的文物建筑墙体、木柱、门窗、碑刻等保护措施；施工人员入场前进行文物保护专项教育，考试合格率达到100%；设置文物保护专职巡查员，每日巡查至少2次并记录。</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（4）安全检查与隐患整改</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①说明安全检查安排，包括每日开工前安全交底、每周组织一次安全检查、每月组织一次全面安全检查。</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②明确检查内容（临时用电、高处作业、机械作业、消防安全、文物保护等）、检查标准、检查记录要求。</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③说明隐患排查整改机制，对发现的隐患建立台账，明确整改责任人、整改措施、整改时限，一般隐患整改时限≤24小时，重大隐患立即停工整改，整改完成率达100%。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（5）</w:t>
      </w:r>
      <w:r>
        <w:rPr>
          <w:rFonts w:hint="default" w:ascii="宋体" w:hAnsi="宋体" w:cs="Calibri"/>
          <w:bCs/>
          <w:color w:val="auto"/>
          <w:sz w:val="24"/>
          <w:highlight w:val="none"/>
          <w:lang w:val="en-US" w:eastAsia="zh-CN"/>
        </w:rPr>
        <w:t xml:space="preserve">应急处置</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应急预案编制：编制火灾、触电、管线破坏、文物意外损伤、人员伤亡等突发事件的应急预案，明确应急组织机构、人员职责、响应流程、处置措施。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应急物资配备：：配备灭火器、急救箱、围挡材料、发电机、应急照明等应急物资和设备，明确存放位置及责任人。</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应急演练：</w:t>
      </w:r>
      <w:r>
        <w:rPr>
          <w:rFonts w:hint="eastAsia" w:ascii="宋体" w:hAnsi="宋体" w:cs="Calibri"/>
          <w:bCs/>
          <w:color w:val="auto"/>
          <w:sz w:val="24"/>
          <w:highlight w:val="none"/>
          <w:lang w:val="en-US" w:eastAsia="zh-CN"/>
        </w:rPr>
        <w:t xml:space="preserve">提供</w:t>
      </w:r>
      <w:r>
        <w:rPr>
          <w:rFonts w:hint="default" w:ascii="宋体" w:hAnsi="宋体" w:cs="Calibri"/>
          <w:bCs/>
          <w:color w:val="auto"/>
          <w:sz w:val="24"/>
          <w:highlight w:val="none"/>
          <w:lang w:val="en-US" w:eastAsia="zh-CN"/>
        </w:rPr>
        <w:t xml:space="preserve">应急演练安排</w:t>
      </w:r>
      <w:r>
        <w:rPr>
          <w:rFonts w:hint="eastAsia" w:ascii="宋体" w:hAnsi="宋体" w:cs="Calibri"/>
          <w:bCs/>
          <w:color w:val="auto"/>
          <w:sz w:val="24"/>
          <w:highlight w:val="none"/>
          <w:lang w:val="en-US" w:eastAsia="zh-CN"/>
        </w:rPr>
        <w:t xml:space="preserve">，</w:t>
      </w:r>
      <w:r>
        <w:rPr>
          <w:rFonts w:hint="default" w:ascii="宋体" w:hAnsi="宋体" w:cs="Calibri"/>
          <w:bCs/>
          <w:color w:val="auto"/>
          <w:sz w:val="24"/>
          <w:highlight w:val="none"/>
          <w:lang w:val="en-US" w:eastAsia="zh-CN"/>
        </w:rPr>
        <w:t xml:space="preserve">每季度</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组织1次应急演练，检验预案的有效性，演练后进行评估和改进</w:t>
      </w:r>
      <w:r>
        <w:rPr>
          <w:rFonts w:hint="eastAsia" w:ascii="宋体" w:hAnsi="宋体" w:cs="Calibri"/>
          <w:bCs/>
          <w:color w:val="auto"/>
          <w:sz w:val="24"/>
          <w:highlight w:val="none"/>
          <w:lang w:val="en-US" w:eastAsia="zh-CN"/>
        </w:rPr>
        <w:t xml:space="preserve">，演练参与率≥90%。</w:t>
      </w:r>
      <w:r/>
    </w:p>
    <w:p>
      <w:pPr>
        <w:ind w:firstLine="482"/>
        <w:keepLines w:val="0"/>
        <w:keepNext w:val="0"/>
        <w:pageBreakBefore w:val="0"/>
        <w:spacing w:line="500" w:lineRule="exact"/>
        <w:rPr>
          <w:rFonts w:hint="default" w:ascii="宋体" w:hAnsi="宋体" w:cs="Calibri"/>
          <w:b/>
          <w:bCs w:val="0"/>
          <w:color w:val="auto"/>
          <w:sz w:val="24"/>
          <w:highlight w:val="none"/>
          <w:lang w:val="en-US" w:eastAsia="zh-CN"/>
        </w:rPr>
        <w:outlineLvl w:val="2"/>
      </w:pPr>
      <w:r>
        <w:rPr>
          <w:rFonts w:hint="default" w:ascii="宋体" w:hAnsi="宋体" w:cs="Calibri"/>
          <w:b/>
          <w:bCs w:val="0"/>
          <w:color w:val="auto"/>
          <w:sz w:val="24"/>
          <w:highlight w:val="none"/>
          <w:lang w:val="en-US" w:eastAsia="zh-CN"/>
        </w:rPr>
        <w:t xml:space="preserve">6.安防消防综合管理平台应用与集成方案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供应商应根据采购需求，提供适用于本项目的安防消防综合管理平台应用与集成方案，至少包含以下内容：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（1）</w:t>
      </w:r>
      <w:r>
        <w:rPr>
          <w:rFonts w:hint="default" w:ascii="宋体" w:hAnsi="宋体" w:cs="Calibri"/>
          <w:bCs/>
          <w:color w:val="auto"/>
          <w:sz w:val="24"/>
          <w:highlight w:val="none"/>
          <w:lang w:val="en-US" w:eastAsia="zh-CN"/>
        </w:rPr>
        <w:t xml:space="preserve">平台软件架构与应用设计</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平台软件架构：提供平台软件的总体架构图，说明安防管理平台与消防管理平台的部署方式、数据交互关系及与前端设备的接入方式。说明平台采用的开发语言、数据库、操作系统、部署方式。</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功能应用设计：说明平台在功能方面的应用设计，至少包含：</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安防系统管理：实现入侵报警、视频监控、出入口控制、电子巡查、声音复核等子系统的集中监控和统一调度，统一界面展示、统一报警处理、统一报表输出。</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消防系统管理：实现火灾自动报警、电气火灾监控、消防用水监控、应急广播等子系统的集中监控和统一调度，实时接收火灾报警、故障报警、设备状态等信息。</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报警联动智能化：消防报警自动弹出对应区域视频画面，安防报警自动触发应急照明和广播，防雷报警自动记录并推送至管理人员。</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大数据分析预警：对历史报警数据、设备运行状态进行分析，提前预警故障和风险。</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
          <w:bCs w:val="0"/>
          <w:color w:val="auto"/>
          <w:sz w:val="24"/>
          <w:highlight w:val="none"/>
          <w:lang w:val="en-US" w:eastAsia="zh-CN"/>
        </w:rPr>
        <w:t xml:space="preserve">·</w:t>
      </w:r>
      <w:r>
        <w:rPr>
          <w:rFonts w:hint="default" w:ascii="宋体" w:hAnsi="宋体" w:cs="Calibri"/>
          <w:bCs/>
          <w:color w:val="auto"/>
          <w:sz w:val="24"/>
          <w:highlight w:val="none"/>
          <w:lang w:val="en-US" w:eastAsia="zh-CN"/>
        </w:rPr>
        <w:t xml:space="preserve">移动端应用：支持手机APP远程查看报警信息、设备状态、实时视频，支持远程布防撤防。</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交互体验设计：阐明平台在交互体验方面的设计，包括界面友好性、操作便捷性、响应速度（页面加载时间</w:t>
      </w:r>
      <w:r>
        <w:rPr>
          <w:rFonts w:hint="eastAsia" w:ascii="宋体" w:hAnsi="宋体" w:cs="Calibri"/>
          <w:bCs/>
          <w:color w:val="auto"/>
          <w:sz w:val="24"/>
          <w:highlight w:val="none"/>
          <w:lang w:val="en-US" w:eastAsia="zh-CN"/>
        </w:rPr>
        <w:t xml:space="preserve">≤</w:t>
      </w:r>
      <w:r>
        <w:rPr>
          <w:rFonts w:hint="default" w:ascii="宋体" w:hAnsi="宋体" w:cs="Calibri"/>
          <w:bCs/>
          <w:color w:val="auto"/>
          <w:sz w:val="24"/>
          <w:highlight w:val="none"/>
          <w:lang w:val="en-US" w:eastAsia="zh-CN"/>
        </w:rPr>
        <w:t xml:space="preserve">3秒）、权限管理（支持</w:t>
      </w:r>
      <w:r>
        <w:rPr>
          <w:rFonts w:hint="eastAsia" w:ascii="宋体" w:hAnsi="宋体" w:cs="Calibri"/>
          <w:bCs/>
          <w:color w:val="auto"/>
          <w:sz w:val="24"/>
          <w:highlight w:val="none"/>
          <w:lang w:val="en-US" w:eastAsia="zh-CN"/>
        </w:rPr>
        <w:t xml:space="preserve">≥</w:t>
      </w:r>
      <w:r>
        <w:rPr>
          <w:rFonts w:hint="default" w:ascii="宋体" w:hAnsi="宋体" w:cs="Calibri"/>
          <w:bCs/>
          <w:color w:val="auto"/>
          <w:sz w:val="24"/>
          <w:highlight w:val="none"/>
          <w:lang w:val="en-US" w:eastAsia="zh-CN"/>
        </w:rPr>
        <w:t xml:space="preserve">3级权限）、报表功能（支持自定义报表）等。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（2）</w:t>
      </w:r>
      <w:r>
        <w:rPr>
          <w:rFonts w:hint="default" w:ascii="宋体" w:hAnsi="宋体" w:cs="Calibri"/>
          <w:bCs/>
          <w:color w:val="auto"/>
          <w:sz w:val="24"/>
          <w:highlight w:val="none"/>
          <w:lang w:val="en-US" w:eastAsia="zh-CN"/>
        </w:rPr>
        <w:t xml:space="preserve">应用效果表述</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 阐明平台建成后如何实现消防控制室与安防监控中心的合并建设，减少值班人员数量，提高管理效率。</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 阐明平台如何实现安防与消防系统联动响应，在发生火灾、入侵等事件时，报警确认时间≤30秒，联动响应时间≤1分钟。</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 阐明平台对日常巡检、设备维护、故障报修等管理工作的支持功能，包括但不限于巡检记录电子化、维护提醒自动化、报修流程规范化等。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（3）</w:t>
      </w:r>
      <w:r>
        <w:rPr>
          <w:rFonts w:hint="default" w:ascii="宋体" w:hAnsi="宋体" w:cs="Calibri"/>
          <w:bCs/>
          <w:color w:val="auto"/>
          <w:sz w:val="24"/>
          <w:highlight w:val="none"/>
          <w:lang w:val="en-US" w:eastAsia="zh-CN"/>
        </w:rPr>
        <w:t xml:space="preserve">集成与运行保障措施</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 集成计划：明确安防管理平台、消防管理平台及防雷设备数据接入的集成计划，包括接口对接、数据同步、联调测试等安排。</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②测试方案：明确功能测试、性能测试、压力测试、兼容性测试的内容和通过标准，测试通过率达到100%</w:t>
      </w:r>
      <w:r>
        <w:rPr>
          <w:rFonts w:hint="default" w:ascii="宋体" w:hAnsi="宋体" w:cs="Calibri"/>
          <w:bCs/>
          <w:color w:val="auto"/>
          <w:sz w:val="24"/>
          <w:highlight w:val="none"/>
          <w:lang w:val="en-US" w:eastAsia="zh-CN"/>
        </w:rPr>
        <w:t xml:space="preserve">。</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培训计划：阐明平台操作培训安排，对采购人管理人员、操作人员进行系统操作、日常维护、应急处理等培训，培训时间至少2天，培训考核合格率达到100%。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w:t>
      </w:r>
      <w:r>
        <w:rPr>
          <w:rFonts w:hint="default" w:ascii="宋体" w:hAnsi="宋体" w:cs="Calibri"/>
          <w:bCs/>
          <w:color w:val="auto"/>
          <w:sz w:val="24"/>
          <w:highlight w:val="none"/>
          <w:lang w:val="en-US" w:eastAsia="zh-CN"/>
        </w:rPr>
        <w:t xml:space="preserve">运行保障承诺：明确平台运行保障承诺，包括软件版本更新、漏洞修复、功能优化等服务内容，服务期内免费升级。</w:t>
      </w:r>
      <w:r/>
    </w:p>
    <w:p>
      <w:pPr>
        <w:ind w:firstLine="482"/>
        <w:keepLines w:val="0"/>
        <w:keepNext w:val="0"/>
        <w:pageBreakBefore w:val="0"/>
        <w:spacing w:line="500" w:lineRule="exact"/>
        <w:rPr>
          <w:rFonts w:hint="default" w:ascii="宋体" w:hAnsi="宋体" w:cs="Calibri"/>
          <w:bCs/>
          <w:color w:val="auto"/>
          <w:sz w:val="24"/>
          <w:highlight w:val="none"/>
          <w:lang w:val="en-US" w:eastAsia="zh-CN"/>
        </w:rPr>
        <w:outlineLvl w:val="2"/>
      </w:pPr>
      <w:r>
        <w:rPr>
          <w:rFonts w:hint="default" w:ascii="宋体" w:hAnsi="宋体" w:cs="Calibri"/>
          <w:b/>
          <w:bCs w:val="0"/>
          <w:color w:val="auto"/>
          <w:sz w:val="24"/>
          <w:highlight w:val="none"/>
          <w:lang w:val="en-US" w:eastAsia="zh-CN"/>
        </w:rPr>
        <w:t xml:space="preserve">7.售后服务方案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default" w:ascii="宋体" w:hAnsi="宋体" w:cs="Calibri"/>
          <w:bCs/>
          <w:color w:val="auto"/>
          <w:sz w:val="24"/>
          <w:highlight w:val="none"/>
          <w:lang w:val="en-US" w:eastAsia="zh-CN"/>
        </w:rPr>
        <w:t xml:space="preserve">供应商应提供详细的售后服务方案，至少包含以下内容：</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（1）</w:t>
      </w:r>
      <w:r>
        <w:rPr>
          <w:rFonts w:hint="default" w:ascii="宋体" w:hAnsi="宋体" w:cs="Calibri"/>
          <w:bCs/>
          <w:color w:val="auto"/>
          <w:sz w:val="24"/>
          <w:highlight w:val="none"/>
          <w:lang w:val="en-US" w:eastAsia="zh-CN"/>
        </w:rPr>
        <w:t xml:space="preserve">培训方案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培训对象：明确培训对象，包括采购人管理人员、操作人员、维护人员，明确各岗位培训人数。</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培训内容：明确培训内容，包括系统操作、日常巡检、故障诊断、应急处理、简单维修、软件使用等。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培训方式：明确培训方式，包括集中授课、现场演示、实际操作、考核测试相结合。</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w:t>
      </w:r>
      <w:r>
        <w:rPr>
          <w:rFonts w:hint="default" w:ascii="宋体" w:hAnsi="宋体" w:cs="Calibri"/>
          <w:bCs/>
          <w:color w:val="auto"/>
          <w:sz w:val="24"/>
          <w:highlight w:val="none"/>
          <w:lang w:val="en-US" w:eastAsia="zh-CN"/>
        </w:rPr>
        <w:t xml:space="preserve">培训时间：明确培训时间安排，</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2次，每次</w:t>
      </w:r>
      <w:r>
        <w:rPr>
          <w:rFonts w:hint="eastAsia" w:ascii="宋体" w:hAnsi="宋体" w:cs="Calibri"/>
          <w:bCs/>
          <w:color w:val="auto"/>
          <w:sz w:val="24"/>
          <w:highlight w:val="none"/>
          <w:lang w:val="en-US" w:eastAsia="zh-CN"/>
        </w:rPr>
        <w:t xml:space="preserve">至少</w:t>
      </w:r>
      <w:r>
        <w:rPr>
          <w:rFonts w:hint="default" w:ascii="宋体" w:hAnsi="宋体" w:cs="Calibri"/>
          <w:bCs/>
          <w:color w:val="auto"/>
          <w:sz w:val="24"/>
          <w:highlight w:val="none"/>
          <w:lang w:val="en-US" w:eastAsia="zh-CN"/>
        </w:rPr>
        <w:t xml:space="preserve">4学时，安排在系统调试完成后、验收前进行。</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⑤</w:t>
      </w:r>
      <w:r>
        <w:rPr>
          <w:rFonts w:hint="default" w:ascii="宋体" w:hAnsi="宋体" w:cs="Calibri"/>
          <w:bCs/>
          <w:color w:val="auto"/>
          <w:sz w:val="24"/>
          <w:highlight w:val="none"/>
          <w:lang w:val="en-US" w:eastAsia="zh-CN"/>
        </w:rPr>
        <w:t xml:space="preserve">培训资料：提供培训资料、操作手册、维修手册至少3套交付采购人。</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（2）</w:t>
      </w:r>
      <w:r>
        <w:rPr>
          <w:rFonts w:hint="default" w:ascii="宋体" w:hAnsi="宋体" w:cs="Calibri"/>
          <w:bCs/>
          <w:color w:val="auto"/>
          <w:sz w:val="24"/>
          <w:highlight w:val="none"/>
          <w:lang w:val="en-US" w:eastAsia="zh-CN"/>
        </w:rPr>
        <w:t xml:space="preserve">日常维护管理</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w:t>
      </w:r>
      <w:r>
        <w:rPr>
          <w:rFonts w:hint="default" w:ascii="宋体" w:hAnsi="宋体" w:cs="Calibri"/>
          <w:bCs/>
          <w:color w:val="auto"/>
          <w:sz w:val="24"/>
          <w:highlight w:val="none"/>
          <w:lang w:val="en-US" w:eastAsia="zh-CN"/>
        </w:rPr>
        <w:t xml:space="preserve">巡检计划：明确每日、每周、每月、每季度的巡检内容和标准，包括设备外观检查、运行状态检查、报警记录检查、备用电源检查等。</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保养计划：</w:t>
      </w:r>
      <w:r>
        <w:rPr>
          <w:rFonts w:hint="eastAsia"/>
          <w:sz w:val="24"/>
          <w:szCs w:val="24"/>
          <w:highlight w:val="none"/>
        </w:rPr>
        <w:t xml:space="preserve">明确每半年的设备清洁、检查、校准内容和标准，包括探测器灵敏度测试、摄像机清晰度检查、接地电阻测试等</w:t>
      </w:r>
      <w:r>
        <w:rPr>
          <w:rFonts w:hint="default" w:ascii="宋体" w:hAnsi="宋体" w:cs="Calibri"/>
          <w:bCs/>
          <w:color w:val="auto"/>
          <w:sz w:val="24"/>
          <w:highlight w:val="none"/>
          <w:lang w:val="en-US" w:eastAsia="zh-CN"/>
        </w:rPr>
        <w:t xml:space="preserve">。</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故障处理流程：明确故障报修、响应、诊断、修复、确认的完整流程和时限。</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w:t>
      </w:r>
      <w:r>
        <w:rPr>
          <w:rFonts w:hint="default" w:ascii="宋体" w:hAnsi="宋体" w:cs="Calibri"/>
          <w:bCs/>
          <w:color w:val="auto"/>
          <w:sz w:val="24"/>
          <w:highlight w:val="none"/>
          <w:lang w:val="en-US" w:eastAsia="zh-CN"/>
        </w:rPr>
        <w:t xml:space="preserve">维护记录：提供维护记录表格模板，明确记录内容和归档要求，确保维护工作可追溯。</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（3）服务响应时间</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①报修渠道：说明报修渠道，提供7×24小时服务热线、电子邮件、在线平台等多种报修方式。</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②响应时间：明确响应时间指标，接到报修后2小时内响应，告知故障处理方案和预计修复时间。</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③到达现场时间：明确到达现场时间指标，一般故障12小时内到达现场，紧急故障（系统瘫痪、重大安全隐患）2小时内到达现场。</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④故障修复时间：明确故障修复时间指标，一般故障24小时内修复，重大故障48小时内修复，特殊情况需说明原因并告知预计修复时间。</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（4）重大故障的应急预案和措施</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①重大故障定义：明确系统瘫痪、服务器宕机、网络中断、数据丢失、安全事故等重大故障的判定标准。</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②应急响应流程：说明应急响应流程，包括发现故障→报告→启动预案→应急处理→恢复确认→事后分析。</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③应急设备保障：明确备用服务器、备用网络设备、应急电源、备品备件清单及存放位置。</w:t>
      </w:r>
      <w:r/>
    </w:p>
    <w:p>
      <w:pPr>
        <w:ind w:firstLine="482"/>
        <w:keepLines w:val="0"/>
        <w:keepNext w:val="0"/>
        <w:pageBreakBefore w:val="0"/>
        <w:spacing w:line="500" w:lineRule="exact"/>
        <w:rPr>
          <w:rFonts w:hint="eastAsia"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④应急技术支持：说明应急技术支持，成立应急技术小组，明确成员及职责，提供7×24小时技术支持。</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⑤应急演练：说明应急演练安排，每半年至少组织1次应急演练，检验预案的有效性并持续改进，演练参与率≥90%。</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（5）</w:t>
      </w:r>
      <w:r>
        <w:rPr>
          <w:rFonts w:hint="default" w:ascii="宋体" w:hAnsi="宋体" w:cs="Calibri"/>
          <w:bCs/>
          <w:color w:val="auto"/>
          <w:sz w:val="24"/>
          <w:highlight w:val="none"/>
          <w:lang w:val="en-US" w:eastAsia="zh-CN"/>
        </w:rPr>
        <w:t xml:space="preserve">售后备件的安排</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①备件储备</w:t>
      </w:r>
      <w:r>
        <w:rPr>
          <w:rFonts w:hint="default" w:ascii="宋体" w:hAnsi="宋体" w:cs="Calibri"/>
          <w:bCs/>
          <w:color w:val="auto"/>
          <w:sz w:val="24"/>
          <w:highlight w:val="none"/>
          <w:lang w:val="en-US" w:eastAsia="zh-CN"/>
        </w:rPr>
        <w:t xml:space="preserve">：说明备件储备方案，包括主要设备（火灾报警控制器、摄像机、探测器、防雷模块、电源模块等）的备件种类和数量，确保满足2年质保期内的日常维护和紧急更换需求。</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②</w:t>
      </w:r>
      <w:r>
        <w:rPr>
          <w:rFonts w:hint="default" w:ascii="宋体" w:hAnsi="宋体" w:cs="Calibri"/>
          <w:bCs/>
          <w:color w:val="auto"/>
          <w:sz w:val="24"/>
          <w:highlight w:val="none"/>
          <w:lang w:val="en-US" w:eastAsia="zh-CN"/>
        </w:rPr>
        <w:t xml:space="preserve">供应保障：说明备件供应渠道，与主要设备厂家建立稳定的备件供应关系，确保备件能够及时供应。</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③</w:t>
      </w:r>
      <w:r>
        <w:rPr>
          <w:rFonts w:hint="default" w:ascii="宋体" w:hAnsi="宋体" w:cs="Calibri"/>
          <w:bCs/>
          <w:color w:val="auto"/>
          <w:sz w:val="24"/>
          <w:highlight w:val="none"/>
          <w:lang w:val="en-US" w:eastAsia="zh-CN"/>
        </w:rPr>
        <w:t xml:space="preserve">更换流程：说明备件更换流程，包括更换前的确认、更换后的测试验收、更换记录的归档等环节。</w:t>
      </w:r>
      <w:r/>
    </w:p>
    <w:p>
      <w:pPr>
        <w:ind w:firstLine="482"/>
        <w:keepLines w:val="0"/>
        <w:keepNext w:val="0"/>
        <w:pageBreakBefore w:val="0"/>
        <w:spacing w:line="500" w:lineRule="exact"/>
        <w:rPr>
          <w:rFonts w:hint="default" w:ascii="宋体" w:hAnsi="宋体" w:cs="Calibri"/>
          <w:bCs/>
          <w:color w:val="auto"/>
          <w:sz w:val="24"/>
          <w:highlight w:val="none"/>
          <w:lang w:val="en-US" w:eastAsia="zh-CN"/>
        </w:rPr>
      </w:pPr>
      <w:r>
        <w:rPr>
          <w:rFonts w:hint="eastAsia" w:ascii="宋体" w:hAnsi="宋体" w:cs="Calibri"/>
          <w:bCs/>
          <w:color w:val="auto"/>
          <w:sz w:val="24"/>
          <w:highlight w:val="none"/>
          <w:lang w:val="en-US" w:eastAsia="zh-CN"/>
        </w:rPr>
        <w:t xml:space="preserve">④</w:t>
      </w:r>
      <w:r>
        <w:rPr>
          <w:rFonts w:hint="default" w:ascii="宋体" w:hAnsi="宋体" w:cs="Calibri"/>
          <w:bCs/>
          <w:color w:val="auto"/>
          <w:sz w:val="24"/>
          <w:highlight w:val="none"/>
          <w:lang w:val="en-US" w:eastAsia="zh-CN"/>
        </w:rPr>
        <w:t xml:space="preserve">质保期满后服务：说明质保期满后的备件服务安排，确保备件持续供应，响应时间满足维护需要。</w:t>
      </w:r>
      <w:r/>
    </w:p>
    <w:p>
      <w:pPr>
        <w:ind w:firstLine="482"/>
        <w:jc w:val="left"/>
        <w:keepLines w:val="0"/>
        <w:keepNext w:val="0"/>
        <w:pageBreakBefore w:val="0"/>
        <w:spacing w:line="500" w:lineRule="exact"/>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8.企业业绩</w:t>
      </w:r>
      <w:r/>
    </w:p>
    <w:p>
      <w:pPr>
        <w:ind w:firstLine="482"/>
        <w:jc w:val="left"/>
        <w:keepLines w:val="0"/>
        <w:keepNext w:val="0"/>
        <w:pageBreakBefore w:val="0"/>
        <w:spacing w:line="50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供应商需具备文物保护单位安防、消防、防雷系统工程的施工经验，确保本项目的顺利实施。投标人自2023年1月1日以来（以合同签订时间为准）承担过文物保护单位安防工程、消防工程或防雷工程业绩的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9.综合实力</w:t>
      </w:r>
      <w:r/>
    </w:p>
    <w:p>
      <w:pPr>
        <w:ind w:firstLine="482"/>
        <w:jc w:val="left"/>
        <w:keepLines w:val="0"/>
        <w:keepNext w:val="0"/>
        <w:pageBreakBefore w:val="0"/>
        <w:spacing w:line="500" w:lineRule="exact"/>
        <w:rPr>
          <w:rFonts w:hint="eastAsia" w:ascii="宋体" w:hAnsi="宋体" w:eastAsia="宋体" w:cs="宋体"/>
          <w:b/>
          <w:bCs/>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为更好地体现企业的综合实力，投标人自2021年1月1日以来（以文件或证书颁发时间为准）获得过县、区级及以上行政部门颁发的与工程项目建设相关的表彰、奖励等荣誉的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500" w:lineRule="exact"/>
        <w:rPr>
          <w:rFonts w:hint="eastAsia"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10.体系认证</w:t>
      </w:r>
      <w:r/>
    </w:p>
    <w:p>
      <w:pPr>
        <w:ind w:firstLine="482"/>
        <w:jc w:val="left"/>
        <w:keepLines w:val="0"/>
        <w:keepNext w:val="0"/>
        <w:pageBreakBefore w:val="0"/>
        <w:spacing w:line="500" w:lineRule="exact"/>
        <w:rPr>
          <w:rFonts w:hint="eastAsia" w:ascii="宋体" w:hAnsi="宋体" w:eastAsia="宋体" w:cs="宋体"/>
          <w:b w:val="0"/>
          <w:bCs w:val="0"/>
          <w:color w:val="ff0000"/>
          <w:sz w:val="24"/>
          <w:highlight w:val="none"/>
          <w:lang w:val="en-US" w:eastAsia="zh-CN"/>
        </w:rPr>
      </w:pPr>
      <w:r>
        <w:rPr>
          <w:rFonts w:hint="eastAsia" w:ascii="宋体" w:hAnsi="宋体" w:eastAsia="宋体" w:cs="宋体"/>
          <w:b w:val="0"/>
          <w:bCs w:val="0"/>
          <w:color w:val="auto"/>
          <w:sz w:val="24"/>
          <w:highlight w:val="none"/>
          <w:lang w:val="en-US" w:eastAsia="zh-CN"/>
        </w:rPr>
        <w:t xml:space="preserve">供应商需具备各种良好的管理体系，规范企业管理与项目施工流程，确保工程质量稳定，积极保障员工健康，提升施工现场安全管理水平，有效整合管理资源，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500" w:lineRule="exact"/>
        <w:rPr>
          <w:rFonts w:hint="default" w:ascii="宋体" w:hAnsi="宋体" w:eastAsia="宋体" w:cs="宋体"/>
          <w:b/>
          <w:bCs/>
          <w:color w:val="auto"/>
          <w:sz w:val="24"/>
          <w:highlight w:val="none"/>
          <w:lang w:val="en-US" w:eastAsia="zh-CN"/>
        </w:rPr>
        <w:outlineLvl w:val="2"/>
      </w:pPr>
      <w:r>
        <w:rPr>
          <w:rFonts w:hint="eastAsia" w:ascii="宋体" w:hAnsi="宋体" w:eastAsia="宋体" w:cs="宋体"/>
          <w:b/>
          <w:bCs/>
          <w:color w:val="auto"/>
          <w:sz w:val="24"/>
          <w:highlight w:val="none"/>
          <w:lang w:val="en-US" w:eastAsia="zh-CN"/>
        </w:rPr>
        <w:t xml:space="preserve">11.人员</w:t>
      </w:r>
      <w:r/>
    </w:p>
    <w:p>
      <w:pPr>
        <w:ind w:firstLine="482"/>
        <w:jc w:val="left"/>
        <w:keepLines w:val="0"/>
        <w:keepNext w:val="0"/>
        <w:pageBreakBefore w:val="0"/>
        <w:spacing w:line="50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本项目为陆秀夫祠综合防雷系统、消防系统、安全技术防范系统工程项目，陆秀夫祠为省级文物保护单位，始建于明代嘉靖十年，是纪念南宋末年左丞相、著名爱国英雄陆秀夫的祠堂，具有重要的历史文化价值和爱国主</w:t>
      </w:r>
      <w:r>
        <w:rPr>
          <w:rFonts w:hint="eastAsia" w:ascii="宋体" w:hAnsi="宋体" w:eastAsia="宋体" w:cs="宋体"/>
          <w:b w:val="0"/>
          <w:bCs w:val="0"/>
          <w:color w:val="auto"/>
          <w:sz w:val="24"/>
          <w:highlight w:val="none"/>
          <w:lang w:val="en-US" w:eastAsia="zh-CN"/>
        </w:rPr>
        <w:t xml:space="preserve">义教育意义。本工程涉及消防、安防、防雷的综合建设，施工过程中需在文物建筑本体上进行管线敷设、设备安装，对施工技术、文物保护措施及安全管理要求极高。因此，投标人应为本项目配备具有丰富文物建筑安全设施施工经验的专业技术团队。其中，拟派技术负责人需具备综合统筹与专业技术管理能力，能够从建设工程全局出发，协调机电、消防、电气等多专业交叉施工，确保各系统接口匹配、联动可靠，同时具备解决复杂技术问题和组织技术攻关的能力，因此技术负责人具有机电工程一级注册建造师证书、一级注册消防工程师证书、建设工程类高级工程师职称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；拟派项目组成员（不含项目负责人及技术负责人） 需具备建设工程类专业技术能力，能够有效支撑各系统施工过程中的技术管理与质量控制，确保施工工艺符合规范要求，因此具备建设工程类中级及以上职称的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；拟派项目组成员中需配备特种作业人员，确保施工现场特种作业规范操作，避免因操作不当对文物本体造成损伤，因此具有建筑施工特种作业操作资格证书（建筑焊工）的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b w:val="0"/>
          <w:bCs w:val="0"/>
          <w:color w:val="auto"/>
          <w:sz w:val="24"/>
          <w:highlight w:val="none"/>
          <w:lang w:val="en-US" w:eastAsia="zh-CN"/>
        </w:rPr>
        <w:t xml:space="preserve">。</w:t>
      </w:r>
      <w:r/>
    </w:p>
    <w:p>
      <w:pPr>
        <w:ind w:firstLine="482"/>
        <w:jc w:val="left"/>
        <w:keepLines w:val="0"/>
        <w:keepNext w:val="0"/>
        <w:pageBreakBefore w:val="0"/>
        <w:spacing w:line="5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、图纸</w:t>
      </w:r>
      <w:r>
        <w:rPr>
          <w:rFonts w:hint="eastAsia" w:ascii="宋体" w:hAnsi="宋体" w:eastAsia="宋体" w:cs="宋体"/>
          <w:b/>
          <w:bCs/>
          <w:color w:val="auto"/>
          <w:sz w:val="24"/>
          <w:highlight w:val="none"/>
          <w:lang w:val="en-US" w:eastAsia="zh-CN"/>
        </w:rPr>
        <w:t xml:space="preserve">见附件</w:t>
      </w:r>
      <w:r/>
    </w:p>
    <w:p>
      <w:pPr>
        <w:ind w:firstLine="482"/>
        <w:jc w:val="left"/>
        <w:keepLines w:val="0"/>
        <w:keepNext w:val="0"/>
        <w:pageBreakBefore w:val="0"/>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、招标清单</w:t>
      </w:r>
      <w:r>
        <w:rPr>
          <w:rFonts w:hint="eastAsia" w:ascii="宋体" w:hAnsi="宋体" w:eastAsia="宋体" w:cs="宋体"/>
          <w:b/>
          <w:bCs/>
          <w:color w:val="auto"/>
          <w:sz w:val="24"/>
          <w:highlight w:val="none"/>
          <w:lang w:val="en-US" w:eastAsia="zh-CN"/>
        </w:rPr>
        <w:t xml:space="preserve">见附件</w:t>
      </w:r>
      <w:r/>
    </w:p>
    <w:p>
      <w:pPr>
        <w:ind w:firstLine="482"/>
        <w:jc w:val="left"/>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图纸、招标清单下载链接：</w:t>
      </w:r>
      <w:r/>
    </w:p>
    <w:p>
      <w:pPr>
        <w:ind w:firstLine="482"/>
        <w:keepLines w:val="0"/>
        <w:keepNext w:val="0"/>
        <w:pageBreakBefore w:val="0"/>
        <w:spacing w:line="500" w:lineRule="exact"/>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链接: https://pan.baidu.com/s/1Bu0M7iijeQKoD8GXk6CcKw 提取码: tfae</w:t>
      </w:r>
      <w:r/>
    </w:p>
    <w:p>
      <w:pPr>
        <w:ind w:firstLine="482"/>
        <w:keepLines w:val="0"/>
        <w:keepNext w:val="0"/>
        <w:pageBreakBefore w:val="0"/>
        <w:spacing w:line="500" w:lineRule="exact"/>
        <w:rPr>
          <w:rFonts w:ascii="宋体" w:hAnsi="宋体" w:eastAsia="宋体" w:cs="宋体"/>
          <w:b/>
          <w:color w:val="auto"/>
          <w:sz w:val="24"/>
          <w:highlight w:val="none"/>
        </w:rPr>
      </w:pPr>
      <w:r>
        <w:rPr>
          <w:rFonts w:hint="eastAsia" w:ascii="宋体" w:hAnsi="宋体" w:eastAsia="宋体" w:cs="宋体"/>
          <w:b/>
          <w:bCs/>
          <w:color w:val="auto"/>
          <w:sz w:val="24"/>
          <w:highlight w:val="none"/>
          <w:lang w:val="en-US" w:eastAsia="zh-CN"/>
        </w:rPr>
        <w:t xml:space="preserve">十</w:t>
      </w:r>
      <w:r>
        <w:rPr>
          <w:rFonts w:hint="eastAsia" w:ascii="宋体" w:hAnsi="宋体" w:eastAsia="宋体" w:cs="宋体"/>
          <w:b/>
          <w:color w:val="auto"/>
          <w:sz w:val="24"/>
          <w:highlight w:val="none"/>
        </w:rPr>
        <w:t xml:space="preserve">、采购标的对应的中小企业划分标准所属行业一览表</w:t>
      </w:r>
      <w:r/>
    </w:p>
    <w:tbl>
      <w:tblPr>
        <w:tblStyle w:val="1293"/>
        <w:tblW w:w="934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4645"/>
        <w:gridCol w:w="3975"/>
      </w:tblGrid>
      <w:tr>
        <w:trPr>
          <w:jc w:val="center"/>
          <w:tblCellSpacing w:w="0" w:type="dxa"/>
          <w:trHeight w:val="776"/>
        </w:trPr>
        <w:tc>
          <w:tcPr>
            <w:tcW w:w="721" w:type="dxa"/>
            <w:vAlign w:val="center"/>
            <w:textDirection w:val="lrTb"/>
            <w:noWrap/>
          </w:tcPr>
          <w:p>
            <w:pPr>
              <w:pStyle w:val="1501"/>
              <w:jc w:val="center"/>
              <w:keepLines w:val="0"/>
              <w:keepNext w:val="0"/>
              <w:pageBreakBefore w:val="0"/>
              <w:spacing w:before="0" w:beforeAutospacing="0" w:after="0" w:afterAutospacing="0" w:line="500" w:lineRule="exact"/>
              <w:rPr>
                <w:rFonts w:eastAsia="宋体"/>
                <w:color w:val="auto"/>
                <w:highlight w:val="none"/>
              </w:rPr>
            </w:pPr>
            <w:r>
              <w:rPr>
                <w:rFonts w:hint="eastAsia" w:eastAsia="宋体"/>
                <w:color w:val="auto"/>
                <w:highlight w:val="none"/>
              </w:rPr>
              <w:t xml:space="preserve">序号</w:t>
            </w:r>
            <w:r/>
          </w:p>
        </w:tc>
        <w:tc>
          <w:tcPr>
            <w:tcW w:w="4645" w:type="dxa"/>
            <w:vAlign w:val="center"/>
            <w:textDirection w:val="lrTb"/>
            <w:noWrap/>
          </w:tcPr>
          <w:p>
            <w:pPr>
              <w:pStyle w:val="1501"/>
              <w:jc w:val="center"/>
              <w:keepLines w:val="0"/>
              <w:keepNext w:val="0"/>
              <w:pageBreakBefore w:val="0"/>
              <w:spacing w:before="0" w:beforeAutospacing="0" w:after="0" w:afterAutospacing="0" w:line="500" w:lineRule="exact"/>
              <w:rPr>
                <w:rFonts w:eastAsia="宋体"/>
                <w:color w:val="auto"/>
                <w:highlight w:val="none"/>
              </w:rPr>
            </w:pPr>
            <w:r>
              <w:rPr>
                <w:rFonts w:hint="eastAsia" w:eastAsia="宋体"/>
                <w:color w:val="auto"/>
                <w:highlight w:val="none"/>
              </w:rPr>
              <w:t xml:space="preserve">采购标的</w:t>
            </w:r>
            <w:r/>
          </w:p>
        </w:tc>
        <w:tc>
          <w:tcPr>
            <w:tcW w:w="3975" w:type="dxa"/>
            <w:vAlign w:val="center"/>
            <w:textDirection w:val="lrTb"/>
            <w:noWrap/>
          </w:tcPr>
          <w:p>
            <w:pPr>
              <w:pStyle w:val="1501"/>
              <w:jc w:val="center"/>
              <w:keepLines w:val="0"/>
              <w:keepNext w:val="0"/>
              <w:pageBreakBefore w:val="0"/>
              <w:spacing w:before="0" w:beforeAutospacing="0" w:after="0" w:afterAutospacing="0" w:line="500" w:lineRule="exact"/>
              <w:rPr>
                <w:rFonts w:eastAsia="宋体"/>
                <w:color w:val="auto"/>
                <w:highlight w:val="none"/>
              </w:rPr>
            </w:pPr>
            <w:r>
              <w:rPr>
                <w:rFonts w:hint="eastAsia" w:eastAsia="宋体"/>
                <w:color w:val="auto"/>
                <w:highlight w:val="none"/>
              </w:rPr>
              <w:t xml:space="preserve">对应中小企业划分标准所属行业</w:t>
            </w:r>
            <w:r/>
          </w:p>
        </w:tc>
      </w:tr>
      <w:tr>
        <w:trPr>
          <w:jc w:val="center"/>
          <w:tblCellSpacing w:w="0" w:type="dxa"/>
          <w:trHeight w:val="291"/>
        </w:trPr>
        <w:tc>
          <w:tcPr>
            <w:tcW w:w="721" w:type="dxa"/>
            <w:vAlign w:val="center"/>
            <w:textDirection w:val="lrTb"/>
            <w:noWrap/>
          </w:tcPr>
          <w:p>
            <w:pPr>
              <w:pStyle w:val="1501"/>
              <w:jc w:val="center"/>
              <w:keepLines w:val="0"/>
              <w:keepNext w:val="0"/>
              <w:pageBreakBefore w:val="0"/>
              <w:spacing w:before="0" w:beforeAutospacing="0" w:after="0" w:afterAutospacing="0" w:line="500" w:lineRule="exact"/>
              <w:rPr>
                <w:rFonts w:eastAsia="宋体"/>
                <w:color w:val="auto"/>
                <w:highlight w:val="none"/>
              </w:rPr>
            </w:pPr>
            <w:r>
              <w:rPr>
                <w:rFonts w:hint="eastAsia" w:eastAsia="宋体"/>
                <w:color w:val="auto"/>
                <w:highlight w:val="none"/>
              </w:rPr>
              <w:t xml:space="preserve">1</w:t>
            </w:r>
            <w:r/>
          </w:p>
        </w:tc>
        <w:tc>
          <w:tcPr>
            <w:tcW w:w="4645" w:type="dxa"/>
            <w:vAlign w:val="center"/>
            <w:textDirection w:val="lrTb"/>
            <w:noWrap/>
          </w:tcPr>
          <w:p>
            <w:pPr>
              <w:pStyle w:val="1501"/>
              <w:jc w:val="center"/>
              <w:keepLines w:val="0"/>
              <w:keepNext w:val="0"/>
              <w:pageBreakBefore w:val="0"/>
              <w:spacing w:before="0" w:beforeAutospacing="0" w:after="0" w:afterAutospacing="0" w:line="500" w:lineRule="exact"/>
              <w:rPr>
                <w:rFonts w:hint="eastAsia" w:eastAsia="宋体"/>
                <w:color w:val="auto"/>
                <w:highlight w:val="none"/>
              </w:rPr>
            </w:pPr>
            <w:r>
              <w:rPr>
                <w:rFonts w:hint="eastAsia" w:eastAsia="宋体"/>
                <w:color w:val="auto"/>
                <w:highlight w:val="none"/>
                <w:lang w:eastAsia="zh-CN"/>
              </w:rPr>
              <w:t xml:space="preserve">陆秀夫祠综合防雷系统、消防系统、安全技术防范系统工程项目</w:t>
            </w:r>
            <w:r/>
          </w:p>
        </w:tc>
        <w:tc>
          <w:tcPr>
            <w:tcW w:w="3975" w:type="dxa"/>
            <w:vAlign w:val="center"/>
            <w:textDirection w:val="lrTb"/>
            <w:noWrap/>
          </w:tcPr>
          <w:p>
            <w:pPr>
              <w:pStyle w:val="1501"/>
              <w:jc w:val="center"/>
              <w:keepLines w:val="0"/>
              <w:keepNext w:val="0"/>
              <w:pageBreakBefore w:val="0"/>
              <w:spacing w:before="0" w:beforeAutospacing="0" w:after="0" w:afterAutospacing="0" w:line="500" w:lineRule="exact"/>
              <w:rPr>
                <w:rFonts w:eastAsia="宋体"/>
                <w:color w:val="auto"/>
                <w:highlight w:val="none"/>
              </w:rPr>
            </w:pPr>
            <w:r>
              <w:rPr>
                <w:rFonts w:hint="eastAsia" w:eastAsia="宋体"/>
                <w:color w:val="auto"/>
                <w:highlight w:val="none"/>
              </w:rPr>
              <w:t xml:space="preserve">建筑业</w:t>
            </w:r>
            <w:r/>
          </w:p>
        </w:tc>
      </w:tr>
    </w:tbl>
    <w:p>
      <w:pPr>
        <w:ind w:firstLine="482"/>
        <w:jc w:val="left"/>
        <w:keepLines w:val="0"/>
        <w:keepNext w:val="0"/>
        <w:pageBreakBefore w:val="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keepLines w:val="0"/>
        <w:keepNext w:val="0"/>
        <w:pageBreakBefore w:val="0"/>
        <w:spacing w:line="500" w:lineRule="exact"/>
        <w:rPr>
          <w:rFonts w:ascii="宋体" w:hAnsi="宋体" w:eastAsia="宋体" w:cs="宋体"/>
          <w:b/>
          <w:bCs/>
          <w:color w:val="auto"/>
          <w:sz w:val="24"/>
          <w:highlight w:val="none"/>
          <w:shd w:val="clear" w:color="ffffff" w:fill="d9d9d9"/>
        </w:rPr>
      </w:pPr>
      <w:r>
        <w:rPr>
          <w:rFonts w:ascii="宋体" w:hAnsi="宋体" w:eastAsia="宋体" w:cs="宋体"/>
          <w:b/>
          <w:bCs/>
          <w:color w:val="auto"/>
          <w:sz w:val="24"/>
          <w:highlight w:val="none"/>
          <w:shd w:val="clear" w:color="ffffff" w:fill="d9d9d9"/>
        </w:rPr>
      </w:r>
      <w:r/>
    </w:p>
    <w:p>
      <w:pPr>
        <w:keepLines w:val="0"/>
        <w:keepNext w:val="0"/>
        <w:pageBreakBefore w:val="0"/>
        <w:spacing w:line="500" w:lineRule="exact"/>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jc w:val="center"/>
        <w:keepLines w:val="0"/>
        <w:keepNext w:val="0"/>
        <w:pageBreakBefore w:val="0"/>
        <w:spacing w:line="500" w:lineRule="exact"/>
        <w:rPr>
          <w:rFonts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第五章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评审方法和评审标准</w:t>
      </w:r>
      <w:r/>
    </w:p>
    <w:p>
      <w:pPr>
        <w:ind w:firstLine="482"/>
        <w:keepLines w:val="0"/>
        <w:keepNext w:val="0"/>
        <w:pageBreakBefore w:val="0"/>
        <w:spacing w:line="500" w:lineRule="exact"/>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一</w:t>
      </w:r>
      <w:r>
        <w:rPr>
          <w:rFonts w:hint="eastAsia" w:ascii="宋体" w:hAnsi="宋体" w:eastAsia="宋体" w:cs="宋体"/>
          <w:b/>
          <w:color w:val="auto"/>
          <w:sz w:val="24"/>
          <w:highlight w:val="none"/>
        </w:rPr>
        <w:t xml:space="preserve">、定标原则</w:t>
      </w:r>
      <w:r/>
    </w:p>
    <w:p>
      <w:pPr>
        <w:ind w:firstLine="480"/>
        <w:keepLines w:val="0"/>
        <w:keepNext w:val="0"/>
        <w:pageBreakBefore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w:t>
      </w:r>
      <w:r>
        <w:rPr>
          <w:rFonts w:hint="eastAsia" w:ascii="宋体" w:hAnsi="宋体" w:eastAsia="宋体" w:cs="宋体"/>
          <w:color w:val="auto"/>
          <w:sz w:val="24"/>
          <w:highlight w:val="none"/>
          <w:lang w:eastAsia="zh-CN"/>
        </w:rPr>
        <w:t xml:space="preserve">候</w:t>
      </w:r>
      <w:r>
        <w:rPr>
          <w:rFonts w:hint="eastAsia" w:ascii="宋体" w:hAnsi="宋体" w:eastAsia="宋体" w:cs="宋体"/>
          <w:color w:val="auto"/>
          <w:sz w:val="24"/>
          <w:highlight w:val="none"/>
        </w:rPr>
        <w:t xml:space="preserve">选人。</w:t>
      </w:r>
      <w:r/>
    </w:p>
    <w:p>
      <w:pPr>
        <w:ind w:firstLine="482"/>
        <w:keepLines w:val="0"/>
        <w:keepNext w:val="0"/>
        <w:pageBreakBefore w:val="0"/>
        <w:spacing w:line="500" w:lineRule="exact"/>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、政府采购政策功能落实</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1.小微型企业价格扣除</w:t>
      </w:r>
      <w:r/>
    </w:p>
    <w:p>
      <w:pPr>
        <w:pStyle w:val="1493"/>
        <w:ind w:firstLine="561"/>
        <w:keepLines w:val="0"/>
        <w:keepNext w:val="0"/>
        <w:pageBreakBefore w:val="0"/>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（1）本项目专门面向中小企业采购，不再对小型和微型企业服务给予价格扣除。</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文件的要求提供相应的《中小企业声明函》。</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2.残疾人福利单位价格扣除</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文件的要求提供《残疾人福利性单位声明函》。</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3.监狱和戒毒企业价格扣除</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监狱企业标准请参照《关于政府采购支持监狱企业发展有关问题的通知》（财库〔2014〕68号）</w:t>
      </w:r>
      <w:r>
        <w:rPr>
          <w:rFonts w:hint="eastAsia" w:ascii="宋体" w:hAnsi="宋体" w:eastAsia="宋体" w:cs="宋体"/>
          <w:sz w:val="24"/>
          <w:szCs w:val="24"/>
          <w:highlight w:val="none"/>
        </w:rPr>
        <w:t xml:space="preserve">。</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pStyle w:val="1318"/>
        <w:ind w:firstLine="561"/>
        <w:keepLines w:val="0"/>
        <w:keepNext w:val="0"/>
        <w:pageBreakBefore w:val="0"/>
        <w:spacing w:beforeAutospacing="0" w:afterAutospacing="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5.联合体各方均为中小企业（残疾人福利单位、监狱企业）的，则联合体属于中小企业；如联合体中有一方非中小企业（残疾人福利单位、监狱企业）的，则联合体不属于中小企业。</w:t>
      </w:r>
      <w:r/>
    </w:p>
    <w:p>
      <w:pPr>
        <w:ind w:firstLine="561"/>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其他条件相同情况下，应当优先采购节能产品、环境标志产品</w:t>
      </w:r>
      <w:r>
        <w:rPr>
          <w:rFonts w:hint="eastAsia" w:ascii="宋体" w:hAnsi="宋体" w:eastAsia="宋体" w:cs="宋体"/>
          <w:color w:val="auto"/>
          <w:sz w:val="24"/>
          <w:szCs w:val="24"/>
          <w:highlight w:val="none"/>
          <w:lang w:eastAsia="zh-CN"/>
        </w:rPr>
        <w:t xml:space="preserve">。</w:t>
      </w:r>
      <w:r/>
    </w:p>
    <w:p>
      <w:pPr>
        <w:pStyle w:val="1318"/>
        <w:numPr>
          <w:ilvl w:val="0"/>
          <w:numId w:val="0"/>
        </w:numPr>
        <w:ind w:firstLine="482"/>
        <w:spacing w:beforeAutospacing="0" w:afterAutospacing="0" w:line="50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s="宋体"/>
          <w:b/>
          <w:bCs/>
          <w:color w:val="auto"/>
          <w:highlight w:val="none"/>
        </w:rPr>
      </w:pPr>
      <w:r>
        <w:rPr>
          <w:rFonts w:hint="eastAsia" w:eastAsia="宋体" w:cs="宋体"/>
          <w:b/>
          <w:bCs/>
          <w:color w:val="auto"/>
          <w:sz w:val="24"/>
          <w:szCs w:val="24"/>
          <w:highlight w:val="none"/>
          <w:lang w:val="en-US" w:eastAsia="zh-CN" w:bidi="ar-SA"/>
        </w:rPr>
        <w:t xml:space="preserve">三、</w:t>
      </w:r>
      <w:r>
        <w:rPr>
          <w:rFonts w:hint="eastAsia" w:eastAsia="宋体" w:cs="宋体"/>
          <w:b/>
          <w:bCs/>
          <w:color w:val="auto"/>
          <w:highlight w:val="none"/>
        </w:rPr>
        <w:t xml:space="preserve">评分标准：</w:t>
      </w:r>
      <w:r/>
    </w:p>
    <w:tbl>
      <w:tblPr>
        <w:tblStyle w:val="129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8" w:type="dxa"/>
          <w:top w:w="80" w:type="dxa"/>
          <w:right w:w="128" w:type="dxa"/>
          <w:bottom w:w="80" w:type="dxa"/>
        </w:tblCellMar>
        <w:tblLook w:val="04A0" w:firstRow="1" w:lastRow="0" w:firstColumn="1" w:lastColumn="0" w:noHBand="0" w:noVBand="1"/>
      </w:tblPr>
      <w:tblGrid>
        <w:gridCol w:w="1323"/>
        <w:gridCol w:w="926"/>
        <w:gridCol w:w="7645"/>
      </w:tblGrid>
      <w:tr>
        <w:trPr>
          <w:jc w:val="center"/>
          <w:trHeight w:val="0"/>
          <w:tblHeader/>
        </w:trPr>
        <w:tc>
          <w:tcPr>
            <w:tcW w:w="1323"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评分项目</w:t>
            </w:r>
            <w:r/>
          </w:p>
        </w:tc>
        <w:tc>
          <w:tcPr>
            <w:tcW w:w="926"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满分</w:t>
            </w:r>
            <w:r/>
          </w:p>
          <w:p>
            <w:pPr>
              <w:ind w:left="0" w:firstLine="0"/>
              <w:jc w:val="center"/>
              <w:keepLines w:val="0"/>
              <w:keepNext w:val="0"/>
              <w:pageBreakBefore w:val="0"/>
              <w:spacing w:line="3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分值</w:t>
            </w:r>
            <w:r/>
          </w:p>
        </w:tc>
        <w:tc>
          <w:tcPr>
            <w:tcW w:w="7645"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评分细则</w:t>
            </w:r>
            <w:r/>
          </w:p>
        </w:tc>
      </w:tr>
      <w:tr>
        <w:trPr>
          <w:jc w:val="center"/>
          <w:trHeight w:val="0"/>
        </w:trPr>
        <w:tc>
          <w:tcPr>
            <w:tcW w:w="1323"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W w:w="926"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645" w:type="dxa"/>
            <w:vAlign w:val="center"/>
            <w:textDirection w:val="lrTb"/>
            <w:noWrap w:val="false"/>
          </w:tcPr>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价格分采用低价优先法计算，即满足磋商文件要求且最后报价最低的投标报价为评标基准价，其价格分为满分。</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其他供应商的价格分统一按照下列公式计算: 价格分 =（评标基准价÷最后报价）×30。(得分保留两位小数)。</w:t>
            </w:r>
            <w:r/>
          </w:p>
        </w:tc>
      </w:tr>
      <w:tr>
        <w:trPr>
          <w:jc w:val="center"/>
          <w:trHeight w:val="0"/>
        </w:trPr>
        <w:tc>
          <w:tcPr>
            <w:tcW w:w="1323"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业绩</w:t>
            </w:r>
            <w:r/>
          </w:p>
        </w:tc>
        <w:tc>
          <w:tcPr>
            <w:tcW w:w="926"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645" w:type="dxa"/>
            <w:vAlign w:val="center"/>
            <w:textDirection w:val="lrTb"/>
            <w:noWrap w:val="false"/>
          </w:tcPr>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供应商自2023年1月1日（以合同签订时间为准）以来承担过文物保护单位类似项目业绩的，按以下标准计分：</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（1）承担过文物保护单位安防工程项目的，每提供1个得2分，本项最高得4分；</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（2）承担过文物保护单位消防工程项目的，每提供1个得2分，本项最高得4分；</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（3）承担过文物保护单位防雷工程项目的，每提供1个得2分，本项最高得4分。</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本项累计最高得12分。</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注：（1）同一项目同时包含上述两类及以上内容的，可分别计分。</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（2）业绩证明材料须提供：</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①合同扫描件并加盖公章，应能反映项目名称、项目内容（体现安防、消防或防雷系统相关内容）、签订时间、合同双方盖章；</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②工程竣工验收证明材料扫描件并加盖公章；</w:t>
            </w:r>
            <w:r/>
          </w:p>
          <w:p>
            <w:pPr>
              <w:pStyle w:val="1497"/>
              <w:ind w:left="0" w:firstLine="48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③文物保护单位证明材料扫描件并加盖公章，如国家文物局网站名录截图或各级政府（省级、市级等）公布文保单位的文件截图等。</w:t>
            </w:r>
            <w:r/>
          </w:p>
          <w:p>
            <w:pPr>
              <w:pStyle w:val="1497"/>
              <w:ind w:left="0" w:firstLine="480"/>
              <w:jc w:val="left"/>
              <w:keepLines w:val="0"/>
              <w:keepNext w:val="0"/>
              <w:pageBreakBefore w:val="0"/>
              <w:spacing w:line="3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以上材料如不能反映相关内容的，须另提供原委托单位盖章的证明文件，否则不予认可。</w:t>
            </w:r>
            <w:r/>
          </w:p>
        </w:tc>
      </w:tr>
      <w:tr>
        <w:trPr>
          <w:jc w:val="center"/>
          <w:trHeight w:val="793"/>
        </w:trPr>
        <w:tc>
          <w:tcPr>
            <w:tcW w:w="1323"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体系认证</w:t>
            </w:r>
            <w:r/>
          </w:p>
        </w:tc>
        <w:tc>
          <w:tcPr>
            <w:tcW w:w="926"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7645" w:type="dxa"/>
            <w:vAlign w:val="center"/>
            <w:textDirection w:val="lrTb"/>
            <w:noWrap w:val="false"/>
          </w:tcPr>
          <w:p>
            <w:pPr>
              <w:pStyle w:val="1497"/>
              <w:ind w:firstLine="420"/>
              <w:jc w:val="left"/>
              <w:keepLines w:val="0"/>
              <w:keepNext w:val="0"/>
              <w:pageBreakBefore w:val="0"/>
              <w:spacing w:line="30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供应商具有有效期内的质量管理体系认证证书、环境管理体系认证证书、职业健康安全管理体系认证证书的有一项得1分，最高得3分。</w:t>
            </w:r>
            <w:r/>
          </w:p>
          <w:p>
            <w:pPr>
              <w:pStyle w:val="1497"/>
              <w:ind w:firstLine="420"/>
              <w:jc w:val="left"/>
              <w:keepLines w:val="0"/>
              <w:keepNext w:val="0"/>
              <w:pageBreakBefore w:val="0"/>
              <w:spacing w:line="300" w:lineRule="exact"/>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注：投标时提供上述证书的彩色扫描件，同时须提供上述证书在全国认证认可信息公共服务平台（http://cx.cnca.cn/CertECloud/index/index/page?currentPosition=）查询页面完整截图，供应商应当确保证书开标当天处于有效期内，否则不予认可。以上材料均须加盖供应商公章，否则不予认可，不提供不得分。</w:t>
            </w:r>
            <w:r/>
          </w:p>
        </w:tc>
      </w:tr>
      <w:tr>
        <w:trPr>
          <w:jc w:val="center"/>
          <w:trHeight w:val="793"/>
        </w:trPr>
        <w:tc>
          <w:tcPr>
            <w:tcW w:w="1323"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综合实力</w:t>
            </w:r>
            <w:r/>
          </w:p>
        </w:tc>
        <w:tc>
          <w:tcPr>
            <w:tcW w:w="926" w:type="dxa"/>
            <w:vAlign w:val="center"/>
            <w:textDirection w:val="lrTb"/>
            <w:noWrap w:val="false"/>
          </w:tcPr>
          <w:p>
            <w:pPr>
              <w:ind w:left="0" w:firstLine="0"/>
              <w:jc w:val="center"/>
              <w:keepLines w:val="0"/>
              <w:keepNext w:val="0"/>
              <w:pageBreakBefore w:val="0"/>
              <w:spacing w:line="3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W w:w="7645" w:type="dxa"/>
            <w:vAlign w:val="center"/>
            <w:textDirection w:val="lrTb"/>
            <w:noWrap w:val="false"/>
          </w:tcPr>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自2021年1月1日以来（以文件或证书获得时间为准）获得行政部门颁发的与工程项目建设相关的表彰或奖项的，县、区级行政部门颁发的每提供一个得0.5分，市级行政部门颁发的每提供一个得1分，省级及以上行政部门颁发的每提供一个得2分，本项最高得4分（同一项目（含其主体工程）获得多个级别表彰或奖项的，按最高级别计算一次，不重复计分。各类协会、学会、行业组织颁发的奖项不计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注：须提供由行政部门颁发的与工程项目建设相关的表彰或奖项证明材料扫描件并加盖公章，不提供不得分。</w:t>
            </w:r>
            <w:r/>
          </w:p>
        </w:tc>
      </w:tr>
      <w:tr>
        <w:trPr>
          <w:jc w:val="center"/>
          <w:trHeight w:val="1334"/>
        </w:trPr>
        <w:tc>
          <w:tcPr>
            <w:tcW w:w="1323"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000000"/>
                <w:sz w:val="24"/>
                <w:szCs w:val="24"/>
                <w:highlight w:val="none"/>
              </w:rPr>
              <w:t xml:space="preserve">拟投入本项目的人员</w:t>
            </w:r>
            <w:r/>
          </w:p>
        </w:tc>
        <w:tc>
          <w:tcPr>
            <w:tcW w:w="926"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11分</w:t>
            </w:r>
            <w:r/>
          </w:p>
        </w:tc>
        <w:tc>
          <w:tcPr>
            <w:tcW w:w="7645" w:type="dxa"/>
            <w:vAlign w:val="center"/>
            <w:textDirection w:val="lrTb"/>
            <w:noWrap w:val="false"/>
          </w:tcPr>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1、拟派技术负责人具有机电工程一级注册建造师证书、一级注册消防工程师证书、建设工程类高级工程师职称证书的，每提供1个得2分，本项最高得6分。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2、拟派项目组成员（不含项目负责人及技术负责人）中具备建设工程类中级职称的有一人得1分，具备建设工程类高级职称的有一人得2分，本项最高得4分。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3、拟派项目组成员中具有建筑施工特种作业操作资格证书（建筑焊工）的得1分，本项最高得1分。</w:t>
            </w:r>
            <w:r/>
          </w:p>
          <w:p>
            <w:pPr>
              <w:pStyle w:val="1497"/>
              <w:ind w:firstLine="420"/>
              <w:jc w:val="left"/>
              <w:keepLines w:val="0"/>
              <w:keepNext w:val="0"/>
              <w:pageBreakBefore w:val="0"/>
              <w:spacing w:line="3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注：须提供人员证书原件扫描件及该人员开标前3个月中任意1个月的社保缴纳证明扫描件并加盖公章,提供不全或不提供的不得分。</w:t>
            </w:r>
            <w:r/>
          </w:p>
        </w:tc>
      </w:tr>
      <w:tr>
        <w:trPr>
          <w:jc w:val="center"/>
          <w:trHeight w:val="2134"/>
        </w:trPr>
        <w:tc>
          <w:tcPr>
            <w:tcW w:w="1323"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施工组织方案</w:t>
            </w:r>
            <w:r/>
          </w:p>
        </w:tc>
        <w:tc>
          <w:tcPr>
            <w:tcW w:w="926" w:type="dxa"/>
            <w:vAlign w:val="center"/>
            <w:textDirection w:val="lrTb"/>
            <w:noWrap w:val="false"/>
          </w:tcPr>
          <w:p>
            <w:pPr>
              <w:ind w:left="0" w:firstLine="0"/>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7645" w:type="dxa"/>
            <w:vAlign w:val="center"/>
            <w:textDirection w:val="lrTb"/>
            <w:noWrap w:val="false"/>
          </w:tcPr>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磋商小组根据以下评审要点，对施工组织方案进行评审计分。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1.施工方案与技术措施（6分）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根据本项目第四章中“施工方案与技术措施”要求提供至少包含：①施工准备方案；②目标控制方案；③技术措施方案等方面内容进行综合评定：优于项目需求的得6分；满足项目需求的得4分；不满足或无此项内容的本项不得分。</w:t>
            </w:r>
            <w:r/>
          </w:p>
          <w:p>
            <w:pPr>
              <w:pStyle w:val="1497"/>
              <w:ind w:firstLine="420"/>
              <w:jc w:val="left"/>
              <w:keepLines w:val="0"/>
              <w:keepNext w:val="0"/>
              <w:pageBreakBefore w:val="0"/>
              <w:spacing w:line="3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工程进度计划、质量管理方案与保证措施</w:t>
            </w:r>
            <w:r>
              <w:rPr>
                <w:rFonts w:hint="eastAsia" w:ascii="宋体" w:hAnsi="宋体" w:eastAsia="宋体" w:cs="宋体"/>
                <w:bCs/>
                <w:color w:val="auto"/>
                <w:sz w:val="24"/>
                <w:szCs w:val="24"/>
                <w:highlight w:val="none"/>
                <w:lang w:val="en-US" w:eastAsia="zh-CN"/>
              </w:rPr>
              <w:t xml:space="preserve">（6分）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供应商根据本项目第四章中“</w:t>
            </w:r>
            <w:r>
              <w:rPr>
                <w:rFonts w:hint="default" w:ascii="宋体" w:hAnsi="宋体" w:eastAsia="宋体" w:cs="宋体"/>
                <w:bCs/>
                <w:color w:val="auto"/>
                <w:sz w:val="24"/>
                <w:szCs w:val="24"/>
                <w:highlight w:val="none"/>
                <w:lang w:val="en-US" w:eastAsia="zh-CN"/>
              </w:rPr>
              <w:t xml:space="preserve">工程进度计划、质量管理方案与保证措施</w:t>
            </w:r>
            <w:r>
              <w:rPr>
                <w:rFonts w:hint="eastAsia" w:ascii="宋体" w:hAnsi="宋体" w:eastAsia="宋体" w:cs="宋体"/>
                <w:bCs/>
                <w:color w:val="auto"/>
                <w:sz w:val="24"/>
                <w:szCs w:val="24"/>
                <w:highlight w:val="none"/>
                <w:lang w:val="en-US" w:eastAsia="zh-CN"/>
              </w:rPr>
              <w:t xml:space="preserve">”要求提供至少包含：①对项目进度的整体把控；②进度计划；③质量管理方案；④保证措施等方面内容进行综合评定：优于项目需求的得6分；满足项目需求的得4分；不满足或无此项内容的本项不得分。</w:t>
            </w:r>
            <w:r/>
          </w:p>
          <w:p>
            <w:pPr>
              <w:pStyle w:val="1497"/>
              <w:ind w:firstLine="420"/>
              <w:jc w:val="left"/>
              <w:keepLines w:val="0"/>
              <w:keepNext w:val="0"/>
              <w:pageBreakBefore w:val="0"/>
              <w:spacing w:line="3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重点难点分析及解决方案</w:t>
            </w:r>
            <w:r>
              <w:rPr>
                <w:rFonts w:hint="eastAsia" w:ascii="宋体" w:hAnsi="宋体" w:eastAsia="宋体" w:cs="宋体"/>
                <w:bCs/>
                <w:color w:val="auto"/>
                <w:sz w:val="24"/>
                <w:szCs w:val="24"/>
                <w:highlight w:val="none"/>
                <w:lang w:val="en-US" w:eastAsia="zh-CN"/>
              </w:rPr>
              <w:t xml:space="preserve">（6分）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供应商根据本项目第四章中“</w:t>
            </w:r>
            <w:r>
              <w:rPr>
                <w:rFonts w:hint="default" w:ascii="宋体" w:hAnsi="宋体" w:eastAsia="宋体" w:cs="宋体"/>
                <w:bCs/>
                <w:color w:val="auto"/>
                <w:sz w:val="24"/>
                <w:szCs w:val="24"/>
                <w:highlight w:val="none"/>
                <w:lang w:val="en-US" w:eastAsia="zh-CN"/>
              </w:rPr>
              <w:t xml:space="preserve">重点难点分析及解决方案</w:t>
            </w:r>
            <w:r>
              <w:rPr>
                <w:rFonts w:hint="eastAsia" w:ascii="宋体" w:hAnsi="宋体" w:eastAsia="宋体" w:cs="宋体"/>
                <w:bCs/>
                <w:color w:val="auto"/>
                <w:sz w:val="24"/>
                <w:szCs w:val="24"/>
                <w:highlight w:val="none"/>
                <w:lang w:val="en-US" w:eastAsia="zh-CN"/>
              </w:rPr>
              <w:t xml:space="preserve">”要求提供至少包含：①重点分析；②难点分析；③解决方案等方面内容进行综合评定：优于项目需求的得6分；满足项目需求的得4分；不满足或无此项内容的本项不得分。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4.纵深防护体系的实施方案（6分）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根据本项目第四章中“纵深防护体系的实施方案”要求提供至少包含：①纵深防护体系描述；②安防系统架构；③防区划分等方面内容进行综合评定：优于项目需求的得6分；满足项目需求的得4分；不满足或无此项内容的本项不得分。</w:t>
            </w:r>
            <w:r/>
          </w:p>
          <w:p>
            <w:pPr>
              <w:pStyle w:val="1497"/>
              <w:ind w:firstLine="420"/>
              <w:jc w:val="left"/>
              <w:keepLines w:val="0"/>
              <w:keepNext w:val="0"/>
              <w:pageBreakBefore w:val="0"/>
              <w:spacing w:line="3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安全文明施工保障措施</w:t>
            </w:r>
            <w:r>
              <w:rPr>
                <w:rFonts w:hint="eastAsia" w:ascii="宋体" w:hAnsi="宋体" w:eastAsia="宋体" w:cs="宋体"/>
                <w:bCs/>
                <w:color w:val="auto"/>
                <w:sz w:val="24"/>
                <w:szCs w:val="24"/>
                <w:highlight w:val="none"/>
                <w:lang w:val="en-US" w:eastAsia="zh-CN"/>
              </w:rPr>
              <w:t xml:space="preserve">（6分）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供应商根据本项目第四章中“</w:t>
            </w:r>
            <w:r>
              <w:rPr>
                <w:rFonts w:hint="default" w:ascii="宋体" w:hAnsi="宋体" w:eastAsia="宋体" w:cs="宋体"/>
                <w:bCs/>
                <w:color w:val="auto"/>
                <w:sz w:val="24"/>
                <w:szCs w:val="24"/>
                <w:highlight w:val="none"/>
                <w:lang w:val="en-US" w:eastAsia="zh-CN"/>
              </w:rPr>
              <w:t xml:space="preserve">安全文明施工保障措施</w:t>
            </w:r>
            <w:r>
              <w:rPr>
                <w:rFonts w:hint="eastAsia" w:ascii="宋体" w:hAnsi="宋体" w:eastAsia="宋体" w:cs="宋体"/>
                <w:bCs/>
                <w:color w:val="auto"/>
                <w:sz w:val="24"/>
                <w:szCs w:val="24"/>
                <w:highlight w:val="none"/>
                <w:lang w:val="en-US" w:eastAsia="zh-CN"/>
              </w:rPr>
              <w:t xml:space="preserve">”要求提供至少包含：①安全管理方案；②安全保证措施；③现场安全防护；④安全检查与隐患整改；⑤应急处置等方面内容进行综合评定：优于项目需求的得6分；满足项目需求的得4分；不满足或无此项内容的本项不得分。</w:t>
            </w:r>
            <w:r/>
          </w:p>
          <w:p>
            <w:pPr>
              <w:pStyle w:val="1497"/>
              <w:ind w:firstLine="420"/>
              <w:jc w:val="left"/>
              <w:keepLines w:val="0"/>
              <w:keepNext w:val="0"/>
              <w:pageBreakBefore w:val="0"/>
              <w:spacing w:line="3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lang w:val="en-US" w:eastAsia="zh-CN"/>
              </w:rPr>
              <w:t xml:space="preserve">安防消防综合管理平台应用与集成方案</w:t>
            </w:r>
            <w:r>
              <w:rPr>
                <w:rFonts w:hint="eastAsia" w:ascii="宋体" w:hAnsi="宋体" w:eastAsia="宋体" w:cs="宋体"/>
                <w:bCs/>
                <w:color w:val="auto"/>
                <w:sz w:val="24"/>
                <w:szCs w:val="24"/>
                <w:highlight w:val="none"/>
                <w:lang w:val="en-US" w:eastAsia="zh-CN"/>
              </w:rPr>
              <w:t xml:space="preserve">（5分）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供应商根据本项目第四章中“</w:t>
            </w:r>
            <w:r>
              <w:rPr>
                <w:rFonts w:hint="default" w:ascii="宋体" w:hAnsi="宋体" w:eastAsia="宋体" w:cs="宋体"/>
                <w:bCs/>
                <w:color w:val="auto"/>
                <w:sz w:val="24"/>
                <w:szCs w:val="24"/>
                <w:highlight w:val="none"/>
                <w:lang w:val="en-US" w:eastAsia="zh-CN"/>
              </w:rPr>
              <w:t xml:space="preserve">安防消防综合管理平台应用与集成方案</w:t>
            </w:r>
            <w:r>
              <w:rPr>
                <w:rFonts w:hint="eastAsia" w:ascii="宋体" w:hAnsi="宋体" w:eastAsia="宋体" w:cs="宋体"/>
                <w:bCs/>
                <w:color w:val="auto"/>
                <w:sz w:val="24"/>
                <w:szCs w:val="24"/>
                <w:highlight w:val="none"/>
                <w:lang w:val="en-US" w:eastAsia="zh-CN"/>
              </w:rPr>
              <w:t xml:space="preserve">”要求提供至少包含：①平台软件架构与应用设计；②应用效果表述；③集成与运行保障措施等方面内容进行综合评定：优于项目需求的得5分；满足项目需求的得3分；不满足或无此项内容的本项不得分。</w:t>
            </w:r>
            <w:r/>
          </w:p>
          <w:p>
            <w:pPr>
              <w:pStyle w:val="1497"/>
              <w:ind w:firstLine="420"/>
              <w:jc w:val="left"/>
              <w:keepLines w:val="0"/>
              <w:keepNext w:val="0"/>
              <w:pageBreakBefore w:val="0"/>
              <w:spacing w:line="300" w:lineRule="exact"/>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7.售后服务方案（5分）</w:t>
            </w:r>
            <w:r/>
          </w:p>
          <w:p>
            <w:pPr>
              <w:pStyle w:val="1497"/>
              <w:ind w:firstLine="420"/>
              <w:jc w:val="left"/>
              <w:keepLines w:val="0"/>
              <w:keepNext w:val="0"/>
              <w:pageBreakBefore w:val="0"/>
              <w:spacing w:line="30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供应商根据本项目第四章中“</w:t>
            </w:r>
            <w:r>
              <w:rPr>
                <w:rFonts w:hint="default" w:ascii="宋体" w:hAnsi="宋体" w:eastAsia="宋体" w:cs="宋体"/>
                <w:bCs/>
                <w:color w:val="auto"/>
                <w:sz w:val="24"/>
                <w:szCs w:val="24"/>
                <w:highlight w:val="none"/>
                <w:lang w:val="en-US" w:eastAsia="zh-CN"/>
              </w:rPr>
              <w:t xml:space="preserve">售后服务方案</w:t>
            </w:r>
            <w:r>
              <w:rPr>
                <w:rFonts w:hint="eastAsia" w:ascii="宋体" w:hAnsi="宋体" w:eastAsia="宋体" w:cs="宋体"/>
                <w:bCs/>
                <w:color w:val="auto"/>
                <w:sz w:val="24"/>
                <w:szCs w:val="24"/>
                <w:highlight w:val="none"/>
                <w:lang w:val="en-US" w:eastAsia="zh-CN"/>
              </w:rPr>
              <w:t xml:space="preserve">”要求提供至少包含：①培训方案；②日常维护管理；③服务响应时间；④重大故障的应急预案和措施；⑤售后备件的安排等方面内容进行综合评定：优于项目需求的得5分；满足项目需求的得3分；不满足或无此项内容的本项不得分。</w:t>
            </w:r>
            <w:r/>
          </w:p>
          <w:p>
            <w:pPr>
              <w:pStyle w:val="1497"/>
              <w:ind w:firstLine="420"/>
              <w:jc w:val="left"/>
              <w:keepLines w:val="0"/>
              <w:keepNext w:val="0"/>
              <w:pageBreakBefore w:val="0"/>
              <w:spacing w:line="300" w:lineRule="exact"/>
              <w:widowControl w:val="off"/>
              <w:rPr>
                <w:rFonts w:hint="eastAsia" w:ascii="宋体" w:hAnsi="宋体" w:eastAsia="宋体" w:cs="宋体"/>
                <w:color w:val="auto"/>
                <w:highlight w:val="none"/>
                <w:lang w:val="en-US"/>
              </w:rPr>
            </w:pPr>
            <w:r>
              <w:rPr>
                <w:rFonts w:hint="eastAsia" w:ascii="宋体" w:hAnsi="宋体" w:eastAsia="宋体" w:cs="宋体"/>
                <w:b/>
                <w:bCs w:val="0"/>
                <w:color w:val="auto"/>
                <w:sz w:val="24"/>
                <w:szCs w:val="24"/>
                <w:highlight w:val="none"/>
                <w:lang w:val="en-US" w:eastAsia="zh-CN"/>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1284"/>
        <w:jc w:val="both"/>
        <w:widowControl/>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r/>
    </w:p>
    <w:p>
      <w:pPr>
        <w:jc w:val="center"/>
        <w:rPr>
          <w:rFonts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第六章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响应文件格式 </w:t>
      </w:r>
      <w:r/>
    </w:p>
    <w:p>
      <w:pPr>
        <w:jc w:val="center"/>
        <w:rPr>
          <w:rFonts w:ascii="宋体" w:hAnsi="宋体"/>
          <w:b/>
          <w:color w:val="auto"/>
          <w:sz w:val="72"/>
          <w:szCs w:val="21"/>
          <w:highlight w:val="none"/>
        </w:rPr>
      </w:pPr>
      <w:r/>
      <w:bookmarkStart w:id="113" w:name="_Hlt26955039"/>
      <w:r/>
      <w:bookmarkEnd w:id="113"/>
      <w:r/>
      <w:bookmarkStart w:id="114" w:name="_Hlt26671244"/>
      <w:r/>
      <w:bookmarkEnd w:id="114"/>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72"/>
          <w:szCs w:val="21"/>
          <w:highlight w:val="none"/>
        </w:rPr>
      </w:pPr>
      <w:r>
        <w:rPr>
          <w:rFonts w:ascii="宋体" w:hAnsi="宋体"/>
          <w:b/>
          <w:color w:val="auto"/>
          <w:sz w:val="72"/>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jc w:val="center"/>
        <w:rPr>
          <w:rFonts w:ascii="宋体" w:hAnsi="宋体"/>
          <w:b/>
          <w:color w:val="auto"/>
          <w:sz w:val="36"/>
          <w:szCs w:val="21"/>
          <w:highlight w:val="none"/>
        </w:rPr>
      </w:pPr>
      <w:r>
        <w:rPr>
          <w:rFonts w:ascii="宋体" w:hAnsi="宋体"/>
          <w:b/>
          <w:color w:val="auto"/>
          <w:sz w:val="36"/>
          <w:szCs w:val="21"/>
          <w:highlight w:val="none"/>
        </w:rPr>
      </w:r>
      <w:r/>
    </w:p>
    <w:p>
      <w:pPr>
        <w:ind w:firstLine="1084"/>
        <w:rPr>
          <w:rFonts w:hint="default" w:ascii="宋体" w:hAnsi="宋体" w:eastAsiaTheme="minorEastAsia"/>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lang w:val="en-US" w:eastAsia="zh-CN"/>
        </w:rPr>
        <w:t xml:space="preserve">                    </w:t>
      </w:r>
      <w:r/>
    </w:p>
    <w:p>
      <w:pPr>
        <w:ind w:firstLine="1084"/>
        <w:rPr>
          <w:rFonts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lang w:val="en-US" w:eastAsia="zh-CN"/>
        </w:rPr>
        <w:t xml:space="preserve">                    </w:t>
      </w:r>
      <w:r/>
    </w:p>
    <w:p>
      <w:pPr>
        <w:rPr>
          <w:rFonts w:hint="eastAsia" w:ascii="宋体" w:hAnsi="宋体" w:eastAsiaTheme="minorEastAsia"/>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rPr>
          <w:rFonts w:hint="eastAsia" w:ascii="宋体" w:hAnsi="宋体"/>
          <w:b/>
          <w:color w:val="auto"/>
          <w:sz w:val="36"/>
          <w:szCs w:val="21"/>
          <w:highlight w:val="none"/>
          <w:u w:val="single"/>
          <w:lang w:val="en-US" w:eastAsia="zh-CN"/>
        </w:rPr>
        <w:t xml:space="preserve"> </w:t>
      </w:r>
      <w:r/>
    </w:p>
    <w:p>
      <w:pPr>
        <w:rPr>
          <w:rFonts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lang w:val="en-US" w:eastAsia="zh-CN"/>
        </w:rPr>
        <w:t xml:space="preserve">                    </w:t>
      </w:r>
      <w:r/>
    </w:p>
    <w:p>
      <w:pPr>
        <w:pStyle w:val="1318"/>
        <w:ind w:firstLine="960"/>
        <w:jc w:val="both"/>
        <w:spacing w:beforeAutospacing="0" w:afterAutospacing="0"/>
        <w:rPr>
          <w:rFonts w:eastAsia="宋体" w:cs="宋体"/>
          <w:bCs/>
          <w:color w:val="auto"/>
          <w:sz w:val="32"/>
          <w:szCs w:val="32"/>
          <w:highlight w:val="none"/>
        </w:rPr>
      </w:pPr>
      <w:r>
        <w:rPr>
          <w:rFonts w:eastAsia="宋体" w:cs="宋体"/>
          <w:bCs/>
          <w:color w:val="auto"/>
          <w:sz w:val="32"/>
          <w:szCs w:val="32"/>
          <w:highlight w:val="none"/>
        </w:rPr>
      </w:r>
      <w:r/>
    </w:p>
    <w:p>
      <w:pPr>
        <w:pStyle w:val="1318"/>
        <w:jc w:val="center"/>
        <w:spacing w:beforeAutospacing="0" w:afterAutospacing="0" w:line="0" w:lineRule="atLeast"/>
        <w:rPr>
          <w:rFonts w:eastAsia="宋体" w:cs="宋体"/>
          <w:b/>
          <w:color w:val="auto"/>
          <w:sz w:val="32"/>
          <w:szCs w:val="32"/>
          <w:highlight w:val="none"/>
        </w:rPr>
      </w:pPr>
      <w:r>
        <w:rPr>
          <w:rFonts w:hint="eastAsia" w:eastAsia="宋体" w:cs="宋体"/>
          <w:b/>
          <w:color w:val="auto"/>
          <w:highlight w:val="none"/>
        </w:rPr>
        <w:br w:type="page" w:clear="all"/>
      </w:r>
      <w:r>
        <w:rPr>
          <w:rFonts w:hint="eastAsia" w:eastAsia="宋体" w:cs="宋体"/>
          <w:b/>
          <w:color w:val="auto"/>
          <w:sz w:val="40"/>
          <w:szCs w:val="40"/>
          <w:highlight w:val="none"/>
        </w:rPr>
        <w:t xml:space="preserve">响应文件目录</w:t>
      </w:r>
      <w:r/>
    </w:p>
    <w:p>
      <w:pPr>
        <w:pStyle w:val="1318"/>
        <w:jc w:val="center"/>
        <w:spacing w:beforeAutospacing="0" w:afterAutospacing="0" w:line="0" w:lineRule="atLeast"/>
        <w:rPr>
          <w:color w:val="auto"/>
          <w:highlight w:val="none"/>
        </w:rPr>
      </w:pPr>
      <w:r>
        <w:rPr>
          <w:color w:val="auto"/>
          <w:highlight w:val="none"/>
        </w:rPr>
        <w:t xml:space="preserve"> </w:t>
      </w:r>
      <w:r/>
    </w:p>
    <w:p>
      <w:pPr>
        <w:pStyle w:val="1318"/>
        <w:ind w:firstLine="480"/>
        <w:jc w:val="both"/>
        <w:spacing w:beforeAutospacing="0" w:afterAutospacing="0" w:line="500" w:lineRule="exact"/>
        <w:rPr>
          <w:color w:val="auto"/>
          <w:highlight w:val="none"/>
        </w:rPr>
      </w:pPr>
      <w:r>
        <w:rPr>
          <w:rFonts w:hint="eastAsia" w:eastAsia="宋体" w:cs="宋体"/>
          <w:i/>
          <w:color w:val="auto"/>
          <w:highlight w:val="none"/>
          <w:u w:val="single"/>
        </w:rPr>
        <w:t xml:space="preserve">一、法人或者其他组织的营业执照等证明文件，自然人的身份证明</w:t>
      </w:r>
      <w:r/>
    </w:p>
    <w:p>
      <w:pPr>
        <w:pStyle w:val="1318"/>
        <w:ind w:firstLine="480"/>
        <w:jc w:val="both"/>
        <w:spacing w:beforeAutospacing="0" w:afterAutospacing="0" w:line="500" w:lineRule="exact"/>
        <w:rPr>
          <w:rFonts w:eastAsia="宋体" w:cs="宋体"/>
          <w:i/>
          <w:color w:val="auto"/>
          <w:highlight w:val="none"/>
          <w:u w:val="single"/>
        </w:rPr>
      </w:pPr>
      <w:r>
        <w:rPr>
          <w:rFonts w:hint="eastAsia" w:eastAsia="宋体" w:cs="宋体"/>
          <w:i/>
          <w:color w:val="auto"/>
          <w:highlight w:val="none"/>
          <w:u w:val="single"/>
        </w:rPr>
        <w:t xml:space="preserve">二、上一年度的财务状况报表(上一年度的财务状况报表2025年度报表未出的，可使用2024年度报表，财务状况报表至少包含利润表、资产负债表、现金流量表，成立不满一年无需提供）</w:t>
      </w:r>
      <w:r/>
    </w:p>
    <w:p>
      <w:pPr>
        <w:pStyle w:val="1318"/>
        <w:ind w:firstLine="480"/>
        <w:jc w:val="both"/>
        <w:spacing w:beforeAutospacing="0" w:afterAutospacing="0" w:line="500" w:lineRule="exact"/>
        <w:rPr>
          <w:rFonts w:eastAsia="宋体" w:cs="宋体"/>
          <w:i/>
          <w:color w:val="auto"/>
          <w:highlight w:val="none"/>
          <w:u w:val="single"/>
        </w:rPr>
      </w:pPr>
      <w:r>
        <w:rPr>
          <w:rFonts w:hint="eastAsia" w:eastAsia="宋体" w:cs="宋体"/>
          <w:i/>
          <w:color w:val="auto"/>
          <w:highlight w:val="none"/>
          <w:u w:val="single"/>
        </w:rPr>
        <w:t xml:space="preserve">三、具备履行合同所必需的设备和专业技术能力的书面声明</w:t>
      </w:r>
      <w:r/>
    </w:p>
    <w:p>
      <w:pPr>
        <w:pStyle w:val="1318"/>
        <w:ind w:firstLine="480"/>
        <w:jc w:val="both"/>
        <w:spacing w:beforeAutospacing="0" w:afterAutospacing="0" w:line="500" w:lineRule="exact"/>
        <w:rPr>
          <w:color w:val="auto"/>
          <w:highlight w:val="none"/>
        </w:rPr>
      </w:pPr>
      <w:r>
        <w:rPr>
          <w:rFonts w:hint="eastAsia" w:eastAsia="宋体" w:cs="宋体"/>
          <w:i/>
          <w:color w:val="auto"/>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1318"/>
        <w:ind w:firstLine="480"/>
        <w:jc w:val="both"/>
        <w:spacing w:beforeAutospacing="0" w:afterAutospacing="0" w:line="500" w:lineRule="exact"/>
        <w:rPr>
          <w:color w:val="auto"/>
          <w:highlight w:val="none"/>
        </w:rPr>
      </w:pPr>
      <w:r>
        <w:rPr>
          <w:rFonts w:hint="eastAsia" w:eastAsia="宋体" w:cs="宋体"/>
          <w:i/>
          <w:color w:val="auto"/>
          <w:highlight w:val="none"/>
          <w:u w:val="single"/>
        </w:rPr>
        <w:t xml:space="preserve">五、参加政府采购活动前 3 年内在经营活动中没有重大违法记录的书面声明</w:t>
      </w:r>
      <w:r/>
    </w:p>
    <w:p>
      <w:pPr>
        <w:pStyle w:val="1318"/>
        <w:ind w:firstLine="480"/>
        <w:jc w:val="both"/>
        <w:spacing w:beforeAutospacing="0" w:afterAutospacing="0" w:line="500" w:lineRule="exact"/>
        <w:rPr>
          <w:rFonts w:eastAsia="宋体" w:cs="宋体"/>
          <w:i/>
          <w:color w:val="auto"/>
          <w:highlight w:val="none"/>
          <w:u w:val="single"/>
        </w:rPr>
      </w:pPr>
      <w:r>
        <w:rPr>
          <w:rFonts w:hint="eastAsia" w:eastAsia="宋体" w:cs="宋体"/>
          <w:i/>
          <w:color w:val="auto"/>
          <w:highlight w:val="none"/>
          <w:u w:val="single"/>
        </w:rPr>
        <w:t xml:space="preserve">六、</w:t>
      </w:r>
      <w:r>
        <w:rPr>
          <w:i/>
          <w:color w:val="auto"/>
          <w:highlight w:val="none"/>
          <w:u w:val="single"/>
          <w:lang w:eastAsia="zh-CN"/>
        </w:rPr>
        <w:t xml:space="preserve">特定资格要求的证明文件（如果本项目设置特定资格要求，则需要提供）</w:t>
      </w:r>
      <w:r/>
    </w:p>
    <w:p>
      <w:pPr>
        <w:pStyle w:val="1318"/>
        <w:ind w:firstLine="480"/>
        <w:jc w:val="both"/>
        <w:spacing w:beforeAutospacing="0" w:afterAutospacing="0" w:line="500" w:lineRule="exact"/>
        <w:rPr>
          <w:color w:val="auto"/>
          <w:highlight w:val="none"/>
        </w:rPr>
      </w:pPr>
      <w:r>
        <w:rPr>
          <w:rFonts w:hint="eastAsia" w:eastAsia="宋体" w:cs="宋体"/>
          <w:i/>
          <w:color w:val="auto"/>
          <w:highlight w:val="none"/>
          <w:u w:val="single"/>
        </w:rPr>
        <w:t xml:space="preserve">七、法人授权书</w:t>
      </w:r>
      <w:r/>
    </w:p>
    <w:p>
      <w:pPr>
        <w:pStyle w:val="1318"/>
        <w:ind w:firstLine="480"/>
        <w:jc w:val="both"/>
        <w:spacing w:beforeAutospacing="0" w:afterAutospacing="0" w:line="500" w:lineRule="exact"/>
        <w:rPr>
          <w:color w:val="auto"/>
          <w:highlight w:val="none"/>
        </w:rPr>
      </w:pPr>
      <w:r>
        <w:rPr>
          <w:rFonts w:hint="eastAsia" w:eastAsia="宋体" w:cs="宋体"/>
          <w:i/>
          <w:color w:val="auto"/>
          <w:highlight w:val="none"/>
          <w:u w:val="single"/>
        </w:rPr>
        <w:t xml:space="preserve">八、磋商响应函</w:t>
      </w:r>
      <w:r/>
    </w:p>
    <w:p>
      <w:pPr>
        <w:pStyle w:val="1318"/>
        <w:ind w:firstLine="480"/>
        <w:jc w:val="both"/>
        <w:spacing w:beforeAutospacing="0" w:afterAutospacing="0" w:line="500" w:lineRule="exact"/>
        <w:rPr>
          <w:rFonts w:eastAsia="宋体" w:cs="宋体"/>
          <w:i/>
          <w:color w:val="auto"/>
          <w:highlight w:val="none"/>
          <w:u w:val="single"/>
        </w:rPr>
      </w:pPr>
      <w:r>
        <w:rPr>
          <w:rFonts w:hint="eastAsia" w:eastAsia="宋体" w:cs="宋体"/>
          <w:i/>
          <w:color w:val="auto"/>
          <w:highlight w:val="none"/>
          <w:u w:val="single"/>
        </w:rPr>
        <w:t xml:space="preserve">九、中小企业声明函</w:t>
      </w:r>
      <w:r/>
    </w:p>
    <w:p>
      <w:pPr>
        <w:pStyle w:val="1318"/>
        <w:ind w:firstLine="480"/>
        <w:jc w:val="both"/>
        <w:spacing w:beforeAutospacing="0" w:afterAutospacing="0" w:line="500" w:lineRule="exact"/>
        <w:rPr>
          <w:color w:val="auto"/>
          <w:highlight w:val="none"/>
        </w:rPr>
      </w:pPr>
      <w:r>
        <w:rPr>
          <w:rFonts w:hint="eastAsia" w:eastAsia="宋体" w:cs="宋体"/>
          <w:color w:val="auto"/>
          <w:highlight w:val="none"/>
        </w:rPr>
        <w:t xml:space="preserve">十、残疾人福利性单位声明函</w:t>
      </w:r>
      <w:r/>
    </w:p>
    <w:p>
      <w:pPr>
        <w:pStyle w:val="1318"/>
        <w:ind w:firstLine="480"/>
        <w:jc w:val="both"/>
        <w:spacing w:beforeAutospacing="0" w:afterAutospacing="0" w:line="500" w:lineRule="exact"/>
        <w:rPr>
          <w:rFonts w:hint="default" w:eastAsia="宋体" w:cs="宋体"/>
          <w:color w:val="auto"/>
          <w:highlight w:val="none"/>
          <w:lang w:val="en-US" w:eastAsia="zh-CN"/>
        </w:rPr>
      </w:pPr>
      <w:r>
        <w:rPr>
          <w:rFonts w:hint="eastAsia" w:eastAsia="宋体" w:cs="宋体"/>
          <w:color w:val="auto"/>
          <w:highlight w:val="none"/>
          <w:lang w:val="en-US" w:eastAsia="zh-CN"/>
        </w:rPr>
        <w:t xml:space="preserve">十一、联合体协议</w:t>
      </w:r>
      <w:r/>
    </w:p>
    <w:p>
      <w:pPr>
        <w:pStyle w:val="1318"/>
        <w:ind w:firstLine="480"/>
        <w:jc w:val="both"/>
        <w:spacing w:beforeAutospacing="0" w:afterAutospacing="0" w:line="500" w:lineRule="exact"/>
        <w:rPr>
          <w:rFonts w:hint="default" w:eastAsia="宋体" w:cs="宋体"/>
          <w:color w:val="auto"/>
          <w:highlight w:val="none"/>
        </w:rPr>
      </w:pPr>
      <w:r>
        <w:rPr>
          <w:rFonts w:hint="eastAsia" w:eastAsia="宋体" w:cs="宋体"/>
          <w:color w:val="auto"/>
          <w:highlight w:val="none"/>
          <w:lang w:val="en-US" w:eastAsia="zh-CN"/>
        </w:rPr>
        <w:t xml:space="preserve">十二、磋商报价表</w:t>
      </w:r>
      <w:r/>
    </w:p>
    <w:p>
      <w:pPr>
        <w:pStyle w:val="1318"/>
        <w:ind w:firstLine="480"/>
        <w:jc w:val="both"/>
        <w:spacing w:beforeAutospacing="0" w:afterAutospacing="0" w:line="500" w:lineRule="exact"/>
        <w:rPr>
          <w:rFonts w:eastAsia="宋体"/>
          <w:color w:val="auto"/>
          <w:highlight w:val="none"/>
        </w:rPr>
      </w:pPr>
      <w:r>
        <w:rPr>
          <w:rFonts w:hint="eastAsia" w:eastAsia="宋体" w:cs="宋体"/>
          <w:color w:val="auto"/>
          <w:highlight w:val="none"/>
        </w:rPr>
        <w:t xml:space="preserve">十</w:t>
      </w:r>
      <w:r>
        <w:rPr>
          <w:rFonts w:hint="eastAsia" w:eastAsia="宋体" w:cs="宋体"/>
          <w:color w:val="auto"/>
          <w:highlight w:val="none"/>
          <w:lang w:val="en-US" w:eastAsia="zh-CN"/>
        </w:rPr>
        <w:t xml:space="preserve">三</w:t>
      </w:r>
      <w:r>
        <w:rPr>
          <w:rFonts w:hint="eastAsia" w:eastAsia="宋体" w:cs="宋体"/>
          <w:color w:val="auto"/>
          <w:highlight w:val="none"/>
        </w:rPr>
        <w:t xml:space="preserve">、分项报价表（已标价工程量清单）</w:t>
      </w:r>
      <w:r/>
    </w:p>
    <w:p>
      <w:pPr>
        <w:pStyle w:val="1318"/>
        <w:ind w:firstLine="480"/>
        <w:jc w:val="both"/>
        <w:spacing w:beforeAutospacing="0" w:afterAutospacing="0" w:line="500" w:lineRule="exact"/>
        <w:rPr>
          <w:color w:val="auto"/>
          <w:highlight w:val="none"/>
        </w:rPr>
      </w:pPr>
      <w:r>
        <w:rPr>
          <w:rFonts w:hint="eastAsia" w:eastAsia="宋体" w:cs="宋体"/>
          <w:color w:val="auto"/>
          <w:highlight w:val="none"/>
        </w:rPr>
        <w:t xml:space="preserve">十</w:t>
      </w:r>
      <w:r>
        <w:rPr>
          <w:rFonts w:hint="eastAsia" w:eastAsia="宋体" w:cs="宋体"/>
          <w:color w:val="auto"/>
          <w:highlight w:val="none"/>
          <w:lang w:val="en-US" w:eastAsia="zh-CN"/>
        </w:rPr>
        <w:t xml:space="preserve">四</w:t>
      </w:r>
      <w:r>
        <w:rPr>
          <w:rFonts w:hint="eastAsia" w:eastAsia="宋体" w:cs="宋体"/>
          <w:color w:val="auto"/>
          <w:highlight w:val="none"/>
        </w:rPr>
        <w:t xml:space="preserve">、技术要求响应及偏离表</w:t>
      </w:r>
      <w:r/>
    </w:p>
    <w:p>
      <w:pPr>
        <w:pStyle w:val="1318"/>
        <w:ind w:firstLine="480"/>
        <w:jc w:val="both"/>
        <w:spacing w:beforeAutospacing="0" w:afterAutospacing="0" w:line="500" w:lineRule="exact"/>
        <w:rPr>
          <w:color w:val="auto"/>
          <w:highlight w:val="none"/>
        </w:rPr>
      </w:pPr>
      <w:r>
        <w:rPr>
          <w:rFonts w:hint="eastAsia" w:eastAsia="宋体" w:cs="宋体"/>
          <w:color w:val="auto"/>
          <w:highlight w:val="none"/>
        </w:rPr>
        <w:t xml:space="preserve">十</w:t>
      </w:r>
      <w:r>
        <w:rPr>
          <w:rFonts w:hint="eastAsia" w:eastAsia="宋体" w:cs="宋体"/>
          <w:color w:val="auto"/>
          <w:highlight w:val="none"/>
          <w:lang w:val="en-US" w:eastAsia="zh-CN"/>
        </w:rPr>
        <w:t xml:space="preserve">五</w:t>
      </w:r>
      <w:r>
        <w:rPr>
          <w:rFonts w:hint="eastAsia" w:eastAsia="宋体" w:cs="宋体"/>
          <w:color w:val="auto"/>
          <w:highlight w:val="none"/>
        </w:rPr>
        <w:t xml:space="preserve">、商务要求响应及偏离表</w:t>
      </w:r>
      <w:r/>
    </w:p>
    <w:p>
      <w:pPr>
        <w:pStyle w:val="1318"/>
        <w:ind w:firstLine="480"/>
        <w:jc w:val="both"/>
        <w:spacing w:beforeAutospacing="0" w:afterAutospacing="0" w:line="500" w:lineRule="exact"/>
        <w:rPr>
          <w:rFonts w:eastAsia="宋体" w:cs="宋体"/>
          <w:color w:val="auto"/>
          <w:highlight w:val="none"/>
        </w:rPr>
      </w:pPr>
      <w:r>
        <w:rPr>
          <w:rFonts w:hint="eastAsia" w:eastAsia="宋体" w:cs="宋体"/>
          <w:color w:val="auto"/>
          <w:highlight w:val="none"/>
        </w:rPr>
        <w:t xml:space="preserve">十</w:t>
      </w:r>
      <w:r>
        <w:rPr>
          <w:rFonts w:hint="eastAsia" w:eastAsia="宋体" w:cs="宋体"/>
          <w:color w:val="auto"/>
          <w:highlight w:val="none"/>
          <w:lang w:val="en-US" w:eastAsia="zh-CN"/>
        </w:rPr>
        <w:t xml:space="preserve">六</w:t>
      </w:r>
      <w:r>
        <w:rPr>
          <w:rFonts w:hint="eastAsia" w:eastAsia="宋体" w:cs="宋体"/>
          <w:color w:val="auto"/>
          <w:highlight w:val="none"/>
        </w:rPr>
        <w:t xml:space="preserve">、项目组成员一览表</w:t>
      </w:r>
      <w:r/>
    </w:p>
    <w:p>
      <w:pPr>
        <w:pStyle w:val="1318"/>
        <w:ind w:firstLine="480"/>
        <w:jc w:val="both"/>
        <w:spacing w:beforeAutospacing="0" w:afterAutospacing="0" w:line="500" w:lineRule="exact"/>
        <w:rPr>
          <w:rFonts w:hint="eastAsia" w:eastAsia="宋体" w:cs="宋体"/>
          <w:color w:val="auto"/>
          <w:highlight w:val="none"/>
        </w:rPr>
      </w:pPr>
      <w:r>
        <w:rPr>
          <w:rFonts w:hint="eastAsia" w:eastAsia="宋体" w:cs="宋体"/>
          <w:color w:val="auto"/>
          <w:highlight w:val="none"/>
        </w:rPr>
        <w:t xml:space="preserve">十</w:t>
      </w:r>
      <w:r>
        <w:rPr>
          <w:rFonts w:hint="eastAsia" w:eastAsia="宋体" w:cs="宋体"/>
          <w:color w:val="auto"/>
          <w:highlight w:val="none"/>
          <w:lang w:val="en-US" w:eastAsia="zh-CN"/>
        </w:rPr>
        <w:t xml:space="preserve">七</w:t>
      </w:r>
      <w:r>
        <w:rPr>
          <w:rFonts w:hint="eastAsia" w:eastAsia="宋体" w:cs="宋体"/>
          <w:color w:val="auto"/>
          <w:highlight w:val="none"/>
        </w:rPr>
        <w:t xml:space="preserve">、</w:t>
      </w:r>
      <w:r>
        <w:rPr>
          <w:rFonts w:hint="eastAsia" w:eastAsia="宋体" w:cs="宋体"/>
          <w:color w:val="auto"/>
          <w:highlight w:val="none"/>
          <w:lang w:val="en-US" w:eastAsia="zh-CN"/>
        </w:rPr>
        <w:t xml:space="preserve">类似业绩、</w:t>
      </w:r>
      <w:r>
        <w:rPr>
          <w:rFonts w:hint="eastAsia" w:eastAsia="宋体" w:cs="宋体"/>
          <w:color w:val="auto"/>
          <w:highlight w:val="none"/>
        </w:rPr>
        <w:t xml:space="preserve">施工</w:t>
      </w:r>
      <w:r>
        <w:rPr>
          <w:rFonts w:hint="eastAsia" w:eastAsia="宋体" w:cs="宋体"/>
          <w:color w:val="auto"/>
          <w:highlight w:val="none"/>
          <w:lang w:val="en-US" w:eastAsia="zh-CN"/>
        </w:rPr>
        <w:t xml:space="preserve">方案</w:t>
      </w:r>
      <w:r/>
    </w:p>
    <w:p>
      <w:pPr>
        <w:pStyle w:val="1318"/>
        <w:ind w:firstLine="480"/>
        <w:jc w:val="both"/>
        <w:spacing w:beforeAutospacing="0" w:afterAutospacing="0" w:line="500" w:lineRule="exact"/>
        <w:rPr>
          <w:rFonts w:hint="default" w:eastAsia="宋体" w:cs="宋体"/>
          <w:color w:val="auto"/>
          <w:highlight w:val="none"/>
        </w:rPr>
      </w:pPr>
      <w:r>
        <w:rPr>
          <w:rFonts w:hint="eastAsia" w:eastAsia="宋体" w:cs="宋体"/>
          <w:color w:val="auto"/>
          <w:highlight w:val="none"/>
          <w:lang w:val="en-US" w:eastAsia="zh-CN"/>
        </w:rPr>
        <w:t xml:space="preserve">十八、</w:t>
      </w:r>
      <w:r>
        <w:rPr>
          <w:rFonts w:hint="eastAsia" w:eastAsia="宋体" w:cs="宋体"/>
          <w:color w:val="auto"/>
          <w:highlight w:val="none"/>
        </w:rPr>
        <w:t xml:space="preserve">盐城市政府采购事前信用承诺书</w:t>
      </w:r>
      <w:r/>
    </w:p>
    <w:p>
      <w:pPr>
        <w:ind w:firstLine="480"/>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480"/>
        <w:spacing w:line="50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hint="eastAsia" w:ascii="宋体" w:hAnsi="宋体" w:eastAsia="宋体" w:cs="宋体"/>
          <w:b/>
          <w:bCs/>
          <w:i/>
          <w:color w:val="auto"/>
          <w:sz w:val="32"/>
          <w:szCs w:val="32"/>
          <w:highlight w:val="none"/>
          <w:u w:val="single"/>
        </w:rPr>
      </w:pPr>
      <w:r>
        <w:rPr>
          <w:rFonts w:hint="eastAsia" w:ascii="宋体" w:hAnsi="宋体" w:eastAsia="宋体" w:cs="宋体"/>
          <w:b/>
          <w:bCs/>
          <w:i/>
          <w:color w:val="auto"/>
          <w:sz w:val="32"/>
          <w:szCs w:val="32"/>
          <w:highlight w:val="none"/>
          <w:u w:val="single"/>
        </w:rPr>
        <w:br w:type="page" w:clear="all"/>
      </w:r>
      <w:r/>
    </w:p>
    <w:p>
      <w:pPr>
        <w:pStyle w:val="1318"/>
        <w:jc w:val="both"/>
        <w:spacing w:beforeAutospacing="0" w:afterAutospacing="0"/>
        <w:rPr>
          <w:rFonts w:hint="eastAsia" w:ascii="宋体" w:hAnsi="宋体" w:eastAsia="宋体" w:cs="宋体"/>
          <w:b/>
          <w:bCs/>
          <w:color w:val="auto"/>
          <w:highlight w:val="none"/>
        </w:rPr>
        <w:outlineLvl w:val="1"/>
      </w:pPr>
      <w:r>
        <w:rPr>
          <w:rFonts w:hint="eastAsia" w:ascii="宋体" w:hAnsi="宋体" w:eastAsia="宋体" w:cs="宋体"/>
          <w:b/>
          <w:bCs/>
          <w:i/>
          <w:color w:val="auto"/>
          <w:sz w:val="32"/>
          <w:szCs w:val="32"/>
          <w:highlight w:val="none"/>
          <w:u w:val="single"/>
        </w:rPr>
        <w:t xml:space="preserve">一、法人或者其他组织的营业执照等证明文件，自然人的身份证明</w:t>
      </w:r>
      <w:r/>
    </w:p>
    <w:p>
      <w:pPr>
        <w:pStyle w:val="1318"/>
        <w:ind w:firstLine="480"/>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rPr>
          <w:rFonts w:hint="default" w:ascii="宋体" w:hAnsi="宋体" w:eastAsia="宋体" w:cs="宋体"/>
          <w:b/>
          <w:bCs/>
          <w:i/>
          <w:color w:val="auto"/>
          <w:sz w:val="32"/>
          <w:szCs w:val="32"/>
          <w:highlight w:val="none"/>
          <w:u w:val="single"/>
          <w:lang w:val="en-US" w:eastAsia="zh-CN"/>
        </w:rPr>
        <w:outlineLvl w:val="1"/>
      </w:pPr>
      <w:r>
        <w:rPr>
          <w:rFonts w:hint="eastAsia" w:ascii="宋体" w:hAnsi="宋体" w:eastAsia="宋体" w:cs="宋体"/>
          <w:b/>
          <w:bCs/>
          <w:i/>
          <w:color w:val="auto"/>
          <w:sz w:val="32"/>
          <w:szCs w:val="32"/>
          <w:highlight w:val="none"/>
          <w:u w:val="single"/>
        </w:rPr>
        <w:t xml:space="preserve">二、上一年度的财务状况</w:t>
      </w:r>
      <w:r>
        <w:rPr>
          <w:rFonts w:hint="eastAsia" w:eastAsia="宋体" w:cs="宋体"/>
          <w:b/>
          <w:bCs/>
          <w:i/>
          <w:color w:val="auto"/>
          <w:sz w:val="32"/>
          <w:szCs w:val="32"/>
          <w:highlight w:val="none"/>
          <w:u w:val="single"/>
          <w:lang w:eastAsia="zh-CN"/>
        </w:rPr>
        <w:t xml:space="preserve">报</w:t>
      </w:r>
      <w:r>
        <w:rPr>
          <w:rFonts w:hint="eastAsia" w:eastAsia="宋体" w:cs="宋体"/>
          <w:b/>
          <w:bCs/>
          <w:i/>
          <w:color w:val="auto"/>
          <w:sz w:val="32"/>
          <w:szCs w:val="32"/>
          <w:highlight w:val="none"/>
          <w:u w:val="single"/>
          <w:lang w:val="en-US" w:eastAsia="zh-CN"/>
        </w:rPr>
        <w:t xml:space="preserve">表</w:t>
      </w:r>
      <w:r/>
    </w:p>
    <w:p>
      <w:pPr>
        <w:pStyle w:val="1318"/>
        <w:jc w:val="both"/>
        <w:spacing w:beforeAutospacing="0" w:afterAutospacing="0"/>
        <w:rPr>
          <w:color w:val="auto"/>
          <w:highlight w:val="none"/>
        </w:rPr>
      </w:pPr>
      <w:r>
        <w:rPr>
          <w:rFonts w:hint="eastAsia" w:eastAsia="宋体" w:cs="宋体"/>
          <w:color w:val="auto"/>
          <w:highlight w:val="none"/>
        </w:rPr>
        <w:t xml:space="preserve">（上一年度的财务状况报表2025年度报表未出的，可使用2024年度报表，财务状况报表至少包含利润表、资产负债表、现金流量表，成立不满一年无需提供）</w:t>
      </w:r>
      <w:r>
        <w:rPr>
          <w:color w:val="auto"/>
          <w:highlight w:val="none"/>
        </w:rPr>
        <w:t xml:space="preserve"> </w:t>
      </w:r>
      <w:r/>
    </w:p>
    <w:p>
      <w:pPr>
        <w:pStyle w:val="1318"/>
        <w:jc w:val="both"/>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pStyle w:val="1318"/>
        <w:jc w:val="both"/>
        <w:spacing w:beforeAutospacing="0" w:afterAutospacing="0"/>
        <w:rPr>
          <w:rFonts w:hint="eastAsia" w:ascii="宋体" w:hAnsi="宋体" w:eastAsia="宋体" w:cs="宋体"/>
          <w:b/>
          <w:bCs/>
          <w:i/>
          <w:color w:val="auto"/>
          <w:sz w:val="32"/>
          <w:szCs w:val="32"/>
          <w:highlight w:val="none"/>
          <w:u w:val="single"/>
        </w:rPr>
        <w:outlineLvl w:val="1"/>
      </w:pPr>
      <w:r>
        <w:rPr>
          <w:rFonts w:hint="eastAsia" w:ascii="宋体" w:hAnsi="宋体" w:eastAsia="宋体" w:cs="宋体"/>
          <w:b/>
          <w:bCs/>
          <w:i/>
          <w:color w:val="auto"/>
          <w:sz w:val="32"/>
          <w:szCs w:val="32"/>
          <w:highlight w:val="none"/>
          <w:u w:val="single"/>
        </w:rPr>
        <w:t xml:space="preserve">三、具备履行合同所必需的设备和专业技术能力的书面声明</w:t>
      </w:r>
      <w:r/>
    </w:p>
    <w:p>
      <w:pPr>
        <w:pStyle w:val="1318"/>
        <w:ind w:firstLine="492"/>
        <w:jc w:val="both"/>
        <w:spacing w:beforeAutospacing="0" w:afterAutospacing="0" w:line="0" w:lineRule="atLeast"/>
        <w:rPr>
          <w:color w:val="auto"/>
          <w:highlight w:val="none"/>
        </w:rPr>
      </w:pPr>
      <w:r>
        <w:rPr>
          <w:rFonts w:hint="eastAsia"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1318"/>
        <w:ind w:firstLine="492"/>
        <w:jc w:val="both"/>
        <w:spacing w:beforeAutospacing="0" w:afterAutospacing="0" w:line="0" w:lineRule="atLeast"/>
        <w:rPr>
          <w:color w:val="auto"/>
          <w:highlight w:val="none"/>
        </w:rPr>
      </w:pPr>
      <w:r>
        <w:rPr>
          <w:rFonts w:hint="eastAsia" w:eastAsia="宋体" w:cs="宋体"/>
          <w:color w:val="auto"/>
          <w:highlight w:val="none"/>
        </w:rPr>
        <w:t xml:space="preserve">主要设备有：</w:t>
      </w:r>
      <w:r>
        <w:rPr>
          <w:rFonts w:hint="eastAsia" w:eastAsia="宋体" w:cs="宋体"/>
          <w:color w:val="auto"/>
          <w:highlight w:val="none"/>
          <w:u w:val="single"/>
        </w:rPr>
        <w:t xml:space="preserve">  </w:t>
      </w:r>
      <w:r>
        <w:rPr>
          <w:rFonts w:hint="eastAsia" w:eastAsia="宋体" w:cs="宋体"/>
          <w:color w:val="auto"/>
          <w:highlight w:val="none"/>
        </w:rPr>
        <w:t xml:space="preserve">。</w:t>
      </w:r>
      <w:r/>
    </w:p>
    <w:p>
      <w:pPr>
        <w:pStyle w:val="1318"/>
        <w:ind w:firstLine="480"/>
        <w:jc w:val="both"/>
        <w:spacing w:beforeAutospacing="0" w:afterAutospacing="0"/>
        <w:rPr>
          <w:rFonts w:eastAsia="宋体" w:cs="宋体"/>
          <w:color w:val="auto"/>
          <w:highlight w:val="none"/>
        </w:rPr>
      </w:pPr>
      <w:r>
        <w:rPr>
          <w:rFonts w:hint="eastAsia" w:eastAsia="宋体" w:cs="宋体"/>
          <w:color w:val="auto"/>
          <w:highlight w:val="none"/>
        </w:rPr>
        <w:t xml:space="preserve">主要专业技术能力有：</w:t>
      </w:r>
      <w:r>
        <w:rPr>
          <w:rFonts w:hint="eastAsia" w:eastAsia="宋体" w:cs="宋体"/>
          <w:color w:val="auto"/>
          <w:highlight w:val="none"/>
          <w:u w:val="single"/>
        </w:rPr>
        <w:t xml:space="preserve">   </w:t>
      </w:r>
      <w:r>
        <w:rPr>
          <w:rFonts w:hint="eastAsia" w:eastAsia="宋体" w:cs="宋体"/>
          <w:color w:val="auto"/>
          <w:highlight w:val="none"/>
        </w:rPr>
        <w:t xml:space="preserve">。</w:t>
      </w:r>
      <w:r/>
    </w:p>
    <w:p>
      <w:pPr>
        <w:pStyle w:val="1318"/>
        <w:jc w:val="both"/>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pStyle w:val="1318"/>
        <w:jc w:val="both"/>
        <w:spacing w:beforeAutospacing="0" w:afterAutospacing="0"/>
        <w:rPr>
          <w:rFonts w:hint="eastAsia" w:ascii="宋体" w:hAnsi="宋体" w:eastAsia="宋体" w:cs="宋体"/>
          <w:b/>
          <w:bCs/>
          <w:i/>
          <w:color w:val="auto"/>
          <w:sz w:val="32"/>
          <w:szCs w:val="32"/>
          <w:highlight w:val="none"/>
          <w:u w:val="single"/>
        </w:rPr>
        <w:outlineLvl w:val="1"/>
      </w:pPr>
      <w:r>
        <w:rPr>
          <w:rFonts w:hint="eastAsia" w:ascii="宋体" w:hAnsi="宋体" w:eastAsia="宋体" w:cs="宋体"/>
          <w:b/>
          <w:bCs/>
          <w:i/>
          <w:color w:val="auto"/>
          <w:sz w:val="32"/>
          <w:szCs w:val="32"/>
          <w:highlight w:val="none"/>
          <w:u w:val="single"/>
        </w:rPr>
        <w:t xml:space="preserve">四、依法缴纳税收和社会保障资金的相关材料</w:t>
      </w:r>
      <w:r/>
    </w:p>
    <w:p>
      <w:pPr>
        <w:pStyle w:val="1318"/>
        <w:ind w:firstLine="480"/>
        <w:jc w:val="both"/>
        <w:spacing w:beforeAutospacing="0" w:afterAutospacing="0"/>
        <w:rPr>
          <w:color w:val="auto"/>
          <w:highlight w:val="none"/>
        </w:rPr>
      </w:pPr>
      <w:r>
        <w:rPr>
          <w:rFonts w:hint="eastAsia"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1318"/>
        <w:jc w:val="both"/>
        <w:spacing w:beforeAutospacing="0" w:afterAutospacing="0" w:line="0" w:lineRule="atLeast"/>
        <w:rPr>
          <w:color w:val="auto"/>
          <w:highlight w:val="none"/>
        </w:rPr>
      </w:pPr>
      <w:r>
        <w:rPr>
          <w:rFonts w:hint="eastAsia" w:eastAsia="宋体" w:cs="宋体"/>
          <w:color w:val="auto"/>
          <w:highlight w:val="none"/>
        </w:rPr>
        <w:t xml:space="preserve">                                     </w:t>
      </w:r>
      <w:r/>
    </w:p>
    <w:p>
      <w:pPr>
        <w:pStyle w:val="1318"/>
        <w:jc w:val="both"/>
        <w:spacing w:beforeAutospacing="0" w:afterAutospacing="0"/>
        <w:rPr>
          <w:color w:val="auto"/>
          <w:highlight w:val="none"/>
        </w:rPr>
      </w:pPr>
      <w:r>
        <w:rPr>
          <w:color w:val="auto"/>
          <w:highlight w:val="none"/>
        </w:rPr>
        <w:t xml:space="preserve"> </w:t>
      </w:r>
      <w:r/>
    </w:p>
    <w:p>
      <w:pPr>
        <w:pStyle w:val="1318"/>
        <w:jc w:val="both"/>
        <w:spacing w:beforeAutospacing="0" w:afterAutospacing="0"/>
        <w:rPr>
          <w:rFonts w:hint="eastAsia" w:ascii="宋体" w:hAnsi="宋体" w:eastAsia="宋体" w:cs="宋体"/>
          <w:b/>
          <w:bCs/>
          <w:i/>
          <w:color w:val="auto"/>
          <w:sz w:val="32"/>
          <w:szCs w:val="32"/>
          <w:highlight w:val="none"/>
          <w:u w:val="single"/>
        </w:rPr>
        <w:outlineLvl w:val="1"/>
      </w:pPr>
      <w:r>
        <w:rPr>
          <w:rFonts w:hint="eastAsia" w:ascii="宋体" w:hAnsi="宋体" w:eastAsia="宋体" w:cs="宋体"/>
          <w:b/>
          <w:bCs/>
          <w:i/>
          <w:color w:val="auto"/>
          <w:sz w:val="32"/>
          <w:szCs w:val="32"/>
          <w:highlight w:val="none"/>
          <w:u w:val="single"/>
        </w:rPr>
        <w:t xml:space="preserve">五、参加政府采购活动前 3 年内在经营活动中没有重大违法记录的书面声明</w:t>
      </w:r>
      <w:r/>
    </w:p>
    <w:p>
      <w:pPr>
        <w:pStyle w:val="1318"/>
        <w:jc w:val="center"/>
        <w:spacing w:beforeAutospacing="0" w:afterAutospacing="0" w:line="0" w:lineRule="atLeast"/>
        <w:rPr>
          <w:color w:val="auto"/>
          <w:highlight w:val="none"/>
        </w:rPr>
      </w:pPr>
      <w:r>
        <w:rPr>
          <w:rFonts w:hint="eastAsia" w:eastAsia="宋体" w:cs="宋体"/>
          <w:b/>
          <w:color w:val="auto"/>
          <w:sz w:val="44"/>
          <w:szCs w:val="44"/>
          <w:highlight w:val="none"/>
        </w:rPr>
        <w:t xml:space="preserve">声  明</w:t>
      </w:r>
      <w:r/>
    </w:p>
    <w:p>
      <w:pPr>
        <w:pStyle w:val="1318"/>
        <w:jc w:val="both"/>
        <w:spacing w:beforeAutospacing="0" w:afterAutospacing="0" w:line="0" w:lineRule="atLeast"/>
        <w:rPr>
          <w:color w:val="auto"/>
          <w:highlight w:val="none"/>
        </w:rPr>
      </w:pPr>
      <w:r>
        <w:rPr>
          <w:rFonts w:hint="eastAsia" w:eastAsia="宋体" w:cs="宋体"/>
          <w:b/>
          <w:color w:val="auto"/>
          <w:highlight w:val="none"/>
        </w:rPr>
        <w:t xml:space="preserve">    </w:t>
      </w:r>
      <w:r>
        <w:rPr>
          <w:rFonts w:hint="eastAsia"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318"/>
        <w:jc w:val="both"/>
        <w:spacing w:beforeAutospacing="0" w:afterAutospacing="0"/>
        <w:rPr>
          <w:color w:val="auto"/>
          <w:highlight w:val="none"/>
        </w:rPr>
      </w:pPr>
      <w:r>
        <w:rPr>
          <w:color w:val="auto"/>
          <w:highlight w:val="none"/>
        </w:rPr>
        <w:t xml:space="preserve"> </w:t>
      </w:r>
      <w:r/>
    </w:p>
    <w:p>
      <w:pPr>
        <w:pStyle w:val="1318"/>
        <w:jc w:val="both"/>
        <w:spacing w:beforeAutospacing="0" w:afterAutospacing="0"/>
        <w:rPr>
          <w:rFonts w:hint="eastAsia" w:ascii="宋体" w:hAnsi="宋体" w:eastAsia="宋体" w:cs="宋体"/>
          <w:b/>
          <w:bCs/>
          <w:i/>
          <w:color w:val="auto"/>
          <w:sz w:val="32"/>
          <w:szCs w:val="32"/>
          <w:highlight w:val="none"/>
          <w:u w:val="single"/>
        </w:rPr>
        <w:outlineLvl w:val="1"/>
      </w:pPr>
      <w:r>
        <w:rPr>
          <w:rFonts w:hint="eastAsia" w:ascii="宋体" w:hAnsi="宋体" w:eastAsia="宋体" w:cs="宋体"/>
          <w:b/>
          <w:bCs/>
          <w:i/>
          <w:color w:val="auto"/>
          <w:sz w:val="32"/>
          <w:szCs w:val="32"/>
          <w:highlight w:val="none"/>
          <w:u w:val="single"/>
        </w:rPr>
        <w:t xml:space="preserve">六、特定资格要求的证明文件</w:t>
      </w:r>
      <w:r/>
    </w:p>
    <w:p>
      <w:pPr>
        <w:pStyle w:val="1318"/>
        <w:jc w:val="both"/>
        <w:spacing w:beforeAutospacing="0" w:afterAutospacing="0" w:line="0" w:lineRule="atLeast"/>
        <w:rPr>
          <w:color w:val="auto"/>
          <w:highlight w:val="none"/>
        </w:rPr>
      </w:pPr>
      <w:r>
        <w:rPr>
          <w:rFonts w:hint="eastAsia" w:eastAsia="宋体" w:cs="宋体"/>
          <w:color w:val="auto"/>
          <w:highlight w:val="none"/>
        </w:rPr>
        <w:t xml:space="preserve">   如果本项目申请人的特定资格要求中要求提供的，必须提供。</w:t>
      </w:r>
      <w:r/>
    </w:p>
    <w:p>
      <w:pPr>
        <w:pStyle w:val="1318"/>
        <w:jc w:val="center"/>
        <w:spacing w:beforeAutospacing="0" w:afterAutospacing="0"/>
        <w:rPr>
          <w:rFonts w:ascii="黑体" w:eastAsia="黑体" w:cs="黑体"/>
          <w:i/>
          <w:color w:val="auto"/>
          <w:sz w:val="32"/>
          <w:szCs w:val="32"/>
          <w:highlight w:val="none"/>
          <w:u w:val="single"/>
        </w:rPr>
      </w:pPr>
      <w:r>
        <w:rPr>
          <w:rFonts w:ascii="黑体" w:eastAsia="黑体" w:cs="黑体"/>
          <w:i/>
          <w:color w:val="auto"/>
          <w:sz w:val="32"/>
          <w:szCs w:val="32"/>
          <w:highlight w:val="none"/>
          <w:u w:val="single"/>
        </w:rPr>
      </w:r>
      <w:r/>
    </w:p>
    <w:p>
      <w:pPr>
        <w:rPr>
          <w:rFonts w:hint="eastAsia" w:eastAsia="宋体" w:cs="宋体"/>
          <w:b/>
          <w:bCs/>
          <w:i/>
          <w:color w:val="auto"/>
          <w:sz w:val="32"/>
          <w:szCs w:val="32"/>
          <w:highlight w:val="none"/>
          <w:u w:val="single"/>
          <w:lang w:val="en-US" w:eastAsia="zh-CN"/>
        </w:rPr>
      </w:pPr>
      <w:r>
        <w:rPr>
          <w:rFonts w:hint="eastAsia" w:eastAsia="宋体" w:cs="宋体"/>
          <w:b/>
          <w:bCs/>
          <w:i/>
          <w:color w:val="auto"/>
          <w:sz w:val="32"/>
          <w:szCs w:val="32"/>
          <w:highlight w:val="none"/>
          <w:u w:val="single"/>
          <w:lang w:val="en-US" w:eastAsia="zh-CN"/>
        </w:rPr>
        <w:br w:type="page" w:clear="all"/>
      </w:r>
      <w:r/>
    </w:p>
    <w:p>
      <w:pPr>
        <w:jc w:val="center"/>
        <w:rPr>
          <w:rFonts w:hint="eastAsia" w:ascii="宋体" w:hAnsi="宋体" w:eastAsia="宋体" w:cs="宋体"/>
          <w:b/>
          <w:bCs/>
          <w:i/>
          <w:color w:val="auto"/>
          <w:sz w:val="32"/>
          <w:szCs w:val="32"/>
          <w:highlight w:val="none"/>
          <w:u w:val="single"/>
        </w:rPr>
        <w:outlineLvl w:val="1"/>
      </w:pPr>
      <w:r>
        <w:rPr>
          <w:rFonts w:hint="eastAsia" w:eastAsia="宋体" w:cs="宋体"/>
          <w:b/>
          <w:bCs/>
          <w:i/>
          <w:color w:val="auto"/>
          <w:sz w:val="32"/>
          <w:szCs w:val="32"/>
          <w:highlight w:val="none"/>
          <w:u w:val="single"/>
          <w:lang w:val="en-US" w:eastAsia="zh-CN"/>
        </w:rPr>
        <w:t xml:space="preserve">七、</w:t>
      </w:r>
      <w:r>
        <w:rPr>
          <w:rFonts w:hint="eastAsia" w:ascii="宋体" w:hAnsi="宋体" w:eastAsia="宋体" w:cs="宋体"/>
          <w:b/>
          <w:bCs/>
          <w:i/>
          <w:color w:val="auto"/>
          <w:sz w:val="32"/>
          <w:szCs w:val="32"/>
          <w:highlight w:val="none"/>
          <w:u w:val="single"/>
        </w:rPr>
        <w:t xml:space="preserve">法人授权书</w:t>
      </w:r>
      <w:r/>
    </w:p>
    <w:p>
      <w:pPr>
        <w:pStyle w:val="1318"/>
        <w:numPr>
          <w:ilvl w:val="0"/>
          <w:numId w:val="0"/>
        </w:numPr>
        <w:jc w:val="both"/>
        <w:spacing w:beforeAutospacing="0" w:afterAutospacing="0"/>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r>
      <w:r/>
    </w:p>
    <w:p>
      <w:pPr>
        <w:pStyle w:val="1318"/>
        <w:ind w:firstLine="480"/>
        <w:jc w:val="both"/>
        <w:keepLines w:val="0"/>
        <w:keepNext w:val="0"/>
        <w:pageBreakBefore w:val="0"/>
        <w:spacing w:beforeAutospacing="0" w:afterAutospacing="0" w:line="500" w:lineRule="exact"/>
        <w:widowControl/>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w:t>
      </w:r>
      <w:r>
        <w:rPr>
          <w:rFonts w:hint="eastAsia" w:ascii="Times New Roman" w:hAnsi="Times New Roman"/>
          <w:color w:val="auto"/>
          <w:highlight w:val="none"/>
          <w:lang w:eastAsia="zh-CN"/>
        </w:rPr>
        <w:t xml:space="preserve">JSZC-320900-YCLX-C2026-0003</w:t>
      </w:r>
      <w:r>
        <w:rPr>
          <w:rFonts w:ascii="Times New Roman" w:hAnsi="Times New Roman"/>
          <w:color w:val="auto"/>
          <w:highlight w:val="none"/>
        </w:rPr>
        <w:t xml:space="preserve">号项目采购活动的合法代理人，以本单位名义全权处理一切与该项目采购有关的事务。</w:t>
      </w:r>
      <w:r/>
    </w:p>
    <w:p>
      <w:pPr>
        <w:pStyle w:val="1318"/>
        <w:ind w:firstLine="480"/>
        <w:jc w:val="both"/>
        <w:keepLines w:val="0"/>
        <w:keepNext w:val="0"/>
        <w:pageBreakBefore w:val="0"/>
        <w:spacing w:beforeAutospacing="0" w:afterAutospacing="0" w:line="500" w:lineRule="exact"/>
        <w:widowControl/>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1318"/>
        <w:jc w:val="both"/>
        <w:keepLines w:val="0"/>
        <w:keepNext w:val="0"/>
        <w:pageBreakBefore w:val="0"/>
        <w:spacing w:beforeAutospacing="0" w:afterAutospacing="0" w:line="500" w:lineRule="exact"/>
        <w:widowControl/>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1318"/>
        <w:jc w:val="both"/>
        <w:keepLines w:val="0"/>
        <w:keepNext w:val="0"/>
        <w:pageBreakBefore w:val="0"/>
        <w:spacing w:beforeAutospacing="0" w:afterAutospacing="0" w:line="500" w:lineRule="exact"/>
        <w:widowControl/>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1318"/>
        <w:ind w:firstLine="1200"/>
        <w:jc w:val="both"/>
        <w:keepLines w:val="0"/>
        <w:keepNext w:val="0"/>
        <w:pageBreakBefore w:val="0"/>
        <w:spacing w:beforeAutospacing="0" w:afterAutospacing="0" w:line="500" w:lineRule="exact"/>
        <w:widowControl/>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1318"/>
        <w:ind w:firstLine="480"/>
        <w:jc w:val="both"/>
        <w:keepLines w:val="0"/>
        <w:keepNext w:val="0"/>
        <w:pageBreakBefore w:val="0"/>
        <w:spacing w:beforeAutospacing="0" w:afterAutospacing="0" w:line="500" w:lineRule="exact"/>
        <w:widowControl/>
        <w:tabs>
          <w:tab w:val="left" w:pos="360" w:leader="none"/>
        </w:tabs>
        <w:rPr>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lang w:val="en-US" w:eastAsia="zh-CN"/>
        </w:rPr>
        <w:t xml:space="preserve">  </w:t>
      </w: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1318"/>
        <w:ind w:firstLine="480"/>
        <w:jc w:val="both"/>
        <w:keepLines w:val="0"/>
        <w:keepNext w:val="0"/>
        <w:pageBreakBefore w:val="0"/>
        <w:spacing w:beforeAutospacing="0" w:afterAutospacing="0" w:line="500" w:lineRule="exact"/>
        <w:widowControl/>
        <w:tabs>
          <w:tab w:val="left" w:pos="360" w:leader="none"/>
        </w:tabs>
        <w:rPr>
          <w:color w:val="auto"/>
          <w:highlight w:val="none"/>
        </w:rPr>
      </w:pPr>
      <w:r>
        <w:rPr>
          <w:rFonts w:ascii="Times New Roman" w:hAnsi="Times New Roman"/>
          <w:color w:val="auto"/>
          <w:highlight w:val="none"/>
        </w:rPr>
        <w:t xml:space="preserve">      </w:t>
      </w:r>
      <w:r>
        <w:rPr>
          <w:rFonts w:hint="eastAsia" w:ascii="Times New Roman" w:hAnsi="Times New Roman"/>
          <w:color w:val="auto"/>
          <w:highlight w:val="none"/>
          <w:lang w:val="en-US" w:eastAsia="zh-CN"/>
        </w:rPr>
        <w:t xml:space="preserve">  </w:t>
      </w:r>
      <w:r>
        <w:rPr>
          <w:rFonts w:ascii="Times New Roman" w:hAnsi="Times New Roman"/>
          <w:color w:val="auto"/>
          <w:highlight w:val="none"/>
        </w:rPr>
        <w:t xml:space="preserve">日</w:t>
      </w:r>
      <w:r>
        <w:rPr>
          <w:rFonts w:hint="eastAsia" w:ascii="Times New Roman" w:hAnsi="Times New Roman"/>
          <w:color w:val="auto"/>
          <w:highlight w:val="none"/>
          <w:lang w:val="en-US" w:eastAsia="zh-CN"/>
        </w:rPr>
        <w:t xml:space="preserve">    </w:t>
      </w:r>
      <w:r>
        <w:rPr>
          <w:rFonts w:ascii="Times New Roman" w:hAnsi="Times New Roman"/>
          <w:color w:val="auto"/>
          <w:highlight w:val="none"/>
        </w:rPr>
        <w:t xml:space="preserve">期：</w:t>
      </w:r>
      <w:r>
        <w:rPr>
          <w:rFonts w:ascii="Times New Roman" w:hAnsi="Times New Roman"/>
          <w:color w:val="auto"/>
          <w:highlight w:val="none"/>
          <w:u w:val="single"/>
        </w:rPr>
        <w:t xml:space="preserve">                                         </w:t>
      </w:r>
      <w:r/>
    </w:p>
    <w:p>
      <w:pPr>
        <w:pStyle w:val="1318"/>
        <w:ind w:firstLine="480"/>
        <w:jc w:val="both"/>
        <w:spacing w:beforeAutospacing="0" w:afterAutospacing="0"/>
        <w:tabs>
          <w:tab w:val="left" w:pos="360" w:leader="none"/>
        </w:tabs>
        <w:rPr>
          <w:color w:val="auto"/>
          <w:highlight w:val="none"/>
        </w:rPr>
      </w:pPr>
      <w:r>
        <w:rPr>
          <w:color w:val="auto"/>
          <w:highlight w:val="none"/>
        </w:rPr>
        <w:t xml:space="preserve"> </w:t>
      </w:r>
      <w:r/>
    </w:p>
    <w:p>
      <w:pPr>
        <w:pStyle w:val="1318"/>
        <w:ind w:firstLine="420"/>
        <w:jc w:val="both"/>
        <w:spacing w:beforeAutospacing="0" w:afterAutospacing="0"/>
        <w:rPr>
          <w:color w:val="auto"/>
          <w:highlight w:val="none"/>
        </w:rPr>
      </w:pPr>
      <w:r>
        <w:rPr>
          <w:color w:val="auto"/>
          <w:highlight w:val="none"/>
        </w:rPr>
        <w:t xml:space="preserve"> </w:t>
      </w:r>
      <w:r/>
    </w:p>
    <w:p>
      <w:pPr>
        <w:pStyle w:val="1318"/>
        <w:jc w:val="both"/>
        <w:keepLines w:val="0"/>
        <w:keepNext w:val="0"/>
        <w:pageBreakBefore w:val="0"/>
        <w:spacing w:beforeAutospacing="0" w:afterAutospacing="0" w:line="500" w:lineRule="exact"/>
        <w:widowControl/>
        <w:tabs>
          <w:tab w:val="left" w:pos="360" w:leader="none"/>
        </w:tabs>
        <w:rPr>
          <w:rFonts w:ascii="Times New Roman" w:hAnsi="Times New Roman"/>
          <w:color w:val="auto"/>
          <w:highlight w:val="none"/>
        </w:rPr>
      </w:pPr>
      <w:r>
        <w:rPr>
          <w:color w:val="auto"/>
          <w:highlight w:val="none"/>
        </w:rPr>
        <w:t xml:space="preserve"> </w:t>
      </w:r>
      <w:r>
        <w:rPr>
          <w:rFonts w:ascii="Times New Roman" w:hAnsi="Times New Roman"/>
          <w:color w:val="auto"/>
          <w:highlight w:val="none"/>
        </w:rPr>
        <w:t xml:space="preserve">法定代表人及被授权人身份证</w:t>
      </w:r>
      <w:r>
        <w:rPr>
          <w:rFonts w:hint="eastAsia" w:ascii="Times New Roman" w:hAnsi="Times New Roman"/>
          <w:color w:val="auto"/>
          <w:highlight w:val="none"/>
          <w:lang w:val="en-US" w:eastAsia="zh-CN"/>
        </w:rPr>
        <w:t xml:space="preserve">复印件</w:t>
      </w:r>
      <w:r>
        <w:rPr>
          <w:rFonts w:ascii="Times New Roman" w:hAnsi="Times New Roman"/>
          <w:color w:val="auto"/>
          <w:highlight w:val="none"/>
        </w:rPr>
        <w:t xml:space="preserve">：</w:t>
      </w:r>
      <w:r/>
    </w:p>
    <w:p>
      <w:pPr>
        <w:pStyle w:val="1318"/>
        <w:jc w:val="both"/>
        <w:spacing w:beforeAutospacing="0" w:afterAutospacing="0"/>
        <w:rPr>
          <w:color w:val="auto"/>
          <w:highlight w:val="none"/>
        </w:rPr>
      </w:pPr>
      <w:r>
        <w:rPr>
          <w:color w:val="auto"/>
          <w:highlight w:val="none"/>
        </w:rPr>
      </w:r>
      <w:r/>
    </w:p>
    <w:p>
      <w:pPr>
        <w:pStyle w:val="1318"/>
        <w:jc w:val="center"/>
        <w:keepLines/>
        <w:keepNext/>
        <w:spacing w:before="260" w:beforeAutospacing="0" w:after="260" w:afterAutospacing="0" w:line="415" w:lineRule="auto"/>
        <w:rPr>
          <w:rFonts w:hint="eastAsia" w:eastAsia="宋体" w:cs="宋体"/>
          <w:b/>
          <w:color w:val="auto"/>
          <w:highlight w:val="none"/>
        </w:rPr>
      </w:pPr>
      <w:r>
        <w:rPr>
          <w:rFonts w:hint="eastAsia" w:eastAsia="宋体" w:cs="宋体"/>
          <w:b/>
          <w:color w:val="auto"/>
          <w:highlight w:val="none"/>
        </w:rPr>
      </w:r>
      <w:r/>
    </w:p>
    <w:p>
      <w:pPr>
        <w:pStyle w:val="1318"/>
        <w:jc w:val="center"/>
        <w:keepLines/>
        <w:keepNext/>
        <w:spacing w:before="260" w:beforeAutospacing="0" w:after="260" w:afterAutospacing="0" w:line="415" w:lineRule="auto"/>
        <w:rPr>
          <w:rFonts w:hint="eastAsia" w:eastAsia="宋体" w:cs="宋体"/>
          <w:b/>
          <w:color w:val="auto"/>
          <w:highlight w:val="none"/>
        </w:rPr>
      </w:pPr>
      <w:r>
        <w:rPr>
          <w:rFonts w:hint="eastAsia" w:eastAsia="宋体" w:cs="宋体"/>
          <w:b/>
          <w:color w:val="auto"/>
          <w:highlight w:val="none"/>
        </w:rPr>
      </w:r>
      <w:r/>
    </w:p>
    <w:p>
      <w:pPr>
        <w:pStyle w:val="1318"/>
        <w:jc w:val="center"/>
        <w:keepLines/>
        <w:keepNext/>
        <w:spacing w:before="260" w:beforeAutospacing="0" w:after="260" w:afterAutospacing="0" w:line="415" w:lineRule="auto"/>
        <w:rPr>
          <w:rFonts w:hint="eastAsia" w:eastAsia="宋体" w:cs="宋体"/>
          <w:b/>
          <w:color w:val="auto"/>
          <w:highlight w:val="none"/>
        </w:rPr>
      </w:pPr>
      <w:r>
        <w:rPr>
          <w:rFonts w:hint="eastAsia" w:eastAsia="宋体" w:cs="宋体"/>
          <w:b/>
          <w:color w:val="auto"/>
          <w:highlight w:val="none"/>
        </w:rPr>
      </w:r>
      <w:r/>
    </w:p>
    <w:p>
      <w:pPr>
        <w:pStyle w:val="1318"/>
        <w:jc w:val="center"/>
        <w:keepLines/>
        <w:keepNext/>
        <w:spacing w:before="260" w:beforeAutospacing="0" w:after="260" w:afterAutospacing="0" w:line="415" w:lineRule="auto"/>
        <w:rPr>
          <w:rFonts w:hint="eastAsia" w:eastAsia="宋体" w:cs="宋体"/>
          <w:b/>
          <w:color w:val="auto"/>
          <w:highlight w:val="none"/>
        </w:rPr>
      </w:pPr>
      <w:r>
        <w:rPr>
          <w:rFonts w:hint="eastAsia" w:eastAsia="宋体" w:cs="宋体"/>
          <w:b/>
          <w:color w:val="auto"/>
          <w:highlight w:val="none"/>
        </w:rPr>
      </w:r>
      <w:r/>
    </w:p>
    <w:p>
      <w:pPr>
        <w:rPr>
          <w:rFonts w:hint="eastAsia" w:eastAsia="宋体" w:cs="宋体"/>
          <w:b/>
          <w:bCs/>
          <w:i/>
          <w:color w:val="auto"/>
          <w:sz w:val="32"/>
          <w:szCs w:val="32"/>
          <w:highlight w:val="none"/>
          <w:u w:val="single"/>
          <w:lang w:val="en-US" w:eastAsia="zh-CN"/>
        </w:rPr>
      </w:pPr>
      <w:r>
        <w:rPr>
          <w:rFonts w:hint="eastAsia" w:eastAsia="宋体" w:cs="宋体"/>
          <w:b/>
          <w:bCs/>
          <w:i/>
          <w:color w:val="auto"/>
          <w:sz w:val="32"/>
          <w:szCs w:val="32"/>
          <w:highlight w:val="none"/>
          <w:u w:val="single"/>
          <w:lang w:val="en-US" w:eastAsia="zh-CN"/>
        </w:rPr>
        <w:br w:type="page" w:clear="all"/>
      </w:r>
      <w:r/>
    </w:p>
    <w:p>
      <w:pPr>
        <w:pStyle w:val="1318"/>
        <w:jc w:val="center"/>
        <w:keepLines/>
        <w:keepNext/>
        <w:spacing w:before="260" w:beforeAutospacing="0" w:after="260" w:afterAutospacing="0" w:line="415" w:lineRule="auto"/>
        <w:rPr>
          <w:color w:val="auto"/>
          <w:highlight w:val="none"/>
        </w:rPr>
        <w:outlineLvl w:val="1"/>
      </w:pPr>
      <w:r>
        <w:rPr>
          <w:rFonts w:hint="eastAsia" w:eastAsia="宋体" w:cs="宋体"/>
          <w:b/>
          <w:bCs/>
          <w:i/>
          <w:color w:val="auto"/>
          <w:sz w:val="32"/>
          <w:szCs w:val="32"/>
          <w:highlight w:val="none"/>
          <w:u w:val="single"/>
          <w:lang w:val="en-US" w:eastAsia="zh-CN"/>
        </w:rPr>
        <w:t xml:space="preserve">八、磋商响应函</w:t>
      </w:r>
      <w:r/>
    </w:p>
    <w:p>
      <w:pPr>
        <w:pStyle w:val="1318"/>
        <w:spacing w:beforeAutospacing="0" w:afterAutospacing="0" w:line="360" w:lineRule="auto"/>
        <w:rPr>
          <w:rFonts w:hint="eastAsia" w:eastAsia="宋体"/>
          <w:color w:val="auto"/>
          <w:highlight w:val="none"/>
          <w:lang w:eastAsia="zh-CN"/>
        </w:rPr>
      </w:pPr>
      <w:r>
        <w:rPr>
          <w:rFonts w:hint="eastAsia" w:eastAsia="宋体" w:cs="宋体"/>
          <w:color w:val="auto"/>
          <w:highlight w:val="none"/>
        </w:rPr>
        <w:t xml:space="preserve">致：</w:t>
      </w:r>
      <w:r>
        <w:rPr>
          <w:rFonts w:hint="eastAsia" w:eastAsia="宋体" w:cs="宋体"/>
          <w:color w:val="auto"/>
          <w:highlight w:val="none"/>
          <w:lang w:eastAsia="zh-CN"/>
        </w:rPr>
        <w:t xml:space="preserve">盐城中国海盐博物馆</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根据贵方的</w:t>
      </w:r>
      <w:r>
        <w:rPr>
          <w:rFonts w:hint="eastAsia" w:eastAsia="宋体" w:cs="宋体"/>
          <w:color w:val="auto"/>
          <w:highlight w:val="none"/>
          <w:u w:val="single"/>
          <w:lang w:val="en-US" w:eastAsia="zh-CN"/>
        </w:rPr>
        <w:t xml:space="preserve">       </w:t>
      </w:r>
      <w:r>
        <w:rPr>
          <w:rFonts w:hint="eastAsia" w:eastAsia="宋体" w:cs="宋体"/>
          <w:color w:val="auto"/>
          <w:highlight w:val="none"/>
        </w:rPr>
        <w:t xml:space="preserve">号磋商文件，正式授权下述签字人______(姓名)代表我方______________（供应商的名称），全权处理本次项目磋商的有关事宜。</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据此函，__________签字人兹宣布同意如下：</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1.按磋商文件规定的各项要求，向买方提供所需货物、服务（包含与货物相关的服务及与服务相关的货物）。</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2.我们完全理解贵方不一定将合同授予最低报价的供应商。</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3.我们已详细审核全部磋商文件及其有效补充文件，我们知道必须放弃提出含糊不清或误解问题的权利。</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4.我们同意从规定的开标日期起遵循本响应文件，并在规定的磋商有效期期满之前均具有约束力。</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5.同意向贵方提供贵方可能另外要求的与磋商有关的任何证据或资料，并保证我方已提供和将要提供的文件是真实的、准确的。</w:t>
      </w:r>
      <w:r/>
    </w:p>
    <w:p>
      <w:pPr>
        <w:pStyle w:val="1318"/>
        <w:ind w:firstLine="480"/>
        <w:spacing w:beforeAutospacing="0" w:afterAutospacing="0" w:line="360" w:lineRule="auto"/>
        <w:rPr>
          <w:color w:val="auto"/>
          <w:highlight w:val="none"/>
        </w:rPr>
      </w:pPr>
      <w:r>
        <w:rPr>
          <w:rFonts w:hint="eastAsia"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1318"/>
        <w:ind w:left="425"/>
        <w:spacing w:beforeAutospacing="0" w:afterAutospacing="0" w:line="360" w:lineRule="auto"/>
        <w:rPr>
          <w:color w:val="auto"/>
          <w:highlight w:val="none"/>
        </w:rPr>
      </w:pPr>
      <w:r>
        <w:rPr>
          <w:rFonts w:hint="eastAsia" w:eastAsia="宋体" w:cs="宋体"/>
          <w:color w:val="auto"/>
          <w:highlight w:val="none"/>
        </w:rPr>
        <w:t xml:space="preserve">7.我方与本磋商有关的正式通讯地址为：</w:t>
      </w:r>
      <w:r/>
    </w:p>
    <w:p>
      <w:pPr>
        <w:pStyle w:val="1318"/>
        <w:ind w:left="420" w:firstLine="480"/>
        <w:spacing w:beforeAutospacing="0" w:afterAutospacing="0" w:line="360" w:lineRule="auto"/>
        <w:rPr>
          <w:color w:val="auto"/>
          <w:highlight w:val="none"/>
        </w:rPr>
      </w:pPr>
      <w:r>
        <w:rPr>
          <w:rFonts w:hint="eastAsia" w:eastAsia="宋体" w:cs="宋体"/>
          <w:color w:val="auto"/>
          <w:highlight w:val="none"/>
        </w:rPr>
        <w:t xml:space="preserve">地    址：</w:t>
      </w:r>
      <w:r/>
    </w:p>
    <w:p>
      <w:pPr>
        <w:pStyle w:val="1318"/>
        <w:ind w:left="420" w:firstLine="480"/>
        <w:spacing w:beforeAutospacing="0" w:afterAutospacing="0" w:line="360" w:lineRule="auto"/>
        <w:rPr>
          <w:color w:val="auto"/>
          <w:highlight w:val="none"/>
        </w:rPr>
      </w:pPr>
      <w:r>
        <w:rPr>
          <w:rFonts w:hint="eastAsia" w:eastAsia="宋体" w:cs="宋体"/>
          <w:color w:val="auto"/>
          <w:highlight w:val="none"/>
        </w:rPr>
        <w:t xml:space="preserve">邮    编：</w:t>
      </w:r>
      <w:r/>
    </w:p>
    <w:p>
      <w:pPr>
        <w:pStyle w:val="1318"/>
        <w:ind w:left="420" w:firstLine="480"/>
        <w:spacing w:beforeAutospacing="0" w:afterAutospacing="0" w:line="360" w:lineRule="auto"/>
        <w:rPr>
          <w:color w:val="auto"/>
          <w:highlight w:val="none"/>
        </w:rPr>
      </w:pPr>
      <w:r>
        <w:rPr>
          <w:rFonts w:hint="eastAsia" w:eastAsia="宋体" w:cs="宋体"/>
          <w:color w:val="auto"/>
          <w:highlight w:val="none"/>
        </w:rPr>
        <w:t xml:space="preserve">电    话：</w:t>
      </w:r>
      <w:r/>
    </w:p>
    <w:p>
      <w:pPr>
        <w:pStyle w:val="1318"/>
        <w:ind w:left="420" w:firstLine="480"/>
        <w:spacing w:beforeAutospacing="0" w:afterAutospacing="0" w:line="360" w:lineRule="auto"/>
        <w:rPr>
          <w:color w:val="auto"/>
          <w:highlight w:val="none"/>
        </w:rPr>
      </w:pPr>
      <w:r>
        <w:rPr>
          <w:rFonts w:hint="eastAsia" w:eastAsia="宋体" w:cs="宋体"/>
          <w:color w:val="auto"/>
          <w:highlight w:val="none"/>
        </w:rPr>
        <w:t xml:space="preserve">传    真：</w:t>
      </w:r>
      <w:r/>
    </w:p>
    <w:p>
      <w:pPr>
        <w:pStyle w:val="1318"/>
        <w:ind w:left="420" w:firstLine="480"/>
        <w:spacing w:beforeAutospacing="0" w:afterAutospacing="0" w:line="360" w:lineRule="auto"/>
        <w:rPr>
          <w:color w:val="auto"/>
          <w:highlight w:val="none"/>
        </w:rPr>
      </w:pPr>
      <w:r>
        <w:rPr>
          <w:rFonts w:hint="eastAsia" w:eastAsia="宋体" w:cs="宋体"/>
          <w:color w:val="auto"/>
          <w:highlight w:val="none"/>
        </w:rPr>
        <w:t xml:space="preserve">供应商开户行：</w:t>
      </w:r>
      <w:r/>
    </w:p>
    <w:p>
      <w:pPr>
        <w:pStyle w:val="1318"/>
        <w:ind w:left="420" w:firstLine="480"/>
        <w:spacing w:beforeAutospacing="0" w:afterAutospacing="0" w:line="360" w:lineRule="auto"/>
        <w:rPr>
          <w:color w:val="auto"/>
          <w:highlight w:val="none"/>
        </w:rPr>
      </w:pPr>
      <w:r>
        <w:rPr>
          <w:rFonts w:hint="eastAsia" w:eastAsia="宋体" w:cs="宋体"/>
          <w:color w:val="auto"/>
          <w:highlight w:val="none"/>
        </w:rPr>
        <w:t xml:space="preserve">账    号： </w:t>
      </w:r>
      <w:r/>
    </w:p>
    <w:p>
      <w:pPr>
        <w:pStyle w:val="1318"/>
        <w:ind w:left="420" w:firstLine="480"/>
        <w:spacing w:beforeAutospacing="0" w:afterAutospacing="0" w:line="360" w:lineRule="auto"/>
        <w:rPr>
          <w:rFonts w:hint="eastAsia" w:eastAsia="宋体" w:cs="宋体"/>
          <w:color w:val="auto"/>
          <w:highlight w:val="none"/>
        </w:rPr>
      </w:pPr>
      <w:r>
        <w:rPr>
          <w:rFonts w:hint="eastAsia" w:eastAsia="宋体" w:cs="宋体"/>
          <w:color w:val="auto"/>
          <w:highlight w:val="none"/>
        </w:rPr>
        <w:t xml:space="preserve">法定代表人或授权代表姓名（签字）：   </w:t>
      </w:r>
      <w:r>
        <w:rPr>
          <w:rFonts w:hint="eastAsia" w:eastAsia="宋体" w:cs="宋体"/>
          <w:color w:val="auto"/>
          <w:highlight w:val="none"/>
          <w:lang w:val="en-US" w:eastAsia="zh-CN"/>
        </w:rPr>
        <w:t xml:space="preserve">   </w:t>
      </w:r>
      <w:r>
        <w:rPr>
          <w:rFonts w:hint="eastAsia" w:eastAsia="宋体" w:cs="宋体"/>
          <w:color w:val="auto"/>
          <w:highlight w:val="none"/>
        </w:rPr>
        <w:t xml:space="preserve">  联系电话：</w:t>
      </w:r>
      <w:r/>
    </w:p>
    <w:p>
      <w:pPr>
        <w:pStyle w:val="1318"/>
        <w:ind w:left="420" w:firstLine="480"/>
        <w:spacing w:beforeAutospacing="0" w:afterAutospacing="0" w:line="360" w:lineRule="auto"/>
        <w:rPr>
          <w:rFonts w:hint="eastAsia" w:eastAsia="宋体" w:cs="宋体"/>
          <w:color w:val="auto"/>
          <w:highlight w:val="none"/>
        </w:rPr>
      </w:pPr>
      <w:r>
        <w:rPr>
          <w:rFonts w:hint="eastAsia" w:eastAsia="宋体" w:cs="宋体"/>
          <w:color w:val="auto"/>
          <w:highlight w:val="none"/>
        </w:rPr>
        <w:t xml:space="preserve">供应商名称（公章）：            </w:t>
      </w:r>
      <w:r/>
    </w:p>
    <w:p>
      <w:pPr>
        <w:pStyle w:val="1318"/>
        <w:ind w:left="420" w:firstLine="480"/>
        <w:spacing w:beforeAutospacing="0" w:afterAutospacing="0" w:line="360" w:lineRule="auto"/>
        <w:rPr>
          <w:rFonts w:hint="eastAsia" w:eastAsia="宋体" w:cs="宋体"/>
          <w:color w:val="auto"/>
          <w:highlight w:val="none"/>
        </w:rPr>
      </w:pPr>
      <w:r>
        <w:rPr>
          <w:rFonts w:hint="eastAsia" w:eastAsia="宋体" w:cs="宋体"/>
          <w:color w:val="auto"/>
          <w:highlight w:val="none"/>
        </w:rPr>
        <w:t xml:space="preserve">日    期：________年____月____日</w:t>
      </w:r>
      <w:r/>
    </w:p>
    <w:p>
      <w:pPr>
        <w:rPr>
          <w:rFonts w:hint="eastAsia" w:eastAsia="宋体" w:cs="宋体"/>
          <w:b/>
          <w:bCs/>
          <w:color w:val="auto"/>
          <w:sz w:val="32"/>
          <w:szCs w:val="32"/>
          <w:highlight w:val="none"/>
          <w:lang w:val="en-US" w:eastAsia="zh-CN"/>
        </w:rPr>
      </w:pPr>
      <w:r>
        <w:rPr>
          <w:rFonts w:hint="eastAsia" w:eastAsia="宋体" w:cs="宋体"/>
          <w:b/>
          <w:bCs/>
          <w:color w:val="auto"/>
          <w:sz w:val="32"/>
          <w:szCs w:val="32"/>
          <w:highlight w:val="none"/>
          <w:lang w:val="en-US" w:eastAsia="zh-CN"/>
        </w:rPr>
        <w:br w:type="page" w:clear="all"/>
      </w:r>
      <w:r/>
    </w:p>
    <w:p>
      <w:pPr>
        <w:jc w:val="center"/>
        <w:rPr>
          <w:rFonts w:hint="eastAsia" w:eastAsia="宋体" w:cs="宋体"/>
          <w:b/>
          <w:bCs/>
          <w:color w:val="auto"/>
          <w:sz w:val="36"/>
          <w:szCs w:val="36"/>
          <w:highlight w:val="none"/>
        </w:rPr>
        <w:outlineLvl w:val="1"/>
      </w:pPr>
      <w:r>
        <w:rPr>
          <w:rFonts w:hint="eastAsia" w:eastAsia="宋体" w:cs="宋体"/>
          <w:b/>
          <w:bCs/>
          <w:i/>
          <w:iCs/>
          <w:color w:val="auto"/>
          <w:sz w:val="32"/>
          <w:szCs w:val="32"/>
          <w:highlight w:val="none"/>
          <w:u w:val="single"/>
          <w:lang w:val="en-US" w:eastAsia="zh-CN"/>
        </w:rPr>
        <w:t xml:space="preserve">九、中小企业声明函（工程）</w:t>
      </w:r>
      <w:r/>
    </w:p>
    <w:p>
      <w:pPr>
        <w:pStyle w:val="1318"/>
        <w:ind w:firstLine="360"/>
        <w:jc w:val="both"/>
        <w:spacing w:beforeAutospacing="0" w:afterAutospacing="0" w:line="0" w:lineRule="atLeast"/>
        <w:rPr>
          <w:rFonts w:eastAsia="宋体" w:cs="宋体"/>
          <w:color w:val="auto"/>
          <w:highlight w:val="none"/>
        </w:rPr>
      </w:pPr>
      <w:r>
        <w:rPr>
          <w:rFonts w:eastAsia="宋体" w:cs="宋体"/>
          <w:color w:val="auto"/>
          <w:highlight w:val="none"/>
        </w:rPr>
      </w:r>
      <w:r/>
    </w:p>
    <w:p>
      <w:pPr>
        <w:pStyle w:val="1318"/>
        <w:ind w:firstLine="65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本公司（联合体）郑重声明，根据《政府采购促进中小企业发展管理办法》(财库[2020]46号)的规定，本公司</w:t>
      </w:r>
      <w:r>
        <w:rPr>
          <w:rFonts w:hint="eastAsia" w:eastAsia="宋体" w:cs="宋体"/>
          <w:color w:val="auto"/>
          <w:highlight w:val="none"/>
          <w:u w:val="single"/>
          <w:lang w:val="en-US" w:eastAsia="zh-CN"/>
        </w:rPr>
        <w:t xml:space="preserve">         </w:t>
      </w:r>
      <w:r>
        <w:rPr>
          <w:rFonts w:hint="eastAsia" w:eastAsia="宋体" w:cs="宋体"/>
          <w:color w:val="auto"/>
          <w:highlight w:val="none"/>
        </w:rPr>
        <w:t xml:space="preserve">参加</w:t>
      </w:r>
      <w:r>
        <w:rPr>
          <w:rFonts w:hint="eastAsia" w:eastAsia="宋体" w:cs="宋体"/>
          <w:color w:val="auto"/>
          <w:highlight w:val="none"/>
          <w:u w:val="single"/>
          <w:lang w:eastAsia="zh-CN"/>
        </w:rPr>
        <w:t xml:space="preserve">盐城中国海盐博物馆</w:t>
      </w:r>
      <w:r>
        <w:rPr>
          <w:rFonts w:hint="eastAsia" w:eastAsia="宋体" w:cs="宋体"/>
          <w:color w:val="auto"/>
          <w:highlight w:val="none"/>
        </w:rPr>
        <w:t xml:space="preserve">组织的采购编号为</w:t>
      </w:r>
      <w:r>
        <w:rPr>
          <w:rFonts w:hint="eastAsia" w:eastAsia="宋体" w:cs="宋体"/>
          <w:color w:val="auto"/>
          <w:highlight w:val="none"/>
          <w:u w:val="single"/>
          <w:lang w:val="en-US" w:eastAsia="zh-CN"/>
        </w:rPr>
        <w:t xml:space="preserve">JSZC-320900-YCLX-C2026-0003</w:t>
      </w:r>
      <w:r>
        <w:rPr>
          <w:rFonts w:hint="eastAsia" w:eastAsia="宋体" w:cs="宋体"/>
          <w:color w:val="auto"/>
          <w:highlight w:val="none"/>
        </w:rPr>
        <w:t xml:space="preserve">，</w:t>
      </w:r>
      <w:r>
        <w:rPr>
          <w:rFonts w:hint="eastAsia" w:eastAsia="宋体" w:cs="宋体"/>
          <w:color w:val="auto"/>
          <w:highlight w:val="none"/>
          <w:u w:val="single"/>
          <w:lang w:eastAsia="zh-CN"/>
        </w:rPr>
        <w:t xml:space="preserve">陆秀夫祠综合防雷系统、消防系统、安全技术防范系统工程项目</w:t>
      </w:r>
      <w:r>
        <w:rPr>
          <w:rFonts w:hint="eastAsia" w:eastAsia="宋体" w:cs="宋体"/>
          <w:color w:val="auto"/>
          <w:highlight w:val="none"/>
        </w:rPr>
        <w:t xml:space="preserve">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1318"/>
        <w:ind w:firstLine="36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1.</w:t>
      </w:r>
      <w:r>
        <w:rPr>
          <w:rFonts w:hint="eastAsia" w:eastAsia="宋体" w:cs="宋体"/>
          <w:color w:val="auto"/>
          <w:highlight w:val="none"/>
          <w:u w:val="single"/>
        </w:rPr>
        <w:t xml:space="preserve">（标的名称）</w:t>
      </w:r>
      <w:r>
        <w:rPr>
          <w:rFonts w:hint="eastAsia" w:eastAsia="宋体" w:cs="宋体"/>
          <w:i/>
          <w:color w:val="auto"/>
          <w:highlight w:val="none"/>
        </w:rPr>
        <w:t xml:space="preserve">，</w:t>
      </w:r>
      <w:r>
        <w:rPr>
          <w:rFonts w:hint="eastAsia" w:eastAsia="宋体" w:cs="宋体"/>
          <w:color w:val="auto"/>
          <w:highlight w:val="none"/>
        </w:rPr>
        <w:t xml:space="preserve">属于</w:t>
      </w:r>
      <w:r>
        <w:rPr>
          <w:rFonts w:hint="eastAsia" w:eastAsia="宋体" w:cs="宋体"/>
          <w:color w:val="auto"/>
          <w:highlight w:val="none"/>
          <w:u w:val="single"/>
        </w:rPr>
        <w:t xml:space="preserve"> （采购文件中明确的所属行业）</w:t>
      </w:r>
      <w:r>
        <w:rPr>
          <w:rFonts w:hint="eastAsia" w:eastAsia="宋体" w:cs="宋体"/>
          <w:color w:val="auto"/>
          <w:highlight w:val="none"/>
        </w:rPr>
        <w:t xml:space="preserve">行业；承接企业为</w:t>
      </w:r>
      <w:r>
        <w:rPr>
          <w:rFonts w:hint="eastAsia" w:eastAsia="宋体" w:cs="宋体"/>
          <w:color w:val="auto"/>
          <w:highlight w:val="none"/>
          <w:u w:val="single"/>
        </w:rPr>
        <w:t xml:space="preserve">（企业名称）</w:t>
      </w:r>
      <w:r>
        <w:rPr>
          <w:rFonts w:hint="eastAsia" w:eastAsia="宋体" w:cs="宋体"/>
          <w:color w:val="auto"/>
          <w:highlight w:val="none"/>
        </w:rPr>
        <w:t xml:space="preserve">，从业人员</w:t>
      </w:r>
      <w:r>
        <w:rPr>
          <w:rFonts w:hint="eastAsia" w:eastAsia="宋体" w:cs="宋体"/>
          <w:color w:val="auto"/>
          <w:highlight w:val="none"/>
          <w:u w:val="single"/>
        </w:rPr>
        <w:t xml:space="preserve">      </w:t>
      </w:r>
      <w:r>
        <w:rPr>
          <w:rFonts w:hint="eastAsia" w:eastAsia="宋体" w:cs="宋体"/>
          <w:color w:val="auto"/>
          <w:highlight w:val="none"/>
        </w:rPr>
        <w:t xml:space="preserve">人，营业收入为</w:t>
      </w:r>
      <w:r>
        <w:rPr>
          <w:rFonts w:hint="eastAsia" w:eastAsia="宋体" w:cs="宋体"/>
          <w:color w:val="auto"/>
          <w:highlight w:val="none"/>
          <w:u w:val="single"/>
        </w:rPr>
        <w:t xml:space="preserve">     </w:t>
      </w:r>
      <w:r>
        <w:rPr>
          <w:rFonts w:hint="eastAsia" w:eastAsia="宋体" w:cs="宋体"/>
          <w:color w:val="auto"/>
          <w:highlight w:val="none"/>
        </w:rPr>
        <w:t xml:space="preserve">万元，资产总额为</w:t>
      </w:r>
      <w:r>
        <w:rPr>
          <w:rFonts w:hint="eastAsia" w:eastAsia="宋体" w:cs="宋体"/>
          <w:color w:val="auto"/>
          <w:highlight w:val="none"/>
          <w:u w:val="single"/>
        </w:rPr>
        <w:t xml:space="preserve">      </w:t>
      </w:r>
      <w:r>
        <w:rPr>
          <w:rFonts w:hint="eastAsia" w:eastAsia="宋体" w:cs="宋体"/>
          <w:color w:val="auto"/>
          <w:highlight w:val="none"/>
        </w:rPr>
        <w:t xml:space="preserve">万元</w:t>
      </w:r>
      <w:r>
        <w:rPr>
          <w:rFonts w:hint="eastAsia" w:eastAsia="宋体" w:cs="宋体"/>
          <w:color w:val="auto"/>
          <w:highlight w:val="none"/>
          <w:vertAlign w:val="superscript"/>
        </w:rPr>
        <w:t xml:space="preserve">1</w:t>
      </w:r>
      <w:r>
        <w:rPr>
          <w:rFonts w:hint="eastAsia" w:eastAsia="宋体" w:cs="宋体"/>
          <w:color w:val="auto"/>
          <w:highlight w:val="none"/>
        </w:rPr>
        <w:t xml:space="preserve">，属于</w:t>
      </w:r>
      <w:r>
        <w:rPr>
          <w:rFonts w:hint="eastAsia" w:eastAsia="宋体" w:cs="宋体"/>
          <w:color w:val="auto"/>
          <w:highlight w:val="none"/>
          <w:u w:val="single"/>
        </w:rPr>
        <w:t xml:space="preserve">（中型企业、小型企业、微型企业）；</w:t>
      </w:r>
      <w:r/>
    </w:p>
    <w:p>
      <w:pPr>
        <w:pStyle w:val="1318"/>
        <w:ind w:firstLine="36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2.</w:t>
      </w:r>
      <w:r>
        <w:rPr>
          <w:rFonts w:hint="eastAsia" w:eastAsia="宋体" w:cs="宋体"/>
          <w:color w:val="auto"/>
          <w:highlight w:val="none"/>
          <w:u w:val="single"/>
        </w:rPr>
        <w:t xml:space="preserve">（标的名称）</w:t>
      </w:r>
      <w:r>
        <w:rPr>
          <w:rFonts w:hint="eastAsia" w:eastAsia="宋体" w:cs="宋体"/>
          <w:i/>
          <w:color w:val="auto"/>
          <w:highlight w:val="none"/>
        </w:rPr>
        <w:t xml:space="preserve">，</w:t>
      </w:r>
      <w:r>
        <w:rPr>
          <w:rFonts w:hint="eastAsia" w:eastAsia="宋体" w:cs="宋体"/>
          <w:color w:val="auto"/>
          <w:highlight w:val="none"/>
        </w:rPr>
        <w:t xml:space="preserve">属于</w:t>
      </w:r>
      <w:r>
        <w:rPr>
          <w:rFonts w:hint="eastAsia" w:eastAsia="宋体" w:cs="宋体"/>
          <w:color w:val="auto"/>
          <w:highlight w:val="none"/>
          <w:u w:val="single"/>
        </w:rPr>
        <w:t xml:space="preserve"> （采购文件中明确的所属行业） </w:t>
      </w:r>
      <w:r>
        <w:rPr>
          <w:rFonts w:hint="eastAsia" w:eastAsia="宋体" w:cs="宋体"/>
          <w:color w:val="auto"/>
          <w:highlight w:val="none"/>
        </w:rPr>
        <w:t xml:space="preserve">行业；承接企业为</w:t>
      </w:r>
      <w:r>
        <w:rPr>
          <w:rFonts w:hint="eastAsia" w:eastAsia="宋体" w:cs="宋体"/>
          <w:color w:val="auto"/>
          <w:highlight w:val="none"/>
          <w:u w:val="single"/>
        </w:rPr>
        <w:t xml:space="preserve">（企业名称）</w:t>
      </w:r>
      <w:r>
        <w:rPr>
          <w:rFonts w:hint="eastAsia" w:eastAsia="宋体" w:cs="宋体"/>
          <w:color w:val="auto"/>
          <w:highlight w:val="none"/>
        </w:rPr>
        <w:t xml:space="preserve">，从业人员</w:t>
      </w:r>
      <w:r>
        <w:rPr>
          <w:rFonts w:hint="eastAsia" w:eastAsia="宋体" w:cs="宋体"/>
          <w:color w:val="auto"/>
          <w:highlight w:val="none"/>
          <w:u w:val="single"/>
        </w:rPr>
        <w:t xml:space="preserve">      </w:t>
      </w:r>
      <w:r>
        <w:rPr>
          <w:rFonts w:hint="eastAsia" w:eastAsia="宋体" w:cs="宋体"/>
          <w:color w:val="auto"/>
          <w:highlight w:val="none"/>
        </w:rPr>
        <w:t xml:space="preserve">人，营业收入为</w:t>
      </w:r>
      <w:r>
        <w:rPr>
          <w:rFonts w:hint="eastAsia" w:eastAsia="宋体" w:cs="宋体"/>
          <w:color w:val="auto"/>
          <w:highlight w:val="none"/>
          <w:u w:val="single"/>
        </w:rPr>
        <w:t xml:space="preserve">     </w:t>
      </w:r>
      <w:r>
        <w:rPr>
          <w:rFonts w:hint="eastAsia" w:eastAsia="宋体" w:cs="宋体"/>
          <w:color w:val="auto"/>
          <w:highlight w:val="none"/>
        </w:rPr>
        <w:t xml:space="preserve">万元，资产总额为</w:t>
      </w:r>
      <w:r>
        <w:rPr>
          <w:rFonts w:hint="eastAsia" w:eastAsia="宋体" w:cs="宋体"/>
          <w:color w:val="auto"/>
          <w:highlight w:val="none"/>
          <w:u w:val="single"/>
        </w:rPr>
        <w:t xml:space="preserve">      </w:t>
      </w:r>
      <w:r>
        <w:rPr>
          <w:rFonts w:hint="eastAsia" w:eastAsia="宋体" w:cs="宋体"/>
          <w:color w:val="auto"/>
          <w:highlight w:val="none"/>
        </w:rPr>
        <w:t xml:space="preserve">万元</w:t>
      </w:r>
      <w:r>
        <w:rPr>
          <w:rFonts w:hint="eastAsia" w:eastAsia="宋体" w:cs="宋体"/>
          <w:color w:val="auto"/>
          <w:highlight w:val="none"/>
          <w:vertAlign w:val="superscript"/>
        </w:rPr>
        <w:t xml:space="preserve">1</w:t>
      </w:r>
      <w:r>
        <w:rPr>
          <w:rFonts w:hint="eastAsia" w:eastAsia="宋体" w:cs="宋体"/>
          <w:color w:val="auto"/>
          <w:highlight w:val="none"/>
        </w:rPr>
        <w:t xml:space="preserve">，属于</w:t>
      </w:r>
      <w:r>
        <w:rPr>
          <w:rFonts w:hint="eastAsia" w:eastAsia="宋体" w:cs="宋体"/>
          <w:color w:val="auto"/>
          <w:highlight w:val="none"/>
          <w:u w:val="single"/>
        </w:rPr>
        <w:t xml:space="preserve">（中型企业、小型企业、微型企业）；</w:t>
      </w:r>
      <w:r/>
    </w:p>
    <w:p>
      <w:pPr>
        <w:pStyle w:val="1318"/>
        <w:ind w:firstLine="36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w:t>
      </w:r>
      <w:r/>
    </w:p>
    <w:p>
      <w:pPr>
        <w:pStyle w:val="1318"/>
        <w:ind w:firstLine="36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以上企业，不属于大企业的分支机构，不存在控股股东为大企业的情形，也不存在与大企业的负责人为同一人的情形。</w:t>
      </w:r>
      <w:r/>
    </w:p>
    <w:p>
      <w:pPr>
        <w:pStyle w:val="1318"/>
        <w:ind w:firstLine="360"/>
        <w:jc w:val="both"/>
        <w:keepLines w:val="0"/>
        <w:keepNext w:val="0"/>
        <w:pageBreakBefore w:val="0"/>
        <w:spacing w:beforeAutospacing="0" w:afterAutospacing="0" w:line="500" w:lineRule="exact"/>
        <w:widowControl/>
        <w:rPr>
          <w:rFonts w:hint="eastAsia" w:eastAsia="宋体"/>
          <w:color w:val="auto"/>
          <w:highlight w:val="none"/>
          <w:lang w:eastAsia="zh-CN"/>
        </w:rPr>
      </w:pPr>
      <w:r>
        <w:rPr>
          <w:rFonts w:hint="eastAsia" w:eastAsia="宋体" w:cs="宋体"/>
          <w:color w:val="auto"/>
          <w:highlight w:val="none"/>
        </w:rPr>
        <w:t xml:space="preserve">本企业对上述声明内容的真实性负责。如有虚假，将依法承担相应责任</w:t>
      </w:r>
      <w:r>
        <w:rPr>
          <w:rFonts w:hint="eastAsia" w:eastAsia="宋体" w:cs="宋体"/>
          <w:color w:val="auto"/>
          <w:highlight w:val="none"/>
          <w:lang w:eastAsia="zh-CN"/>
        </w:rPr>
        <w:t xml:space="preserve">。</w:t>
      </w:r>
      <w:r/>
    </w:p>
    <w:p>
      <w:pPr>
        <w:pStyle w:val="1318"/>
        <w:ind w:right="720"/>
        <w:jc w:val="both"/>
        <w:keepLines w:val="0"/>
        <w:keepNext w:val="0"/>
        <w:pageBreakBefore w:val="0"/>
        <w:spacing w:beforeAutospacing="0" w:afterAutospacing="0" w:line="500" w:lineRule="exact"/>
        <w:widowControl/>
        <w:rPr>
          <w:color w:val="auto"/>
          <w:highlight w:val="none"/>
        </w:rPr>
      </w:pPr>
      <w:r>
        <w:rPr>
          <w:color w:val="auto"/>
          <w:highlight w:val="none"/>
        </w:rPr>
        <w:t xml:space="preserve"> </w:t>
      </w:r>
      <w:r/>
    </w:p>
    <w:p>
      <w:pPr>
        <w:pStyle w:val="1318"/>
        <w:ind w:right="180" w:firstLine="360"/>
        <w:jc w:val="right"/>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企业名称（加盖CA电子公章）：</w:t>
      </w:r>
      <w:r/>
    </w:p>
    <w:p>
      <w:pPr>
        <w:pStyle w:val="1318"/>
        <w:ind w:right="480" w:firstLine="6888"/>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日  期：</w:t>
      </w:r>
      <w:r/>
    </w:p>
    <w:p>
      <w:pPr>
        <w:pStyle w:val="1318"/>
        <w:ind w:firstLine="240"/>
        <w:jc w:val="both"/>
        <w:spacing w:beforeAutospacing="0" w:afterAutospacing="0" w:line="360" w:lineRule="auto"/>
        <w:rPr>
          <w:color w:val="auto"/>
          <w:highlight w:val="none"/>
        </w:rPr>
      </w:pPr>
      <w:r>
        <w:rPr>
          <w:color w:val="auto"/>
          <w:highlight w:val="none"/>
        </w:rPr>
        <w:t xml:space="preserve"> </w:t>
      </w:r>
      <w:r/>
    </w:p>
    <w:p>
      <w:pPr>
        <w:pStyle w:val="1318"/>
        <w:ind w:firstLine="480"/>
        <w:jc w:val="both"/>
        <w:spacing w:beforeAutospacing="0" w:afterAutospacing="0" w:line="360" w:lineRule="auto"/>
        <w:rPr>
          <w:color w:val="auto"/>
          <w:highlight w:val="none"/>
        </w:rPr>
      </w:pPr>
      <w:r>
        <w:rPr>
          <w:rFonts w:hint="eastAsia" w:eastAsia="宋体" w:cs="宋体"/>
          <w:color w:val="auto"/>
          <w:highlight w:val="none"/>
        </w:rPr>
        <w:t xml:space="preserve">备注1：从业人员、营业收入、资产总额填报上一年度数据，无上一年度数据的新成立企业可不填报。</w:t>
      </w:r>
      <w:r/>
    </w:p>
    <w:p>
      <w:pPr>
        <w:pStyle w:val="1318"/>
        <w:ind w:firstLine="480"/>
        <w:jc w:val="both"/>
        <w:spacing w:beforeAutospacing="0" w:afterAutospacing="0" w:line="360" w:lineRule="auto"/>
        <w:rPr>
          <w:rFonts w:eastAsia="宋体"/>
          <w:color w:val="auto"/>
          <w:highlight w:val="none"/>
        </w:rPr>
      </w:pPr>
      <w:r>
        <w:rPr>
          <w:rFonts w:hint="eastAsia" w:eastAsia="宋体" w:cs="宋体"/>
          <w:color w:val="auto"/>
          <w:highlight w:val="none"/>
        </w:rPr>
        <w:t xml:space="preserve">备注2：供应商如不提供此声明函，价格将不做相应扣除（如项目全面面向中小企业，则资格审查不通过）。</w:t>
      </w:r>
      <w:r/>
    </w:p>
    <w:p>
      <w:pPr>
        <w:rPr>
          <w:rFonts w:hint="eastAsia" w:eastAsia="宋体" w:cs="宋体"/>
          <w:b/>
          <w:bCs/>
          <w:color w:val="auto"/>
          <w:sz w:val="32"/>
          <w:szCs w:val="32"/>
          <w:highlight w:val="none"/>
          <w:lang w:val="en-US" w:eastAsia="zh-CN"/>
        </w:rPr>
      </w:pPr>
      <w:r>
        <w:rPr>
          <w:rFonts w:hint="eastAsia" w:eastAsia="宋体" w:cs="宋体"/>
          <w:b/>
          <w:bCs/>
          <w:color w:val="auto"/>
          <w:sz w:val="32"/>
          <w:szCs w:val="32"/>
          <w:highlight w:val="none"/>
          <w:lang w:val="en-US" w:eastAsia="zh-CN"/>
        </w:rPr>
        <w:br w:type="page" w:clear="all"/>
      </w:r>
      <w:r/>
    </w:p>
    <w:p>
      <w:pPr>
        <w:pStyle w:val="1318"/>
        <w:jc w:val="center"/>
        <w:spacing w:beforeAutospacing="0" w:afterAutospacing="0" w:line="0" w:lineRule="atLeast"/>
        <w:rPr>
          <w:color w:val="auto"/>
          <w:highlight w:val="none"/>
        </w:rPr>
        <w:outlineLvl w:val="1"/>
      </w:pPr>
      <w:r>
        <w:rPr>
          <w:rFonts w:hint="eastAsia" w:eastAsia="宋体" w:cs="宋体"/>
          <w:b/>
          <w:bCs/>
          <w:color w:val="auto"/>
          <w:sz w:val="32"/>
          <w:szCs w:val="32"/>
          <w:highlight w:val="none"/>
          <w:lang w:val="en-US" w:eastAsia="zh-CN"/>
        </w:rPr>
        <w:t xml:space="preserve">十、残疾人福利性单位声明函</w:t>
      </w:r>
      <w:r/>
    </w:p>
    <w:p>
      <w:pPr>
        <w:pStyle w:val="1318"/>
        <w:ind w:firstLine="480"/>
        <w:jc w:val="both"/>
        <w:spacing w:beforeAutospacing="0" w:afterAutospacing="0" w:line="0" w:lineRule="atLeast"/>
        <w:rPr>
          <w:rFonts w:eastAsia="宋体" w:cs="宋体"/>
          <w:color w:val="auto"/>
          <w:highlight w:val="none"/>
        </w:rPr>
      </w:pPr>
      <w:r>
        <w:rPr>
          <w:rFonts w:eastAsia="宋体" w:cs="宋体"/>
          <w:color w:val="auto"/>
          <w:highlight w:val="none"/>
        </w:rPr>
      </w:r>
      <w:r/>
    </w:p>
    <w:p>
      <w:pPr>
        <w:pStyle w:val="1318"/>
        <w:ind w:firstLine="48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eastAsia="宋体" w:cs="宋体"/>
          <w:color w:val="auto"/>
          <w:highlight w:val="none"/>
          <w:u w:val="single"/>
        </w:rPr>
        <w:t xml:space="preserve">       </w:t>
      </w:r>
      <w:r>
        <w:rPr>
          <w:rFonts w:hint="eastAsia" w:eastAsia="宋体" w:cs="宋体"/>
          <w:color w:val="auto"/>
          <w:highlight w:val="none"/>
        </w:rPr>
        <w:t xml:space="preserve">项目采购活动提供本单位制造的货物，或者提供其他残疾人福利性单位制造的货物（不包括使用非残疾人福利性单位注册商标的货物）。</w:t>
      </w:r>
      <w:r/>
    </w:p>
    <w:p>
      <w:pPr>
        <w:pStyle w:val="1318"/>
        <w:ind w:firstLine="48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本单位对上述声明的真实性负责。如有虚假，将依法承担相应责任。</w:t>
      </w:r>
      <w:r/>
    </w:p>
    <w:p>
      <w:pPr>
        <w:pStyle w:val="1318"/>
        <w:ind w:firstLine="480"/>
        <w:jc w:val="both"/>
        <w:keepLines w:val="0"/>
        <w:keepNext w:val="0"/>
        <w:pageBreakBefore w:val="0"/>
        <w:spacing w:beforeAutospacing="0" w:afterAutospacing="0" w:line="500" w:lineRule="exact"/>
        <w:widowControl/>
        <w:rPr>
          <w:color w:val="auto"/>
          <w:highlight w:val="none"/>
        </w:rPr>
      </w:pPr>
      <w:r>
        <w:rPr>
          <w:color w:val="auto"/>
          <w:highlight w:val="none"/>
        </w:rPr>
        <w:t xml:space="preserve"> </w:t>
      </w:r>
      <w:r/>
    </w:p>
    <w:p>
      <w:pPr>
        <w:pStyle w:val="1318"/>
        <w:ind w:firstLine="480"/>
        <w:jc w:val="both"/>
        <w:keepLines w:val="0"/>
        <w:keepNext w:val="0"/>
        <w:pageBreakBefore w:val="0"/>
        <w:spacing w:beforeAutospacing="0" w:afterAutospacing="0" w:line="500" w:lineRule="exact"/>
        <w:widowControl/>
        <w:rPr>
          <w:color w:val="auto"/>
          <w:highlight w:val="none"/>
        </w:rPr>
      </w:pPr>
      <w:r>
        <w:rPr>
          <w:rFonts w:hint="eastAsia" w:eastAsia="宋体" w:cs="宋体"/>
          <w:color w:val="auto"/>
          <w:highlight w:val="none"/>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1318"/>
        <w:ind w:firstLine="624"/>
        <w:jc w:val="both"/>
        <w:keepLines w:val="0"/>
        <w:keepNext w:val="0"/>
        <w:pageBreakBefore w:val="0"/>
        <w:spacing w:beforeAutospacing="0" w:afterAutospacing="0" w:line="500" w:lineRule="exact"/>
        <w:widowControl/>
        <w:rPr>
          <w:color w:val="auto"/>
          <w:highlight w:val="none"/>
        </w:rPr>
      </w:pPr>
      <w:r>
        <w:rPr>
          <w:color w:val="auto"/>
          <w:highlight w:val="none"/>
        </w:rPr>
        <w:t xml:space="preserve"> </w:t>
      </w:r>
      <w:r/>
    </w:p>
    <w:p>
      <w:pPr>
        <w:pStyle w:val="1318"/>
        <w:ind w:right="1560" w:firstLine="624"/>
        <w:jc w:val="center"/>
        <w:keepLines w:val="0"/>
        <w:keepNext w:val="0"/>
        <w:pageBreakBefore w:val="0"/>
        <w:spacing w:beforeAutospacing="0" w:afterAutospacing="0" w:line="500" w:lineRule="exact"/>
        <w:widowControl/>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eastAsia="宋体" w:cs="宋体"/>
          <w:color w:val="auto"/>
          <w:highlight w:val="none"/>
        </w:rPr>
        <w:t xml:space="preserve">供应商全称（加盖CA电子公章）：</w:t>
      </w:r>
      <w:r/>
    </w:p>
    <w:p>
      <w:pPr>
        <w:pStyle w:val="1318"/>
        <w:ind w:right="1560" w:firstLine="480"/>
        <w:jc w:val="center"/>
        <w:keepLines w:val="0"/>
        <w:keepNext w:val="0"/>
        <w:pageBreakBefore w:val="0"/>
        <w:spacing w:beforeAutospacing="0" w:afterAutospacing="0" w:line="500" w:lineRule="exact"/>
        <w:widowControl/>
        <w:tabs>
          <w:tab w:val="left" w:pos="4864" w:leader="none"/>
        </w:tabs>
        <w:rPr>
          <w:rFonts w:hint="eastAsia" w:eastAsia="宋体" w:cs="宋体"/>
          <w:color w:val="auto"/>
          <w:highlight w:val="none"/>
        </w:rPr>
      </w:pPr>
      <w:r>
        <w:rPr>
          <w:rFonts w:hint="eastAsia" w:eastAsia="宋体" w:cs="宋体"/>
          <w:color w:val="auto"/>
          <w:highlight w:val="none"/>
        </w:rPr>
        <w:t xml:space="preserve">     日  期：</w:t>
      </w:r>
      <w:r/>
    </w:p>
    <w:p>
      <w:pPr>
        <w:rPr>
          <w:rFonts w:hint="eastAsia" w:eastAsia="宋体" w:cs="宋体"/>
          <w:color w:val="auto"/>
          <w:highlight w:val="none"/>
        </w:rPr>
      </w:pPr>
      <w:r>
        <w:rPr>
          <w:rFonts w:hint="eastAsia" w:eastAsia="宋体" w:cs="宋体"/>
          <w:color w:val="auto"/>
          <w:highlight w:val="none"/>
        </w:rPr>
        <w:br w:type="page" w:clear="all"/>
      </w:r>
      <w:r/>
    </w:p>
    <w:p>
      <w:pPr>
        <w:pStyle w:val="1318"/>
        <w:jc w:val="center"/>
        <w:spacing w:beforeAutospacing="0" w:afterAutospacing="0" w:line="0" w:lineRule="atLeast"/>
        <w:rPr>
          <w:rFonts w:ascii="宋体" w:hAnsi="宋体" w:cs="宋体"/>
          <w:b/>
          <w:bCs/>
          <w:color w:val="000000" w:themeColor="text1"/>
          <w:sz w:val="24"/>
          <w:szCs w:val="24"/>
          <w:highlight w:val="none"/>
          <w14:textFill>
            <w14:solidFill>
              <w14:schemeClr w14:val="tx1"/>
            </w14:solidFill>
          </w14:textFill>
        </w:rPr>
        <w:outlineLvl w:val="1"/>
      </w:pPr>
      <w:r>
        <w:rPr>
          <w:rFonts w:hint="eastAsia" w:eastAsia="宋体" w:cs="宋体"/>
          <w:b/>
          <w:bCs/>
          <w:color w:val="auto"/>
          <w:sz w:val="32"/>
          <w:szCs w:val="32"/>
          <w:highlight w:val="none"/>
          <w:lang w:val="en-US" w:eastAsia="zh-CN"/>
        </w:rPr>
        <w:t xml:space="preserve">十一、联合体协议（参考格式）</w:t>
      </w:r>
      <w:r/>
    </w:p>
    <w:p>
      <w:pPr>
        <w:ind w:firstLine="480"/>
        <w:keepLines w:val="0"/>
        <w:keepNext w:val="0"/>
        <w:pageBreakBefore w:val="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（联合体中各供应商全称）在此达成以下协议：</w:t>
      </w:r>
      <w:r/>
    </w:p>
    <w:p>
      <w:pPr>
        <w:ind w:firstLine="48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1、我们</w:t>
      </w:r>
      <w:r>
        <w:rPr>
          <w:rFonts w:hint="eastAsia" w:ascii="宋体" w:hAnsi="宋体" w:cs="宋体"/>
          <w:color w:val="000000" w:themeColor="text1"/>
          <w:sz w:val="24"/>
          <w:szCs w:val="24"/>
          <w:highlight w:val="none"/>
          <w:u w:val="single"/>
          <w14:textFill>
            <w14:solidFill>
              <w14:schemeClr w14:val="tx1"/>
            </w14:solidFill>
          </w14:textFill>
        </w:rPr>
        <w:t xml:space="preserve"> （供应商1），（供应商2） ，……</w:t>
      </w:r>
      <w:r>
        <w:rPr>
          <w:rFonts w:hint="eastAsia" w:ascii="宋体" w:hAnsi="宋体" w:cs="宋体"/>
          <w:color w:val="000000" w:themeColor="text1"/>
          <w:sz w:val="24"/>
          <w:szCs w:val="24"/>
          <w:highlight w:val="none"/>
          <w14:textFill>
            <w14:solidFill>
              <w14:schemeClr w14:val="tx1"/>
            </w14:solidFill>
          </w14:textFill>
        </w:rPr>
        <w:t xml:space="preserve">自愿组成联合体，参加盐城中国海盐博物馆组织的采购编号为</w:t>
      </w:r>
      <w:r>
        <w:rPr>
          <w:rFonts w:hint="eastAsia" w:ascii="宋体" w:hAnsi="宋体" w:cs="宋体"/>
          <w:color w:val="000000" w:themeColor="text1"/>
          <w:sz w:val="24"/>
          <w:szCs w:val="24"/>
          <w:highlight w:val="none"/>
          <w:u w:val="single"/>
          <w14:textFill>
            <w14:solidFill>
              <w14:schemeClr w14:val="tx1"/>
            </w14:solidFill>
          </w14:textFill>
        </w:rPr>
        <w:t xml:space="preserve">（编号全称），（项目全称）</w:t>
      </w:r>
      <w:r>
        <w:rPr>
          <w:rFonts w:hint="eastAsia" w:ascii="宋体" w:hAnsi="宋体" w:cs="宋体"/>
          <w:color w:val="000000" w:themeColor="text1"/>
          <w:sz w:val="24"/>
          <w:szCs w:val="24"/>
          <w:highlight w:val="none"/>
          <w14:textFill>
            <w14:solidFill>
              <w14:schemeClr w14:val="tx1"/>
            </w14:solidFill>
          </w14:textFill>
        </w:rPr>
        <w:t xml:space="preserve">项目的政府采购活动，我联合体指定</w:t>
      </w:r>
      <w:r>
        <w:rPr>
          <w:rFonts w:hint="eastAsia" w:ascii="宋体" w:hAnsi="宋体" w:cs="宋体"/>
          <w:color w:val="000000" w:themeColor="text1"/>
          <w:sz w:val="24"/>
          <w:szCs w:val="24"/>
          <w:highlight w:val="none"/>
          <w:u w:val="single"/>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为牵头单位（牵头单位必须为联合体成员）。</w:t>
      </w:r>
      <w:r/>
    </w:p>
    <w:p>
      <w:pPr>
        <w:ind w:firstLine="48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3、其中</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（小型、微型企业/残疾人福利性单位/监狱企业全称）为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备注：本磋商文件中要求加盖CA电子公章的地方，仅需加盖牵头单位的CA电子公章。</w:t>
      </w:r>
      <w:r/>
    </w:p>
    <w:p>
      <w:pPr>
        <w:ind w:firstLine="48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3840"/>
        <w:keepLines w:val="0"/>
        <w:keepNext w:val="0"/>
        <w:pageBreakBefore w:val="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联合体中各供应商全称（公章）：</w:t>
      </w:r>
      <w:r/>
    </w:p>
    <w:p>
      <w:pPr>
        <w:ind w:firstLine="3840"/>
        <w:keepLines w:val="0"/>
        <w:keepNext w:val="0"/>
        <w:pageBreakBefore w:val="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w:t>
      </w:r>
      <w:r/>
    </w:p>
    <w:p>
      <w:pPr>
        <w:pStyle w:val="1318"/>
        <w:ind w:right="1560" w:firstLine="480"/>
        <w:jc w:val="center"/>
        <w:keepLines w:val="0"/>
        <w:keepNext w:val="0"/>
        <w:pageBreakBefore w:val="0"/>
        <w:spacing w:beforeAutospacing="0" w:afterAutospacing="0" w:line="500" w:lineRule="exact"/>
        <w:widowControl/>
        <w:tabs>
          <w:tab w:val="left" w:pos="4864" w:leader="none"/>
        </w:tabs>
        <w:rPr>
          <w:rFonts w:hint="eastAsia" w:eastAsia="宋体" w:cs="宋体"/>
          <w:color w:val="auto"/>
          <w:highlight w:val="none"/>
        </w:rPr>
      </w:pPr>
      <w:r>
        <w:rPr>
          <w:rFonts w:hint="eastAsia" w:ascii="宋体" w:hAnsi="宋体" w:cs="宋体"/>
          <w:color w:val="000000" w:themeColor="text1"/>
          <w:sz w:val="21"/>
          <w:szCs w:val="24"/>
          <w:highlight w:val="none"/>
          <w14:textFill>
            <w14:solidFill>
              <w14:schemeClr w14:val="tx1"/>
            </w14:solidFill>
          </w14:textFill>
        </w:rPr>
        <w:t xml:space="preserve">                 </w:t>
      </w:r>
      <w:r/>
    </w:p>
    <w:p>
      <w:pPr>
        <w:keepLines w:val="0"/>
        <w:keepNext w:val="0"/>
        <w:pageBreakBefore w:val="0"/>
        <w:spacing w:line="500" w:lineRule="exact"/>
        <w:rPr>
          <w:rFonts w:hint="eastAsia" w:eastAsia="宋体" w:cs="宋体"/>
          <w:b/>
          <w:bCs/>
          <w:color w:val="auto"/>
          <w:sz w:val="32"/>
          <w:szCs w:val="32"/>
          <w:highlight w:val="none"/>
          <w:lang w:val="en-US" w:eastAsia="zh-CN"/>
        </w:rPr>
      </w:pPr>
      <w:r>
        <w:rPr>
          <w:rFonts w:hint="eastAsia" w:eastAsia="宋体" w:cs="宋体"/>
          <w:b/>
          <w:bCs/>
          <w:color w:val="auto"/>
          <w:sz w:val="32"/>
          <w:szCs w:val="32"/>
          <w:highlight w:val="none"/>
          <w:lang w:val="en-US" w:eastAsia="zh-CN"/>
        </w:rPr>
        <w:br w:type="page" w:clear="all"/>
      </w:r>
      <w:r/>
    </w:p>
    <w:p>
      <w:pPr>
        <w:jc w:val="center"/>
        <w:rPr>
          <w:rFonts w:hint="eastAsia" w:eastAsia="宋体" w:cs="宋体"/>
          <w:b/>
          <w:bCs/>
          <w:color w:val="auto"/>
          <w:sz w:val="32"/>
          <w:szCs w:val="32"/>
          <w:highlight w:val="none"/>
          <w:lang w:val="en-US" w:eastAsia="zh-CN"/>
        </w:rPr>
        <w:outlineLvl w:val="1"/>
      </w:pPr>
      <w:r>
        <w:rPr>
          <w:rFonts w:hint="eastAsia" w:eastAsia="宋体" w:cs="宋体"/>
          <w:b/>
          <w:bCs/>
          <w:color w:val="auto"/>
          <w:sz w:val="32"/>
          <w:szCs w:val="32"/>
          <w:highlight w:val="none"/>
          <w:lang w:val="en-US" w:eastAsia="zh-CN"/>
        </w:rPr>
        <w:t xml:space="preserve">十二、磋商报价表</w:t>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货币单位：人民币元</w:t>
      </w:r>
      <w:r/>
    </w:p>
    <w:p>
      <w:pPr>
        <w:ind w:left="0" w:right="0" w:firstLine="0"/>
        <w:spacing w:before="240" w:after="24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JSZC-320900-YCLX-C2026-0003</w:t>
      </w:r>
      <w:r/>
    </w:p>
    <w:tbl>
      <w:tblPr>
        <w:tblStyle w:val="13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2"/>
        <w:gridCol w:w="2664"/>
        <w:gridCol w:w="3966"/>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val="false"/>
          </w:tcPr>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val="false"/>
          </w:tcPr>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ind w:left="0" w:right="0" w:firstLine="0"/>
              <w:jc w:val="center"/>
              <w:spacing w:before="240" w:after="24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陆秀夫祠综合防雷系统、消防系统、安全技术防范系统工程项目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val="false"/>
          </w:tcPr>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val="false"/>
          </w:tcPr>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val="false"/>
          </w:tcPr>
          <w:p>
            <w:pPr>
              <w:ind w:left="0" w:right="0" w:firstLine="0"/>
              <w:jc w:val="center"/>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30" w:type="dxa"/>
            <w:vAlign w:val="center"/>
            <w:textDirection w:val="lrTb"/>
            <w:noWrap w:val="false"/>
          </w:tcPr>
          <w:p>
            <w:pPr>
              <w:ind w:left="0" w:right="0" w:firstLine="0"/>
              <w:jc w:val="left"/>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金额大写</w:t>
            </w:r>
            <w:r/>
          </w:p>
        </w:tc>
      </w:tr>
    </w:tbl>
    <w:p>
      <w:pPr>
        <w:ind w:left="0" w:right="0" w:firstLine="0"/>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0"/>
        <w:jc w:val="both"/>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供应商（电子签章）：</w:t>
      </w:r>
      <w:r/>
    </w:p>
    <w:p>
      <w:pPr>
        <w:ind w:left="0" w:right="0" w:firstLine="0"/>
        <w:jc w:val="right"/>
        <w:spacing w:before="240" w:after="24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1318"/>
        <w:ind w:right="1560" w:firstLine="480"/>
        <w:jc w:val="center"/>
        <w:spacing w:beforeAutospacing="0" w:afterAutospacing="0" w:line="0" w:lineRule="atLeast"/>
        <w:tabs>
          <w:tab w:val="left" w:pos="4864" w:leader="none"/>
        </w:tabs>
        <w:rPr>
          <w:rFonts w:hint="default" w:eastAsia="宋体" w:cs="宋体"/>
          <w:b/>
          <w:bCs/>
          <w:color w:val="auto"/>
          <w:sz w:val="32"/>
          <w:szCs w:val="32"/>
          <w:highlight w:val="none"/>
        </w:rPr>
      </w:pPr>
      <w:r>
        <w:rPr>
          <w:rFonts w:hint="default" w:eastAsia="宋体" w:cs="宋体"/>
          <w:b/>
          <w:bCs/>
          <w:color w:val="auto"/>
          <w:sz w:val="32"/>
          <w:szCs w:val="32"/>
          <w:highlight w:val="none"/>
        </w:rPr>
      </w:r>
      <w:r/>
    </w:p>
    <w:p>
      <w:pPr>
        <w:pStyle w:val="1318"/>
        <w:jc w:val="center"/>
        <w:spacing w:beforeAutospacing="0" w:afterAutospacing="0" w:line="0" w:lineRule="atLeast"/>
        <w:rPr>
          <w:color w:val="auto"/>
          <w:highlight w:val="none"/>
        </w:rPr>
      </w:pPr>
      <w:r>
        <w:rPr>
          <w:color w:val="auto"/>
          <w:highlight w:val="none"/>
        </w:rPr>
        <w:t xml:space="preserve"> </w:t>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1318"/>
        <w:jc w:val="center"/>
        <w:spacing w:beforeAutospacing="0" w:afterAutospacing="0" w:line="0" w:lineRule="atLeast"/>
        <w:rPr>
          <w:color w:val="auto"/>
          <w:highlight w:val="none"/>
        </w:rPr>
      </w:pPr>
      <w:r>
        <w:rPr>
          <w:color w:val="auto"/>
          <w:highlight w:val="none"/>
        </w:rPr>
        <w:t xml:space="preserve"> </w:t>
      </w:r>
      <w:r/>
    </w:p>
    <w:p>
      <w:pPr>
        <w:pStyle w:val="1318"/>
        <w:jc w:val="center"/>
        <w:spacing w:beforeAutospacing="0" w:afterAutospacing="0" w:line="0" w:lineRule="atLeast"/>
        <w:rPr>
          <w:color w:val="auto"/>
          <w:highlight w:val="none"/>
        </w:rPr>
      </w:pPr>
      <w:r>
        <w:rPr>
          <w:color w:val="auto"/>
          <w:highlight w:val="none"/>
        </w:rPr>
        <w:t xml:space="preserve"> </w:t>
      </w:r>
      <w:r/>
    </w:p>
    <w:p>
      <w:pPr>
        <w:pStyle w:val="1318"/>
        <w:jc w:val="center"/>
        <w:spacing w:beforeAutospacing="0" w:afterAutospacing="0" w:line="0" w:lineRule="atLeast"/>
        <w:rPr>
          <w:color w:val="auto"/>
          <w:highlight w:val="none"/>
        </w:rPr>
      </w:pPr>
      <w:r>
        <w:rPr>
          <w:color w:val="auto"/>
          <w:highlight w:val="none"/>
        </w:rPr>
        <w:t xml:space="preserve"> </w:t>
      </w:r>
      <w:r/>
    </w:p>
    <w:p>
      <w:pPr>
        <w:pStyle w:val="1318"/>
        <w:jc w:val="center"/>
        <w:spacing w:beforeAutospacing="0" w:afterAutospacing="0" w:line="0" w:lineRule="atLeast"/>
        <w:rPr>
          <w:color w:val="auto"/>
          <w:highlight w:val="none"/>
        </w:rPr>
      </w:pPr>
      <w:r>
        <w:rPr>
          <w:color w:val="auto"/>
          <w:highlight w:val="none"/>
        </w:rPr>
        <w:t xml:space="preserve"> </w:t>
      </w:r>
      <w:r/>
    </w:p>
    <w:p>
      <w:pPr>
        <w:pStyle w:val="1318"/>
        <w:jc w:val="center"/>
        <w:spacing w:beforeAutospacing="0" w:afterAutospacing="0" w:line="0" w:lineRule="atLeast"/>
        <w:rPr>
          <w:color w:val="auto"/>
          <w:highlight w:val="none"/>
        </w:rPr>
      </w:pPr>
      <w:r>
        <w:rPr>
          <w:color w:val="auto"/>
          <w:highlight w:val="none"/>
        </w:rPr>
        <w:t xml:space="preserve"> </w:t>
      </w:r>
      <w:r/>
    </w:p>
    <w:p>
      <w:pP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clear="all"/>
      </w:r>
      <w:r/>
    </w:p>
    <w:p>
      <w:pPr>
        <w:pStyle w:val="1318"/>
        <w:jc w:val="center"/>
        <w:spacing w:beforeAutospacing="0" w:afterAutospacing="0"/>
        <w:rPr>
          <w:rFonts w:hint="eastAsia" w:ascii="宋体" w:hAnsi="宋体" w:eastAsia="宋体" w:cs="宋体"/>
          <w:b/>
          <w:bCs/>
          <w:color w:val="auto"/>
          <w:sz w:val="32"/>
          <w:szCs w:val="32"/>
          <w:highlight w:val="none"/>
        </w:rPr>
        <w:outlineLvl w:val="1"/>
      </w:pPr>
      <w:r>
        <w:rPr>
          <w:rFonts w:hint="eastAsia" w:ascii="宋体" w:hAnsi="宋体" w:eastAsia="宋体" w:cs="宋体"/>
          <w:b/>
          <w:color w:val="auto"/>
          <w:sz w:val="32"/>
          <w:szCs w:val="32"/>
          <w:highlight w:val="none"/>
        </w:rPr>
        <w:t xml:space="preserve">十</w:t>
      </w:r>
      <w:r>
        <w:rPr>
          <w:rFonts w:hint="eastAsia"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、分项报价表</w:t>
      </w:r>
      <w:r>
        <w:rPr>
          <w:rFonts w:hint="eastAsia"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已标价工程量清单</w:t>
      </w:r>
      <w:r>
        <w:rPr>
          <w:rFonts w:hint="eastAsia" w:eastAsia="宋体" w:cs="宋体"/>
          <w:b/>
          <w:color w:val="auto"/>
          <w:sz w:val="32"/>
          <w:szCs w:val="32"/>
          <w:highlight w:val="none"/>
          <w:lang w:eastAsia="zh-CN"/>
        </w:rPr>
        <w:t xml:space="preserve">）</w:t>
      </w:r>
      <w:r/>
    </w:p>
    <w:p>
      <w:pPr>
        <w:pStyle w:val="1328"/>
        <w:ind w:firstLine="551"/>
        <w:rPr>
          <w:rFonts w:ascii="宋体" w:eastAsia="宋体" w:cs="宋体"/>
          <w:b/>
          <w:color w:val="auto"/>
          <w:sz w:val="28"/>
          <w:szCs w:val="28"/>
          <w:highlight w:val="none"/>
        </w:rPr>
      </w:pPr>
      <w:r>
        <w:rPr>
          <w:rFonts w:ascii="宋体" w:eastAsia="宋体" w:cs="宋体"/>
          <w:b/>
          <w:color w:val="auto"/>
          <w:sz w:val="28"/>
          <w:szCs w:val="28"/>
          <w:highlight w:val="none"/>
        </w:rPr>
      </w:r>
      <w:r/>
    </w:p>
    <w:p>
      <w:pPr>
        <w:pStyle w:val="1328"/>
        <w:ind w:firstLine="551"/>
        <w:spacing w:line="360" w:lineRule="auto"/>
        <w:rPr>
          <w:rFonts w:ascii="宋体" w:eastAsia="宋体" w:cs="宋体"/>
          <w:color w:val="auto"/>
          <w:highlight w:val="none"/>
        </w:rPr>
      </w:pPr>
      <w:r>
        <w:rPr>
          <w:rFonts w:hint="eastAsia" w:ascii="宋体" w:eastAsia="宋体" w:cs="宋体"/>
          <w:b/>
          <w:color w:val="auto"/>
          <w:sz w:val="28"/>
          <w:szCs w:val="28"/>
          <w:highlight w:val="none"/>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pStyle w:val="1318"/>
        <w:ind w:firstLine="645"/>
        <w:jc w:val="both"/>
        <w:spacing w:beforeAutospacing="0" w:afterAutospacing="0" w:line="360" w:lineRule="auto"/>
        <w:rPr>
          <w:color w:val="auto"/>
          <w:highlight w:val="none"/>
        </w:rPr>
      </w:pPr>
      <w:r>
        <w:rPr>
          <w:color w:val="auto"/>
          <w:highlight w:val="none"/>
        </w:rPr>
      </w:r>
      <w:r/>
    </w:p>
    <w:p>
      <w:pPr>
        <w:pStyle w:val="1318"/>
        <w:ind w:firstLine="645"/>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line="0" w:lineRule="atLeast"/>
        <w:rPr>
          <w:color w:val="auto"/>
          <w:highlight w:val="none"/>
        </w:rPr>
      </w:pPr>
      <w:r>
        <w:rPr>
          <w:color w:val="auto"/>
          <w:highlight w:val="none"/>
        </w:rPr>
        <w:t xml:space="preserve"> </w:t>
      </w:r>
      <w:r/>
    </w:p>
    <w:p>
      <w:pPr>
        <w:pStyle w:val="1318"/>
        <w:jc w:val="both"/>
        <w:spacing w:beforeAutospacing="0" w:afterAutospacing="0"/>
        <w:rPr>
          <w:color w:val="auto"/>
          <w:highlight w:val="none"/>
        </w:rPr>
      </w:pPr>
      <w:r>
        <w:rPr>
          <w:color w:val="auto"/>
          <w:highlight w:val="none"/>
        </w:rPr>
        <w:t xml:space="preserve"> </w:t>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r>
      <w:r/>
    </w:p>
    <w:p>
      <w:pPr>
        <w:pStyle w:val="1318"/>
        <w:jc w:val="both"/>
        <w:spacing w:beforeAutospacing="0" w:afterAutospacing="0"/>
        <w:rPr>
          <w:color w:val="auto"/>
          <w:highlight w:val="none"/>
        </w:rPr>
      </w:pPr>
      <w:r>
        <w:rPr>
          <w:color w:val="auto"/>
          <w:highlight w:val="none"/>
        </w:rPr>
        <w:t xml:space="preserve"> </w:t>
      </w:r>
      <w:r/>
    </w:p>
    <w:p>
      <w:pPr>
        <w:pStyle w:val="1318"/>
        <w:jc w:val="both"/>
        <w:spacing w:beforeAutospacing="0" w:afterAutospacing="0"/>
        <w:rPr>
          <w:color w:val="auto"/>
          <w:highlight w:val="none"/>
        </w:rPr>
      </w:pPr>
      <w:r>
        <w:rPr>
          <w:color w:val="auto"/>
          <w:highlight w:val="none"/>
        </w:rPr>
        <w:t xml:space="preserve"> </w:t>
      </w:r>
      <w:r/>
    </w:p>
    <w:p>
      <w:pPr>
        <w:pStyle w:val="1318"/>
        <w:jc w:val="both"/>
        <w:spacing w:beforeAutospacing="0" w:afterAutospacing="0"/>
        <w:rPr>
          <w:color w:val="auto"/>
          <w:highlight w:val="none"/>
        </w:rPr>
      </w:pPr>
      <w:r>
        <w:rPr>
          <w:color w:val="auto"/>
          <w:highlight w:val="none"/>
        </w:rPr>
        <w:t xml:space="preserve"> </w:t>
      </w:r>
      <w:r/>
    </w:p>
    <w:p>
      <w:pP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1328"/>
        <w:jc w:val="center"/>
        <w:rPr>
          <w:rFonts w:hint="default" w:ascii="宋体" w:eastAsia="宋体" w:cs="宋体"/>
          <w:color w:val="auto"/>
          <w:sz w:val="32"/>
          <w:szCs w:val="32"/>
          <w:highlight w:val="none"/>
        </w:rPr>
        <w:outlineLvl w:val="1"/>
      </w:pPr>
      <w:r>
        <w:rPr>
          <w:rFonts w:hint="eastAsia" w:eastAsia="宋体" w:cs="宋体"/>
          <w:b/>
          <w:color w:val="auto"/>
          <w:sz w:val="32"/>
          <w:szCs w:val="32"/>
          <w:highlight w:val="none"/>
        </w:rPr>
        <w:t xml:space="preserve">十</w:t>
      </w:r>
      <w:r>
        <w:rPr>
          <w:rFonts w:hint="eastAsia" w:eastAsia="宋体" w:cs="宋体"/>
          <w:b/>
          <w:color w:val="auto"/>
          <w:sz w:val="32"/>
          <w:szCs w:val="32"/>
          <w:highlight w:val="none"/>
          <w:lang w:val="en-US" w:eastAsia="zh-CN"/>
        </w:rPr>
        <w:t xml:space="preserve">四</w:t>
      </w:r>
      <w:r>
        <w:rPr>
          <w:rFonts w:hint="eastAsia" w:eastAsia="宋体" w:cs="宋体"/>
          <w:b/>
          <w:color w:val="auto"/>
          <w:sz w:val="32"/>
          <w:szCs w:val="32"/>
          <w:highlight w:val="none"/>
        </w:rPr>
        <w:t xml:space="preserve">、</w:t>
      </w:r>
      <w:r>
        <w:rPr>
          <w:rFonts w:hint="eastAsia" w:eastAsia="宋体" w:cs="宋体"/>
          <w:b/>
          <w:color w:val="auto"/>
          <w:sz w:val="32"/>
          <w:szCs w:val="32"/>
          <w:highlight w:val="none"/>
          <w:lang w:val="en-US" w:eastAsia="zh-CN"/>
        </w:rPr>
        <w:t xml:space="preserve">技术要求响应及偏离表</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tbl>
      <w:tblPr>
        <w:tblStyle w:val="1293"/>
        <w:tblW w:w="9322"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rFonts w:hint="eastAsia"/>
                <w:b w:val="0"/>
                <w:bCs w:val="0"/>
                <w:color w:val="auto"/>
                <w:highlight w:val="none"/>
                <w:shd w:val="clear" w:color="auto" w:fill="auto"/>
              </w:rPr>
              <w:t xml:space="preserve">序号</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rFonts w:hint="eastAsia"/>
                <w:b w:val="0"/>
                <w:bCs w:val="0"/>
                <w:color w:val="auto"/>
                <w:highlight w:val="none"/>
                <w:shd w:val="clear" w:color="auto" w:fill="auto"/>
              </w:rPr>
              <w:t xml:space="preserve">磋商文件要求</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rFonts w:hint="eastAsia"/>
                <w:b w:val="0"/>
                <w:bCs w:val="0"/>
                <w:color w:val="auto"/>
                <w:highlight w:val="none"/>
                <w:shd w:val="clear" w:color="auto" w:fill="auto"/>
              </w:rPr>
              <w:t xml:space="preserve">响应情况</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rFonts w:hint="eastAsia"/>
                <w:b w:val="0"/>
                <w:bCs w:val="0"/>
                <w:color w:val="auto"/>
                <w:highlight w:val="none"/>
                <w:shd w:val="clear" w:color="auto" w:fill="auto"/>
              </w:rPr>
              <w:t xml:space="preserve">超出、符合或偏离</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rFonts w:hint="eastAsia"/>
                <w:b w:val="0"/>
                <w:bCs w:val="0"/>
                <w:color w:val="auto"/>
                <w:highlight w:val="none"/>
                <w:shd w:val="clear" w:color="auto" w:fill="auto"/>
              </w:rPr>
              <w:t xml:space="preserve">证明</w:t>
            </w:r>
            <w:r/>
          </w:p>
          <w:p>
            <w:pPr>
              <w:pStyle w:val="1318"/>
              <w:jc w:val="center"/>
              <w:spacing w:beforeAutospacing="0" w:afterAutospacing="0"/>
              <w:rPr>
                <w:b w:val="0"/>
                <w:bCs w:val="0"/>
                <w:color w:val="auto"/>
                <w:highlight w:val="none"/>
                <w:shd w:val="clear" w:color="auto" w:fill="auto"/>
              </w:rPr>
            </w:pPr>
            <w:r>
              <w:rPr>
                <w:rFonts w:hint="eastAsia"/>
                <w:b w:val="0"/>
                <w:bCs w:val="0"/>
                <w:color w:val="auto"/>
                <w:highlight w:val="none"/>
                <w:shd w:val="clear" w:color="auto" w:fill="auto"/>
              </w:rPr>
              <w:t xml:space="preserve">材料</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r>
        <w:trPr>
          <w:tblCellSpacing w:w="0" w:type="dxa"/>
          <w:trHeight w:val="640"/>
        </w:trPr>
        <w:tc>
          <w:tcPr>
            <w:shd w:val="clear" w:color="auto" w:fill="auto"/>
            <w:tcW w:w="53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3026"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rFonts w:hint="eastAsia"/>
                <w:b w:val="0"/>
                <w:bCs w:val="0"/>
                <w:color w:val="auto"/>
                <w:highlight w:val="none"/>
                <w:shd w:val="clear" w:color="auto" w:fill="auto"/>
              </w:rPr>
              <w:t xml:space="preserve">……</w:t>
            </w:r>
            <w:r/>
          </w:p>
        </w:tc>
        <w:tc>
          <w:tcPr>
            <w:shd w:val="clear" w:color="auto" w:fill="auto"/>
            <w:tcW w:w="2608"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247"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c>
          <w:tcPr>
            <w:shd w:val="clear" w:color="auto" w:fill="auto"/>
            <w:tcW w:w="1903" w:type="dxa"/>
            <w:vAlign w:val="center"/>
            <w:textDirection w:val="lrTb"/>
            <w:noWrap w:val="false"/>
          </w:tcPr>
          <w:p>
            <w:pPr>
              <w:pStyle w:val="1318"/>
              <w:jc w:val="center"/>
              <w:spacing w:beforeAutospacing="0" w:afterAutospacing="0"/>
              <w:rPr>
                <w:b w:val="0"/>
                <w:bCs w:val="0"/>
                <w:color w:val="auto"/>
                <w:highlight w:val="none"/>
                <w:shd w:val="clear" w:color="auto" w:fill="auto"/>
              </w:rPr>
            </w:pPr>
            <w:r>
              <w:rPr>
                <w:b w:val="0"/>
                <w:bCs w:val="0"/>
                <w:color w:val="auto"/>
                <w:highlight w:val="none"/>
                <w:shd w:val="clear" w:color="auto" w:fill="auto"/>
              </w:rPr>
              <w:t xml:space="preserve"> </w:t>
            </w:r>
            <w:r/>
          </w:p>
        </w:tc>
      </w:tr>
    </w:tbl>
    <w:p>
      <w:pPr>
        <w:pStyle w:val="1318"/>
        <w:jc w:val="both"/>
        <w:spacing w:beforeAutospacing="0" w:afterAutospacing="0"/>
        <w:rPr>
          <w:rFonts w:eastAsia="宋体" w:cs="宋体"/>
          <w:color w:val="auto"/>
          <w:highlight w:val="none"/>
        </w:rPr>
      </w:pPr>
      <w:r>
        <w:rPr>
          <w:rFonts w:eastAsia="宋体" w:cs="宋体"/>
          <w:color w:val="auto"/>
          <w:highlight w:val="none"/>
        </w:rPr>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328"/>
        <w:numPr>
          <w:ilvl w:val="0"/>
          <w:numId w:val="0"/>
        </w:numPr>
        <w:jc w:val="center"/>
        <w:rPr>
          <w:rFonts w:hint="eastAsia" w:eastAsia="宋体" w:cs="宋体"/>
          <w:b/>
          <w:color w:val="auto"/>
          <w:sz w:val="32"/>
          <w:szCs w:val="32"/>
          <w:highlight w:val="none"/>
        </w:rPr>
        <w:outlineLvl w:val="1"/>
      </w:pPr>
      <w:r>
        <w:rPr>
          <w:rFonts w:hint="eastAsia" w:ascii="仿宋_GB2312" w:hAnsi="宋体" w:eastAsia="宋体" w:cs="宋体"/>
          <w:b/>
          <w:color w:val="auto"/>
          <w:sz w:val="32"/>
          <w:szCs w:val="32"/>
          <w:highlight w:val="none"/>
          <w:lang w:val="en-US" w:eastAsia="zh-CN" w:bidi="ar-SA"/>
        </w:rPr>
        <w:t xml:space="preserve">十</w:t>
      </w:r>
      <w:r>
        <w:rPr>
          <w:rFonts w:hint="eastAsia" w:eastAsia="宋体" w:cs="宋体"/>
          <w:b/>
          <w:color w:val="auto"/>
          <w:sz w:val="32"/>
          <w:szCs w:val="32"/>
          <w:highlight w:val="none"/>
          <w:lang w:val="en-US" w:eastAsia="zh-CN" w:bidi="ar-SA"/>
        </w:rPr>
        <w:t xml:space="preserve">五</w:t>
      </w:r>
      <w:r>
        <w:rPr>
          <w:rFonts w:hint="eastAsia" w:ascii="仿宋_GB2312" w:hAnsi="宋体" w:eastAsia="宋体" w:cs="宋体"/>
          <w:b/>
          <w:color w:val="auto"/>
          <w:sz w:val="32"/>
          <w:szCs w:val="32"/>
          <w:highlight w:val="none"/>
          <w:lang w:val="en-US" w:eastAsia="zh-CN" w:bidi="ar-SA"/>
        </w:rPr>
        <w:t xml:space="preserve">、</w:t>
      </w:r>
      <w:r>
        <w:rPr>
          <w:rFonts w:hint="eastAsia" w:eastAsia="宋体" w:cs="宋体"/>
          <w:b/>
          <w:color w:val="auto"/>
          <w:sz w:val="32"/>
          <w:szCs w:val="32"/>
          <w:highlight w:val="none"/>
        </w:rPr>
        <w:t xml:space="preserve">商务要求响应及偏离表</w:t>
      </w:r>
      <w:r/>
    </w:p>
    <w:p>
      <w:pPr>
        <w:pStyle w:val="1328"/>
        <w:numPr>
          <w:ilvl w:val="0"/>
          <w:numId w:val="0"/>
        </w:numPr>
        <w:jc w:val="both"/>
        <w:rPr>
          <w:rFonts w:hint="eastAsia" w:eastAsia="宋体" w:cs="宋体"/>
          <w:b/>
          <w:color w:val="auto"/>
          <w:sz w:val="36"/>
          <w:szCs w:val="36"/>
          <w:highlight w:val="none"/>
        </w:rPr>
      </w:pPr>
      <w:r>
        <w:rPr>
          <w:rFonts w:hint="eastAsia" w:eastAsia="宋体" w:cs="宋体"/>
          <w:b/>
          <w:color w:val="auto"/>
          <w:sz w:val="36"/>
          <w:szCs w:val="36"/>
          <w:highlight w:val="none"/>
        </w:rPr>
      </w:r>
      <w:r/>
    </w:p>
    <w:tbl>
      <w:tblPr>
        <w:tblStyle w:val="1293"/>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3507"/>
        <w:gridCol w:w="3021"/>
        <w:gridCol w:w="1444"/>
        <w:gridCol w:w="1276"/>
      </w:tblGrid>
      <w:tr>
        <w:trPr>
          <w:tblCellSpacing w:w="0" w:type="dxa"/>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bookmarkStart w:id="115" w:name="_Hlt26671372"/>
            <w:r/>
            <w:bookmarkStart w:id="116" w:name="_Hlt26580838"/>
            <w:r/>
            <w:bookmarkStart w:id="117" w:name="_Hlt26955064"/>
            <w:r/>
            <w:bookmarkStart w:id="118" w:name="_Hlt26671343"/>
            <w:r/>
            <w:bookmarkStart w:id="119" w:name="_Hlt26955056"/>
            <w:r/>
            <w:bookmarkStart w:id="120" w:name="_Hlt26609391"/>
            <w:r/>
            <w:bookmarkStart w:id="121" w:name="_Hlt26782999"/>
            <w:r/>
            <w:bookmarkStart w:id="122" w:name="_Hlt24879081"/>
            <w:r>
              <w:rPr>
                <w:rFonts w:hint="eastAsia"/>
                <w:color w:val="auto"/>
                <w:highlight w:val="none"/>
              </w:rPr>
              <w:t xml:space="preserve">序号</w:t>
            </w:r>
            <w:bookmarkEnd w:id="115"/>
            <w:r/>
            <w:bookmarkEnd w:id="116"/>
            <w:r/>
            <w:bookmarkEnd w:id="117"/>
            <w:r/>
            <w:bookmarkEnd w:id="118"/>
            <w:r/>
            <w:bookmarkEnd w:id="119"/>
            <w:r/>
            <w:bookmarkEnd w:id="120"/>
            <w:r/>
            <w:bookmarkEnd w:id="121"/>
            <w:r/>
            <w:bookmarkEnd w:id="122"/>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rFonts w:hint="eastAsia"/>
                <w:color w:val="auto"/>
                <w:highlight w:val="none"/>
              </w:rPr>
              <w:t xml:space="preserve">磋商文件要求</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rFonts w:hint="eastAsia"/>
                <w:color w:val="auto"/>
                <w:highlight w:val="none"/>
              </w:rPr>
              <w:t xml:space="preserve">响应情况</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rFonts w:hint="eastAsia"/>
                <w:color w:val="auto"/>
                <w:highlight w:val="none"/>
              </w:rPr>
              <w:t xml:space="preserve">超出、符合或偏离</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rFonts w:hint="eastAsia"/>
                <w:color w:val="auto"/>
                <w:highlight w:val="none"/>
              </w:rPr>
              <w:t xml:space="preserve">证明</w:t>
            </w:r>
            <w:r/>
          </w:p>
          <w:p>
            <w:pPr>
              <w:pStyle w:val="1318"/>
              <w:jc w:val="center"/>
              <w:spacing w:beforeAutospacing="0" w:afterAutospacing="0"/>
              <w:rPr>
                <w:color w:val="auto"/>
                <w:highlight w:val="none"/>
              </w:rPr>
            </w:pPr>
            <w:r>
              <w:rPr>
                <w:rFonts w:hint="eastAsia"/>
                <w:color w:val="auto"/>
                <w:highlight w:val="none"/>
              </w:rPr>
              <w:t xml:space="preserve">材料</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W w:w="315"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1776" w:type="pct"/>
            <w:vAlign w:val="center"/>
            <w:textDirection w:val="lrTb"/>
            <w:noWrap w:val="false"/>
          </w:tcPr>
          <w:p>
            <w:pPr>
              <w:pStyle w:val="1318"/>
              <w:jc w:val="center"/>
              <w:spacing w:beforeAutospacing="0" w:afterAutospacing="0"/>
              <w:rPr>
                <w:color w:val="auto"/>
                <w:highlight w:val="none"/>
              </w:rPr>
            </w:pPr>
            <w:r>
              <w:rPr>
                <w:rFonts w:hint="eastAsia"/>
                <w:color w:val="auto"/>
                <w:highlight w:val="none"/>
              </w:rPr>
              <w:t xml:space="preserve">……</w:t>
            </w:r>
            <w:r/>
          </w:p>
        </w:tc>
        <w:tc>
          <w:tcPr>
            <w:shd w:val="clear" w:color="auto" w:fill="auto"/>
            <w:tcW w:w="1530"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731"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c>
          <w:tcPr>
            <w:shd w:val="clear" w:color="auto" w:fill="auto"/>
            <w:tcW w:w="646" w:type="pct"/>
            <w:vAlign w:val="center"/>
            <w:textDirection w:val="lrTb"/>
            <w:noWrap w:val="false"/>
          </w:tcPr>
          <w:p>
            <w:pPr>
              <w:pStyle w:val="1318"/>
              <w:jc w:val="center"/>
              <w:spacing w:beforeAutospacing="0" w:afterAutospacing="0"/>
              <w:rPr>
                <w:color w:val="auto"/>
                <w:highlight w:val="none"/>
              </w:rPr>
            </w:pPr>
            <w:r>
              <w:rPr>
                <w:color w:val="auto"/>
                <w:highlight w:val="none"/>
              </w:rPr>
              <w:t xml:space="preserve"> </w:t>
            </w:r>
            <w:r/>
          </w:p>
        </w:tc>
      </w:tr>
    </w:tbl>
    <w:p>
      <w:pPr>
        <w:pStyle w:val="1318"/>
        <w:jc w:val="both"/>
        <w:spacing w:beforeAutospacing="0" w:afterAutospacing="0"/>
        <w:rPr>
          <w:color w:val="auto"/>
          <w:highlight w:val="none"/>
        </w:rPr>
      </w:pPr>
      <w:r>
        <w:rPr>
          <w:rFonts w:hint="eastAsia"/>
          <w:color w:val="auto"/>
          <w:highlight w:val="none"/>
        </w:rPr>
        <w:t xml:space="preserve">注： 行数不够，可自行添加。</w:t>
      </w:r>
      <w:r/>
    </w:p>
    <w:p>
      <w:pPr>
        <w:rPr>
          <w:rFonts w:hint="eastAsia" w:eastAsia="宋体" w:cs="宋体"/>
          <w:b/>
          <w:color w:val="auto"/>
          <w:sz w:val="32"/>
          <w:szCs w:val="32"/>
          <w:highlight w:val="none"/>
        </w:rPr>
      </w:pPr>
      <w:r>
        <w:rPr>
          <w:rFonts w:hint="eastAsia" w:eastAsia="宋体" w:cs="宋体"/>
          <w:b/>
          <w:color w:val="auto"/>
          <w:sz w:val="32"/>
          <w:szCs w:val="32"/>
          <w:highlight w:val="none"/>
        </w:rPr>
      </w:r>
      <w:r/>
    </w:p>
    <w:p>
      <w:pPr>
        <w:rPr>
          <w:rFonts w:hint="eastAsia" w:eastAsia="宋体" w:cs="宋体"/>
          <w:b/>
          <w:color w:val="auto"/>
          <w:sz w:val="32"/>
          <w:szCs w:val="32"/>
          <w:highlight w:val="none"/>
        </w:rPr>
      </w:pPr>
      <w:r>
        <w:rPr>
          <w:rFonts w:hint="eastAsia" w:eastAsia="宋体" w:cs="宋体"/>
          <w:b/>
          <w:color w:val="auto"/>
          <w:sz w:val="32"/>
          <w:szCs w:val="32"/>
          <w:highlight w:val="none"/>
        </w:rPr>
        <w:br w:type="page" w:clear="all"/>
      </w:r>
      <w:r/>
    </w:p>
    <w:p>
      <w:pPr>
        <w:pStyle w:val="1328"/>
        <w:numPr>
          <w:ilvl w:val="0"/>
          <w:numId w:val="0"/>
        </w:numPr>
        <w:jc w:val="center"/>
        <w:rPr>
          <w:rFonts w:hint="eastAsia" w:eastAsia="宋体" w:cs="宋体"/>
          <w:b/>
          <w:color w:val="auto"/>
          <w:sz w:val="32"/>
          <w:szCs w:val="32"/>
          <w:highlight w:val="none"/>
        </w:rPr>
        <w:outlineLvl w:val="1"/>
      </w:pPr>
      <w:r>
        <w:rPr>
          <w:rFonts w:hint="eastAsia" w:ascii="仿宋_GB2312" w:hAnsi="宋体" w:eastAsia="宋体" w:cs="宋体"/>
          <w:b/>
          <w:color w:val="auto"/>
          <w:sz w:val="32"/>
          <w:szCs w:val="32"/>
          <w:highlight w:val="none"/>
          <w:lang w:val="en-US" w:eastAsia="zh-CN" w:bidi="ar-SA"/>
        </w:rPr>
        <w:t xml:space="preserve">十</w:t>
      </w:r>
      <w:r>
        <w:rPr>
          <w:rFonts w:hint="eastAsia" w:eastAsia="宋体" w:cs="宋体"/>
          <w:b/>
          <w:color w:val="auto"/>
          <w:sz w:val="32"/>
          <w:szCs w:val="32"/>
          <w:highlight w:val="none"/>
          <w:lang w:val="en-US" w:eastAsia="zh-CN" w:bidi="ar-SA"/>
        </w:rPr>
        <w:t xml:space="preserve">六</w:t>
      </w:r>
      <w:r>
        <w:rPr>
          <w:rFonts w:hint="eastAsia" w:ascii="仿宋_GB2312" w:hAnsi="宋体" w:eastAsia="宋体" w:cs="宋体"/>
          <w:b/>
          <w:color w:val="auto"/>
          <w:sz w:val="32"/>
          <w:szCs w:val="32"/>
          <w:highlight w:val="none"/>
          <w:lang w:val="en-US" w:eastAsia="zh-CN" w:bidi="ar-SA"/>
        </w:rPr>
        <w:t xml:space="preserve">、</w:t>
      </w:r>
      <w:r>
        <w:rPr>
          <w:rFonts w:hint="eastAsia" w:eastAsia="宋体" w:cs="宋体"/>
          <w:b/>
          <w:color w:val="auto"/>
          <w:sz w:val="32"/>
          <w:szCs w:val="32"/>
          <w:highlight w:val="none"/>
        </w:rPr>
        <w:t xml:space="preserve">项目组成员一览表</w:t>
      </w:r>
      <w:r/>
    </w:p>
    <w:tbl>
      <w:tblPr>
        <w:tblStyle w:val="1293"/>
        <w:tblpPr w:horzAnchor="page" w:tblpX="1257" w:vertAnchor="text" w:tblpY="120" w:leftFromText="180" w:topFromText="0" w:rightFromText="180" w:bottomFromText="0"/>
        <w:tblW w:w="9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959"/>
        <w:gridCol w:w="840"/>
        <w:gridCol w:w="992"/>
        <w:gridCol w:w="862"/>
        <w:gridCol w:w="997"/>
        <w:gridCol w:w="1292"/>
        <w:gridCol w:w="2764"/>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出生</w:t>
            </w:r>
            <w:r/>
          </w:p>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在本项目拟任职务</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eastAsia="宋体" w:cs="宋体"/>
                <w:color w:val="auto"/>
                <w:sz w:val="24"/>
                <w:szCs w:val="21"/>
                <w:highlight w:val="none"/>
              </w:rPr>
            </w:pPr>
            <w:r>
              <w:rPr>
                <w:rFonts w:hint="eastAsia" w:ascii="宋体" w:hAnsi="宋体" w:eastAsia="宋体" w:cs="宋体"/>
                <w:bCs/>
                <w:color w:val="auto"/>
                <w:szCs w:val="28"/>
                <w:highlight w:val="none"/>
              </w:rPr>
              <w:t xml:space="preserve">……</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tc>
      </w:tr>
    </w:tbl>
    <w:p>
      <w:pP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pStyle w:val="1318"/>
        <w:ind w:firstLine="360"/>
        <w:jc w:val="right"/>
        <w:spacing w:beforeAutospacing="0" w:afterAutospacing="0" w:line="400" w:lineRule="exact"/>
        <w:rPr>
          <w:color w:val="auto"/>
          <w:highlight w:val="none"/>
        </w:rPr>
      </w:pPr>
      <w:r/>
      <w:bookmarkStart w:id="123" w:name="_Hlt26955054"/>
      <w:r/>
      <w:bookmarkEnd w:id="123"/>
      <w:r>
        <w:rPr>
          <w:rFonts w:hint="eastAsia" w:eastAsia="宋体" w:cs="宋体"/>
          <w:color w:val="auto"/>
          <w:highlight w:val="none"/>
        </w:rPr>
        <w:t xml:space="preserve">企业名称（加盖CA电子公章）：</w:t>
      </w:r>
      <w:r/>
    </w:p>
    <w:p>
      <w:pPr>
        <w:pStyle w:val="1318"/>
        <w:ind w:firstLine="6888"/>
        <w:jc w:val="both"/>
        <w:spacing w:beforeAutospacing="0" w:afterAutospacing="0" w:line="400" w:lineRule="exact"/>
        <w:rPr>
          <w:color w:val="auto"/>
          <w:highlight w:val="none"/>
        </w:rPr>
      </w:pPr>
      <w:r>
        <w:rPr>
          <w:rFonts w:hint="eastAsia" w:eastAsia="宋体" w:cs="宋体"/>
          <w:color w:val="auto"/>
          <w:highlight w:val="none"/>
        </w:rPr>
        <w:t xml:space="preserve">日  期：</w:t>
      </w:r>
      <w:r/>
    </w:p>
    <w:p>
      <w:pPr>
        <w:pStyle w:val="1318"/>
        <w:jc w:val="center"/>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center"/>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center"/>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center"/>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pStyle w:val="1318"/>
        <w:jc w:val="both"/>
        <w:spacing w:beforeAutospacing="0" w:afterAutospacing="0"/>
        <w:rPr>
          <w:rFonts w:eastAsia="宋体" w:cs="宋体"/>
          <w:color w:val="auto"/>
          <w:highlight w:val="none"/>
        </w:rPr>
      </w:pPr>
      <w:r>
        <w:rPr>
          <w:rFonts w:hint="eastAsia" w:eastAsia="宋体" w:cs="宋体"/>
          <w:color w:val="auto"/>
          <w:highlight w:val="none"/>
        </w:rPr>
        <w:t xml:space="preserve"> </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318"/>
        <w:jc w:val="center"/>
        <w:spacing w:beforeAutospacing="0" w:afterAutospacing="0" w:line="360" w:lineRule="auto"/>
        <w:rPr>
          <w:color w:val="auto"/>
          <w:highlight w:val="none"/>
        </w:rPr>
        <w:outlineLvl w:val="1"/>
      </w:pPr>
      <w:r>
        <w:rPr>
          <w:rFonts w:hint="eastAsia" w:ascii="仿宋_GB2312" w:hAnsi="宋体" w:eastAsia="宋体" w:cs="宋体"/>
          <w:b/>
          <w:color w:val="auto"/>
          <w:sz w:val="32"/>
          <w:szCs w:val="32"/>
          <w:highlight w:val="none"/>
          <w:lang w:val="en-US" w:eastAsia="zh-CN" w:bidi="ar-SA"/>
        </w:rPr>
        <w:t xml:space="preserve">十七、类似业绩、施工方案</w:t>
      </w:r>
      <w:r/>
    </w:p>
    <w:p>
      <w:pPr>
        <w:spacing w:line="360"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328"/>
        <w:numPr>
          <w:ilvl w:val="0"/>
          <w:numId w:val="0"/>
        </w:numPr>
        <w:jc w:val="center"/>
        <w:rPr>
          <w:rFonts w:hint="eastAsia" w:ascii="仿宋_GB2312" w:hAnsi="宋体" w:eastAsia="宋体" w:cs="宋体"/>
          <w:b/>
          <w:color w:val="auto"/>
          <w:sz w:val="32"/>
          <w:szCs w:val="32"/>
          <w:highlight w:val="none"/>
        </w:rPr>
        <w:outlineLvl w:val="1"/>
      </w:pPr>
      <w:r>
        <w:rPr>
          <w:rFonts w:hint="eastAsia" w:ascii="仿宋_GB2312" w:hAnsi="宋体" w:eastAsia="宋体" w:cs="宋体"/>
          <w:b/>
          <w:color w:val="auto"/>
          <w:sz w:val="32"/>
          <w:szCs w:val="32"/>
          <w:highlight w:val="none"/>
          <w:lang w:val="en-US" w:eastAsia="zh-CN" w:bidi="ar-SA"/>
        </w:rPr>
        <w:t xml:space="preserve">十</w:t>
      </w:r>
      <w:r>
        <w:rPr>
          <w:rFonts w:hint="eastAsia" w:eastAsia="宋体" w:cs="宋体"/>
          <w:b/>
          <w:color w:val="auto"/>
          <w:sz w:val="32"/>
          <w:szCs w:val="32"/>
          <w:highlight w:val="none"/>
          <w:lang w:val="en-US" w:eastAsia="zh-CN" w:bidi="ar-SA"/>
        </w:rPr>
        <w:t xml:space="preserve">八</w:t>
      </w:r>
      <w:r>
        <w:rPr>
          <w:rFonts w:hint="eastAsia" w:ascii="仿宋_GB2312" w:hAnsi="宋体" w:eastAsia="宋体" w:cs="宋体"/>
          <w:b/>
          <w:color w:val="auto"/>
          <w:sz w:val="32"/>
          <w:szCs w:val="32"/>
          <w:highlight w:val="none"/>
          <w:lang w:val="en-US" w:eastAsia="zh-CN" w:bidi="ar-SA"/>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1318"/>
        <w:jc w:val="center"/>
        <w:spacing w:beforeAutospacing="0" w:afterAutospacing="0"/>
        <w:rPr>
          <w:rFonts w:eastAsia="宋体" w:cs="宋体"/>
          <w:color w:val="auto"/>
          <w:highlight w:val="none"/>
        </w:rPr>
      </w:pPr>
      <w:r>
        <w:rPr>
          <w:rFonts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328"/>
        <w:numPr>
          <w:ilvl w:val="0"/>
          <w:numId w:val="0"/>
        </w:numPr>
        <w:jc w:val="center"/>
        <w:rPr>
          <w:rFonts w:hint="eastAsia" w:ascii="仿宋_GB2312" w:hAnsi="宋体" w:eastAsia="宋体" w:cs="宋体"/>
          <w:b/>
          <w:color w:val="auto"/>
          <w:sz w:val="32"/>
          <w:szCs w:val="32"/>
          <w:highlight w:val="none"/>
        </w:rPr>
      </w:pPr>
      <w:r>
        <w:rPr>
          <w:rFonts w:hint="eastAsia" w:ascii="仿宋_GB2312" w:hAnsi="宋体" w:eastAsia="宋体" w:cs="宋体"/>
          <w:b/>
          <w:color w:val="auto"/>
          <w:sz w:val="32"/>
          <w:szCs w:val="32"/>
          <w:highlight w:val="none"/>
          <w:lang w:val="en-US" w:eastAsia="zh-CN" w:bidi="ar-SA"/>
        </w:rPr>
        <w:t xml:space="preserve">质疑函范本</w:t>
      </w:r>
      <w:r/>
    </w:p>
    <w:p>
      <w:pPr>
        <w:pStyle w:val="1318"/>
        <w:jc w:val="both"/>
        <w:spacing w:before="290" w:beforeAutospacing="0" w:afterAutospacing="0" w:line="360" w:lineRule="auto"/>
        <w:rPr>
          <w:rFonts w:eastAsia="宋体" w:cs="宋体"/>
          <w:b/>
          <w:bCs/>
          <w:color w:val="auto"/>
          <w:highlight w:val="none"/>
        </w:rPr>
      </w:pPr>
      <w:r>
        <w:rPr>
          <w:rFonts w:hint="eastAsia" w:eastAsia="宋体" w:cs="宋体"/>
          <w:b/>
          <w:bCs/>
          <w:color w:val="auto"/>
          <w:highlight w:val="none"/>
        </w:rPr>
        <w:t xml:space="preserve">一、质疑供应商基本信息</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质疑供应商：</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u w:val="single"/>
        </w:rPr>
      </w:pPr>
      <w:r>
        <w:rPr>
          <w:rFonts w:hint="eastAsia" w:eastAsia="宋体" w:cs="宋体"/>
          <w:color w:val="auto"/>
          <w:highlight w:val="none"/>
        </w:rPr>
        <w:t xml:space="preserve">地址：</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邮编：</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u w:val="single"/>
        </w:rPr>
      </w:pPr>
      <w:r>
        <w:rPr>
          <w:rFonts w:hint="eastAsia" w:eastAsia="宋体" w:cs="宋体"/>
          <w:color w:val="auto"/>
          <w:highlight w:val="none"/>
        </w:rPr>
        <w:t xml:space="preserve">联系人：</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联系电话：</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授权代表：</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联系电话：</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u w:val="single"/>
        </w:rPr>
      </w:pPr>
      <w:r>
        <w:rPr>
          <w:rFonts w:hint="eastAsia" w:eastAsia="宋体" w:cs="宋体"/>
          <w:color w:val="auto"/>
          <w:highlight w:val="none"/>
        </w:rPr>
        <w:t xml:space="preserve">地址： </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邮编：</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b/>
          <w:bCs/>
          <w:color w:val="auto"/>
          <w:highlight w:val="none"/>
        </w:rPr>
      </w:pPr>
      <w:r>
        <w:rPr>
          <w:rFonts w:hint="eastAsia" w:eastAsia="宋体" w:cs="宋体"/>
          <w:b/>
          <w:bCs/>
          <w:color w:val="auto"/>
          <w:highlight w:val="none"/>
        </w:rPr>
        <w:t xml:space="preserve">二、质疑项目基本情况</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质疑项目的名称：</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u w:val="single"/>
        </w:rPr>
      </w:pPr>
      <w:r>
        <w:rPr>
          <w:rFonts w:hint="eastAsia" w:eastAsia="宋体" w:cs="宋体"/>
          <w:color w:val="auto"/>
          <w:highlight w:val="none"/>
        </w:rPr>
        <w:t xml:space="preserve">质疑项目的编号：</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包号：</w:t>
      </w:r>
      <w:r>
        <w:rPr>
          <w:rFonts w:hint="eastAsia" w:eastAsia="宋体" w:cs="宋体"/>
          <w:color w:val="auto"/>
          <w:highlight w:val="none"/>
          <w:u w:val="single"/>
        </w:rPr>
        <w:t xml:space="preserve">                       </w:t>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ab/>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采购人名称：</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采购文件获取日期：</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b/>
          <w:bCs/>
          <w:color w:val="auto"/>
          <w:highlight w:val="none"/>
        </w:rPr>
      </w:pPr>
      <w:r>
        <w:rPr>
          <w:rFonts w:hint="eastAsia" w:eastAsia="宋体" w:cs="宋体"/>
          <w:b/>
          <w:bCs/>
          <w:color w:val="auto"/>
          <w:highlight w:val="none"/>
        </w:rPr>
        <w:t xml:space="preserve">三、质疑事项具体内容</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质疑事项1：</w:t>
      </w:r>
      <w:r>
        <w:rPr>
          <w:rFonts w:hint="eastAsia" w:eastAsia="宋体" w:cs="宋体"/>
          <w:color w:val="auto"/>
          <w:highlight w:val="none"/>
          <w:u w:val="single"/>
        </w:rPr>
        <w:t xml:space="preserve">                             </w:t>
      </w:r>
      <w:r/>
    </w:p>
    <w:p>
      <w:pPr>
        <w:pStyle w:val="1318"/>
        <w:spacing w:beforeAutospacing="0" w:afterAutospacing="0" w:line="360" w:lineRule="auto"/>
        <w:rPr>
          <w:rFonts w:eastAsia="宋体" w:cs="宋体"/>
          <w:color w:val="auto"/>
          <w:highlight w:val="none"/>
        </w:rPr>
      </w:pPr>
      <w:r>
        <w:rPr>
          <w:rFonts w:hint="eastAsia" w:eastAsia="宋体" w:cs="宋体"/>
          <w:color w:val="auto"/>
          <w:highlight w:val="none"/>
        </w:rPr>
        <w:t xml:space="preserve">事实依据：</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法律依据：</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质疑事项2</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w:t>
      </w:r>
      <w:r/>
    </w:p>
    <w:p>
      <w:pPr>
        <w:pStyle w:val="1318"/>
        <w:jc w:val="both"/>
        <w:spacing w:beforeAutospacing="0" w:afterAutospacing="0" w:line="360" w:lineRule="auto"/>
        <w:rPr>
          <w:rFonts w:eastAsia="宋体" w:cs="宋体"/>
          <w:b/>
          <w:bCs/>
          <w:color w:val="auto"/>
          <w:highlight w:val="none"/>
        </w:rPr>
      </w:pPr>
      <w:r>
        <w:rPr>
          <w:rFonts w:hint="eastAsia" w:eastAsia="宋体" w:cs="宋体"/>
          <w:b/>
          <w:bCs/>
          <w:color w:val="auto"/>
          <w:highlight w:val="none"/>
        </w:rPr>
        <w:t xml:space="preserve">四、与质疑事项相关的质疑请求</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请求：</w:t>
      </w:r>
      <w:r>
        <w:rPr>
          <w:rFonts w:hint="eastAsia" w:eastAsia="宋体" w:cs="宋体"/>
          <w:color w:val="auto"/>
          <w:highlight w:val="none"/>
          <w:u w:val="single"/>
        </w:rPr>
        <w:t xml:space="preserve">                                                          </w:t>
      </w:r>
      <w:r/>
    </w:p>
    <w:p>
      <w:pPr>
        <w:pStyle w:val="1318"/>
        <w:jc w:val="both"/>
        <w:spacing w:beforeAutospacing="0" w:afterAutospacing="0" w:line="360" w:lineRule="auto"/>
        <w:rPr>
          <w:rFonts w:eastAsia="宋体" w:cs="宋体"/>
          <w:color w:val="auto"/>
          <w:highlight w:val="none"/>
        </w:rPr>
      </w:pPr>
      <w:r>
        <w:rPr>
          <w:rFonts w:hint="eastAsia" w:eastAsia="宋体" w:cs="宋体"/>
          <w:color w:val="auto"/>
          <w:highlight w:val="none"/>
        </w:rPr>
        <w:t xml:space="preserve">签字(签章)：                 公章：               日期：    </w:t>
      </w:r>
      <w:r/>
    </w:p>
    <w:p>
      <w:pPr>
        <w:pStyle w:val="1318"/>
        <w:jc w:val="both"/>
        <w:spacing w:beforeAutospacing="0" w:afterAutospacing="0" w:line="360" w:lineRule="auto"/>
        <w:rPr>
          <w:rFonts w:eastAsia="宋体" w:cs="宋体"/>
          <w:color w:val="auto"/>
          <w:highlight w:val="none"/>
        </w:rPr>
      </w:pPr>
      <w:r>
        <w:rPr>
          <w:rFonts w:hint="eastAsia" w:eastAsia="宋体" w:cs="宋体"/>
          <w:b/>
          <w:color w:val="auto"/>
          <w:highlight w:val="none"/>
        </w:rPr>
        <w:t xml:space="preserve">质疑函制作说明：</w:t>
      </w:r>
      <w:r/>
    </w:p>
    <w:p>
      <w:pPr>
        <w:pStyle w:val="1318"/>
        <w:ind w:firstLine="480"/>
        <w:spacing w:beforeAutospacing="0" w:afterAutospacing="0" w:line="360" w:lineRule="auto"/>
        <w:rPr>
          <w:rFonts w:eastAsia="宋体" w:cs="宋体"/>
          <w:color w:val="auto"/>
          <w:highlight w:val="none"/>
        </w:rPr>
      </w:pPr>
      <w:r>
        <w:rPr>
          <w:rFonts w:hint="eastAsia" w:eastAsia="宋体" w:cs="宋体"/>
          <w:color w:val="auto"/>
          <w:highlight w:val="none"/>
        </w:rPr>
        <w:t xml:space="preserve">1.供应商提出质疑时，应提交质疑函和必要的证明材料。</w:t>
      </w:r>
      <w:r/>
    </w:p>
    <w:p>
      <w:pPr>
        <w:pStyle w:val="1318"/>
        <w:ind w:firstLine="480"/>
        <w:spacing w:beforeAutospacing="0" w:afterAutospacing="0" w:line="360" w:lineRule="auto"/>
        <w:rPr>
          <w:rFonts w:eastAsia="宋体" w:cs="宋体"/>
          <w:color w:val="auto"/>
          <w:highlight w:val="none"/>
        </w:rPr>
      </w:pPr>
      <w:r>
        <w:rPr>
          <w:rFonts w:hint="eastAsia"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318"/>
        <w:ind w:firstLine="480"/>
        <w:spacing w:beforeAutospacing="0" w:afterAutospacing="0" w:line="360" w:lineRule="auto"/>
        <w:rPr>
          <w:rFonts w:eastAsia="宋体" w:cs="宋体"/>
          <w:color w:val="auto"/>
          <w:highlight w:val="none"/>
        </w:rPr>
      </w:pPr>
      <w:r>
        <w:rPr>
          <w:rFonts w:hint="eastAsia" w:eastAsia="宋体" w:cs="宋体"/>
          <w:color w:val="auto"/>
          <w:highlight w:val="none"/>
        </w:rPr>
        <w:t xml:space="preserve">3.质疑供应商若对项目的某一分包进行质疑，质疑函中应列明具体分包号。</w:t>
      </w:r>
      <w:r/>
    </w:p>
    <w:p>
      <w:pPr>
        <w:pStyle w:val="1318"/>
        <w:ind w:firstLine="480"/>
        <w:spacing w:beforeAutospacing="0" w:afterAutospacing="0" w:line="360" w:lineRule="auto"/>
        <w:rPr>
          <w:rFonts w:eastAsia="宋体" w:cs="宋体"/>
          <w:color w:val="auto"/>
          <w:highlight w:val="none"/>
        </w:rPr>
      </w:pPr>
      <w:r>
        <w:rPr>
          <w:rFonts w:hint="eastAsia" w:eastAsia="宋体" w:cs="宋体"/>
          <w:color w:val="auto"/>
          <w:highlight w:val="none"/>
        </w:rPr>
        <w:t xml:space="preserve">4.质疑函的质疑事项应具体、明确，并有必要的事实依据和法律依据。</w:t>
      </w:r>
      <w:r/>
    </w:p>
    <w:p>
      <w:pPr>
        <w:pStyle w:val="1318"/>
        <w:ind w:firstLine="480"/>
        <w:spacing w:beforeAutospacing="0" w:afterAutospacing="0" w:line="360" w:lineRule="auto"/>
        <w:rPr>
          <w:rFonts w:eastAsia="宋体" w:cs="宋体"/>
          <w:color w:val="auto"/>
          <w:highlight w:val="none"/>
        </w:rPr>
      </w:pPr>
      <w:r>
        <w:rPr>
          <w:rFonts w:hint="eastAsia" w:eastAsia="宋体" w:cs="宋体"/>
          <w:color w:val="auto"/>
          <w:highlight w:val="none"/>
        </w:rPr>
        <w:t xml:space="preserve">5.质疑函的质疑请求应与质疑事项相关。</w:t>
      </w:r>
      <w:r/>
    </w:p>
    <w:p>
      <w:pPr>
        <w:pStyle w:val="1318"/>
        <w:ind w:firstLine="480"/>
        <w:spacing w:beforeAutospacing="0" w:afterAutospacing="0" w:line="360" w:lineRule="auto"/>
        <w:rPr>
          <w:rFonts w:eastAsia="宋体" w:cs="宋体"/>
          <w:color w:val="auto"/>
          <w:highlight w:val="none"/>
        </w:rPr>
      </w:pPr>
      <w:r>
        <w:rPr>
          <w:rFonts w:hint="eastAsia"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ascii="宋体" w:hAnsi="宋体" w:eastAsia="宋体" w:cs="宋体"/>
          <w:color w:val="auto"/>
          <w:highlight w:val="none"/>
        </w:rPr>
      </w:pPr>
      <w:r>
        <w:rPr>
          <w:rFonts w:ascii="宋体" w:hAnsi="宋体" w:eastAsia="宋体" w:cs="宋体"/>
          <w:color w:val="auto"/>
          <w:highlight w:val="none"/>
        </w:rPr>
      </w:r>
      <w:r/>
    </w:p>
    <w:sectPr>
      <w:headerReference w:type="default" r:id="rId13"/>
      <w:headerReference w:type="even" r:id="rId14"/>
      <w:headerReference w:type="first" r:id="rId15"/>
      <w:footnotePr/>
      <w:endnotePr/>
      <w:type w:val="nextPage"/>
      <w:pgSz w:w="11906" w:h="16838" w:orient="portrait"/>
      <w:pgMar w:top="1417" w:right="1134" w:bottom="1417"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等线 Light">
    <w:panose1 w:val="02010600030101010101"/>
  </w:font>
  <w:font w:name="Courier New">
    <w:panose1 w:val="02070309020205020404"/>
  </w:font>
  <w:font w:name="华文中宋">
    <w:panose1 w:val="02010600040101010101"/>
  </w:font>
  <w:font w:name="仿宋_GB2312">
    <w:panose1 w:val="02010609060101010101"/>
  </w:font>
  <w:font w:name="黑体">
    <w:panose1 w:val="02010609060101010101"/>
  </w:font>
  <w:font w:name="幼圆">
    <w:panose1 w:val="02010509060101010101"/>
  </w:font>
  <w:font w:name="MS PGothic">
    <w:panose1 w:val="020B0600070205080204"/>
  </w:font>
  <w:font w:name="Arial">
    <w:panose1 w:val="020B0604020202020204"/>
  </w:font>
  <w:font w:name="楷体_GB2312">
    <w:panose1 w:val="02010609060101010101"/>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1307"/>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7"/>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02"/>
      <w:jc w:val="center"/>
      <w:rPr>
        <w:caps/>
        <w:color w:val="5b9bd5"/>
      </w:rPr>
    </w:pPr>
    <w:r>
      <w:rPr>
        <w:caps/>
        <w:color w:val="5b9bd5"/>
      </w:rPr>
      <w:fldChar w:fldCharType="begin"/>
    </w:r>
    <w:r>
      <w:rPr>
        <w:caps/>
        <w:color w:val="5b9bd5"/>
      </w:rPr>
      <w:instrText xml:space="preserve">PAGE   \* MERGEFORMAT</w:instrText>
    </w:r>
    <w:r>
      <w:rPr>
        <w:caps/>
        <w:color w:val="5b9bd5"/>
      </w:rPr>
      <w:fldChar w:fldCharType="separate"/>
    </w:r>
    <w:r>
      <w:rPr>
        <w:caps/>
        <w:color w:val="5b9bd5"/>
        <w:lang w:val="zh-CN"/>
      </w:rPr>
      <w:t xml:space="preserve">1</w:t>
    </w:r>
    <w:r>
      <w:rPr>
        <w:caps/>
        <w:color w:val="5b9bd5"/>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矩形 7"/>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矩形 8"/>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矩形 9"/>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矩形 10"/>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矩形 11"/>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矩形 12"/>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矩形 13"/>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矩形 14"/>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矩形 15"/>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hint="eastAsia" w:ascii="宋体" w:hAnsi="宋体" w:eastAsia="宋体"/>
                        <w:sz w:val="72"/>
                        <w:szCs w:val="72"/>
                        <w:lang w:eastAsia="zh-CN"/>
                      </w:rPr>
                    </w:pPr>
                    <w:r>
                      <w:rPr>
                        <w:rFonts w:hint="eastAsia" w:ascii="宋体" w:hAnsi="宋体" w:eastAsia="宋体"/>
                        <w:sz w:val="72"/>
                        <w:szCs w:val="72"/>
                        <w:lang w:eastAsia="zh-CN"/>
                      </w:rPr>
                      <w:t xml:space="preserve">盐城市文物保护和考古研究所考古工作站建设改造项目</w:t>
                    </w:r>
                    <w:r/>
                  </w:p>
                </w:txbxContent>
              </v:textbox>
            </v:shape>
          </w:pict>
        </mc:Fallback>
      </mc:AlternateConten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82"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1283">
    <w:name w:val="Heading 1"/>
    <w:basedOn w:val="1282"/>
    <w:next w:val="1282"/>
    <w:uiPriority w:val="0"/>
    <w:qFormat/>
    <w:pPr>
      <w:keepNext/>
      <w:outlineLvl w:val="0"/>
    </w:pPr>
    <w:rPr>
      <w:rFonts w:ascii="楷体_GB2312" w:hAnsi="宋体" w:eastAsia="楷体_GB2312" w:cs="Times New Roman"/>
      <w:b/>
      <w:bCs/>
      <w:sz w:val="28"/>
      <w:szCs w:val="28"/>
    </w:rPr>
  </w:style>
  <w:style w:type="paragraph" w:styleId="1284">
    <w:name w:val="Heading 2"/>
    <w:basedOn w:val="1282"/>
    <w:next w:val="1282"/>
    <w:uiPriority w:val="0"/>
    <w:semiHidden/>
    <w:unhideWhenUsed/>
    <w:qFormat/>
    <w:pPr>
      <w:jc w:val="center"/>
      <w:keepLines/>
      <w:keepNext/>
      <w:spacing w:line="415" w:lineRule="auto"/>
      <w:outlineLvl w:val="1"/>
    </w:pPr>
    <w:rPr>
      <w:rFonts w:ascii="Arial" w:hAnsi="Arial" w:eastAsia="幼圆" w:cs="Times New Roman"/>
      <w:b/>
      <w:bCs/>
      <w:sz w:val="44"/>
      <w:szCs w:val="44"/>
    </w:rPr>
  </w:style>
  <w:style w:type="paragraph" w:styleId="1285">
    <w:name w:val="Heading 3"/>
    <w:basedOn w:val="1282"/>
    <w:next w:val="1294"/>
    <w:uiPriority w:val="0"/>
    <w:semiHidden/>
    <w:unhideWhenUsed/>
    <w:qFormat/>
    <w:pPr>
      <w:keepLines/>
      <w:keepNext/>
      <w:spacing w:line="415" w:lineRule="auto"/>
      <w:outlineLvl w:val="2"/>
    </w:pPr>
    <w:rPr>
      <w:rFonts w:ascii="Times New Roman" w:hAnsi="Times New Roman" w:eastAsia="宋体" w:cs="Times New Roman"/>
      <w:b/>
      <w:bCs/>
      <w:sz w:val="32"/>
      <w:szCs w:val="32"/>
    </w:rPr>
  </w:style>
  <w:style w:type="paragraph" w:styleId="1286">
    <w:name w:val="Heading 4"/>
    <w:basedOn w:val="1282"/>
    <w:next w:val="1294"/>
    <w:uiPriority w:val="0"/>
    <w:semiHidden/>
    <w:unhideWhenUsed/>
    <w:qFormat/>
    <w:pPr>
      <w:keepLines/>
      <w:keepNext/>
      <w:spacing w:line="374" w:lineRule="auto"/>
      <w:outlineLvl w:val="3"/>
    </w:pPr>
    <w:rPr>
      <w:rFonts w:ascii="Arial" w:hAnsi="Arial" w:eastAsia="黑体" w:cs="Times New Roman"/>
      <w:b/>
      <w:bCs/>
      <w:sz w:val="28"/>
      <w:szCs w:val="28"/>
    </w:rPr>
  </w:style>
  <w:style w:type="paragraph" w:styleId="1287">
    <w:name w:val="Heading 5"/>
    <w:basedOn w:val="1282"/>
    <w:next w:val="1282"/>
    <w:link w:val="1345"/>
    <w:uiPriority w:val="9"/>
    <w:unhideWhenUsed/>
    <w:qFormat/>
    <w:pPr>
      <w:keepLines/>
      <w:keepNext/>
      <w:spacing w:before="320" w:after="200"/>
      <w:outlineLvl w:val="4"/>
    </w:pPr>
    <w:rPr>
      <w:rFonts w:ascii="Arial" w:hAnsi="Arial" w:eastAsia="Arial" w:cs="Arial"/>
      <w:b/>
      <w:bCs/>
      <w:sz w:val="24"/>
    </w:rPr>
  </w:style>
  <w:style w:type="paragraph" w:styleId="1288">
    <w:name w:val="Heading 6"/>
    <w:basedOn w:val="1282"/>
    <w:next w:val="1282"/>
    <w:link w:val="1346"/>
    <w:uiPriority w:val="9"/>
    <w:unhideWhenUsed/>
    <w:qFormat/>
    <w:pPr>
      <w:keepLines/>
      <w:keepNext/>
      <w:spacing w:before="320" w:after="200"/>
      <w:outlineLvl w:val="5"/>
    </w:pPr>
    <w:rPr>
      <w:rFonts w:ascii="Arial" w:hAnsi="Arial" w:eastAsia="Arial" w:cs="Arial"/>
      <w:b/>
      <w:bCs/>
      <w:sz w:val="22"/>
      <w:szCs w:val="22"/>
    </w:rPr>
  </w:style>
  <w:style w:type="paragraph" w:styleId="1289">
    <w:name w:val="Heading 7"/>
    <w:basedOn w:val="1282"/>
    <w:next w:val="1282"/>
    <w:link w:val="1347"/>
    <w:uiPriority w:val="9"/>
    <w:unhideWhenUsed/>
    <w:qFormat/>
    <w:pPr>
      <w:keepLines/>
      <w:keepNext/>
      <w:spacing w:before="320" w:after="200"/>
      <w:outlineLvl w:val="6"/>
    </w:pPr>
    <w:rPr>
      <w:rFonts w:ascii="Arial" w:hAnsi="Arial" w:eastAsia="Arial" w:cs="Arial"/>
      <w:b/>
      <w:bCs/>
      <w:i/>
      <w:iCs/>
      <w:sz w:val="22"/>
      <w:szCs w:val="22"/>
    </w:rPr>
  </w:style>
  <w:style w:type="paragraph" w:styleId="1290">
    <w:name w:val="Heading 8"/>
    <w:basedOn w:val="1282"/>
    <w:next w:val="1282"/>
    <w:link w:val="1348"/>
    <w:uiPriority w:val="9"/>
    <w:unhideWhenUsed/>
    <w:qFormat/>
    <w:pPr>
      <w:keepLines/>
      <w:keepNext/>
      <w:spacing w:before="320" w:after="200"/>
      <w:outlineLvl w:val="7"/>
    </w:pPr>
    <w:rPr>
      <w:rFonts w:ascii="Arial" w:hAnsi="Arial" w:eastAsia="Arial" w:cs="Arial"/>
      <w:i/>
      <w:iCs/>
      <w:sz w:val="22"/>
      <w:szCs w:val="22"/>
    </w:rPr>
  </w:style>
  <w:style w:type="paragraph" w:styleId="1291">
    <w:name w:val="Heading 9"/>
    <w:basedOn w:val="1282"/>
    <w:next w:val="1282"/>
    <w:link w:val="1349"/>
    <w:uiPriority w:val="9"/>
    <w:unhideWhenUsed/>
    <w:qFormat/>
    <w:pPr>
      <w:keepLines/>
      <w:keepNext/>
      <w:spacing w:before="320" w:after="200"/>
      <w:outlineLvl w:val="8"/>
    </w:pPr>
    <w:rPr>
      <w:rFonts w:ascii="Arial" w:hAnsi="Arial" w:eastAsia="Arial" w:cs="Arial"/>
      <w:i/>
      <w:iCs/>
      <w:szCs w:val="21"/>
    </w:rPr>
  </w:style>
  <w:style w:type="character" w:styleId="1292" w:default="1">
    <w:name w:val="Default Paragraph Font"/>
    <w:uiPriority w:val="1"/>
    <w:semiHidden/>
    <w:unhideWhenUsed/>
    <w:qFormat/>
  </w:style>
  <w:style w:type="table" w:styleId="1293" w:default="1">
    <w:name w:val="Normal Table"/>
    <w:uiPriority w:val="99"/>
    <w:semiHidden/>
    <w:unhideWhenUsed/>
    <w:qFormat/>
    <w:tblPr>
      <w:tblCellMar>
        <w:left w:w="108" w:type="dxa"/>
        <w:top w:w="0" w:type="dxa"/>
        <w:right w:w="108" w:type="dxa"/>
        <w:bottom w:w="0" w:type="dxa"/>
      </w:tblCellMar>
    </w:tblPr>
  </w:style>
  <w:style w:type="paragraph" w:styleId="1294">
    <w:name w:val="Normal Indent"/>
    <w:basedOn w:val="1282"/>
    <w:uiPriority w:val="0"/>
    <w:qFormat/>
    <w:pPr>
      <w:ind w:firstLine="420"/>
    </w:pPr>
    <w:rPr>
      <w:rFonts w:ascii="Times New Roman" w:hAnsi="Times New Roman" w:cs="Times New Roman"/>
      <w:szCs w:val="21"/>
    </w:rPr>
  </w:style>
  <w:style w:type="paragraph" w:styleId="1295">
    <w:name w:val="toc 7"/>
    <w:basedOn w:val="1282"/>
    <w:next w:val="1282"/>
    <w:uiPriority w:val="39"/>
    <w:unhideWhenUsed/>
    <w:qFormat/>
    <w:pPr>
      <w:ind w:left="1701"/>
      <w:spacing w:after="57"/>
    </w:pPr>
  </w:style>
  <w:style w:type="paragraph" w:styleId="1296">
    <w:name w:val="Caption"/>
    <w:basedOn w:val="1282"/>
    <w:next w:val="128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297">
    <w:name w:val="annotation text"/>
    <w:basedOn w:val="1282"/>
    <w:uiPriority w:val="99"/>
    <w:semiHidden/>
    <w:unhideWhenUsed/>
    <w:qFormat/>
    <w:pPr>
      <w:jc w:val="left"/>
    </w:pPr>
  </w:style>
  <w:style w:type="paragraph" w:styleId="1298">
    <w:name w:val="Body Text"/>
    <w:basedOn w:val="1282"/>
    <w:uiPriority w:val="0"/>
    <w:qFormat/>
    <w:rPr>
      <w:rFonts w:ascii="楷体_GB2312" w:hAnsi="Arial" w:eastAsia="楷体_GB2312" w:cs="Times New Roman"/>
      <w:sz w:val="28"/>
      <w:szCs w:val="28"/>
    </w:rPr>
  </w:style>
  <w:style w:type="paragraph" w:styleId="1299">
    <w:name w:val="Body Text Indent"/>
    <w:basedOn w:val="1282"/>
    <w:next w:val="1300"/>
    <w:uiPriority w:val="0"/>
    <w:qFormat/>
    <w:pPr>
      <w:ind w:firstLine="645"/>
    </w:pPr>
    <w:rPr>
      <w:rFonts w:ascii="楷体_GB2312" w:eastAsia="楷体_GB2312"/>
      <w:sz w:val="32"/>
      <w:szCs w:val="32"/>
    </w:rPr>
  </w:style>
  <w:style w:type="paragraph" w:styleId="1300">
    <w:name w:val="envelope return"/>
    <w:basedOn w:val="1282"/>
    <w:uiPriority w:val="0"/>
    <w:qFormat/>
    <w:rPr>
      <w:rFonts w:ascii="Arial" w:hAnsi="Arial"/>
    </w:rPr>
  </w:style>
  <w:style w:type="paragraph" w:styleId="1301">
    <w:name w:val="toc 5"/>
    <w:basedOn w:val="1282"/>
    <w:next w:val="1282"/>
    <w:uiPriority w:val="39"/>
    <w:unhideWhenUsed/>
    <w:qFormat/>
    <w:pPr>
      <w:ind w:left="1134"/>
      <w:spacing w:after="57"/>
    </w:pPr>
  </w:style>
  <w:style w:type="paragraph" w:styleId="1302">
    <w:name w:val="toc 3"/>
    <w:basedOn w:val="1282"/>
    <w:next w:val="1282"/>
    <w:uiPriority w:val="39"/>
    <w:unhideWhenUsed/>
    <w:qFormat/>
    <w:pPr>
      <w:ind w:left="567"/>
      <w:spacing w:after="57"/>
    </w:pPr>
  </w:style>
  <w:style w:type="paragraph" w:styleId="1303">
    <w:name w:val="Plain Text"/>
    <w:basedOn w:val="1282"/>
    <w:uiPriority w:val="0"/>
    <w:qFormat/>
    <w:rPr>
      <w:rFonts w:hint="eastAsia" w:ascii="宋体" w:hAnsi="Courier New" w:eastAsia="宋体" w:cs="Times New Roman"/>
      <w:szCs w:val="21"/>
    </w:rPr>
  </w:style>
  <w:style w:type="paragraph" w:styleId="1304">
    <w:name w:val="toc 8"/>
    <w:basedOn w:val="1282"/>
    <w:next w:val="1282"/>
    <w:uiPriority w:val="39"/>
    <w:unhideWhenUsed/>
    <w:qFormat/>
    <w:pPr>
      <w:ind w:left="1984"/>
      <w:spacing w:after="57"/>
    </w:pPr>
  </w:style>
  <w:style w:type="paragraph" w:styleId="1305">
    <w:name w:val="Body Text Indent 2"/>
    <w:basedOn w:val="1282"/>
    <w:uiPriority w:val="99"/>
    <w:qFormat/>
    <w:pPr>
      <w:ind w:left="630" w:firstLine="645"/>
    </w:pPr>
    <w:rPr>
      <w:rFonts w:ascii="Arial" w:hAnsi="Arial" w:eastAsia="仿宋_GB2312" w:cs="Arial"/>
      <w:sz w:val="32"/>
      <w:szCs w:val="32"/>
    </w:rPr>
  </w:style>
  <w:style w:type="paragraph" w:styleId="1306">
    <w:name w:val="endnote text"/>
    <w:basedOn w:val="1282"/>
    <w:link w:val="1487"/>
    <w:uiPriority w:val="99"/>
    <w:semiHidden/>
    <w:unhideWhenUsed/>
    <w:qFormat/>
    <w:rPr>
      <w:sz w:val="20"/>
    </w:rPr>
  </w:style>
  <w:style w:type="paragraph" w:styleId="1307">
    <w:name w:val="Footer"/>
    <w:basedOn w:val="1282"/>
    <w:uiPriority w:val="0"/>
    <w:qFormat/>
    <w:pPr>
      <w:jc w:val="left"/>
      <w:tabs>
        <w:tab w:val="center" w:pos="4153" w:leader="none"/>
        <w:tab w:val="right" w:pos="8306" w:leader="none"/>
      </w:tabs>
    </w:pPr>
    <w:rPr>
      <w:sz w:val="18"/>
    </w:rPr>
  </w:style>
  <w:style w:type="paragraph" w:styleId="1308">
    <w:name w:val="Header"/>
    <w:basedOn w:val="128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309">
    <w:name w:val="toc 1"/>
    <w:basedOn w:val="1282"/>
    <w:next w:val="1282"/>
    <w:uiPriority w:val="0"/>
    <w:qFormat/>
    <w:pPr>
      <w:jc w:val="left"/>
      <w:spacing w:line="300" w:lineRule="exact"/>
    </w:pPr>
    <w:rPr>
      <w:rFonts w:hint="eastAsia" w:ascii="黑体" w:hAnsi="宋体" w:eastAsia="黑体" w:cs="Times New Roman"/>
      <w:b/>
      <w:caps/>
      <w:sz w:val="18"/>
      <w:szCs w:val="18"/>
    </w:rPr>
  </w:style>
  <w:style w:type="paragraph" w:styleId="1310">
    <w:name w:val="toc 4"/>
    <w:basedOn w:val="1282"/>
    <w:next w:val="1282"/>
    <w:uiPriority w:val="39"/>
    <w:unhideWhenUsed/>
    <w:qFormat/>
    <w:pPr>
      <w:ind w:left="850"/>
      <w:spacing w:after="57"/>
    </w:pPr>
  </w:style>
  <w:style w:type="paragraph" w:styleId="1311">
    <w:name w:val="Subtitle"/>
    <w:basedOn w:val="1282"/>
    <w:next w:val="1282"/>
    <w:link w:val="1353"/>
    <w:uiPriority w:val="11"/>
    <w:qFormat/>
    <w:pPr>
      <w:spacing w:before="200" w:after="200"/>
    </w:pPr>
    <w:rPr>
      <w:sz w:val="24"/>
    </w:rPr>
  </w:style>
  <w:style w:type="paragraph" w:styleId="1312">
    <w:name w:val="footnote text"/>
    <w:basedOn w:val="1282"/>
    <w:link w:val="1486"/>
    <w:uiPriority w:val="99"/>
    <w:semiHidden/>
    <w:unhideWhenUsed/>
    <w:qFormat/>
    <w:pPr>
      <w:spacing w:after="40"/>
    </w:pPr>
    <w:rPr>
      <w:sz w:val="18"/>
    </w:rPr>
  </w:style>
  <w:style w:type="paragraph" w:styleId="1313">
    <w:name w:val="toc 6"/>
    <w:basedOn w:val="1282"/>
    <w:next w:val="1282"/>
    <w:uiPriority w:val="39"/>
    <w:unhideWhenUsed/>
    <w:qFormat/>
    <w:pPr>
      <w:ind w:left="1417"/>
      <w:spacing w:after="57"/>
    </w:pPr>
  </w:style>
  <w:style w:type="paragraph" w:styleId="1314">
    <w:name w:val="table of figures"/>
    <w:basedOn w:val="1282"/>
    <w:next w:val="1282"/>
    <w:uiPriority w:val="99"/>
    <w:unhideWhenUsed/>
    <w:qFormat/>
  </w:style>
  <w:style w:type="paragraph" w:styleId="1315">
    <w:name w:val="toc 2"/>
    <w:basedOn w:val="1282"/>
    <w:next w:val="1282"/>
    <w:uiPriority w:val="39"/>
    <w:unhideWhenUsed/>
    <w:qFormat/>
    <w:pPr>
      <w:ind w:left="283"/>
      <w:spacing w:after="57"/>
    </w:pPr>
  </w:style>
  <w:style w:type="paragraph" w:styleId="1316">
    <w:name w:val="toc 9"/>
    <w:basedOn w:val="1282"/>
    <w:next w:val="1282"/>
    <w:uiPriority w:val="39"/>
    <w:unhideWhenUsed/>
    <w:qFormat/>
    <w:pPr>
      <w:ind w:left="2268"/>
      <w:spacing w:after="57"/>
    </w:pPr>
  </w:style>
  <w:style w:type="paragraph" w:styleId="1317">
    <w:name w:val="HTML Preformatted"/>
    <w:basedOn w:val="12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1318">
    <w:name w:val="Normal (Web)"/>
    <w:basedOn w:val="1282"/>
    <w:uiPriority w:val="0"/>
    <w:qFormat/>
    <w:pPr>
      <w:jc w:val="left"/>
      <w:spacing w:beforeAutospacing="1" w:afterAutospacing="1"/>
      <w:widowControl/>
    </w:pPr>
    <w:rPr>
      <w:rFonts w:ascii="宋体" w:hAnsi="宋体" w:cs="Times New Roman"/>
      <w:sz w:val="24"/>
    </w:rPr>
  </w:style>
  <w:style w:type="paragraph" w:styleId="1319">
    <w:name w:val="Title"/>
    <w:basedOn w:val="1282"/>
    <w:next w:val="1282"/>
    <w:link w:val="1352"/>
    <w:uiPriority w:val="10"/>
    <w:qFormat/>
    <w:pPr>
      <w:contextualSpacing/>
      <w:spacing w:before="300" w:after="200"/>
    </w:pPr>
    <w:rPr>
      <w:sz w:val="48"/>
      <w:szCs w:val="48"/>
    </w:rPr>
  </w:style>
  <w:style w:type="paragraph" w:styleId="1320">
    <w:name w:val="Body Text First Indent"/>
    <w:basedOn w:val="1282"/>
    <w:uiPriority w:val="0"/>
    <w:qFormat/>
    <w:pPr>
      <w:ind w:firstLine="420"/>
    </w:pPr>
    <w:rPr>
      <w:rFonts w:ascii="Times New Roman" w:hAnsi="Times New Roman" w:cs="Times New Roman"/>
      <w:sz w:val="20"/>
      <w:szCs w:val="20"/>
    </w:rPr>
  </w:style>
  <w:style w:type="paragraph" w:styleId="1321">
    <w:name w:val="Body Text First Indent 2"/>
    <w:basedOn w:val="1299"/>
    <w:uiPriority w:val="99"/>
    <w:qFormat/>
    <w:pPr>
      <w:ind w:firstLine="420"/>
      <w:spacing w:line="360" w:lineRule="auto"/>
    </w:pPr>
    <w:rPr>
      <w:rFonts w:ascii="宋体" w:hAnsi="宋体" w:eastAsia="宋体"/>
      <w:sz w:val="21"/>
      <w:szCs w:val="20"/>
    </w:rPr>
  </w:style>
  <w:style w:type="table" w:styleId="1322">
    <w:name w:val="Table Grid"/>
    <w:basedOn w:val="12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23">
    <w:name w:val="Strong"/>
    <w:basedOn w:val="1292"/>
    <w:uiPriority w:val="22"/>
    <w:qFormat/>
    <w:rPr>
      <w:b/>
    </w:rPr>
  </w:style>
  <w:style w:type="character" w:styleId="1324">
    <w:name w:val="endnote reference"/>
    <w:basedOn w:val="1292"/>
    <w:uiPriority w:val="99"/>
    <w:semiHidden/>
    <w:unhideWhenUsed/>
    <w:qFormat/>
    <w:rPr>
      <w:vertAlign w:val="superscript"/>
    </w:rPr>
  </w:style>
  <w:style w:type="character" w:styleId="1325">
    <w:name w:val="Hyperlink"/>
    <w:basedOn w:val="1292"/>
    <w:uiPriority w:val="0"/>
    <w:qFormat/>
    <w:rPr>
      <w:color w:val="0000ff"/>
      <w:u w:val="single"/>
    </w:rPr>
  </w:style>
  <w:style w:type="character" w:styleId="1326">
    <w:name w:val="annotation reference"/>
    <w:basedOn w:val="1292"/>
    <w:uiPriority w:val="99"/>
    <w:semiHidden/>
    <w:unhideWhenUsed/>
    <w:qFormat/>
    <w:rPr>
      <w:sz w:val="21"/>
      <w:szCs w:val="21"/>
    </w:rPr>
  </w:style>
  <w:style w:type="character" w:styleId="1327">
    <w:name w:val="footnote reference"/>
    <w:basedOn w:val="1292"/>
    <w:uiPriority w:val="99"/>
    <w:unhideWhenUsed/>
    <w:qFormat/>
    <w:rPr>
      <w:vertAlign w:val="superscript"/>
    </w:rPr>
  </w:style>
  <w:style w:type="paragraph" w:styleId="1328" w:customStyle="1">
    <w:name w:val="Default"/>
    <w:basedOn w:val="1282"/>
    <w:uiPriority w:val="0"/>
    <w:qFormat/>
    <w:pPr>
      <w:jc w:val="left"/>
    </w:pPr>
    <w:rPr>
      <w:rFonts w:ascii="仿宋_GB2312" w:hAnsi="宋体" w:eastAsia="仿宋_GB2312" w:cs="Times New Roman"/>
      <w:color w:val="000000"/>
      <w:sz w:val="24"/>
    </w:rPr>
  </w:style>
  <w:style w:type="character" w:styleId="1329" w:customStyle="1">
    <w:name w:val="Heading 5 Char"/>
    <w:basedOn w:val="1292"/>
    <w:uiPriority w:val="9"/>
    <w:qFormat/>
    <w:rPr>
      <w:rFonts w:ascii="Arial" w:hAnsi="Arial" w:eastAsia="Arial" w:cs="Arial"/>
      <w:b/>
      <w:bCs/>
      <w:sz w:val="24"/>
      <w:szCs w:val="24"/>
    </w:rPr>
  </w:style>
  <w:style w:type="character" w:styleId="1330" w:customStyle="1">
    <w:name w:val="Heading 6 Char"/>
    <w:basedOn w:val="1292"/>
    <w:uiPriority w:val="9"/>
    <w:qFormat/>
    <w:rPr>
      <w:rFonts w:ascii="Arial" w:hAnsi="Arial" w:eastAsia="Arial" w:cs="Arial"/>
      <w:b/>
      <w:bCs/>
      <w:sz w:val="22"/>
      <w:szCs w:val="22"/>
    </w:rPr>
  </w:style>
  <w:style w:type="character" w:styleId="1331" w:customStyle="1">
    <w:name w:val="Heading 7 Char"/>
    <w:basedOn w:val="1292"/>
    <w:uiPriority w:val="9"/>
    <w:qFormat/>
    <w:rPr>
      <w:rFonts w:ascii="Arial" w:hAnsi="Arial" w:eastAsia="Arial" w:cs="Arial"/>
      <w:b/>
      <w:bCs/>
      <w:i/>
      <w:iCs/>
      <w:sz w:val="22"/>
      <w:szCs w:val="22"/>
    </w:rPr>
  </w:style>
  <w:style w:type="character" w:styleId="1332" w:customStyle="1">
    <w:name w:val="Heading 8 Char"/>
    <w:basedOn w:val="1292"/>
    <w:uiPriority w:val="9"/>
    <w:qFormat/>
    <w:rPr>
      <w:rFonts w:ascii="Arial" w:hAnsi="Arial" w:eastAsia="Arial" w:cs="Arial"/>
      <w:i/>
      <w:iCs/>
      <w:sz w:val="22"/>
      <w:szCs w:val="22"/>
    </w:rPr>
  </w:style>
  <w:style w:type="character" w:styleId="1333" w:customStyle="1">
    <w:name w:val="Heading 9 Char"/>
    <w:basedOn w:val="1292"/>
    <w:uiPriority w:val="9"/>
    <w:qFormat/>
    <w:rPr>
      <w:rFonts w:ascii="Arial" w:hAnsi="Arial" w:eastAsia="Arial" w:cs="Arial"/>
      <w:i/>
      <w:iCs/>
      <w:sz w:val="21"/>
      <w:szCs w:val="21"/>
    </w:rPr>
  </w:style>
  <w:style w:type="character" w:styleId="1334" w:customStyle="1">
    <w:name w:val="Title Char"/>
    <w:basedOn w:val="1292"/>
    <w:uiPriority w:val="10"/>
    <w:qFormat/>
    <w:rPr>
      <w:sz w:val="48"/>
      <w:szCs w:val="48"/>
    </w:rPr>
  </w:style>
  <w:style w:type="character" w:styleId="1335" w:customStyle="1">
    <w:name w:val="Subtitle Char"/>
    <w:basedOn w:val="1292"/>
    <w:uiPriority w:val="11"/>
    <w:qFormat/>
    <w:rPr>
      <w:sz w:val="24"/>
      <w:szCs w:val="24"/>
    </w:rPr>
  </w:style>
  <w:style w:type="character" w:styleId="1336" w:customStyle="1">
    <w:name w:val="Quote Char"/>
    <w:uiPriority w:val="29"/>
    <w:qFormat/>
    <w:rPr>
      <w:i/>
    </w:rPr>
  </w:style>
  <w:style w:type="character" w:styleId="1337" w:customStyle="1">
    <w:name w:val="Intense Quote Char"/>
    <w:uiPriority w:val="30"/>
    <w:qFormat/>
    <w:rPr>
      <w:i/>
    </w:rPr>
  </w:style>
  <w:style w:type="character" w:styleId="1338" w:customStyle="1">
    <w:name w:val="Footnote Text Char"/>
    <w:uiPriority w:val="99"/>
    <w:qFormat/>
    <w:rPr>
      <w:sz w:val="18"/>
    </w:rPr>
  </w:style>
  <w:style w:type="character" w:styleId="1339" w:customStyle="1">
    <w:name w:val="Endnote Text Char"/>
    <w:uiPriority w:val="99"/>
    <w:qFormat/>
    <w:rPr>
      <w:sz w:val="20"/>
    </w:rPr>
  </w:style>
  <w:style w:type="paragraph" w:styleId="1340" w:customStyle="1">
    <w:name w:val="TOC Heading"/>
    <w:uiPriority w:val="39"/>
    <w:unhideWhenUsed/>
    <w:qFormat/>
    <w:rPr>
      <w:rFonts w:hint="default" w:ascii="Times New Roman" w:hAnsi="Times New Roman" w:eastAsia="宋体" w:cs="Times New Roman"/>
    </w:rPr>
  </w:style>
  <w:style w:type="character" w:styleId="1341" w:customStyle="1">
    <w:name w:val="Heading 1 Char"/>
    <w:basedOn w:val="1292"/>
    <w:uiPriority w:val="9"/>
    <w:qFormat/>
    <w:rPr>
      <w:rFonts w:ascii="Arial" w:hAnsi="Arial" w:eastAsia="Arial" w:cs="Arial"/>
      <w:sz w:val="40"/>
      <w:szCs w:val="40"/>
    </w:rPr>
  </w:style>
  <w:style w:type="character" w:styleId="1342" w:customStyle="1">
    <w:name w:val="Heading 2 Char"/>
    <w:basedOn w:val="1292"/>
    <w:uiPriority w:val="9"/>
    <w:qFormat/>
    <w:rPr>
      <w:rFonts w:ascii="Arial" w:hAnsi="Arial" w:eastAsia="Arial" w:cs="Arial"/>
      <w:sz w:val="34"/>
    </w:rPr>
  </w:style>
  <w:style w:type="character" w:styleId="1343" w:customStyle="1">
    <w:name w:val="Heading 3 Char"/>
    <w:basedOn w:val="1292"/>
    <w:uiPriority w:val="9"/>
    <w:qFormat/>
    <w:rPr>
      <w:rFonts w:ascii="Arial" w:hAnsi="Arial" w:eastAsia="Arial" w:cs="Arial"/>
      <w:sz w:val="30"/>
      <w:szCs w:val="30"/>
    </w:rPr>
  </w:style>
  <w:style w:type="character" w:styleId="1344" w:customStyle="1">
    <w:name w:val="Heading 4 Char"/>
    <w:basedOn w:val="1292"/>
    <w:uiPriority w:val="9"/>
    <w:qFormat/>
    <w:rPr>
      <w:rFonts w:ascii="Arial" w:hAnsi="Arial" w:eastAsia="Arial" w:cs="Arial"/>
      <w:b/>
      <w:bCs/>
      <w:sz w:val="26"/>
      <w:szCs w:val="26"/>
    </w:rPr>
  </w:style>
  <w:style w:type="character" w:styleId="1345" w:customStyle="1">
    <w:name w:val="标题 5 Char"/>
    <w:basedOn w:val="1292"/>
    <w:link w:val="1287"/>
    <w:uiPriority w:val="9"/>
    <w:qFormat/>
    <w:rPr>
      <w:rFonts w:ascii="Arial" w:hAnsi="Arial" w:eastAsia="Arial" w:cs="Arial"/>
      <w:b/>
      <w:bCs/>
      <w:sz w:val="24"/>
      <w:szCs w:val="24"/>
    </w:rPr>
  </w:style>
  <w:style w:type="character" w:styleId="1346" w:customStyle="1">
    <w:name w:val="标题 6 Char"/>
    <w:basedOn w:val="1292"/>
    <w:link w:val="1288"/>
    <w:uiPriority w:val="9"/>
    <w:qFormat/>
    <w:rPr>
      <w:rFonts w:ascii="Arial" w:hAnsi="Arial" w:eastAsia="Arial" w:cs="Arial"/>
      <w:b/>
      <w:bCs/>
      <w:sz w:val="22"/>
      <w:szCs w:val="22"/>
    </w:rPr>
  </w:style>
  <w:style w:type="character" w:styleId="1347" w:customStyle="1">
    <w:name w:val="标题 7 Char"/>
    <w:basedOn w:val="1292"/>
    <w:link w:val="1289"/>
    <w:uiPriority w:val="9"/>
    <w:qFormat/>
    <w:rPr>
      <w:rFonts w:ascii="Arial" w:hAnsi="Arial" w:eastAsia="Arial" w:cs="Arial"/>
      <w:b/>
      <w:bCs/>
      <w:i/>
      <w:iCs/>
      <w:sz w:val="22"/>
      <w:szCs w:val="22"/>
    </w:rPr>
  </w:style>
  <w:style w:type="character" w:styleId="1348" w:customStyle="1">
    <w:name w:val="标题 8 Char"/>
    <w:basedOn w:val="1292"/>
    <w:link w:val="1290"/>
    <w:uiPriority w:val="9"/>
    <w:qFormat/>
    <w:rPr>
      <w:rFonts w:ascii="Arial" w:hAnsi="Arial" w:eastAsia="Arial" w:cs="Arial"/>
      <w:i/>
      <w:iCs/>
      <w:sz w:val="22"/>
      <w:szCs w:val="22"/>
    </w:rPr>
  </w:style>
  <w:style w:type="character" w:styleId="1349" w:customStyle="1">
    <w:name w:val="标题 9 Char"/>
    <w:basedOn w:val="1292"/>
    <w:link w:val="1291"/>
    <w:uiPriority w:val="9"/>
    <w:qFormat/>
    <w:rPr>
      <w:rFonts w:ascii="Arial" w:hAnsi="Arial" w:eastAsia="Arial" w:cs="Arial"/>
      <w:i/>
      <w:iCs/>
      <w:sz w:val="21"/>
      <w:szCs w:val="21"/>
    </w:rPr>
  </w:style>
  <w:style w:type="paragraph" w:styleId="1350">
    <w:name w:val="List Paragraph"/>
    <w:basedOn w:val="1282"/>
    <w:uiPriority w:val="34"/>
    <w:qFormat/>
    <w:pPr>
      <w:contextualSpacing/>
      <w:ind w:left="720"/>
    </w:pPr>
  </w:style>
  <w:style w:type="paragraph" w:styleId="1351">
    <w:name w:val="No Spacing"/>
    <w:uiPriority w:val="1"/>
    <w:qFormat/>
    <w:rPr>
      <w:rFonts w:hint="default" w:ascii="Times New Roman" w:hAnsi="Times New Roman" w:eastAsia="宋体" w:cs="Times New Roman"/>
      <w:lang w:val="en-US" w:eastAsia="zh-CN" w:bidi="ar-SA"/>
    </w:rPr>
  </w:style>
  <w:style w:type="character" w:styleId="1352" w:customStyle="1">
    <w:name w:val="标题 Char"/>
    <w:basedOn w:val="1292"/>
    <w:link w:val="1319"/>
    <w:uiPriority w:val="10"/>
    <w:qFormat/>
    <w:rPr>
      <w:sz w:val="48"/>
      <w:szCs w:val="48"/>
    </w:rPr>
  </w:style>
  <w:style w:type="character" w:styleId="1353" w:customStyle="1">
    <w:name w:val="副标题 Char"/>
    <w:basedOn w:val="1292"/>
    <w:link w:val="1311"/>
    <w:uiPriority w:val="11"/>
    <w:qFormat/>
    <w:rPr>
      <w:sz w:val="24"/>
      <w:szCs w:val="24"/>
    </w:rPr>
  </w:style>
  <w:style w:type="paragraph" w:styleId="1354">
    <w:name w:val="Quote"/>
    <w:basedOn w:val="1282"/>
    <w:next w:val="1282"/>
    <w:link w:val="1355"/>
    <w:uiPriority w:val="29"/>
    <w:qFormat/>
    <w:pPr>
      <w:ind w:left="720" w:right="720"/>
    </w:pPr>
    <w:rPr>
      <w:i/>
    </w:rPr>
  </w:style>
  <w:style w:type="character" w:styleId="1355" w:customStyle="1">
    <w:name w:val="引用 Char"/>
    <w:link w:val="1354"/>
    <w:uiPriority w:val="29"/>
    <w:qFormat/>
    <w:rPr>
      <w:i/>
    </w:rPr>
  </w:style>
  <w:style w:type="paragraph" w:styleId="1356">
    <w:name w:val="Intense Quote"/>
    <w:basedOn w:val="1282"/>
    <w:next w:val="1282"/>
    <w:link w:val="13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7" w:customStyle="1">
    <w:name w:val="明显引用 Char"/>
    <w:link w:val="1356"/>
    <w:uiPriority w:val="30"/>
    <w:qFormat/>
    <w:rPr>
      <w:i/>
    </w:rPr>
  </w:style>
  <w:style w:type="character" w:styleId="1358" w:customStyle="1">
    <w:name w:val="Header Char"/>
    <w:basedOn w:val="1292"/>
    <w:uiPriority w:val="99"/>
    <w:qFormat/>
  </w:style>
  <w:style w:type="character" w:styleId="1359" w:customStyle="1">
    <w:name w:val="Footer Char"/>
    <w:basedOn w:val="1292"/>
    <w:uiPriority w:val="99"/>
    <w:qFormat/>
  </w:style>
  <w:style w:type="character" w:styleId="1360" w:customStyle="1">
    <w:name w:val="Caption Char"/>
    <w:uiPriority w:val="99"/>
    <w:qFormat/>
  </w:style>
  <w:style w:type="table" w:styleId="1361" w:customStyle="1">
    <w:name w:val="Table Grid Light"/>
    <w:basedOn w:val="12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62" w:customStyle="1">
    <w:name w:val="Plain Table 1"/>
    <w:basedOn w:val="12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3" w:customStyle="1">
    <w:name w:val="Plain Table 2"/>
    <w:basedOn w:val="12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4" w:customStyle="1">
    <w:name w:val="Plain Table 3"/>
    <w:basedOn w:val="12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5" w:customStyle="1">
    <w:name w:val="Plain Table 4"/>
    <w:basedOn w:val="12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6" w:customStyle="1">
    <w:name w:val="Plain Table 5"/>
    <w:basedOn w:val="129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67" w:customStyle="1">
    <w:name w:val="Grid Table 1 Light"/>
    <w:basedOn w:val="12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68" w:customStyle="1">
    <w:name w:val="Grid Table 1 Light - Accent 1"/>
    <w:basedOn w:val="129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369" w:customStyle="1">
    <w:name w:val="Grid Table 1 Light - Accent 2"/>
    <w:basedOn w:val="129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370" w:customStyle="1">
    <w:name w:val="Grid Table 1 Light - Accent 3"/>
    <w:basedOn w:val="129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371" w:customStyle="1">
    <w:name w:val="Grid Table 1 Light - Accent 4"/>
    <w:basedOn w:val="129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372" w:customStyle="1">
    <w:name w:val="Grid Table 1 Light - Accent 5"/>
    <w:basedOn w:val="129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373" w:customStyle="1">
    <w:name w:val="Grid Table 1 Light - Accent 6"/>
    <w:basedOn w:val="129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374" w:customStyle="1">
    <w:name w:val="Grid Table 2"/>
    <w:basedOn w:val="12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5" w:customStyle="1">
    <w:name w:val="Grid Table 2 - Accent 1"/>
    <w:basedOn w:val="129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376" w:customStyle="1">
    <w:name w:val="Grid Table 2 - Accent 2"/>
    <w:basedOn w:val="129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377" w:customStyle="1">
    <w:name w:val="Grid Table 2 - Accent 3"/>
    <w:basedOn w:val="129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378" w:customStyle="1">
    <w:name w:val="Grid Table 2 - Accent 4"/>
    <w:basedOn w:val="129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379" w:customStyle="1">
    <w:name w:val="Grid Table 2 - Accent 5"/>
    <w:basedOn w:val="1293"/>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380" w:customStyle="1">
    <w:name w:val="Grid Table 2 - Accent 6"/>
    <w:basedOn w:val="1293"/>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381" w:customStyle="1">
    <w:name w:val="Grid Table 3"/>
    <w:basedOn w:val="12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2" w:customStyle="1">
    <w:name w:val="Grid Table 3 - Accent 1"/>
    <w:basedOn w:val="1293"/>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3" w:customStyle="1">
    <w:name w:val="Grid Table 3 - Accent 2"/>
    <w:basedOn w:val="1293"/>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4" w:customStyle="1">
    <w:name w:val="Grid Table 3 - Accent 3"/>
    <w:basedOn w:val="1293"/>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5" w:customStyle="1">
    <w:name w:val="Grid Table 3 - Accent 4"/>
    <w:basedOn w:val="1293"/>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6" w:customStyle="1">
    <w:name w:val="Grid Table 3 - Accent 5"/>
    <w:basedOn w:val="1293"/>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7" w:customStyle="1">
    <w:name w:val="Grid Table 3 - Accent 6"/>
    <w:basedOn w:val="1293"/>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8" w:customStyle="1">
    <w:name w:val="Grid Table 4"/>
    <w:basedOn w:val="12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9" w:customStyle="1">
    <w:name w:val="Grid Table 4 - Accent 1"/>
    <w:basedOn w:val="1293"/>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390" w:customStyle="1">
    <w:name w:val="Grid Table 4 - Accent 2"/>
    <w:basedOn w:val="1293"/>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391" w:customStyle="1">
    <w:name w:val="Grid Table 4 - Accent 3"/>
    <w:basedOn w:val="1293"/>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392" w:customStyle="1">
    <w:name w:val="Grid Table 4 - Accent 4"/>
    <w:basedOn w:val="1293"/>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393" w:customStyle="1">
    <w:name w:val="Grid Table 4 - Accent 5"/>
    <w:basedOn w:val="1293"/>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394" w:customStyle="1">
    <w:name w:val="Grid Table 4 - Accent 6"/>
    <w:basedOn w:val="1293"/>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395" w:customStyle="1">
    <w:name w:val="Grid Table 5 Dark"/>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96" w:customStyle="1">
    <w:name w:val="Grid Table 5 Dark- Accent 1"/>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397" w:customStyle="1">
    <w:name w:val="Grid Table 5 Dark - Accent 2"/>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398" w:customStyle="1">
    <w:name w:val="Grid Table 5 Dark - Accent 3"/>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399" w:customStyle="1">
    <w:name w:val="Grid Table 5 Dark- Accent 4"/>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400" w:customStyle="1">
    <w:name w:val="Grid Table 5 Dark - Accent 5"/>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401" w:customStyle="1">
    <w:name w:val="Grid Table 5 Dark - Accent 6"/>
    <w:basedOn w:val="12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402" w:customStyle="1">
    <w:name w:val="Grid Table 6 Colorful"/>
    <w:basedOn w:val="12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03" w:customStyle="1">
    <w:name w:val="Grid Table 6 Colorful - Accent 1"/>
    <w:basedOn w:val="1293"/>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404" w:customStyle="1">
    <w:name w:val="Grid Table 6 Colorful - Accent 2"/>
    <w:basedOn w:val="129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405" w:customStyle="1">
    <w:name w:val="Grid Table 6 Colorful - Accent 3"/>
    <w:basedOn w:val="1293"/>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406" w:customStyle="1">
    <w:name w:val="Grid Table 6 Colorful - Accent 4"/>
    <w:basedOn w:val="129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407" w:customStyle="1">
    <w:name w:val="Grid Table 6 Colorful - Accent 5"/>
    <w:basedOn w:val="1293"/>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408" w:customStyle="1">
    <w:name w:val="Grid Table 6 Colorful - Accent 6"/>
    <w:basedOn w:val="1293"/>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409" w:customStyle="1">
    <w:name w:val="Grid Table 7 Colorful"/>
    <w:basedOn w:val="12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0" w:customStyle="1">
    <w:name w:val="Grid Table 7 Colorful - Accent 1"/>
    <w:basedOn w:val="1293"/>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411" w:customStyle="1">
    <w:name w:val="Grid Table 7 Colorful - Accent 2"/>
    <w:basedOn w:val="1293"/>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412" w:customStyle="1">
    <w:name w:val="Grid Table 7 Colorful - Accent 3"/>
    <w:basedOn w:val="1293"/>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413" w:customStyle="1">
    <w:name w:val="Grid Table 7 Colorful - Accent 4"/>
    <w:basedOn w:val="1293"/>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414" w:customStyle="1">
    <w:name w:val="Grid Table 7 Colorful - Accent 5"/>
    <w:basedOn w:val="1293"/>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415" w:customStyle="1">
    <w:name w:val="Grid Table 7 Colorful - Accent 6"/>
    <w:basedOn w:val="1293"/>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416" w:customStyle="1">
    <w:name w:val="List Table 1 Light"/>
    <w:basedOn w:val="129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7" w:customStyle="1">
    <w:name w:val="List Table 1 Light - Accent 1"/>
    <w:basedOn w:val="1293"/>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418" w:customStyle="1">
    <w:name w:val="List Table 1 Light - Accent 2"/>
    <w:basedOn w:val="1293"/>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419" w:customStyle="1">
    <w:name w:val="List Table 1 Light - Accent 3"/>
    <w:basedOn w:val="1293"/>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420" w:customStyle="1">
    <w:name w:val="List Table 1 Light - Accent 4"/>
    <w:basedOn w:val="1293"/>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421" w:customStyle="1">
    <w:name w:val="List Table 1 Light - Accent 5"/>
    <w:basedOn w:val="1293"/>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422" w:customStyle="1">
    <w:name w:val="List Table 1 Light - Accent 6"/>
    <w:basedOn w:val="1293"/>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423" w:customStyle="1">
    <w:name w:val="List Table 2"/>
    <w:basedOn w:val="12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24" w:customStyle="1">
    <w:name w:val="List Table 2 - Accent 1"/>
    <w:basedOn w:val="1293"/>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425" w:customStyle="1">
    <w:name w:val="List Table 2 - Accent 2"/>
    <w:basedOn w:val="1293"/>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426" w:customStyle="1">
    <w:name w:val="List Table 2 - Accent 3"/>
    <w:basedOn w:val="1293"/>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427" w:customStyle="1">
    <w:name w:val="List Table 2 - Accent 4"/>
    <w:basedOn w:val="1293"/>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428" w:customStyle="1">
    <w:name w:val="List Table 2 - Accent 5"/>
    <w:basedOn w:val="1293"/>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429" w:customStyle="1">
    <w:name w:val="List Table 2 - Accent 6"/>
    <w:basedOn w:val="1293"/>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430" w:customStyle="1">
    <w:name w:val="List Table 3"/>
    <w:basedOn w:val="12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1" w:customStyle="1">
    <w:name w:val="List Table 3 - Accent 1"/>
    <w:basedOn w:val="1293"/>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432" w:customStyle="1">
    <w:name w:val="List Table 3 - Accent 2"/>
    <w:basedOn w:val="1293"/>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433" w:customStyle="1">
    <w:name w:val="List Table 3 - Accent 3"/>
    <w:basedOn w:val="1293"/>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434" w:customStyle="1">
    <w:name w:val="List Table 3 - Accent 4"/>
    <w:basedOn w:val="1293"/>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435" w:customStyle="1">
    <w:name w:val="List Table 3 - Accent 5"/>
    <w:basedOn w:val="1293"/>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436" w:customStyle="1">
    <w:name w:val="List Table 3 - Accent 6"/>
    <w:basedOn w:val="1293"/>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437" w:customStyle="1">
    <w:name w:val="List Table 4"/>
    <w:basedOn w:val="12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8" w:customStyle="1">
    <w:name w:val="List Table 4 - Accent 1"/>
    <w:basedOn w:val="1293"/>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439" w:customStyle="1">
    <w:name w:val="List Table 4 - Accent 2"/>
    <w:basedOn w:val="1293"/>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440" w:customStyle="1">
    <w:name w:val="List Table 4 - Accent 3"/>
    <w:basedOn w:val="1293"/>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441" w:customStyle="1">
    <w:name w:val="List Table 4 - Accent 4"/>
    <w:basedOn w:val="1293"/>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442" w:customStyle="1">
    <w:name w:val="List Table 4 - Accent 5"/>
    <w:basedOn w:val="1293"/>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443" w:customStyle="1">
    <w:name w:val="List Table 4 - Accent 6"/>
    <w:basedOn w:val="1293"/>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444" w:customStyle="1">
    <w:name w:val="List Table 5 Dark"/>
    <w:basedOn w:val="12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5" w:customStyle="1">
    <w:name w:val="List Table 5 Dark - Accent 1"/>
    <w:basedOn w:val="1293"/>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6" w:customStyle="1">
    <w:name w:val="List Table 5 Dark - Accent 2"/>
    <w:basedOn w:val="1293"/>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7" w:customStyle="1">
    <w:name w:val="List Table 5 Dark - Accent 3"/>
    <w:basedOn w:val="1293"/>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8" w:customStyle="1">
    <w:name w:val="List Table 5 Dark - Accent 4"/>
    <w:basedOn w:val="1293"/>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49" w:customStyle="1">
    <w:name w:val="List Table 5 Dark - Accent 5"/>
    <w:basedOn w:val="1293"/>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0" w:customStyle="1">
    <w:name w:val="List Table 5 Dark - Accent 6"/>
    <w:basedOn w:val="1293"/>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1" w:customStyle="1">
    <w:name w:val="List Table 6 Colorful"/>
    <w:basedOn w:val="129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52" w:customStyle="1">
    <w:name w:val="List Table 6 Colorful - Accent 1"/>
    <w:basedOn w:val="1293"/>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453" w:customStyle="1">
    <w:name w:val="List Table 6 Colorful - Accent 2"/>
    <w:basedOn w:val="1293"/>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454" w:customStyle="1">
    <w:name w:val="List Table 6 Colorful - Accent 3"/>
    <w:basedOn w:val="1293"/>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455" w:customStyle="1">
    <w:name w:val="List Table 6 Colorful - Accent 4"/>
    <w:basedOn w:val="1293"/>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456" w:customStyle="1">
    <w:name w:val="List Table 6 Colorful - Accent 5"/>
    <w:basedOn w:val="1293"/>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457" w:customStyle="1">
    <w:name w:val="List Table 6 Colorful - Accent 6"/>
    <w:basedOn w:val="1293"/>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458" w:customStyle="1">
    <w:name w:val="List Table 7 Colorful"/>
    <w:basedOn w:val="129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59" w:customStyle="1">
    <w:name w:val="List Table 7 Colorful - Accent 1"/>
    <w:basedOn w:val="1293"/>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460" w:customStyle="1">
    <w:name w:val="List Table 7 Colorful - Accent 2"/>
    <w:basedOn w:val="1293"/>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461" w:customStyle="1">
    <w:name w:val="List Table 7 Colorful - Accent 3"/>
    <w:basedOn w:val="1293"/>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462" w:customStyle="1">
    <w:name w:val="List Table 7 Colorful - Accent 4"/>
    <w:basedOn w:val="1293"/>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463" w:customStyle="1">
    <w:name w:val="List Table 7 Colorful - Accent 5"/>
    <w:basedOn w:val="1293"/>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464" w:customStyle="1">
    <w:name w:val="List Table 7 Colorful - Accent 6"/>
    <w:basedOn w:val="1293"/>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465" w:customStyle="1">
    <w:name w:val="Lined - Accent"/>
    <w:basedOn w:val="12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66" w:customStyle="1">
    <w:name w:val="Lined - Accent 1"/>
    <w:basedOn w:val="12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67" w:customStyle="1">
    <w:name w:val="Lined - Accent 2"/>
    <w:basedOn w:val="12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68" w:customStyle="1">
    <w:name w:val="Lined - Accent 3"/>
    <w:basedOn w:val="12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69" w:customStyle="1">
    <w:name w:val="Lined - Accent 4"/>
    <w:basedOn w:val="12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70" w:customStyle="1">
    <w:name w:val="Lined - Accent 5"/>
    <w:basedOn w:val="12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71" w:customStyle="1">
    <w:name w:val="Lined - Accent 6"/>
    <w:basedOn w:val="129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72" w:customStyle="1">
    <w:name w:val="Bordered &amp; Lined - Accent"/>
    <w:basedOn w:val="12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3" w:customStyle="1">
    <w:name w:val="Bordered &amp; Lined - Accent 1"/>
    <w:basedOn w:val="1293"/>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474" w:customStyle="1">
    <w:name w:val="Bordered &amp; Lined - Accent 2"/>
    <w:basedOn w:val="1293"/>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475" w:customStyle="1">
    <w:name w:val="Bordered &amp; Lined - Accent 3"/>
    <w:basedOn w:val="1293"/>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476" w:customStyle="1">
    <w:name w:val="Bordered &amp; Lined - Accent 4"/>
    <w:basedOn w:val="1293"/>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477" w:customStyle="1">
    <w:name w:val="Bordered &amp; Lined - Accent 5"/>
    <w:basedOn w:val="1293"/>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478" w:customStyle="1">
    <w:name w:val="Bordered &amp; Lined - Accent 6"/>
    <w:basedOn w:val="1293"/>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479" w:customStyle="1">
    <w:name w:val="Bordered"/>
    <w:basedOn w:val="12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80" w:customStyle="1">
    <w:name w:val="Bordered - Accent 1"/>
    <w:basedOn w:val="1293"/>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481" w:customStyle="1">
    <w:name w:val="Bordered - Accent 2"/>
    <w:basedOn w:val="1293"/>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482" w:customStyle="1">
    <w:name w:val="Bordered - Accent 3"/>
    <w:basedOn w:val="1293"/>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483" w:customStyle="1">
    <w:name w:val="Bordered - Accent 4"/>
    <w:basedOn w:val="1293"/>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484" w:customStyle="1">
    <w:name w:val="Bordered - Accent 5"/>
    <w:basedOn w:val="1293"/>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485" w:customStyle="1">
    <w:name w:val="Bordered - Accent 6"/>
    <w:basedOn w:val="1293"/>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486" w:customStyle="1">
    <w:name w:val="脚注文本 Char"/>
    <w:link w:val="1312"/>
    <w:uiPriority w:val="99"/>
    <w:qFormat/>
    <w:rPr>
      <w:sz w:val="18"/>
    </w:rPr>
  </w:style>
  <w:style w:type="character" w:styleId="1487" w:customStyle="1">
    <w:name w:val="尾注文本 Char"/>
    <w:link w:val="1306"/>
    <w:uiPriority w:val="99"/>
    <w:qFormat/>
    <w:rPr>
      <w:sz w:val="20"/>
    </w:rPr>
  </w:style>
  <w:style w:type="paragraph" w:styleId="1488" w:customStyle="1">
    <w:name w:val="TOC 标题1"/>
    <w:uiPriority w:val="39"/>
    <w:unhideWhenUsed/>
    <w:qFormat/>
    <w:rPr>
      <w:rFonts w:hint="default" w:ascii="Times New Roman" w:hAnsi="Times New Roman" w:eastAsia="宋体" w:cs="Times New Roman"/>
      <w:lang w:val="en-US" w:eastAsia="zh-CN" w:bidi="ar-SA"/>
    </w:rPr>
  </w:style>
  <w:style w:type="paragraph" w:styleId="1489" w:customStyle="1">
    <w:name w:val="正文文本1"/>
    <w:basedOn w:val="1282"/>
    <w:next w:val="1282"/>
    <w:uiPriority w:val="99"/>
    <w:qFormat/>
    <w:rPr>
      <w:rFonts w:ascii="楷体_GB2312" w:hAnsi="Arial" w:eastAsia="楷体_GB2312"/>
      <w:sz w:val="28"/>
      <w:szCs w:val="20"/>
    </w:rPr>
  </w:style>
  <w:style w:type="character" w:styleId="1490" w:customStyle="1">
    <w:name w:val="15"/>
    <w:basedOn w:val="1292"/>
    <w:uiPriority w:val="0"/>
    <w:qFormat/>
    <w:rPr>
      <w:rFonts w:hint="default" w:ascii="Times New Roman" w:hAnsi="Times New Roman" w:cs="Times New Roman"/>
    </w:rPr>
  </w:style>
  <w:style w:type="character" w:styleId="1491" w:customStyle="1">
    <w:name w:val="16"/>
    <w:basedOn w:val="1292"/>
    <w:uiPriority w:val="0"/>
    <w:qFormat/>
    <w:rPr>
      <w:rFonts w:hint="default" w:ascii="Times New Roman" w:hAnsi="Times New Roman" w:cs="Times New Roman"/>
    </w:rPr>
  </w:style>
  <w:style w:type="paragraph" w:styleId="1492" w:customStyle="1">
    <w:name w:val="列出段落1"/>
    <w:basedOn w:val="1282"/>
    <w:uiPriority w:val="0"/>
    <w:qFormat/>
    <w:pPr>
      <w:ind w:firstLine="420"/>
    </w:pPr>
    <w:rPr>
      <w:rFonts w:ascii="Times New Roman" w:hAnsi="Times New Roman" w:cs="Times New Roman"/>
      <w:szCs w:val="21"/>
    </w:rPr>
  </w:style>
  <w:style w:type="paragraph" w:styleId="1493" w:customStyle="1">
    <w:name w:val="普通正文"/>
    <w:basedOn w:val="1282"/>
    <w:uiPriority w:val="0"/>
    <w:qFormat/>
    <w:pPr>
      <w:ind w:firstLine="480"/>
      <w:jc w:val="left"/>
      <w:spacing w:line="360" w:lineRule="auto"/>
    </w:pPr>
    <w:rPr>
      <w:rFonts w:ascii="Arial" w:hAnsi="Arial" w:cs="Times New Roman"/>
      <w:sz w:val="24"/>
    </w:rPr>
  </w:style>
  <w:style w:type="paragraph" w:styleId="1494" w:customStyle="1">
    <w:name w:val="列出段落3"/>
    <w:basedOn w:val="1282"/>
    <w:uiPriority w:val="0"/>
    <w:qFormat/>
    <w:pPr>
      <w:ind w:firstLine="420"/>
    </w:pPr>
    <w:rPr>
      <w:rFonts w:ascii="Times New Roman" w:hAnsi="Times New Roman" w:eastAsia="宋体" w:cs="Times New Roman"/>
      <w:szCs w:val="21"/>
    </w:rPr>
  </w:style>
  <w:style w:type="paragraph" w:styleId="1495" w:customStyle="1">
    <w:name w:val="Char"/>
    <w:basedOn w:val="1282"/>
    <w:uiPriority w:val="0"/>
    <w:qFormat/>
    <w:rPr>
      <w:rFonts w:ascii="Times New Roman" w:hAnsi="Times New Roman" w:cs="Times New Roman"/>
      <w:sz w:val="24"/>
    </w:rPr>
  </w:style>
  <w:style w:type="paragraph" w:styleId="1496" w:customStyle="1">
    <w:name w:val="Heading 1"/>
    <w:basedOn w:val="1282"/>
    <w:next w:val="1282"/>
    <w:uiPriority w:val="0"/>
    <w:qFormat/>
    <w:pPr>
      <w:keepNext/>
    </w:pPr>
    <w:rPr>
      <w:rFonts w:ascii="等线 Light" w:eastAsia="等线 Light"/>
      <w:sz w:val="28"/>
      <w:szCs w:val="20"/>
    </w:rPr>
  </w:style>
  <w:style w:type="paragraph" w:styleId="1497" w:customStyle="1">
    <w:name w:val="批注文字1"/>
    <w:basedOn w:val="1282"/>
    <w:uiPriority w:val="99"/>
    <w:qFormat/>
    <w:pPr>
      <w:jc w:val="left"/>
    </w:pPr>
    <w:rPr>
      <w:sz w:val="20"/>
    </w:rPr>
  </w:style>
  <w:style w:type="paragraph" w:styleId="1498" w:customStyle="1">
    <w:name w:val="msolistparagraph"/>
    <w:basedOn w:val="1282"/>
    <w:uiPriority w:val="0"/>
    <w:qFormat/>
    <w:pPr>
      <w:ind w:firstLine="420"/>
    </w:pPr>
    <w:rPr>
      <w:rFonts w:ascii="Calibri" w:hAnsi="Calibri" w:eastAsia="宋体" w:cs="Times New Roman"/>
      <w:szCs w:val="22"/>
    </w:rPr>
  </w:style>
  <w:style w:type="paragraph" w:styleId="1499" w:customStyle="1">
    <w:name w:val="列出段落4"/>
    <w:basedOn w:val="1282"/>
    <w:uiPriority w:val="0"/>
    <w:qFormat/>
    <w:pPr>
      <w:ind w:firstLine="420"/>
    </w:pPr>
    <w:rPr>
      <w:szCs w:val="20"/>
    </w:rPr>
  </w:style>
  <w:style w:type="paragraph" w:styleId="1500" w:customStyle="1">
    <w:name w:val="Char1"/>
    <w:basedOn w:val="1282"/>
    <w:uiPriority w:val="0"/>
    <w:qFormat/>
    <w:pPr>
      <w:tabs>
        <w:tab w:val="left" w:pos="360" w:leader="none"/>
      </w:tabs>
    </w:pPr>
    <w:rPr>
      <w:rFonts w:ascii="Times New Roman" w:hAnsi="Times New Roman" w:eastAsia="宋体" w:cs="Times New Roman"/>
      <w:sz w:val="24"/>
    </w:rPr>
  </w:style>
  <w:style w:type="paragraph" w:styleId="1501" w:customStyle="1">
    <w:name w:val="普通(网站)1"/>
    <w:basedOn w:val="1282"/>
    <w:uiPriority w:val="0"/>
    <w:unhideWhenUsed/>
    <w:qFormat/>
    <w:pPr>
      <w:jc w:val="left"/>
      <w:spacing w:before="100" w:beforeAutospacing="1" w:after="100" w:afterAutospacing="1"/>
      <w:widowControl/>
    </w:pPr>
    <w:rPr>
      <w:rFonts w:ascii="宋体" w:hAnsi="宋体" w:cs="宋体"/>
      <w:sz w:val="24"/>
    </w:rPr>
  </w:style>
  <w:style w:type="paragraph" w:styleId="1502" w:customStyle="1">
    <w:name w:val="页脚1"/>
    <w:basedOn w:val="1282"/>
    <w:uiPriority w:val="99"/>
    <w:qFormat/>
    <w:pPr>
      <w:jc w:val="left"/>
      <w:tabs>
        <w:tab w:val="center" w:pos="4153" w:leader="none"/>
        <w:tab w:val="right" w:pos="8306" w:leader="none"/>
      </w:tabs>
    </w:pPr>
    <w:rPr>
      <w:sz w:val="18"/>
      <w:szCs w:val="20"/>
    </w:rPr>
  </w:style>
  <w:style w:type="table" w:styleId="1503" w:customStyle="1">
    <w:name w:val="网格型1"/>
    <w:basedOn w:val="1504"/>
    <w:uiPriority w:val="0"/>
    <w:qFormat/>
    <w:pPr>
      <w:jc w:val="both"/>
      <w:widowControl w:val="off"/>
    </w:pPr>
    <w:tblPr/>
  </w:style>
  <w:style w:type="table" w:styleId="1504" w:customStyle="1">
    <w:name w:val="普通表格1"/>
    <w:uiPriority w:val="0"/>
    <w:semiHidden/>
    <w:qFormat/>
    <w:tblPr/>
  </w:style>
  <w:style w:type="paragraph" w:styleId="1505" w:customStyle="1">
    <w:name w:val="列出段落2"/>
    <w:basedOn w:val="1282"/>
    <w:uiPriority w:val="0"/>
    <w:qFormat/>
    <w:pPr>
      <w:ind w:firstLine="420"/>
    </w:pPr>
    <w:rPr>
      <w:rFonts w:ascii="Calibri" w:hAnsi="Calibri"/>
      <w:szCs w:val="22"/>
    </w:rPr>
  </w:style>
  <w:style w:type="paragraph" w:styleId="1506" w:customStyle="1">
    <w:name w:val="正文首行缩进 21"/>
    <w:basedOn w:val="1507"/>
    <w:uiPriority w:val="0"/>
    <w:qFormat/>
    <w:pPr>
      <w:ind w:firstLine="420"/>
    </w:pPr>
  </w:style>
  <w:style w:type="paragraph" w:styleId="1507" w:customStyle="1">
    <w:name w:val="正文文本缩进1"/>
    <w:basedOn w:val="1282"/>
    <w:uiPriority w:val="0"/>
    <w:qFormat/>
    <w:pPr>
      <w:ind w:left="420"/>
      <w:spacing w:after="120"/>
    </w:pPr>
  </w:style>
  <w:style w:type="numbering" w:styleId="1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杨秀</cp:lastModifiedBy>
  <cp:revision>14</cp:revision>
  <dcterms:created xsi:type="dcterms:W3CDTF">2024-11-06T10:17:00Z</dcterms:created>
  <dcterms:modified xsi:type="dcterms:W3CDTF">2026-04-10T07:23:04Z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06DBB15327C544158EC9BFDFE9EC460E_13</vt:lpwstr>
  </property>
  <property fmtid="{D5CDD505-2E9C-101B-9397-08002B2CF9AE}" pid="3" name="KSOProductBuildVer">
    <vt:lpwstr>2052-12.1.0.25225</vt:lpwstr>
  </property>
  <property fmtid="{D5CDD505-2E9C-101B-9397-08002B2CF9AE}" pid="4" name="KSOTemplateDocerSaveRecord">
    <vt:lpwstr>eyJoZGlkIjoiNmUyMGI5M2JhYzYyYTk2OTFjNzZhNmUyMDIwZjkyOGYiLCJ1c2VySWQiOiI1MDc3NTIxMjUifQ==</vt:lpwstr>
  </property>
</Properties>
</file>