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0"/>
        <w:spacing w:before="120" w:beforeAutospacing="0" w:after="120" w:afterAutospacing="0" w:line="360" w:lineRule="auto"/>
      </w:pPr>
      <w:r>
        <w:t xml:space="preserve"> </w:t>
      </w:r>
      <w:r/>
    </w:p>
    <w:p>
      <w:pPr>
        <w:pStyle w:val="640"/>
        <w:spacing w:before="120" w:beforeAutospacing="0" w:after="120" w:afterAutospacing="0" w:line="360" w:lineRule="auto"/>
      </w:pPr>
      <w:r/>
      <w:r/>
    </w:p>
    <w:p>
      <w:pPr>
        <w:pStyle w:val="640"/>
        <w:jc w:val="center"/>
        <w:spacing w:before="120" w:beforeAutospacing="0" w:after="120" w:afterAutospacing="0" w:line="360" w:lineRule="auto"/>
        <w:rPr>
          <w:bCs/>
        </w:rPr>
      </w:pPr>
      <w:r>
        <w:rPr>
          <w:rFonts w:ascii="Arial" w:hAnsi="Arial" w:cs="Arial"/>
          <w:bCs/>
          <w:color w:val="000000"/>
          <w:sz w:val="84"/>
          <w:szCs w:val="84"/>
        </w:rPr>
        <w:t xml:space="preserve">招 标 文 件</w:t>
      </w:r>
      <w:r/>
    </w:p>
    <w:p>
      <w:pPr>
        <w:pStyle w:val="640"/>
        <w:spacing w:before="120" w:beforeAutospacing="0" w:after="120" w:afterAutospacing="0" w:line="360" w:lineRule="auto"/>
        <w:rPr>
          <w:rFonts w:ascii="Arial" w:hAnsi="Arial" w:cs="Arial"/>
          <w:bCs/>
          <w:color w:val="000000"/>
          <w:sz w:val="32"/>
          <w:szCs w:val="32"/>
        </w:rPr>
      </w:pPr>
      <w:r>
        <w:rPr>
          <w:rFonts w:ascii="Arial" w:hAnsi="Arial" w:cs="Arial"/>
          <w:bCs/>
          <w:color w:val="000000"/>
          <w:sz w:val="32"/>
          <w:szCs w:val="32"/>
        </w:rPr>
      </w:r>
      <w:r/>
    </w:p>
    <w:p>
      <w:pPr>
        <w:pStyle w:val="640"/>
        <w:spacing w:before="120" w:beforeAutospacing="0" w:after="120" w:afterAutospacing="0" w:line="360" w:lineRule="auto"/>
        <w:rPr>
          <w:rFonts w:ascii="Arial" w:hAnsi="Arial" w:cs="Arial"/>
          <w:bCs/>
          <w:color w:val="000000"/>
          <w:sz w:val="32"/>
          <w:szCs w:val="32"/>
        </w:rPr>
      </w:pPr>
      <w:r>
        <w:rPr>
          <w:rFonts w:ascii="Arial" w:hAnsi="Arial" w:cs="Arial"/>
          <w:bCs/>
          <w:color w:val="000000"/>
          <w:sz w:val="32"/>
          <w:szCs w:val="32"/>
        </w:rPr>
      </w:r>
      <w:r/>
    </w:p>
    <w:p>
      <w:pPr>
        <w:pStyle w:val="640"/>
        <w:spacing w:beforeAutospacing="0" w:afterAutospacing="0" w:line="360" w:lineRule="auto"/>
        <w:rPr>
          <w:bCs/>
          <w:sz w:val="28"/>
          <w:szCs w:val="28"/>
        </w:rPr>
      </w:pPr>
      <w:r>
        <w:rPr>
          <w:rFonts w:ascii="Arial" w:hAnsi="Arial" w:cs="Arial"/>
          <w:bCs/>
          <w:color w:val="000000"/>
          <w:sz w:val="36"/>
          <w:szCs w:val="36"/>
        </w:rPr>
        <w:t xml:space="preserve">项目名称：</w:t>
      </w:r>
      <w:r>
        <w:rPr>
          <w:rFonts w:hint="eastAsia" w:ascii="Arial" w:hAnsi="Arial" w:cs="Arial"/>
          <w:bCs/>
          <w:color w:val="000000"/>
          <w:sz w:val="36"/>
          <w:szCs w:val="36"/>
        </w:rPr>
        <w:t xml:space="preserve">县城楼宇亮化提升二、三、四期运维项目（3年）</w:t>
      </w:r>
      <w:r/>
    </w:p>
    <w:p>
      <w:pPr>
        <w:pStyle w:val="640"/>
        <w:ind w:left="2100" w:firstLine="161"/>
        <w:jc w:val="both"/>
        <w:spacing w:beforeAutospacing="0" w:afterAutospacing="0" w:line="360" w:lineRule="auto"/>
        <w:rPr>
          <w:rFonts w:ascii="Times New Roman" w:hAnsi="Times New Roman"/>
          <w:bCs/>
          <w:color w:val="000000"/>
          <w:sz w:val="36"/>
          <w:szCs w:val="36"/>
        </w:rPr>
      </w:pPr>
      <w:r>
        <w:rPr>
          <w:rFonts w:ascii="Times New Roman" w:hAnsi="Times New Roman"/>
          <w:bCs/>
          <w:color w:val="000000"/>
          <w:sz w:val="36"/>
          <w:szCs w:val="36"/>
        </w:rPr>
      </w:r>
      <w:r/>
    </w:p>
    <w:p>
      <w:pPr>
        <w:pStyle w:val="640"/>
        <w:ind w:left="2100" w:firstLine="161"/>
        <w:jc w:val="both"/>
        <w:spacing w:beforeAutospacing="0" w:afterAutospacing="0" w:line="360" w:lineRule="auto"/>
        <w:rPr>
          <w:rFonts w:ascii="Times New Roman" w:hAnsi="Times New Roman"/>
          <w:bCs/>
          <w:color w:val="000000"/>
          <w:sz w:val="36"/>
          <w:szCs w:val="36"/>
        </w:rPr>
      </w:pPr>
      <w:r>
        <w:rPr>
          <w:rFonts w:ascii="Times New Roman" w:hAnsi="Times New Roman"/>
          <w:bCs/>
          <w:color w:val="000000"/>
          <w:sz w:val="36"/>
          <w:szCs w:val="36"/>
        </w:rPr>
      </w:r>
      <w:r/>
    </w:p>
    <w:p>
      <w:pPr>
        <w:pStyle w:val="640"/>
        <w:jc w:val="both"/>
        <w:spacing w:beforeAutospacing="0" w:afterAutospacing="0" w:line="360" w:lineRule="auto"/>
        <w:rPr>
          <w:bCs/>
          <w:sz w:val="28"/>
          <w:szCs w:val="28"/>
        </w:rPr>
      </w:pPr>
      <w:r>
        <w:rPr>
          <w:rFonts w:ascii="Times New Roman" w:hAnsi="Times New Roman"/>
          <w:bCs/>
          <w:color w:val="000000"/>
          <w:sz w:val="36"/>
          <w:szCs w:val="36"/>
        </w:rPr>
        <w:t xml:space="preserve">项目编号：</w:t>
      </w:r>
      <w:r>
        <w:rPr>
          <w:rFonts w:cs="Arial" w:asciiTheme="minorEastAsia" w:hAnsiTheme="minorEastAsia"/>
          <w:bCs/>
          <w:color w:val="000000"/>
          <w:sz w:val="36"/>
          <w:szCs w:val="36"/>
        </w:rPr>
        <w:t xml:space="preserve">JSZC-320921-XSJY-G2026-0001</w:t>
      </w:r>
      <w:r/>
    </w:p>
    <w:p>
      <w:pPr>
        <w:pStyle w:val="640"/>
        <w:spacing w:beforeAutospacing="0" w:afterAutospacing="0" w:line="360" w:lineRule="auto"/>
        <w:rPr>
          <w:bCs/>
        </w:rPr>
      </w:pPr>
      <w:r>
        <w:rPr>
          <w:bCs/>
        </w:rPr>
        <w:t xml:space="preserve"> </w:t>
      </w:r>
      <w:r/>
    </w:p>
    <w:p>
      <w:pPr>
        <w:pStyle w:val="640"/>
        <w:spacing w:beforeAutospacing="0" w:afterAutospacing="0" w:line="360" w:lineRule="auto"/>
        <w:rPr>
          <w:bCs/>
        </w:rPr>
      </w:pPr>
      <w:r>
        <w:rPr>
          <w:bCs/>
        </w:rPr>
        <w:t xml:space="preserve"> </w:t>
      </w:r>
      <w:r/>
    </w:p>
    <w:p>
      <w:pPr>
        <w:pStyle w:val="640"/>
        <w:spacing w:beforeAutospacing="0" w:afterAutospacing="0" w:line="360" w:lineRule="auto"/>
        <w:rPr>
          <w:bCs/>
        </w:rPr>
      </w:pPr>
      <w:r>
        <w:rPr>
          <w:bCs/>
        </w:rPr>
        <w:t xml:space="preserve"> </w:t>
      </w:r>
      <w:r/>
    </w:p>
    <w:p>
      <w:pPr>
        <w:pStyle w:val="640"/>
        <w:spacing w:beforeAutospacing="0" w:afterAutospacing="0" w:line="360" w:lineRule="auto"/>
        <w:rPr>
          <w:bCs/>
        </w:rPr>
      </w:pPr>
      <w:r>
        <w:rPr>
          <w:bCs/>
        </w:rPr>
        <w:t xml:space="preserve"> </w:t>
      </w:r>
      <w:r/>
    </w:p>
    <w:p>
      <w:pPr>
        <w:pStyle w:val="640"/>
        <w:spacing w:beforeAutospacing="0" w:afterAutospacing="0" w:line="360" w:lineRule="auto"/>
        <w:rPr>
          <w:bCs/>
        </w:rPr>
      </w:pPr>
      <w:r>
        <w:rPr>
          <w:bCs/>
        </w:rPr>
        <w:t xml:space="preserve">  </w:t>
      </w:r>
      <w:r/>
    </w:p>
    <w:p>
      <w:pPr>
        <w:pStyle w:val="640"/>
        <w:spacing w:beforeAutospacing="0" w:afterAutospacing="0" w:line="360" w:lineRule="auto"/>
        <w:rPr>
          <w:bCs/>
        </w:rPr>
      </w:pPr>
      <w:r>
        <w:rPr>
          <w:bCs/>
        </w:rPr>
        <w:t xml:space="preserve"> </w:t>
      </w:r>
      <w:r/>
    </w:p>
    <w:p>
      <w:pPr>
        <w:pStyle w:val="640"/>
        <w:spacing w:beforeAutospacing="0" w:afterAutospacing="0" w:line="360" w:lineRule="auto"/>
        <w:rPr>
          <w:bCs/>
        </w:rPr>
      </w:pPr>
      <w:r>
        <w:rPr>
          <w:bCs/>
        </w:rPr>
      </w:r>
      <w:r/>
    </w:p>
    <w:p>
      <w:pPr>
        <w:pStyle w:val="640"/>
        <w:jc w:val="center"/>
        <w:spacing w:before="120" w:beforeAutospacing="0" w:after="120" w:afterAutospacing="0" w:line="360" w:lineRule="auto"/>
        <w:rPr>
          <w:rFonts w:ascii="Arial" w:hAnsi="Arial" w:cs="Arial"/>
          <w:bCs/>
          <w:color w:val="000000"/>
          <w:sz w:val="36"/>
          <w:szCs w:val="36"/>
        </w:rPr>
      </w:pPr>
      <w:r>
        <w:rPr>
          <w:rFonts w:hint="eastAsia" w:ascii="Arial" w:hAnsi="Arial" w:cs="Arial"/>
          <w:bCs/>
          <w:color w:val="000000"/>
          <w:sz w:val="36"/>
          <w:szCs w:val="36"/>
        </w:rPr>
        <w:t xml:space="preserve">采购单位：响水县城市管理服务中心</w:t>
      </w:r>
      <w:r/>
    </w:p>
    <w:p>
      <w:pPr>
        <w:pStyle w:val="640"/>
        <w:jc w:val="center"/>
        <w:spacing w:before="120" w:beforeAutospacing="0" w:after="120" w:afterAutospacing="0" w:line="360" w:lineRule="auto"/>
        <w:rPr>
          <w:bCs/>
          <w:sz w:val="28"/>
          <w:szCs w:val="28"/>
        </w:rPr>
      </w:pPr>
      <w:r>
        <w:rPr>
          <w:rFonts w:hint="eastAsia" w:ascii="Arial" w:hAnsi="Arial" w:cs="Arial"/>
          <w:bCs/>
          <w:color w:val="000000"/>
          <w:sz w:val="36"/>
          <w:szCs w:val="36"/>
        </w:rPr>
        <w:t xml:space="preserve">2026</w:t>
      </w:r>
      <w:r>
        <w:rPr>
          <w:rFonts w:ascii="Arial" w:hAnsi="Arial" w:cs="Arial"/>
          <w:bCs/>
          <w:color w:val="000000"/>
          <w:sz w:val="36"/>
          <w:szCs w:val="36"/>
        </w:rPr>
        <w:t xml:space="preserve">年</w:t>
      </w:r>
      <w:r>
        <w:rPr>
          <w:rFonts w:hint="eastAsia" w:ascii="Arial" w:hAnsi="Arial" w:cs="Arial"/>
          <w:bCs/>
          <w:color w:val="000000"/>
          <w:sz w:val="36"/>
          <w:szCs w:val="36"/>
        </w:rPr>
        <w:t xml:space="preserve">9</w:t>
      </w:r>
      <w:r>
        <w:rPr>
          <w:rFonts w:ascii="Arial" w:hAnsi="Arial" w:cs="Arial"/>
          <w:bCs/>
          <w:color w:val="000000"/>
          <w:sz w:val="36"/>
          <w:szCs w:val="36"/>
        </w:rPr>
        <w:t xml:space="preserve">月</w:t>
      </w:r>
      <w:r/>
    </w:p>
    <w:p>
      <w:pPr>
        <w:pStyle w:val="640"/>
        <w:spacing w:before="120" w:beforeAutospacing="0" w:after="120" w:afterAutospacing="0" w:line="360" w:lineRule="auto"/>
      </w:pPr>
      <w:r>
        <w:rPr>
          <w:rFonts w:ascii="Arial" w:hAnsi="Arial" w:cs="Arial"/>
          <w:color w:val="000000"/>
        </w:rPr>
        <w:t xml:space="preserve">                        </w:t>
      </w:r>
      <w:r/>
    </w:p>
    <w:p>
      <w:pPr>
        <w:pStyle w:val="640"/>
        <w:jc w:val="center"/>
        <w:spacing w:before="120" w:beforeAutospacing="0" w:after="120" w:afterAutospacing="0" w:line="360" w:lineRule="auto"/>
      </w:pPr>
      <w:r>
        <w:t xml:space="preserve"> </w:t>
      </w:r>
      <w:r/>
    </w:p>
    <w:p>
      <w:pPr>
        <w:pStyle w:val="640"/>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20614210"/>
      <w:r/>
      <w:bookmarkStart w:id="1" w:name="_Toc479757206"/>
      <w:r/>
      <w:bookmarkStart w:id="2" w:name="_Toc523127445"/>
      <w:r/>
      <w:bookmarkStart w:id="3" w:name="_Toc16938516"/>
      <w:r/>
      <w:bookmarkStart w:id="4" w:name="_Toc20823272"/>
      <w:r/>
      <w:bookmarkStart w:id="5" w:name="_Toc513029200"/>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640"/>
        <w:jc w:val="both"/>
        <w:spacing w:beforeAutospacing="0" w:afterAutospacing="0" w:line="480" w:lineRule="auto"/>
      </w:pPr>
      <w:r>
        <w:t xml:space="preserve"> </w:t>
      </w:r>
      <w:r>
        <w:rPr>
          <w:rFonts w:hint="eastAsia"/>
        </w:rPr>
        <w:t xml:space="preserve">      </w:t>
      </w:r>
      <w:r>
        <w:rPr>
          <w:rFonts w:hint="eastAsia" w:ascii="黑体" w:hAnsi="宋体" w:eastAsia="黑体" w:cs="黑体"/>
          <w:color w:val="000000"/>
          <w:sz w:val="36"/>
          <w:szCs w:val="36"/>
        </w:rPr>
        <w:t xml:space="preserve">招标公告……………………………………3 </w:t>
      </w:r>
      <w:r/>
    </w:p>
    <w:p>
      <w:pPr>
        <w:pStyle w:val="640"/>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投标人须知…………………………………8  </w:t>
      </w:r>
      <w:r/>
    </w:p>
    <w:p>
      <w:pPr>
        <w:pStyle w:val="640"/>
        <w:ind w:left="2160" w:hanging="1440"/>
        <w:jc w:val="both"/>
        <w:spacing w:beforeAutospacing="0" w:afterAutospacing="0" w:line="480" w:lineRule="auto"/>
        <w:tabs>
          <w:tab w:val="left" w:pos="1441" w:leader="none"/>
        </w:tabs>
        <w:rPr>
          <w:rFonts w:hint="eastAsia" w:eastAsia="黑体"/>
          <w:lang w:eastAsia="zh-CN"/>
        </w:rPr>
      </w:pPr>
      <w:r>
        <w:rPr>
          <w:rFonts w:hint="eastAsia" w:ascii="黑体" w:hAnsi="宋体" w:eastAsia="黑体" w:cs="黑体"/>
          <w:color w:val="000000"/>
          <w:sz w:val="36"/>
          <w:szCs w:val="36"/>
        </w:rPr>
        <w:t xml:space="preserve">合同文本……………………………………2</w:t>
      </w:r>
      <w:r>
        <w:rPr>
          <w:rFonts w:hint="eastAsia" w:ascii="黑体" w:hAnsi="宋体" w:eastAsia="黑体" w:cs="黑体"/>
          <w:color w:val="000000"/>
          <w:sz w:val="36"/>
          <w:szCs w:val="36"/>
          <w:lang w:val="en-US" w:eastAsia="zh-CN"/>
        </w:rPr>
        <w:t xml:space="preserve">4</w:t>
      </w:r>
      <w:r/>
    </w:p>
    <w:p>
      <w:pPr>
        <w:pStyle w:val="640"/>
        <w:ind w:left="2160" w:hanging="1440"/>
        <w:jc w:val="both"/>
        <w:spacing w:beforeAutospacing="0" w:afterAutospacing="0" w:line="480" w:lineRule="auto"/>
        <w:tabs>
          <w:tab w:val="left" w:pos="1441" w:leader="none"/>
        </w:tabs>
        <w:rPr>
          <w:rFonts w:hint="eastAsia" w:eastAsia="黑体"/>
          <w:lang w:eastAsia="zh-CN"/>
        </w:rPr>
      </w:pPr>
      <w:r>
        <w:rPr>
          <w:rFonts w:hint="eastAsia" w:ascii="黑体" w:hAnsi="宋体" w:eastAsia="黑体" w:cs="黑体"/>
          <w:color w:val="000000"/>
          <w:sz w:val="36"/>
          <w:szCs w:val="36"/>
        </w:rPr>
        <w:t xml:space="preserve">采购需求……………………………………3</w:t>
      </w:r>
      <w:r>
        <w:rPr>
          <w:rFonts w:hint="eastAsia" w:ascii="黑体" w:hAnsi="宋体" w:eastAsia="黑体" w:cs="黑体"/>
          <w:color w:val="000000"/>
          <w:sz w:val="36"/>
          <w:szCs w:val="36"/>
          <w:lang w:val="en-US" w:eastAsia="zh-CN"/>
        </w:rPr>
        <w:t xml:space="preserve">5</w:t>
      </w:r>
      <w:r/>
    </w:p>
    <w:p>
      <w:pPr>
        <w:pStyle w:val="640"/>
        <w:ind w:left="2160" w:hanging="1440"/>
        <w:jc w:val="both"/>
        <w:spacing w:beforeAutospacing="0" w:afterAutospacing="0" w:line="480" w:lineRule="auto"/>
        <w:tabs>
          <w:tab w:val="left" w:pos="1441" w:leader="none"/>
        </w:tabs>
        <w:rPr>
          <w:rFonts w:hint="eastAsia" w:eastAsia="黑体"/>
          <w:lang w:eastAsia="zh-CN"/>
        </w:rPr>
      </w:pPr>
      <w:r>
        <w:rPr>
          <w:rFonts w:hint="eastAsia" w:ascii="黑体" w:hAnsi="宋体" w:eastAsia="黑体" w:cs="黑体"/>
          <w:color w:val="000000"/>
          <w:sz w:val="36"/>
          <w:szCs w:val="36"/>
        </w:rPr>
        <w:t xml:space="preserve">评标方法与评标标准………………………4</w:t>
      </w:r>
      <w:r>
        <w:rPr>
          <w:rFonts w:hint="eastAsia" w:ascii="黑体" w:hAnsi="宋体" w:eastAsia="黑体" w:cs="黑体"/>
          <w:color w:val="000000"/>
          <w:sz w:val="36"/>
          <w:szCs w:val="36"/>
          <w:lang w:val="en-US" w:eastAsia="zh-CN"/>
        </w:rPr>
        <w:t xml:space="preserve">3</w:t>
      </w:r>
      <w:r/>
    </w:p>
    <w:p>
      <w:pPr>
        <w:pStyle w:val="640"/>
        <w:ind w:left="2160" w:hanging="1440"/>
        <w:jc w:val="both"/>
        <w:spacing w:beforeAutospacing="0" w:afterAutospacing="0" w:line="480" w:lineRule="auto"/>
        <w:tabs>
          <w:tab w:val="left" w:pos="1441" w:leader="none"/>
        </w:tabs>
        <w:rPr>
          <w:rFonts w:hint="eastAsia" w:eastAsia="黑体"/>
          <w:lang w:eastAsia="zh-CN"/>
        </w:rPr>
      </w:pPr>
      <w:r>
        <w:rPr>
          <w:rFonts w:hint="eastAsia" w:ascii="黑体" w:hAnsi="宋体" w:eastAsia="黑体" w:cs="黑体"/>
          <w:color w:val="000000"/>
          <w:sz w:val="36"/>
          <w:szCs w:val="36"/>
        </w:rPr>
        <w:t xml:space="preserve">投标文件格式………………………………4</w:t>
      </w:r>
      <w:r>
        <w:rPr>
          <w:rFonts w:hint="eastAsia" w:ascii="黑体" w:hAnsi="宋体" w:eastAsia="黑体" w:cs="黑体"/>
          <w:color w:val="000000"/>
          <w:sz w:val="36"/>
          <w:szCs w:val="36"/>
          <w:lang w:val="en-US" w:eastAsia="zh-CN"/>
        </w:rPr>
        <w:t xml:space="preserve">8</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r/>
      <w:r/>
      <w:r/>
      <w:r>
        <w:t xml:space="preserve">                         </w:t>
      </w:r>
      <w:r/>
      <w:r>
        <w:rPr>
          <w:rFonts w:hint="eastAsia" w:ascii="宋体" w:hAnsi="宋体" w:eastAsia="宋体" w:cs="宋体"/>
          <w:b/>
          <w:bCs/>
          <w:color w:val="000000"/>
          <w:sz w:val="28"/>
          <w:szCs w:val="28"/>
        </w:rPr>
        <w:t xml:space="preserve">第一章 招标公告</w:t>
      </w:r>
      <w:r/>
      <w:r/>
    </w:p>
    <w:p>
      <w:pPr>
        <w:pStyle w:val="64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640"/>
        <w:ind w:firstLine="480"/>
        <w:jc w:val="both"/>
        <w:spacing w:beforeAutospacing="0" w:afterAutospacing="0"/>
        <w:rPr>
          <w:rFonts w:hint="eastAsia"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县城楼宇亮化提升二、三、四期运维项目（3年）</w:t>
      </w:r>
      <w:r>
        <w:rPr>
          <w:rFonts w:hint="eastAsia" w:ascii="宋体" w:hAnsi="宋体" w:eastAsia="宋体" w:cs="宋体"/>
          <w:color w:val="000000"/>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000000"/>
          <w:u w:val="single"/>
        </w:rPr>
        <w:t xml:space="preserve">2026年10月09日09点00分</w:t>
      </w:r>
      <w:r>
        <w:rPr>
          <w:rFonts w:hint="eastAsia" w:ascii="宋体" w:hAnsi="宋体" w:eastAsia="宋体" w:cs="宋体"/>
          <w:color w:val="000000"/>
        </w:rPr>
        <w:t xml:space="preserve">（北京时间）前递交投标文件。</w:t>
      </w:r>
      <w:r/>
    </w:p>
    <w:p>
      <w:pPr>
        <w:pStyle w:val="640"/>
        <w:jc w:val="both"/>
        <w:spacing w:beforeAutospacing="0" w:afterAutospacing="0" w:line="360" w:lineRule="auto"/>
        <w:rPr>
          <w:rFonts w:hint="eastAsia" w:ascii="宋体" w:hAnsi="宋体" w:eastAsia="宋体" w:cs="宋体"/>
        </w:rPr>
      </w:pPr>
      <w:r/>
      <w:bookmarkStart w:id="6" w:name="_Toc28359002"/>
      <w:r/>
      <w:bookmarkStart w:id="7" w:name="_Hlk24379207"/>
      <w:r/>
      <w:bookmarkStart w:id="8" w:name="_Toc35393621"/>
      <w:r/>
      <w:bookmarkStart w:id="9" w:name="_Toc28359079"/>
      <w:r/>
      <w:bookmarkStart w:id="10" w:name="_Toc35393790"/>
      <w:r/>
      <w:bookmarkStart w:id="11" w:name="_Toc38985263"/>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1.项目编号：</w:t>
      </w:r>
      <w:r>
        <w:rPr>
          <w:rFonts w:ascii="宋体" w:hAnsi="宋体" w:eastAsia="宋体" w:cs="宋体"/>
          <w:color w:val="000000"/>
        </w:rPr>
        <w:t xml:space="preserve">JSZC-320921-XSJY-G2026-0001</w:t>
      </w:r>
      <w:r>
        <w:rPr>
          <w:rFonts w:hint="eastAsia" w:ascii="宋体" w:hAnsi="宋体" w:eastAsia="宋体" w:cs="宋体"/>
          <w:color w:val="000000"/>
        </w:rPr>
        <w:t xml:space="preserve">；</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2.项目名称：县城楼宇亮化提升二、三、四期运维项目（3年）；</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3.采购方式：公开招标；</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4.预算金额：5000000.00元/3年；</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5.最高限价：</w:t>
      </w:r>
      <w:bookmarkStart w:id="12" w:name="OLE_LINK28"/>
      <w:r>
        <w:rPr>
          <w:rFonts w:hint="eastAsia" w:ascii="宋体" w:hAnsi="宋体" w:eastAsia="宋体" w:cs="宋体"/>
          <w:color w:val="000000"/>
        </w:rPr>
        <w:t xml:space="preserve">5000000.00元/3年；投标价高于最高限价的投标无效； </w:t>
      </w:r>
      <w:bookmarkEnd w:id="12"/>
      <w:r>
        <w:rPr>
          <w:rFonts w:hint="eastAsia" w:ascii="宋体" w:hAnsi="宋体" w:eastAsia="宋体" w:cs="宋体"/>
          <w:color w:val="000000"/>
        </w:rPr>
        <w:t xml:space="preserve"> </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6.采购需求（简介）：</w:t>
      </w:r>
      <w:bookmarkStart w:id="13" w:name="OLE_LINK4"/>
      <w:r>
        <w:rPr>
          <w:rFonts w:hint="eastAsia" w:ascii="宋体" w:hAnsi="宋体" w:eastAsia="宋体" w:cs="宋体"/>
        </w:rPr>
        <w:t xml:space="preserve">县城楼宇亮化提升二、三、四期运维项目（3年），针对响水县县城总体规划建设用地范围内，运维服务投标人对中心城区主次干道、地标建筑和重点建筑群、桥梁等现有亮化设施进行维修维护。（详细内容见本招标文件第四章）</w:t>
      </w:r>
      <w:bookmarkEnd w:id="13"/>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7.合同履行期限：</w:t>
      </w:r>
      <w:bookmarkStart w:id="14" w:name="OLE_LINK29"/>
      <w:r>
        <w:rPr>
          <w:rFonts w:hint="eastAsia" w:ascii="宋体" w:hAnsi="宋体" w:eastAsia="宋体" w:cs="宋体"/>
        </w:rPr>
        <w:t xml:space="preserve">本项目运维服务期为三年（含日常巡查、维修、维护等），采用1+1+1模式，服务当年考核合格的继续履行下一年合同。如一年期满后考核不合格的，甲方有权终止合同。</w:t>
      </w:r>
      <w:bookmarkEnd w:id="14"/>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8.本项目（是/否）接受联合体参与招标：否。</w:t>
      </w:r>
      <w:r/>
    </w:p>
    <w:p>
      <w:pPr>
        <w:pStyle w:val="640"/>
        <w:jc w:val="both"/>
        <w:spacing w:beforeAutospacing="0" w:afterAutospacing="0" w:line="360" w:lineRule="auto"/>
        <w:rPr>
          <w:rFonts w:hint="eastAsia" w:ascii="宋体" w:hAnsi="宋体" w:eastAsia="宋体" w:cs="宋体"/>
        </w:rPr>
      </w:pPr>
      <w:r/>
      <w:bookmarkStart w:id="15" w:name="_Toc35393791"/>
      <w:r/>
      <w:bookmarkStart w:id="16" w:name="_Toc35393622"/>
      <w:r/>
      <w:bookmarkStart w:id="17" w:name="_Toc38985264"/>
      <w:r/>
      <w:bookmarkStart w:id="18" w:name="_Toc28359003"/>
      <w:r/>
      <w:bookmarkStart w:id="19" w:name="_Toc28359080"/>
      <w:r>
        <w:rPr>
          <w:rFonts w:hint="eastAsia" w:ascii="宋体" w:hAnsi="宋体" w:eastAsia="宋体" w:cs="宋体"/>
          <w:b/>
          <w:color w:val="000000"/>
        </w:rPr>
        <w:t xml:space="preserve">二、申请人的资格要求：</w:t>
      </w:r>
      <w:bookmarkEnd w:id="15"/>
      <w:r/>
      <w:bookmarkEnd w:id="16"/>
      <w:r/>
      <w:bookmarkEnd w:id="17"/>
      <w:r/>
      <w:bookmarkEnd w:id="18"/>
      <w:r/>
      <w:bookmarkEnd w:id="19"/>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w:t>
      </w:r>
      <w:bookmarkStart w:id="20" w:name="OLE_LINK5"/>
      <w:r>
        <w:rPr>
          <w:rFonts w:hint="eastAsia" w:ascii="宋体" w:hAnsi="宋体" w:eastAsia="宋体" w:cs="宋体"/>
          <w:color w:val="000000"/>
        </w:rPr>
        <w:t xml:space="preserve">法人或者其他组织的营业执照等证明文件，自然人的身份证明；</w:t>
      </w:r>
      <w:bookmarkEnd w:id="20"/>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1.2上一年度的财务状况报告（成立不满一年无需提供）；</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w:t>
      </w:r>
      <w:bookmarkStart w:id="21" w:name="OLE_LINK2"/>
      <w:r>
        <w:rPr>
          <w:rFonts w:hint="eastAsia" w:ascii="宋体" w:hAnsi="宋体" w:eastAsia="宋体" w:cs="宋体"/>
          <w:color w:val="000000"/>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21"/>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1.6</w:t>
      </w:r>
      <w:bookmarkStart w:id="22" w:name="OLE_LINK7"/>
      <w:r>
        <w:rPr>
          <w:rFonts w:hint="eastAsia" w:ascii="宋体" w:hAnsi="宋体" w:eastAsia="宋体" w:cs="宋体"/>
          <w:color w:val="000000"/>
        </w:rPr>
        <w:t xml:space="preserve">法律、行政法规规定的其他条件</w:t>
      </w:r>
      <w:bookmarkEnd w:id="22"/>
      <w:r>
        <w:rPr>
          <w:rFonts w:hint="eastAsia" w:ascii="宋体" w:hAnsi="宋体" w:eastAsia="宋体" w:cs="宋体"/>
          <w:color w:val="000000"/>
        </w:rPr>
        <w:t xml:space="preserve">。</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1.8</w:t>
      </w:r>
      <w:bookmarkStart w:id="23" w:name="OLE_LINK8"/>
      <w:r>
        <w:rPr>
          <w:rFonts w:hint="eastAsia" w:ascii="宋体" w:hAnsi="宋体" w:eastAsia="宋体" w:cs="宋体"/>
          <w:color w:val="000000"/>
        </w:rPr>
        <w:t xml:space="preserve">单位负责人为同一人或者存在直接控股、管理关系的不同供应商，不得参加同一合同项下的政府采购活动</w:t>
      </w:r>
      <w:bookmarkEnd w:id="23"/>
      <w:r>
        <w:rPr>
          <w:rFonts w:hint="eastAsia" w:ascii="宋体" w:hAnsi="宋体" w:eastAsia="宋体" w:cs="宋体"/>
          <w:color w:val="000000"/>
        </w:rPr>
        <w:t xml:space="preserve">。</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2.落实政府采购政策需满足的资格要求：</w:t>
      </w:r>
      <w:bookmarkStart w:id="24" w:name="OLE_LINK10"/>
      <w:r>
        <w:rPr>
          <w:rFonts w:hint="eastAsia" w:ascii="宋体" w:hAnsi="宋体" w:eastAsia="宋体" w:cs="宋体"/>
          <w:color w:val="000000"/>
        </w:rPr>
        <w:t xml:space="preserve">本项目为非预留份额的采购项目，执行价格扣除优惠政策，给予小微型企业、监狱企业或残疾人福利性单位报价20%的扣除，用扣除后的价格参加评审。价格扣除比例对小型企业和微型企业同等对待，不作区分。监狱企业、残疾人福利单位属于小型、微型企业的，不重复享受政策。投标人需按照采购文件的要求提供相应的《中小企业声明函》。企业标准请参照《关于印发中小企业划型标准规定的通知》（工信部联企业〔2011〕300号）文件规定自行填写。</w:t>
      </w:r>
      <w:bookmarkEnd w:id="24"/>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3.本项目的特定资格要求：</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3.1投标人应具有行政主管部门核发的城市及道路照明工程专业承包二级及以上资质，同时具有并取得安全生产许可证（有效期内）。</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3.2</w:t>
      </w:r>
      <w:bookmarkStart w:id="25" w:name="OLE_LINK9"/>
      <w:r>
        <w:rPr>
          <w:rFonts w:hint="eastAsia" w:ascii="宋体" w:hAnsi="宋体" w:eastAsia="宋体" w:cs="宋体"/>
          <w:color w:val="000000"/>
        </w:rPr>
        <w:t xml:space="preserve">项目经理必须是投标人本单位正式职工且无在建工程（提供2026年6月以来至少1个月在投标人本单位缴纳养老保险的证明材料），并具有市政公用工程或机电工程专业二级及以上建造师注册证书和同时具有有效的安全生产考核合格证（B类）。</w:t>
      </w:r>
      <w:bookmarkEnd w:id="25"/>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三、获取采购文件</w:t>
      </w:r>
      <w:r/>
    </w:p>
    <w:p>
      <w:pPr>
        <w:ind w:firstLine="480"/>
        <w:jc w:val="left"/>
        <w:spacing w:line="360" w:lineRule="auto"/>
        <w:rPr>
          <w:rFonts w:hint="eastAsia" w:ascii="宋体" w:hAnsi="宋体" w:eastAsia="宋体" w:cs="宋体"/>
          <w:color w:val="000000"/>
          <w:sz w:val="24"/>
        </w:rPr>
      </w:pPr>
      <w:r/>
      <w:bookmarkStart w:id="26" w:name="_Toc35393793"/>
      <w:r/>
      <w:bookmarkStart w:id="27" w:name="_Toc35393624"/>
      <w:r/>
      <w:bookmarkStart w:id="28" w:name="_Toc28359082"/>
      <w:r/>
      <w:bookmarkStart w:id="29" w:name="_Toc38985266"/>
      <w:r/>
      <w:bookmarkStart w:id="30" w:name="_Toc28359005"/>
      <w:r>
        <w:rPr>
          <w:rFonts w:hint="eastAsia" w:ascii="宋体" w:hAnsi="宋体" w:eastAsia="宋体" w:cs="宋体"/>
          <w:color w:val="000000"/>
          <w:sz w:val="24"/>
        </w:rPr>
        <w:t xml:space="preserve">1.时间</w:t>
      </w:r>
      <w:r>
        <w:rPr>
          <w:rFonts w:hint="eastAsia" w:ascii="宋体" w:hAnsi="宋体" w:eastAsia="宋体" w:cs="宋体"/>
          <w:color w:val="000000"/>
          <w:sz w:val="24"/>
        </w:rPr>
        <w:t xml:space="preserve">：</w:t>
      </w:r>
      <w:bookmarkEnd w:id="26"/>
      <w:r/>
      <w:bookmarkEnd w:id="27"/>
      <w:r/>
      <w:bookmarkEnd w:id="28"/>
      <w:r/>
      <w:bookmarkEnd w:id="29"/>
      <w:r/>
      <w:bookmarkEnd w:id="30"/>
      <w:r>
        <w:rPr>
          <w:rFonts w:hint="eastAsia" w:ascii="宋体" w:hAnsi="宋体" w:eastAsia="宋体" w:cs="宋体"/>
          <w:color w:val="000000"/>
          <w:sz w:val="24"/>
        </w:rPr>
        <w:t xml:space="preserve">自采购文件公告发布之日起5个工作日。</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2.地点：“苏采云”系统内免费下载（投标人必须在苏采云系统中获取采购文件，方能参与政府采购项目）；</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3.方式：本项目采用网上注册登记方式。 </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4.售价：0元。</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四、提交投标文件截止时间、开标时间和地点</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t xml:space="preserve">时间：2026年10月09日09时00分（北京时间）</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2.地点：苏采云“不见面”开标大厅 。</w:t>
      </w:r>
      <w:r/>
    </w:p>
    <w:p>
      <w:pPr>
        <w:pStyle w:val="640"/>
        <w:jc w:val="both"/>
        <w:spacing w:beforeAutospacing="0" w:afterAutospacing="0" w:line="360" w:lineRule="auto"/>
        <w:rPr>
          <w:rFonts w:hint="eastAsia" w:ascii="宋体" w:hAnsi="宋体" w:eastAsia="宋体" w:cs="宋体"/>
        </w:rPr>
      </w:pPr>
      <w:r/>
      <w:bookmarkStart w:id="31" w:name="_Toc35393625"/>
      <w:r/>
      <w:bookmarkStart w:id="32" w:name="_Toc28359007"/>
      <w:r/>
      <w:bookmarkStart w:id="33" w:name="_Toc28359084"/>
      <w:r/>
      <w:bookmarkStart w:id="34" w:name="_Toc38985267"/>
      <w:r/>
      <w:bookmarkStart w:id="35" w:name="_Toc35393794"/>
      <w:r>
        <w:rPr>
          <w:rFonts w:hint="eastAsia" w:ascii="宋体" w:hAnsi="宋体" w:eastAsia="宋体" w:cs="宋体"/>
          <w:b/>
          <w:color w:val="000000"/>
        </w:rPr>
        <w:t xml:space="preserve">五、公告期限</w:t>
      </w:r>
      <w:bookmarkEnd w:id="31"/>
      <w:r/>
      <w:bookmarkEnd w:id="32"/>
      <w:r/>
      <w:bookmarkEnd w:id="33"/>
      <w:r/>
      <w:bookmarkEnd w:id="34"/>
      <w:r/>
      <w:bookmarkEnd w:id="35"/>
      <w:r/>
      <w:r/>
    </w:p>
    <w:p>
      <w:pPr>
        <w:pStyle w:val="640"/>
        <w:ind w:firstLine="560"/>
        <w:jc w:val="both"/>
        <w:spacing w:beforeAutospacing="0" w:afterAutospacing="0" w:line="360" w:lineRule="auto"/>
        <w:shd w:val="clear" w:color="auto" w:fill="ffffff"/>
        <w:rPr>
          <w:rFonts w:hint="eastAsia" w:ascii="宋体" w:hAnsi="宋体" w:eastAsia="宋体" w:cs="宋体"/>
          <w:color w:val="333333"/>
          <w:shd w:val="clear" w:color="auto" w:fill="ffffff"/>
        </w:rPr>
      </w:pPr>
      <w:r/>
      <w:bookmarkStart w:id="36" w:name="_Toc38985268"/>
      <w:r/>
      <w:bookmarkStart w:id="37" w:name="_Toc35393626"/>
      <w:r/>
      <w:bookmarkStart w:id="38" w:name="_Toc35393795"/>
      <w:r>
        <w:rPr>
          <w:rFonts w:hint="eastAsia" w:ascii="宋体" w:hAnsi="宋体" w:eastAsia="宋体" w:cs="宋体"/>
          <w:color w:val="333333"/>
          <w:shd w:val="clear" w:color="auto" w:fill="ffffff"/>
        </w:rPr>
        <w:t xml:space="preserve">自本公告发布之日起5个工作日。</w:t>
      </w:r>
      <w:bookmarkEnd w:id="36"/>
      <w:r/>
      <w:bookmarkEnd w:id="37"/>
      <w:r/>
      <w:bookmarkEnd w:id="38"/>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六、其他补充事宜</w:t>
      </w:r>
      <w:r/>
    </w:p>
    <w:p>
      <w:pPr>
        <w:pStyle w:val="640"/>
        <w:ind w:firstLine="482"/>
        <w:jc w:val="both"/>
        <w:spacing w:beforeAutospacing="0" w:afterAutospacing="0" w:line="360" w:lineRule="auto"/>
        <w:shd w:val="clear" w:color="auto" w:fill="ffffff"/>
        <w:rPr>
          <w:rFonts w:hint="eastAsia" w:ascii="宋体" w:hAnsi="宋体" w:eastAsia="宋体" w:cs="宋体"/>
        </w:rPr>
      </w:pPr>
      <w:r/>
      <w:bookmarkStart w:id="39" w:name="OLE_LINK27"/>
      <w:r/>
      <w:bookmarkStart w:id="40" w:name="_Toc28359018"/>
      <w:r>
        <w:rPr>
          <w:rFonts w:hint="eastAsia" w:ascii="宋体" w:hAnsi="宋体" w:eastAsia="宋体" w:cs="宋体"/>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2.有关本次招标的事项若存在变动或修改，敬请及时关注“中国政府采购网”、“江苏政府采购网”、“盐城市政府采购网”发布的更正公告。</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3.本次招标不收取投标保证金，不收取质量保证金。</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4.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5.本项目公告在《中国政府采购网》、《江苏政府采购网》、《盐城市政府采购网》公示发布，敬请各供应商关注。</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6.本项目支持节能环保产品(财库[2019]9号)、(财库[</w:t>
      </w:r>
      <w:r>
        <w:rPr>
          <w:rFonts w:hint="eastAsia" w:ascii="宋体" w:hAnsi="宋体" w:eastAsia="宋体" w:cs="宋体"/>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7.采购人应在采购文件中明确评审委员会启动异常低价投标（响应）审查的情形和具体要求，包括：</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（一）评审过程中出现下列情形之一的，评审委员会应当启动异常低价投标（响应）审查程序：</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1．投标(响应)报价低于全部通过符合性审查供应商投标(响应)报价平均值50%的，即投标(响应)报价&lt;全部通过符合性审查供应商投标(响应)报价平均值×50%；</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2．投标(响应)报价低于通过符合性审查的次低报价供应商投标(响应)报价50%的，即投标(响应)报价&lt;通过符合性审查的次低报价供应商投标(响应)报价×50%；</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3．投标(响应)报价低于采购项目最高限价45%的，即投标(响应)报价&lt;采购项目最高限价×45%；</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4．评审委员会基于专业判断，认为供应商报价过低，有可能影响产品质量或者不能诚信履约的其他情形。</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40"/>
        <w:ind w:firstLine="482"/>
        <w:jc w:val="both"/>
        <w:spacing w:beforeAutospacing="0" w:afterAutospacing="0" w:line="360" w:lineRule="auto"/>
        <w:shd w:val="clear" w:color="auto" w:fill="ffffff"/>
        <w:rPr>
          <w:rFonts w:hint="eastAsia" w:ascii="宋体" w:hAnsi="宋体" w:eastAsia="宋体" w:cs="宋体"/>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39"/>
      <w:r/>
    </w:p>
    <w:p>
      <w:pPr>
        <w:pStyle w:val="633"/>
        <w:jc w:val="both"/>
        <w:spacing w:beforeAutospacing="0" w:afterAutospacing="0" w:line="360" w:lineRule="auto"/>
        <w:shd w:val="clear" w:color="auto" w:fill="ffffff"/>
        <w:rPr>
          <w:rFonts w:cs="宋体"/>
          <w:color w:val="333333"/>
          <w:sz w:val="24"/>
          <w:szCs w:val="24"/>
        </w:rPr>
      </w:pPr>
      <w:r>
        <w:rPr>
          <w:rFonts w:cs="宋体"/>
          <w:color w:val="333333"/>
          <w:sz w:val="24"/>
          <w:szCs w:val="24"/>
          <w:shd w:val="clear" w:color="auto" w:fill="ffffff"/>
        </w:rPr>
        <w:t xml:space="preserve">七、对本次采购提出询问，请按以下方式联系。</w:t>
      </w:r>
      <w:bookmarkEnd w:id="40"/>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bookmarkStart w:id="41" w:name="_Toc28359009"/>
      <w:r>
        <w:rPr>
          <w:rFonts w:hint="eastAsia" w:ascii="宋体" w:hAnsi="宋体" w:eastAsia="宋体" w:cs="宋体"/>
          <w:color w:val="000000"/>
        </w:rPr>
        <w:t xml:space="preserve">1.采购人信息</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名称：响水县城市管理服务中心</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地址：响水县城双园路258号 </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联系人：管昌宇</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联系方式：0515-89686010</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2.采购代理机构信息</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名称：盐城巨益项目管理有限公司</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地址：盐城市响水县桃花源路财富广场西门南侧</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联系人：高工</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联系方式：</w:t>
      </w:r>
      <w:bookmarkStart w:id="42" w:name="_Toc28359021"/>
      <w:r>
        <w:rPr>
          <w:rFonts w:hint="eastAsia" w:ascii="宋体" w:hAnsi="宋体" w:eastAsia="宋体" w:cs="宋体"/>
          <w:color w:val="000000"/>
        </w:rPr>
        <w:t xml:space="preserve">15396723103</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3.</w:t>
      </w:r>
      <w:bookmarkEnd w:id="42"/>
      <w:r>
        <w:rPr>
          <w:rFonts w:hint="eastAsia" w:ascii="宋体" w:hAnsi="宋体" w:eastAsia="宋体" w:cs="宋体"/>
          <w:color w:val="000000"/>
        </w:rPr>
        <w:t xml:space="preserve">项目联系方式</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项目联系人：管昌宇（采购人）</w:t>
      </w:r>
      <w:r>
        <w:rPr>
          <w:rFonts w:hint="eastAsia" w:ascii="宋体" w:hAnsi="宋体" w:eastAsia="宋体" w:cs="宋体"/>
        </w:rPr>
        <w:t xml:space="preserve">、</w:t>
      </w:r>
      <w:r>
        <w:rPr>
          <w:rFonts w:hint="eastAsia" w:ascii="宋体" w:hAnsi="宋体" w:eastAsia="宋体" w:cs="宋体"/>
          <w:color w:val="000000"/>
        </w:rPr>
        <w:t xml:space="preserve">高工（招标代理机构）</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t xml:space="preserve">电话：0515-89686010</w:t>
      </w:r>
      <w:r>
        <w:rPr>
          <w:rFonts w:hint="eastAsia" w:ascii="宋体" w:hAnsi="宋体" w:eastAsia="宋体" w:cs="宋体"/>
        </w:rPr>
        <w:t xml:space="preserve">、</w:t>
      </w:r>
      <w:r>
        <w:rPr>
          <w:rFonts w:hint="eastAsia" w:ascii="宋体" w:hAnsi="宋体" w:eastAsia="宋体" w:cs="宋体"/>
          <w:color w:val="000000"/>
        </w:rPr>
        <w:t xml:space="preserve">15396723103</w:t>
      </w:r>
      <w:r/>
    </w:p>
    <w:p>
      <w:pPr>
        <w:pStyle w:val="640"/>
        <w:ind w:firstLine="560"/>
        <w:jc w:val="both"/>
        <w:spacing w:beforeAutospacing="0" w:afterAutospacing="0" w:line="360" w:lineRule="auto"/>
        <w:shd w:val="clear" w:color="auto" w:fill="ffffff"/>
        <w:rPr>
          <w:rFonts w:hint="eastAsia" w:ascii="宋体" w:hAnsi="宋体" w:eastAsia="宋体" w:cs="宋体"/>
          <w:color w:val="000000"/>
        </w:rPr>
      </w:pPr>
      <w:r>
        <w:rPr>
          <w:rFonts w:hint="eastAsia" w:ascii="宋体" w:hAnsi="宋体" w:eastAsia="宋体" w:cs="宋体"/>
          <w:color w:val="000000"/>
        </w:rPr>
      </w:r>
      <w:r/>
    </w:p>
    <w:p>
      <w:pPr>
        <w:pStyle w:val="640"/>
        <w:ind w:right="840"/>
        <w:jc w:val="center"/>
        <w:spacing w:beforeAutospacing="0" w:afterAutospacing="0" w:line="360" w:lineRule="auto"/>
      </w:pPr>
      <w:r>
        <w:rPr>
          <w:rFonts w:hint="eastAsia" w:ascii="宋体" w:hAnsi="宋体" w:eastAsia="宋体" w:cs="宋体"/>
          <w:color w:val="000000"/>
        </w:rPr>
        <w:br w:type="page" w:clear="all"/>
      </w:r>
      <w:r>
        <w:rPr>
          <w:rFonts w:hint="eastAsia" w:ascii="宋体" w:hAnsi="宋体" w:eastAsia="宋体" w:cs="宋体"/>
          <w:b/>
          <w:bCs/>
          <w:color w:val="000000"/>
          <w:sz w:val="28"/>
          <w:szCs w:val="28"/>
        </w:rPr>
        <w:t xml:space="preserve"> </w:t>
      </w:r>
      <w:bookmarkStart w:id="43" w:name="_Toc120614211"/>
      <w:r>
        <w:rPr>
          <w:rFonts w:hint="eastAsia" w:ascii="宋体" w:hAnsi="宋体" w:eastAsia="宋体" w:cs="宋体"/>
          <w:b/>
          <w:bCs/>
          <w:color w:val="000000"/>
          <w:sz w:val="28"/>
          <w:szCs w:val="28"/>
        </w:rPr>
        <w:t xml:space="preserve">   第二章  </w:t>
      </w:r>
      <w:bookmarkEnd w:id="43"/>
      <w:r/>
      <w:bookmarkStart w:id="44" w:name="_Toc513029202"/>
      <w:r/>
      <w:bookmarkStart w:id="45" w:name="_Toc20823274"/>
      <w:r/>
      <w:bookmarkStart w:id="46" w:name="_Toc16938518"/>
      <w:r/>
      <w:bookmarkStart w:id="47" w:name="_Toc120614213"/>
      <w:r>
        <w:rPr>
          <w:rFonts w:hint="eastAsia" w:ascii="宋体" w:hAnsi="宋体" w:eastAsia="宋体" w:cs="宋体"/>
          <w:b/>
          <w:bCs/>
          <w:color w:val="000000"/>
          <w:sz w:val="28"/>
          <w:szCs w:val="28"/>
        </w:rPr>
        <w:t xml:space="preserve">投标人须知</w:t>
      </w:r>
      <w:bookmarkEnd w:id="44"/>
      <w:r/>
      <w:bookmarkEnd w:id="45"/>
      <w:r/>
      <w:bookmarkEnd w:id="46"/>
      <w:r/>
      <w:bookmarkEnd w:id="47"/>
      <w:r/>
      <w:r/>
    </w:p>
    <w:p>
      <w:pPr>
        <w:pStyle w:val="640"/>
        <w:jc w:val="both"/>
        <w:keepLines/>
        <w:keepNext/>
        <w:spacing w:beforeAutospacing="0" w:afterAutospacing="0" w:line="360" w:lineRule="auto"/>
        <w:rPr>
          <w:rFonts w:hint="eastAsia" w:ascii="宋体" w:hAnsi="宋体" w:eastAsia="宋体" w:cs="宋体"/>
        </w:rPr>
      </w:pPr>
      <w:r/>
      <w:bookmarkStart w:id="48" w:name="_Toc16938519"/>
      <w:r/>
      <w:bookmarkStart w:id="49" w:name="_Toc513029203"/>
      <w:r/>
      <w:bookmarkStart w:id="50" w:name="_Toc20823275"/>
      <w:r/>
      <w:bookmarkStart w:id="51" w:name="_Toc120614214"/>
      <w:r>
        <w:rPr>
          <w:rFonts w:hint="eastAsia" w:ascii="宋体" w:hAnsi="宋体" w:eastAsia="宋体" w:cs="宋体"/>
          <w:b/>
          <w:color w:val="000000"/>
        </w:rPr>
        <w:t xml:space="preserve">一、总则</w:t>
      </w:r>
      <w:bookmarkEnd w:id="48"/>
      <w:r/>
      <w:bookmarkEnd w:id="49"/>
      <w:r/>
      <w:bookmarkEnd w:id="50"/>
      <w:r/>
      <w:bookmarkEnd w:id="51"/>
      <w:r/>
      <w:r/>
    </w:p>
    <w:p>
      <w:pPr>
        <w:pStyle w:val="640"/>
        <w:ind w:firstLine="420"/>
        <w:jc w:val="both"/>
        <w:keepLines/>
        <w:keepNext/>
        <w:spacing w:beforeAutospacing="0" w:afterAutospacing="0" w:line="360" w:lineRule="auto"/>
        <w:rPr>
          <w:rFonts w:hint="eastAsia" w:ascii="宋体" w:hAnsi="宋体" w:eastAsia="宋体" w:cs="宋体"/>
        </w:rPr>
      </w:pPr>
      <w:r/>
      <w:bookmarkStart w:id="52" w:name="_Toc16938520"/>
      <w:r/>
      <w:bookmarkStart w:id="53" w:name="_Toc513029204"/>
      <w:r/>
      <w:bookmarkStart w:id="54" w:name="_Toc458694821"/>
      <w:r/>
      <w:bookmarkStart w:id="55" w:name="_Toc20823276"/>
      <w:r/>
      <w:bookmarkStart w:id="56" w:name="_Hlt16619475"/>
      <w:r>
        <w:rPr>
          <w:rFonts w:hint="eastAsia" w:ascii="宋体" w:hAnsi="宋体" w:eastAsia="宋体" w:cs="宋体"/>
          <w:color w:val="000000"/>
        </w:rPr>
        <w:t xml:space="preserve">1</w:t>
      </w:r>
      <w:bookmarkEnd w:id="52"/>
      <w:r>
        <w:rPr>
          <w:rFonts w:hint="eastAsia" w:ascii="宋体" w:hAnsi="宋体" w:eastAsia="宋体" w:cs="宋体"/>
          <w:color w:val="000000"/>
        </w:rPr>
        <w:t xml:space="preserve">、招标方式</w:t>
      </w:r>
      <w:bookmarkEnd w:id="53"/>
      <w:r/>
      <w:bookmarkEnd w:id="54"/>
      <w:r/>
      <w:bookmarkEnd w:id="55"/>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640"/>
        <w:ind w:firstLine="420"/>
        <w:jc w:val="both"/>
        <w:keepLines/>
        <w:keepNext/>
        <w:spacing w:beforeAutospacing="0" w:afterAutospacing="0" w:line="360" w:lineRule="auto"/>
        <w:rPr>
          <w:rFonts w:hint="eastAsia" w:ascii="宋体" w:hAnsi="宋体" w:eastAsia="宋体" w:cs="宋体"/>
        </w:rPr>
      </w:pPr>
      <w:r/>
      <w:bookmarkStart w:id="57" w:name="_Toc20823277"/>
      <w:r/>
      <w:bookmarkStart w:id="58" w:name="_Toc513029205"/>
      <w:r/>
      <w:bookmarkStart w:id="59" w:name="_Toc16938521"/>
      <w:r>
        <w:rPr>
          <w:rFonts w:hint="eastAsia" w:ascii="宋体" w:hAnsi="宋体" w:eastAsia="宋体" w:cs="宋体"/>
          <w:color w:val="000000"/>
        </w:rPr>
        <w:t xml:space="preserve">2、合格的投标人</w:t>
      </w:r>
      <w:bookmarkEnd w:id="57"/>
      <w:r/>
      <w:bookmarkEnd w:id="58"/>
      <w:r/>
      <w:bookmarkEnd w:id="59"/>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2.1满足招标公告中供应商的资格要求的规定。</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2.2满足本文件实质性要求和条件的规定。</w:t>
      </w:r>
      <w:r/>
    </w:p>
    <w:p>
      <w:pPr>
        <w:pStyle w:val="640"/>
        <w:ind w:firstLine="420"/>
        <w:jc w:val="both"/>
        <w:keepLines/>
        <w:keepNext/>
        <w:spacing w:beforeAutospacing="0" w:afterAutospacing="0" w:line="360" w:lineRule="auto"/>
        <w:rPr>
          <w:rFonts w:hint="eastAsia" w:ascii="宋体" w:hAnsi="宋体" w:eastAsia="宋体" w:cs="宋体"/>
        </w:rPr>
      </w:pPr>
      <w:r/>
      <w:bookmarkStart w:id="60" w:name="_Toc16938522"/>
      <w:r/>
      <w:bookmarkStart w:id="61" w:name="_Toc20823278"/>
      <w:r/>
      <w:bookmarkStart w:id="62" w:name="_Toc513029206"/>
      <w:r>
        <w:rPr>
          <w:rFonts w:hint="eastAsia" w:ascii="宋体" w:hAnsi="宋体" w:eastAsia="宋体" w:cs="宋体"/>
          <w:color w:val="000000"/>
        </w:rPr>
        <w:t xml:space="preserve">3、适用法律</w:t>
      </w:r>
      <w:bookmarkEnd w:id="60"/>
      <w:r/>
      <w:bookmarkEnd w:id="61"/>
      <w:r/>
      <w:bookmarkEnd w:id="62"/>
      <w:r/>
      <w:r/>
    </w:p>
    <w:p>
      <w:pPr>
        <w:pStyle w:val="640"/>
        <w:ind w:firstLine="42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640"/>
        <w:ind w:firstLine="420"/>
        <w:jc w:val="both"/>
        <w:keepLines/>
        <w:keepNext/>
        <w:spacing w:beforeAutospacing="0" w:afterAutospacing="0" w:line="360" w:lineRule="auto"/>
        <w:rPr>
          <w:rFonts w:hint="eastAsia" w:ascii="宋体" w:hAnsi="宋体" w:eastAsia="宋体" w:cs="宋体"/>
        </w:rPr>
      </w:pPr>
      <w:r/>
      <w:bookmarkStart w:id="63" w:name="_Toc16938523"/>
      <w:r/>
      <w:bookmarkStart w:id="64" w:name="_Toc20823279"/>
      <w:r/>
      <w:bookmarkStart w:id="65" w:name="_Toc513029207"/>
      <w:r/>
      <w:bookmarkStart w:id="66" w:name="_Toc462564067"/>
      <w:r>
        <w:rPr>
          <w:rFonts w:hint="eastAsia" w:ascii="宋体" w:hAnsi="宋体" w:eastAsia="宋体" w:cs="宋体"/>
          <w:color w:val="000000"/>
        </w:rPr>
        <w:t xml:space="preserve">4、投标费用</w:t>
      </w:r>
      <w:bookmarkEnd w:id="63"/>
      <w:r/>
      <w:bookmarkEnd w:id="64"/>
      <w:r/>
      <w:bookmarkEnd w:id="65"/>
      <w:r/>
      <w:bookmarkEnd w:id="66"/>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4.1投标人应自行承担所有与参加投标有关的费用，无论投标过程中的做法和结果如何，采购人在任何情况下均无义务和责任承担这些费用。</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4.2本项目招标代理服务费按《江苏省招标代理服务收费的指导意见》（苏招协〔2022〕002号）文中收费标准的60%执行。另根据苏财规〔2026〕1号文件要求，项目评审费包含在代理费用中，由采购人委托代理机构代为支付。</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5、招标文件的约束力</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5.1投标人一旦参加本项目采购活动，即被认为接受了本招标文件的规定和约束。</w:t>
      </w:r>
      <w:bookmarkStart w:id="67" w:name="_Toc513029209"/>
      <w:r/>
      <w:bookmarkStart w:id="68" w:name="_Toc20823281"/>
      <w:r/>
      <w:bookmarkStart w:id="69" w:name="_Toc16938525"/>
      <w:r/>
      <w:bookmarkStart w:id="70" w:name="_Toc120614215"/>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二、招标文件</w:t>
      </w:r>
      <w:bookmarkEnd w:id="67"/>
      <w:r/>
      <w:bookmarkEnd w:id="68"/>
      <w:r/>
      <w:bookmarkEnd w:id="69"/>
      <w:r/>
      <w:bookmarkEnd w:id="70"/>
      <w:r/>
      <w:r/>
    </w:p>
    <w:p>
      <w:pPr>
        <w:pStyle w:val="640"/>
        <w:ind w:firstLine="420"/>
        <w:jc w:val="both"/>
        <w:keepLines/>
        <w:keepNext/>
        <w:spacing w:beforeAutospacing="0" w:afterAutospacing="0" w:line="360" w:lineRule="auto"/>
        <w:rPr>
          <w:rFonts w:hint="eastAsia" w:ascii="宋体" w:hAnsi="宋体" w:eastAsia="宋体" w:cs="宋体"/>
        </w:rPr>
      </w:pPr>
      <w:r/>
      <w:bookmarkStart w:id="71" w:name="_Toc16938526"/>
      <w:r/>
      <w:bookmarkStart w:id="72" w:name="_Toc513029210"/>
      <w:r/>
      <w:bookmarkStart w:id="73" w:name="_Toc20823282"/>
      <w:r>
        <w:rPr>
          <w:rFonts w:hint="eastAsia" w:ascii="宋体" w:hAnsi="宋体" w:eastAsia="宋体" w:cs="宋体"/>
          <w:color w:val="000000"/>
        </w:rPr>
        <w:t xml:space="preserve">6、招标文件构成</w:t>
      </w:r>
      <w:bookmarkEnd w:id="71"/>
      <w:r/>
      <w:bookmarkEnd w:id="72"/>
      <w:r/>
      <w:bookmarkEnd w:id="73"/>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6.1 招标文件由以下部分组成：</w:t>
      </w:r>
      <w:r/>
    </w:p>
    <w:p>
      <w:pPr>
        <w:pStyle w:val="64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（1）招标公告</w:t>
      </w:r>
      <w:r/>
    </w:p>
    <w:p>
      <w:pPr>
        <w:pStyle w:val="64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（2）投标人须知</w:t>
      </w:r>
      <w:r/>
    </w:p>
    <w:p>
      <w:pPr>
        <w:pStyle w:val="64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（3）合同文本</w:t>
      </w:r>
      <w:r/>
    </w:p>
    <w:p>
      <w:pPr>
        <w:pStyle w:val="64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（4）采购需求</w:t>
      </w:r>
      <w:r/>
    </w:p>
    <w:p>
      <w:pPr>
        <w:pStyle w:val="64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（5）评标方法与评标标准</w:t>
      </w:r>
      <w:r/>
    </w:p>
    <w:p>
      <w:pPr>
        <w:pStyle w:val="64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（6）投标文件格式</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请仔细检查招标文件是否齐全，如有缺漏请立即与采购人联系解决。</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0"/>
        <w:ind w:firstLine="560"/>
        <w:jc w:val="both"/>
        <w:keepLines/>
        <w:keepNext/>
        <w:spacing w:beforeAutospacing="0" w:afterAutospacing="0" w:line="360" w:lineRule="auto"/>
        <w:rPr>
          <w:rFonts w:hint="eastAsia" w:ascii="宋体" w:hAnsi="宋体" w:eastAsia="宋体" w:cs="宋体"/>
        </w:rPr>
      </w:pPr>
      <w:r/>
      <w:bookmarkStart w:id="74" w:name="_Toc513029211"/>
      <w:r/>
      <w:bookmarkStart w:id="75" w:name="_Toc462564070"/>
      <w:r/>
      <w:bookmarkStart w:id="76" w:name="_Toc16938527"/>
      <w:r/>
      <w:bookmarkStart w:id="77" w:name="_Toc20823283"/>
      <w:r>
        <w:rPr>
          <w:rFonts w:hint="eastAsia" w:ascii="宋体" w:hAnsi="宋体" w:eastAsia="宋体" w:cs="宋体"/>
          <w:color w:val="000000"/>
        </w:rPr>
        <w:t xml:space="preserve">7、招标文件的澄清</w:t>
      </w:r>
      <w:bookmarkEnd w:id="74"/>
      <w:r/>
      <w:bookmarkEnd w:id="75"/>
      <w:r/>
      <w:bookmarkEnd w:id="76"/>
      <w:r/>
      <w:bookmarkEnd w:id="77"/>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7.1任何要求对招标文件进行澄清的投标人，应在投标截止期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w:t>
      </w:r>
      <w:r/>
    </w:p>
    <w:p>
      <w:pPr>
        <w:pStyle w:val="640"/>
        <w:ind w:firstLine="560"/>
        <w:jc w:val="both"/>
        <w:keepLines/>
        <w:keepNext/>
        <w:spacing w:beforeAutospacing="0" w:afterAutospacing="0" w:line="360" w:lineRule="auto"/>
        <w:rPr>
          <w:rFonts w:hint="eastAsia" w:ascii="宋体" w:hAnsi="宋体" w:eastAsia="宋体" w:cs="宋体"/>
        </w:rPr>
      </w:pPr>
      <w:r/>
      <w:bookmarkStart w:id="78" w:name="_Toc513029212"/>
      <w:r/>
      <w:bookmarkStart w:id="79" w:name="_Toc16938528"/>
      <w:r/>
      <w:bookmarkStart w:id="80" w:name="_Toc462564071"/>
      <w:r/>
      <w:bookmarkStart w:id="81" w:name="_Toc20823284"/>
      <w:r>
        <w:rPr>
          <w:rFonts w:hint="eastAsia" w:ascii="宋体" w:hAnsi="宋体" w:eastAsia="宋体" w:cs="宋体"/>
          <w:color w:val="000000"/>
        </w:rPr>
        <w:t xml:space="preserve">8、招标文件的修改</w:t>
      </w:r>
      <w:bookmarkEnd w:id="78"/>
      <w:r/>
      <w:bookmarkEnd w:id="79"/>
      <w:r/>
      <w:bookmarkEnd w:id="80"/>
      <w:r/>
      <w:bookmarkEnd w:id="81"/>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江苏政府采购网、盐城市政府采购网公布，补充文件将作为招标文件的组成部分，并对投标人具有约束力。</w:t>
      </w:r>
      <w:r/>
    </w:p>
    <w:p>
      <w:pPr>
        <w:pStyle w:val="640"/>
        <w:jc w:val="both"/>
        <w:keepLines/>
        <w:keepNext/>
        <w:spacing w:beforeAutospacing="0" w:afterAutospacing="0" w:line="360" w:lineRule="auto"/>
        <w:rPr>
          <w:rFonts w:hint="eastAsia" w:ascii="宋体" w:hAnsi="宋体" w:eastAsia="宋体" w:cs="宋体"/>
        </w:rPr>
      </w:pPr>
      <w:r/>
      <w:bookmarkStart w:id="82" w:name="_Toc462564072"/>
      <w:r/>
      <w:bookmarkStart w:id="83" w:name="_Toc16938529"/>
      <w:r/>
      <w:bookmarkStart w:id="84" w:name="_Toc513029213"/>
      <w:r/>
      <w:bookmarkStart w:id="85" w:name="_Toc120614216"/>
      <w:r/>
      <w:bookmarkStart w:id="86" w:name="_Toc20823285"/>
      <w:r>
        <w:rPr>
          <w:rFonts w:hint="eastAsia" w:ascii="宋体" w:hAnsi="宋体" w:eastAsia="宋体" w:cs="宋体"/>
          <w:b/>
          <w:color w:val="000000"/>
        </w:rPr>
        <w:t xml:space="preserve">三、投标文件的编制</w:t>
      </w:r>
      <w:bookmarkEnd w:id="82"/>
      <w:r/>
      <w:bookmarkEnd w:id="83"/>
      <w:r/>
      <w:bookmarkEnd w:id="84"/>
      <w:r/>
      <w:bookmarkEnd w:id="85"/>
      <w:r/>
      <w:bookmarkEnd w:id="86"/>
      <w:r/>
      <w:r/>
    </w:p>
    <w:p>
      <w:pPr>
        <w:pStyle w:val="640"/>
        <w:ind w:firstLine="560"/>
        <w:jc w:val="both"/>
        <w:keepLines/>
        <w:keepNext/>
        <w:spacing w:beforeAutospacing="0" w:afterAutospacing="0" w:line="360" w:lineRule="auto"/>
        <w:rPr>
          <w:rFonts w:hint="eastAsia" w:ascii="宋体" w:hAnsi="宋体" w:eastAsia="宋体" w:cs="宋体"/>
        </w:rPr>
      </w:pPr>
      <w:r/>
      <w:bookmarkStart w:id="87" w:name="_Toc16938530"/>
      <w:r/>
      <w:bookmarkStart w:id="88" w:name="_Toc20823286"/>
      <w:r/>
      <w:bookmarkStart w:id="89" w:name="_Toc462564073"/>
      <w:r/>
      <w:bookmarkStart w:id="90" w:name="_Toc513029214"/>
      <w:r>
        <w:rPr>
          <w:rFonts w:hint="eastAsia" w:ascii="宋体" w:hAnsi="宋体" w:eastAsia="宋体" w:cs="宋体"/>
          <w:color w:val="000000"/>
        </w:rPr>
        <w:t xml:space="preserve">9、投标文件的语言及度量衡单位</w:t>
      </w:r>
      <w:bookmarkEnd w:id="87"/>
      <w:r/>
      <w:bookmarkEnd w:id="88"/>
      <w:r/>
      <w:bookmarkEnd w:id="89"/>
      <w:r/>
      <w:bookmarkEnd w:id="90"/>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9.1投标人提交的投标文件以及投标人与采购人就有关投标的所有来往通知、函件和文件均应使用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640"/>
        <w:ind w:firstLine="420"/>
        <w:jc w:val="both"/>
        <w:keepLines/>
        <w:keepNext/>
        <w:spacing w:beforeAutospacing="0" w:afterAutospacing="0" w:line="360" w:lineRule="auto"/>
        <w:rPr>
          <w:rFonts w:hint="eastAsia" w:ascii="宋体" w:hAnsi="宋体" w:eastAsia="宋体" w:cs="宋体"/>
        </w:rPr>
      </w:pPr>
      <w:r/>
      <w:bookmarkStart w:id="91" w:name="_Toc20823287"/>
      <w:r/>
      <w:bookmarkStart w:id="92" w:name="_Toc16938531"/>
      <w:r/>
      <w:bookmarkStart w:id="93" w:name="_Toc462564074"/>
      <w:r/>
      <w:bookmarkStart w:id="94" w:name="_Toc513029215"/>
      <w:r>
        <w:rPr>
          <w:rFonts w:hint="eastAsia" w:ascii="宋体" w:hAnsi="宋体" w:eastAsia="宋体" w:cs="宋体"/>
          <w:color w:val="000000"/>
        </w:rPr>
        <w:t xml:space="preserve">10、投标文件构成</w:t>
      </w:r>
      <w:bookmarkEnd w:id="91"/>
      <w:r/>
      <w:bookmarkEnd w:id="92"/>
      <w:r/>
      <w:bookmarkEnd w:id="93"/>
      <w:r/>
      <w:bookmarkEnd w:id="94"/>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10.1投标人编写的投标文件应包括资格证明文件、符合性证明文件、投标分项报价表、技术要求响应及偏离表、商务要求响应及偏离表、其他证明文件、投标函、开标一览表等部分。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中国政府采购网”“江苏政府采购网”“盐城市政府采购网”发布的招标文件为准。</w:t>
      </w:r>
      <w:r/>
    </w:p>
    <w:p>
      <w:pPr>
        <w:pStyle w:val="640"/>
        <w:ind w:firstLine="420"/>
        <w:jc w:val="both"/>
        <w:keepLines/>
        <w:keepNext/>
        <w:spacing w:beforeAutospacing="0" w:afterAutospacing="0" w:line="360" w:lineRule="auto"/>
        <w:rPr>
          <w:rFonts w:hint="eastAsia" w:ascii="宋体" w:hAnsi="宋体" w:eastAsia="宋体" w:cs="宋体"/>
        </w:rPr>
      </w:pPr>
      <w:r/>
      <w:bookmarkStart w:id="95" w:name="_Toc14577357"/>
      <w:r/>
      <w:bookmarkStart w:id="96" w:name="_Toc513029216"/>
      <w:r/>
      <w:bookmarkStart w:id="97" w:name="_Toc49090509"/>
      <w:r/>
      <w:bookmarkStart w:id="98" w:name="_Toc14577354"/>
      <w:r/>
      <w:bookmarkStart w:id="99" w:name="_Toc513029219"/>
      <w:r/>
      <w:bookmarkStart w:id="100" w:name="_Toc49090507"/>
      <w:r/>
      <w:bookmarkStart w:id="101" w:name="_Hlt26670360"/>
      <w:r/>
      <w:bookmarkStart w:id="102" w:name="_Hlt26668975"/>
      <w:r/>
      <w:bookmarkStart w:id="103" w:name="_Hlt26954838"/>
      <w:r>
        <w:rPr>
          <w:rFonts w:hint="eastAsia" w:ascii="宋体" w:hAnsi="宋体" w:eastAsia="宋体" w:cs="宋体"/>
          <w:color w:val="000000"/>
        </w:rPr>
        <w:t xml:space="preserve">11、证明投标人及投标标的符合招标文件规定的文件</w:t>
      </w:r>
      <w:bookmarkEnd w:id="95"/>
      <w:r/>
      <w:bookmarkEnd w:id="96"/>
      <w:r/>
      <w:bookmarkEnd w:id="97"/>
      <w:r/>
      <w:bookmarkEnd w:id="98"/>
      <w:r/>
      <w:bookmarkEnd w:id="99"/>
      <w:r/>
      <w:bookmarkEnd w:id="100"/>
      <w:r/>
      <w:r/>
    </w:p>
    <w:p>
      <w:pPr>
        <w:pStyle w:val="640"/>
        <w:jc w:val="both"/>
        <w:spacing w:beforeAutospacing="0" w:afterAutospacing="0" w:line="360" w:lineRule="auto"/>
        <w:rPr>
          <w:rFonts w:hint="eastAsia" w:ascii="宋体" w:hAnsi="宋体" w:eastAsia="宋体" w:cs="宋体"/>
        </w:rPr>
      </w:pPr>
      <w:r/>
      <w:bookmarkStart w:id="104" w:name="_Toc49090508"/>
      <w:r/>
      <w:bookmarkStart w:id="105" w:name="_Toc14577355"/>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104"/>
      <w:r/>
      <w:bookmarkEnd w:id="105"/>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64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12、投标分项报价</w:t>
      </w:r>
      <w:bookmarkStart w:id="106" w:name="_Hlt26670373"/>
      <w:r>
        <w:rPr>
          <w:rFonts w:hint="eastAsia" w:ascii="宋体" w:hAnsi="宋体" w:eastAsia="宋体" w:cs="宋体"/>
          <w:color w:val="000000"/>
        </w:rPr>
        <w:t xml:space="preserve">表</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12.1投</w:t>
      </w:r>
      <w:bookmarkStart w:id="107" w:name="_Hlt26954840"/>
      <w:r>
        <w:rPr>
          <w:rFonts w:hint="eastAsia" w:ascii="宋体" w:hAnsi="宋体" w:eastAsia="宋体" w:cs="宋体"/>
          <w:color w:val="000000"/>
        </w:rPr>
        <w:t xml:space="preserve">标人应按照招标文件规定格式填报投标分项报价表</w:t>
      </w:r>
      <w:bookmarkStart w:id="108" w:name="_Hlt26670399"/>
      <w:r>
        <w:rPr>
          <w:rFonts w:hint="eastAsia" w:ascii="宋体" w:hAnsi="宋体" w:eastAsia="宋体" w:cs="宋体"/>
          <w:color w:val="000000"/>
        </w:rPr>
        <w:t xml:space="preserve">。</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640"/>
        <w:ind w:firstLine="420"/>
        <w:jc w:val="both"/>
        <w:keepLines/>
        <w:keepNext/>
        <w:spacing w:beforeAutospacing="0" w:afterAutospacing="0" w:line="360" w:lineRule="auto"/>
        <w:rPr>
          <w:rFonts w:hint="eastAsia" w:ascii="宋体" w:hAnsi="宋体" w:eastAsia="宋体" w:cs="宋体"/>
        </w:rPr>
      </w:pPr>
      <w:r/>
      <w:bookmarkStart w:id="109" w:name="_Hlt26954842"/>
      <w:r/>
      <w:bookmarkStart w:id="110" w:name="_Hlt26954848"/>
      <w:r/>
      <w:bookmarkStart w:id="111" w:name="_Hlt26670403"/>
      <w:r/>
      <w:bookmarkStart w:id="112" w:name="_Hlt26954844"/>
      <w:r/>
      <w:bookmarkStart w:id="113" w:name="_Hlt26668983"/>
      <w:r/>
      <w:bookmarkStart w:id="114" w:name="_Hlt26670425"/>
      <w:r/>
      <w:bookmarkStart w:id="115" w:name="_Hlt26670482"/>
      <w:r/>
      <w:bookmarkStart w:id="116" w:name="_Hlt26670486"/>
      <w:r/>
      <w:bookmarkStart w:id="117" w:name="_Hlt26954846"/>
      <w:r/>
      <w:bookmarkStart w:id="118" w:name="_Hlt26954731"/>
      <w:r>
        <w:rPr>
          <w:rFonts w:hint="eastAsia" w:ascii="宋体" w:hAnsi="宋体" w:eastAsia="宋体" w:cs="宋体"/>
          <w:color w:val="000000"/>
        </w:rPr>
        <w:t xml:space="preserve">13、技术要求响应及偏离表、商务要求响应及偏离表</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13.1投标人需对招标文件中的技术要求与商务要求逐项作出响应或偏离，并说明原因。</w:t>
      </w:r>
      <w:r/>
    </w:p>
    <w:p>
      <w:pPr>
        <w:pStyle w:val="640"/>
        <w:ind w:firstLine="480"/>
        <w:jc w:val="both"/>
        <w:spacing w:beforeAutospacing="0" w:afterAutospacing="0" w:line="360" w:lineRule="auto"/>
        <w:tabs>
          <w:tab w:val="left" w:pos="1036" w:leader="none"/>
        </w:tabs>
        <w:rPr>
          <w:rFonts w:hint="eastAsia" w:ascii="宋体" w:hAnsi="宋体" w:eastAsia="宋体" w:cs="宋体"/>
        </w:rPr>
      </w:pPr>
      <w:r>
        <w:rPr>
          <w:rFonts w:hint="eastAsia" w:ascii="宋体" w:hAnsi="宋体" w:eastAsia="宋体" w:cs="宋体"/>
          <w:color w:val="000000"/>
        </w:rPr>
        <w:t xml:space="preserve">13.2投标人可在投标文件中提供认为需要的其他技术文件或说明。</w:t>
      </w:r>
      <w:r/>
    </w:p>
    <w:p>
      <w:pPr>
        <w:pStyle w:val="640"/>
        <w:ind w:firstLine="420"/>
        <w:jc w:val="both"/>
        <w:keepLines/>
        <w:keepNext/>
        <w:spacing w:beforeAutospacing="0" w:afterAutospacing="0" w:line="360" w:lineRule="auto"/>
        <w:rPr>
          <w:rFonts w:hint="eastAsia" w:ascii="宋体" w:hAnsi="宋体" w:eastAsia="宋体" w:cs="宋体"/>
        </w:rPr>
      </w:pPr>
      <w:r/>
      <w:bookmarkStart w:id="119" w:name="_Toc14577359"/>
      <w:r/>
      <w:bookmarkStart w:id="120" w:name="_Toc49090510"/>
      <w:r>
        <w:rPr>
          <w:rFonts w:hint="eastAsia" w:ascii="宋体" w:hAnsi="宋体" w:eastAsia="宋体" w:cs="宋体"/>
          <w:color w:val="000000"/>
        </w:rPr>
        <w:t xml:space="preserve">14、投标函和开标一览表</w:t>
      </w:r>
      <w:bookmarkEnd w:id="119"/>
      <w:r/>
      <w:bookmarkEnd w:id="120"/>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14.1投标人应按照招标文件中提供的格式完整、正确填写投标函、开标一览表。</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640"/>
        <w:ind w:firstLine="420"/>
        <w:jc w:val="both"/>
        <w:keepLines/>
        <w:keepNext/>
        <w:spacing w:beforeAutospacing="0" w:afterAutospacing="0" w:line="360" w:lineRule="auto"/>
        <w:rPr>
          <w:rFonts w:hint="eastAsia" w:ascii="宋体" w:hAnsi="宋体" w:eastAsia="宋体" w:cs="宋体"/>
        </w:rPr>
      </w:pPr>
      <w:r/>
      <w:bookmarkStart w:id="121" w:name="_Toc14577360"/>
      <w:r/>
      <w:bookmarkStart w:id="122" w:name="_Toc49090511"/>
      <w:r/>
      <w:bookmarkStart w:id="123" w:name="_Hlt26954734"/>
      <w:r/>
      <w:bookmarkStart w:id="124" w:name="_Hlt26954850"/>
      <w:r/>
      <w:bookmarkStart w:id="125" w:name="_Hlt26670489"/>
      <w:r>
        <w:rPr>
          <w:rFonts w:hint="eastAsia" w:ascii="宋体" w:hAnsi="宋体" w:eastAsia="宋体" w:cs="宋体"/>
          <w:color w:val="000000"/>
        </w:rPr>
        <w:t xml:space="preserve">15、投标有效期</w:t>
      </w:r>
      <w:bookmarkEnd w:id="121"/>
      <w:r/>
      <w:bookmarkEnd w:id="122"/>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15.1投标有效期为采购人规定的开标之日后</w:t>
      </w:r>
      <w:r>
        <w:rPr>
          <w:rFonts w:hint="eastAsia" w:ascii="宋体" w:hAnsi="宋体" w:eastAsia="宋体" w:cs="宋体"/>
          <w:b/>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64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16、投标有效期的延长</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640"/>
        <w:ind w:firstLine="482"/>
        <w:jc w:val="both"/>
        <w:keepLines/>
        <w:keepNext/>
        <w:spacing w:beforeAutospacing="0" w:afterAutospacing="0" w:line="360" w:lineRule="auto"/>
        <w:rPr>
          <w:rFonts w:hint="eastAsia" w:ascii="宋体" w:hAnsi="宋体" w:eastAsia="宋体" w:cs="宋体"/>
        </w:rPr>
      </w:pPr>
      <w:r/>
      <w:bookmarkStart w:id="126" w:name="_Toc120614217"/>
      <w:r/>
      <w:bookmarkStart w:id="127" w:name="_Toc20823296"/>
      <w:r/>
      <w:bookmarkStart w:id="128" w:name="_Toc513029224"/>
      <w:r/>
      <w:bookmarkStart w:id="129" w:name="_Toc16938540"/>
      <w:r/>
      <w:bookmarkStart w:id="130" w:name="_Hlt26954739"/>
      <w:r/>
      <w:bookmarkStart w:id="131" w:name="_Hlt26954852"/>
      <w:r>
        <w:rPr>
          <w:rFonts w:hint="eastAsia" w:ascii="宋体" w:hAnsi="宋体" w:eastAsia="宋体" w:cs="宋体"/>
          <w:b/>
          <w:color w:val="000000"/>
        </w:rPr>
        <w:t xml:space="preserve">四、投标文件的递交</w:t>
      </w:r>
      <w:bookmarkEnd w:id="126"/>
      <w:r/>
      <w:bookmarkEnd w:id="127"/>
      <w:r/>
      <w:bookmarkEnd w:id="128"/>
      <w:r/>
      <w:bookmarkEnd w:id="129"/>
      <w:r/>
      <w:r/>
    </w:p>
    <w:p>
      <w:pPr>
        <w:pStyle w:val="640"/>
        <w:ind w:firstLine="560"/>
        <w:jc w:val="both"/>
        <w:keepLines/>
        <w:keepNext/>
        <w:spacing w:beforeAutospacing="0" w:afterAutospacing="0" w:line="360" w:lineRule="auto"/>
        <w:rPr>
          <w:rFonts w:hint="eastAsia" w:ascii="宋体" w:hAnsi="宋体" w:eastAsia="宋体" w:cs="宋体"/>
        </w:rPr>
      </w:pPr>
      <w:r/>
      <w:bookmarkStart w:id="132" w:name="_Toc462564084"/>
      <w:r/>
      <w:bookmarkStart w:id="133" w:name="_Toc16938541"/>
      <w:r/>
      <w:bookmarkStart w:id="134" w:name="_Toc20823297"/>
      <w:r/>
      <w:bookmarkStart w:id="135" w:name="_Toc513029225"/>
      <w:r>
        <w:rPr>
          <w:rFonts w:hint="eastAsia" w:ascii="宋体" w:hAnsi="宋体" w:eastAsia="宋体" w:cs="宋体"/>
          <w:color w:val="000000"/>
        </w:rPr>
        <w:t xml:space="preserve">17、投标文件</w:t>
      </w:r>
      <w:bookmarkEnd w:id="132"/>
      <w:r/>
      <w:bookmarkEnd w:id="133"/>
      <w:r/>
      <w:bookmarkEnd w:id="134"/>
      <w:r/>
      <w:bookmarkEnd w:id="135"/>
      <w:r>
        <w:rPr>
          <w:rFonts w:hint="eastAsia" w:ascii="宋体" w:hAnsi="宋体" w:eastAsia="宋体" w:cs="宋体"/>
          <w:color w:val="000000"/>
        </w:rPr>
        <w:t xml:space="preserve">的递交</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17.1 电子投标文件的递交</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投标人应当按照《操作手册》规定，在投标截止时间前制作并上传电子投标文件。</w:t>
      </w:r>
      <w:bookmarkStart w:id="136" w:name="_Toc20823298"/>
      <w:r/>
      <w:bookmarkEnd w:id="136"/>
      <w:r/>
      <w:bookmarkStart w:id="137" w:name="_Toc16938542"/>
      <w:r/>
      <w:bookmarkEnd w:id="137"/>
      <w:r/>
      <w:bookmarkStart w:id="138" w:name="_Toc513029226"/>
      <w:r/>
      <w:r/>
    </w:p>
    <w:p>
      <w:pPr>
        <w:pStyle w:val="64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18、投标截止时间</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i/>
          <w:color w:val="000000"/>
          <w:u w:val="single"/>
        </w:rPr>
        <w:t xml:space="preserve">18.1投标人上传电子投标文件的时间不得迟于招标公告中规定的投标截止时间。</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18.2采购人可以按照规定，通过修改招标文件酌情延长投标截止时间，在此情况下，投标人的所有权利和义务以及投标人受制的截止时间均应以延长后新的截止时间为准。</w:t>
      </w:r>
      <w:r/>
    </w:p>
    <w:p>
      <w:pPr>
        <w:pStyle w:val="640"/>
        <w:ind w:firstLine="420"/>
        <w:jc w:val="both"/>
        <w:keepLines/>
        <w:keepNext/>
        <w:spacing w:beforeAutospacing="0" w:afterAutospacing="0" w:line="360" w:lineRule="auto"/>
        <w:rPr>
          <w:rFonts w:hint="eastAsia" w:ascii="宋体" w:hAnsi="宋体" w:eastAsia="宋体" w:cs="宋体"/>
        </w:rPr>
      </w:pPr>
      <w:r/>
      <w:bookmarkStart w:id="139" w:name="_Toc16938543"/>
      <w:r/>
      <w:bookmarkStart w:id="140" w:name="_Toc513029227"/>
      <w:r/>
      <w:bookmarkStart w:id="141" w:name="_Toc20823299"/>
      <w:r>
        <w:rPr>
          <w:rFonts w:hint="eastAsia" w:ascii="宋体" w:hAnsi="宋体" w:eastAsia="宋体" w:cs="宋体"/>
          <w:color w:val="000000"/>
        </w:rPr>
        <w:t xml:space="preserve">19、投标文件</w:t>
      </w:r>
      <w:bookmarkEnd w:id="139"/>
      <w:r/>
      <w:bookmarkEnd w:id="140"/>
      <w:r/>
      <w:bookmarkEnd w:id="141"/>
      <w:r>
        <w:rPr>
          <w:rFonts w:hint="eastAsia" w:ascii="宋体" w:hAnsi="宋体" w:eastAsia="宋体" w:cs="宋体"/>
          <w:color w:val="000000"/>
        </w:rPr>
        <w:t xml:space="preserve">的拒收</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19.1采购人拒绝接收在其规定的投标截止时间后上传的任何投标文件。</w:t>
      </w:r>
      <w:r/>
    </w:p>
    <w:p>
      <w:pPr>
        <w:pStyle w:val="640"/>
        <w:ind w:firstLine="420"/>
        <w:jc w:val="both"/>
        <w:keepLines/>
        <w:keepNext/>
        <w:spacing w:beforeAutospacing="0" w:afterAutospacing="0" w:line="360" w:lineRule="auto"/>
        <w:rPr>
          <w:rFonts w:hint="eastAsia" w:ascii="宋体" w:hAnsi="宋体" w:eastAsia="宋体" w:cs="宋体"/>
        </w:rPr>
      </w:pPr>
      <w:r/>
      <w:bookmarkStart w:id="142" w:name="_Toc16938544"/>
      <w:r/>
      <w:bookmarkStart w:id="143" w:name="_Toc513029228"/>
      <w:r/>
      <w:bookmarkStart w:id="144" w:name="_Toc20823300"/>
      <w:r>
        <w:rPr>
          <w:rFonts w:hint="eastAsia" w:ascii="宋体" w:hAnsi="宋体" w:eastAsia="宋体" w:cs="宋体"/>
          <w:color w:val="000000"/>
        </w:rPr>
        <w:t xml:space="preserve">20、投标文件的撤回和修改</w:t>
      </w:r>
      <w:bookmarkEnd w:id="142"/>
      <w:r/>
      <w:bookmarkEnd w:id="143"/>
      <w:r/>
      <w:bookmarkEnd w:id="144"/>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20.1投标文件的撤回</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20.1.1电子投标文件的撤回</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投标人可在投标截止时间前，撤回其电子投标文件，具体操作方法见《操作手册》。</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20.1.2投标人撤回电子投标文件，则认为其不再参与本项目投标活动。</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 投标文件的修改</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20.2.1投标人可在投标截止时间前，对其电子投标文件进行修改，具体操作方法见《操作手册》。</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20.2.2在投标截止时间之后，投标人不得对其电子投标文件作任何修改。</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640"/>
        <w:ind w:firstLine="482"/>
        <w:jc w:val="both"/>
        <w:keepLines/>
        <w:keepNext/>
        <w:spacing w:beforeAutospacing="0" w:afterAutospacing="0" w:line="360" w:lineRule="auto"/>
        <w:rPr>
          <w:rFonts w:hint="eastAsia" w:ascii="宋体" w:hAnsi="宋体" w:eastAsia="宋体" w:cs="宋体"/>
        </w:rPr>
      </w:pPr>
      <w:r/>
      <w:bookmarkStart w:id="145" w:name="_Toc16938545"/>
      <w:r/>
      <w:bookmarkStart w:id="146" w:name="_Toc513029229"/>
      <w:r/>
      <w:bookmarkStart w:id="147" w:name="_Toc120614218"/>
      <w:r/>
      <w:bookmarkStart w:id="148" w:name="_Toc20823301"/>
      <w:r>
        <w:rPr>
          <w:rFonts w:hint="eastAsia" w:ascii="宋体" w:hAnsi="宋体" w:eastAsia="宋体" w:cs="宋体"/>
          <w:b/>
          <w:color w:val="000000"/>
        </w:rPr>
        <w:t xml:space="preserve">五、开标与评标</w:t>
      </w:r>
      <w:bookmarkEnd w:id="145"/>
      <w:r/>
      <w:bookmarkEnd w:id="146"/>
      <w:r/>
      <w:bookmarkEnd w:id="147"/>
      <w:r/>
      <w:bookmarkEnd w:id="148"/>
      <w:r/>
      <w:r/>
    </w:p>
    <w:p>
      <w:pPr>
        <w:pStyle w:val="640"/>
        <w:ind w:firstLine="420"/>
        <w:jc w:val="both"/>
        <w:keepLines/>
        <w:keepNext/>
        <w:spacing w:beforeAutospacing="0" w:afterAutospacing="0" w:line="360" w:lineRule="auto"/>
        <w:rPr>
          <w:rFonts w:hint="eastAsia" w:ascii="宋体" w:hAnsi="宋体" w:eastAsia="宋体" w:cs="宋体"/>
        </w:rPr>
      </w:pPr>
      <w:r/>
      <w:bookmarkStart w:id="149" w:name="_Toc20823302"/>
      <w:r/>
      <w:bookmarkStart w:id="150" w:name="_Toc16938546"/>
      <w:r/>
      <w:bookmarkStart w:id="151" w:name="_Toc513029230"/>
      <w:r>
        <w:rPr>
          <w:rFonts w:hint="eastAsia" w:ascii="宋体" w:hAnsi="宋体" w:eastAsia="宋体" w:cs="宋体"/>
        </w:rPr>
        <w:t xml:space="preserve">21、开标</w:t>
      </w:r>
      <w:bookmarkEnd w:id="149"/>
      <w:r/>
      <w:bookmarkEnd w:id="150"/>
      <w:r/>
      <w:bookmarkEnd w:id="151"/>
      <w:r/>
      <w:r/>
    </w:p>
    <w:p>
      <w:pPr>
        <w:pStyle w:val="640"/>
        <w:ind w:firstLine="36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21.1采购人将在招标公告中规定的时间和地点组织公开开标。投标人应当按照《操作手册》规定，参加开标活动和在苏采云系统规定的时间内对投标文件进行解密。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21.2开标仪式由采购人组织。苏采云系统将自动对项目进行开标，并宣布各投标人名称和投标价格。</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21.3投标人在开标过程中涉及到的投标文件解密、开标结果确认等工作，应按照《操作手册》规定执行。</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21.4投标人如果对开标过程和开标记录有疑义，应当根据《操作手册》规定提出，如苏采云系统中《开标记录表》宣布后5分钟内未提出的，视同认可开标结果。</w:t>
      </w:r>
      <w:r/>
    </w:p>
    <w:p>
      <w:pPr>
        <w:pStyle w:val="640"/>
        <w:ind w:firstLine="420"/>
        <w:jc w:val="both"/>
        <w:keepLines/>
        <w:keepNext/>
        <w:spacing w:beforeAutospacing="0" w:afterAutospacing="0" w:line="360" w:lineRule="auto"/>
        <w:rPr>
          <w:rFonts w:hint="eastAsia" w:ascii="宋体" w:hAnsi="宋体" w:eastAsia="宋体" w:cs="宋体"/>
        </w:rPr>
      </w:pPr>
      <w:r/>
      <w:bookmarkStart w:id="152" w:name="_Toc16938547"/>
      <w:r/>
      <w:bookmarkStart w:id="153" w:name="_Toc513029231"/>
      <w:r/>
      <w:bookmarkStart w:id="154" w:name="_Toc20823303"/>
      <w:r>
        <w:rPr>
          <w:rFonts w:hint="eastAsia" w:ascii="宋体" w:hAnsi="宋体" w:eastAsia="宋体" w:cs="宋体"/>
        </w:rPr>
        <w:t xml:space="preserve">22、评标委员会</w:t>
      </w:r>
      <w:bookmarkEnd w:id="152"/>
      <w:r/>
      <w:bookmarkEnd w:id="153"/>
      <w:r/>
      <w:bookmarkEnd w:id="154"/>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22.1开标后，采购人将立即组织评标委员会（以下简称评委会）进行评标。</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22.3评委会独立工作，负责评审所有投标文件并确定中标候选人。</w:t>
      </w:r>
      <w:r/>
    </w:p>
    <w:p>
      <w:pPr>
        <w:pStyle w:val="64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23、评标过程的保密与公正</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23.1凡是与审查、澄清、评价和比较投标的有关资料以及授标建议等，采购人、评委均不得向投标人或与评标无关的其他人员透露。</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23.</w:t>
      </w:r>
      <w:r>
        <w:rPr>
          <w:rFonts w:hint="eastAsia" w:ascii="宋体" w:hAnsi="宋体" w:eastAsia="宋体" w:cs="宋体"/>
        </w:rPr>
        <w:t xml:space="preserve">3采购人和评标委员会不向未中标的投标人解释未中标原因，也不公布评标过程中的相关细节。</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rPr>
        <w:t xml:space="preserve">23.4采用综合评分法的项目，未中标的</w:t>
      </w:r>
      <w:r>
        <w:rPr>
          <w:rFonts w:hint="eastAsia" w:ascii="宋体" w:hAnsi="宋体" w:eastAsia="宋体" w:cs="宋体"/>
          <w:color w:val="000000"/>
        </w:rPr>
        <w:t xml:space="preserve">投标人可于中标结果公告期限届满之日起通过苏采云系统查看自己的评审得分及排序情况。</w:t>
      </w:r>
      <w:r/>
    </w:p>
    <w:p>
      <w:pPr>
        <w:pStyle w:val="640"/>
        <w:ind w:firstLine="420"/>
        <w:jc w:val="both"/>
        <w:keepLines/>
        <w:keepNext/>
        <w:spacing w:beforeAutospacing="0" w:afterAutospacing="0" w:line="360" w:lineRule="auto"/>
        <w:rPr>
          <w:rFonts w:hint="eastAsia" w:ascii="宋体" w:hAnsi="宋体" w:eastAsia="宋体" w:cs="宋体"/>
        </w:rPr>
      </w:pPr>
      <w:r/>
      <w:bookmarkStart w:id="155" w:name="_Toc20823304"/>
      <w:r/>
      <w:bookmarkStart w:id="156" w:name="_Toc16938548"/>
      <w:r/>
      <w:bookmarkStart w:id="157" w:name="_Toc513029232"/>
      <w:r>
        <w:rPr>
          <w:rFonts w:hint="eastAsia" w:ascii="宋体" w:hAnsi="宋体" w:eastAsia="宋体" w:cs="宋体"/>
          <w:color w:val="000000"/>
        </w:rPr>
        <w:t xml:space="preserve">24、投标文件的澄清</w:t>
      </w:r>
      <w:bookmarkEnd w:id="155"/>
      <w:r/>
      <w:bookmarkEnd w:id="156"/>
      <w:r/>
      <w:bookmarkEnd w:id="157"/>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24.1评标期间，评委会对投标文件中含义不明确、同类问题表述不一致或者有明显文字和计算错误的内容，有权要求投标人作出必要的澄清、说明或者补正。</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投标人的澄清、说明或者补正不得超出投标文件的范围或者改变投标文件的实质性内容。</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评标委员会并非对每个投标人都做澄清要求。</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  24.3接到评委会澄清、说明和补正要求的投标人如未按规定作出澄清、说明和补正，其风险由投标人自行承担。</w:t>
      </w:r>
      <w:r/>
    </w:p>
    <w:p>
      <w:pPr>
        <w:pStyle w:val="640"/>
        <w:ind w:firstLine="420"/>
        <w:jc w:val="both"/>
        <w:keepLines/>
        <w:keepNext/>
        <w:spacing w:beforeAutospacing="0" w:afterAutospacing="0" w:line="360" w:lineRule="auto"/>
        <w:rPr>
          <w:rFonts w:hint="eastAsia" w:ascii="宋体" w:hAnsi="宋体" w:eastAsia="宋体" w:cs="宋体"/>
        </w:rPr>
      </w:pPr>
      <w:r/>
      <w:bookmarkStart w:id="158" w:name="_Toc16938549"/>
      <w:r/>
      <w:bookmarkStart w:id="159" w:name="_Toc20823305"/>
      <w:r/>
      <w:bookmarkStart w:id="160" w:name="_Toc513029233"/>
      <w:r>
        <w:rPr>
          <w:rFonts w:hint="eastAsia" w:ascii="宋体" w:hAnsi="宋体" w:eastAsia="宋体" w:cs="宋体"/>
          <w:color w:val="000000"/>
        </w:rPr>
        <w:t xml:space="preserve">25、对投标文件的初审</w:t>
      </w:r>
      <w:bookmarkEnd w:id="158"/>
      <w:r/>
      <w:bookmarkEnd w:id="159"/>
      <w:r/>
      <w:bookmarkEnd w:id="160"/>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25.1投标文件初审分为资格审查和符合性审查。</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25.1.3未通过资格审查或符合性审查的投标人，采购人将在苏采云系统中告知未通过资格审查或符合性审查的原因，评标结束后，采购人将不再告知</w:t>
      </w:r>
      <w:r>
        <w:rPr>
          <w:rFonts w:hint="eastAsia" w:ascii="宋体" w:hAnsi="宋体" w:eastAsia="宋体" w:cs="宋体"/>
          <w:color w:val="000000"/>
        </w:rPr>
        <w:t xml:space="preserve">未通过资格审查和符合性审查的原因。</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同时出现两种以上错误的，按照前款规定的顺序修正。</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0"/>
        <w:ind w:firstLine="420"/>
        <w:jc w:val="both"/>
        <w:spacing w:beforeAutospacing="0" w:afterAutospacing="0" w:line="360" w:lineRule="auto"/>
        <w:rPr>
          <w:rFonts w:hint="eastAsia" w:ascii="宋体" w:hAnsi="宋体" w:eastAsia="宋体" w:cs="宋体"/>
        </w:rPr>
      </w:pPr>
      <w:r/>
      <w:bookmarkStart w:id="161" w:name="_Toc20823306"/>
      <w:r/>
      <w:bookmarkStart w:id="162" w:name="_Toc16938550"/>
      <w:r/>
      <w:bookmarkStart w:id="163" w:name="_Toc513029234"/>
      <w:r>
        <w:rPr>
          <w:rFonts w:hint="eastAsia" w:ascii="宋体" w:hAnsi="宋体" w:eastAsia="宋体" w:cs="宋体"/>
        </w:rPr>
        <w:t xml:space="preserve">25.6投标人在开、评标全过程中应保持通信畅通，及时登录苏采云系统查阅、答复相关信息，并安排专人与采购人及评标委员会联系。</w:t>
      </w:r>
      <w:bookmarkEnd w:id="161"/>
      <w:r/>
      <w:bookmarkEnd w:id="162"/>
      <w:r/>
      <w:bookmarkEnd w:id="163"/>
      <w:r/>
      <w:r/>
    </w:p>
    <w:p>
      <w:pPr>
        <w:pStyle w:val="640"/>
        <w:ind w:firstLine="420"/>
        <w:jc w:val="both"/>
        <w:keepLines/>
        <w:keepNext/>
        <w:spacing w:beforeAutospacing="0" w:afterAutospacing="0" w:line="360" w:lineRule="auto"/>
        <w:rPr>
          <w:rFonts w:hint="eastAsia" w:ascii="宋体" w:hAnsi="宋体" w:eastAsia="宋体" w:cs="宋体"/>
        </w:rPr>
      </w:pPr>
      <w:r>
        <w:rPr>
          <w:rFonts w:hint="eastAsia" w:ascii="宋体" w:hAnsi="宋体" w:eastAsia="宋体" w:cs="宋体"/>
        </w:rPr>
        <w:t xml:space="preserve">26、无效投标条款和废标条款</w:t>
      </w:r>
      <w:r/>
    </w:p>
    <w:p>
      <w:pPr>
        <w:pStyle w:val="640"/>
        <w:ind w:left="479"/>
        <w:jc w:val="both"/>
        <w:spacing w:beforeAutospacing="0" w:afterAutospacing="0" w:line="360" w:lineRule="auto"/>
        <w:rPr>
          <w:rFonts w:hint="eastAsia" w:ascii="宋体" w:hAnsi="宋体" w:eastAsia="宋体" w:cs="宋体"/>
        </w:rPr>
      </w:pPr>
      <w:r/>
      <w:bookmarkStart w:id="164" w:name="_Toc20823307"/>
      <w:r/>
      <w:bookmarkStart w:id="165" w:name="_Toc513029235"/>
      <w:r/>
      <w:bookmarkStart w:id="166" w:name="_Toc16938551"/>
      <w:r>
        <w:rPr>
          <w:rFonts w:hint="eastAsia" w:ascii="宋体" w:hAnsi="宋体" w:eastAsia="宋体" w:cs="宋体"/>
        </w:rPr>
        <w:t xml:space="preserve">26.1无效投标条款</w:t>
      </w:r>
      <w:bookmarkEnd w:id="164"/>
      <w:r/>
      <w:bookmarkEnd w:id="165"/>
      <w:r/>
      <w:bookmarkEnd w:id="166"/>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pStyle w:val="64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26.1.3同一投标人提交两个（含两个）以上不同的投标报价的。</w:t>
      </w:r>
      <w:r/>
    </w:p>
    <w:p>
      <w:pPr>
        <w:pStyle w:val="64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26.1.4投标人不具备招标文件中规定资格要求的。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26.1.5投标人的报价超过了采购预算或最高限价的。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26.1.6未通过符合性审查的。</w:t>
      </w:r>
      <w:r/>
    </w:p>
    <w:p>
      <w:pPr>
        <w:pStyle w:val="640"/>
        <w:ind w:firstLine="36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26.1.9投标文件含有采购人不能接受的附加条件的。</w:t>
      </w:r>
      <w:r/>
    </w:p>
    <w:p>
      <w:pPr>
        <w:pStyle w:val="640"/>
        <w:ind w:firstLine="480"/>
        <w:jc w:val="both"/>
        <w:spacing w:beforeAutospacing="0" w:afterAutospacing="0" w:line="360" w:lineRule="auto"/>
        <w:rPr>
          <w:rFonts w:hint="eastAsia" w:ascii="宋体" w:hAnsi="宋体" w:eastAsia="宋体" w:cs="宋体"/>
          <w:b/>
          <w:bCs/>
        </w:rPr>
      </w:pPr>
      <w:r>
        <w:rPr>
          <w:rFonts w:hint="eastAsia" w:ascii="宋体" w:hAnsi="宋体" w:eastAsia="宋体" w:cs="宋体"/>
          <w:b/>
          <w:bCs/>
          <w:color w:val="000000"/>
        </w:rPr>
        <w:t xml:space="preserve">26.1.10</w:t>
      </w:r>
      <w:r>
        <w:rPr>
          <w:rFonts w:hint="eastAsia" w:ascii="宋体" w:hAnsi="宋体" w:eastAsia="宋体" w:cs="宋体"/>
          <w:b/>
          <w:bCs/>
        </w:rPr>
        <w:t xml:space="preserve">投标人不能证明其报价合理性的，评标委员会应当将其作为无效投标处理。</w:t>
      </w:r>
      <w:r/>
    </w:p>
    <w:p>
      <w:pPr>
        <w:pStyle w:val="640"/>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（一）评审过程中出现下列情形之一的，评标委员会应当启动异常低价投标审查程序：</w:t>
      </w:r>
      <w:r/>
    </w:p>
    <w:p>
      <w:pPr>
        <w:pStyle w:val="640"/>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1.投标报价低于采购项目预算50%的，即投标报价&lt;采购项目预算×50%；</w:t>
      </w:r>
      <w:r/>
    </w:p>
    <w:p>
      <w:pPr>
        <w:pStyle w:val="640"/>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2.投标报价低于采购项目最高限价45%的，即投标报价&lt;采购项目最高限价×45%；</w:t>
      </w:r>
      <w:r/>
    </w:p>
    <w:p>
      <w:pPr>
        <w:pStyle w:val="640"/>
        <w:ind w:firstLine="480"/>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3.评标委员会认定的供应商报价过低、有可能影响产品质量或者不能诚信履约的其他情形。</w:t>
      </w:r>
      <w:r/>
    </w:p>
    <w:p>
      <w:pPr>
        <w:pStyle w:val="640"/>
        <w:ind w:firstLine="480"/>
        <w:jc w:val="both"/>
        <w:spacing w:beforeAutospacing="0" w:afterAutospacing="0" w:line="360" w:lineRule="auto"/>
        <w:rPr>
          <w:rFonts w:hint="eastAsia" w:ascii="宋体" w:hAnsi="宋体" w:eastAsia="宋体" w:cs="宋体"/>
          <w:b/>
          <w:bCs/>
        </w:rPr>
      </w:pPr>
      <w:r>
        <w:rPr>
          <w:rFonts w:hint="eastAsia" w:ascii="宋体" w:hAnsi="宋体" w:eastAsia="宋体" w:cs="宋体"/>
          <w:b/>
          <w:bCs/>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26.1.11投标文件未按照招标文件要求加盖CA电子公章的。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26.1.12其他法律、法规及本招标文件规定的属无效投标的情形。</w:t>
      </w:r>
      <w:r/>
    </w:p>
    <w:p>
      <w:pPr>
        <w:pStyle w:val="64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26.2废标条款</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26.2.1符合专业条件的供应商或者对招标文件作实质响应的供应商不足三家的。</w:t>
      </w:r>
      <w:r/>
    </w:p>
    <w:p>
      <w:pPr>
        <w:pStyle w:val="64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26.2.2出现影响采购公正的违法、违规行为的。</w:t>
      </w:r>
      <w:r/>
    </w:p>
    <w:p>
      <w:pPr>
        <w:pStyle w:val="64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26.2.3因重大变故，采购任务取消的。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26.2.4评标委员会认定招标文件存在歧义、重大缺陷导致评审工作无法进行。</w:t>
      </w:r>
      <w:r/>
    </w:p>
    <w:p>
      <w:pPr>
        <w:pStyle w:val="64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26.2.5因苏采云系统系统故障原因造成开标不成功的。</w:t>
      </w:r>
      <w:r/>
    </w:p>
    <w:p>
      <w:pPr>
        <w:pStyle w:val="640"/>
        <w:ind w:left="479"/>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26.3 投标截止时间结束后参加投标的供应商不足三家的处理：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640"/>
        <w:jc w:val="both"/>
        <w:keepLines/>
        <w:keepNext/>
        <w:spacing w:beforeAutospacing="0" w:afterAutospacing="0" w:line="360" w:lineRule="auto"/>
        <w:rPr>
          <w:rFonts w:hint="eastAsia" w:ascii="宋体" w:hAnsi="宋体" w:eastAsia="宋体" w:cs="宋体"/>
        </w:rPr>
      </w:pPr>
      <w:r/>
      <w:bookmarkStart w:id="167" w:name="_Toc120614219"/>
      <w:r>
        <w:rPr>
          <w:rFonts w:hint="eastAsia" w:ascii="宋体" w:hAnsi="宋体" w:eastAsia="宋体" w:cs="宋体"/>
          <w:b/>
          <w:color w:val="000000"/>
        </w:rPr>
        <w:t xml:space="preserve">六、定标</w:t>
      </w:r>
      <w:bookmarkEnd w:id="167"/>
      <w:r/>
      <w:r/>
    </w:p>
    <w:p>
      <w:pPr>
        <w:pStyle w:val="640"/>
        <w:ind w:firstLine="480"/>
        <w:jc w:val="both"/>
        <w:keepLines/>
        <w:keepNext/>
        <w:spacing w:beforeAutospacing="0" w:afterAutospacing="0" w:line="360" w:lineRule="auto"/>
        <w:rPr>
          <w:rFonts w:hint="eastAsia" w:ascii="宋体" w:hAnsi="宋体" w:eastAsia="宋体" w:cs="宋体"/>
        </w:rPr>
      </w:pPr>
      <w:r/>
      <w:bookmarkStart w:id="168" w:name="_Toc20823310"/>
      <w:r/>
      <w:bookmarkStart w:id="169" w:name="_Toc16938554"/>
      <w:r/>
      <w:bookmarkStart w:id="170" w:name="_Toc513029238"/>
      <w:r>
        <w:rPr>
          <w:rFonts w:hint="eastAsia" w:ascii="宋体" w:hAnsi="宋体" w:eastAsia="宋体" w:cs="宋体"/>
          <w:color w:val="000000"/>
        </w:rPr>
        <w:t xml:space="preserve">27、</w:t>
      </w:r>
      <w:bookmarkEnd w:id="168"/>
      <w:r>
        <w:rPr>
          <w:rFonts w:hint="eastAsia" w:ascii="宋体" w:hAnsi="宋体" w:eastAsia="宋体" w:cs="宋体"/>
          <w:color w:val="000000"/>
        </w:rPr>
        <w:t xml:space="preserve">确定</w:t>
      </w:r>
      <w:bookmarkEnd w:id="169"/>
      <w:r/>
      <w:bookmarkEnd w:id="170"/>
      <w:r>
        <w:rPr>
          <w:rFonts w:hint="eastAsia" w:ascii="宋体" w:hAnsi="宋体" w:eastAsia="宋体" w:cs="宋体"/>
          <w:color w:val="000000"/>
        </w:rPr>
        <w:t xml:space="preserve">中标单位</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27.1中标候选人的选取原则和数量见招标文件第五章规定。 </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27.2采购人应根据评委会推荐的中标候选人确定中标人。</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27.3采购人将在“中国政府采购网”“江苏政府采购网”“盐城市政府采购网”发布中标公告，公告期限为1个工作日。</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27.4若有充分证据证明，中标人出现下列情况之一的，一经查实，将被取消中标资格：</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27.4.1提供虚假材料谋取中标的。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27.4.2向采购人行贿或者提供其他不正当利益的。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27.4.3属于本文件规定的无效条件，但在评标过程中又未被评委会发现的。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27.4.4与采购人或者其他供应商恶意串通的。</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27.4.5采取不正当手段诋毁、排挤其他供应商的。</w:t>
      </w:r>
      <w:r/>
    </w:p>
    <w:p>
      <w:pPr>
        <w:pStyle w:val="640"/>
        <w:ind w:firstLine="480"/>
        <w:jc w:val="both"/>
        <w:spacing w:beforeAutospacing="0" w:afterAutospacing="0" w:line="360" w:lineRule="auto"/>
        <w:rPr>
          <w:rFonts w:hint="eastAsia" w:ascii="宋体" w:hAnsi="宋体" w:eastAsia="宋体" w:cs="宋体"/>
        </w:rPr>
      </w:pPr>
      <w:r/>
      <w:bookmarkStart w:id="171" w:name="_Toc200451960"/>
      <w:r>
        <w:rPr>
          <w:rFonts w:hint="eastAsia" w:ascii="宋体" w:hAnsi="宋体" w:eastAsia="宋体" w:cs="宋体"/>
          <w:color w:val="000000"/>
        </w:rPr>
        <w:t xml:space="preserve">27.5 有下列情形之一的，视为投标人串通投标，投标无效：</w:t>
      </w:r>
      <w:bookmarkEnd w:id="171"/>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27.5.1不同投标人的投标文件由同一单位或者个人编制。</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27.5.2不同投标人委托同一单位或者个人办理投标事宜。</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27.5.3不同投标人的投标文件载明的项目管理成员或者联系人员为同一人。</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27.5.4不同投标人的投标文件异常一致或者投标报价呈规律性差异。</w:t>
      </w:r>
      <w:r/>
    </w:p>
    <w:p>
      <w:pPr>
        <w:pStyle w:val="640"/>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28、质疑处理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640"/>
        <w:ind w:firstLine="480"/>
        <w:jc w:val="both"/>
        <w:spacing w:beforeAutospacing="0" w:afterAutospacing="0" w:line="360" w:lineRule="auto"/>
        <w:rPr>
          <w:rFonts w:hint="eastAsia" w:ascii="宋体" w:hAnsi="宋体" w:eastAsia="宋体" w:cs="宋体"/>
          <w:b/>
          <w:bCs/>
        </w:rPr>
      </w:pPr>
      <w:r>
        <w:rPr>
          <w:rFonts w:hint="eastAsia" w:ascii="宋体" w:hAnsi="宋体" w:eastAsia="宋体" w:cs="宋体"/>
          <w:b/>
          <w:bCs/>
        </w:rPr>
        <w:t xml:space="preserve">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28.2.1对可以质疑的采购文件提出质疑的，为收到采购文件之日或者采购文件公告期限届满之日；</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28.2.2对采购过程提出质疑的，为各采购程序环节结束之日；</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28.2.3对中标或者成交结果提出质疑的，为中标或者成交结果公告期限届满之日。</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供应商应当在法定质疑期内一次性提出针对同一采购程序环节的质疑。供应商如在法定期限内对同一采购程序环节提出多次质疑的，采购人将只对供应商第一次质疑作出答复。</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0"/>
        <w:ind w:firstLine="482"/>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80"/>
        <w:jc w:val="left"/>
        <w:spacing w:line="360" w:lineRule="auto"/>
        <w:tabs>
          <w:tab w:val="left" w:pos="1331" w:leader="none"/>
        </w:tabs>
        <w:rPr>
          <w:rFonts w:hint="eastAsia" w:ascii="宋体" w:hAnsi="宋体" w:eastAsia="宋体" w:cs="宋体"/>
          <w:color w:val="000000"/>
          <w:sz w:val="24"/>
        </w:rPr>
      </w:pPr>
      <w:r>
        <w:rPr>
          <w:rFonts w:hint="eastAsia" w:ascii="宋体" w:hAnsi="宋体" w:eastAsia="宋体" w:cs="宋体"/>
          <w:color w:val="000000"/>
          <w:sz w:val="24"/>
        </w:rPr>
        <w:t xml:space="preserve">采购人及采购代理机构只接收以纸质原件形式送达的质疑,采购人不接受未填写快递运单的快件。质疑接收部门为盐城巨益项目管理有限公司，联系地址：盐城市响水县桃花源路财富广场西门南侧50米（盐城巨益），联系电话：15396723103。</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 以下情形的质疑不予受理</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28.5.1内容不符合《政府采购质疑和投诉办法》第十二条规定的质疑。</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28.5.2超出政府采购法定期限的质疑。</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28.5.3以传真、电子邮件等方式递交的非原件形式的质疑。</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28.5.4未参加投标活动的供应商或在投标活动中自身权益未受到损害的供应商所提出的质疑。</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640"/>
        <w:ind w:firstLine="468"/>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640"/>
        <w:ind w:firstLine="60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29、中标通知书</w:t>
      </w:r>
      <w:r/>
    </w:p>
    <w:p>
      <w:pPr>
        <w:pStyle w:val="64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29.l中标结果确定后，采购人将向中标人发</w:t>
      </w:r>
      <w:r>
        <w:rPr>
          <w:rFonts w:hint="eastAsia" w:ascii="宋体" w:hAnsi="宋体" w:eastAsia="宋体" w:cs="宋体"/>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0"/>
        <w:ind w:firstLine="60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640"/>
        <w:jc w:val="both"/>
        <w:keepLines/>
        <w:keepNext/>
        <w:spacing w:beforeAutospacing="0" w:afterAutospacing="0" w:line="360" w:lineRule="auto"/>
        <w:rPr>
          <w:rFonts w:hint="eastAsia" w:ascii="宋体" w:hAnsi="宋体" w:eastAsia="宋体" w:cs="宋体"/>
        </w:rPr>
      </w:pPr>
      <w:r/>
      <w:bookmarkStart w:id="172" w:name="_Toc16938552"/>
      <w:r/>
      <w:bookmarkStart w:id="173" w:name="_Toc120614220"/>
      <w:r/>
      <w:bookmarkStart w:id="174" w:name="_Toc513029236"/>
      <w:r/>
      <w:bookmarkStart w:id="175" w:name="_Toc20823308"/>
      <w:r>
        <w:rPr>
          <w:rFonts w:hint="eastAsia" w:ascii="宋体" w:hAnsi="宋体" w:eastAsia="宋体" w:cs="宋体"/>
          <w:b/>
          <w:color w:val="000000"/>
        </w:rPr>
        <w:t xml:space="preserve">七、授予合同</w:t>
      </w:r>
      <w:bookmarkEnd w:id="172"/>
      <w:r/>
      <w:bookmarkEnd w:id="173"/>
      <w:r/>
      <w:bookmarkEnd w:id="174"/>
      <w:r/>
      <w:bookmarkEnd w:id="175"/>
      <w:r/>
      <w:r/>
    </w:p>
    <w:p>
      <w:pPr>
        <w:pStyle w:val="640"/>
        <w:ind w:firstLine="600"/>
        <w:jc w:val="both"/>
        <w:keepLines/>
        <w:keepNext/>
        <w:spacing w:beforeAutospacing="0" w:afterAutospacing="0" w:line="360" w:lineRule="auto"/>
        <w:rPr>
          <w:rFonts w:hint="eastAsia" w:ascii="宋体" w:hAnsi="宋体" w:eastAsia="宋体" w:cs="宋体"/>
        </w:rPr>
      </w:pPr>
      <w:r/>
      <w:bookmarkStart w:id="176" w:name="_Toc20823309"/>
      <w:r/>
      <w:bookmarkStart w:id="177" w:name="_Toc16938553"/>
      <w:r/>
      <w:bookmarkStart w:id="178" w:name="_Toc513029237"/>
      <w:r>
        <w:rPr>
          <w:rFonts w:hint="eastAsia" w:ascii="宋体" w:hAnsi="宋体" w:eastAsia="宋体" w:cs="宋体"/>
          <w:color w:val="000000"/>
        </w:rPr>
        <w:t xml:space="preserve">30.签订合同</w:t>
      </w:r>
      <w:bookmarkEnd w:id="176"/>
      <w:r/>
      <w:bookmarkEnd w:id="177"/>
      <w:r/>
      <w:bookmarkEnd w:id="178"/>
      <w:r/>
      <w:r/>
    </w:p>
    <w:p>
      <w:pPr>
        <w:pStyle w:val="64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640"/>
        <w:ind w:firstLine="60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30.2招标文件、中标人的投标文件及招标过程中有关澄清、承诺文件均应作为合同附件。</w:t>
      </w:r>
      <w:r/>
    </w:p>
    <w:p>
      <w:pPr>
        <w:pStyle w:val="640"/>
        <w:ind w:firstLine="60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640"/>
        <w:ind w:firstLine="480"/>
        <w:jc w:val="both"/>
        <w:keepLines/>
        <w:keepNext/>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31、服务（包含与服务相关的货物）的追加</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0"/>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32.政府采购政策功能落实</w:t>
      </w:r>
      <w:r/>
    </w:p>
    <w:p>
      <w:pPr>
        <w:pStyle w:val="640"/>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32.1政府采购线上合同信用融资政策</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32.2进口产品</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32.3中小企业、监狱企业及残疾人福利性单位</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32.3.1中小企业定义：</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32.3.2供应商提供的货物、工程或者服务符合下列情形的，享受中小企业扶持政策：</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32.3.2.1在货物采购项目中，货物由中小企业制造，即货物由中小企业生产且使用该中小企业商号或者注册商标；</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32.3.2.2在工程采购项目中，工程由中小企业承建，即工程施工单位为中小企业；</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32.3.2.3在服务采购项目中，服务由中小企业承接，即提供服务的人员为中小企业依照《中华人民共和国劳动合同法》订立劳动合同的从业人员。</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32.3.3在货物采购项目中，供应商提供的货物既有中小企业制造货物，也有大型企业制造货物的，不享受中小企业扶持政策。</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32.3.4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32.3.5残疾人福利单位定义：享受政府采购支持政策的残疾人福利性单位应当同时满足以下条件：</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32.3.5.1安置的残疾人占本单位在职职工人数的比例不低于25%（含25%），并且安置的残疾人人数不少于10 人（含10 人）；</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32.3.5.2依法与安置的每位残疾人签订了一年以上（含一年）的劳动合同或服务协议；</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32.3.5.3为安置的每位残疾人按月足额缴纳了基本养老保险、基本医疗保险、失业保险、工伤保险和生育保险等社会保险费；</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32.3.5.4通过银行等金融机构向安置的每位残疾人，按月支付了不低于单位所在区县适用的经省级人民政府批准的月最低工资标准的工资；</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32.3.5.5提供本单位制造的货物、承担的工程或者服务（以下简称产品），或者提供其他残疾人福利性单位制造的货物（不包括使用非残疾人福利性单位注册商标的货物）；</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32.3.5.6前款所称残疾人是指法定劳动年龄内，持有《中华人民共和国残疾人证》或者《中华人民共和国残疾军人证（1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32.3.6本项目是否专门面向中小企业预留采购份额见第一章《</w:t>
      </w:r>
      <w:r>
        <w:rPr>
          <w:rFonts w:hint="eastAsia" w:ascii="宋体" w:hAnsi="宋体" w:eastAsia="宋体" w:cs="宋体"/>
        </w:rPr>
        <w:t xml:space="preserve">招标公告</w:t>
      </w:r>
      <w:r>
        <w:rPr>
          <w:rFonts w:hint="eastAsia" w:ascii="宋体" w:hAnsi="宋体" w:eastAsia="宋体" w:cs="宋体"/>
          <w:color w:val="000000"/>
        </w:rPr>
        <w:t xml:space="preserve">》。</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32.3.7采购标的对应的中小企业划分标准所属行业见第四章《采购需求》。</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32.3.8小微企业价格评审优惠的政策：见第五章《评标方法和评标标准》。</w:t>
      </w:r>
      <w:r/>
    </w:p>
    <w:p>
      <w:pPr>
        <w:pStyle w:val="640"/>
        <w:ind w:firstLine="600"/>
        <w:jc w:val="both"/>
        <w:keepLines/>
        <w:keepNext/>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32.4政府采购节能产品、环境标志产品</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32.5绿色包装</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32.6政府采购创新产品</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32.7绿色数据中心政策 </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32.8实施本国产品标准及相关政策</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1.本项目对采购本国产品给予政策支持，具体内容见招标文件“第五章 评标方法与评标标准”。</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60" w:lineRule="auto"/>
        <w:tabs>
          <w:tab w:val="left" w:pos="1381"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82"/>
        <w:spacing w:line="360" w:lineRule="auto"/>
        <w:tabs>
          <w:tab w:val="left" w:pos="1381" w:leader="none"/>
        </w:tabs>
        <w:rPr>
          <w:rFonts w:hint="eastAsia" w:ascii="宋体" w:hAnsi="宋体" w:eastAsia="宋体" w:cs="宋体"/>
          <w:color w:val="000000"/>
          <w:sz w:val="24"/>
        </w:rPr>
      </w:pPr>
      <w:r>
        <w:rPr>
          <w:rFonts w:hint="eastAsia" w:ascii="宋体" w:hAnsi="宋体" w:eastAsia="宋体" w:cs="宋体"/>
          <w:color w:val="000000"/>
          <w:sz w:val="24"/>
        </w:rPr>
        <w:t xml:space="preserve">32.</w:t>
      </w: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履约保证金政策</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确需收取履约保证金的，履约保证金的缴纳形式：</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如以履约保函（保险）形式缴纳履约保证金，供应商可通过政府采购电子履约保函（保险）平台（www.jsdzbh.com）在线申请履约保函（保险）。</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33.预付款制度</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本项目落实预付款制度，预付款比例为</w:t>
      </w:r>
      <w:r>
        <w:rPr>
          <w:rFonts w:hint="eastAsia" w:ascii="宋体" w:hAnsi="宋体" w:eastAsia="宋体" w:cs="宋体"/>
        </w:rPr>
        <w:t xml:space="preserve">第一年付款总额的30%</w:t>
      </w:r>
      <w:r>
        <w:rPr>
          <w:rFonts w:hint="eastAsia" w:ascii="宋体" w:hAnsi="宋体" w:eastAsia="宋体" w:cs="宋体"/>
          <w:color w:val="000000"/>
        </w:rPr>
        <w:t xml:space="preserve">。在签订合同时，中标、成交供应商明确书面表示无需预付款或者主动要求降低预付款比例的，采购人可就预付款比例作相应调整。</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center"/>
        <w:keepNext/>
        <w:spacing w:beforeAutospacing="0" w:afterAutospacing="0"/>
        <w:rPr>
          <w:rFonts w:hint="eastAsia" w:ascii="黑体" w:hAnsi="宋体" w:eastAsia="黑体" w:cs="黑体"/>
          <w:color w:val="000000"/>
          <w:sz w:val="44"/>
          <w:szCs w:val="44"/>
        </w:rPr>
      </w:pPr>
      <w:r>
        <w:rPr>
          <w:rFonts w:hint="eastAsia" w:ascii="黑体" w:hAnsi="宋体" w:eastAsia="黑体" w:cs="黑体"/>
          <w:color w:val="000000"/>
          <w:sz w:val="44"/>
          <w:szCs w:val="44"/>
        </w:rPr>
      </w:r>
      <w:r/>
    </w:p>
    <w:p>
      <w:pPr>
        <w:rPr>
          <w:rFonts w:hint="eastAsia" w:ascii="黑体" w:hAnsi="宋体" w:eastAsia="黑体" w:cs="黑体"/>
          <w:color w:val="000000"/>
          <w:sz w:val="44"/>
          <w:szCs w:val="44"/>
        </w:rPr>
      </w:pPr>
      <w:r>
        <w:rPr>
          <w:rFonts w:hint="eastAsia" w:ascii="黑体" w:hAnsi="宋体" w:eastAsia="黑体" w:cs="黑体"/>
          <w:color w:val="000000"/>
          <w:sz w:val="44"/>
          <w:szCs w:val="44"/>
        </w:rPr>
        <w:br w:type="page" w:clear="all"/>
      </w:r>
      <w:r/>
    </w:p>
    <w:p>
      <w:pPr>
        <w:jc w:val="center"/>
        <w:spacing w:line="360" w:lineRule="auto"/>
        <w:rPr>
          <w:rFonts w:hint="eastAsia" w:ascii="宋体" w:hAnsi="宋体" w:eastAsia="宋体" w:cs="宋体"/>
          <w:sz w:val="24"/>
        </w:rPr>
      </w:pPr>
      <w:r>
        <w:rPr>
          <w:rFonts w:hint="eastAsia" w:ascii="宋体" w:hAnsi="宋体" w:eastAsia="宋体" w:cs="宋体"/>
          <w:color w:val="000000"/>
          <w:sz w:val="24"/>
        </w:rPr>
        <w:t xml:space="preserve">第三章  合同文本</w:t>
      </w:r>
      <w:r/>
    </w:p>
    <w:p>
      <w:pPr>
        <w:pStyle w:val="640"/>
        <w:ind w:firstLine="480"/>
        <w:jc w:val="both"/>
        <w:spacing w:beforeAutospacing="0" w:afterAutospacing="0" w:line="360" w:lineRule="auto"/>
      </w:pPr>
      <w:r/>
      <w:bookmarkStart w:id="179" w:name="_Toc16938559"/>
      <w:r/>
      <w:bookmarkStart w:id="180" w:name="_Toc20823315"/>
      <w:r/>
      <w:bookmarkStart w:id="181" w:name="_Toc513029243"/>
      <w:r>
        <w:rPr>
          <w:rFonts w:hint="eastAsia" w:ascii="宋体" w:hAnsi="宋体" w:eastAsia="宋体" w:cs="宋体"/>
          <w:color w:val="000000"/>
        </w:rPr>
        <w:t xml:space="preserve">以下为中标后签订本项目合同的通用条款，中标人不得提出实质性的修改。</w:t>
      </w:r>
      <w:bookmarkEnd w:id="179"/>
      <w:r/>
      <w:bookmarkEnd w:id="180"/>
      <w:r/>
      <w:bookmarkEnd w:id="181"/>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备注：请项目经办人提醒采购人按照《政府采购需求管理办法》第二十三条的规定完善合同文本。</w:t>
      </w:r>
      <w:r/>
    </w:p>
    <w:p>
      <w:pPr>
        <w:pStyle w:val="640"/>
        <w:jc w:val="center"/>
        <w:spacing w:beforeAutospacing="0" w:afterAutospacing="0" w:line="360" w:lineRule="auto"/>
      </w:pPr>
      <w:r>
        <w:rPr>
          <w:rFonts w:hint="eastAsia"/>
        </w:rPr>
        <w:t xml:space="preserve"> </w:t>
      </w:r>
      <w:r>
        <w:t xml:space="preserve"> </w:t>
      </w:r>
      <w:r>
        <w:rPr>
          <w:rFonts w:hint="eastAsia"/>
        </w:rPr>
        <w:t xml:space="preserve">  </w:t>
      </w:r>
      <w:r>
        <w:rPr>
          <w:rFonts w:hint="eastAsia" w:ascii="宋体" w:hAnsi="宋体" w:eastAsia="宋体" w:cs="宋体"/>
          <w:b/>
          <w:color w:val="000000"/>
        </w:rPr>
        <w:t xml:space="preserve">盐城市政府采购合同（服务）（合同编号）</w:t>
      </w:r>
      <w:r/>
    </w:p>
    <w:p>
      <w:pPr>
        <w:pStyle w:val="6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项目名称：</w:t>
      </w:r>
      <w:r/>
    </w:p>
    <w:p>
      <w:pPr>
        <w:pStyle w:val="640"/>
        <w:jc w:val="both"/>
        <w:spacing w:beforeAutospacing="0" w:afterAutospacing="0" w:line="360" w:lineRule="auto"/>
      </w:pPr>
      <w:r>
        <w:rPr>
          <w:rFonts w:hint="eastAsia" w:ascii="宋体" w:hAnsi="宋体" w:eastAsia="宋体" w:cs="宋体"/>
          <w:color w:val="000000"/>
        </w:rPr>
        <w:t xml:space="preserve">项目编号：</w:t>
      </w:r>
      <w:r/>
    </w:p>
    <w:p>
      <w:pPr>
        <w:pStyle w:val="640"/>
        <w:jc w:val="both"/>
        <w:spacing w:beforeAutospacing="0" w:afterAutospacing="0" w:line="360" w:lineRule="auto"/>
        <w:rPr>
          <w:rFonts w:eastAsia="宋体"/>
        </w:rPr>
      </w:pPr>
      <w:r>
        <w:rPr>
          <w:rFonts w:hint="eastAsia" w:ascii="宋体" w:hAnsi="宋体" w:eastAsia="宋体" w:cs="宋体"/>
          <w:color w:val="000000"/>
        </w:rPr>
        <w:t xml:space="preserve">甲方：_________    </w:t>
      </w:r>
      <w:r/>
    </w:p>
    <w:p>
      <w:pPr>
        <w:pStyle w:val="640"/>
        <w:jc w:val="both"/>
        <w:spacing w:beforeAutospacing="0" w:afterAutospacing="0" w:line="360" w:lineRule="auto"/>
        <w:rPr>
          <w:rFonts w:eastAsia="宋体"/>
        </w:rPr>
      </w:pPr>
      <w:r>
        <w:rPr>
          <w:rFonts w:hint="eastAsia" w:ascii="宋体" w:hAnsi="宋体" w:eastAsia="宋体" w:cs="宋体"/>
          <w:color w:val="000000"/>
        </w:rPr>
        <w:t xml:space="preserve">乙方：_________  </w:t>
      </w:r>
      <w:r/>
    </w:p>
    <w:p>
      <w:pPr>
        <w:pStyle w:val="640"/>
        <w:ind w:firstLine="480"/>
        <w:jc w:val="both"/>
        <w:spacing w:beforeAutospacing="0" w:afterAutospacing="0" w:line="360" w:lineRule="auto"/>
      </w:pPr>
      <w:r>
        <w:rPr>
          <w:rFonts w:hint="eastAsia" w:ascii="宋体" w:hAnsi="宋体" w:eastAsia="宋体" w:cs="宋体"/>
          <w:color w:val="000000"/>
        </w:rPr>
        <w:t xml:space="preserve">甲、乙双方根据响水县城市管理服务中心的</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项目公开招标的结果，签署本合同。</w:t>
      </w:r>
      <w:r/>
    </w:p>
    <w:p>
      <w:pPr>
        <w:pStyle w:val="640"/>
        <w:jc w:val="both"/>
        <w:spacing w:beforeAutospacing="0" w:afterAutospacing="0" w:line="360" w:lineRule="auto"/>
      </w:pPr>
      <w:r>
        <w:rPr>
          <w:rFonts w:hint="eastAsia" w:ascii="宋体" w:hAnsi="宋体" w:eastAsia="宋体" w:cs="宋体"/>
          <w:b/>
          <w:color w:val="000000"/>
        </w:rPr>
        <w:t xml:space="preserve">一、合同内容</w:t>
      </w:r>
      <w:r/>
    </w:p>
    <w:p>
      <w:pPr>
        <w:pStyle w:val="640"/>
        <w:ind w:firstLine="240"/>
        <w:jc w:val="both"/>
        <w:spacing w:beforeAutospacing="0" w:afterAutospacing="0" w:line="360" w:lineRule="auto"/>
      </w:pPr>
      <w:r>
        <w:rPr>
          <w:rFonts w:hint="eastAsia" w:ascii="宋体" w:hAnsi="宋体" w:eastAsia="宋体" w:cs="宋体"/>
          <w:color w:val="000000"/>
        </w:rPr>
        <w:t xml:space="preserve">1.1 标的名称：</w:t>
      </w:r>
      <w:r/>
    </w:p>
    <w:p>
      <w:pPr>
        <w:pStyle w:val="640"/>
        <w:ind w:firstLine="240"/>
        <w:jc w:val="both"/>
        <w:spacing w:beforeAutospacing="0" w:afterAutospacing="0" w:line="360" w:lineRule="auto"/>
      </w:pPr>
      <w:r>
        <w:rPr>
          <w:rFonts w:hint="eastAsia" w:ascii="宋体" w:hAnsi="宋体" w:eastAsia="宋体" w:cs="宋体"/>
          <w:color w:val="000000"/>
        </w:rPr>
        <w:t xml:space="preserve">1.2标的质量：</w:t>
      </w:r>
      <w:r/>
    </w:p>
    <w:p>
      <w:pPr>
        <w:pStyle w:val="640"/>
        <w:ind w:firstLine="240"/>
        <w:jc w:val="both"/>
        <w:spacing w:beforeAutospacing="0" w:afterAutospacing="0" w:line="360" w:lineRule="auto"/>
      </w:pPr>
      <w:r>
        <w:rPr>
          <w:rFonts w:hint="eastAsia" w:ascii="宋体" w:hAnsi="宋体" w:eastAsia="宋体" w:cs="宋体"/>
          <w:color w:val="000000"/>
        </w:rPr>
        <w:t xml:space="preserve">1.3 标的数量（规模）：</w:t>
      </w:r>
      <w:r/>
    </w:p>
    <w:p>
      <w:pPr>
        <w:pStyle w:val="640"/>
        <w:ind w:firstLine="2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1.4 履行时间（期限）：合同签订后15日内与采购人完成工作交接。维护期限为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年，从</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日至</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日止。</w:t>
      </w:r>
      <w:r/>
    </w:p>
    <w:p>
      <w:pPr>
        <w:pStyle w:val="640"/>
        <w:ind w:firstLine="240"/>
        <w:jc w:val="both"/>
        <w:spacing w:beforeAutospacing="0" w:afterAutospacing="0" w:line="360" w:lineRule="auto"/>
        <w:rPr>
          <w:rFonts w:eastAsia="宋体"/>
        </w:rPr>
      </w:pPr>
      <w:r>
        <w:rPr>
          <w:rFonts w:hint="eastAsia" w:ascii="宋体" w:hAnsi="宋体" w:eastAsia="宋体" w:cs="宋体"/>
          <w:color w:val="000000"/>
        </w:rPr>
        <w:t xml:space="preserve">注：合同签订后15日内与采购人完成工作交接，本项目运维服务期为三年（含日常巡查、维修、维护等），服务当年考核合格的继续履行下一年合同。如一年期满后考核不合格的，甲方有权终止合同。</w:t>
      </w:r>
      <w:r/>
    </w:p>
    <w:p>
      <w:pPr>
        <w:pStyle w:val="640"/>
        <w:ind w:firstLine="240"/>
        <w:jc w:val="both"/>
        <w:spacing w:beforeAutospacing="0" w:afterAutospacing="0" w:line="360" w:lineRule="auto"/>
      </w:pPr>
      <w:r>
        <w:rPr>
          <w:rFonts w:hint="eastAsia" w:ascii="宋体" w:hAnsi="宋体" w:eastAsia="宋体" w:cs="宋体"/>
          <w:color w:val="000000"/>
        </w:rPr>
        <w:t xml:space="preserve">1.5 履行地点：</w:t>
      </w:r>
      <w:r/>
    </w:p>
    <w:p>
      <w:pPr>
        <w:pStyle w:val="640"/>
        <w:ind w:firstLine="240"/>
        <w:jc w:val="both"/>
        <w:spacing w:beforeAutospacing="0" w:afterAutospacing="0" w:line="360" w:lineRule="auto"/>
      </w:pPr>
      <w:r>
        <w:rPr>
          <w:rFonts w:hint="eastAsia" w:ascii="宋体" w:hAnsi="宋体" w:eastAsia="宋体" w:cs="宋体"/>
          <w:color w:val="000000"/>
        </w:rPr>
        <w:t xml:space="preserve">1.6履行方式：</w:t>
      </w:r>
      <w:r/>
    </w:p>
    <w:p>
      <w:pPr>
        <w:pStyle w:val="640"/>
        <w:jc w:val="both"/>
        <w:spacing w:beforeAutospacing="0" w:afterAutospacing="0" w:line="360" w:lineRule="auto"/>
      </w:pPr>
      <w:r>
        <w:rPr>
          <w:rFonts w:hint="eastAsia" w:ascii="宋体" w:hAnsi="宋体" w:eastAsia="宋体" w:cs="宋体"/>
          <w:b/>
          <w:color w:val="000000"/>
        </w:rPr>
        <w:t xml:space="preserve">二、合同金额</w:t>
      </w:r>
      <w:r/>
    </w:p>
    <w:p>
      <w:pPr>
        <w:pStyle w:val="640"/>
        <w:ind w:left="426" w:firstLine="12"/>
        <w:jc w:val="both"/>
        <w:spacing w:beforeAutospacing="0" w:afterAutospacing="0" w:line="360" w:lineRule="auto"/>
      </w:pPr>
      <w:r>
        <w:rPr>
          <w:rFonts w:hint="eastAsia" w:ascii="宋体" w:hAnsi="宋体" w:eastAsia="宋体" w:cs="宋体"/>
          <w:color w:val="000000"/>
        </w:rPr>
        <w:t xml:space="preserve">2.1本合同金额为（大写）：_______（_______元）人民币。</w:t>
      </w:r>
      <w:r/>
    </w:p>
    <w:p>
      <w:pPr>
        <w:pStyle w:val="640"/>
        <w:ind w:firstLine="482"/>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2.2上述金额是乙方为完成本次招标文件所确定的采购（项目所需一切设施、设备及备品备件等）、安装及衍生服务范围内的全部内容，以及中标单位为完成上述内容所必须的质量保证与技术支持、设计、施工、供货、安装、验收、培训、售后服务以及附属工程、临时工程、材料、劳务、机械投入、利润、税金、代理服务费用、政策性文件等规定的各项所需的全部费用。</w:t>
      </w:r>
      <w:r/>
    </w:p>
    <w:p>
      <w:pPr>
        <w:pStyle w:val="640"/>
        <w:ind w:firstLine="482"/>
        <w:jc w:val="both"/>
        <w:spacing w:beforeAutospacing="0" w:afterAutospacing="0" w:line="360" w:lineRule="auto"/>
        <w:rPr>
          <w:rFonts w:hint="eastAsia" w:ascii="宋体" w:hAnsi="宋体" w:eastAsia="宋体" w:cs="宋体"/>
          <w:b/>
          <w:color w:val="000000"/>
        </w:rPr>
      </w:pPr>
      <w:r>
        <w:rPr>
          <w:rFonts w:hint="eastAsia" w:ascii="宋体" w:hAnsi="宋体" w:eastAsia="宋体" w:cs="宋体"/>
          <w:b/>
          <w:color w:val="000000"/>
        </w:rPr>
        <w:t xml:space="preserve">2.3乙方在履行合同过程中,所发生的全部生产、生活费用均由乙方负责。</w:t>
      </w:r>
      <w:r/>
    </w:p>
    <w:p>
      <w:pPr>
        <w:pStyle w:val="640"/>
        <w:jc w:val="both"/>
        <w:spacing w:beforeAutospacing="0" w:afterAutospacing="0" w:line="360" w:lineRule="auto"/>
      </w:pPr>
      <w:r>
        <w:rPr>
          <w:rFonts w:hint="eastAsia" w:ascii="宋体" w:hAnsi="宋体" w:eastAsia="宋体" w:cs="宋体"/>
          <w:b/>
          <w:color w:val="000000"/>
        </w:rPr>
        <w:t xml:space="preserve">三、技术资料</w:t>
      </w:r>
      <w:r/>
    </w:p>
    <w:p>
      <w:pPr>
        <w:pStyle w:val="640"/>
        <w:ind w:firstLine="480"/>
        <w:jc w:val="both"/>
        <w:spacing w:beforeAutospacing="0" w:afterAutospacing="0" w:line="360" w:lineRule="auto"/>
      </w:pPr>
      <w:r>
        <w:rPr>
          <w:rFonts w:hint="eastAsia" w:ascii="宋体" w:hAnsi="宋体" w:eastAsia="宋体" w:cs="宋体"/>
          <w:color w:val="000000"/>
        </w:rPr>
        <w:t xml:space="preserve">3.1乙方应按招标文件规定的时间向甲方提供服务（包含与服务相关的货物）的有关技术资料。</w:t>
      </w:r>
      <w:r/>
    </w:p>
    <w:p>
      <w:pPr>
        <w:pStyle w:val="640"/>
        <w:ind w:firstLine="480"/>
        <w:jc w:val="both"/>
        <w:spacing w:beforeAutospacing="0" w:afterAutospacing="0" w:line="360" w:lineRule="auto"/>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乙方也应注意保密并限于履行合同的必需范围。</w:t>
      </w:r>
      <w:r/>
    </w:p>
    <w:p>
      <w:pPr>
        <w:pStyle w:val="640"/>
        <w:ind w:left="412" w:hanging="412"/>
        <w:jc w:val="both"/>
        <w:spacing w:beforeAutospacing="0" w:afterAutospacing="0" w:line="360" w:lineRule="auto"/>
      </w:pPr>
      <w:r>
        <w:rPr>
          <w:rFonts w:hint="eastAsia" w:ascii="宋体" w:hAnsi="宋体" w:eastAsia="宋体" w:cs="宋体"/>
          <w:b/>
          <w:color w:val="000000"/>
        </w:rPr>
        <w:t xml:space="preserve">四、知识产权</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4.1乙方应保证甲方在使用、接受本合同服务（包含与服务相关的货物）或其任何一部分时不受第三方提出侵犯其专利权、版权、商标权和工业设计权等知识产权。</w:t>
      </w:r>
      <w:r/>
    </w:p>
    <w:p>
      <w:pPr>
        <w:pStyle w:val="640"/>
        <w:jc w:val="both"/>
        <w:spacing w:beforeAutospacing="0" w:afterAutospacing="0" w:line="360" w:lineRule="auto"/>
      </w:pPr>
      <w:r>
        <w:rPr>
          <w:rFonts w:hint="eastAsia" w:ascii="宋体" w:hAnsi="宋体" w:eastAsia="宋体" w:cs="宋体"/>
          <w:b/>
          <w:color w:val="000000"/>
        </w:rPr>
        <w:t xml:space="preserve">五、产权担保</w:t>
      </w:r>
      <w:r/>
    </w:p>
    <w:p>
      <w:pPr>
        <w:pStyle w:val="640"/>
        <w:ind w:firstLine="480"/>
        <w:jc w:val="both"/>
        <w:spacing w:beforeAutospacing="0" w:afterAutospacing="0" w:line="360" w:lineRule="auto"/>
      </w:pPr>
      <w:r>
        <w:rPr>
          <w:rFonts w:hint="eastAsia" w:ascii="宋体" w:hAnsi="宋体" w:eastAsia="宋体" w:cs="宋体"/>
          <w:color w:val="000000"/>
        </w:rPr>
        <w:t xml:space="preserve">5.1乙方保证所交付的服务（包含与服务相关的货物）的所有权完全属于乙方且无任何抵押、查封等产权瑕疵。</w:t>
      </w:r>
      <w:r/>
    </w:p>
    <w:p>
      <w:pPr>
        <w:pStyle w:val="640"/>
        <w:ind w:left="410" w:hanging="410"/>
        <w:jc w:val="both"/>
        <w:spacing w:beforeAutospacing="0" w:afterAutospacing="0" w:line="360" w:lineRule="auto"/>
      </w:pPr>
      <w:r>
        <w:rPr>
          <w:rFonts w:hint="eastAsia" w:ascii="宋体" w:hAnsi="宋体" w:eastAsia="宋体" w:cs="宋体"/>
          <w:b/>
          <w:color w:val="000000"/>
        </w:rPr>
        <w:t xml:space="preserve">六、履约保证金</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6.1乙方交纳人民币_________作为本合同的履约保证金（中标价的5%）。</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6.2确需收取履约保证金的，履约保证金的缴纳形式：</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6.2.2 如以履约保函（保险）形式缴纳履约保证金，供应商可通过政府采购电子履约保函（保险）平台（www.jsdzbh.com）在线申请履约保函（保险）。</w:t>
      </w:r>
      <w:r/>
    </w:p>
    <w:p>
      <w:pPr>
        <w:pStyle w:val="640"/>
        <w:ind w:left="428" w:firstLine="14"/>
        <w:jc w:val="both"/>
        <w:spacing w:beforeAutospacing="0" w:afterAutospacing="0" w:line="360" w:lineRule="auto"/>
      </w:pPr>
      <w:r>
        <w:rPr>
          <w:rFonts w:hint="eastAsia" w:ascii="宋体" w:hAnsi="宋体" w:eastAsia="宋体" w:cs="宋体"/>
        </w:rPr>
        <w:t xml:space="preserve">6.3合同履行结束后，甲方应及时退还交纳的履约保证金。</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6.4履约保证金的退还：</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6.4.1方式：退还至投标人缴纳履约保证金的账户。如为保函，在到期时自行失效。</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6.4.2时间：验收合格且采购人收到发票后30日内。</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6.4.3条件：按合同要求全部履约完成并经采购人验收合格，且采购人收到中标人出具的发票。</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6.4.4不予退还情形：</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除不可抗力情况外，投标人出现下列情形之一的，其履约保证金，采购人将视情节决定不予退还或部分不予退还。</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（2）中标人不履行与采购人订立的合同的；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（3）中标人所供货物或服务不符合招标文件规定要求的；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（4）中标人采取欺骗、弄虚作假方式投标的或与其它投标人串通投标的；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（5）中标人将合同内容转包、违法分包的；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（6）中标人故意捏造事实或伪造证明材料，进行虚假恶意投诉或反映的。</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6.4.5逾期退还的违约责任：采购人逾期无故未退还履约保证金的，按中国人民银行同期贷款基准利率上浮20%后的利率支付超期资金占用费，但因供应商自身原因导致无法及时退还的除外。</w:t>
      </w:r>
      <w:r/>
    </w:p>
    <w:p>
      <w:pPr>
        <w:pStyle w:val="640"/>
        <w:jc w:val="both"/>
        <w:spacing w:beforeAutospacing="0" w:afterAutospacing="0" w:line="360" w:lineRule="auto"/>
      </w:pPr>
      <w:r>
        <w:rPr>
          <w:rFonts w:hint="eastAsia" w:ascii="宋体" w:hAnsi="宋体" w:eastAsia="宋体" w:cs="宋体"/>
          <w:b/>
          <w:color w:val="000000"/>
        </w:rPr>
        <w:t xml:space="preserve">七、合同转包或分包</w:t>
      </w:r>
      <w:r/>
    </w:p>
    <w:p>
      <w:pPr>
        <w:pStyle w:val="640"/>
        <w:ind w:firstLine="480"/>
        <w:jc w:val="both"/>
        <w:spacing w:beforeAutospacing="0" w:afterAutospacing="0" w:line="360" w:lineRule="auto"/>
      </w:pPr>
      <w:r>
        <w:rPr>
          <w:rFonts w:hint="eastAsia" w:ascii="宋体" w:hAnsi="宋体" w:eastAsia="宋体" w:cs="宋体"/>
          <w:color w:val="000000"/>
        </w:rPr>
        <w:t xml:space="preserve">7.1乙方不得将合同标的转包给他人履行。</w:t>
      </w:r>
      <w:r/>
    </w:p>
    <w:p>
      <w:pPr>
        <w:pStyle w:val="640"/>
        <w:ind w:firstLine="480"/>
        <w:jc w:val="both"/>
        <w:spacing w:beforeAutospacing="0" w:afterAutospacing="0" w:line="360" w:lineRule="auto"/>
      </w:pPr>
      <w:r>
        <w:rPr>
          <w:rFonts w:hint="eastAsia" w:ascii="宋体" w:hAnsi="宋体" w:eastAsia="宋体" w:cs="宋体"/>
          <w:color w:val="000000"/>
        </w:rPr>
        <w:t xml:space="preserve">7.2乙方不得将合同标的分包给他人履行。</w:t>
      </w:r>
      <w:r/>
    </w:p>
    <w:p>
      <w:pPr>
        <w:pStyle w:val="640"/>
        <w:ind w:firstLine="480"/>
        <w:jc w:val="both"/>
        <w:spacing w:beforeAutospacing="0" w:afterAutospacing="0" w:line="360" w:lineRule="auto"/>
      </w:pPr>
      <w:r>
        <w:rPr>
          <w:rFonts w:hint="eastAsia" w:ascii="宋体" w:hAnsi="宋体" w:eastAsia="宋体" w:cs="宋体"/>
          <w:color w:val="000000"/>
        </w:rPr>
        <w:t xml:space="preserve">7.3乙方如有转包或未经甲方同意的分包行为，甲方有权解除合同。</w:t>
      </w:r>
      <w:r/>
    </w:p>
    <w:p>
      <w:pPr>
        <w:pStyle w:val="640"/>
        <w:jc w:val="both"/>
        <w:spacing w:beforeAutospacing="0" w:afterAutospacing="0" w:line="360" w:lineRule="auto"/>
      </w:pPr>
      <w:r>
        <w:rPr>
          <w:rFonts w:hint="eastAsia" w:ascii="宋体" w:hAnsi="宋体" w:eastAsia="宋体" w:cs="宋体"/>
          <w:b/>
          <w:color w:val="000000"/>
        </w:rPr>
        <w:t xml:space="preserve">八、合同款项支付</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8.1合同款项的支付方式及进度安排</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8.1.1预付款支付时间：合同签订后10个工作日内，支付第一年合同金额的30%作为预付款（预付款在第一年结算服务费时冲抵）。</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注：8.1.1.1、合同执行预付款的，在支付预付款时，乙方应向甲方出具预付款保函，预付款保函乙方可以采用银行保函或保险公司保函，银行保函和保险公司保险单受益人为采购人。</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8.1.1.2、中标人也可以放弃预付款，如放弃预付款的，中标人应向采购人出具放弃预付款的声明函。</w:t>
      </w:r>
      <w:r/>
    </w:p>
    <w:p>
      <w:pPr>
        <w:pStyle w:val="640"/>
        <w:ind w:firstLine="482"/>
        <w:jc w:val="both"/>
        <w:spacing w:beforeAutospacing="0" w:afterAutospacing="0" w:line="360" w:lineRule="auto"/>
        <w:rPr>
          <w:rFonts w:hint="eastAsia" w:ascii="宋体" w:hAnsi="宋体" w:eastAsia="宋体" w:cs="宋体"/>
          <w:b/>
          <w:bCs/>
        </w:rPr>
      </w:pPr>
      <w:r>
        <w:rPr>
          <w:rFonts w:hint="eastAsia" w:ascii="宋体" w:hAnsi="宋体" w:eastAsia="宋体" w:cs="宋体"/>
          <w:b/>
          <w:bCs/>
          <w:color w:val="000000"/>
        </w:rPr>
        <w:t xml:space="preserve">8.1.2进度款安排：运维服务费用支付按每年的中秋节、春节两个付款时间</w:t>
      </w:r>
      <w:r>
        <w:rPr>
          <w:rFonts w:hint="eastAsia" w:ascii="宋体" w:hAnsi="宋体" w:eastAsia="宋体" w:cs="宋体"/>
          <w:b/>
          <w:bCs/>
        </w:rPr>
        <w:t xml:space="preserve">节点和乙方结算运维服务费用。合同签定后一年时按合同总价的20%支付（至付款节点不足一年的按实际月数结算）；第二年按合同总价的30%支付；第三年度支付合同总价的50%。</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8.1.3 运维服务期内，进度款的支付甲方根据《响水县城楼宇亮化提升二、三、四期运维考核细则》进行考核，并按考核结果支付费用：</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年度付款周期内月均考核得分在95分（含）以上按100%支付当年度应付款；</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年度付款周期内月均考核得分在90-94分的按当年度应付款的95%结算支付；</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年度付款周期内月均考核得分在85-89分的按当年应付款的90%结算支付；</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年度付款周期内月均考核得分在80-84分的按当年应付款的80%结算支付；</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年度付款周期内月均考核低于80分的，甲方有权力和乙方解除合同。运维服务费按当年应付款的50%结算支付。</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注：以上付款均不计任何利息和相关费用。</w:t>
      </w:r>
      <w:r/>
    </w:p>
    <w:p>
      <w:pPr>
        <w:pStyle w:val="640"/>
        <w:ind w:firstLine="482"/>
        <w:jc w:val="both"/>
        <w:spacing w:beforeAutospacing="0" w:afterAutospacing="0" w:line="360" w:lineRule="auto"/>
        <w:rPr>
          <w:rFonts w:hint="eastAsia" w:ascii="宋体" w:hAnsi="宋体" w:eastAsia="宋体" w:cs="宋体"/>
          <w:b/>
          <w:bCs/>
          <w:color w:val="000000"/>
        </w:rPr>
      </w:pPr>
      <w:r>
        <w:rPr>
          <w:rFonts w:hint="eastAsia" w:ascii="宋体" w:hAnsi="宋体" w:eastAsia="宋体" w:cs="宋体"/>
          <w:b/>
          <w:bCs/>
          <w:color w:val="000000"/>
        </w:rPr>
        <w:t xml:space="preserve">8.2如需向与财政部门签署融资合作协议的银行办理授信申请的, 需在协作银行开立结算户作为回款专用户,作为该笔合同唯一的收款帐户，供货结束货款结算时，财政部门将政府采购款项直接支付到该账户。</w:t>
      </w:r>
      <w:r/>
    </w:p>
    <w:p>
      <w:pPr>
        <w:pStyle w:val="640"/>
        <w:jc w:val="both"/>
        <w:spacing w:beforeAutospacing="0" w:afterAutospacing="0" w:line="360" w:lineRule="auto"/>
      </w:pPr>
      <w:r>
        <w:rPr>
          <w:rFonts w:hint="eastAsia" w:ascii="宋体" w:hAnsi="宋体" w:eastAsia="宋体" w:cs="宋体"/>
          <w:b/>
          <w:color w:val="000000"/>
        </w:rPr>
        <w:t xml:space="preserve">九、税费</w:t>
      </w:r>
      <w:r/>
    </w:p>
    <w:p>
      <w:pPr>
        <w:pStyle w:val="640"/>
        <w:ind w:firstLine="480"/>
        <w:jc w:val="both"/>
        <w:spacing w:beforeAutospacing="0" w:afterAutospacing="0" w:line="360" w:lineRule="auto"/>
      </w:pPr>
      <w:r>
        <w:rPr>
          <w:rFonts w:hint="eastAsia" w:ascii="宋体" w:hAnsi="宋体" w:eastAsia="宋体" w:cs="宋体"/>
          <w:color w:val="000000"/>
        </w:rPr>
        <w:t xml:space="preserve">9.1本合同执行中相关的一切税费均由乙方负担。</w:t>
      </w:r>
      <w:r/>
    </w:p>
    <w:p>
      <w:pPr>
        <w:ind w:left="412" w:hanging="412"/>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十、甲、乙双方的责任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10.1甲方责任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10.1.1为乙方提供所需相关设备的技术资料，并指定专人作为甲方联系人予以协调工作。加强与乙方沟通，交流情况，互通信息。</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10.1.2甲方应尊重乙方工作人员的劳动成果，配合乙方工作人员履行好合同所规定的职责和义务。</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10.1.3 甲方依据招标、投标文件、服务合同和考核办法的相关服务标准进行检查考核，对工作中的不足将以书面形式或电子件形式汇总至乙方，要求乙方根据要求限期整改。</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10.1.4甲方有权在服务期内根据实际情况提出修改考核细则，并经与乙方协商确认后，按新的考核细则执行考核。</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10.2.乙方责任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10.2.1乙方在服务工作中应当做到文明施工、安全生产，采取必要的安全防范措施，严守操作规程，遵守相关的法律法规，合同期内若发生任何安全事故由乙方承担，与甲方无关。</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10.2.2乙方应及时调整不适应工作需求的员工，所有参与施工的人员必须具备相应的合格身份，取得相关部门核发的合格资质证件等。如甲方认为该员工不能胜任本职工作的，必须调整。</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10.2.3乙方应经常对员工进行岗位职责和安全教育，加强岗位责任考核。因管理不当、违规操作发生设备损坏、被盗等安全事故对甲方造成一定损失的，乙方需承担相应的赔偿责任。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10.2.4乙方应严格遵守国家、地方的法律、法规的规定，保证在合法且不侵犯他人利益的原则下进行项目服务活动，并对其所进行的有关的服务活动负责。</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10.2.5乙方应对履行本合同所规定的服务以及在履行中因自己违约而给甲方造成的损失承担责任并应当向甲方进行赔偿,累计赔偿总额不应超过</w:t>
      </w:r>
      <w:r>
        <w:rPr>
          <w:rFonts w:hint="eastAsia" w:ascii="宋体" w:hAnsi="宋体" w:eastAsia="宋体" w:cs="宋体"/>
          <w:sz w:val="24"/>
        </w:rPr>
        <w:t xml:space="preserve">合同</w:t>
      </w:r>
      <w:r>
        <w:rPr>
          <w:rFonts w:hint="eastAsia" w:ascii="宋体" w:hAnsi="宋体" w:eastAsia="宋体" w:cs="宋体"/>
          <w:color w:val="000000" w:themeColor="text1"/>
          <w:sz w:val="24"/>
          <w14:textFill>
            <w14:solidFill>
              <w14:schemeClr w14:val="tx1"/>
            </w14:solidFill>
          </w14:textFill>
        </w:rPr>
        <w:t xml:space="preserve">总额。但下列情况除外：</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（1）非乙方的行为、过失、违约或失职造成的损失或伤害；</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（2）不可抗力造成的损失。</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10.2.6乙方必须为本项目涉及的各种资料、数据和收据等保密。未经甲方书面同意,乙方及乙方员工不得泄露、遗失、复印与本合同规定业务活动有关的一切资料和内容。所有甲方或第三人（与合同业务有关相关单位）提供的与本合同规定业务活动有关的一切资料，在合同结束后均应归还。</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10.2.7乙方应对本项目所提供服务结果的可靠性、准确性、全面性向甲方负责，由于服务结果的可靠性、准确性、全面性不足而导致甲方工作偏差或失误，乙方应承担责任。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10.2.8乙方在履行合同期间或合同规定期限内，履行本合同所确定的项目负责人及主要专业技术、管理人员等必须是本单位职工和该项目的实际操作者，未经甲方同意，乙方不得调换或撤离上述人员。</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10.2.9服务响应时间：维修工作分日常检查维修和抢修两类。日常检查维修、特殊情况下特别地域的抢修，维</w:t>
      </w:r>
      <w:r>
        <w:rPr>
          <w:rFonts w:hint="eastAsia" w:ascii="宋体" w:hAnsi="宋体" w:eastAsia="宋体" w:cs="宋体"/>
          <w:sz w:val="24"/>
        </w:rPr>
        <w:t xml:space="preserve">护人员应在30分钟之内到达现场，24小时内修复；日常检查维修，乙方须24小时处于维修待命状态</w:t>
      </w:r>
      <w:r>
        <w:rPr>
          <w:rFonts w:hint="eastAsia" w:ascii="宋体" w:hAnsi="宋体" w:eastAsia="宋体" w:cs="宋体"/>
          <w:color w:val="000000" w:themeColor="text1"/>
          <w:sz w:val="24"/>
          <w14:textFill>
            <w14:solidFill>
              <w14:schemeClr w14:val="tx1"/>
            </w14:solidFill>
          </w14:textFill>
        </w:rPr>
        <w:t xml:space="preserve">，手机全天处于开机状态，对于甲方临时指出的维修要求，立刻给予回应。</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10.2.10在施工过程中，乙方应安排专业电力施工队伍进行施工，充分考虑本项目检修维护工作中的安全文明施工，产生的一切安全事故均由乙方负责承担，与甲方无关，给甲方造成损失的，乙方负责赔偿相应损失并承担相应的法律责任。</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10.2.11如遇响水县的各项重要活动、参观接待等时，乙方应及时组织人员到位，完成各项突击任务。</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10.2.12乙方必须规范用工，签订用工合同，须对所用人员购买赔偿不低于200万元/人的意外伤害保险。</w:t>
      </w:r>
      <w:r/>
    </w:p>
    <w:p>
      <w:pPr>
        <w:pStyle w:val="640"/>
        <w:jc w:val="both"/>
        <w:spacing w:beforeAutospacing="0" w:afterAutospacing="0" w:line="360" w:lineRule="auto"/>
      </w:pPr>
      <w:r>
        <w:rPr>
          <w:rFonts w:hint="eastAsia" w:ascii="宋体" w:hAnsi="宋体" w:eastAsia="宋体" w:cs="宋体"/>
          <w:b/>
          <w:color w:val="000000"/>
        </w:rPr>
        <w:t xml:space="preserve">十一、违约责任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11.1甲方违约责任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11.1.1在合同生效后，甲方无理由解除合同的，应向乙方支付合同总价款5%的违约金，违约金不足以补偿损失的，乙方有权要求甲方补足。</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11.1.2甲方无故逾期验收和办理合同款支付手续的,甲方应按逾期付款总额每日万分之五向乙方支付违约金。</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11.2乙方的违约责任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11.2.1乙方未按合同要求提供服务，甲方有权解除合同，乙方向甲方支付合同总价款5%的违约金，违约金不足以补偿损失的甲方有权要求乙方补足。</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11.2.2乙方中标后一个月内未在响水县城区范围内设立固定办事处以及配齐相关人员和运维设备机械等（确保任何地点</w:t>
      </w:r>
      <w:r>
        <w:rPr>
          <w:rFonts w:hint="eastAsia" w:ascii="宋体" w:hAnsi="宋体" w:eastAsia="宋体" w:cs="宋体"/>
          <w:sz w:val="24"/>
        </w:rPr>
        <w:t xml:space="preserve">发生故障均能在30</w:t>
      </w:r>
      <w:r>
        <w:rPr>
          <w:rFonts w:hint="eastAsia" w:ascii="宋体" w:hAnsi="宋体" w:eastAsia="宋体" w:cs="宋体"/>
          <w:color w:val="000000" w:themeColor="text1"/>
          <w:sz w:val="24"/>
          <w14:textFill>
            <w14:solidFill>
              <w14:schemeClr w14:val="tx1"/>
            </w14:solidFill>
          </w14:textFill>
        </w:rPr>
        <w:t xml:space="preserve">分钟内到达现场），甲方有权单方终止合同并没收全部履约保证金。</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11.2.3乙方未按中标标的的设备运行状况采购一定量的备品备件的（中标后30个工作日内进仓库），甲方有权单方终止合同并没收全部履约保证金。</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11.2.4乙方必须自行完成合同内容，不得分包、转包，否则，甲方有权按乙方不能完成合同处理。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11.2.5乙方应执行国家有关规定（如盐城市最低工资标准和其他规定），负责乙方员工的生病、事故、伤残、死亡和劳务纠纷，甲方不承担任何相关责任。</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11.2.6项目负责人在项目存续期间，不得再作为任何其他项目负责人（有在建项目的经招标人同意可担任相邻标段负责人），否则可视为乙方违约，甲方有权解除合同并顺延下一名投标单位，并没收乙方违约保证金。</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十二、不可抗力事件处理</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12.1在合同有效期内，任何一方因不可抗力事件导致不能履行合同，则合同履行期可延长，其延长期与不可抗力影响 期相同。</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12.2不可抗力事件发生后，应立即通知对方，并寄送有关权威机构出具的证明。</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12.3不可抗力事件延续120天以上，双方应通过友好协商，确定是否继续履行合同。</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十三、补充条款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13.1本项目维护过程中遇到的一切地方矛盾及由此发生的费用均由乙方自行负责，与甲方无关。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13.2乙方在中标后须根据项目维护需要派专人负责项目所有相关资料的填写、审签、完善工作，服从甲方检查的需要，相关费用在投标报价时考虑。乙方未按照甲方要求及时完成的，每发生一次乙方须向甲方承担1000元的违约金。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13.3乙方必须服从甲方统一管理，甲方可根据现场考核制度对项目的质量、安全等方面进行考核，如未达到甲方要求或国家验收规范标准的，该项目的本期合同款甲方有权不付或缓付、少付，并同时对乙方进行认定，包括通报和罚款，罚款金额由甲方根据现场情况进行认定。</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13.4 如楼宇亮化和其他亮化等设施设备破坏或破损，乙方必须及时修复完好，所有费用均由乙方承担，逾期未修好的，甲方有权按实际恢复工程造价的 2 倍罚款。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13.5 运维期间，乙方应经常性的对服务内项目进行安全检查，防止项目内设施设备因脱落、漏电、触电等而导致第三方受损，因此带来的第三方损失由乙方负责全额赔偿。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13.6 乙方必须负责采购需求的楼宇亮化和其他亮化的维护材料，所需费用均由乙方承担。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13.7 甲方安排的零星工程，维护单位必须无条件服务甲方要求。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13.8 该项目不允许挂靠、转包或分包。若发现，甲方有权取消中标资格；如在项目服务过程中发现，甲方有权责令中标方无条件退场。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13.9运维考核办法</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1）运维期间，乙方必须服从甲方的管理，同时对突击性任务必须无条件服从，并负责实施到位，不服从管理或突击活动落实不到位，造成影响的甲方有权处以一定的违约金。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2）乙方必须配备专业巡查车辆、固定维护设备及专业维护人员，并随时接受甲方检查。如果乙方不具备上述设备、设施及人员，甲方有权处以1000元/次的违约金。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3）运维管理期间维护单位（乙方）的项目负责人必须常驻项目进行管理，否则，甲方有权处以2000元/次的违约金，直至中止承包合同。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4）在运维期间，乙方若对相关管线及附属物造成损坏的，必须按产权单位的要求无偿修复到位，并对损坏的一切后果承担责任。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5）乙方须对本项目所用人员购买赔偿不低于200万元/人的意外伤害保险。</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6）乙方负责做好运维期间的巡查和维修台账的建立，并做好维修项目的相关手续和完善项目资料。</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7）运维管理范围及维修维护要求和考核办法按招标文件有关规定执行。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8）如考核不合格甲方有权终止合同。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9）亮化运维考核办法（附页）详见附件</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十四、解决争议的方法</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14.1双方在签订、履行合同中所发生的一切争议，应通过友好协商解决。如协商不成，由甲方住所地响水县人民法院管辖。</w:t>
      </w:r>
      <w:r/>
    </w:p>
    <w:p>
      <w:pPr>
        <w:spacing w:line="360" w:lineRule="auto"/>
        <w:rPr>
          <w:rFonts w:hint="eastAsia"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十五、合同生效及其它</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15.1合同经双方法定代表人或授权委托代表人签字并加盖单位公章后生效。</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15.2本合同未尽事宜，遵照《民法典》、《政府采购法》有关条文执行。</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15.3 本合同正本一式</w:t>
      </w:r>
      <w:r>
        <w:rPr>
          <w:rFonts w:hint="eastAsia" w:ascii="宋体" w:hAnsi="宋体" w:eastAsia="宋体" w:cs="宋体"/>
          <w:color w:val="000000" w:themeColor="text1"/>
          <w:sz w:val="24"/>
          <w:u w:val="single"/>
          <w14:textFill>
            <w14:solidFill>
              <w14:schemeClr w14:val="tx1"/>
            </w14:solidFill>
          </w14:textFill>
        </w:rPr>
        <w:t xml:space="preserve">陆</w:t>
      </w:r>
      <w:r>
        <w:rPr>
          <w:rFonts w:hint="eastAsia" w:ascii="宋体" w:hAnsi="宋体" w:eastAsia="宋体" w:cs="宋体"/>
          <w:color w:val="000000" w:themeColor="text1"/>
          <w:sz w:val="24"/>
          <w14:textFill>
            <w14:solidFill>
              <w14:schemeClr w14:val="tx1"/>
            </w14:solidFill>
          </w14:textFill>
        </w:rPr>
        <w:t xml:space="preserve">份，具有同等法律效力，甲方、乙方各执</w:t>
      </w:r>
      <w:r>
        <w:rPr>
          <w:rFonts w:hint="eastAsia" w:ascii="宋体" w:hAnsi="宋体" w:eastAsia="宋体" w:cs="宋体"/>
          <w:color w:val="000000" w:themeColor="text1"/>
          <w:sz w:val="24"/>
          <w:u w:val="single"/>
          <w14:textFill>
            <w14:solidFill>
              <w14:schemeClr w14:val="tx1"/>
            </w14:solidFill>
          </w14:textFill>
        </w:rPr>
        <w:t xml:space="preserve">叁</w:t>
      </w:r>
      <w:r>
        <w:rPr>
          <w:rFonts w:hint="eastAsia" w:ascii="宋体" w:hAnsi="宋体" w:eastAsia="宋体" w:cs="宋体"/>
          <w:color w:val="000000" w:themeColor="text1"/>
          <w:sz w:val="24"/>
          <w14:textFill>
            <w14:solidFill>
              <w14:schemeClr w14:val="tx1"/>
            </w14:solidFill>
          </w14:textFill>
        </w:rPr>
        <w:t xml:space="preserve">份。</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甲方：              乙方：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地址：              地址：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法定代表人或授权代表：      法定代表人或授权代表：</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联系电话：                   联系电话：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 </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640"/>
        <w:jc w:val="center"/>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签订日期：  年  月  日  </w:t>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640"/>
        <w:jc w:val="both"/>
        <w:spacing w:beforeAutospacing="0" w:afterAutospacing="0" w:line="360" w:lineRule="auto"/>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附件：</w:t>
      </w:r>
      <w:r/>
    </w:p>
    <w:p>
      <w:pPr>
        <w:ind w:firstLine="120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响水县城楼宇亮化提升二、三、四期运维项目考核细则</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为了加强亮化设施维护管理，确保夜间亮化形象，落实亮化设施维护责任，特制定本细则。</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亮化设施维护范围包括：强弱电控制节点端设备、灯具、管线及其他配套。</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考核方式为月度考核。</w:t>
      </w:r>
      <w:r/>
    </w:p>
    <w:p>
      <w:pPr>
        <w:ind w:firstLine="480"/>
        <w:spacing w:line="360" w:lineRule="auto"/>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月度考核细则：</w:t>
      </w:r>
      <w:r/>
    </w:p>
    <w:p>
      <w:pPr>
        <w:ind w:firstLine="480"/>
        <w:spacing w:line="85" w:lineRule="atLeast"/>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月度综合得分（100分）=（城管服务中心评分×70%）+（路灯所评分×30%）</w:t>
      </w:r>
      <w:r/>
    </w:p>
    <w:tbl>
      <w:tblPr>
        <w:tblStyle w:val="652"/>
        <w:tblW w:w="87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36"/>
        <w:gridCol w:w="1160"/>
        <w:gridCol w:w="1147"/>
        <w:gridCol w:w="5689"/>
      </w:tblGrid>
      <w:tr>
        <w:trPr>
          <w:jc w:val="center"/>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序号</w:t>
            </w:r>
            <w:r/>
          </w:p>
        </w:tc>
        <w:tc>
          <w:tcPr>
            <w:tcMar>
              <w:left w:w="108" w:type="dxa"/>
              <w:top w:w="0" w:type="dxa"/>
              <w:right w:w="108" w:type="dxa"/>
              <w:bottom w:w="0" w:type="dxa"/>
            </w:tcMar>
            <w:tcW w:w="1160"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考核项目及分值</w:t>
            </w:r>
            <w:r/>
          </w:p>
        </w:tc>
        <w:tc>
          <w:tcPr>
            <w:tcMar>
              <w:left w:w="108" w:type="dxa"/>
              <w:top w:w="0" w:type="dxa"/>
              <w:right w:w="108" w:type="dxa"/>
              <w:bottom w:w="0" w:type="dxa"/>
            </w:tcMar>
            <w:tcW w:w="1147"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考核指标</w:t>
            </w:r>
            <w:r/>
          </w:p>
        </w:tc>
        <w:tc>
          <w:tcPr>
            <w:tcMar>
              <w:left w:w="108" w:type="dxa"/>
              <w:top w:w="0" w:type="dxa"/>
              <w:right w:w="108" w:type="dxa"/>
              <w:bottom w:w="0" w:type="dxa"/>
            </w:tcMar>
            <w:tcW w:w="5689"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评分方法</w:t>
            </w:r>
            <w:r/>
          </w:p>
        </w:tc>
      </w:tr>
      <w:tr>
        <w:trPr>
          <w:jc w:val="center"/>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tcMar>
              <w:left w:w="108" w:type="dxa"/>
              <w:top w:w="0" w:type="dxa"/>
              <w:right w:w="108" w:type="dxa"/>
              <w:bottom w:w="0" w:type="dxa"/>
            </w:tcMar>
            <w:tcW w:w="116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亮化设施完好率</w:t>
            </w:r>
            <w:r>
              <w:rPr>
                <w:rFonts w:ascii="宋体" w:hAnsi="宋体" w:eastAsia="宋体" w:cs="宋体"/>
                <w:b/>
                <w:bCs/>
                <w:color w:val="000000" w:themeColor="text1"/>
                <w:sz w:val="22"/>
                <w14:textFill>
                  <w14:solidFill>
                    <w14:schemeClr w14:val="tx1"/>
                  </w14:solidFill>
                </w14:textFill>
              </w:rPr>
              <w:t xml:space="preserve">（</w:t>
            </w:r>
            <w:r>
              <w:rPr>
                <w:rFonts w:hint="eastAsia" w:ascii="宋体" w:hAnsi="宋体" w:eastAsia="宋体" w:cs="宋体"/>
                <w:b/>
                <w:bCs/>
                <w:color w:val="000000" w:themeColor="text1"/>
                <w:sz w:val="22"/>
                <w14:textFill>
                  <w14:solidFill>
                    <w14:schemeClr w14:val="tx1"/>
                  </w14:solidFill>
                </w14:textFill>
              </w:rPr>
              <w:t xml:space="preserve">60</w:t>
            </w:r>
            <w:r>
              <w:rPr>
                <w:rFonts w:ascii="宋体" w:hAnsi="宋体" w:eastAsia="宋体" w:cs="宋体"/>
                <w:b/>
                <w:bCs/>
                <w:color w:val="000000" w:themeColor="text1"/>
                <w:sz w:val="22"/>
                <w14:textFill>
                  <w14:solidFill>
                    <w14:schemeClr w14:val="tx1"/>
                  </w14:solidFill>
                </w14:textFill>
              </w:rPr>
              <w:t xml:space="preserve">分）</w:t>
            </w:r>
            <w:r/>
          </w:p>
        </w:tc>
        <w:tc>
          <w:tcPr>
            <w:tcMar>
              <w:left w:w="108" w:type="dxa"/>
              <w:top w:w="0" w:type="dxa"/>
              <w:right w:w="108" w:type="dxa"/>
              <w:bottom w:w="0" w:type="dxa"/>
            </w:tcMar>
            <w:tcW w:w="1147"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≥95%</w:t>
            </w:r>
            <w:r/>
          </w:p>
          <w:p>
            <w:pPr>
              <w:jc w:val="center"/>
              <w:spacing w:before="200" w:after="20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tc>
        <w:tc>
          <w:tcPr>
            <w:tcMar>
              <w:left w:w="108" w:type="dxa"/>
              <w:top w:w="0" w:type="dxa"/>
              <w:right w:w="108" w:type="dxa"/>
              <w:bottom w:w="0" w:type="dxa"/>
            </w:tcMar>
            <w:tcW w:w="5689" w:type="dxa"/>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1.每月组织1次白天检查考核。由甲、乙双方共同在</w:t>
            </w:r>
            <w:r>
              <w:rPr>
                <w:rFonts w:hint="eastAsia" w:ascii="宋体" w:hAnsi="宋体" w:eastAsia="宋体" w:cs="宋体"/>
                <w:color w:val="000000" w:themeColor="text1"/>
                <w:sz w:val="22"/>
                <w14:textFill>
                  <w14:solidFill>
                    <w14:schemeClr w14:val="tx1"/>
                  </w14:solidFill>
                </w14:textFill>
              </w:rPr>
              <w:t xml:space="preserve">运维</w:t>
            </w:r>
            <w:r>
              <w:rPr>
                <w:rFonts w:ascii="宋体" w:hAnsi="宋体" w:eastAsia="宋体" w:cs="宋体"/>
                <w:color w:val="000000" w:themeColor="text1"/>
                <w:sz w:val="22"/>
                <w14:textFill>
                  <w14:solidFill>
                    <w14:schemeClr w14:val="tx1"/>
                  </w14:solidFill>
                </w14:textFill>
              </w:rPr>
              <w:t xml:space="preserve">的</w:t>
            </w:r>
            <w:r>
              <w:rPr>
                <w:rFonts w:hint="eastAsia" w:ascii="宋体" w:hAnsi="宋体" w:eastAsia="宋体" w:cs="宋体"/>
                <w:color w:val="000000" w:themeColor="text1"/>
                <w:sz w:val="22"/>
                <w14:textFill>
                  <w14:solidFill>
                    <w14:schemeClr w14:val="tx1"/>
                  </w14:solidFill>
                </w14:textFill>
              </w:rPr>
              <w:t xml:space="preserve">区域中</w:t>
            </w:r>
            <w:r>
              <w:rPr>
                <w:rFonts w:ascii="宋体" w:hAnsi="宋体" w:eastAsia="宋体" w:cs="宋体"/>
                <w:color w:val="000000" w:themeColor="text1"/>
                <w:sz w:val="22"/>
                <w14:textFill>
                  <w14:solidFill>
                    <w14:schemeClr w14:val="tx1"/>
                  </w14:solidFill>
                </w14:textFill>
              </w:rPr>
              <w:t xml:space="preserve">随机抽10幢楼宇</w:t>
            </w:r>
            <w:r>
              <w:rPr>
                <w:rFonts w:hint="eastAsia" w:ascii="宋体" w:hAnsi="宋体" w:eastAsia="宋体" w:cs="宋体"/>
                <w:color w:val="000000" w:themeColor="text1"/>
                <w:sz w:val="22"/>
                <w14:textFill>
                  <w14:solidFill>
                    <w14:schemeClr w14:val="tx1"/>
                  </w14:solidFill>
                </w14:textFill>
              </w:rPr>
              <w:t xml:space="preserve">（或节点）</w:t>
            </w:r>
            <w:r>
              <w:rPr>
                <w:rFonts w:ascii="宋体" w:hAnsi="宋体" w:eastAsia="宋体" w:cs="宋体"/>
                <w:color w:val="000000" w:themeColor="text1"/>
                <w:sz w:val="22"/>
                <w14:textFill>
                  <w14:solidFill>
                    <w14:schemeClr w14:val="tx1"/>
                  </w14:solidFill>
                </w14:textFill>
              </w:rPr>
              <w:t xml:space="preserve">进行考核，以单幢楼宇</w:t>
            </w:r>
            <w:r>
              <w:rPr>
                <w:rFonts w:hint="eastAsia" w:ascii="宋体" w:hAnsi="宋体" w:eastAsia="宋体" w:cs="宋体"/>
                <w:color w:val="000000" w:themeColor="text1"/>
                <w:sz w:val="22"/>
                <w14:textFill>
                  <w14:solidFill>
                    <w14:schemeClr w14:val="tx1"/>
                  </w14:solidFill>
                </w14:textFill>
              </w:rPr>
              <w:t xml:space="preserve">（或节点）</w:t>
            </w:r>
            <w:r>
              <w:rPr>
                <w:rFonts w:ascii="宋体" w:hAnsi="宋体" w:eastAsia="宋体" w:cs="宋体"/>
                <w:color w:val="000000" w:themeColor="text1"/>
                <w:sz w:val="22"/>
                <w14:textFill>
                  <w14:solidFill>
                    <w14:schemeClr w14:val="tx1"/>
                  </w14:solidFill>
                </w14:textFill>
              </w:rPr>
              <w:t xml:space="preserve">作为计分单位计算亮化设施完好率，亮化设施完好率=抽查亮化设施完好楼宇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数量/10*100%，亮化设施完好率＜95%，每少1%扣</w:t>
            </w:r>
            <w:r>
              <w:rPr>
                <w:rFonts w:ascii="宋体" w:hAnsi="宋体" w:eastAsia="宋体" w:cs="宋体"/>
                <w:b/>
                <w:bCs/>
                <w:color w:val="000000" w:themeColor="text1"/>
                <w:sz w:val="22"/>
                <w14:textFill>
                  <w14:solidFill>
                    <w14:schemeClr w14:val="tx1"/>
                  </w14:solidFill>
                </w14:textFill>
              </w:rPr>
              <w:t xml:space="preserve">1分</w:t>
            </w:r>
            <w:r>
              <w:rPr>
                <w:rFonts w:ascii="宋体" w:hAnsi="宋体" w:eastAsia="宋体" w:cs="宋体"/>
                <w:color w:val="000000" w:themeColor="text1"/>
                <w:sz w:val="22"/>
                <w14:textFill>
                  <w14:solidFill>
                    <w14:schemeClr w14:val="tx1"/>
                  </w14:solidFill>
                </w14:textFill>
              </w:rPr>
              <w:t xml:space="preserve">，扣完</w:t>
            </w:r>
            <w:r>
              <w:rPr>
                <w:rFonts w:hint="eastAsia" w:ascii="宋体" w:hAnsi="宋体" w:eastAsia="宋体" w:cs="宋体"/>
                <w:b/>
                <w:bCs/>
                <w:color w:val="000000" w:themeColor="text1"/>
                <w:sz w:val="22"/>
                <w14:textFill>
                  <w14:solidFill>
                    <w14:schemeClr w14:val="tx1"/>
                  </w14:solidFill>
                </w14:textFill>
              </w:rPr>
              <w:t xml:space="preserve">20</w:t>
            </w:r>
            <w:r>
              <w:rPr>
                <w:rFonts w:ascii="宋体" w:hAnsi="宋体" w:eastAsia="宋体" w:cs="宋体"/>
                <w:b/>
                <w:bCs/>
                <w:color w:val="000000" w:themeColor="text1"/>
                <w:sz w:val="22"/>
                <w14:textFill>
                  <w14:solidFill>
                    <w14:schemeClr w14:val="tx1"/>
                  </w14:solidFill>
                </w14:textFill>
              </w:rPr>
              <w:t xml:space="preserve">分</w:t>
            </w:r>
            <w:r>
              <w:rPr>
                <w:rFonts w:ascii="宋体" w:hAnsi="宋体" w:eastAsia="宋体" w:cs="宋体"/>
                <w:color w:val="000000" w:themeColor="text1"/>
                <w:sz w:val="22"/>
                <w14:textFill>
                  <w14:solidFill>
                    <w14:schemeClr w14:val="tx1"/>
                  </w14:solidFill>
                </w14:textFill>
              </w:rPr>
              <w:t xml:space="preserve">为止。注：抽查发现亮化灯具损坏、管线裸露、连接点松动、控制设备损坏、箱柜损坏等任意2处及以上情形的，视为该幢楼宇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亮化设施不完好。</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2.每月组织</w:t>
            </w:r>
            <w:r>
              <w:rPr>
                <w:rFonts w:hint="eastAsia" w:ascii="宋体" w:hAnsi="宋体" w:eastAsia="宋体" w:cs="宋体"/>
                <w:color w:val="000000" w:themeColor="text1"/>
                <w:sz w:val="22"/>
                <w14:textFill>
                  <w14:solidFill>
                    <w14:schemeClr w14:val="tx1"/>
                  </w14:solidFill>
                </w14:textFill>
              </w:rPr>
              <w:t xml:space="preserve">1</w:t>
            </w:r>
            <w:r>
              <w:rPr>
                <w:rFonts w:ascii="宋体" w:hAnsi="宋体" w:eastAsia="宋体" w:cs="宋体"/>
                <w:color w:val="000000" w:themeColor="text1"/>
                <w:sz w:val="22"/>
                <w14:textFill>
                  <w14:solidFill>
                    <w14:schemeClr w14:val="tx1"/>
                  </w14:solidFill>
                </w14:textFill>
              </w:rPr>
              <w:t xml:space="preserve">次夜晚亮灯期间（节日模式）检查考核。对维护楼宇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的亮灯情况进行全面检查，以单幢楼宇</w:t>
            </w:r>
            <w:r>
              <w:rPr>
                <w:rFonts w:hint="eastAsia" w:ascii="宋体" w:hAnsi="宋体" w:eastAsia="宋体" w:cs="宋体"/>
                <w:color w:val="000000" w:themeColor="text1"/>
                <w:sz w:val="22"/>
                <w14:textFill>
                  <w14:solidFill>
                    <w14:schemeClr w14:val="tx1"/>
                  </w14:solidFill>
                </w14:textFill>
              </w:rPr>
              <w:t xml:space="preserve">（或节点）</w:t>
            </w:r>
            <w:r>
              <w:rPr>
                <w:rFonts w:ascii="宋体" w:hAnsi="宋体" w:eastAsia="宋体" w:cs="宋体"/>
                <w:color w:val="000000" w:themeColor="text1"/>
                <w:sz w:val="22"/>
                <w14:textFill>
                  <w14:solidFill>
                    <w14:schemeClr w14:val="tx1"/>
                  </w14:solidFill>
                </w14:textFill>
              </w:rPr>
              <w:t xml:space="preserve">作为计分单位计算亮化设施完好率，亮化设施完好率=亮化设施完好楼宇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数量/维护</w:t>
            </w:r>
            <w:r>
              <w:rPr>
                <w:rFonts w:hint="eastAsia" w:ascii="宋体" w:hAnsi="宋体" w:eastAsia="宋体" w:cs="宋体"/>
                <w:color w:val="000000" w:themeColor="text1"/>
                <w:sz w:val="22"/>
                <w14:textFill>
                  <w14:solidFill>
                    <w14:schemeClr w14:val="tx1"/>
                  </w14:solidFill>
                </w14:textFill>
              </w:rPr>
              <w:t xml:space="preserve">点位</w:t>
            </w:r>
            <w:r>
              <w:rPr>
                <w:rFonts w:ascii="宋体" w:hAnsi="宋体" w:eastAsia="宋体" w:cs="宋体"/>
                <w:color w:val="000000" w:themeColor="text1"/>
                <w:sz w:val="22"/>
                <w14:textFill>
                  <w14:solidFill>
                    <w14:schemeClr w14:val="tx1"/>
                  </w14:solidFill>
                </w14:textFill>
              </w:rPr>
              <w:t xml:space="preserve">数量*100%，每次考核，亮化设施完好率＜95%（四舍五入），每少1%扣</w:t>
            </w:r>
            <w:r>
              <w:rPr>
                <w:rFonts w:hint="eastAsia" w:ascii="宋体" w:hAnsi="宋体" w:eastAsia="宋体" w:cs="宋体"/>
                <w:b/>
                <w:bCs/>
                <w:color w:val="000000" w:themeColor="text1"/>
                <w:sz w:val="22"/>
                <w14:textFill>
                  <w14:solidFill>
                    <w14:schemeClr w14:val="tx1"/>
                  </w14:solidFill>
                </w14:textFill>
              </w:rPr>
              <w:t xml:space="preserve">0.25</w:t>
            </w:r>
            <w:r>
              <w:rPr>
                <w:rFonts w:ascii="宋体" w:hAnsi="宋体" w:eastAsia="宋体" w:cs="宋体"/>
                <w:b/>
                <w:bCs/>
                <w:color w:val="000000" w:themeColor="text1"/>
                <w:sz w:val="22"/>
                <w14:textFill>
                  <w14:solidFill>
                    <w14:schemeClr w14:val="tx1"/>
                  </w14:solidFill>
                </w14:textFill>
              </w:rPr>
              <w:t xml:space="preserve">分</w:t>
            </w:r>
            <w:r>
              <w:rPr>
                <w:rFonts w:ascii="宋体" w:hAnsi="宋体" w:eastAsia="宋体" w:cs="宋体"/>
                <w:color w:val="000000" w:themeColor="text1"/>
                <w:sz w:val="22"/>
                <w14:textFill>
                  <w14:solidFill>
                    <w14:schemeClr w14:val="tx1"/>
                  </w14:solidFill>
                </w14:textFill>
              </w:rPr>
              <w:t xml:space="preserve">，扣完</w:t>
            </w:r>
            <w:r>
              <w:rPr>
                <w:rFonts w:hint="eastAsia" w:ascii="宋体" w:hAnsi="宋体" w:eastAsia="宋体" w:cs="宋体"/>
                <w:color w:val="000000" w:themeColor="text1"/>
                <w:sz w:val="22"/>
                <w14:textFill>
                  <w14:solidFill>
                    <w14:schemeClr w14:val="tx1"/>
                  </w14:solidFill>
                </w14:textFill>
              </w:rPr>
              <w:t xml:space="preserve">2</w:t>
            </w:r>
            <w:r>
              <w:rPr>
                <w:rFonts w:hint="eastAsia" w:ascii="宋体" w:hAnsi="宋体" w:eastAsia="宋体" w:cs="宋体"/>
                <w:b/>
                <w:bCs/>
                <w:color w:val="000000" w:themeColor="text1"/>
                <w:sz w:val="22"/>
                <w14:textFill>
                  <w14:solidFill>
                    <w14:schemeClr w14:val="tx1"/>
                  </w14:solidFill>
                </w14:textFill>
              </w:rPr>
              <w:t xml:space="preserve">0</w:t>
            </w:r>
            <w:r>
              <w:rPr>
                <w:rFonts w:ascii="宋体" w:hAnsi="宋体" w:eastAsia="宋体" w:cs="宋体"/>
                <w:b/>
                <w:bCs/>
                <w:color w:val="000000" w:themeColor="text1"/>
                <w:sz w:val="22"/>
                <w14:textFill>
                  <w14:solidFill>
                    <w14:schemeClr w14:val="tx1"/>
                  </w14:solidFill>
                </w14:textFill>
              </w:rPr>
              <w:t xml:space="preserve">分</w:t>
            </w:r>
            <w:r>
              <w:rPr>
                <w:rFonts w:ascii="宋体" w:hAnsi="宋体" w:eastAsia="宋体" w:cs="宋体"/>
                <w:color w:val="000000" w:themeColor="text1"/>
                <w:sz w:val="22"/>
                <w14:textFill>
                  <w14:solidFill>
                    <w14:schemeClr w14:val="tx1"/>
                  </w14:solidFill>
                </w14:textFill>
              </w:rPr>
              <w:t xml:space="preserve">为止。注：通过检查楼宇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实际采用灯具完好情况判定楼宇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亮化完好情况，楼宇亮化完好情况分为好、中、差三个等次，</w:t>
            </w:r>
            <w:r>
              <w:rPr>
                <w:rFonts w:ascii="宋体" w:hAnsi="宋体" w:eastAsia="宋体" w:cs="宋体"/>
                <w:b/>
                <w:color w:val="000000" w:themeColor="text1"/>
                <w:sz w:val="22"/>
                <w14:textFill>
                  <w14:solidFill>
                    <w14:schemeClr w14:val="tx1"/>
                  </w14:solidFill>
                </w14:textFill>
              </w:rPr>
              <w:t xml:space="preserve">好</w:t>
            </w:r>
            <w:r>
              <w:rPr>
                <w:rFonts w:ascii="宋体" w:hAnsi="宋体" w:eastAsia="宋体" w:cs="宋体"/>
                <w:color w:val="000000" w:themeColor="text1"/>
                <w:sz w:val="22"/>
                <w14:textFill>
                  <w14:solidFill>
                    <w14:schemeClr w14:val="tx1"/>
                  </w14:solidFill>
                </w14:textFill>
              </w:rPr>
              <w:t xml:space="preserve">是指洗墙灯、线条灯、投光灯、壁灯、</w:t>
            </w:r>
            <w:r>
              <w:rPr>
                <w:rFonts w:hint="eastAsia" w:ascii="宋体" w:hAnsi="宋体" w:eastAsia="宋体" w:cs="宋体"/>
                <w:color w:val="000000" w:themeColor="text1"/>
                <w:sz w:val="22"/>
                <w14:textFill>
                  <w14:solidFill>
                    <w14:schemeClr w14:val="tx1"/>
                  </w14:solidFill>
                </w14:textFill>
              </w:rPr>
              <w:t xml:space="preserve">景观灯中</w:t>
            </w:r>
            <w:r>
              <w:rPr>
                <w:rFonts w:ascii="宋体" w:hAnsi="宋体" w:eastAsia="宋体" w:cs="宋体"/>
                <w:color w:val="000000" w:themeColor="text1"/>
                <w:sz w:val="22"/>
                <w14:textFill>
                  <w14:solidFill>
                    <w14:schemeClr w14:val="tx1"/>
                  </w14:solidFill>
                </w14:textFill>
              </w:rPr>
              <w:t xml:space="preserve">各≤1盏不亮、跳闪、亮不全，点光源≤2%的数量不亮、跳闪；</w:t>
            </w:r>
            <w:r>
              <w:rPr>
                <w:rFonts w:ascii="宋体" w:hAnsi="宋体" w:eastAsia="宋体" w:cs="宋体"/>
                <w:b/>
                <w:color w:val="000000" w:themeColor="text1"/>
                <w:sz w:val="22"/>
                <w14:textFill>
                  <w14:solidFill>
                    <w14:schemeClr w14:val="tx1"/>
                  </w14:solidFill>
                </w14:textFill>
              </w:rPr>
              <w:t xml:space="preserve">中</w:t>
            </w:r>
            <w:r>
              <w:rPr>
                <w:rFonts w:ascii="宋体" w:hAnsi="宋体" w:eastAsia="宋体" w:cs="宋体"/>
                <w:color w:val="000000" w:themeColor="text1"/>
                <w:sz w:val="22"/>
                <w14:textFill>
                  <w14:solidFill>
                    <w14:schemeClr w14:val="tx1"/>
                  </w14:solidFill>
                </w14:textFill>
              </w:rPr>
              <w:t xml:space="preserve">是指洗墙灯、线条灯、投光灯、壁灯、</w:t>
            </w:r>
            <w:r>
              <w:rPr>
                <w:rFonts w:hint="eastAsia" w:ascii="宋体" w:hAnsi="宋体" w:eastAsia="宋体" w:cs="宋体"/>
                <w:color w:val="000000" w:themeColor="text1"/>
                <w:sz w:val="22"/>
                <w14:textFill>
                  <w14:solidFill>
                    <w14:schemeClr w14:val="tx1"/>
                  </w14:solidFill>
                </w14:textFill>
              </w:rPr>
              <w:t xml:space="preserve">景观灯</w:t>
            </w:r>
            <w:r>
              <w:rPr>
                <w:rFonts w:ascii="宋体" w:hAnsi="宋体" w:eastAsia="宋体" w:cs="宋体"/>
                <w:color w:val="000000" w:themeColor="text1"/>
                <w:sz w:val="22"/>
                <w14:textFill>
                  <w14:solidFill>
                    <w14:schemeClr w14:val="tx1"/>
                  </w14:solidFill>
                </w14:textFill>
              </w:rPr>
              <w:t xml:space="preserve">中任意一种灯具＞1、≤2盏不亮、跳闪、亮不全或点光源＞2%、≤5%的数量不亮、跳闪；</w:t>
            </w:r>
            <w:r>
              <w:rPr>
                <w:rFonts w:ascii="宋体" w:hAnsi="宋体" w:eastAsia="宋体" w:cs="宋体"/>
                <w:b/>
                <w:color w:val="000000" w:themeColor="text1"/>
                <w:sz w:val="22"/>
                <w14:textFill>
                  <w14:solidFill>
                    <w14:schemeClr w14:val="tx1"/>
                  </w14:solidFill>
                </w14:textFill>
              </w:rPr>
              <w:t xml:space="preserve">差</w:t>
            </w:r>
            <w:r>
              <w:rPr>
                <w:rFonts w:ascii="宋体" w:hAnsi="宋体" w:eastAsia="宋体" w:cs="宋体"/>
                <w:color w:val="000000" w:themeColor="text1"/>
                <w:sz w:val="22"/>
                <w14:textFill>
                  <w14:solidFill>
                    <w14:schemeClr w14:val="tx1"/>
                  </w14:solidFill>
                </w14:textFill>
              </w:rPr>
              <w:t xml:space="preserve">是指洗墙灯、线条灯、投光灯、壁灯、</w:t>
            </w:r>
            <w:r>
              <w:rPr>
                <w:rFonts w:hint="eastAsia" w:ascii="宋体" w:hAnsi="宋体" w:eastAsia="宋体" w:cs="宋体"/>
                <w:color w:val="000000" w:themeColor="text1"/>
                <w:sz w:val="22"/>
                <w14:textFill>
                  <w14:solidFill>
                    <w14:schemeClr w14:val="tx1"/>
                  </w14:solidFill>
                </w14:textFill>
              </w:rPr>
              <w:t xml:space="preserve">景观灯</w:t>
            </w:r>
            <w:r>
              <w:rPr>
                <w:rFonts w:ascii="宋体" w:hAnsi="宋体" w:eastAsia="宋体" w:cs="宋体"/>
                <w:color w:val="000000" w:themeColor="text1"/>
                <w:sz w:val="22"/>
                <w14:textFill>
                  <w14:solidFill>
                    <w14:schemeClr w14:val="tx1"/>
                  </w14:solidFill>
                </w14:textFill>
              </w:rPr>
              <w:t xml:space="preserve">中任意一种灯具＞2盏不亮、跳闪、亮不全或点光源＞5%的数量不亮、跳闪。楼宇亮化完好情况评为好等次的视为该幢楼宇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亮化设施完好，中等次的视为0.5幢楼宇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亮化设施完好，差等次的视为该幢楼宇</w:t>
            </w:r>
            <w:r>
              <w:rPr>
                <w:rFonts w:hint="eastAsia" w:ascii="宋体" w:hAnsi="宋体" w:eastAsia="宋体" w:cs="宋体"/>
                <w:color w:val="000000" w:themeColor="text1"/>
                <w:sz w:val="22"/>
                <w14:textFill>
                  <w14:solidFill>
                    <w14:schemeClr w14:val="tx1"/>
                  </w14:solidFill>
                </w14:textFill>
              </w:rPr>
              <w:t xml:space="preserve">（节点）</w:t>
            </w:r>
            <w:r>
              <w:rPr>
                <w:rFonts w:ascii="宋体" w:hAnsi="宋体" w:eastAsia="宋体" w:cs="宋体"/>
                <w:color w:val="000000" w:themeColor="text1"/>
                <w:sz w:val="22"/>
                <w14:textFill>
                  <w14:solidFill>
                    <w14:schemeClr w14:val="tx1"/>
                  </w14:solidFill>
                </w14:textFill>
              </w:rPr>
              <w:t xml:space="preserve">亮化设施不完好。</w:t>
            </w:r>
            <w:r/>
          </w:p>
          <w:p>
            <w:pPr>
              <w:spacing w:line="85" w:lineRule="atLeast"/>
              <w:rPr>
                <w:rFonts w:hint="eastAsia" w:ascii="宋体" w:hAnsi="宋体" w:eastAsia="宋体" w:cs="宋体"/>
                <w:bCs/>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2"/>
                <w14:textFill>
                  <w14:solidFill>
                    <w14:schemeClr w14:val="tx1"/>
                  </w14:solidFill>
                </w14:textFill>
              </w:rPr>
              <w:t xml:space="preserve">3.因线路故障或控制系统故障等原因导致整楼宇(或节点)亮化不能开启视为该幢楼宇(或节点)不亮,检查发现整幢楼宇(或节点)不亮时，如乙方在1小时之内修复亮灯的，不计入亮化设施完好率进行考核，1小时之内未修复的，视情况计入亮灯率考核。单次考核每10幢楼宇（或节点）不亮，扣1分，扣完20分为止。</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2"/>
                <w14:textFill>
                  <w14:solidFill>
                    <w14:schemeClr w14:val="tx1"/>
                  </w14:solidFill>
                </w14:textFill>
              </w:rPr>
              <w:t xml:space="preserve">以上考核累计计分，扣完60分为止。</w:t>
            </w:r>
            <w:r/>
          </w:p>
        </w:tc>
      </w:tr>
      <w:tr>
        <w:trPr>
          <w:jc w:val="center"/>
          <w:trHeight w:val="2355"/>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tcMar>
              <w:left w:w="108" w:type="dxa"/>
              <w:top w:w="0" w:type="dxa"/>
              <w:right w:w="108" w:type="dxa"/>
              <w:bottom w:w="0" w:type="dxa"/>
            </w:tcMar>
            <w:tcW w:w="116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14:textFill>
                  <w14:solidFill>
                    <w14:schemeClr w14:val="tx1"/>
                  </w14:solidFill>
                </w14:textFill>
              </w:rPr>
              <w:t xml:space="preserve">日常巡查维护服务</w:t>
            </w:r>
            <w:r>
              <w:rPr>
                <w:rFonts w:ascii="宋体" w:hAnsi="宋体" w:eastAsia="宋体" w:cs="宋体"/>
                <w:color w:val="000000" w:themeColor="text1"/>
                <w:sz w:val="22"/>
                <w14:textFill>
                  <w14:solidFill>
                    <w14:schemeClr w14:val="tx1"/>
                  </w14:solidFill>
                </w14:textFill>
              </w:rPr>
              <w:t xml:space="preserve">（</w:t>
            </w:r>
            <w:r>
              <w:rPr>
                <w:rFonts w:hint="eastAsia" w:ascii="宋体" w:hAnsi="宋体" w:eastAsia="宋体" w:cs="宋体"/>
                <w:b/>
                <w:bCs/>
                <w:color w:val="000000" w:themeColor="text1"/>
                <w:sz w:val="22"/>
                <w14:textFill>
                  <w14:solidFill>
                    <w14:schemeClr w14:val="tx1"/>
                  </w14:solidFill>
                </w14:textFill>
              </w:rPr>
              <w:t xml:space="preserve">12分</w:t>
            </w:r>
            <w:r>
              <w:rPr>
                <w:rFonts w:ascii="宋体" w:hAnsi="宋体" w:eastAsia="宋体" w:cs="宋体"/>
                <w:color w:val="000000" w:themeColor="text1"/>
                <w:sz w:val="22"/>
                <w14:textFill>
                  <w14:solidFill>
                    <w14:schemeClr w14:val="tx1"/>
                  </w14:solidFill>
                </w14:textFill>
              </w:rPr>
              <w:t xml:space="preserve">）</w:t>
            </w:r>
            <w:r/>
          </w:p>
        </w:tc>
        <w:tc>
          <w:tcPr>
            <w:tcMar>
              <w:left w:w="108" w:type="dxa"/>
              <w:top w:w="0" w:type="dxa"/>
              <w:right w:w="108" w:type="dxa"/>
              <w:bottom w:w="0" w:type="dxa"/>
            </w:tcMar>
            <w:tcW w:w="1147"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14:textFill>
                  <w14:solidFill>
                    <w14:schemeClr w14:val="tx1"/>
                  </w14:solidFill>
                </w14:textFill>
              </w:rPr>
              <w:t xml:space="preserve">100</w:t>
            </w:r>
            <w:r>
              <w:rPr>
                <w:rFonts w:ascii="宋体" w:hAnsi="宋体" w:eastAsia="宋体" w:cs="宋体"/>
                <w:color w:val="000000" w:themeColor="text1"/>
                <w:sz w:val="22"/>
                <w14:textFill>
                  <w14:solidFill>
                    <w14:schemeClr w14:val="tx1"/>
                  </w14:solidFill>
                </w14:textFill>
              </w:rPr>
              <w:t xml:space="preserve">%</w:t>
            </w:r>
            <w:r/>
          </w:p>
        </w:tc>
        <w:tc>
          <w:tcPr>
            <w:tcMar>
              <w:left w:w="108" w:type="dxa"/>
              <w:top w:w="0" w:type="dxa"/>
              <w:right w:w="108" w:type="dxa"/>
              <w:bottom w:w="0" w:type="dxa"/>
            </w:tcMar>
            <w:tcW w:w="5689" w:type="dxa"/>
            <w:textDirection w:val="lrTb"/>
            <w:noWrap w:val="false"/>
          </w:tcPr>
          <w:p>
            <w:pPr>
              <w:spacing w:before="200" w:after="200"/>
              <w:rPr>
                <w:rFonts w:eastAsia="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14:textFill>
                  <w14:solidFill>
                    <w14:schemeClr w14:val="tx1"/>
                  </w14:solidFill>
                </w14:textFill>
              </w:rPr>
              <w:t xml:space="preserve">通过上级交办、日常巡查、市民举报等各种渠道发现楼宇亮化存在异常亮灯情形的，而服务人员不知晓或未采取措施的，每处扣1分。注:异常亮灯情形为不按规定时间亮灯、延迟关灯15分钟以上，或者白天除经批准亮灯检修以外异常亮灯超过15 分钟以上，无论是整幢楼或者局部灯具不亮灯的，均视为1处予以扣分，扣完 12分为止。</w:t>
            </w:r>
            <w:r>
              <w:rPr>
                <w:rFonts w:hint="eastAsia" w:ascii="宋体" w:hAnsi="宋体" w:eastAsia="宋体" w:cs="宋体"/>
                <w:b/>
                <w:bCs/>
                <w:color w:val="000000" w:themeColor="text1"/>
                <w:sz w:val="22"/>
                <w14:textFill>
                  <w14:solidFill>
                    <w14:schemeClr w14:val="tx1"/>
                  </w14:solidFill>
                </w14:textFill>
              </w:rPr>
              <w:t xml:space="preserve">以上考核累计计分，扣完12分为止。</w:t>
            </w:r>
            <w:r/>
          </w:p>
        </w:tc>
      </w:tr>
      <w:tr>
        <w:trPr>
          <w:jc w:val="center"/>
          <w:trHeight w:val="4387"/>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3</w:t>
            </w:r>
            <w:r/>
          </w:p>
        </w:tc>
        <w:tc>
          <w:tcPr>
            <w:tcMar>
              <w:left w:w="108" w:type="dxa"/>
              <w:top w:w="0" w:type="dxa"/>
              <w:right w:w="108" w:type="dxa"/>
              <w:bottom w:w="0" w:type="dxa"/>
            </w:tcMar>
            <w:tcW w:w="1160" w:type="dxa"/>
            <w:vAlign w:val="center"/>
            <w:textDirection w:val="lrTb"/>
            <w:noWrap w:val="false"/>
          </w:tcPr>
          <w:p>
            <w:pPr>
              <w:jc w:val="center"/>
              <w:spacing w:line="85" w:lineRule="atLeast"/>
              <w:rPr>
                <w:rFonts w:hint="eastAsia" w:ascii="宋体" w:hAnsi="宋体" w:eastAsia="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故障修复响应</w:t>
            </w:r>
            <w:r/>
          </w:p>
          <w:p>
            <w:pPr>
              <w:jc w:val="center"/>
              <w:spacing w:line="85" w:lineRule="atLeast"/>
              <w:rPr>
                <w:rFonts w:hint="eastAsia" w:ascii="宋体" w:hAnsi="宋体" w:eastAsia="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及时率</w:t>
            </w:r>
            <w:r/>
          </w:p>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w:t>
            </w:r>
            <w:r>
              <w:rPr>
                <w:rFonts w:hint="eastAsia" w:ascii="宋体" w:hAnsi="宋体" w:eastAsia="宋体" w:cs="宋体"/>
                <w:color w:val="000000" w:themeColor="text1"/>
                <w:sz w:val="22"/>
                <w14:textFill>
                  <w14:solidFill>
                    <w14:schemeClr w14:val="tx1"/>
                  </w14:solidFill>
                </w14:textFill>
              </w:rPr>
              <w:t xml:space="preserve">12</w:t>
            </w:r>
            <w:r>
              <w:rPr>
                <w:rFonts w:ascii="宋体" w:hAnsi="宋体" w:eastAsia="宋体" w:cs="宋体"/>
                <w:color w:val="000000" w:themeColor="text1"/>
                <w:sz w:val="22"/>
                <w14:textFill>
                  <w14:solidFill>
                    <w14:schemeClr w14:val="tx1"/>
                  </w14:solidFill>
                </w14:textFill>
              </w:rPr>
              <w:t xml:space="preserve">分）</w:t>
            </w:r>
            <w:r/>
          </w:p>
        </w:tc>
        <w:tc>
          <w:tcPr>
            <w:tcMar>
              <w:left w:w="108" w:type="dxa"/>
              <w:top w:w="0" w:type="dxa"/>
              <w:right w:w="108" w:type="dxa"/>
              <w:bottom w:w="0" w:type="dxa"/>
            </w:tcMar>
            <w:tcW w:w="1147"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100%</w:t>
            </w:r>
            <w:r/>
          </w:p>
        </w:tc>
        <w:tc>
          <w:tcPr>
            <w:tcMar>
              <w:left w:w="108" w:type="dxa"/>
              <w:top w:w="0" w:type="dxa"/>
              <w:right w:w="108" w:type="dxa"/>
              <w:bottom w:w="0" w:type="dxa"/>
            </w:tcMar>
            <w:tcW w:w="5689" w:type="dxa"/>
            <w:textDirection w:val="lrTb"/>
            <w:noWrap w:val="false"/>
          </w:tcPr>
          <w:p>
            <w:pPr>
              <w:spacing w:line="85" w:lineRule="atLeast"/>
              <w:rPr>
                <w:rFonts w:hint="eastAsia" w:ascii="宋体" w:hAnsi="宋体" w:eastAsia="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1.乙方应根据甲方要求，积极参加维护服务工作，明确项目负责人1人，每周至甲方办公地点汇报一次维护情况，缺席一次扣0.5分，无故不参加甲方组织的工作会议，每次扣1分；现场维护人员应不少于</w:t>
            </w:r>
            <w:r>
              <w:rPr>
                <w:rFonts w:hint="eastAsia" w:ascii="宋体" w:hAnsi="宋体" w:eastAsia="宋体" w:cs="宋体"/>
                <w:color w:val="000000" w:themeColor="text1"/>
                <w:sz w:val="22"/>
                <w14:textFill>
                  <w14:solidFill>
                    <w14:schemeClr w14:val="tx1"/>
                  </w14:solidFill>
                </w14:textFill>
              </w:rPr>
              <w:t xml:space="preserve">3</w:t>
            </w:r>
            <w:r>
              <w:rPr>
                <w:rFonts w:ascii="宋体" w:hAnsi="宋体" w:eastAsia="宋体" w:cs="宋体"/>
                <w:color w:val="000000" w:themeColor="text1"/>
                <w:sz w:val="22"/>
                <w14:textFill>
                  <w14:solidFill>
                    <w14:schemeClr w14:val="tx1"/>
                  </w14:solidFill>
                </w14:textFill>
              </w:rPr>
              <w:t xml:space="preserve">人，甲方每月抽查4次，发现不足</w:t>
            </w:r>
            <w:r>
              <w:rPr>
                <w:rFonts w:hint="eastAsia" w:ascii="宋体" w:hAnsi="宋体" w:eastAsia="宋体" w:cs="宋体"/>
                <w:color w:val="000000" w:themeColor="text1"/>
                <w:sz w:val="22"/>
                <w14:textFill>
                  <w14:solidFill>
                    <w14:schemeClr w14:val="tx1"/>
                  </w14:solidFill>
                </w14:textFill>
              </w:rPr>
              <w:t xml:space="preserve">3</w:t>
            </w:r>
            <w:r>
              <w:rPr>
                <w:rFonts w:ascii="宋体" w:hAnsi="宋体" w:eastAsia="宋体" w:cs="宋体"/>
                <w:color w:val="000000" w:themeColor="text1"/>
                <w:sz w:val="22"/>
                <w14:textFill>
                  <w14:solidFill>
                    <w14:schemeClr w14:val="tx1"/>
                  </w14:solidFill>
                </w14:textFill>
              </w:rPr>
              <w:t xml:space="preserve">人，每次每少1人扣1分。</w:t>
            </w:r>
            <w:r/>
          </w:p>
          <w:p>
            <w:pPr>
              <w:spacing w:line="85" w:lineRule="atLeast"/>
              <w:rPr>
                <w:rFonts w:hint="eastAsia" w:ascii="宋体" w:hAnsi="宋体" w:eastAsia="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2.对甲方考核发现和临时交办的问题，维护人员应在30分钟之内到达现场，24小时内修复。未按时修复的，每延迟1小时扣0.2分。</w:t>
            </w:r>
            <w:r/>
          </w:p>
          <w:p>
            <w:pPr>
              <w:spacing w:line="85" w:lineRule="atLeast"/>
              <w:rPr>
                <w:rFonts w:hint="eastAsia" w:ascii="宋体" w:hAnsi="宋体" w:eastAsia="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3.复杂问题、特殊情况不能及时修复的，维护人员响应后应及时向甲方提出申请，由甲方根据实际情况适当延迟修复时间，但修复时间最长不超过48小时，未按时修复的，每延迟1小时扣0.1分。</w:t>
            </w:r>
            <w:r/>
          </w:p>
          <w:p>
            <w:pPr>
              <w:spacing w:line="85" w:lineRule="atLeast"/>
              <w:rPr>
                <w:rFonts w:hint="eastAsia" w:ascii="宋体" w:hAnsi="宋体" w:eastAsia="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注：延迟时间不足1小时的按1小时计算。</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2"/>
                <w14:textFill>
                  <w14:solidFill>
                    <w14:schemeClr w14:val="tx1"/>
                  </w14:solidFill>
                </w14:textFill>
              </w:rPr>
              <w:t xml:space="preserve">以上考核累计计分，扣完</w:t>
            </w:r>
            <w:r>
              <w:rPr>
                <w:rFonts w:hint="eastAsia" w:ascii="宋体" w:hAnsi="宋体" w:eastAsia="宋体" w:cs="宋体"/>
                <w:b/>
                <w:bCs/>
                <w:color w:val="000000" w:themeColor="text1"/>
                <w:sz w:val="22"/>
                <w14:textFill>
                  <w14:solidFill>
                    <w14:schemeClr w14:val="tx1"/>
                  </w14:solidFill>
                </w14:textFill>
              </w:rPr>
              <w:t xml:space="preserve">12</w:t>
            </w:r>
            <w:r>
              <w:rPr>
                <w:rFonts w:ascii="宋体" w:hAnsi="宋体" w:eastAsia="宋体" w:cs="宋体"/>
                <w:b/>
                <w:bCs/>
                <w:color w:val="000000" w:themeColor="text1"/>
                <w:sz w:val="22"/>
                <w14:textFill>
                  <w14:solidFill>
                    <w14:schemeClr w14:val="tx1"/>
                  </w14:solidFill>
                </w14:textFill>
              </w:rPr>
              <w:t xml:space="preserve">分为止。</w:t>
            </w:r>
            <w:r/>
          </w:p>
        </w:tc>
      </w:tr>
      <w:tr>
        <w:trPr>
          <w:jc w:val="center"/>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4</w:t>
            </w:r>
            <w:r/>
          </w:p>
        </w:tc>
        <w:tc>
          <w:tcPr>
            <w:tcMar>
              <w:left w:w="108" w:type="dxa"/>
              <w:top w:w="0" w:type="dxa"/>
              <w:right w:w="108" w:type="dxa"/>
              <w:bottom w:w="0" w:type="dxa"/>
            </w:tcMar>
            <w:tcW w:w="1160" w:type="dxa"/>
            <w:vAlign w:val="center"/>
            <w:textDirection w:val="lrTb"/>
            <w:noWrap w:val="false"/>
          </w:tcPr>
          <w:p>
            <w:pPr>
              <w:jc w:val="center"/>
              <w:spacing w:line="85" w:lineRule="atLeast"/>
              <w:rPr>
                <w:rFonts w:hint="eastAsia" w:ascii="宋体" w:hAnsi="宋体" w:eastAsia="宋体" w:cs="宋体"/>
                <w:color w:val="000000" w:themeColor="text1"/>
                <w:sz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安全</w:t>
            </w:r>
            <w:r/>
          </w:p>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文明作业（</w:t>
            </w:r>
            <w:r>
              <w:rPr>
                <w:rFonts w:hint="eastAsia" w:ascii="宋体" w:hAnsi="宋体" w:eastAsia="宋体" w:cs="宋体"/>
                <w:color w:val="000000" w:themeColor="text1"/>
                <w:sz w:val="22"/>
                <w14:textFill>
                  <w14:solidFill>
                    <w14:schemeClr w14:val="tx1"/>
                  </w14:solidFill>
                </w14:textFill>
              </w:rPr>
              <w:t xml:space="preserve">8分</w:t>
            </w:r>
            <w:r>
              <w:rPr>
                <w:rFonts w:ascii="宋体" w:hAnsi="宋体" w:eastAsia="宋体" w:cs="宋体"/>
                <w:color w:val="000000" w:themeColor="text1"/>
                <w:sz w:val="22"/>
                <w14:textFill>
                  <w14:solidFill>
                    <w14:schemeClr w14:val="tx1"/>
                  </w14:solidFill>
                </w14:textFill>
              </w:rPr>
              <w:t xml:space="preserve">）</w:t>
            </w:r>
            <w:r/>
          </w:p>
        </w:tc>
        <w:tc>
          <w:tcPr>
            <w:tcMar>
              <w:left w:w="108" w:type="dxa"/>
              <w:top w:w="0" w:type="dxa"/>
              <w:right w:w="108" w:type="dxa"/>
              <w:bottom w:w="0" w:type="dxa"/>
            </w:tcMar>
            <w:tcW w:w="1147" w:type="dxa"/>
            <w:vAlign w:val="center"/>
            <w:textDirection w:val="lrTb"/>
            <w:noWrap w:val="false"/>
          </w:tcPr>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制度健全，措施落实，安全文明施工，无事故、无投诉</w:t>
            </w:r>
            <w:r/>
          </w:p>
        </w:tc>
        <w:tc>
          <w:tcPr>
            <w:tcMar>
              <w:left w:w="108" w:type="dxa"/>
              <w:top w:w="0" w:type="dxa"/>
              <w:right w:w="108" w:type="dxa"/>
              <w:bottom w:w="0" w:type="dxa"/>
            </w:tcMar>
            <w:tcW w:w="5689" w:type="dxa"/>
            <w:textDirection w:val="lrTb"/>
            <w:noWrap w:val="false"/>
          </w:tcPr>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1.乙方未建立规范、完整的维护管理方案，包括日常管理机制、维修设备和专业技术人员的配备、维护维修方案、日常巡查制度等扣</w:t>
            </w:r>
            <w:r>
              <w:rPr>
                <w:rFonts w:hint="eastAsia" w:ascii="宋体" w:hAnsi="宋体" w:eastAsia="宋体" w:cs="宋体"/>
                <w:color w:val="000000" w:themeColor="text1"/>
                <w:sz w:val="22"/>
                <w14:textFill>
                  <w14:solidFill>
                    <w14:schemeClr w14:val="tx1"/>
                  </w14:solidFill>
                </w14:textFill>
              </w:rPr>
              <w:t xml:space="preserve">3</w:t>
            </w:r>
            <w:r>
              <w:rPr>
                <w:rFonts w:ascii="宋体" w:hAnsi="宋体" w:eastAsia="宋体" w:cs="宋体"/>
                <w:color w:val="000000" w:themeColor="text1"/>
                <w:sz w:val="22"/>
                <w14:textFill>
                  <w14:solidFill>
                    <w14:schemeClr w14:val="tx1"/>
                  </w14:solidFill>
                </w14:textFill>
              </w:rPr>
              <w:t xml:space="preserve">分,方案不全每缺少1项扣</w:t>
            </w:r>
            <w:r>
              <w:rPr>
                <w:rFonts w:hint="eastAsia" w:ascii="宋体" w:hAnsi="宋体" w:eastAsia="宋体" w:cs="宋体"/>
                <w:color w:val="000000" w:themeColor="text1"/>
                <w:sz w:val="22"/>
                <w14:textFill>
                  <w14:solidFill>
                    <w14:schemeClr w14:val="tx1"/>
                  </w14:solidFill>
                </w14:textFill>
              </w:rPr>
              <w:t xml:space="preserve">0.5</w:t>
            </w:r>
            <w:r>
              <w:rPr>
                <w:rFonts w:ascii="宋体" w:hAnsi="宋体" w:eastAsia="宋体" w:cs="宋体"/>
                <w:color w:val="000000" w:themeColor="text1"/>
                <w:sz w:val="22"/>
                <w14:textFill>
                  <w14:solidFill>
                    <w14:schemeClr w14:val="tx1"/>
                  </w14:solidFill>
                </w14:textFill>
              </w:rPr>
              <w:t xml:space="preserve">分，</w:t>
            </w:r>
            <w:r>
              <w:rPr>
                <w:rFonts w:ascii="宋体" w:hAnsi="宋体" w:eastAsia="宋体" w:cs="宋体"/>
                <w:b/>
                <w:color w:val="000000" w:themeColor="text1"/>
                <w:sz w:val="22"/>
                <w14:textFill>
                  <w14:solidFill>
                    <w14:schemeClr w14:val="tx1"/>
                  </w14:solidFill>
                </w14:textFill>
              </w:rPr>
              <w:t xml:space="preserve">扣完</w:t>
            </w:r>
            <w:r>
              <w:rPr>
                <w:rFonts w:hint="eastAsia" w:ascii="宋体" w:hAnsi="宋体" w:eastAsia="宋体" w:cs="宋体"/>
                <w:b/>
                <w:color w:val="000000" w:themeColor="text1"/>
                <w:sz w:val="22"/>
                <w14:textFill>
                  <w14:solidFill>
                    <w14:schemeClr w14:val="tx1"/>
                  </w14:solidFill>
                </w14:textFill>
              </w:rPr>
              <w:t xml:space="preserve">3</w:t>
            </w:r>
            <w:r>
              <w:rPr>
                <w:rFonts w:ascii="宋体" w:hAnsi="宋体" w:eastAsia="宋体" w:cs="宋体"/>
                <w:b/>
                <w:color w:val="000000" w:themeColor="text1"/>
                <w:sz w:val="22"/>
                <w14:textFill>
                  <w14:solidFill>
                    <w14:schemeClr w14:val="tx1"/>
                  </w14:solidFill>
                </w14:textFill>
              </w:rPr>
              <w:t xml:space="preserve">分为止</w:t>
            </w:r>
            <w:r>
              <w:rPr>
                <w:rFonts w:ascii="宋体" w:hAnsi="宋体" w:eastAsia="宋体" w:cs="宋体"/>
                <w:color w:val="000000" w:themeColor="text1"/>
                <w:sz w:val="22"/>
                <w14:textFill>
                  <w14:solidFill>
                    <w14:schemeClr w14:val="tx1"/>
                  </w14:solidFill>
                </w14:textFill>
              </w:rPr>
              <w:t xml:space="preserve">。</w:t>
            </w:r>
            <w:r/>
          </w:p>
          <w:p>
            <w:pP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2.维护人员未按有关规程规范维护作业，每发现1例，扣</w:t>
            </w:r>
            <w:r>
              <w:rPr>
                <w:rFonts w:hint="eastAsia" w:ascii="宋体" w:hAnsi="宋体" w:eastAsia="宋体" w:cs="宋体"/>
                <w:color w:val="000000" w:themeColor="text1"/>
                <w:sz w:val="22"/>
                <w14:textFill>
                  <w14:solidFill>
                    <w14:schemeClr w14:val="tx1"/>
                  </w14:solidFill>
                </w14:textFill>
              </w:rPr>
              <w:t xml:space="preserve">0.5</w:t>
            </w:r>
            <w:r>
              <w:rPr>
                <w:rFonts w:ascii="宋体" w:hAnsi="宋体" w:eastAsia="宋体" w:cs="宋体"/>
                <w:color w:val="000000" w:themeColor="text1"/>
                <w:sz w:val="22"/>
                <w14:textFill>
                  <w14:solidFill>
                    <w14:schemeClr w14:val="tx1"/>
                  </w14:solidFill>
                </w14:textFill>
              </w:rPr>
              <w:t xml:space="preserve">分，因不文明施工导致市民投诉的，每例扣</w:t>
            </w:r>
            <w:r>
              <w:rPr>
                <w:rFonts w:hint="eastAsia" w:ascii="宋体" w:hAnsi="宋体" w:eastAsia="宋体" w:cs="宋体"/>
                <w:color w:val="000000" w:themeColor="text1"/>
                <w:sz w:val="22"/>
                <w14:textFill>
                  <w14:solidFill>
                    <w14:schemeClr w14:val="tx1"/>
                  </w14:solidFill>
                </w14:textFill>
              </w:rPr>
              <w:t xml:space="preserve">0.5</w:t>
            </w:r>
            <w:r>
              <w:rPr>
                <w:rFonts w:ascii="宋体" w:hAnsi="宋体" w:eastAsia="宋体" w:cs="宋体"/>
                <w:color w:val="000000" w:themeColor="text1"/>
                <w:sz w:val="22"/>
                <w14:textFill>
                  <w14:solidFill>
                    <w14:schemeClr w14:val="tx1"/>
                  </w14:solidFill>
                </w14:textFill>
              </w:rPr>
              <w:t xml:space="preserve">分，媒体曝光的，每例扣</w:t>
            </w:r>
            <w:r>
              <w:rPr>
                <w:rFonts w:hint="eastAsia" w:ascii="宋体" w:hAnsi="宋体" w:eastAsia="宋体" w:cs="宋体"/>
                <w:color w:val="000000" w:themeColor="text1"/>
                <w:sz w:val="22"/>
                <w14:textFill>
                  <w14:solidFill>
                    <w14:schemeClr w14:val="tx1"/>
                  </w14:solidFill>
                </w14:textFill>
              </w:rPr>
              <w:t xml:space="preserve">1</w:t>
            </w:r>
            <w:r>
              <w:rPr>
                <w:rFonts w:ascii="宋体" w:hAnsi="宋体" w:eastAsia="宋体" w:cs="宋体"/>
                <w:color w:val="000000" w:themeColor="text1"/>
                <w:sz w:val="22"/>
                <w14:textFill>
                  <w14:solidFill>
                    <w14:schemeClr w14:val="tx1"/>
                  </w14:solidFill>
                </w14:textFill>
              </w:rPr>
              <w:t xml:space="preserve">分，</w:t>
            </w:r>
            <w:r>
              <w:rPr>
                <w:rFonts w:ascii="宋体" w:hAnsi="宋体" w:eastAsia="宋体" w:cs="宋体"/>
                <w:b/>
                <w:color w:val="000000" w:themeColor="text1"/>
                <w:sz w:val="22"/>
                <w14:textFill>
                  <w14:solidFill>
                    <w14:schemeClr w14:val="tx1"/>
                  </w14:solidFill>
                </w14:textFill>
              </w:rPr>
              <w:t xml:space="preserve">扣完</w:t>
            </w:r>
            <w:r>
              <w:rPr>
                <w:rFonts w:hint="eastAsia" w:ascii="宋体" w:hAnsi="宋体" w:eastAsia="宋体" w:cs="宋体"/>
                <w:b/>
                <w:color w:val="000000" w:themeColor="text1"/>
                <w:sz w:val="22"/>
                <w14:textFill>
                  <w14:solidFill>
                    <w14:schemeClr w14:val="tx1"/>
                  </w14:solidFill>
                </w14:textFill>
              </w:rPr>
              <w:t xml:space="preserve">5</w:t>
            </w:r>
            <w:r>
              <w:rPr>
                <w:rFonts w:ascii="宋体" w:hAnsi="宋体" w:eastAsia="宋体" w:cs="宋体"/>
                <w:b/>
                <w:color w:val="000000" w:themeColor="text1"/>
                <w:sz w:val="22"/>
                <w14:textFill>
                  <w14:solidFill>
                    <w14:schemeClr w14:val="tx1"/>
                  </w14:solidFill>
                </w14:textFill>
              </w:rPr>
              <w:t xml:space="preserve">分为止</w:t>
            </w:r>
            <w:r>
              <w:rPr>
                <w:rFonts w:ascii="宋体" w:hAnsi="宋体" w:eastAsia="宋体" w:cs="宋体"/>
                <w:color w:val="000000" w:themeColor="text1"/>
                <w:sz w:val="22"/>
                <w14:textFill>
                  <w14:solidFill>
                    <w14:schemeClr w14:val="tx1"/>
                  </w14:solidFill>
                </w14:textFill>
              </w:rPr>
              <w:t xml:space="preserve">。</w:t>
            </w:r>
            <w:r/>
          </w:p>
        </w:tc>
      </w:tr>
      <w:tr>
        <w:trPr>
          <w:jc w:val="center"/>
        </w:trPr>
        <w:tc>
          <w:tcPr>
            <w:tcMar>
              <w:left w:w="108" w:type="dxa"/>
              <w:top w:w="0" w:type="dxa"/>
              <w:right w:w="108" w:type="dxa"/>
              <w:bottom w:w="0" w:type="dxa"/>
            </w:tcMar>
            <w:tcW w:w="736" w:type="dxa"/>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rPr>
              <w:t xml:space="preserve">5</w:t>
            </w:r>
            <w:r/>
          </w:p>
        </w:tc>
        <w:tc>
          <w:tcPr>
            <w:tcMar>
              <w:left w:w="108" w:type="dxa"/>
              <w:top w:w="0" w:type="dxa"/>
              <w:right w:w="108" w:type="dxa"/>
              <w:bottom w:w="0" w:type="dxa"/>
            </w:tcMar>
            <w:tcW w:w="1160"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14:textFill>
                  <w14:solidFill>
                    <w14:schemeClr w14:val="tx1"/>
                  </w14:solidFill>
                </w14:textFill>
              </w:rPr>
              <w:t xml:space="preserve">运</w:t>
            </w:r>
            <w:r>
              <w:rPr>
                <w:rFonts w:ascii="宋体" w:hAnsi="宋体" w:eastAsia="宋体" w:cs="宋体"/>
                <w:color w:val="000000" w:themeColor="text1"/>
                <w:sz w:val="22"/>
                <w14:textFill>
                  <w14:solidFill>
                    <w14:schemeClr w14:val="tx1"/>
                  </w14:solidFill>
                </w14:textFill>
              </w:rPr>
              <w:t xml:space="preserve">维台账（</w:t>
            </w:r>
            <w:r>
              <w:rPr>
                <w:rFonts w:hint="eastAsia" w:ascii="宋体" w:hAnsi="宋体" w:eastAsia="宋体" w:cs="宋体"/>
                <w:color w:val="000000" w:themeColor="text1"/>
                <w:sz w:val="22"/>
                <w14:textFill>
                  <w14:solidFill>
                    <w14:schemeClr w14:val="tx1"/>
                  </w14:solidFill>
                </w14:textFill>
              </w:rPr>
              <w:t xml:space="preserve">8</w:t>
            </w:r>
            <w:r>
              <w:rPr>
                <w:rFonts w:ascii="宋体" w:hAnsi="宋体" w:eastAsia="宋体" w:cs="宋体"/>
                <w:color w:val="000000" w:themeColor="text1"/>
                <w:sz w:val="22"/>
                <w14:textFill>
                  <w14:solidFill>
                    <w14:schemeClr w14:val="tx1"/>
                  </w14:solidFill>
                </w14:textFill>
              </w:rPr>
              <w:t xml:space="preserve">分）</w:t>
            </w:r>
            <w:r/>
          </w:p>
        </w:tc>
        <w:tc>
          <w:tcPr>
            <w:tcMar>
              <w:left w:w="108" w:type="dxa"/>
              <w:top w:w="0" w:type="dxa"/>
              <w:right w:w="108" w:type="dxa"/>
              <w:bottom w:w="0" w:type="dxa"/>
            </w:tcMar>
            <w:tcW w:w="1147" w:type="dxa"/>
            <w:vAlign w:val="center"/>
            <w:textDirection w:val="lrTb"/>
            <w:noWrap w:val="false"/>
          </w:tcPr>
          <w:p>
            <w:pPr>
              <w:jc w:val="center"/>
              <w:spacing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14:textFill>
                  <w14:solidFill>
                    <w14:schemeClr w14:val="tx1"/>
                  </w14:solidFill>
                </w14:textFill>
              </w:rPr>
              <w:t xml:space="preserve">运维</w:t>
            </w:r>
            <w:r>
              <w:rPr>
                <w:rFonts w:ascii="宋体" w:hAnsi="宋体" w:eastAsia="宋体" w:cs="宋体"/>
                <w:color w:val="000000" w:themeColor="text1"/>
                <w:sz w:val="22"/>
                <w14:textFill>
                  <w14:solidFill>
                    <w14:schemeClr w14:val="tx1"/>
                  </w14:solidFill>
                </w14:textFill>
              </w:rPr>
              <w:t xml:space="preserve">台账资料健全、按时报送</w:t>
            </w:r>
            <w:r/>
          </w:p>
        </w:tc>
        <w:tc>
          <w:tcPr>
            <w:tcMar>
              <w:left w:w="108" w:type="dxa"/>
              <w:top w:w="0" w:type="dxa"/>
              <w:right w:w="108" w:type="dxa"/>
              <w:bottom w:w="0" w:type="dxa"/>
            </w:tcMar>
            <w:tcW w:w="5689" w:type="dxa"/>
            <w:textDirection w:val="lrTb"/>
            <w:noWrap w:val="false"/>
          </w:tcPr>
          <w:p>
            <w:pPr>
              <w:spacing w:line="85" w:lineRule="atLeast"/>
              <w:rPr>
                <w:rFonts w:eastAsia="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14:textFill>
                  <w14:solidFill>
                    <w14:schemeClr w14:val="tx1"/>
                  </w14:solidFill>
                </w14:textFill>
              </w:rPr>
              <w:t xml:space="preserve">乙方需每日安排人员巡查亮化设施，并做好</w:t>
            </w:r>
            <w:r>
              <w:rPr>
                <w:rFonts w:hint="eastAsia" w:ascii="宋体" w:hAnsi="宋体" w:eastAsia="宋体" w:cs="宋体"/>
                <w:color w:val="000000" w:themeColor="text1"/>
                <w:sz w:val="22"/>
                <w14:textFill>
                  <w14:solidFill>
                    <w14:schemeClr w14:val="tx1"/>
                  </w14:solidFill>
                </w14:textFill>
              </w:rPr>
              <w:t xml:space="preserve">北斗定位巡查记录和照片，汇总一周巡查记录（轨迹和照片）</w:t>
            </w:r>
            <w:r>
              <w:rPr>
                <w:rFonts w:ascii="宋体" w:hAnsi="宋体" w:eastAsia="宋体" w:cs="宋体"/>
                <w:color w:val="000000" w:themeColor="text1"/>
                <w:sz w:val="22"/>
                <w14:textFill>
                  <w14:solidFill>
                    <w14:schemeClr w14:val="tx1"/>
                  </w14:solidFill>
                </w14:textFill>
              </w:rPr>
              <w:t xml:space="preserve">每月向甲方报送台账资料。台账资料不全的，每少1天扣0.</w:t>
            </w:r>
            <w:r>
              <w:rPr>
                <w:rFonts w:hint="eastAsia" w:ascii="宋体" w:hAnsi="宋体" w:eastAsia="宋体" w:cs="宋体"/>
                <w:color w:val="000000" w:themeColor="text1"/>
                <w:sz w:val="22"/>
                <w14:textFill>
                  <w14:solidFill>
                    <w14:schemeClr w14:val="tx1"/>
                  </w14:solidFill>
                </w14:textFill>
              </w:rPr>
              <w:t xml:space="preserve">2</w:t>
            </w:r>
            <w:r>
              <w:rPr>
                <w:rFonts w:ascii="宋体" w:hAnsi="宋体" w:eastAsia="宋体" w:cs="宋体"/>
                <w:color w:val="000000" w:themeColor="text1"/>
                <w:sz w:val="22"/>
                <w14:textFill>
                  <w14:solidFill>
                    <w14:schemeClr w14:val="tx1"/>
                  </w14:solidFill>
                </w14:textFill>
              </w:rPr>
              <w:t xml:space="preserve">分</w:t>
            </w:r>
            <w:r>
              <w:rPr>
                <w:rFonts w:hint="eastAsia" w:ascii="宋体" w:hAnsi="宋体" w:eastAsia="宋体" w:cs="宋体"/>
                <w:color w:val="000000" w:themeColor="text1"/>
                <w:sz w:val="22"/>
                <w14:textFill>
                  <w14:solidFill>
                    <w14:schemeClr w14:val="tx1"/>
                  </w14:solidFill>
                </w14:textFill>
              </w:rPr>
              <w:t xml:space="preserve">；</w:t>
            </w:r>
            <w:r>
              <w:rPr>
                <w:rFonts w:ascii="宋体" w:hAnsi="宋体" w:eastAsia="宋体" w:cs="宋体"/>
                <w:color w:val="000000" w:themeColor="text1"/>
                <w:sz w:val="22"/>
                <w14:textFill>
                  <w14:solidFill>
                    <w14:schemeClr w14:val="tx1"/>
                  </w14:solidFill>
                </w14:textFill>
              </w:rPr>
              <w:t xml:space="preserve">不按时报送的，每次扣</w:t>
            </w:r>
            <w:r>
              <w:rPr>
                <w:rFonts w:hint="eastAsia" w:ascii="宋体" w:hAnsi="宋体" w:eastAsia="宋体" w:cs="宋体"/>
                <w:color w:val="000000" w:themeColor="text1"/>
                <w:sz w:val="22"/>
                <w14:textFill>
                  <w14:solidFill>
                    <w14:schemeClr w14:val="tx1"/>
                  </w14:solidFill>
                </w14:textFill>
              </w:rPr>
              <w:t xml:space="preserve">1</w:t>
            </w:r>
            <w:r>
              <w:rPr>
                <w:rFonts w:ascii="宋体" w:hAnsi="宋体" w:eastAsia="宋体" w:cs="宋体"/>
                <w:color w:val="000000" w:themeColor="text1"/>
                <w:sz w:val="22"/>
                <w14:textFill>
                  <w14:solidFill>
                    <w14:schemeClr w14:val="tx1"/>
                  </w14:solidFill>
                </w14:textFill>
              </w:rPr>
              <w:t xml:space="preserve">分。</w:t>
            </w:r>
            <w:r>
              <w:rPr>
                <w:rFonts w:hint="eastAsia" w:ascii="宋体" w:hAnsi="宋体" w:eastAsia="宋体" w:cs="宋体"/>
                <w:color w:val="000000" w:themeColor="text1"/>
                <w:sz w:val="22"/>
                <w14:textFill>
                  <w14:solidFill>
                    <w14:schemeClr w14:val="tx1"/>
                  </w14:solidFill>
                </w14:textFill>
              </w:rPr>
              <w:t xml:space="preserve">扣完8分为止。</w:t>
            </w:r>
            <w:r/>
          </w:p>
        </w:tc>
      </w:tr>
    </w:tbl>
    <w:p>
      <w:pPr>
        <w:numPr>
          <w:ilvl w:val="0"/>
          <w:numId w:val="1"/>
        </w:numPr>
        <w:spacing w:line="85" w:lineRule="atLeast"/>
        <w:rPr>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检查考核亮化设施完好率、亮灯率，甲方通知乙方派员参加考核。</w:t>
      </w:r>
      <w:r/>
    </w:p>
    <w:p>
      <w:pPr>
        <w:numPr>
          <w:ilvl w:val="0"/>
          <w:numId w:val="1"/>
        </w:numPr>
        <w:spacing w:line="85" w:lineRule="atLeast"/>
        <w:rPr>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月度考核与</w:t>
      </w:r>
      <w:r>
        <w:rPr>
          <w:rFonts w:hint="eastAsia" w:ascii="宋体" w:hAnsi="宋体" w:eastAsia="宋体" w:cs="宋体"/>
          <w:b/>
          <w:bCs/>
          <w:color w:val="000000"/>
          <w:sz w:val="24"/>
        </w:rPr>
        <w:t xml:space="preserve">运维</w:t>
      </w:r>
      <w:r>
        <w:rPr>
          <w:rFonts w:ascii="宋体" w:hAnsi="宋体" w:eastAsia="宋体" w:cs="宋体"/>
          <w:b/>
          <w:bCs/>
          <w:color w:val="000000"/>
          <w:sz w:val="24"/>
        </w:rPr>
        <w:t xml:space="preserve">服务费用挂钩。</w:t>
      </w:r>
      <w:r/>
    </w:p>
    <w:p>
      <w:pPr>
        <w:numPr>
          <w:ilvl w:val="0"/>
          <w:numId w:val="1"/>
        </w:numPr>
        <w:spacing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rPr>
        <w:t xml:space="preserve">月度考核得分低于70分或者连续2个月低于80分的，甲方有权终止服务合同。</w:t>
      </w:r>
      <w:r/>
    </w:p>
    <w:p>
      <w:pPr>
        <w:spacing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r>
      <w:r/>
    </w:p>
    <w:p>
      <w:pPr>
        <w:spacing w:line="85"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b/>
          <w:bCs/>
          <w:color w:val="000000"/>
          <w:sz w:val="24"/>
        </w:rPr>
      </w:r>
      <w:r/>
    </w:p>
    <w:p>
      <w:pPr>
        <w:pStyle w:val="640"/>
        <w:jc w:val="both"/>
        <w:spacing w:beforeAutospacing="0" w:afterAutospacing="0" w:line="360" w:lineRule="auto"/>
      </w:pPr>
      <w:r/>
      <w:bookmarkStart w:id="182" w:name="_Toc479757211"/>
      <w:r/>
      <w:bookmarkStart w:id="183" w:name="_Hlt16619350"/>
      <w:r/>
      <w:bookmarkStart w:id="184" w:name="_Toc16938590"/>
      <w:r/>
      <w:bookmarkStart w:id="185" w:name="_Toc20823346"/>
      <w:r/>
      <w:bookmarkStart w:id="186" w:name="_Toc462564139"/>
      <w:r/>
      <w:bookmarkStart w:id="187" w:name="_Toc120614244"/>
      <w:r/>
      <w:bookmarkStart w:id="188" w:name="_Hlt16619369"/>
      <w:r>
        <w:rPr>
          <w:rFonts w:hint="eastAsia" w:ascii="黑体" w:hAnsi="宋体" w:eastAsia="黑体" w:cs="黑体"/>
          <w:color w:val="000000"/>
          <w:sz w:val="44"/>
          <w:szCs w:val="44"/>
        </w:rPr>
        <w:t xml:space="preserve">           </w:t>
      </w:r>
      <w:r>
        <w:rPr>
          <w:rFonts w:hint="eastAsia" w:ascii="宋体" w:hAnsi="宋体" w:eastAsia="宋体" w:cs="宋体"/>
          <w:color w:val="000000"/>
        </w:rPr>
        <w:t xml:space="preserve">                              第</w:t>
      </w:r>
      <w:bookmarkEnd w:id="182"/>
      <w:r>
        <w:rPr>
          <w:rFonts w:hint="eastAsia" w:ascii="宋体" w:hAnsi="宋体" w:eastAsia="宋体" w:cs="宋体"/>
          <w:color w:val="000000"/>
        </w:rPr>
        <w:t xml:space="preserve">四章 采购需求</w:t>
      </w:r>
      <w:bookmarkEnd w:id="183"/>
      <w:r/>
      <w:bookmarkEnd w:id="184"/>
      <w:r/>
      <w:bookmarkEnd w:id="185"/>
      <w:r/>
      <w:bookmarkEnd w:id="186"/>
      <w:r/>
      <w:bookmarkEnd w:id="187"/>
      <w:r/>
      <w:r/>
    </w:p>
    <w:p>
      <w:pPr>
        <w:pStyle w:val="640"/>
        <w:jc w:val="both"/>
        <w:spacing w:beforeAutospacing="0" w:afterAutospacing="0" w:line="360" w:lineRule="auto"/>
        <w:rPr>
          <w:rFonts w:hint="eastAsia" w:ascii="宋体" w:hAnsi="宋体" w:eastAsia="宋体" w:cs="宋体"/>
          <w:color w:val="000000"/>
        </w:rPr>
      </w:pPr>
      <w:r/>
      <w:bookmarkStart w:id="189" w:name="_Toc49090575"/>
      <w:r/>
      <w:bookmarkStart w:id="190" w:name="_Toc26554093"/>
      <w:r>
        <w:rPr>
          <w:rFonts w:hint="eastAsia" w:ascii="宋体" w:hAnsi="宋体" w:eastAsia="宋体" w:cs="宋体"/>
          <w:color w:val="000000"/>
        </w:rPr>
        <w:t xml:space="preserve">项目属性:服务类项</w:t>
      </w:r>
      <w:bookmarkEnd w:id="189"/>
      <w:r/>
      <w:bookmarkEnd w:id="190"/>
      <w:r/>
      <w:r/>
    </w:p>
    <w:p>
      <w:pPr>
        <w:pStyle w:val="640"/>
        <w:jc w:val="both"/>
        <w:spacing w:beforeAutospacing="0" w:afterAutospacing="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rPr>
        <w:t xml:space="preserve">一、采购运维服务点位清单</w:t>
      </w:r>
      <w:r>
        <w:rPr>
          <w:rFonts w:hint="eastAsia" w:ascii="宋体" w:hAnsi="宋体" w:eastAsia="宋体" w:cs="宋体"/>
          <w:b/>
          <w:bCs/>
          <w:color w:val="000000" w:themeColor="text1"/>
          <w14:textFill>
            <w14:solidFill>
              <w14:schemeClr w14:val="tx1"/>
            </w14:solidFill>
          </w14:textFill>
        </w:rPr>
        <w:t xml:space="preserve">（各点位器具、设备数量清单另附）</w:t>
      </w:r>
      <w:r/>
    </w:p>
    <w:tbl>
      <w:tblPr>
        <w:tblStyle w:val="635"/>
        <w:tblW w:w="14129" w:type="dxa"/>
        <w:tblInd w:w="-129" w:type="dxa"/>
        <w:tblLayout w:type="autofit"/>
        <w:tblCellMar>
          <w:left w:w="108" w:type="dxa"/>
          <w:top w:w="0" w:type="dxa"/>
          <w:right w:w="108" w:type="dxa"/>
          <w:bottom w:w="0" w:type="dxa"/>
        </w:tblCellMar>
        <w:tblLook w:val="04A0" w:firstRow="1" w:lastRow="0" w:firstColumn="1" w:lastColumn="0" w:noHBand="0" w:noVBand="1"/>
      </w:tblPr>
      <w:tblGrid>
        <w:gridCol w:w="667"/>
        <w:gridCol w:w="4106"/>
        <w:gridCol w:w="1843"/>
        <w:gridCol w:w="1134"/>
        <w:gridCol w:w="6379"/>
      </w:tblGrid>
      <w:tr>
        <w:trPr>
          <w:trHeight w:val="525"/>
        </w:trPr>
        <w:tc>
          <w:tcPr>
            <w:shd w:val="clear" w:color="auto" w:fill="ffffff"/>
            <w:tcBorders>
              <w:top w:val="single" w:color="000000" w:sz="8"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4106"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单位工程名称</w:t>
            </w:r>
            <w:r/>
          </w:p>
        </w:tc>
        <w:tc>
          <w:tcPr>
            <w:shd w:val="clear" w:color="auto" w:fill="ffffff"/>
            <w:tcBorders>
              <w:top w:val="single" w:color="000000" w:sz="8"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建筑（节点）数量</w:t>
            </w:r>
            <w:r/>
          </w:p>
        </w:tc>
        <w:tc>
          <w:tcPr>
            <w:shd w:val="clear" w:color="auto" w:fill="ffffff"/>
            <w:tcBorders>
              <w:top w:val="single" w:color="000000" w:sz="8"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建筑性质</w:t>
            </w:r>
            <w:r/>
          </w:p>
        </w:tc>
        <w:tc>
          <w:tcPr>
            <w:shd w:val="clear" w:color="auto" w:fill="ffffff"/>
            <w:tcBorders>
              <w:top w:val="single" w:color="000000" w:sz="8" w:space="0"/>
              <w:left w:val="single" w:color="000000" w:sz="4" w:space="0"/>
              <w:bottom w:val="single" w:color="000000" w:sz="4" w:space="0"/>
              <w:right w:val="single" w:color="000000" w:sz="4" w:space="0"/>
            </w:tcBorders>
            <w:tcW w:w="6379"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备注</w:t>
            </w:r>
            <w:r/>
          </w:p>
        </w:tc>
      </w:tr>
      <w:tr>
        <w:trPr>
          <w:trHeight w:val="432"/>
        </w:trPr>
        <w:tc>
          <w:tcPr>
            <w:gridSpan w:val="5"/>
            <w:tcBorders>
              <w:top w:val="single" w:color="000000" w:sz="4" w:space="0"/>
              <w:left w:val="single" w:color="000000" w:sz="4" w:space="0"/>
              <w:bottom w:val="single" w:color="000000" w:sz="4" w:space="0"/>
              <w:right w:val="single" w:color="000000" w:sz="4" w:space="0"/>
            </w:tcBorders>
            <w:tcW w:w="14129"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二期点位清单</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滨江路步行街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七星优品、南峰服饰广场、肯德基、好再来超市、天天烤吧、波司登、乖乖狗、蜘蛛王、正新鸡排、罗丽丝专卖店、帅仔、老钱皮鞋</w:t>
            </w:r>
            <w:r/>
          </w:p>
        </w:tc>
      </w:tr>
      <w:tr>
        <w:trPr>
          <w:trHeight w:val="355"/>
        </w:trPr>
        <w:tc>
          <w:tcPr>
            <w:tcBorders>
              <w:top w:val="single" w:color="000000" w:sz="4" w:space="0"/>
              <w:left w:val="single" w:color="000000" w:sz="4" w:space="0"/>
              <w:right w:val="single" w:color="000000" w:sz="4" w:space="0"/>
            </w:tcBorders>
            <w:tcW w:w="667" w:type="dxa"/>
            <w:vAlign w:val="center"/>
            <w:vMerge w:val="restart"/>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金海路（骏怡酒店）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酒店</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40"/>
        </w:trPr>
        <w:tc>
          <w:tcPr>
            <w:tcBorders>
              <w:left w:val="single" w:color="000000" w:sz="4" w:space="0"/>
              <w:right w:val="single" w:color="000000" w:sz="4" w:space="0"/>
            </w:tcBorders>
            <w:tcW w:w="667" w:type="dxa"/>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金海路（7天连锁酒店）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酒店</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left w:val="single" w:color="000000" w:sz="4" w:space="0"/>
              <w:right w:val="single" w:color="000000" w:sz="4" w:space="0"/>
            </w:tcBorders>
            <w:tcW w:w="667" w:type="dxa"/>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金海路（嘉实多护车保养站）</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left w:val="single" w:color="000000" w:sz="4" w:space="0"/>
              <w:bottom w:val="single" w:color="000000" w:sz="4" w:space="0"/>
              <w:right w:val="single" w:color="000000" w:sz="4" w:space="0"/>
            </w:tcBorders>
            <w:tcW w:w="667" w:type="dxa"/>
            <w:vAlign w:val="center"/>
            <w:vMerge w:val="continue"/>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金海路（交管局）</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政府机关</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lang w:bidi="ar"/>
              </w:rPr>
              <w:t xml:space="preserve">东海路（迎宾大道至市民中心）</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2.1公里</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公共服务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东海路道路景观亮化</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迎宾大道</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0.58公里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跨线桥</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灌江路与东海路</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导流岛</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金海路与双园路</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1公里及7座小桥</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导流岛</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四排河</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驳岸及桥梁亮化</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响水湖公园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 w:val="18"/>
                <w:szCs w:val="18"/>
                <w:lang w:bidi="ar"/>
              </w:rPr>
              <w:t xml:space="preserve">湖边树木、管理处、西门广场、步行桥、公园平台、景观步道、穿桥景观步道</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市民服务中心广场增补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景观亮化</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响水钢结构雕塑亮化</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高速入口</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湿地公园与雕塑节点</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帝逸国际</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楼宇亮化</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锦绣苑</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楼宇亮化</w:t>
            </w:r>
            <w:r/>
          </w:p>
        </w:tc>
      </w:tr>
      <w:tr>
        <w:trPr>
          <w:trHeight w:val="355"/>
        </w:trPr>
        <w:tc>
          <w:tcPr>
            <w:gridSpan w:val="5"/>
            <w:tcBorders>
              <w:top w:val="single" w:color="000000" w:sz="4" w:space="0"/>
              <w:left w:val="single" w:color="000000" w:sz="4" w:space="0"/>
              <w:bottom w:val="single" w:color="000000" w:sz="4" w:space="0"/>
              <w:right w:val="single" w:color="000000" w:sz="4" w:space="0"/>
            </w:tcBorders>
            <w:tcW w:w="14129"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 w:val="20"/>
                <w:szCs w:val="20"/>
                <w:lang w:bidi="ar"/>
              </w:rPr>
              <w:t xml:space="preserve">三期点位清单</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东鸣湖公园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公园</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景观道路、树木亮化、茶社、栈桥、1#2#3#4#桥体、人民桥、儿童游乐区景观节点、东入口及北入口、与响水湖公园连接通道</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灌江路</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3.8公里</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市政道路</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灌江路道路景观亮化</w:t>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珠江路段北侧</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商业街区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珠江路段北侧(和谐路至北海路）八栋建筑</w:t>
            </w:r>
            <w:r/>
          </w:p>
        </w:tc>
      </w:tr>
      <w:tr>
        <w:trPr>
          <w:trHeight w:val="340"/>
        </w:trPr>
        <w:tc>
          <w:tcPr>
            <w:gridSpan w:val="5"/>
            <w:tcBorders>
              <w:top w:val="single" w:color="000000" w:sz="4" w:space="0"/>
              <w:left w:val="single" w:color="000000" w:sz="4" w:space="0"/>
              <w:bottom w:val="single" w:color="000000" w:sz="4" w:space="0"/>
              <w:right w:val="single" w:color="000000" w:sz="4" w:space="0"/>
            </w:tcBorders>
            <w:tcW w:w="14129" w:type="dxa"/>
            <w:vAlign w:val="center"/>
            <w:textDirection w:val="lrTb"/>
            <w:noWrap w:val="false"/>
          </w:tcPr>
          <w:p>
            <w:pPr>
              <w:jc w:val="center"/>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t xml:space="preserve">四期点位清单</w:t>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灌江路10个小区节点亮化</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天筑未来府</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9</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17"/>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海悦东鸣府</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26</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海悦华庭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1.4</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恒美家园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1.5</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港电家园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1.6</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东方家园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1.7</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清华园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清华园西侧一栋高层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1.9</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御景豪庭</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18</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1.10</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东城壹号院</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18"/>
                <w:szCs w:val="18"/>
                <w:lang w:bidi="ar"/>
              </w:rPr>
            </w:pPr>
            <w:r>
              <w:rPr>
                <w:rFonts w:hint="eastAsia" w:ascii="宋体" w:hAnsi="宋体" w:eastAsia="宋体" w:cs="宋体"/>
                <w:color w:val="000000"/>
                <w:sz w:val="18"/>
                <w:szCs w:val="18"/>
                <w:lang w:bidi="ar"/>
              </w:rPr>
            </w:r>
            <w:r/>
          </w:p>
        </w:tc>
      </w:tr>
      <w:tr>
        <w:trPr>
          <w:trHeight w:val="39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珠江路10处小区节点亮化</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9" w:type="dxa"/>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东都逸昊</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13</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响坎河桥</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jc w:val="center"/>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公共空间</w:t>
            </w:r>
            <w:r/>
          </w:p>
        </w:tc>
        <w:tc>
          <w:tcPr>
            <w:tcBorders>
              <w:top w:val="single" w:color="000000" w:sz="4" w:space="0"/>
              <w:left w:val="single" w:color="000000" w:sz="4" w:space="0"/>
              <w:bottom w:val="single" w:color="000000" w:sz="4" w:space="0"/>
              <w:right w:val="single" w:color="000000" w:sz="4" w:space="0"/>
            </w:tcBorders>
            <w:tcW w:w="6379" w:type="dxa"/>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大湖富邦</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格林豪泰酒店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酒店</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格林豪泰西两层建筑</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紫晶城</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2.7</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恋之城（唐朝食府）</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2.8</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恋之城西侧联排建筑</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2.9</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汉庭酒店</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酒店</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2.10</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珠江路金海路东北角小楼</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住宅小区</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Cs w:val="21"/>
                <w:lang w:bidi="ar"/>
              </w:rPr>
            </w:pPr>
            <w:r>
              <w:rPr>
                <w:rFonts w:hint="eastAsia" w:ascii="宋体" w:hAnsi="宋体" w:eastAsia="宋体" w:cs="宋体"/>
                <w:color w:val="000000"/>
                <w:szCs w:val="21"/>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城西重要节点</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40"/>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3.1</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体育馆</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bookmarkStart w:id="191" w:name="OLE_LINK1"/>
            <w:r>
              <w:rPr>
                <w:rFonts w:hint="eastAsia" w:ascii="宋体" w:hAnsi="宋体" w:eastAsia="宋体" w:cs="宋体"/>
                <w:color w:val="000000"/>
                <w:sz w:val="20"/>
                <w:szCs w:val="20"/>
                <w:lang w:bidi="ar"/>
              </w:rPr>
              <w:t xml:space="preserve">商业商务</w:t>
            </w:r>
            <w:bookmarkEnd w:id="191"/>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3.2</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城建指挥部大楼</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55"/>
        </w:trPr>
        <w:tc>
          <w:tcPr>
            <w:tcBorders>
              <w:top w:val="single" w:color="000000" w:sz="4" w:space="0"/>
              <w:left w:val="single" w:color="000000" w:sz="4" w:space="0"/>
              <w:bottom w:val="single" w:color="000000" w:sz="4" w:space="0"/>
              <w:right w:val="single" w:color="000000" w:sz="4" w:space="0"/>
            </w:tcBorders>
            <w:tcW w:w="667"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3.3</w:t>
            </w:r>
            <w:r/>
          </w:p>
        </w:tc>
        <w:tc>
          <w:tcPr>
            <w:tcBorders>
              <w:top w:val="single" w:color="000000" w:sz="4" w:space="0"/>
              <w:left w:val="single" w:color="000000" w:sz="4" w:space="0"/>
              <w:bottom w:val="single" w:color="000000" w:sz="4" w:space="0"/>
              <w:right w:val="single" w:color="000000" w:sz="4" w:space="0"/>
            </w:tcBorders>
            <w:tcW w:w="4106"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潮流街区</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商业商务</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r>
      <w:tr>
        <w:trPr>
          <w:trHeight w:val="355"/>
        </w:trPr>
        <w:tc>
          <w:tcPr>
            <w:gridSpan w:val="5"/>
            <w:tcBorders>
              <w:top w:val="single" w:color="000000" w:sz="4" w:space="0"/>
              <w:left w:val="single" w:color="000000" w:sz="4" w:space="0"/>
              <w:bottom w:val="single" w:color="000000" w:sz="4" w:space="0"/>
              <w:right w:val="single" w:color="000000" w:sz="4" w:space="0"/>
            </w:tcBorders>
            <w:tcW w:w="14129" w:type="dxa"/>
            <w:vAlign w:val="center"/>
            <w:textDirection w:val="lrTb"/>
            <w:noWrap w:val="false"/>
          </w:tcPr>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1、投标人一经递交投标文件，即视为已完全踏勘现场、充分知悉全部现状、认可所有运维工作内容及风险，确保在运维期间所有设施设备达到设计功能和发挥正常功能。</w:t>
            </w:r>
            <w:r/>
          </w:p>
          <w:p>
            <w:pPr>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2、中标人签订合同后3个月内，对维保范围内已经损坏的设施设备组织维修到位，并保证达到招标文件提供的效果图亮化效果，所产生的维修费用由中标人综合考虑在投标报价中，招标人不在另行支付。</w:t>
            </w:r>
            <w:r/>
          </w:p>
          <w:p>
            <w:pPr>
              <w:spacing w:line="360" w:lineRule="auto"/>
              <w:rPr>
                <w:rFonts w:hint="eastAsia" w:ascii="宋体" w:hAnsi="宋体" w:eastAsia="宋体" w:cs="宋体"/>
                <w:b/>
                <w:bCs/>
                <w:color w:val="000000"/>
                <w:sz w:val="24"/>
                <w:highlight w:val="cya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中标人不得以对现场情况不熟、设施现状偏差、工程量认知不足、点位与实际不符、老旧设备损耗量大等任何理由提出调价、增项、索赔等申请，所有运维风险及漏项费用、维修产生的费用均包含在投标综合总价内，采购人不再另行支付由中标人全部承担。</w:t>
            </w:r>
            <w:r/>
          </w:p>
        </w:tc>
      </w:tr>
    </w:tbl>
    <w:p>
      <w:pPr>
        <w:spacing w:line="360" w:lineRule="auto"/>
        <w:rPr>
          <w:rFonts w:eastAsia="宋体"/>
        </w:rPr>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797" w:right="1440" w:bottom="1797" w:left="1440" w:header="851" w:footer="992" w:gutter="0"/>
          <w:cols w:num="1" w:sep="0" w:space="425" w:equalWidth="1"/>
          <w:docGrid w:linePitch="360"/>
        </w:sectPr>
      </w:pPr>
      <w:r>
        <w:rPr>
          <w:rFonts w:eastAsia="宋体"/>
        </w:rPr>
      </w:r>
      <w:r/>
    </w:p>
    <w:p>
      <w:pPr>
        <w:spacing w:line="360" w:lineRule="auto"/>
        <w:pBdr>
          <w:top w:val="none" w:color="000000" w:sz="0" w:space="0"/>
          <w:left w:val="none" w:color="000000" w:sz="0" w:space="0"/>
          <w:bottom w:val="none" w:color="000000" w:sz="0" w:space="0"/>
          <w:right w:val="none" w:color="000000" w:sz="0" w:space="0"/>
        </w:pBdr>
      </w:pPr>
      <w:r>
        <w:rPr>
          <w:rFonts w:hint="eastAsia" w:eastAsia="宋体"/>
        </w:rPr>
        <w:t xml:space="preserve">二、</w:t>
      </w:r>
      <w:r>
        <w:rPr>
          <w:rFonts w:hint="eastAsia" w:ascii="宋体" w:hAnsi="宋体" w:eastAsia="宋体" w:cs="宋体"/>
          <w:color w:val="000000"/>
          <w:sz w:val="24"/>
        </w:rPr>
        <w:t xml:space="preserve">运维</w:t>
      </w:r>
      <w:r>
        <w:rPr>
          <w:rFonts w:ascii="宋体" w:hAnsi="宋体" w:eastAsia="宋体" w:cs="宋体"/>
          <w:color w:val="000000"/>
          <w:sz w:val="24"/>
        </w:rPr>
        <w:t xml:space="preserve">目标要求</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1管理项目部应在合同签立后一周内正式成立。相关管理人员到位。现场维修人员足够，能满足工作需要的维护人员及使用工具、车辆，24小时电话响应。</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rPr>
          <w:rFonts w:ascii="宋体" w:hAnsi="宋体" w:eastAsia="宋体" w:cs="宋体"/>
          <w:sz w:val="24"/>
        </w:rPr>
        <w:t xml:space="preserve">以主动性服务，预防性维护的理念，定期对楼宇</w:t>
      </w:r>
      <w:r>
        <w:rPr>
          <w:rFonts w:hint="eastAsia" w:ascii="宋体" w:hAnsi="宋体" w:eastAsia="宋体" w:cs="宋体"/>
          <w:sz w:val="24"/>
        </w:rPr>
        <w:t xml:space="preserve">及其他亮化</w:t>
      </w:r>
      <w:r>
        <w:rPr>
          <w:rFonts w:ascii="宋体" w:hAnsi="宋体" w:eastAsia="宋体" w:cs="宋体"/>
          <w:sz w:val="24"/>
        </w:rPr>
        <w:t xml:space="preserve">进行巡查，对灯具</w:t>
      </w:r>
      <w:r>
        <w:rPr>
          <w:rFonts w:hint="eastAsia" w:ascii="宋体" w:hAnsi="宋体" w:eastAsia="宋体" w:cs="宋体"/>
          <w:sz w:val="24"/>
        </w:rPr>
        <w:t xml:space="preserve">和线路等设施设备</w:t>
      </w:r>
      <w:r>
        <w:rPr>
          <w:rFonts w:ascii="宋体" w:hAnsi="宋体" w:eastAsia="宋体" w:cs="宋体"/>
          <w:sz w:val="24"/>
        </w:rPr>
        <w:t xml:space="preserve">出现的异常，应及时修复，不能影响使用。</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.3如遇突发事故，现场维护人员需在接到</w:t>
      </w:r>
      <w:r>
        <w:rPr>
          <w:rFonts w:hint="eastAsia" w:ascii="宋体" w:hAnsi="宋体" w:eastAsia="宋体" w:cs="宋体"/>
          <w:sz w:val="24"/>
        </w:rPr>
        <w:t xml:space="preserve">采购人</w:t>
      </w:r>
      <w:r>
        <w:rPr>
          <w:rFonts w:ascii="宋体" w:hAnsi="宋体" w:eastAsia="宋体" w:cs="宋体"/>
          <w:sz w:val="24"/>
        </w:rPr>
        <w:t xml:space="preserve">通知</w:t>
      </w:r>
      <w:r>
        <w:rPr>
          <w:rFonts w:ascii="宋体" w:hAnsi="宋体" w:eastAsia="宋体" w:cs="宋体"/>
          <w:color w:val="000000"/>
          <w:sz w:val="24"/>
        </w:rPr>
        <w:t xml:space="preserve">后30分钟内赶到现场，在承诺的时间内解决异常。遇现场维修人员无法解决的问题，及时加派维修力量，在人员、机械、备品备件、设备器材等实行联动支持、相互配合，快速反应，在24小时内处理完毕。</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.4严密检查电线电缆的接线端子，中间接头，转角和交叉等部位的绝缘，保证完好，钢管或电线不能有棱角，毛刺或杂物等造成损伤。</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.5经常性检查和紧固灯具的金属支架，防止因螺栓松动导致灯具移位或脱落。</w:t>
      </w:r>
      <w:r/>
    </w:p>
    <w:p>
      <w:pPr>
        <w:ind w:firstLine="48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w:t>
      </w:r>
      <w:r>
        <w:rPr>
          <w:rFonts w:ascii="宋体" w:hAnsi="宋体" w:eastAsia="宋体" w:cs="宋体"/>
          <w:color w:val="000000"/>
          <w:sz w:val="24"/>
        </w:rPr>
        <w:t xml:space="preserve">.6备足易损件。不能因接插头，灯具种类等备品不足，无法修复，影响亮化效果</w:t>
      </w:r>
      <w:r>
        <w:rPr>
          <w:rFonts w:hint="eastAsia" w:ascii="宋体" w:hAnsi="宋体" w:eastAsia="宋体" w:cs="宋体"/>
          <w:color w:val="000000" w:themeColor="text1"/>
          <w:sz w:val="24"/>
          <w14:textFill>
            <w14:solidFill>
              <w14:schemeClr w14:val="tx1"/>
            </w14:solidFill>
          </w14:textFill>
        </w:rPr>
        <w:t xml:space="preserve">（备品须按</w:t>
      </w:r>
      <w:r>
        <w:rPr>
          <w:rFonts w:ascii="宋体" w:hAnsi="宋体" w:eastAsia="宋体" w:cs="宋体"/>
          <w:color w:val="000000" w:themeColor="text1"/>
          <w:sz w:val="24"/>
          <w14:textFill>
            <w14:solidFill>
              <w14:schemeClr w14:val="tx1"/>
            </w14:solidFill>
          </w14:textFill>
        </w:rPr>
        <w:t xml:space="preserve">财政部、国家发改委</w:t>
      </w:r>
      <w:r>
        <w:rPr>
          <w:rFonts w:hint="eastAsia" w:ascii="宋体" w:hAnsi="宋体" w:eastAsia="宋体" w:cs="宋体"/>
          <w:color w:val="000000" w:themeColor="text1"/>
          <w:sz w:val="24"/>
          <w14:textFill>
            <w14:solidFill>
              <w14:schemeClr w14:val="tx1"/>
            </w14:solidFill>
          </w14:textFill>
        </w:rPr>
        <w:t xml:space="preserve">及生态环境部</w:t>
      </w:r>
      <w:r>
        <w:rPr>
          <w:rFonts w:ascii="宋体" w:hAnsi="宋体" w:eastAsia="宋体" w:cs="宋体"/>
          <w:color w:val="000000" w:themeColor="text1"/>
          <w:sz w:val="24"/>
          <w14:textFill>
            <w14:solidFill>
              <w14:schemeClr w14:val="tx1"/>
            </w14:solidFill>
          </w14:textFill>
        </w:rPr>
        <w:t xml:space="preserve">公布的</w:t>
      </w:r>
      <w:r>
        <w:rPr>
          <w:rFonts w:hint="eastAsia" w:ascii="宋体" w:hAnsi="宋体" w:eastAsia="宋体" w:cs="宋体"/>
          <w:color w:val="000000" w:themeColor="text1"/>
          <w:sz w:val="24"/>
          <w14:textFill>
            <w14:solidFill>
              <w14:schemeClr w14:val="tx1"/>
            </w14:solidFill>
          </w14:textFill>
        </w:rPr>
        <w:t xml:space="preserve">“节能、环保品目清单”范围内产品及符合原产品规格、功率等要求备货）</w:t>
      </w:r>
      <w:r>
        <w:rPr>
          <w:rFonts w:ascii="宋体" w:hAnsi="宋体" w:eastAsia="宋体" w:cs="宋体"/>
          <w:color w:val="000000" w:themeColor="text1"/>
          <w:sz w:val="24"/>
          <w14:textFill>
            <w14:solidFill>
              <w14:schemeClr w14:val="tx1"/>
            </w14:solidFill>
          </w14:textFill>
        </w:rPr>
        <w:t xml:space="preserve">。</w:t>
      </w:r>
      <w:r/>
    </w:p>
    <w:p>
      <w:pPr>
        <w:ind w:firstLine="480"/>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2</w:t>
      </w:r>
      <w:r>
        <w:rPr>
          <w:rFonts w:ascii="宋体" w:hAnsi="宋体" w:eastAsia="宋体" w:cs="宋体"/>
          <w:color w:val="000000" w:themeColor="text1"/>
          <w:sz w:val="24"/>
          <w14:textFill>
            <w14:solidFill>
              <w14:schemeClr w14:val="tx1"/>
            </w14:solidFill>
          </w14:textFill>
        </w:rPr>
        <w:t xml:space="preserve">.7遵守国家、地方法律、法规和条例遵守电力行业以及建筑工程安全生产管理条例标准。</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三、运维</w:t>
      </w:r>
      <w:r>
        <w:rPr>
          <w:rFonts w:ascii="宋体" w:hAnsi="宋体" w:eastAsia="宋体" w:cs="宋体"/>
          <w:color w:val="000000" w:themeColor="text1"/>
          <w:sz w:val="24"/>
          <w14:textFill>
            <w14:solidFill>
              <w14:schemeClr w14:val="tx1"/>
            </w14:solidFill>
          </w14:textFill>
        </w:rPr>
        <w:t xml:space="preserve">单位要求</w:t>
      </w:r>
      <w:r/>
    </w:p>
    <w:p>
      <w:pPr>
        <w:ind w:firstLine="480"/>
        <w:spacing w:line="360" w:lineRule="auto"/>
        <w:rPr>
          <w:color w:val="000000" w:themeColor="text1"/>
          <w:sz w:val="24"/>
          <w:szCs w:val="32"/>
          <w:highlight w:val="gree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w:t>
      </w:r>
      <w:r>
        <w:rPr>
          <w:rFonts w:ascii="宋体" w:hAnsi="宋体" w:eastAsia="宋体" w:cs="宋体"/>
          <w:color w:val="000000" w:themeColor="text1"/>
          <w:sz w:val="24"/>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运维</w:t>
      </w:r>
      <w:r>
        <w:rPr>
          <w:rFonts w:ascii="宋体" w:hAnsi="宋体" w:eastAsia="宋体" w:cs="宋体"/>
          <w:color w:val="000000" w:themeColor="text1"/>
          <w:sz w:val="24"/>
          <w14:textFill>
            <w14:solidFill>
              <w14:schemeClr w14:val="tx1"/>
            </w14:solidFill>
          </w14:textFill>
        </w:rPr>
        <w:t xml:space="preserve">单位需达到</w:t>
      </w:r>
      <w:r>
        <w:rPr>
          <w:rFonts w:hint="eastAsia" w:ascii="宋体" w:hAnsi="宋体" w:eastAsia="宋体" w:cs="宋体"/>
          <w:color w:val="000000" w:themeColor="text1"/>
          <w:sz w:val="24"/>
          <w14:textFill>
            <w14:solidFill>
              <w14:schemeClr w14:val="tx1"/>
            </w14:solidFill>
          </w14:textFill>
        </w:rPr>
        <w:t xml:space="preserve">城市及道路照明工程专业承包二级及以上资质，同时具有并取得安全生产许可证（有效期内）。</w:t>
      </w:r>
      <w:r/>
    </w:p>
    <w:p>
      <w:pPr>
        <w:ind w:firstLine="48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3</w:t>
      </w:r>
      <w:r>
        <w:rPr>
          <w:rFonts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2</w:t>
      </w:r>
      <w:r>
        <w:rPr>
          <w:rFonts w:ascii="宋体" w:hAnsi="宋体" w:eastAsia="宋体" w:cs="宋体"/>
          <w:color w:val="000000" w:themeColor="text1"/>
          <w:sz w:val="24"/>
          <w14:textFill>
            <w14:solidFill>
              <w14:schemeClr w14:val="tx1"/>
            </w14:solidFill>
          </w14:textFill>
        </w:rPr>
        <w:t xml:space="preserve">参与维修人员应</w:t>
      </w:r>
      <w:r>
        <w:rPr>
          <w:rFonts w:hint="eastAsia" w:ascii="宋体" w:hAnsi="宋体" w:eastAsia="宋体" w:cs="宋体"/>
          <w:color w:val="000000" w:themeColor="text1"/>
          <w:sz w:val="24"/>
          <w14:textFill>
            <w14:solidFill>
              <w14:schemeClr w14:val="tx1"/>
            </w14:solidFill>
          </w14:textFill>
        </w:rPr>
        <w:t xml:space="preserve">手续齐全，资格符合招标文件及相关规定要求。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四、运维</w:t>
      </w:r>
      <w:r>
        <w:rPr>
          <w:rFonts w:ascii="宋体" w:hAnsi="宋体" w:eastAsia="宋体" w:cs="宋体"/>
          <w:color w:val="000000" w:themeColor="text1"/>
          <w:sz w:val="24"/>
          <w14:textFill>
            <w14:solidFill>
              <w14:schemeClr w14:val="tx1"/>
            </w14:solidFill>
          </w14:textFill>
        </w:rPr>
        <w:t xml:space="preserve">工作</w:t>
      </w:r>
      <w:r/>
    </w:p>
    <w:p>
      <w:pPr>
        <w:ind w:firstLine="480"/>
        <w:jc w:val="left"/>
        <w:spacing w:line="360" w:lineRule="auto"/>
        <w:widowControl/>
        <w:rPr>
          <w:color w:val="000000" w:themeColor="text1"/>
          <w:sz w:val="24"/>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4.1 项目负责人要求： </w:t>
      </w:r>
      <w:r/>
    </w:p>
    <w:p>
      <w:pPr>
        <w:ind w:firstLine="480"/>
        <w:jc w:val="left"/>
        <w:spacing w:line="360" w:lineRule="auto"/>
        <w:widowControl/>
        <w:rPr>
          <w:color w:val="000000" w:themeColor="text1"/>
          <w:sz w:val="24"/>
          <w14:textFill>
            <w14:solidFill>
              <w14:schemeClr w14:val="tx1"/>
            </w14:solidFill>
          </w14:textFill>
        </w:rPr>
      </w:pPr>
      <w:r>
        <w:rPr>
          <w:rFonts w:hint="eastAsia" w:ascii="宋体" w:hAnsi="宋体" w:eastAsia="宋体" w:cs="宋体"/>
          <w:color w:val="000000" w:themeColor="text1"/>
          <w:sz w:val="24"/>
          <w:lang w:bidi="ar"/>
          <w14:textFill>
            <w14:solidFill>
              <w14:schemeClr w14:val="tx1"/>
            </w14:solidFill>
          </w14:textFill>
        </w:rPr>
        <w:t xml:space="preserve">4.1.1</w:t>
      </w:r>
      <w:r>
        <w:rPr>
          <w:rFonts w:hint="eastAsia" w:ascii="宋体" w:hAnsi="宋体" w:eastAsia="宋体" w:cs="宋体"/>
          <w:color w:val="ffc000"/>
          <w:sz w:val="24"/>
          <w:lang w:bidi="ar"/>
        </w:rPr>
        <w:t xml:space="preserve"> </w:t>
      </w:r>
      <w:r>
        <w:rPr>
          <w:rFonts w:hint="eastAsia"/>
          <w:color w:val="000000" w:themeColor="text1"/>
          <w:sz w:val="24"/>
          <w14:textFill>
            <w14:solidFill>
              <w14:schemeClr w14:val="tx1"/>
            </w14:solidFill>
          </w14:textFill>
        </w:rPr>
        <w:t xml:space="preserve">项目经理必须是投标人本单位正式职工且无在建工程（提供2026年5月以来至少1个月在投标人本单位缴纳养老保险的证明材料），并具有市政公用工程或机电工程专业二级及以上建造师注册证书和同时具有有效的安全生产考核合格证（B类）。</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4.1.2本项目属于2024年县城楼宇亮化(-期)项目运维服务的相邻分段发包标段，允许已在本工程其他相邻标段担任项目负责人的注册建造师参与本标段投标，中标后在满足《注册建造师执业管理办法（试行）》第九条规定、且经招标人书面同意的前提下，可同时担任两个标段的项目负责人。</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4.2运维</w:t>
      </w:r>
      <w:r>
        <w:rPr>
          <w:rFonts w:ascii="宋体" w:hAnsi="宋体"/>
          <w:color w:val="000000" w:themeColor="text1"/>
          <w:sz w:val="24"/>
          <w14:textFill>
            <w14:solidFill>
              <w14:schemeClr w14:val="tx1"/>
            </w14:solidFill>
          </w14:textFill>
        </w:rPr>
        <w:t xml:space="preserve">人员要求：</w:t>
      </w:r>
      <w:r>
        <w:rPr>
          <w:rFonts w:hint="eastAsia" w:ascii="宋体" w:hAnsi="宋体"/>
          <w:color w:val="000000" w:themeColor="text1"/>
          <w:sz w:val="24"/>
          <w14:textFill>
            <w14:solidFill>
              <w14:schemeClr w14:val="tx1"/>
            </w14:solidFill>
          </w14:textFill>
        </w:rPr>
        <w:t xml:space="preserve">项目部常驻人员不少于6人，且人员均为公司在册人员</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运维</w:t>
      </w:r>
      <w:r>
        <w:rPr>
          <w:rFonts w:ascii="宋体" w:hAnsi="宋体"/>
          <w:color w:val="000000" w:themeColor="text1"/>
          <w:sz w:val="24"/>
          <w14:textFill>
            <w14:solidFill>
              <w14:schemeClr w14:val="tx1"/>
            </w14:solidFill>
          </w14:textFill>
        </w:rPr>
        <w:t xml:space="preserve">期内，</w:t>
      </w:r>
      <w:r>
        <w:rPr>
          <w:rFonts w:hint="eastAsia" w:ascii="宋体" w:hAnsi="宋体"/>
          <w:color w:val="000000" w:themeColor="text1"/>
          <w:sz w:val="24"/>
          <w14:textFill>
            <w14:solidFill>
              <w14:schemeClr w14:val="tx1"/>
            </w14:solidFill>
          </w14:textFill>
        </w:rPr>
        <w:t xml:space="preserve">项目技术负责人须正常在岗，运维</w:t>
      </w:r>
      <w:r>
        <w:rPr>
          <w:rFonts w:ascii="宋体" w:hAnsi="宋体"/>
          <w:color w:val="000000" w:themeColor="text1"/>
          <w:sz w:val="24"/>
          <w14:textFill>
            <w14:solidFill>
              <w14:schemeClr w14:val="tx1"/>
            </w14:solidFill>
          </w14:textFill>
        </w:rPr>
        <w:t xml:space="preserve">人员不得随意更换</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如需更换，需由中标单位书面申请，经考核部门同意后方可更换。</w:t>
      </w:r>
      <w:r/>
    </w:p>
    <w:p>
      <w:pPr>
        <w:ind w:firstLine="480"/>
        <w:spacing w:line="360" w:lineRule="auto"/>
        <w:rPr>
          <w:rFonts w:hint="eastAsia" w:ascii="宋体" w:hAnsi="宋体"/>
          <w:color w:val="0000ff"/>
          <w:sz w:val="24"/>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4.3</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运维车辆及固定办事处要求：运维</w:t>
      </w:r>
      <w:r>
        <w:rPr>
          <w:rFonts w:ascii="宋体" w:hAnsi="宋体"/>
          <w:color w:val="000000" w:themeColor="text1"/>
          <w:sz w:val="24"/>
          <w14:textFill>
            <w14:solidFill>
              <w14:schemeClr w14:val="tx1"/>
            </w14:solidFill>
          </w14:textFill>
        </w:rPr>
        <w:t xml:space="preserve">专用车</w:t>
      </w:r>
      <w:r>
        <w:rPr>
          <w:rFonts w:hint="eastAsia" w:ascii="宋体" w:hAnsi="宋体"/>
          <w:color w:val="000000" w:themeColor="text1"/>
          <w:sz w:val="24"/>
          <w14:textFill>
            <w14:solidFill>
              <w14:schemeClr w14:val="tx1"/>
            </w14:solidFill>
          </w14:textFill>
        </w:rPr>
        <w:t xml:space="preserve">和日常</w:t>
      </w:r>
      <w:r>
        <w:rPr>
          <w:rFonts w:ascii="宋体" w:hAnsi="宋体"/>
          <w:color w:val="000000" w:themeColor="text1"/>
          <w:sz w:val="24"/>
          <w14:textFill>
            <w14:solidFill>
              <w14:schemeClr w14:val="tx1"/>
            </w14:solidFill>
          </w14:textFill>
        </w:rPr>
        <w:t xml:space="preserve">巡查车</w:t>
      </w:r>
      <w:r>
        <w:rPr>
          <w:rFonts w:hint="eastAsia" w:ascii="宋体" w:hAnsi="宋体"/>
          <w:color w:val="000000" w:themeColor="text1"/>
          <w:sz w:val="24"/>
          <w14:textFill>
            <w14:solidFill>
              <w14:schemeClr w14:val="tx1"/>
            </w14:solidFill>
          </w14:textFill>
        </w:rPr>
        <w:t xml:space="preserve">各一</w:t>
      </w:r>
      <w:r>
        <w:rPr>
          <w:rFonts w:ascii="宋体" w:hAnsi="宋体"/>
          <w:color w:val="000000" w:themeColor="text1"/>
          <w:sz w:val="24"/>
          <w14:textFill>
            <w14:solidFill>
              <w14:schemeClr w14:val="tx1"/>
            </w14:solidFill>
          </w14:textFill>
        </w:rPr>
        <w:t xml:space="preserve">辆</w:t>
      </w:r>
      <w:r>
        <w:rPr>
          <w:rFonts w:hint="eastAsia" w:ascii="宋体" w:hAnsi="宋体"/>
          <w:color w:val="000000" w:themeColor="text1"/>
          <w:sz w:val="24"/>
          <w14:textFill>
            <w14:solidFill>
              <w14:schemeClr w14:val="tx1"/>
            </w14:solidFill>
          </w14:textFill>
        </w:rPr>
        <w:t xml:space="preserve">（最低配备要求）</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运维用车辆须配置北斗卫星定位系统；中标供应商须承诺具有本地化服务能力</w:t>
      </w:r>
      <w:r>
        <w:rPr>
          <w:rFonts w:ascii="宋体" w:hAnsi="宋体"/>
          <w:color w:val="000000" w:themeColor="text1"/>
          <w:sz w:val="24"/>
          <w14:textFill>
            <w14:solidFill>
              <w14:schemeClr w14:val="tx1"/>
            </w14:solidFill>
          </w14:textFill>
        </w:rPr>
        <w:t xml:space="preserve">。</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4运维</w:t>
      </w:r>
      <w:r>
        <w:rPr>
          <w:rFonts w:ascii="宋体" w:hAnsi="宋体" w:eastAsia="宋体" w:cs="宋体"/>
          <w:color w:val="000000"/>
          <w:sz w:val="24"/>
        </w:rPr>
        <w:t xml:space="preserve">服务设施范围</w:t>
      </w:r>
      <w:r>
        <w:rPr>
          <w:rFonts w:hint="eastAsia"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(a)所有灯具的使用情况；</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(b)电源控制箱的用电设备；</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(c)线路保护的范围。</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w:t>
      </w:r>
      <w:r>
        <w:rPr>
          <w:rFonts w:ascii="宋体" w:hAnsi="宋体" w:eastAsia="宋体" w:cs="宋体"/>
          <w:color w:val="000000"/>
          <w:sz w:val="24"/>
        </w:rPr>
        <w:t xml:space="preserve">.</w:t>
      </w:r>
      <w:r>
        <w:rPr>
          <w:rFonts w:hint="eastAsia" w:ascii="宋体" w:hAnsi="宋体" w:eastAsia="宋体" w:cs="宋体"/>
          <w:color w:val="000000"/>
          <w:sz w:val="24"/>
        </w:rPr>
        <w:t xml:space="preserve">5运维</w:t>
      </w:r>
      <w:r>
        <w:rPr>
          <w:rFonts w:ascii="宋体" w:hAnsi="宋体" w:eastAsia="宋体" w:cs="宋体"/>
          <w:color w:val="000000"/>
          <w:sz w:val="24"/>
        </w:rPr>
        <w:t xml:space="preserve">工作内容: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承担使用期间安全管理、运行维护、事故处理和应急抢险、技术资料和生产档案、文明生产、数据采集等几个方面的工作，具体如下:</w:t>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(a)负责对亮化灯具的正常使用情况</w:t>
      </w:r>
      <w:r>
        <w:rPr>
          <w:rFonts w:hint="eastAsia" w:ascii="宋体" w:hAnsi="宋体" w:eastAsia="宋体" w:cs="宋体"/>
          <w:color w:val="000000"/>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(b)负责对亮化范围内定时巡视、缺陷处理、故障处理、日常维护。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(c)负责建立完整的运行维护质量管理体系并制定措施，符合国家及行业有关质量标准的规定。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(d)负责建立技术文件管理体系，建立亮化维护的技术档案。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(e)负责各种维修记录表格的编制，建立亮化维修期档案。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(f)负责亮化管理工作，包括维护台账建立、各种维护灯具记录表格编制，为亮化正常使用所维护灯具、器件完好而进行定期检查、预防性危险源处理、消缺及事故抢修等工作都属于本项目维修内容。</w:t>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(g)配合相关部门检修工作，按照要求对亮化进行维护工作</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(h)对于亮化灯具有遮挡物进行清理</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(i)</w:t>
      </w:r>
      <w:r>
        <w:rPr>
          <w:rFonts w:ascii="宋体" w:hAnsi="宋体" w:eastAsia="宋体" w:cs="宋体"/>
          <w:color w:val="000000" w:themeColor="text1"/>
          <w:sz w:val="24"/>
          <w14:textFill>
            <w14:solidFill>
              <w14:schemeClr w14:val="tx1"/>
            </w14:solidFill>
          </w14:textFill>
        </w:rPr>
        <w:t xml:space="preserve">乙方在服务工作中应当做到文明</w:t>
      </w:r>
      <w:r>
        <w:rPr>
          <w:rFonts w:hint="eastAsia" w:ascii="宋体" w:hAnsi="宋体" w:eastAsia="宋体" w:cs="宋体"/>
          <w:color w:val="000000" w:themeColor="text1"/>
          <w:sz w:val="24"/>
          <w14:textFill>
            <w14:solidFill>
              <w14:schemeClr w14:val="tx1"/>
            </w14:solidFill>
          </w14:textFill>
        </w:rPr>
        <w:t xml:space="preserve">施工</w:t>
      </w:r>
      <w:r>
        <w:rPr>
          <w:rFonts w:ascii="宋体" w:hAnsi="宋体" w:eastAsia="宋体" w:cs="宋体"/>
          <w:color w:val="000000" w:themeColor="text1"/>
          <w:sz w:val="24"/>
          <w14:textFill>
            <w14:solidFill>
              <w14:schemeClr w14:val="tx1"/>
            </w14:solidFill>
          </w14:textFill>
        </w:rPr>
        <w:t xml:space="preserve">、安全生产，采取必要的安全防范措施，</w:t>
      </w:r>
      <w:r>
        <w:rPr>
          <w:rFonts w:hint="eastAsia" w:ascii="宋体" w:hAnsi="宋体" w:eastAsia="宋体" w:cs="宋体"/>
          <w:color w:val="000000" w:themeColor="text1"/>
          <w:sz w:val="24"/>
          <w14:textFill>
            <w14:solidFill>
              <w14:schemeClr w14:val="tx1"/>
            </w14:solidFill>
          </w14:textFill>
        </w:rPr>
        <w:t xml:space="preserve">严守操作规程，遵守相关的法律法规</w:t>
      </w:r>
      <w:r>
        <w:rPr>
          <w:rFonts w:ascii="宋体" w:hAnsi="宋体" w:eastAsia="宋体" w:cs="宋体"/>
          <w:color w:val="000000" w:themeColor="text1"/>
          <w:sz w:val="24"/>
          <w14:textFill>
            <w14:solidFill>
              <w14:schemeClr w14:val="tx1"/>
            </w14:solidFill>
          </w14:textFill>
        </w:rPr>
        <w:t xml:space="preserve">。</w:t>
      </w:r>
      <w:r/>
    </w:p>
    <w:p>
      <w:pPr>
        <w:ind w:right="26"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rPr>
          <w:rFonts w:hint="eastAsia" w:ascii="宋体" w:hAnsi="宋体" w:eastAsia="宋体" w:cs="宋体"/>
          <w:color w:val="000000"/>
          <w:sz w:val="24"/>
        </w:rPr>
        <w:t xml:space="preserve">J</w:t>
      </w:r>
      <w:r>
        <w:rPr>
          <w:rFonts w:ascii="宋体" w:hAnsi="宋体" w:eastAsia="宋体" w:cs="宋体"/>
          <w:color w:val="000000"/>
          <w:sz w:val="24"/>
        </w:rPr>
        <w:t xml:space="preserve">)完成甲方所交办的其他相关工作，提高甲方满意度。</w:t>
      </w:r>
      <w:r/>
    </w:p>
    <w:p>
      <w:pPr>
        <w:ind w:right="26"/>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五</w:t>
      </w:r>
      <w:r>
        <w:rPr>
          <w:rFonts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方案要求</w:t>
      </w:r>
      <w:r/>
    </w:p>
    <w:p>
      <w:pPr>
        <w:ind w:right="26" w:firstLine="482"/>
        <w:spacing w:line="360" w:lineRule="auto"/>
        <w:rPr>
          <w:rFonts w:hint="eastAsia" w:ascii="宋体" w:hAnsi="宋体" w:eastAsia="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14:textFill>
            <w14:solidFill>
              <w14:schemeClr w14:val="tx1"/>
            </w14:solidFill>
          </w14:textFill>
        </w:rPr>
        <w:t xml:space="preserve">投标人应根据采购需求和本项目实际，制订相应的服务方案至少包括以下内容：</w:t>
      </w:r>
      <w:r/>
    </w:p>
    <w:p>
      <w:pPr>
        <w:ind w:right="26" w:firstLine="482"/>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14:textFill>
            <w14:solidFill>
              <w14:schemeClr w14:val="tx1"/>
            </w14:solidFill>
          </w14:textFill>
        </w:rPr>
        <w:t xml:space="preserve">‌日常运维养护方案</w:t>
      </w:r>
      <w:r>
        <w:rPr>
          <w:rFonts w:ascii="宋体" w:hAnsi="宋体" w:eastAsia="宋体" w:cs="宋体"/>
          <w:color w:val="000000" w:themeColor="text1"/>
          <w:sz w:val="24"/>
          <w14:textFill>
            <w14:solidFill>
              <w14:schemeClr w14:val="tx1"/>
            </w14:solidFill>
          </w14:textFill>
        </w:rPr>
        <w:t xml:space="preserve">‌</w:t>
      </w:r>
      <w:r/>
    </w:p>
    <w:p>
      <w:pPr>
        <w:ind w:right="26" w:firstLine="480"/>
        <w:spacing w:line="360" w:lineRule="auto"/>
        <w:rPr>
          <w:rFonts w:hint="eastAsia" w:ascii="宋体" w:hAnsi="宋体" w:eastAsia="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‌日常运维养护方案</w:t>
      </w:r>
      <w:r>
        <w:rPr>
          <w:rFonts w:hint="eastAsia" w:ascii="宋体" w:hAnsi="宋体" w:eastAsia="宋体" w:cs="宋体"/>
          <w:color w:val="000000" w:themeColor="text1"/>
          <w:sz w:val="24"/>
          <w14:textFill>
            <w14:solidFill>
              <w14:schemeClr w14:val="tx1"/>
            </w14:solidFill>
          </w14:textFill>
        </w:rPr>
        <w:t xml:space="preserve">需</w:t>
      </w:r>
      <w:r>
        <w:rPr>
          <w:rFonts w:ascii="宋体" w:hAnsi="宋体" w:eastAsia="宋体" w:cs="宋体"/>
          <w:color w:val="000000" w:themeColor="text1"/>
          <w:sz w:val="24"/>
          <w14:textFill>
            <w14:solidFill>
              <w14:schemeClr w14:val="tx1"/>
            </w14:solidFill>
          </w14:textFill>
        </w:rPr>
        <w:t xml:space="preserve">覆盖维护</w:t>
      </w:r>
      <w:r>
        <w:rPr>
          <w:rFonts w:hint="eastAsia" w:ascii="宋体" w:hAnsi="宋体" w:eastAsia="宋体" w:cs="宋体"/>
          <w:color w:val="000000" w:themeColor="text1"/>
          <w:sz w:val="24"/>
          <w14:textFill>
            <w14:solidFill>
              <w14:schemeClr w14:val="tx1"/>
            </w14:solidFill>
          </w14:textFill>
        </w:rPr>
        <w:t xml:space="preserve">详细</w:t>
      </w:r>
      <w:r>
        <w:rPr>
          <w:rFonts w:ascii="宋体" w:hAnsi="宋体" w:eastAsia="宋体" w:cs="宋体"/>
          <w:color w:val="000000" w:themeColor="text1"/>
          <w:sz w:val="24"/>
          <w14:textFill>
            <w14:solidFill>
              <w14:schemeClr w14:val="tx1"/>
            </w14:solidFill>
          </w14:textFill>
        </w:rPr>
        <w:t xml:space="preserve">计划与人员</w:t>
      </w:r>
      <w:r>
        <w:rPr>
          <w:rFonts w:hint="eastAsia" w:ascii="宋体" w:hAnsi="宋体" w:eastAsia="宋体" w:cs="宋体"/>
          <w:color w:val="000000" w:themeColor="text1"/>
          <w:sz w:val="24"/>
          <w14:textFill>
            <w14:solidFill>
              <w14:schemeClr w14:val="tx1"/>
            </w14:solidFill>
          </w14:textFill>
        </w:rPr>
        <w:t xml:space="preserve">具体安排（项目经理要求具备良好的沟通和协调能力，团队合作精神和领导能力等，其他人员应针对本项目实际运行状况及要求配备）；</w:t>
      </w:r>
      <w:r>
        <w:rPr>
          <w:rFonts w:ascii="宋体" w:hAnsi="宋体" w:eastAsia="宋体" w:cs="宋体"/>
          <w:color w:val="000000" w:themeColor="text1"/>
          <w:sz w:val="24"/>
          <w14:textFill>
            <w14:solidFill>
              <w14:schemeClr w14:val="tx1"/>
            </w14:solidFill>
          </w14:textFill>
        </w:rPr>
        <w:t xml:space="preserve">日、周、月全周期维保内容</w:t>
      </w:r>
      <w:r>
        <w:rPr>
          <w:rFonts w:hint="eastAsia" w:ascii="宋体" w:hAnsi="宋体" w:eastAsia="宋体" w:cs="宋体"/>
          <w:color w:val="000000" w:themeColor="text1"/>
          <w:sz w:val="24"/>
          <w14:textFill>
            <w14:solidFill>
              <w14:schemeClr w14:val="tx1"/>
            </w14:solidFill>
          </w14:textFill>
        </w:rPr>
        <w:t xml:space="preserve">；设施设备进行</w:t>
      </w:r>
      <w:r>
        <w:rPr>
          <w:rFonts w:ascii="宋体" w:hAnsi="宋体" w:eastAsia="宋体" w:cs="宋体"/>
          <w:color w:val="000000" w:themeColor="text1"/>
          <w:sz w:val="24"/>
          <w14:textFill>
            <w14:solidFill>
              <w14:schemeClr w14:val="tx1"/>
            </w14:solidFill>
          </w14:textFill>
        </w:rPr>
        <w:t xml:space="preserve">季度检测</w:t>
      </w:r>
      <w:r>
        <w:rPr>
          <w:rFonts w:hint="eastAsia" w:ascii="宋体" w:hAnsi="宋体" w:eastAsia="宋体" w:cs="宋体"/>
          <w:color w:val="000000" w:themeColor="text1"/>
          <w:sz w:val="24"/>
          <w14:textFill>
            <w14:solidFill>
              <w14:schemeClr w14:val="tx1"/>
            </w14:solidFill>
          </w14:textFill>
        </w:rPr>
        <w:t xml:space="preserve">和年度检测；</w:t>
      </w:r>
      <w:r>
        <w:rPr>
          <w:rFonts w:ascii="宋体" w:hAnsi="宋体" w:eastAsia="宋体" w:cs="宋体"/>
          <w:color w:val="000000" w:themeColor="text1"/>
          <w:sz w:val="24"/>
          <w14:textFill>
            <w14:solidFill>
              <w14:schemeClr w14:val="tx1"/>
            </w14:solidFill>
          </w14:textFill>
        </w:rPr>
        <w:t xml:space="preserve">清洗作业标准</w:t>
      </w:r>
      <w:r>
        <w:rPr>
          <w:rFonts w:hint="eastAsia" w:ascii="宋体" w:hAnsi="宋体" w:eastAsia="宋体" w:cs="宋体"/>
          <w:color w:val="000000" w:themeColor="text1"/>
          <w:sz w:val="24"/>
          <w14:textFill>
            <w14:solidFill>
              <w14:schemeClr w14:val="tx1"/>
            </w14:solidFill>
          </w14:textFill>
        </w:rPr>
        <w:t xml:space="preserve">符合行业要求；</w:t>
      </w:r>
      <w:r>
        <w:rPr>
          <w:rFonts w:ascii="宋体" w:hAnsi="宋体" w:eastAsia="宋体" w:cs="宋体"/>
          <w:color w:val="000000" w:themeColor="text1"/>
          <w:sz w:val="24"/>
          <w14:textFill>
            <w14:solidFill>
              <w14:schemeClr w14:val="tx1"/>
            </w14:solidFill>
          </w14:textFill>
        </w:rPr>
        <w:t xml:space="preserve">全域设施普查建档</w:t>
      </w:r>
      <w:r>
        <w:rPr>
          <w:rFonts w:hint="eastAsia" w:ascii="宋体" w:hAnsi="宋体" w:eastAsia="宋体" w:cs="宋体"/>
          <w:color w:val="000000" w:themeColor="text1"/>
          <w:sz w:val="24"/>
          <w14:textFill>
            <w14:solidFill>
              <w14:schemeClr w14:val="tx1"/>
            </w14:solidFill>
          </w14:textFill>
        </w:rPr>
        <w:t xml:space="preserve">等</w:t>
      </w:r>
      <w:r>
        <w:rPr>
          <w:rFonts w:ascii="宋体" w:hAnsi="宋体" w:eastAsia="宋体" w:cs="宋体"/>
          <w:color w:val="000000" w:themeColor="text1"/>
          <w:sz w:val="24"/>
          <w14:textFill>
            <w14:solidFill>
              <w14:schemeClr w14:val="tx1"/>
            </w14:solidFill>
          </w14:textFill>
        </w:rPr>
        <w:t xml:space="preserve">。按采购需求“分设施、分场景、定标准、定频次” 编制，明确不同品类设施的专属</w:t>
      </w:r>
      <w:r>
        <w:rPr>
          <w:rFonts w:hint="eastAsia" w:ascii="宋体" w:hAnsi="宋体" w:eastAsia="宋体" w:cs="宋体"/>
          <w:color w:val="000000" w:themeColor="text1"/>
          <w:sz w:val="24"/>
          <w14:textFill>
            <w14:solidFill>
              <w14:schemeClr w14:val="tx1"/>
            </w14:solidFill>
          </w14:textFill>
        </w:rPr>
        <w:t xml:space="preserve">运维</w:t>
      </w:r>
      <w:r>
        <w:rPr>
          <w:rFonts w:ascii="宋体" w:hAnsi="宋体" w:eastAsia="宋体" w:cs="宋体"/>
          <w:color w:val="000000" w:themeColor="text1"/>
          <w:sz w:val="24"/>
          <w14:textFill>
            <w14:solidFill>
              <w14:schemeClr w14:val="tx1"/>
            </w14:solidFill>
          </w14:textFill>
        </w:rPr>
        <w:t xml:space="preserve">养护要求</w:t>
      </w:r>
      <w:r/>
    </w:p>
    <w:p>
      <w:pPr>
        <w:ind w:right="26" w:firstLine="482"/>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14:textFill>
            <w14:solidFill>
              <w14:schemeClr w14:val="tx1"/>
            </w14:solidFill>
          </w14:textFill>
        </w:rPr>
        <w:t xml:space="preserve">‌自然损坏恢复方案</w:t>
      </w:r>
      <w:r>
        <w:rPr>
          <w:rFonts w:ascii="宋体" w:hAnsi="宋体" w:eastAsia="宋体" w:cs="宋体"/>
          <w:color w:val="000000" w:themeColor="text1"/>
          <w:sz w:val="24"/>
          <w14:textFill>
            <w14:solidFill>
              <w14:schemeClr w14:val="tx1"/>
            </w14:solidFill>
          </w14:textFill>
        </w:rPr>
        <w:t xml:space="preserve">‌</w:t>
      </w:r>
      <w:r/>
    </w:p>
    <w:p>
      <w:pPr>
        <w:ind w:right="26" w:firstLine="480"/>
        <w:spacing w:line="360" w:lineRule="auto"/>
        <w:rPr>
          <w:rFonts w:hint="eastAsia" w:ascii="宋体" w:hAnsi="宋体" w:eastAsia="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明确不同损坏类型（</w:t>
      </w:r>
      <w:r>
        <w:rPr>
          <w:rFonts w:hint="eastAsia" w:ascii="宋体" w:hAnsi="宋体" w:eastAsia="宋体" w:cs="宋体"/>
          <w:color w:val="000000" w:themeColor="text1"/>
          <w:sz w:val="24"/>
          <w14:textFill>
            <w14:solidFill>
              <w14:schemeClr w14:val="tx1"/>
            </w14:solidFill>
          </w14:textFill>
        </w:rPr>
        <w:t xml:space="preserve">如</w:t>
      </w:r>
      <w:r>
        <w:rPr>
          <w:rFonts w:ascii="宋体" w:hAnsi="宋体" w:eastAsia="宋体" w:cs="宋体"/>
          <w:color w:val="000000" w:themeColor="text1"/>
          <w:sz w:val="24"/>
          <w14:textFill>
            <w14:solidFill>
              <w14:schemeClr w14:val="tx1"/>
            </w14:solidFill>
          </w14:textFill>
        </w:rPr>
        <w:t xml:space="preserve">线缆老化断裂、灯具碎裂、灯杆锈蚀变形等）的分级处置流程，同时结合核心主干道、商圈景区、背街小巷的不同重要等级，明确对应响应时效、临时隔离措施、修复验收标准形成完整闭环。</w:t>
      </w:r>
      <w:r/>
    </w:p>
    <w:p>
      <w:pPr>
        <w:ind w:right="26" w:firstLine="482"/>
        <w:spacing w:line="360" w:lineRule="auto"/>
        <w:rPr>
          <w:rFonts w:hint="eastAsia" w:ascii="宋体" w:hAnsi="宋体" w:eastAsia="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14:textFill>
            <w14:solidFill>
              <w14:schemeClr w14:val="tx1"/>
            </w14:solidFill>
          </w14:textFill>
        </w:rPr>
        <w:t xml:space="preserve">‌安全管理方案‌</w:t>
      </w:r>
      <w:r/>
    </w:p>
    <w:p>
      <w:pPr>
        <w:ind w:right="26" w:firstLine="48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紧扣项目高空作业、用电作业</w:t>
      </w:r>
      <w:r>
        <w:rPr>
          <w:rFonts w:hint="eastAsia" w:ascii="宋体" w:hAnsi="宋体" w:eastAsia="宋体" w:cs="宋体"/>
          <w:color w:val="000000" w:themeColor="text1"/>
          <w:sz w:val="24"/>
          <w14:textFill>
            <w14:solidFill>
              <w14:schemeClr w14:val="tx1"/>
            </w14:solidFill>
          </w14:textFill>
        </w:rPr>
        <w:t xml:space="preserve">等</w:t>
      </w:r>
      <w:r>
        <w:rPr>
          <w:rFonts w:ascii="宋体" w:hAnsi="宋体" w:eastAsia="宋体" w:cs="宋体"/>
          <w:color w:val="000000" w:themeColor="text1"/>
          <w:sz w:val="24"/>
          <w14:textFill>
            <w14:solidFill>
              <w14:schemeClr w14:val="tx1"/>
            </w14:solidFill>
          </w14:textFill>
        </w:rPr>
        <w:t xml:space="preserve">安全风险点，制定分场景安全规范，核心内容：安全生产责任制、分场景安全操作规范、安全隐患排查、安全事故处置等内容</w:t>
      </w:r>
      <w:r>
        <w:rPr>
          <w:rFonts w:hint="eastAsia" w:ascii="宋体" w:hAnsi="宋体" w:eastAsia="宋体" w:cs="宋体"/>
          <w:color w:val="000000" w:themeColor="text1"/>
          <w:sz w:val="24"/>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日常作业全流程安全防护细则、各类事故分级应急处置流程，完全符合高空带电作业安全规范。</w:t>
      </w:r>
      <w:r/>
    </w:p>
    <w:p>
      <w:pPr>
        <w:ind w:right="26" w:firstLine="482"/>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14:textFill>
            <w14:solidFill>
              <w14:schemeClr w14:val="tx1"/>
            </w14:solidFill>
          </w14:textFill>
        </w:rPr>
        <w:t xml:space="preserve">‌内部管理方案</w:t>
      </w:r>
      <w:r>
        <w:rPr>
          <w:rFonts w:ascii="宋体" w:hAnsi="宋体" w:eastAsia="宋体" w:cs="宋体"/>
          <w:color w:val="000000" w:themeColor="text1"/>
          <w:sz w:val="24"/>
          <w14:textFill>
            <w14:solidFill>
              <w14:schemeClr w14:val="tx1"/>
            </w14:solidFill>
          </w14:textFill>
        </w:rPr>
        <w:t xml:space="preserve">‌</w:t>
      </w:r>
      <w:r/>
    </w:p>
    <w:p>
      <w:pPr>
        <w:ind w:right="26" w:firstLine="48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投标人围绕采购需求结合项目多品类设施、高空、用电作业等特点制定制度方案，至少包括：</w:t>
      </w:r>
      <w:r>
        <w:rPr>
          <w:rFonts w:ascii="宋体" w:hAnsi="宋体" w:eastAsia="宋体" w:cs="宋体"/>
          <w:color w:val="000000" w:themeColor="text1"/>
          <w:sz w:val="24"/>
          <w14:textFill>
            <w14:solidFill>
              <w14:schemeClr w14:val="tx1"/>
            </w14:solidFill>
          </w14:textFill>
        </w:rPr>
        <w:t xml:space="preserve">维修检查管理、安全生产管理、工具管理、员工管理、材料管理、备品备件管理、考核奖惩管理。</w:t>
      </w:r>
      <w:r/>
    </w:p>
    <w:p>
      <w:pPr>
        <w:ind w:right="26" w:firstLine="482"/>
        <w:spacing w:line="360" w:lineRule="auto"/>
        <w:rPr>
          <w:rFonts w:hint="eastAsia" w:ascii="宋体" w:hAnsi="宋体" w:eastAsia="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14:textFill>
            <w14:solidFill>
              <w14:schemeClr w14:val="tx1"/>
            </w14:solidFill>
          </w14:textFill>
        </w:rPr>
        <w:t xml:space="preserve">‌安全文明作业方案‌</w:t>
      </w:r>
      <w:r/>
    </w:p>
    <w:p>
      <w:pPr>
        <w:ind w:right="26" w:firstLine="48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14:textFill>
            <w14:solidFill>
              <w14:schemeClr w14:val="tx1"/>
            </w14:solidFill>
          </w14:textFill>
        </w:rPr>
        <w:t xml:space="preserve">方案需</w:t>
      </w:r>
      <w:r>
        <w:rPr>
          <w:rFonts w:ascii="宋体" w:hAnsi="宋体" w:eastAsia="宋体" w:cs="宋体"/>
          <w:color w:val="000000" w:themeColor="text1"/>
          <w:sz w:val="24"/>
          <w14:textFill>
            <w14:solidFill>
              <w14:schemeClr w14:val="tx1"/>
            </w14:solidFill>
          </w14:textFill>
        </w:rPr>
        <w:t xml:space="preserve">满足文明作业制度合理可行、安全防护设施配置完全匹配作业需求、规范用工和人员安全保障措施。</w:t>
      </w:r>
      <w:r/>
    </w:p>
    <w:p>
      <w:pPr>
        <w:ind w:right="26" w:firstLine="482"/>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14:textFill>
            <w14:solidFill>
              <w14:schemeClr w14:val="tx1"/>
            </w14:solidFill>
          </w14:textFill>
        </w:rPr>
        <w:t xml:space="preserve">‌紧急抢险处理预案</w:t>
      </w:r>
      <w:r>
        <w:rPr>
          <w:rFonts w:ascii="宋体" w:hAnsi="宋体" w:eastAsia="宋体" w:cs="宋体"/>
          <w:color w:val="000000" w:themeColor="text1"/>
          <w:sz w:val="24"/>
          <w14:textFill>
            <w14:solidFill>
              <w14:schemeClr w14:val="tx1"/>
            </w14:solidFill>
          </w14:textFill>
        </w:rPr>
        <w:t xml:space="preserve">‌</w:t>
      </w:r>
      <w:r/>
    </w:p>
    <w:p>
      <w:pPr>
        <w:ind w:right="26" w:firstLine="48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覆盖漏电险情、灯杆倒伏、极端恶劣天气、大面积断电、重大活动突发故障等全部抢险场景，每个场景明确响应流程、人员配置、物资调用规则、故障闭环时限。针对不同品类设施的突发故障、极端天气损毁、系统瘫痪制定分级应急，突出跨场景联动、智能系统专属应急</w:t>
      </w:r>
      <w:r>
        <w:rPr>
          <w:rFonts w:hint="eastAsia" w:ascii="宋体" w:hAnsi="宋体" w:eastAsia="宋体" w:cs="宋体"/>
          <w:color w:val="000000" w:themeColor="text1"/>
          <w:sz w:val="24"/>
          <w14:textFill>
            <w14:solidFill>
              <w14:schemeClr w14:val="tx1"/>
            </w14:solidFill>
          </w14:textFill>
        </w:rPr>
        <w:t xml:space="preserve">方案。</w:t>
      </w:r>
      <w:r/>
    </w:p>
    <w:p>
      <w:pPr>
        <w:ind w:right="26" w:firstLine="482"/>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14:textFill>
            <w14:solidFill>
              <w14:schemeClr w14:val="tx1"/>
            </w14:solidFill>
          </w14:textFill>
        </w:rPr>
        <w:t xml:space="preserve">‌重大节日、重大活动保障措施</w:t>
      </w:r>
      <w:r>
        <w:rPr>
          <w:rFonts w:ascii="宋体" w:hAnsi="宋体" w:eastAsia="宋体" w:cs="宋体"/>
          <w:color w:val="000000" w:themeColor="text1"/>
          <w:sz w:val="24"/>
          <w14:textFill>
            <w14:solidFill>
              <w14:schemeClr w14:val="tx1"/>
            </w14:solidFill>
          </w14:textFill>
        </w:rPr>
        <w:t xml:space="preserve">‌</w:t>
      </w:r>
      <w:r/>
    </w:p>
    <w:p>
      <w:pPr>
        <w:ind w:right="26" w:firstLine="480"/>
        <w:spacing w:line="360" w:lineRule="auto"/>
        <w:rPr>
          <w:rFonts w:hint="eastAsia"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完整覆盖人员车辆排班计划</w:t>
      </w:r>
      <w:r>
        <w:rPr>
          <w:rFonts w:hint="eastAsia" w:ascii="宋体" w:hAnsi="宋体" w:eastAsia="宋体" w:cs="宋体"/>
          <w:color w:val="000000" w:themeColor="text1"/>
          <w:sz w:val="24"/>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专属安全防护措施</w:t>
      </w:r>
      <w:r>
        <w:rPr>
          <w:rFonts w:hint="eastAsia" w:ascii="宋体" w:hAnsi="宋体" w:eastAsia="宋体" w:cs="宋体"/>
          <w:color w:val="000000" w:themeColor="text1"/>
          <w:sz w:val="24"/>
          <w14:textFill>
            <w14:solidFill>
              <w14:schemeClr w14:val="tx1"/>
            </w14:solidFill>
          </w14:textFill>
        </w:rPr>
        <w:t xml:space="preserve">；围绕重大节日（春节、国庆等）、重大政务、民生活动制定措施，核心内容：节前筹备、节中值守、节后维保、专项保障、联动机制等方面；重点保障期间</w:t>
      </w:r>
      <w:r>
        <w:rPr>
          <w:rFonts w:ascii="宋体" w:hAnsi="宋体" w:eastAsia="宋体" w:cs="宋体"/>
          <w:color w:val="000000" w:themeColor="text1"/>
          <w:sz w:val="24"/>
          <w14:textFill>
            <w14:solidFill>
              <w14:schemeClr w14:val="tx1"/>
            </w14:solidFill>
          </w14:textFill>
        </w:rPr>
        <w:t xml:space="preserve">巡查巡修安排、分级信息上报机制。</w:t>
      </w:r>
      <w:r/>
    </w:p>
    <w:tbl>
      <w:tblPr>
        <w:tblStyle w:val="652"/>
        <w:tblW w:w="868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2300"/>
        <w:gridCol w:w="6389"/>
      </w:tblGrid>
      <w:tr>
        <w:trPr>
          <w:jc w:val="center"/>
          <w:trHeight w:val="88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采购标的</w:t>
            </w:r>
            <w:r/>
          </w:p>
          <w:p>
            <w:pPr>
              <w:jc w:val="center"/>
              <w:spacing w:line="77"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szCs w:val="22"/>
              </w:rPr>
              <w:t xml:space="preserve">需实现的功能或目标</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jc w:val="center"/>
              <w:spacing w:line="77" w:lineRule="atLeast"/>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rPr>
              <w:t xml:space="preserve">满足采购人的采购需求</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14:textFill>
                  <w14:solidFill>
                    <w14:schemeClr w14:val="tx1"/>
                  </w14:solidFill>
                </w14:textFill>
              </w:rPr>
              <w:t xml:space="preserve">合同履行期限</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85" w:lineRule="atLeast"/>
              <w:rPr>
                <w:rFonts w:eastAsia="宋体"/>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本项目运维服务期为三年（含日常巡查、维修、维护等），采用1+1+1模式，服务当年考核合格的继续履行下一年合同。</w:t>
            </w:r>
            <w:r/>
          </w:p>
        </w:tc>
      </w:tr>
      <w:tr>
        <w:trPr>
          <w:jc w:val="center"/>
          <w:trHeight w:val="32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14:textFill>
                  <w14:solidFill>
                    <w14:schemeClr w14:val="tx1"/>
                  </w14:solidFill>
                </w14:textFill>
              </w:rPr>
              <w:t xml:space="preserve">质保期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14:textFill>
                  <w14:solidFill>
                    <w14:schemeClr w14:val="tx1"/>
                  </w14:solidFill>
                </w14:textFill>
              </w:rPr>
              <w:t xml:space="preserve">新更换</w:t>
            </w:r>
            <w:r>
              <w:rPr>
                <w:rFonts w:hint="eastAsia" w:ascii="宋体" w:hAnsi="宋体" w:eastAsia="宋体" w:cs="宋体"/>
                <w:color w:val="000000" w:themeColor="text1"/>
                <w:sz w:val="22"/>
                <w:szCs w:val="22"/>
                <w14:textFill>
                  <w14:solidFill>
                    <w14:schemeClr w14:val="tx1"/>
                  </w14:solidFill>
                </w14:textFill>
              </w:rPr>
              <w:t xml:space="preserve">设施</w:t>
            </w:r>
            <w:r>
              <w:rPr>
                <w:rFonts w:ascii="宋体" w:hAnsi="宋体" w:eastAsia="宋体" w:cs="宋体"/>
                <w:color w:val="000000" w:themeColor="text1"/>
                <w:sz w:val="22"/>
                <w:szCs w:val="22"/>
                <w14:textFill>
                  <w14:solidFill>
                    <w14:schemeClr w14:val="tx1"/>
                  </w14:solidFill>
                </w14:textFill>
              </w:rPr>
              <w:t xml:space="preserve">设备质保期三年</w:t>
            </w:r>
            <w:r/>
          </w:p>
        </w:tc>
      </w:tr>
      <w:tr>
        <w:trPr>
          <w:jc w:val="center"/>
          <w:trHeight w:val="3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14:textFill>
                  <w14:solidFill>
                    <w14:schemeClr w14:val="tx1"/>
                  </w14:solidFill>
                </w14:textFill>
              </w:rPr>
              <w:t xml:space="preserve">售后服务要求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14:textFill>
                  <w14:solidFill>
                    <w14:schemeClr w14:val="tx1"/>
                  </w14:solidFill>
                </w14:textFill>
              </w:rPr>
              <w:t xml:space="preserve">按照合同条款执行</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14:textFill>
                  <w14:solidFill>
                    <w14:schemeClr w14:val="tx1"/>
                  </w14:solidFill>
                </w14:textFill>
              </w:rPr>
              <w:t xml:space="preserve">验收标准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14:textFill>
                  <w14:solidFill>
                    <w14:schemeClr w14:val="tx1"/>
                  </w14:solidFill>
                </w14:textFill>
              </w:rPr>
              <w:t xml:space="preserve">合格标准并符合招标文件要求</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14:textFill>
                  <w14:solidFill>
                    <w14:schemeClr w14:val="tx1"/>
                  </w14:solidFill>
                </w14:textFill>
              </w:rPr>
              <w:t xml:space="preserve">备品备件及耗材等要求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2"/>
                <w:szCs w:val="22"/>
                <w14:textFill>
                  <w14:solidFill>
                    <w14:schemeClr w14:val="tx1"/>
                  </w14:solidFill>
                </w14:textFill>
              </w:rPr>
              <w:t xml:space="preserve">按照合同条款执行</w:t>
            </w:r>
            <w:r/>
          </w:p>
        </w:tc>
      </w:tr>
      <w:tr>
        <w:trPr>
          <w:jc w:val="center"/>
          <w:trHeight w:val="4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00" w:type="dxa"/>
            <w:vAlign w:val="center"/>
            <w:textDirection w:val="lrTb"/>
            <w:noWrap w:val="false"/>
          </w:tcPr>
          <w:p>
            <w:pPr>
              <w:jc w:val="center"/>
              <w:spacing w:line="77"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2"/>
                <w:szCs w:val="22"/>
                <w14:textFill>
                  <w14:solidFill>
                    <w14:schemeClr w14:val="tx1"/>
                  </w14:solidFill>
                </w14:textFill>
              </w:rPr>
              <w:t xml:space="preserve">付款方式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389" w:type="dxa"/>
            <w:vAlign w:val="center"/>
            <w:textDirection w:val="lrTb"/>
            <w:noWrap w:val="false"/>
          </w:tcPr>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1合同款项的支付方式及进度安排</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1.1 预付款支付时间：合同签订后10个工作日内，支付第一年合同金额的30%作为预付款（预付款在第一年结算服务费时冲抵）。</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注：1.1.1、合同执行预付款的，在支付预付款时，乙方应向甲方出具预付款保函，预付款保函乙方可以采用银行保函或保险公司保函，银行保函和保险公司保险单受益人为采购人。</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1.1.2、中标人也可以放弃预付款，如放弃预付款的，中标人应向采购人出具放弃预付款的声明函。</w:t>
            </w:r>
            <w:r/>
          </w:p>
          <w:p>
            <w:pPr>
              <w:spacing w:line="85" w:lineRule="atLeast"/>
              <w:rPr>
                <w:rFonts w:hint="eastAsia" w:ascii="宋体" w:hAnsi="宋体" w:eastAsia="宋体" w:cs="宋体"/>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1.2进度款安排：运维服务费用支付按每年的中秋节、春节两个付款时间节点和乙方结算运维服务费用。合同签定后一年时按合同总价</w:t>
            </w:r>
            <w:r>
              <w:rPr>
                <w:rFonts w:hint="eastAsia" w:ascii="宋体" w:hAnsi="宋体" w:eastAsia="宋体" w:cs="宋体"/>
                <w:sz w:val="22"/>
                <w:szCs w:val="22"/>
              </w:rPr>
              <w:t xml:space="preserve">的20%支付（至付款节点不足一年的按实际月数结算）；第二年按合同总价的30%支付；第三年度支付合同总价的50%。</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1.3 运维服务期内，进度款的支付甲方根据《响水县城楼宇亮化提升二、三、四期运维考核细则》进行考核，并按考核结果支付费用：</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年度付款周期内月均考核得分在95分（含）以上按100%支付当年度应付款；</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年度付款周期内月均考核得分在90-94分的按当年度应付款的95%结算支付；</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年度付款周期内月均考核得分在85-89分的按当年应付款的90%结算支付；</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年度付款周期内月均考核得分在80-84分的按当年应付款的80%结算支付；</w:t>
            </w:r>
            <w:r/>
          </w:p>
          <w:p>
            <w:pPr>
              <w:spacing w:line="85" w:lineRule="atLeast"/>
              <w:rPr>
                <w:rFonts w:hint="eastAsia" w:ascii="宋体" w:hAnsi="宋体" w:eastAsia="宋体" w:cs="宋体"/>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年度付款周期内月均考核低于80分的，甲方有权力和乙方解除合同。运维服务费按当年应付款的50%结算支付。</w:t>
            </w:r>
            <w:r/>
          </w:p>
          <w:p>
            <w:pPr>
              <w:spacing w:line="85" w:lineRule="atLeast"/>
              <w:rPr>
                <w:color w:val="000000" w:themeColor="text1"/>
                <w:sz w:val="20"/>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2"/>
                <w:szCs w:val="22"/>
                <w14:textFill>
                  <w14:solidFill>
                    <w14:schemeClr w14:val="tx1"/>
                  </w14:solidFill>
                </w14:textFill>
              </w:rPr>
              <w:t xml:space="preserve">注：以上付款均不计任何利息和相关费用。</w:t>
            </w:r>
            <w:r/>
          </w:p>
        </w:tc>
      </w:tr>
    </w:tbl>
    <w:p>
      <w:pPr>
        <w:pStyle w:val="64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五、采购标的对应的中小企业划分标准所属行业一览表</w:t>
      </w:r>
      <w:r/>
    </w:p>
    <w:tbl>
      <w:tblPr>
        <w:tblStyle w:val="635"/>
        <w:tblW w:w="8918"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5"/>
        <w:gridCol w:w="3703"/>
      </w:tblGrid>
      <w:tr>
        <w:trPr>
          <w:jc w:val="center"/>
          <w:tblCellSpacing w:w="0" w:type="dxa"/>
          <w:trHeight w:val="680" w:hRule="exact"/>
        </w:trPr>
        <w:tc>
          <w:tcPr>
            <w:tcW w:w="5215" w:type="dxa"/>
            <w:vAlign w:val="center"/>
            <w:textDirection w:val="lrTb"/>
            <w:noWrap w:val="false"/>
          </w:tcPr>
          <w:p>
            <w:pPr>
              <w:pStyle w:val="640"/>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采购标的</w:t>
            </w:r>
            <w:r/>
          </w:p>
        </w:tc>
        <w:tc>
          <w:tcPr>
            <w:tcW w:w="3703" w:type="dxa"/>
            <w:vAlign w:val="center"/>
            <w:textDirection w:val="lrTb"/>
            <w:noWrap w:val="false"/>
          </w:tcPr>
          <w:p>
            <w:pPr>
              <w:pStyle w:val="640"/>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对应中小企业划分标准所属行业</w:t>
            </w:r>
            <w:r/>
          </w:p>
        </w:tc>
      </w:tr>
      <w:tr>
        <w:trPr>
          <w:jc w:val="center"/>
          <w:tblCellSpacing w:w="0" w:type="dxa"/>
          <w:trHeight w:val="794" w:hRule="exact"/>
        </w:trPr>
        <w:tc>
          <w:tcPr>
            <w:tcW w:w="5215" w:type="dxa"/>
            <w:vAlign w:val="center"/>
            <w:textDirection w:val="lrTb"/>
            <w:noWrap w:val="false"/>
          </w:tcPr>
          <w:p>
            <w:pPr>
              <w:pStyle w:val="640"/>
              <w:jc w:val="center"/>
              <w:spacing w:before="120" w:beforeAutospacing="0" w:after="120" w:afterAutospacing="0" w:line="360" w:lineRule="auto"/>
            </w:pPr>
            <w:r>
              <w:rPr>
                <w:rFonts w:hint="eastAsia"/>
              </w:rPr>
              <w:t xml:space="preserve">县城楼宇亮化提升二、三、四期运维项目（3年）</w:t>
            </w:r>
            <w:r/>
          </w:p>
        </w:tc>
        <w:tc>
          <w:tcPr>
            <w:tcW w:w="3703" w:type="dxa"/>
            <w:vAlign w:val="center"/>
            <w:textDirection w:val="lrTb"/>
            <w:noWrap w:val="false"/>
          </w:tcPr>
          <w:p>
            <w:pPr>
              <w:pStyle w:val="640"/>
              <w:jc w:val="center"/>
              <w:spacing w:beforeAutospacing="0" w:afterAutospacing="0" w:line="0" w:lineRule="atLeast"/>
            </w:pPr>
            <w:r>
              <w:rPr>
                <w:rFonts w:hint="eastAsia"/>
              </w:rPr>
              <w:t xml:space="preserve">其他未列明行业</w:t>
            </w:r>
            <w:r/>
          </w:p>
        </w:tc>
      </w:tr>
    </w:tbl>
    <w:p>
      <w:pPr>
        <w:ind w:firstLine="480"/>
        <w:spacing w:line="360" w:lineRule="auto"/>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六、本项目采购人不统一组织投标人或潜在投标人踏勘现场，投标人或潜在投标人需自行组织踏勘现场，费用自理，安全责任自行承担。</w:t>
      </w:r>
      <w:r/>
    </w:p>
    <w:p>
      <w:pPr>
        <w:pStyle w:val="640"/>
        <w:ind w:firstLine="602"/>
        <w:jc w:val="both"/>
        <w:spacing w:beforeAutospacing="0" w:afterAutospacing="0"/>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rPr>
        <w:t xml:space="preserve"> </w:t>
      </w:r>
      <w:bookmarkStart w:id="192" w:name="_Toc120614281"/>
      <w:r>
        <w:rPr>
          <w:rFonts w:hint="eastAsia" w:ascii="宋体" w:hAnsi="宋体" w:eastAsia="宋体" w:cs="宋体"/>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jc w:val="both"/>
        <w:spacing w:beforeAutospacing="0" w:afterAutospacing="0"/>
        <w:rPr>
          <w:rFonts w:hint="eastAsia" w:ascii="宋体" w:hAnsi="宋体" w:eastAsia="宋体" w:cs="宋体"/>
        </w:rPr>
      </w:pPr>
      <w:r>
        <w:rPr>
          <w:rFonts w:hint="eastAsia" w:ascii="宋体" w:hAnsi="宋体" w:eastAsia="宋体" w:cs="宋体"/>
        </w:rPr>
      </w:r>
      <w:r/>
    </w:p>
    <w:p>
      <w:pPr>
        <w:pStyle w:val="640"/>
        <w:ind w:firstLine="264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第五章  评标方法与评标标准</w:t>
      </w:r>
      <w:r/>
    </w:p>
    <w:p>
      <w:pPr>
        <w:pStyle w:val="640"/>
        <w:jc w:val="both"/>
        <w:spacing w:beforeAutospacing="0" w:afterAutospacing="0" w:line="360" w:lineRule="auto"/>
        <w:rPr>
          <w:rFonts w:hint="eastAsia" w:ascii="宋体" w:hAnsi="宋体" w:eastAsia="宋体" w:cs="宋体"/>
          <w:b/>
          <w:bCs/>
          <w:color w:val="000000"/>
        </w:rPr>
      </w:pPr>
      <w:r>
        <w:t xml:space="preserve"> </w:t>
      </w:r>
      <w:r>
        <w:rPr>
          <w:rFonts w:hint="eastAsia" w:ascii="宋体" w:hAnsi="宋体" w:eastAsia="宋体" w:cs="宋体"/>
          <w:b/>
          <w:bCs/>
          <w:color w:val="000000"/>
        </w:rPr>
        <w:t xml:space="preserve">一、定标原则</w:t>
      </w:r>
      <w:r/>
    </w:p>
    <w:p>
      <w:pPr>
        <w:ind w:firstLine="480"/>
        <w:spacing w:line="360" w:lineRule="auto"/>
        <w:rPr>
          <w:rFonts w:hint="eastAsia" w:ascii="宋体" w:hAnsi="宋体" w:eastAsia="宋体" w:cs="宋体"/>
          <w:color w:val="000000"/>
          <w:sz w:val="24"/>
        </w:rPr>
      </w:pPr>
      <w:r>
        <w:rPr>
          <w:rFonts w:hint="eastAsia" w:ascii="宋体" w:hAnsi="宋体" w:eastAsia="宋体" w:cs="宋体"/>
          <w:bCs/>
          <w:color w:val="000000"/>
          <w:sz w:val="24"/>
        </w:rPr>
        <w:t xml:space="preserve">本项目采用综合评分法，</w:t>
      </w:r>
      <w:r>
        <w:rPr>
          <w:rFonts w:hint="eastAsia" w:ascii="宋体" w:hAnsi="宋体" w:eastAsia="宋体" w:cs="宋体"/>
          <w:color w:val="000000"/>
          <w:sz w:val="24"/>
        </w:rPr>
        <w:t xml:space="preserve">评标结果按评审后得分由高到低顺序排列。得分相同的，按投标报价由低到高顺序排列。得分且投标报价相同的并列，由采购人通过抽签的方式确定中标候选人的排序。投标文件满足招标文件全部实质性要求，且按照评审因素的量化指标评审得分最高的投标人为排名第一的中标候选人，本项目选取1名中标候选人。</w:t>
      </w:r>
      <w:r/>
    </w:p>
    <w:p>
      <w:pPr>
        <w:pStyle w:val="640"/>
        <w:ind w:firstLine="441"/>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政府采购政策功能落实</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1、小微型企业价格扣除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（1）本项目若不专门面向中小企业采购，对符合规定的小型和微型企业报价给予20%的扣除价格，用扣除后的价格参与评审。</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（2）供应商需按照采购文件的要求提供相应的《中小企业声明函》。</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（3）企业标准请参照《关于印发中小企业划型标准规定的通知》（工信部联企业〔2011〕300号）文件规定自行填写。</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2、残疾人福利单位价格扣除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（1）本项目对残疾人福利性单位视同小型、微型企业，给予20%的价格扣除。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（2）残疾人福利单位需按照采购文件的要求提供《残疾人福利性单位声明函》。</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（3）残疾人福利单位标准请参照《关于促进残疾人就业政府采购政策的通知》（财库〔2017〕141号）。</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3、监狱和戒毒企业价格扣除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（1）本项目对监狱和戒毒企业（简称监狱企业）视同小型、微型企业，给予20%的价格扣除。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（3）监狱企业标准请参照《关于政府采购支持监狱企业发展有关问题的通知》（财库〔2014〕68号）。</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4、残疾人福利单位、监狱企业属于小型、微型企业的，不重复享受政策。</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5、以上规定未尽事项，按《政府采购促进中小企业发展管理办法》 （财库【2020】46号）等有关制度规定执行。</w:t>
      </w:r>
      <w:r/>
    </w:p>
    <w:p>
      <w:pPr>
        <w:ind w:firstLine="482"/>
        <w:spacing w:line="360" w:lineRule="auto"/>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 xml:space="preserve">6</w:t>
      </w:r>
      <w:r>
        <w:rPr>
          <w:rFonts w:hint="eastAsia" w:ascii="宋体" w:hAnsi="宋体" w:eastAsia="宋体" w:cs="宋体"/>
          <w:b/>
          <w:bCs w:val="0"/>
          <w:color w:val="000000"/>
          <w:sz w:val="24"/>
        </w:rPr>
        <w:t xml:space="preserve">.采购本国产品的支持政策</w:t>
      </w:r>
      <w:r/>
    </w:p>
    <w:p>
      <w:pPr>
        <w:ind w:firstLine="482"/>
        <w:spacing w:line="360" w:lineRule="auto"/>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 xml:space="preserve">6</w:t>
      </w:r>
      <w:r>
        <w:rPr>
          <w:rFonts w:hint="eastAsia" w:ascii="宋体" w:hAnsi="宋体" w:eastAsia="宋体" w:cs="宋体"/>
          <w:b/>
          <w:bCs w:val="0"/>
          <w:color w:val="000000"/>
          <w:sz w:val="24"/>
        </w:rPr>
        <w:t xml:space="preserve">.1 本项目政府采购活动中既有本国产品又有非本国产品参与竞争的，依法对本国产品给予价格评审优惠，对本国产品的报价给予 20%的价格扣除，用扣除后的价格参与评审。</w:t>
      </w:r>
      <w:r/>
    </w:p>
    <w:p>
      <w:pPr>
        <w:ind w:firstLine="482"/>
        <w:spacing w:line="360" w:lineRule="auto"/>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 xml:space="preserve">6</w:t>
      </w:r>
      <w:r>
        <w:rPr>
          <w:rFonts w:hint="eastAsia" w:ascii="宋体" w:hAnsi="宋体" w:eastAsia="宋体" w:cs="宋体"/>
          <w:b/>
          <w:bCs w:val="0"/>
          <w:color w:val="000000"/>
          <w:sz w:val="24"/>
        </w:rPr>
        <w:t xml:space="preserve">.2 当采购项目或者采购包</w:t>
      </w:r>
      <w:bookmarkStart w:id="234" w:name="_GoBack"/>
      <w:r/>
      <w:bookmarkEnd w:id="234"/>
      <w:r>
        <w:rPr>
          <w:rFonts w:hint="eastAsia" w:ascii="宋体" w:hAnsi="宋体" w:eastAsia="宋体" w:cs="宋体"/>
          <w:b/>
          <w:bCs w:val="0"/>
          <w:color w:val="000000"/>
          <w:sz w:val="24"/>
        </w:rPr>
        <w:t xml:space="preserve">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360" w:lineRule="auto"/>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 xml:space="preserve">6</w:t>
      </w:r>
      <w:r>
        <w:rPr>
          <w:rFonts w:hint="eastAsia" w:ascii="宋体" w:hAnsi="宋体" w:eastAsia="宋体" w:cs="宋体"/>
          <w:b/>
          <w:bCs w:val="0"/>
          <w:color w:val="000000"/>
          <w:sz w:val="24"/>
        </w:rPr>
        <w:t xml:space="preserve">.3 供应商需按照招标文件的要求提供《关于符合本国产品标准的声明函》（以下简称《声明函》），如不提供将不享受本国产品价格评审优惠。</w:t>
      </w:r>
      <w:r/>
    </w:p>
    <w:p>
      <w:pPr>
        <w:ind w:firstLine="482"/>
        <w:spacing w:line="360" w:lineRule="auto"/>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 xml:space="preserve">6</w:t>
      </w:r>
      <w:r>
        <w:rPr>
          <w:rFonts w:hint="eastAsia" w:ascii="宋体" w:hAnsi="宋体" w:eastAsia="宋体" w:cs="宋体"/>
          <w:b/>
          <w:bCs w:val="0"/>
          <w:color w:val="000000"/>
          <w:sz w:val="24"/>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2"/>
        <w:spacing w:line="360" w:lineRule="auto"/>
        <w:rPr>
          <w:rFonts w:hint="eastAsia" w:ascii="宋体" w:hAnsi="宋体" w:eastAsia="宋体" w:cs="宋体"/>
          <w:b/>
          <w:bCs w:val="0"/>
          <w:color w:val="000000"/>
          <w:sz w:val="24"/>
        </w:rPr>
      </w:pPr>
      <w:r>
        <w:rPr>
          <w:rFonts w:hint="eastAsia" w:ascii="宋体" w:hAnsi="宋体" w:eastAsia="宋体" w:cs="宋体"/>
          <w:b/>
          <w:bCs w:val="0"/>
          <w:color w:val="000000"/>
          <w:sz w:val="24"/>
          <w:lang w:val="en-US" w:eastAsia="zh-CN"/>
        </w:rPr>
        <w:t xml:space="preserve">6</w:t>
      </w:r>
      <w:r>
        <w:rPr>
          <w:rFonts w:hint="eastAsia" w:ascii="宋体" w:hAnsi="宋体" w:eastAsia="宋体" w:cs="宋体"/>
          <w:b/>
          <w:bCs w:val="0"/>
          <w:color w:val="000000"/>
          <w:sz w:val="24"/>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7</w:t>
      </w:r>
      <w:r>
        <w:rPr>
          <w:rFonts w:ascii="宋体" w:hAnsi="宋体" w:eastAsia="宋体" w:cs="宋体"/>
          <w:bCs/>
          <w:color w:val="000000"/>
          <w:sz w:val="24"/>
        </w:rPr>
        <w:t xml:space="preserve">、严格执行政府采购关于支持</w:t>
      </w:r>
      <w:r>
        <w:rPr>
          <w:rFonts w:ascii="宋体" w:hAnsi="宋体" w:eastAsia="宋体" w:cs="宋体"/>
          <w:bCs/>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8</w:t>
      </w:r>
      <w:r>
        <w:rPr>
          <w:rFonts w:ascii="宋体" w:hAnsi="宋体" w:eastAsia="宋体" w:cs="宋体"/>
          <w:bCs/>
          <w:color w:val="000000"/>
          <w:sz w:val="24"/>
        </w:rPr>
        <w:t xml:space="preserve">、供应商对于投标产品的商品包装、快递包装应按照《关于印发《商品包装政府采购需求标准（试行）》《快递包装政府采购需求标准（试行）》的通知》（财办库〔2020〕123号）执行。</w:t>
      </w:r>
      <w:r/>
    </w:p>
    <w:p>
      <w:pPr>
        <w:ind w:firstLine="480"/>
        <w:spacing w:line="360" w:lineRule="auto"/>
        <w:rPr>
          <w:rFonts w:hint="eastAsia" w:ascii="宋体" w:hAnsi="宋体" w:eastAsia="宋体" w:cs="宋体"/>
          <w:bCs/>
          <w:color w:val="000000"/>
          <w:sz w:val="24"/>
        </w:rPr>
      </w:pPr>
      <w:r>
        <w:rPr>
          <w:rFonts w:hint="eastAsia" w:ascii="宋体" w:hAnsi="宋体" w:eastAsia="宋体" w:cs="宋体"/>
          <w:bCs/>
          <w:color w:val="000000"/>
          <w:sz w:val="24"/>
          <w:lang w:val="en-US" w:eastAsia="zh-CN"/>
        </w:rPr>
        <w:t xml:space="preserve">9</w:t>
      </w:r>
      <w:r>
        <w:rPr>
          <w:rFonts w:ascii="宋体" w:hAnsi="宋体" w:eastAsia="宋体" w:cs="宋体"/>
          <w:bCs/>
          <w:color w:val="000000"/>
          <w:sz w:val="24"/>
        </w:rPr>
        <w:t xml:space="preserve">、本文件中若涉及到数据中心采购，应按照《〈绿色数据中心政府采购需求标准（试行）〉的通知》（财库〔2023〕7号）执行。</w:t>
      </w:r>
      <w:r/>
    </w:p>
    <w:p>
      <w:pPr>
        <w:pStyle w:val="640"/>
        <w:spacing w:beforeAutospacing="0" w:afterAutospacing="0" w:line="360" w:lineRule="auto"/>
        <w:rPr>
          <w:rFonts w:hint="eastAsia" w:ascii="宋体" w:hAnsi="宋体" w:eastAsia="宋体" w:cs="宋体"/>
        </w:rPr>
      </w:pPr>
      <w:r>
        <w:rPr>
          <w:rFonts w:hint="eastAsia" w:ascii="宋体" w:hAnsi="宋体" w:eastAsia="宋体" w:cs="宋体"/>
          <w:b/>
          <w:color w:val="000000"/>
        </w:rPr>
        <w:t xml:space="preserve">评标方法与评标标准</w:t>
      </w:r>
      <w:r/>
    </w:p>
    <w:tbl>
      <w:tblPr>
        <w:tblStyle w:val="641"/>
        <w:tblW w:w="85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994"/>
        <w:gridCol w:w="1189"/>
        <w:gridCol w:w="5684"/>
      </w:tblGrid>
      <w:tr>
        <w:trPr>
          <w:jc w:val="center"/>
        </w:trPr>
        <w:tc>
          <w:tcPr>
            <w:tcW w:w="662" w:type="dxa"/>
            <w:vAlign w:val="center"/>
            <w:textDirection w:val="lrTb"/>
            <w:noWrap w:val="false"/>
          </w:tcPr>
          <w:p>
            <w:pPr>
              <w:jc w:val="center"/>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2"/>
              </w:rPr>
              <w:t xml:space="preserve">序号</w:t>
            </w:r>
            <w:r/>
          </w:p>
        </w:tc>
        <w:tc>
          <w:tcPr>
            <w:tcW w:w="994" w:type="dxa"/>
            <w:vAlign w:val="center"/>
            <w:textDirection w:val="lrTb"/>
            <w:noWrap w:val="false"/>
          </w:tcPr>
          <w:p>
            <w:pPr>
              <w:jc w:val="center"/>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2"/>
              </w:rPr>
              <w:t xml:space="preserve">类别</w:t>
            </w:r>
            <w:r/>
          </w:p>
        </w:tc>
        <w:tc>
          <w:tcPr>
            <w:tcW w:w="1189" w:type="dxa"/>
            <w:vAlign w:val="center"/>
            <w:textDirection w:val="lrTb"/>
            <w:noWrap w:val="false"/>
          </w:tcPr>
          <w:p>
            <w:pPr>
              <w:jc w:val="center"/>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2"/>
              </w:rPr>
              <w:t xml:space="preserve">评分内容</w:t>
            </w:r>
            <w:r/>
          </w:p>
        </w:tc>
        <w:tc>
          <w:tcPr>
            <w:tcW w:w="5684" w:type="dxa"/>
            <w:vAlign w:val="center"/>
            <w:textDirection w:val="lrTb"/>
            <w:noWrap w:val="false"/>
          </w:tcPr>
          <w:p>
            <w:pPr>
              <w:jc w:val="center"/>
              <w:rPr>
                <w:sz w:val="20"/>
                <w:szCs w:val="2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Cs w:val="22"/>
              </w:rPr>
              <w:t xml:space="preserve">评分标准</w:t>
            </w:r>
            <w:r/>
          </w:p>
        </w:tc>
      </w:tr>
      <w:tr>
        <w:trPr>
          <w:jc w:val="center"/>
        </w:trPr>
        <w:tc>
          <w:tcPr>
            <w:tcW w:w="662" w:type="dxa"/>
            <w:vAlign w:val="center"/>
            <w:textDirection w:val="lrTb"/>
            <w:noWrap w:val="false"/>
          </w:tcPr>
          <w:p>
            <w:pPr>
              <w:ind w:firstLine="210"/>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w:t>
            </w:r>
            <w:r/>
          </w:p>
        </w:tc>
        <w:tc>
          <w:tcPr>
            <w:tcW w:w="994" w:type="dxa"/>
            <w:vAlign w:val="center"/>
            <w:textDirection w:val="lrTb"/>
            <w:noWrap w:val="false"/>
          </w:tcPr>
          <w:p>
            <w:pPr>
              <w:ind w:firstLine="210"/>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价格</w:t>
            </w:r>
            <w:r/>
          </w:p>
          <w:p>
            <w:pPr>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（24分）</w:t>
            </w:r>
            <w:r/>
          </w:p>
        </w:tc>
        <w:tc>
          <w:tcPr>
            <w:tcW w:w="1189" w:type="dxa"/>
            <w:vAlign w:val="center"/>
            <w:textDirection w:val="lrTb"/>
            <w:noWrap w:val="false"/>
          </w:tcPr>
          <w:p>
            <w:pPr>
              <w:ind w:firstLine="210"/>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价格</w:t>
            </w:r>
            <w:r/>
          </w:p>
          <w:p>
            <w:pPr>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（24分）</w:t>
            </w:r>
            <w:r/>
          </w:p>
        </w:tc>
        <w:tc>
          <w:tcPr>
            <w:tcW w:w="5684" w:type="dxa"/>
            <w:vAlign w:val="center"/>
            <w:textDirection w:val="lrTb"/>
            <w:noWrap w:val="false"/>
          </w:tcPr>
          <w:p>
            <w:pPr>
              <w:spacing w:line="360"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满足招标文件要求且投标价格最低的投标报价为评标基准价，其价格分为满分。其他投标人的价格分统一按照下列公式计算：投标报价得分=(评标基准价／投标报价)×24（该结果四舍五入，保留两位小数）。</w:t>
            </w:r>
            <w:r/>
          </w:p>
        </w:tc>
      </w:tr>
      <w:tr>
        <w:trPr>
          <w:jc w:val="center"/>
        </w:trPr>
        <w:tc>
          <w:tcPr>
            <w:tcW w:w="662" w:type="dxa"/>
            <w:vAlign w:val="center"/>
            <w:vMerge w:val="restart"/>
            <w:textDirection w:val="lrTb"/>
            <w:noWrap w:val="false"/>
          </w:tcPr>
          <w:p>
            <w:pPr>
              <w:pStyle w:val="640"/>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2</w:t>
            </w:r>
            <w:r/>
          </w:p>
        </w:tc>
        <w:tc>
          <w:tcPr>
            <w:tcW w:w="994" w:type="dxa"/>
            <w:vAlign w:val="center"/>
            <w:vMerge w:val="restart"/>
            <w:textDirection w:val="lrTb"/>
            <w:noWrap w:val="false"/>
          </w:tcPr>
          <w:p>
            <w:pPr>
              <w:pStyle w:val="640"/>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方案</w:t>
            </w:r>
            <w:r/>
          </w:p>
          <w:p>
            <w:pPr>
              <w:pStyle w:val="640"/>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（38分）</w:t>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日常运维养护方案</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（6分）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主要是指为招标范围内的亮化设施提供相关的维护保养方案，方案包括维护计划制定与人员安排；日常检查与维护内容；设施定期检测与清洗；设施普查等基本工作。</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1）方案优于采购人要求的得6分；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2）方案符合采购人要求得4分；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3）其他及未提供的不得分。</w:t>
            </w:r>
            <w:r/>
          </w:p>
        </w:tc>
      </w:tr>
      <w:tr>
        <w:trPr>
          <w:jc w:val="center"/>
        </w:trPr>
        <w:tc>
          <w:tcPr>
            <w:tcW w:w="662"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自然损坏恢复方案</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（6分）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3" w:name="OLE_LINK12"/>
            <w:r>
              <w:rPr>
                <w:rFonts w:hint="eastAsia" w:ascii="宋体" w:hAnsi="宋体" w:eastAsia="宋体" w:cs="宋体"/>
                <w:szCs w:val="22"/>
              </w:rPr>
              <w:t xml:space="preserve">对管理范围内亮化设施的自然损坏的处置；以及发生后采取的措施；根据损坏的种类及重要性，分别提供相应的处置方案。</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1）方案优于采购人要求的得6分；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2）方案符合采购人要求得4分；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3）其他及未提供的不得分。</w:t>
            </w:r>
            <w:bookmarkEnd w:id="193"/>
            <w:r/>
            <w:r/>
          </w:p>
        </w:tc>
      </w:tr>
      <w:tr>
        <w:trPr>
          <w:jc w:val="center"/>
        </w:trPr>
        <w:tc>
          <w:tcPr>
            <w:tcW w:w="662"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4" w:name="OLE_LINK13"/>
            <w:r>
              <w:rPr>
                <w:rFonts w:hint="eastAsia" w:ascii="宋体" w:hAnsi="宋体" w:eastAsia="宋体" w:cs="宋体"/>
                <w:szCs w:val="22"/>
              </w:rPr>
              <w:t xml:space="preserve">安全管理方案</w:t>
            </w:r>
            <w:bookmarkEnd w:id="194"/>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（6分）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5" w:name="OLE_LINK14"/>
            <w:r>
              <w:rPr>
                <w:rFonts w:hint="eastAsia" w:ascii="宋体" w:hAnsi="宋体" w:eastAsia="宋体" w:cs="宋体"/>
                <w:szCs w:val="22"/>
              </w:rPr>
              <w:t xml:space="preserve">主要包括正常维护、检查作业时和发生事故时的应急处置方案、安全防护措施。</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1）方案优于采购人要求的得6分；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2）方案符合采购人要求得4分；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3）其他及未提供的不得分。</w:t>
            </w:r>
            <w:bookmarkEnd w:id="195"/>
            <w:r/>
            <w:r/>
          </w:p>
        </w:tc>
      </w:tr>
      <w:tr>
        <w:trPr>
          <w:jc w:val="center"/>
        </w:trPr>
        <w:tc>
          <w:tcPr>
            <w:tcW w:w="662"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6" w:name="OLE_LINK15"/>
            <w:r>
              <w:rPr>
                <w:rFonts w:hint="eastAsia" w:ascii="宋体" w:hAnsi="宋体" w:eastAsia="宋体" w:cs="宋体"/>
                <w:szCs w:val="22"/>
              </w:rPr>
              <w:t xml:space="preserve">内部管理方案</w:t>
            </w:r>
            <w:bookmarkEnd w:id="196"/>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（5分）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7" w:name="OLE_LINK3"/>
            <w:r/>
            <w:bookmarkStart w:id="198" w:name="OLE_LINK16"/>
            <w:r>
              <w:rPr>
                <w:rFonts w:hint="eastAsia" w:ascii="宋体" w:hAnsi="宋体" w:eastAsia="宋体" w:cs="宋体"/>
                <w:szCs w:val="22"/>
              </w:rPr>
              <w:t xml:space="preserve">主要包括中标人针对本项目的内部各项制度（维修及日常检查管理、安全生产管理、工具管理、员工管理、材料管理、备品备件管理、考核奖惩管理等 </w:t>
            </w:r>
            <w:bookmarkEnd w:id="197"/>
            <w:r>
              <w:rPr>
                <w:rFonts w:hint="eastAsia" w:ascii="宋体" w:hAnsi="宋体" w:eastAsia="宋体" w:cs="宋体"/>
                <w:szCs w:val="22"/>
              </w:rPr>
              <w:t xml:space="preserve">）的全面性和可操作性。</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1）方案优于采购人要求的得5分；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2）方案符合采购人要求得3分；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3）其他及未提供的不得分。</w:t>
            </w:r>
            <w:bookmarkEnd w:id="198"/>
            <w:r/>
            <w:r/>
          </w:p>
        </w:tc>
      </w:tr>
      <w:tr>
        <w:trPr>
          <w:jc w:val="center"/>
        </w:trPr>
        <w:tc>
          <w:tcPr>
            <w:tcW w:w="662"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安全文明作业方案</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（5分）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主要包括安全文明作业制度合理、可行；正常营运及养护作业时配置的安全防护设施合理、可行；安全文明作业及规范用工的保障措施，以及保证人员安全措施需到位、合理。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1）方案优于采购人要求的得5分；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2）方案符合采购人要求得3分；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3）其他及未提供的不得分。</w:t>
            </w:r>
            <w:r/>
          </w:p>
        </w:tc>
      </w:tr>
      <w:tr>
        <w:trPr>
          <w:jc w:val="center"/>
        </w:trPr>
        <w:tc>
          <w:tcPr>
            <w:tcW w:w="662"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199" w:name="OLE_LINK17"/>
            <w:r>
              <w:rPr>
                <w:rFonts w:hint="eastAsia" w:ascii="宋体" w:hAnsi="宋体" w:eastAsia="宋体" w:cs="宋体"/>
                <w:szCs w:val="22"/>
              </w:rPr>
              <w:t xml:space="preserve">紧急抢险处理预案</w:t>
            </w:r>
            <w:bookmarkEnd w:id="199"/>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（5分）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0" w:name="OLE_LINK18"/>
            <w:r>
              <w:rPr>
                <w:rFonts w:hint="eastAsia" w:ascii="宋体" w:hAnsi="宋体" w:eastAsia="宋体" w:cs="宋体"/>
                <w:szCs w:val="22"/>
              </w:rPr>
              <w:t xml:space="preserve">主要包括各项紧急抢险处理预案以及临时突发状况抢修方案。</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1）方案优于采购人要求的得5分；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2）方案符合采购人要求得3分；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3）其他及未提供的不得分。</w:t>
            </w:r>
            <w:bookmarkEnd w:id="200"/>
            <w:r/>
            <w:r/>
          </w:p>
        </w:tc>
      </w:tr>
      <w:tr>
        <w:trPr>
          <w:jc w:val="center"/>
          <w:trHeight w:val="1904"/>
        </w:trPr>
        <w:tc>
          <w:tcPr>
            <w:tcW w:w="662"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994" w:type="dxa"/>
            <w:vMerge w:val="continue"/>
            <w:textDirection w:val="lrTb"/>
            <w:noWrap w:val="false"/>
          </w:tcPr>
          <w:p>
            <w:pPr>
              <w:pStyle w:val="640"/>
              <w:jc w:val="both"/>
              <w:spacing w:beforeAutospacing="0" w:afterAutospacing="0"/>
              <w:rPr>
                <w:rFonts w:hint="eastAsia" w:ascii="宋体" w:hAnsi="宋体" w:eastAsia="宋体" w:cs="宋体"/>
                <w:sz w:val="21"/>
                <w:szCs w:val="22"/>
              </w:rPr>
            </w:pPr>
            <w:r>
              <w:rPr>
                <w:rFonts w:hint="eastAsia" w:ascii="宋体" w:hAnsi="宋体" w:eastAsia="宋体" w:cs="宋体"/>
                <w:sz w:val="21"/>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1" w:name="OLE_LINK19"/>
            <w:r>
              <w:rPr>
                <w:rFonts w:hint="eastAsia" w:ascii="宋体" w:hAnsi="宋体" w:eastAsia="宋体" w:cs="宋体"/>
                <w:szCs w:val="22"/>
              </w:rPr>
              <w:t xml:space="preserve">重大节日、重大活动保障措施</w:t>
            </w:r>
            <w:bookmarkEnd w:id="201"/>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（5分）</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2" w:name="OLE_LINK20"/>
            <w:r>
              <w:rPr>
                <w:rFonts w:hint="eastAsia" w:ascii="宋体" w:hAnsi="宋体" w:eastAsia="宋体" w:cs="宋体"/>
                <w:szCs w:val="22"/>
              </w:rPr>
              <w:t xml:space="preserve">主要包括针对重大节日、重大活动拟采取的人员及车辆保障措施；安全措施；重点保障期间巡查、巡修措施；综合信息上报措施等方面。</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1）方案优于采购人要求的得5分；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2）方案符合采购人要求得3分；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3）其他及未提供的不得分。</w:t>
            </w:r>
            <w:bookmarkEnd w:id="202"/>
            <w:r/>
            <w:r/>
          </w:p>
        </w:tc>
      </w:tr>
      <w:tr>
        <w:trPr>
          <w:jc w:val="center"/>
        </w:trPr>
        <w:tc>
          <w:tcPr>
            <w:tcW w:w="662" w:type="dxa"/>
            <w:vAlign w:val="center"/>
            <w:vMerge w:val="restart"/>
            <w:textDirection w:val="lrTb"/>
            <w:noWrap w:val="false"/>
          </w:tcPr>
          <w:p>
            <w:pPr>
              <w:pStyle w:val="640"/>
              <w:jc w:val="center"/>
              <w:spacing w:beforeAutospacing="0" w:afterAutospacing="0"/>
              <w:rPr>
                <w:sz w:val="22"/>
                <w:szCs w:val="22"/>
              </w:rPr>
            </w:pPr>
            <w:r>
              <w:rPr>
                <w:rFonts w:hint="eastAsia"/>
                <w:sz w:val="22"/>
                <w:szCs w:val="22"/>
              </w:rPr>
              <w:t xml:space="preserve">3</w:t>
            </w:r>
            <w:r/>
          </w:p>
        </w:tc>
        <w:tc>
          <w:tcPr>
            <w:tcW w:w="994" w:type="dxa"/>
            <w:vAlign w:val="center"/>
            <w:vMerge w:val="restart"/>
            <w:textDirection w:val="lrTb"/>
            <w:noWrap w:val="false"/>
          </w:tcPr>
          <w:p>
            <w:pPr>
              <w:pStyle w:val="640"/>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商务</w:t>
            </w:r>
            <w:r/>
          </w:p>
          <w:p>
            <w:pPr>
              <w:pStyle w:val="640"/>
              <w:jc w:val="center"/>
              <w:spacing w:beforeAutospacing="0" w:afterAutospacing="0"/>
              <w:rPr>
                <w:rFonts w:hint="eastAsia" w:ascii="宋体" w:hAnsi="宋体" w:eastAsia="宋体" w:cs="宋体"/>
                <w:sz w:val="21"/>
                <w:szCs w:val="22"/>
              </w:rPr>
            </w:pPr>
            <w:r>
              <w:rPr>
                <w:rFonts w:hint="eastAsia" w:ascii="宋体" w:hAnsi="宋体" w:eastAsia="宋体" w:cs="宋体"/>
                <w:sz w:val="21"/>
                <w:szCs w:val="22"/>
              </w:rPr>
              <w:t xml:space="preserve">部分</w:t>
            </w:r>
            <w:r/>
          </w:p>
          <w:p>
            <w:pPr>
              <w:pStyle w:val="640"/>
              <w:jc w:val="center"/>
              <w:spacing w:beforeAutospacing="0" w:afterAutospacing="0"/>
              <w:rPr>
                <w:sz w:val="22"/>
                <w:szCs w:val="22"/>
              </w:rPr>
            </w:pPr>
            <w:r>
              <w:rPr>
                <w:rFonts w:hint="eastAsia" w:ascii="宋体" w:hAnsi="宋体" w:eastAsia="宋体" w:cs="宋体"/>
                <w:sz w:val="21"/>
                <w:szCs w:val="22"/>
              </w:rPr>
              <w:t xml:space="preserve">（38分）</w:t>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体系</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认证</w:t>
            </w:r>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证书</w:t>
            </w:r>
            <w:r/>
          </w:p>
          <w:p>
            <w:pPr>
              <w:jc w:val="center"/>
              <w:rPr>
                <w:rFonts w:hint="eastAsia"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（3分）</w:t>
            </w:r>
            <w:r/>
          </w:p>
        </w:tc>
        <w:tc>
          <w:tcPr>
            <w:tcW w:w="5684" w:type="dxa"/>
            <w:vAlign w:val="center"/>
            <w:textDirection w:val="lrTb"/>
            <w:noWrap w:val="false"/>
          </w:tcPr>
          <w:p>
            <w:pPr>
              <w:ind w:firstLine="210"/>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3" w:name="OLE_LINK21"/>
            <w:r>
              <w:rPr>
                <w:rFonts w:hint="eastAsia" w:ascii="宋体" w:hAnsi="宋体" w:eastAsia="宋体" w:cs="宋体"/>
                <w:szCs w:val="22"/>
              </w:rPr>
              <w:t xml:space="preserve">投标人具有有效的ISO9001或GB/T19001质量管理体系认证证书、ISO14001或GB/T24001环境管理体系认证证书、ISO45001或GB/T45001或OHSAS18001或GB/T28001职业健康安全管理体系认证证书，每提供一个得1分，满分3分。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注：投标时需同时提供相关证书原件彩色扫描件和全国认证认可信息公共服务平台官网（网址：</w:t>
            </w:r>
            <w:r>
              <w:fldChar w:fldCharType="begin"/>
            </w:r>
            <w:r>
              <w:instrText xml:space="preserve"> HYPERLINK "http://cx.cnca.cn/）截图证明材料，任意缺一项均不得分。" </w:instrText>
            </w:r>
            <w:r>
              <w:fldChar w:fldCharType="separate"/>
            </w:r>
            <w:r>
              <w:rPr>
                <w:rFonts w:hint="eastAsia" w:ascii="宋体" w:hAnsi="宋体" w:eastAsia="宋体" w:cs="宋体"/>
                <w:szCs w:val="22"/>
              </w:rPr>
              <w:t xml:space="preserve">http://cx.cnca.cn/）截图证明材料，任意缺一项均不得分。</w:t>
            </w:r>
            <w:r>
              <w:rPr>
                <w:rFonts w:hint="eastAsia" w:ascii="宋体" w:hAnsi="宋体" w:eastAsia="宋体" w:cs="宋体"/>
                <w:szCs w:val="22"/>
              </w:rPr>
              <w:fldChar w:fldCharType="end"/>
            </w:r>
            <w:bookmarkEnd w:id="203"/>
            <w:r/>
            <w:r/>
          </w:p>
        </w:tc>
      </w:tr>
      <w:tr>
        <w:trPr>
          <w:jc w:val="center"/>
        </w:trPr>
        <w:tc>
          <w:tcPr>
            <w:tcW w:w="662" w:type="dxa"/>
            <w:vMerge w:val="continue"/>
            <w:textDirection w:val="lrTb"/>
            <w:noWrap w:val="false"/>
          </w:tcPr>
          <w:p>
            <w:pPr>
              <w:pStyle w:val="640"/>
              <w:jc w:val="both"/>
              <w:spacing w:beforeAutospacing="0" w:afterAutospacing="0"/>
              <w:rPr>
                <w:sz w:val="22"/>
                <w:szCs w:val="22"/>
              </w:rPr>
            </w:pPr>
            <w:r>
              <w:rPr>
                <w:sz w:val="22"/>
                <w:szCs w:val="22"/>
              </w:rPr>
            </w:r>
            <w:r/>
          </w:p>
        </w:tc>
        <w:tc>
          <w:tcPr>
            <w:tcW w:w="994" w:type="dxa"/>
            <w:vMerge w:val="continue"/>
            <w:textDirection w:val="lrTb"/>
            <w:noWrap w:val="false"/>
          </w:tcPr>
          <w:p>
            <w:pPr>
              <w:pStyle w:val="640"/>
              <w:jc w:val="both"/>
              <w:spacing w:beforeAutospacing="0" w:afterAutospacing="0"/>
              <w:rPr>
                <w:sz w:val="22"/>
                <w:szCs w:val="22"/>
              </w:rPr>
            </w:pPr>
            <w:r>
              <w:rPr>
                <w:sz w:val="22"/>
                <w:szCs w:val="22"/>
              </w:rPr>
            </w:r>
            <w:r/>
          </w:p>
        </w:tc>
        <w:tc>
          <w:tcPr>
            <w:tcW w:w="1189" w:type="dxa"/>
            <w:vAlign w:val="center"/>
            <w:textDirection w:val="lrTb"/>
            <w:noWrap w:val="false"/>
          </w:tcPr>
          <w:p>
            <w:pPr>
              <w:jc w:val="center"/>
              <w:spacing w:line="239" w:lineRule="atLeast"/>
              <w:rPr>
                <w:rFonts w:hint="eastAsia" w:ascii="宋体" w:hAnsi="宋体"/>
                <w:sz w:val="20"/>
                <w:szCs w:val="20"/>
              </w:rPr>
              <w:pBdr>
                <w:top w:val="none" w:color="000000" w:sz="0" w:space="0"/>
                <w:left w:val="none" w:color="000000" w:sz="0" w:space="0"/>
                <w:bottom w:val="none" w:color="000000" w:sz="0" w:space="0"/>
                <w:right w:val="none" w:color="000000" w:sz="0" w:space="0"/>
              </w:pBdr>
            </w:pPr>
            <w:r/>
            <w:bookmarkStart w:id="204" w:name="OLE_LINK22"/>
            <w:r>
              <w:rPr>
                <w:rFonts w:hint="eastAsia" w:ascii="宋体" w:hAnsi="宋体"/>
                <w:sz w:val="20"/>
                <w:szCs w:val="20"/>
              </w:rPr>
              <w:t xml:space="preserve">设备、设施能力</w:t>
            </w:r>
            <w:bookmarkEnd w:id="204"/>
            <w:r/>
          </w:p>
          <w:p>
            <w:pPr>
              <w:jc w:val="center"/>
              <w:spacing w:line="239" w:lineRule="atLeast"/>
              <w:rPr>
                <w:rFonts w:hint="eastAsia" w:ascii="宋体" w:hAnsi="宋体"/>
                <w:sz w:val="20"/>
                <w:szCs w:val="20"/>
              </w:rPr>
              <w:pBdr>
                <w:top w:val="none" w:color="000000" w:sz="0" w:space="0"/>
                <w:left w:val="none" w:color="000000" w:sz="0" w:space="0"/>
                <w:bottom w:val="none" w:color="000000" w:sz="0" w:space="0"/>
                <w:right w:val="none" w:color="000000" w:sz="0" w:space="0"/>
              </w:pBdr>
            </w:pPr>
            <w:r>
              <w:rPr>
                <w:rFonts w:hint="eastAsia" w:ascii="宋体" w:hAnsi="宋体"/>
                <w:sz w:val="20"/>
                <w:szCs w:val="20"/>
              </w:rPr>
              <w:t xml:space="preserve">（9分）</w:t>
            </w:r>
            <w:r/>
          </w:p>
        </w:tc>
        <w:tc>
          <w:tcPr>
            <w:tcW w:w="5684" w:type="dxa"/>
            <w:vAlign w:val="center"/>
            <w:textDirection w:val="lrTb"/>
            <w:noWrap w:val="false"/>
          </w:tcPr>
          <w:p>
            <w:pPr>
              <w:numPr>
                <w:ilvl w:val="0"/>
                <w:numId w:val="2"/>
              </w:num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投标供应商具有在交通管理部门领取机动车行驶证的作业高度16米及以上的高空作业车，若车辆为投标供应商自有的，每具有一辆得2分，最高得4分；</w:t>
            </w:r>
            <w:r/>
          </w:p>
          <w:p>
            <w:pPr>
              <w:numPr>
                <w:ilvl w:val="0"/>
                <w:numId w:val="2"/>
              </w:num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投标供应商具有在交通管理部门领取机动车行驶证的巡查皮卡工程车（5座及以上）的，得2分。</w:t>
            </w:r>
            <w:r/>
          </w:p>
          <w:p>
            <w:pPr>
              <w:ind w:firstLine="211"/>
              <w:rPr>
                <w:rFonts w:hint="eastAsia" w:ascii="宋体" w:hAnsi="宋体" w:eastAsia="宋体" w:cs="宋体"/>
                <w:b/>
                <w:bCs/>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2"/>
              </w:rPr>
              <w:t xml:space="preserve">供应商承诺签订合同前全部购置到位或者承诺在合同签订前全部租赁到位的同样得分。 </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3、投入本项目专用工具设备：发电机、照度仪、摇表、电缆故障检测仪、接地电阻表、割磨机等工具，每提供一项得0.5分，共3分；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注：（1）上述高空作业车辆和巡查车须提供体现车辆归属权、车辆行驶证或机动车登记证书扫描件。签订合同前采购人将核对车辆实物与投标车辆是否一致，如不一致，视为虚假投标，取消中标资格并追究相关法律责任。</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上述高空作业车辆和巡查车如承诺中标后且在签订合同前全部购置到位或全部租赁到位的，投标时须提供承诺函（格式自拟，需满足上述高空作业车辆和巡查车参数要求），且须在签订合同前全部购置到位或全部租赁到位并提供有效的车辆购置发票车辆行驶证或机动车登记证书，如为租赁还须提供租赁协议材料，签订合同前采购人将核对车辆实物及要求提供的材料与投标承诺是否一致，如不一致，视为虚假投标，取消中标资格并追究相关法律责任。</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（3）发电机等设备需提供相应的辅助证明材料（购买发票或租赁合同等）。</w:t>
            </w:r>
            <w:r/>
          </w:p>
        </w:tc>
      </w:tr>
      <w:tr>
        <w:trPr>
          <w:jc w:val="center"/>
        </w:trPr>
        <w:tc>
          <w:tcPr>
            <w:tcW w:w="662" w:type="dxa"/>
            <w:vMerge w:val="continue"/>
            <w:textDirection w:val="lrTb"/>
            <w:noWrap w:val="false"/>
          </w:tcPr>
          <w:p>
            <w:pPr>
              <w:pStyle w:val="640"/>
              <w:jc w:val="both"/>
              <w:spacing w:beforeAutospacing="0" w:afterAutospacing="0"/>
              <w:rPr>
                <w:sz w:val="22"/>
                <w:szCs w:val="22"/>
              </w:rPr>
            </w:pPr>
            <w:r>
              <w:rPr>
                <w:sz w:val="22"/>
                <w:szCs w:val="22"/>
              </w:rPr>
            </w:r>
            <w:r/>
          </w:p>
        </w:tc>
        <w:tc>
          <w:tcPr>
            <w:tcW w:w="994" w:type="dxa"/>
            <w:vMerge w:val="continue"/>
            <w:textDirection w:val="lrTb"/>
            <w:noWrap w:val="false"/>
          </w:tcPr>
          <w:p>
            <w:pPr>
              <w:pStyle w:val="640"/>
              <w:jc w:val="both"/>
              <w:spacing w:beforeAutospacing="0" w:afterAutospacing="0"/>
              <w:rPr>
                <w:sz w:val="22"/>
                <w:szCs w:val="22"/>
              </w:rPr>
            </w:pPr>
            <w:r>
              <w:rPr>
                <w:sz w:val="22"/>
                <w:szCs w:val="22"/>
              </w:rPr>
            </w:r>
            <w:r/>
          </w:p>
        </w:tc>
        <w:tc>
          <w:tcPr>
            <w:tcW w:w="1189" w:type="dxa"/>
            <w:vAlign w:val="center"/>
            <w:textDirection w:val="lrTb"/>
            <w:noWrap w:val="false"/>
          </w:tcPr>
          <w:p>
            <w:pPr>
              <w:jc w:val="center"/>
              <w:spacing w:line="239"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5" w:name="OLE_LINK23"/>
            <w:r>
              <w:rPr>
                <w:rFonts w:ascii="宋体" w:hAnsi="宋体" w:eastAsia="宋体" w:cs="宋体"/>
                <w:szCs w:val="22"/>
              </w:rPr>
              <w:t xml:space="preserve">项目团队</w:t>
            </w:r>
            <w:bookmarkEnd w:id="205"/>
            <w:r/>
          </w:p>
          <w:p>
            <w:pPr>
              <w:jc w:val="center"/>
              <w:spacing w:line="239" w:lineRule="atLeast"/>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（12分）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1.项目负责人具备中级工程师职称（机电或电气类）得1分，具备高级及以上工程师职称（机电或电气类）得2分；最高2分。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2.拟投入本项目的项目技术负责人具备中级工程师职称（机电或电气类）得1分，具备高级及以上工程师职称（机电或电气类）得2分；最高2分。（</w:t>
            </w:r>
            <w:r>
              <w:rPr>
                <w:rFonts w:hint="eastAsia" w:ascii="宋体" w:hAnsi="宋体" w:eastAsia="宋体" w:cs="宋体"/>
                <w:b/>
                <w:bCs/>
                <w:szCs w:val="22"/>
              </w:rPr>
              <w:t xml:space="preserve">项目技术负责人与项目负责人不可为同一人</w:t>
            </w:r>
            <w:r>
              <w:rPr>
                <w:rFonts w:hint="eastAsia" w:ascii="宋体" w:hAnsi="宋体" w:eastAsia="宋体" w:cs="宋体"/>
                <w:szCs w:val="22"/>
              </w:rPr>
              <w:t xml:space="preserve">）。</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3.拟投入本项目专职安全员具有建设主管部门颁发的《安全生产考核合格证》（C类）得1分，具备中级及以上注册安全工程师再得1分，最高得2分。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4.投标人为本项目配置的团队人员中维护人员，每有一个维护人员同时具备低压电工或高压电工作业特种作业操作证和高空作业特种作业操作证的得2分；每有一个维护人员同时具备建筑电工特种作业证和高空作业特种作业操作证的得2分。只具有低压、高压或建筑电工特种作业操作证单证及高空作业特种作业操作证单证的人员不得分。本项最高得4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5.投入的维护人员当中（须和本项第4条的要求不是同人员），有高空作业车操作证的得2分，本项最高得2分。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注：①投标人投标时需提供上述作业人员的证书原件彩色扫描件或带二维码的电子证书；</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②投标时提供上述所有人员从2026年6月开始至投标截止之日当月至少1个月在本单位缴纳养老保险缴费记录证明并加盖投标人公章。</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③供应商须承诺具备相应的本地化服务能力（如响应时间、人员、配备等满足采购文件要求），投标时需提供承诺函（承诺函格式自拟）原件彩色扫描件。</w:t>
            </w:r>
            <w:r/>
          </w:p>
          <w:p>
            <w:pPr>
              <w:rPr>
                <w:sz w:val="20"/>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未按上述要求提供的不得分。</w:t>
            </w:r>
            <w:r/>
          </w:p>
        </w:tc>
      </w:tr>
      <w:tr>
        <w:trPr>
          <w:jc w:val="center"/>
          <w:trHeight w:val="966"/>
        </w:trPr>
        <w:tc>
          <w:tcPr>
            <w:tcW w:w="662" w:type="dxa"/>
            <w:vMerge w:val="continue"/>
            <w:textDirection w:val="lrTb"/>
            <w:noWrap w:val="false"/>
          </w:tcPr>
          <w:p>
            <w:pPr>
              <w:pStyle w:val="640"/>
              <w:jc w:val="both"/>
              <w:spacing w:beforeAutospacing="0" w:afterAutospacing="0"/>
              <w:rPr>
                <w:sz w:val="22"/>
                <w:szCs w:val="22"/>
              </w:rPr>
            </w:pPr>
            <w:r>
              <w:rPr>
                <w:sz w:val="22"/>
                <w:szCs w:val="22"/>
              </w:rPr>
            </w:r>
            <w:r/>
          </w:p>
        </w:tc>
        <w:tc>
          <w:tcPr>
            <w:tcW w:w="994" w:type="dxa"/>
            <w:vMerge w:val="continue"/>
            <w:textDirection w:val="lrTb"/>
            <w:noWrap w:val="false"/>
          </w:tcPr>
          <w:p>
            <w:pPr>
              <w:pStyle w:val="640"/>
              <w:jc w:val="both"/>
              <w:spacing w:beforeAutospacing="0" w:afterAutospacing="0"/>
              <w:rPr>
                <w:sz w:val="22"/>
                <w:szCs w:val="22"/>
              </w:rPr>
            </w:pPr>
            <w:r>
              <w:rPr>
                <w:sz w:val="22"/>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6" w:name="OLE_LINK24"/>
            <w:r>
              <w:rPr>
                <w:rFonts w:ascii="宋体" w:hAnsi="宋体" w:eastAsia="宋体" w:cs="宋体"/>
                <w:szCs w:val="22"/>
              </w:rPr>
              <w:t xml:space="preserve">企业类似业绩</w:t>
            </w:r>
            <w:bookmarkEnd w:id="206"/>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（12分）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7" w:name="OLE_LINK25"/>
            <w:r>
              <w:rPr>
                <w:rFonts w:ascii="宋体" w:hAnsi="宋体" w:eastAsia="宋体" w:cs="宋体"/>
                <w:szCs w:val="22"/>
              </w:rPr>
              <w:t xml:space="preserve">投标人自202</w:t>
            </w:r>
            <w:r>
              <w:rPr>
                <w:rFonts w:hint="eastAsia" w:ascii="宋体" w:hAnsi="宋体" w:eastAsia="宋体" w:cs="宋体"/>
                <w:szCs w:val="22"/>
              </w:rPr>
              <w:t xml:space="preserve">3</w:t>
            </w:r>
            <w:r>
              <w:rPr>
                <w:rFonts w:ascii="宋体" w:hAnsi="宋体" w:eastAsia="宋体" w:cs="宋体"/>
                <w:szCs w:val="22"/>
              </w:rPr>
              <w:t xml:space="preserve">年1月1日以来（以合同签订日期为准）承接过类似于本项目的业绩的</w:t>
            </w:r>
            <w:r>
              <w:rPr>
                <w:rFonts w:hint="eastAsia" w:ascii="宋体" w:hAnsi="宋体" w:eastAsia="宋体" w:cs="宋体"/>
                <w:szCs w:val="22"/>
              </w:rPr>
              <w:t xml:space="preserve">(含亮化或路灯建设工程）</w:t>
            </w:r>
            <w:r>
              <w:rPr>
                <w:rFonts w:ascii="宋体" w:hAnsi="宋体" w:eastAsia="宋体" w:cs="宋体"/>
                <w:szCs w:val="22"/>
              </w:rPr>
              <w:t xml:space="preserve">，每提供一个得</w:t>
            </w:r>
            <w:r>
              <w:rPr>
                <w:rFonts w:hint="eastAsia" w:ascii="宋体" w:hAnsi="宋体" w:eastAsia="宋体" w:cs="宋体"/>
                <w:szCs w:val="22"/>
              </w:rPr>
              <w:t xml:space="preserve">3</w:t>
            </w:r>
            <w:r>
              <w:rPr>
                <w:rFonts w:ascii="宋体" w:hAnsi="宋体" w:eastAsia="宋体" w:cs="宋体"/>
                <w:szCs w:val="22"/>
              </w:rPr>
              <w:t xml:space="preserve">分，本项最多得</w:t>
            </w:r>
            <w:r>
              <w:rPr>
                <w:rFonts w:hint="eastAsia" w:ascii="宋体" w:hAnsi="宋体" w:eastAsia="宋体" w:cs="宋体"/>
                <w:szCs w:val="22"/>
              </w:rPr>
              <w:t xml:space="preserve">12</w:t>
            </w:r>
            <w:r>
              <w:rPr>
                <w:rFonts w:ascii="宋体" w:hAnsi="宋体" w:eastAsia="宋体" w:cs="宋体"/>
                <w:szCs w:val="22"/>
              </w:rPr>
              <w:t xml:space="preserve">分。</w:t>
            </w:r>
            <w:r/>
          </w:p>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注：业绩需提供中标（成交）通知书、合同、验收证明书的原件彩色扫描件并加盖投标人公章，仅提供一项或不提供的不得分。业绩证明材料应能够明确反映投标供应商名称、合同签订时间、项目内容、交（竣）工验收日期等，否则不得分。</w:t>
            </w:r>
            <w:bookmarkEnd w:id="207"/>
            <w:r/>
            <w:r/>
          </w:p>
        </w:tc>
      </w:tr>
      <w:tr>
        <w:trPr>
          <w:jc w:val="center"/>
          <w:trHeight w:val="1530"/>
        </w:trPr>
        <w:tc>
          <w:tcPr>
            <w:tcW w:w="662" w:type="dxa"/>
            <w:vMerge w:val="continue"/>
            <w:textDirection w:val="lrTb"/>
            <w:noWrap w:val="false"/>
          </w:tcPr>
          <w:p>
            <w:pPr>
              <w:pStyle w:val="640"/>
              <w:jc w:val="both"/>
              <w:spacing w:beforeAutospacing="0" w:afterAutospacing="0"/>
              <w:rPr>
                <w:sz w:val="22"/>
                <w:szCs w:val="22"/>
              </w:rPr>
            </w:pPr>
            <w:r>
              <w:rPr>
                <w:sz w:val="22"/>
                <w:szCs w:val="22"/>
              </w:rPr>
            </w:r>
            <w:r/>
          </w:p>
        </w:tc>
        <w:tc>
          <w:tcPr>
            <w:tcW w:w="994" w:type="dxa"/>
            <w:vMerge w:val="continue"/>
            <w:textDirection w:val="lrTb"/>
            <w:noWrap w:val="false"/>
          </w:tcPr>
          <w:p>
            <w:pPr>
              <w:pStyle w:val="640"/>
              <w:jc w:val="both"/>
              <w:spacing w:beforeAutospacing="0" w:afterAutospacing="0"/>
              <w:rPr>
                <w:sz w:val="22"/>
                <w:szCs w:val="22"/>
              </w:rPr>
            </w:pPr>
            <w:r>
              <w:rPr>
                <w:sz w:val="22"/>
                <w:szCs w:val="22"/>
              </w:rPr>
            </w:r>
            <w:r/>
          </w:p>
        </w:tc>
        <w:tc>
          <w:tcPr>
            <w:tcW w:w="1189" w:type="dxa"/>
            <w:vAlign w:val="center"/>
            <w:textDirection w:val="lrTb"/>
            <w:noWrap w:val="false"/>
          </w:tcPr>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bookmarkStart w:id="208" w:name="OLE_LINK26"/>
            <w:r>
              <w:rPr>
                <w:rFonts w:hint="eastAsia" w:ascii="宋体" w:hAnsi="宋体" w:eastAsia="宋体" w:cs="宋体"/>
                <w:szCs w:val="22"/>
              </w:rPr>
              <w:t xml:space="preserve">运维服务承诺</w:t>
            </w:r>
            <w:bookmarkEnd w:id="208"/>
            <w:r/>
          </w:p>
          <w:p>
            <w:pPr>
              <w:jc w:val="cente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（2分）</w:t>
            </w:r>
            <w:r/>
          </w:p>
        </w:tc>
        <w:tc>
          <w:tcPr>
            <w:tcW w:w="5684" w:type="dxa"/>
            <w:vAlign w:val="center"/>
            <w:textDirection w:val="lrTb"/>
            <w:noWrap w:val="false"/>
          </w:tcPr>
          <w:p>
            <w:pPr>
              <w:rPr>
                <w:rFonts w:hint="eastAsia" w:ascii="宋体" w:hAnsi="宋体" w:eastAsia="宋体" w:cs="宋体"/>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2"/>
              </w:rPr>
              <w:t xml:space="preserve">投标人承诺：运维设施、设备出现故障后，承诺4小时内障碍修复得2分，承诺4-8小时内障碍修复得1分，承诺8-12小时内障碍修复得0.5分，其余不得分。投标人提供书面加盖投标人公章的承诺函（承诺函格式自拟），未提供不得分。</w:t>
            </w:r>
            <w:r/>
          </w:p>
        </w:tc>
      </w:tr>
    </w:tbl>
    <w:p>
      <w:pPr>
        <w:pStyle w:val="640"/>
        <w:ind w:firstLine="480"/>
        <w:jc w:val="both"/>
        <w:spacing w:beforeAutospacing="0" w:afterAutospacing="0" w:line="360" w:lineRule="auto"/>
        <w:rPr>
          <w:rFonts w:hint="eastAsia" w:ascii="宋体" w:hAnsi="宋体" w:eastAsia="宋体" w:cs="宋体"/>
        </w:rPr>
      </w:pPr>
      <w:r>
        <w:rPr>
          <w:rFonts w:hint="eastAsia" w:ascii="宋体" w:hAnsi="宋体" w:eastAsia="宋体" w:cs="宋体"/>
        </w:rPr>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rP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center"/>
        <w:keepNext/>
        <w:spacing w:beforeAutospacing="0" w:afterAutospacing="0"/>
      </w:pPr>
      <w:r>
        <w:rPr>
          <w:rFonts w:hint="eastAsia" w:ascii="黑体" w:hAnsi="宋体" w:eastAsia="黑体" w:cs="黑体"/>
          <w:color w:val="000000"/>
          <w:sz w:val="44"/>
          <w:szCs w:val="44"/>
        </w:rPr>
        <w:t xml:space="preserve">第六章  投标文件格式 </w:t>
      </w:r>
      <w:r/>
    </w:p>
    <w:p>
      <w:pPr>
        <w:pStyle w:val="640"/>
        <w:jc w:val="center"/>
        <w:spacing w:beforeAutospacing="0" w:afterAutospacing="0"/>
        <w:rPr>
          <w:rFonts w:hint="eastAsia" w:ascii="宋体" w:hAnsi="宋体" w:eastAsia="宋体" w:cs="宋体"/>
          <w:b/>
          <w:color w:val="000000"/>
          <w:sz w:val="72"/>
          <w:szCs w:val="72"/>
        </w:rPr>
      </w:pPr>
      <w:r/>
      <w:bookmarkStart w:id="209" w:name="_Hlt26955039"/>
      <w:r/>
      <w:bookmarkEnd w:id="209"/>
      <w:r/>
      <w:bookmarkStart w:id="210" w:name="_Hlt26671244"/>
      <w:r/>
      <w:bookmarkEnd w:id="210"/>
      <w:r/>
      <w:bookmarkStart w:id="211" w:name="_Toc26554094"/>
      <w:r/>
      <w:bookmarkEnd w:id="211"/>
      <w:r/>
      <w:bookmarkStart w:id="212" w:name="_Toc120614282"/>
      <w:r/>
      <w:bookmarkStart w:id="213" w:name="_Toc49090576"/>
      <w:r/>
      <w:r/>
    </w:p>
    <w:p>
      <w:pPr>
        <w:pStyle w:val="64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4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40"/>
        <w:jc w:val="center"/>
        <w:spacing w:beforeAutospacing="0" w:afterAutospacing="0"/>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640"/>
        <w:jc w:val="center"/>
        <w:spacing w:beforeAutospacing="0" w:afterAutospacing="0"/>
      </w:pPr>
      <w:r>
        <w:rPr>
          <w:rFonts w:hint="eastAsia" w:ascii="宋体" w:hAnsi="宋体" w:eastAsia="宋体" w:cs="宋体"/>
          <w:b/>
          <w:color w:val="000000"/>
          <w:sz w:val="72"/>
          <w:szCs w:val="72"/>
        </w:rPr>
        <w:t xml:space="preserve">投  标  文  件</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both"/>
        <w:spacing w:beforeAutospacing="0" w:afterAutospacing="0"/>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640"/>
        <w:jc w:val="both"/>
        <w:spacing w:beforeAutospacing="0" w:afterAutospacing="0"/>
        <w:rPr>
          <w:rFonts w:eastAsia="宋体"/>
        </w:rPr>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640"/>
        <w:jc w:val="both"/>
        <w:spacing w:beforeAutospacing="0" w:afterAutospacing="0"/>
      </w:pPr>
      <w:r>
        <w:rPr>
          <w:rFonts w:hint="eastAsia" w:ascii="宋体" w:hAnsi="宋体" w:eastAsia="宋体" w:cs="宋体"/>
          <w:b/>
          <w:color w:val="000000"/>
          <w:sz w:val="36"/>
          <w:szCs w:val="36"/>
        </w:rPr>
        <w:t xml:space="preserve">投标人名称 ：</w:t>
      </w:r>
      <w:r>
        <w:rPr>
          <w:rFonts w:hint="eastAsia" w:ascii="宋体" w:hAnsi="宋体" w:eastAsia="宋体" w:cs="宋体"/>
          <w:b/>
          <w:color w:val="000000"/>
          <w:sz w:val="36"/>
          <w:szCs w:val="36"/>
          <w:u w:val="single"/>
        </w:rPr>
        <w:t xml:space="preserve">（加盖CA电子公章）        </w:t>
      </w:r>
      <w:r/>
    </w:p>
    <w:p>
      <w:pPr>
        <w:pStyle w:val="640"/>
        <w:jc w:val="both"/>
        <w:spacing w:beforeAutospacing="0" w:afterAutospacing="0"/>
      </w:pPr>
      <w:r>
        <w:rPr>
          <w:rFonts w:hint="eastAsia" w:ascii="宋体" w:hAnsi="宋体" w:eastAsia="宋体" w:cs="宋体"/>
          <w:b/>
          <w:color w:val="000000"/>
          <w:sz w:val="36"/>
          <w:szCs w:val="36"/>
        </w:rPr>
        <w:t xml:space="preserve">日   期 ：</w:t>
      </w:r>
      <w:r>
        <w:rPr>
          <w:rFonts w:hint="eastAsia" w:ascii="宋体" w:hAnsi="宋体" w:eastAsia="宋体" w:cs="宋体"/>
          <w:b/>
          <w:color w:val="000000"/>
          <w:sz w:val="36"/>
          <w:szCs w:val="36"/>
          <w:u w:val="single"/>
        </w:rPr>
        <w:t xml:space="preserve">                     </w:t>
      </w:r>
      <w:r/>
    </w:p>
    <w:p>
      <w:pPr>
        <w:pStyle w:val="640"/>
        <w:jc w:val="center"/>
        <w:spacing w:beforeAutospacing="0" w:afterAutospacing="0" w:line="0" w:lineRule="atLeast"/>
      </w:pPr>
      <w:r>
        <w:t xml:space="preserve"> </w:t>
      </w:r>
      <w:r/>
    </w:p>
    <w:p>
      <w:pPr>
        <w:pStyle w:val="640"/>
        <w:jc w:val="both"/>
        <w:spacing w:beforeAutospacing="0" w:afterAutospacing="0" w:line="0" w:lineRule="atLeast"/>
      </w:pPr>
      <w:r>
        <w:t xml:space="preserve"> </w:t>
      </w:r>
      <w:r/>
    </w:p>
    <w:p>
      <w:pPr>
        <w:pStyle w:val="64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4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4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40"/>
        <w:jc w:val="center"/>
        <w:spacing w:beforeAutospacing="0" w:afterAutospacing="0" w:line="0" w:lineRule="atLeast"/>
        <w:rPr>
          <w:rFonts w:hint="eastAsia" w:ascii="宋体" w:hAnsi="宋体" w:eastAsia="宋体" w:cs="宋体"/>
          <w:b/>
          <w:color w:val="000000"/>
          <w:sz w:val="36"/>
          <w:szCs w:val="36"/>
          <w:u w:val="single"/>
        </w:rPr>
      </w:pPr>
      <w:r>
        <w:rPr>
          <w:rFonts w:hint="eastAsia" w:ascii="宋体" w:hAnsi="宋体" w:eastAsia="宋体" w:cs="宋体"/>
          <w:b/>
          <w:color w:val="000000"/>
          <w:sz w:val="36"/>
          <w:szCs w:val="36"/>
          <w:u w:val="single"/>
        </w:rPr>
      </w:r>
      <w:r/>
    </w:p>
    <w:p>
      <w:pPr>
        <w:pStyle w:val="640"/>
        <w:jc w:val="center"/>
        <w:spacing w:beforeAutospacing="0" w:afterAutospacing="0" w:line="360" w:lineRule="auto"/>
      </w:pPr>
      <w:r>
        <w:rPr>
          <w:rFonts w:hint="eastAsia" w:ascii="宋体" w:hAnsi="宋体" w:eastAsia="宋体" w:cs="宋体"/>
          <w:b/>
          <w:color w:val="000000"/>
          <w:sz w:val="32"/>
          <w:szCs w:val="32"/>
        </w:rPr>
        <w:t xml:space="preserve">投标文件目录</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一、法人或者其他组织的营业执照等证明文件，自然人的身份证明</w:t>
      </w:r>
      <w:r/>
    </w:p>
    <w:p>
      <w:pPr>
        <w:ind w:firstLine="480"/>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二、上一年度的财务状况报告（至少提供资产负债表、利润表、现金流量表，</w:t>
      </w:r>
      <w:r/>
    </w:p>
    <w:p>
      <w:pPr>
        <w:pStyle w:val="640"/>
        <w:ind w:left="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投标人成立不满一年无需提供）</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三、具备履行合同所必需的设备和专业技术能力的书面声明</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五、参加政府采购活动前 3 年内在经营活动中没有重大违法记录的书面声明</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六、特定资格要求的证明文件（如果本项目设置特定资格要求，则需要提供）</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七、法人授权书</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八、投标函</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九、</w:t>
      </w:r>
      <w:r>
        <w:rPr>
          <w:rFonts w:hint="eastAsia" w:ascii="宋体" w:hAnsi="宋体" w:eastAsia="宋体" w:cs="宋体"/>
          <w:iCs/>
        </w:rPr>
        <w:t xml:space="preserve">中小企业声明函</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十、残疾人福利性单位声明函</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十一、联合体协议</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十二、投标分项报价表</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十三、技术要求响应及偏离表</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十四、商务要求响应及偏离表</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十五、开标一览表</w:t>
      </w:r>
      <w:r/>
    </w:p>
    <w:p>
      <w:pPr>
        <w:ind w:firstLine="480"/>
        <w:spacing w:line="360" w:lineRule="auto"/>
        <w:widowControl/>
        <w:rPr>
          <w:rFonts w:hint="eastAsia" w:ascii="宋体" w:hAnsi="宋体" w:eastAsia="宋体" w:cs="宋体"/>
          <w:iCs/>
          <w:color w:val="000000"/>
          <w:sz w:val="24"/>
        </w:rPr>
      </w:pPr>
      <w:r>
        <w:rPr>
          <w:rFonts w:hint="eastAsia" w:ascii="宋体" w:hAnsi="宋体" w:eastAsia="宋体" w:cs="宋体"/>
          <w:iCs/>
          <w:color w:val="000000"/>
          <w:sz w:val="24"/>
        </w:rPr>
        <w:t xml:space="preserve">十六、技术方案、服务承诺、培训承诺等</w:t>
      </w:r>
      <w:r/>
    </w:p>
    <w:p>
      <w:pPr>
        <w:pStyle w:val="640"/>
        <w:ind w:firstLine="480"/>
        <w:jc w:val="both"/>
        <w:spacing w:beforeAutospacing="0" w:afterAutospacing="0" w:line="360" w:lineRule="auto"/>
        <w:rPr>
          <w:rFonts w:hint="eastAsia" w:ascii="宋体" w:hAnsi="宋体" w:eastAsia="宋体" w:cs="宋体"/>
          <w:iCs/>
          <w:color w:val="000000"/>
        </w:rPr>
      </w:pPr>
      <w:r>
        <w:rPr>
          <w:rFonts w:hint="eastAsia" w:ascii="宋体" w:hAnsi="宋体" w:eastAsia="宋体" w:cs="宋体"/>
          <w:iCs/>
          <w:color w:val="000000"/>
        </w:rPr>
        <w:t xml:space="preserve">十七、盐城市政府采购事前信用承诺书</w:t>
      </w:r>
      <w:r/>
    </w:p>
    <w:p>
      <w:pPr>
        <w:pStyle w:val="64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4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pStyle w:val="640"/>
        <w:ind w:firstLine="480"/>
        <w:jc w:val="both"/>
        <w:spacing w:beforeAutospacing="0" w:afterAutospacing="0" w:line="0" w:lineRule="atLeast"/>
      </w:pPr>
      <w:r>
        <w:t xml:space="preserve"> </w:t>
      </w:r>
      <w:r/>
    </w:p>
    <w:p>
      <w:pPr>
        <w:pStyle w:val="640"/>
        <w:ind w:firstLine="480"/>
        <w:jc w:val="both"/>
        <w:spacing w:beforeAutospacing="0" w:afterAutospacing="0" w:line="0" w:lineRule="atLeast"/>
      </w:pPr>
      <w:r>
        <w:t xml:space="preserve"> </w:t>
      </w:r>
      <w:r/>
    </w:p>
    <w:p>
      <w:pPr>
        <w:pStyle w:val="640"/>
        <w:ind w:firstLine="480"/>
        <w:jc w:val="both"/>
        <w:spacing w:beforeAutospacing="0" w:afterAutospacing="0" w:line="0" w:lineRule="atLeast"/>
      </w:pPr>
      <w:r>
        <w:t xml:space="preserve"> </w:t>
      </w:r>
      <w:r/>
    </w:p>
    <w:p>
      <w:pPr>
        <w:pStyle w:val="640"/>
        <w:ind w:firstLine="480"/>
        <w:jc w:val="both"/>
        <w:spacing w:beforeAutospacing="0" w:afterAutospacing="0" w:line="0" w:lineRule="atLeast"/>
      </w:pPr>
      <w:r>
        <w:t xml:space="preserve"> </w:t>
      </w:r>
      <w:r/>
    </w:p>
    <w:p>
      <w:pPr>
        <w:pStyle w:val="640"/>
        <w:ind w:firstLine="480"/>
        <w:jc w:val="both"/>
        <w:spacing w:beforeAutospacing="0" w:afterAutospacing="0" w:line="0" w:lineRule="atLeast"/>
      </w:pPr>
      <w:r/>
      <w:r/>
    </w:p>
    <w:p>
      <w:pPr>
        <w:pStyle w:val="640"/>
        <w:ind w:firstLine="480"/>
        <w:jc w:val="both"/>
        <w:spacing w:beforeAutospacing="0" w:afterAutospacing="0" w:line="0" w:lineRule="atLeast"/>
      </w:pPr>
      <w:r/>
      <w:r/>
    </w:p>
    <w:p>
      <w:pPr>
        <w:pStyle w:val="640"/>
        <w:ind w:firstLine="480"/>
        <w:jc w:val="both"/>
        <w:spacing w:beforeAutospacing="0" w:afterAutospacing="0" w:line="0" w:lineRule="atLeast"/>
      </w:pPr>
      <w:r/>
      <w:r/>
    </w:p>
    <w:p>
      <w:pPr>
        <w:pStyle w:val="640"/>
        <w:ind w:firstLine="480"/>
        <w:jc w:val="both"/>
        <w:spacing w:beforeAutospacing="0" w:afterAutospacing="0" w:line="0" w:lineRule="atLeast"/>
      </w:pPr>
      <w:r/>
      <w:r/>
    </w:p>
    <w:p>
      <w:pPr>
        <w:pStyle w:val="640"/>
        <w:jc w:val="both"/>
        <w:spacing w:beforeAutospacing="0" w:afterAutospacing="0" w:line="360" w:lineRule="auto"/>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640"/>
        <w:ind w:firstLine="480"/>
        <w:jc w:val="both"/>
        <w:spacing w:beforeAutospacing="0" w:afterAutospacing="0" w:line="360" w:lineRule="auto"/>
      </w:pPr>
      <w:r>
        <w:t xml:space="preserve"> </w:t>
      </w:r>
      <w:r/>
    </w:p>
    <w:p>
      <w:pPr>
        <w:pStyle w:val="640"/>
        <w:jc w:val="both"/>
        <w:spacing w:beforeAutospacing="0" w:afterAutospacing="0" w:line="360" w:lineRule="auto"/>
        <w:rPr>
          <w:rFonts w:eastAsia="黑体"/>
        </w:rPr>
      </w:pPr>
      <w:r>
        <w:rPr>
          <w:rFonts w:hint="eastAsia" w:ascii="黑体" w:hAnsi="宋体" w:eastAsia="黑体" w:cs="黑体"/>
          <w:i/>
          <w:color w:val="000000"/>
          <w:sz w:val="32"/>
          <w:szCs w:val="32"/>
          <w:u w:val="single"/>
        </w:rPr>
        <w:t xml:space="preserve">二、上一年度的财务状况报告</w:t>
      </w:r>
      <w:r/>
    </w:p>
    <w:p>
      <w:pPr>
        <w:jc w:val="left"/>
        <w:spacing w:line="360" w:lineRule="auto"/>
        <w:tabs>
          <w:tab w:val="left" w:pos="1331" w:leader="none"/>
        </w:tabs>
        <w:rPr>
          <w:rFonts w:hint="eastAsia" w:ascii="宋体" w:hAnsi="宋体" w:eastAsia="宋体" w:cs="宋体"/>
          <w:iCs/>
          <w:color w:val="000000"/>
          <w:sz w:val="24"/>
        </w:rPr>
      </w:pPr>
      <w:r>
        <w:rPr>
          <w:rFonts w:hint="eastAsia" w:ascii="宋体" w:hAnsi="宋体" w:eastAsia="宋体" w:cs="宋体"/>
          <w:iCs/>
          <w:color w:val="000000"/>
          <w:sz w:val="24"/>
        </w:rPr>
        <w:t xml:space="preserve">（至少提供资产负债表、利润表、现金流量表，投标人成立不满一年无需提供）</w:t>
      </w:r>
      <w:r/>
    </w:p>
    <w:p>
      <w:pPr>
        <w:pStyle w:val="640"/>
        <w:ind w:firstLine="480"/>
        <w:jc w:val="both"/>
        <w:spacing w:beforeAutospacing="0" w:afterAutospacing="0" w:line="360" w:lineRule="auto"/>
      </w:pPr>
      <w:r/>
      <w:r/>
    </w:p>
    <w:p>
      <w:pPr>
        <w:pStyle w:val="640"/>
        <w:jc w:val="both"/>
        <w:spacing w:beforeAutospacing="0" w:afterAutospacing="0" w:line="360" w:lineRule="auto"/>
      </w:pPr>
      <w:r>
        <w:t xml:space="preserve"> </w:t>
      </w:r>
      <w:r>
        <w:rPr>
          <w:rFonts w:hint="eastAsia" w:ascii="黑体" w:hAnsi="宋体" w:eastAsia="黑体" w:cs="黑体"/>
          <w:i/>
          <w:color w:val="000000"/>
          <w:sz w:val="32"/>
          <w:szCs w:val="32"/>
          <w:u w:val="single"/>
        </w:rPr>
        <w:t xml:space="preserve">三、具备履行合同所必需的设备和专业技术能力的书面声明</w:t>
      </w:r>
      <w:r/>
    </w:p>
    <w:p>
      <w:pPr>
        <w:pStyle w:val="640"/>
        <w:ind w:firstLine="492"/>
        <w:jc w:val="both"/>
        <w:spacing w:beforeAutospacing="0" w:afterAutospacing="0" w:line="360" w:lineRule="auto"/>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640"/>
        <w:ind w:firstLine="492"/>
        <w:jc w:val="both"/>
        <w:spacing w:beforeAutospacing="0" w:afterAutospacing="0" w:line="360" w:lineRule="auto"/>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40"/>
        <w:ind w:firstLine="480"/>
        <w:jc w:val="both"/>
        <w:spacing w:beforeAutospacing="0" w:afterAutospacing="0" w:line="360" w:lineRule="auto"/>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40"/>
        <w:jc w:val="both"/>
        <w:spacing w:beforeAutospacing="0" w:afterAutospacing="0" w:line="360" w:lineRule="auto"/>
        <w:rPr>
          <w:rFonts w:hint="eastAsia" w:ascii="黑体" w:hAnsi="宋体" w:eastAsia="黑体" w:cs="黑体"/>
          <w:i/>
          <w:color w:val="000000"/>
          <w:sz w:val="32"/>
          <w:szCs w:val="32"/>
          <w:u w:val="single"/>
        </w:rPr>
      </w:pPr>
      <w:r>
        <w:rPr>
          <w:rFonts w:hint="eastAsia" w:ascii="黑体" w:hAnsi="宋体" w:eastAsia="黑体" w:cs="黑体"/>
          <w:i/>
          <w:color w:val="000000"/>
          <w:sz w:val="32"/>
          <w:szCs w:val="32"/>
          <w:u w:val="single"/>
        </w:rPr>
      </w:r>
      <w:r/>
    </w:p>
    <w:p>
      <w:pPr>
        <w:pStyle w:val="640"/>
        <w:jc w:val="both"/>
        <w:spacing w:beforeAutospacing="0" w:afterAutospacing="0" w:line="360" w:lineRule="auto"/>
      </w:pPr>
      <w:r>
        <w:rPr>
          <w:rFonts w:hint="eastAsia" w:ascii="黑体" w:hAnsi="宋体" w:eastAsia="黑体" w:cs="黑体"/>
          <w:i/>
          <w:color w:val="000000"/>
          <w:sz w:val="32"/>
          <w:szCs w:val="32"/>
          <w:u w:val="single"/>
        </w:rPr>
        <w:t xml:space="preserve">四、依法缴纳税收和社会保障资金的相关材料</w:t>
      </w:r>
      <w:r/>
    </w:p>
    <w:p>
      <w:pPr>
        <w:pStyle w:val="640"/>
        <w:ind w:firstLine="480"/>
        <w:jc w:val="both"/>
        <w:spacing w:beforeAutospacing="0" w:afterAutospacing="0" w:line="360" w:lineRule="auto"/>
      </w:pPr>
      <w:r/>
      <w:bookmarkStart w:id="214" w:name="_Toc120614284"/>
      <w:r/>
      <w:bookmarkStart w:id="215" w:name="OLE_LINK6"/>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214"/>
      <w:r/>
      <w:bookmarkEnd w:id="215"/>
      <w:r/>
      <w:r/>
    </w:p>
    <w:p>
      <w:pPr>
        <w:pStyle w:val="640"/>
        <w:jc w:val="both"/>
        <w:spacing w:beforeAutospacing="0" w:afterAutospacing="0" w:line="360" w:lineRule="auto"/>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640"/>
        <w:jc w:val="both"/>
        <w:spacing w:beforeAutospacing="0" w:afterAutospacing="0" w:line="360" w:lineRule="auto"/>
      </w:pPr>
      <w:r>
        <w:rPr>
          <w:rFonts w:hint="eastAsia" w:ascii="宋体" w:hAnsi="宋体" w:eastAsia="宋体" w:cs="宋体"/>
          <w:b/>
          <w:color w:val="000000"/>
          <w:sz w:val="44"/>
          <w:szCs w:val="44"/>
        </w:rPr>
        <w:t xml:space="preserve">       声  明</w:t>
      </w:r>
      <w:r/>
    </w:p>
    <w:p>
      <w:pPr>
        <w:pStyle w:val="640"/>
        <w:jc w:val="both"/>
        <w:spacing w:beforeAutospacing="0" w:afterAutospacing="0" w:line="360" w:lineRule="auto"/>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640"/>
        <w:jc w:val="both"/>
        <w:spacing w:beforeAutospacing="0" w:afterAutospacing="0" w:line="360" w:lineRule="auto"/>
      </w:pPr>
      <w:r>
        <w:t xml:space="preserve"> </w:t>
      </w:r>
      <w:r/>
    </w:p>
    <w:p>
      <w:pPr>
        <w:pStyle w:val="640"/>
        <w:jc w:val="both"/>
        <w:spacing w:beforeAutospacing="0" w:afterAutospacing="0" w:line="360" w:lineRule="auto"/>
      </w:pPr>
      <w:r>
        <w:rPr>
          <w:rFonts w:hint="eastAsia" w:ascii="黑体" w:hAnsi="宋体" w:eastAsia="黑体" w:cs="黑体"/>
          <w:i/>
          <w:color w:val="000000"/>
          <w:sz w:val="32"/>
          <w:szCs w:val="32"/>
          <w:u w:val="single"/>
        </w:rPr>
        <w:t xml:space="preserve">六、特定资格要求的证明文件</w:t>
      </w:r>
      <w:r/>
    </w:p>
    <w:p>
      <w:pPr>
        <w:pStyle w:val="640"/>
        <w:jc w:val="both"/>
        <w:spacing w:beforeAutospacing="0" w:afterAutospacing="0" w:line="360" w:lineRule="auto"/>
      </w:pPr>
      <w:r>
        <w:rPr>
          <w:rFonts w:hint="eastAsia" w:ascii="宋体" w:hAnsi="宋体" w:eastAsia="宋体" w:cs="宋体"/>
          <w:color w:val="000000"/>
        </w:rPr>
        <w:t xml:space="preserve"> 如果本项目申请人的特定资格要求中要求提供的，必须提供。</w:t>
      </w:r>
      <w:r/>
    </w:p>
    <w:p>
      <w:pPr>
        <w:pStyle w:val="640"/>
        <w:jc w:val="both"/>
        <w:spacing w:beforeAutospacing="0" w:afterAutospacing="0" w:line="360" w:lineRule="auto"/>
      </w:pPr>
      <w:r>
        <w:t xml:space="preserve"> </w:t>
      </w:r>
      <w:r>
        <w:rPr>
          <w:rFonts w:hint="eastAsia"/>
        </w:rPr>
        <w:t xml:space="preserve">                        </w:t>
      </w:r>
      <w:r>
        <w:rPr>
          <w:rFonts w:hint="eastAsia" w:ascii="黑体" w:hAnsi="宋体" w:eastAsia="黑体" w:cs="黑体"/>
          <w:i/>
          <w:color w:val="000000"/>
          <w:sz w:val="32"/>
          <w:szCs w:val="32"/>
          <w:u w:val="single"/>
        </w:rPr>
        <w:t xml:space="preserve">七、法人授权书</w:t>
      </w:r>
      <w:r/>
    </w:p>
    <w:p>
      <w:pPr>
        <w:pStyle w:val="640"/>
        <w:ind w:firstLine="480"/>
        <w:jc w:val="both"/>
        <w:spacing w:beforeAutospacing="0" w:afterAutospacing="0" w:line="360" w:lineRule="auto"/>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hint="eastAsia"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640"/>
        <w:ind w:firstLine="787"/>
        <w:jc w:val="both"/>
        <w:spacing w:beforeAutospacing="0" w:afterAutospacing="0" w:line="360" w:lineRule="auto"/>
        <w:tabs>
          <w:tab w:val="left" w:pos="360" w:leader="none"/>
        </w:tabs>
      </w:pPr>
      <w:r>
        <w:rPr>
          <w:rFonts w:ascii="Times New Roman" w:hAnsi="Times New Roman"/>
          <w:color w:val="000000"/>
        </w:rPr>
        <w:t xml:space="preserve">本授权书于______年____月____日起生效，特此声明。</w:t>
      </w:r>
      <w:r/>
    </w:p>
    <w:p>
      <w:pPr>
        <w:pStyle w:val="640"/>
        <w:ind w:firstLine="720"/>
        <w:jc w:val="both"/>
        <w:spacing w:beforeAutospacing="0" w:afterAutospacing="0" w:line="360" w:lineRule="auto"/>
        <w:tabs>
          <w:tab w:val="left" w:pos="360" w:leader="none"/>
        </w:tabs>
      </w:pPr>
      <w:r>
        <w:rPr>
          <w:rFonts w:ascii="Times New Roman" w:hAnsi="Times New Roman"/>
          <w:color w:val="000000"/>
        </w:rPr>
        <w:t xml:space="preserve">被授权人身份证号码：</w:t>
      </w:r>
      <w:r>
        <w:rPr>
          <w:rFonts w:hint="eastAsia" w:ascii="Times New Roman" w:hAnsi="Times New Roman"/>
          <w:color w:val="000000"/>
          <w:u w:val="single"/>
        </w:rPr>
        <w:t xml:space="preserve">                  </w:t>
      </w:r>
      <w:r/>
    </w:p>
    <w:p>
      <w:pPr>
        <w:pStyle w:val="640"/>
        <w:ind w:firstLine="720"/>
        <w:jc w:val="both"/>
        <w:spacing w:beforeAutospacing="0" w:afterAutospacing="0" w:line="360" w:lineRule="auto"/>
        <w:tabs>
          <w:tab w:val="left" w:pos="360" w:leader="none"/>
        </w:tabs>
      </w:pPr>
      <w:r>
        <w:rPr>
          <w:rFonts w:ascii="Times New Roman" w:hAnsi="Times New Roman"/>
          <w:color w:val="000000"/>
        </w:rPr>
        <w:t xml:space="preserve">被授权人联系电话：（手机）</w:t>
      </w:r>
      <w:r>
        <w:rPr>
          <w:rFonts w:hint="eastAsia" w:ascii="Times New Roman" w:hAnsi="Times New Roman"/>
          <w:color w:val="000000"/>
          <w:u w:val="single"/>
        </w:rPr>
        <w:t xml:space="preserve">                </w:t>
      </w:r>
      <w:r/>
    </w:p>
    <w:p>
      <w:pPr>
        <w:pStyle w:val="640"/>
        <w:ind w:firstLine="720"/>
        <w:jc w:val="both"/>
        <w:spacing w:beforeAutospacing="0" w:afterAutospacing="0" w:line="360" w:lineRule="auto"/>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640"/>
        <w:ind w:firstLine="787"/>
        <w:jc w:val="both"/>
        <w:spacing w:beforeAutospacing="0" w:afterAutospacing="0" w:line="360" w:lineRule="auto"/>
        <w:tabs>
          <w:tab w:val="left" w:pos="360" w:leader="none"/>
        </w:tabs>
      </w:pPr>
      <w:r>
        <w:rPr>
          <w:rFonts w:ascii="Times New Roman" w:hAnsi="Times New Roman"/>
          <w:color w:val="000000"/>
        </w:rPr>
        <w:t xml:space="preserve">单位地址：</w:t>
      </w:r>
      <w:r>
        <w:rPr>
          <w:rFonts w:hint="eastAsia" w:ascii="Times New Roman" w:hAnsi="Times New Roman"/>
          <w:color w:val="000000"/>
          <w:u w:val="single"/>
        </w:rPr>
        <w:t xml:space="preserve">                    </w:t>
      </w:r>
      <w:r/>
    </w:p>
    <w:p>
      <w:pPr>
        <w:pStyle w:val="640"/>
        <w:ind w:firstLine="787"/>
        <w:jc w:val="both"/>
        <w:spacing w:beforeAutospacing="0" w:afterAutospacing="0" w:line="360" w:lineRule="auto"/>
        <w:tabs>
          <w:tab w:val="left" w:pos="360" w:leader="none"/>
        </w:tabs>
      </w:pPr>
      <w:r>
        <w:rPr>
          <w:rFonts w:ascii="Times New Roman" w:hAnsi="Times New Roman"/>
          <w:color w:val="000000"/>
        </w:rPr>
        <w:t xml:space="preserve">日期：</w:t>
      </w:r>
      <w:bookmarkStart w:id="216" w:name="_Hlt26955070"/>
      <w:r/>
      <w:bookmarkStart w:id="217" w:name="_Hlt26671380"/>
      <w:r/>
      <w:bookmarkStart w:id="218" w:name="_格式3__银行出具的资信证明"/>
      <w:r>
        <w:rPr>
          <w:rFonts w:hint="eastAsia" w:ascii="Times New Roman" w:hAnsi="Times New Roman"/>
          <w:color w:val="000000"/>
          <w:u w:val="single"/>
        </w:rPr>
        <w:t xml:space="preserve">                        </w:t>
      </w:r>
      <w:r/>
    </w:p>
    <w:p>
      <w:pPr>
        <w:pStyle w:val="640"/>
        <w:ind w:firstLine="420"/>
        <w:jc w:val="both"/>
        <w:spacing w:beforeAutospacing="0" w:afterAutospacing="0" w:line="360" w:lineRule="auto"/>
      </w:pPr>
      <w:r>
        <w:t xml:space="preserve"> </w:t>
      </w:r>
      <w:r/>
    </w:p>
    <w:p>
      <w:pPr>
        <w:pStyle w:val="640"/>
        <w:jc w:val="both"/>
        <w:spacing w:beforeAutospacing="0" w:afterAutospacing="0" w:line="360" w:lineRule="auto"/>
      </w:pPr>
      <w:r>
        <w:t xml:space="preserve"> </w:t>
      </w:r>
      <w:r/>
    </w:p>
    <w:p>
      <w:pPr>
        <w:pStyle w:val="640"/>
        <w:jc w:val="both"/>
        <w:spacing w:beforeAutospacing="0" w:afterAutospacing="0" w:line="0" w:lineRule="atLeast"/>
      </w:pPr>
      <w:r>
        <w:t xml:space="preserve"> </w:t>
      </w:r>
      <w:r/>
    </w:p>
    <w:p>
      <w:pPr>
        <w:pStyle w:val="640"/>
        <w:ind w:firstLine="3390"/>
        <w:jc w:val="both"/>
        <w:keepLines/>
        <w:keepNext/>
        <w:spacing w:beforeAutospacing="0" w:afterAutospacing="0" w:line="360" w:lineRule="auto"/>
        <w:rPr>
          <w:rFonts w:hint="eastAsia"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rPr>
        <w:t xml:space="preserve">八、投标函</w:t>
      </w:r>
      <w:r/>
    </w:p>
    <w:p>
      <w:pPr>
        <w:pStyle w:val="640"/>
        <w:spacing w:beforeAutospacing="0" w:afterAutospacing="0" w:line="360" w:lineRule="auto"/>
        <w:rPr>
          <w:rFonts w:eastAsia="宋体"/>
        </w:rPr>
      </w:pPr>
      <w:r>
        <w:rPr>
          <w:rFonts w:hint="eastAsia" w:ascii="宋体" w:hAnsi="宋体" w:eastAsia="宋体" w:cs="宋体"/>
          <w:color w:val="000000"/>
        </w:rPr>
        <w:t xml:space="preserve">致：响水县城市管理服务中心：</w:t>
      </w:r>
      <w:r/>
    </w:p>
    <w:p>
      <w:pPr>
        <w:pStyle w:val="640"/>
        <w:ind w:firstLine="480"/>
        <w:spacing w:beforeAutospacing="0" w:afterAutospacing="0" w:line="360" w:lineRule="auto"/>
      </w:pPr>
      <w:r>
        <w:rPr>
          <w:rFonts w:hint="eastAsia" w:ascii="宋体" w:hAnsi="宋体" w:eastAsia="宋体" w:cs="宋体"/>
          <w:color w:val="000000"/>
        </w:rPr>
        <w:t xml:space="preserve">根据贵方的JSZC-320</w:t>
      </w:r>
      <w:r>
        <w:rPr>
          <w:rFonts w:hint="eastAsia" w:ascii="宋体" w:hAnsi="宋体" w:eastAsia="宋体" w:cs="宋体"/>
          <w:color w:val="000000"/>
          <w:lang w:val="en-US" w:eastAsia="zh-CN"/>
        </w:rPr>
        <w:t xml:space="preserve">921</w:t>
      </w:r>
      <w:r>
        <w:rPr>
          <w:rFonts w:hint="eastAsia" w:ascii="宋体" w:hAnsi="宋体" w:eastAsia="宋体" w:cs="宋体"/>
          <w:color w:val="000000"/>
        </w:rPr>
        <w:t xml:space="preserve">-***号招标文件，正式授权下述签字人______(姓名)代表我方________（投标人的名称），全权处理本次项目投标的有关事宜。</w:t>
      </w:r>
      <w:r/>
    </w:p>
    <w:p>
      <w:pPr>
        <w:pStyle w:val="640"/>
        <w:ind w:firstLine="480"/>
        <w:spacing w:beforeAutospacing="0" w:afterAutospacing="0" w:line="360" w:lineRule="auto"/>
      </w:pPr>
      <w:r>
        <w:rPr>
          <w:rFonts w:hint="eastAsia" w:ascii="宋体" w:hAnsi="宋体" w:eastAsia="宋体" w:cs="宋体"/>
          <w:color w:val="000000"/>
        </w:rPr>
        <w:t xml:space="preserve">据此函，_______签字人兹宣布同意如下：</w:t>
      </w:r>
      <w:r/>
    </w:p>
    <w:p>
      <w:pPr>
        <w:pStyle w:val="640"/>
        <w:ind w:firstLine="480"/>
        <w:spacing w:beforeAutospacing="0" w:afterAutospacing="0" w:line="360" w:lineRule="auto"/>
      </w:pPr>
      <w:r>
        <w:rPr>
          <w:rFonts w:hint="eastAsia" w:ascii="宋体" w:hAnsi="宋体" w:eastAsia="宋体" w:cs="宋体"/>
          <w:color w:val="000000"/>
        </w:rPr>
        <w:t xml:space="preserve">1.按招标文件规定的各项要求，向买方提供所需服务（包含与服务相关的货物）。</w:t>
      </w:r>
      <w:r/>
    </w:p>
    <w:p>
      <w:pPr>
        <w:pStyle w:val="640"/>
        <w:ind w:firstLine="480"/>
        <w:spacing w:beforeAutospacing="0" w:afterAutospacing="0" w:line="360" w:lineRule="auto"/>
      </w:pPr>
      <w:r>
        <w:rPr>
          <w:rFonts w:hint="eastAsia" w:ascii="宋体" w:hAnsi="宋体" w:eastAsia="宋体" w:cs="宋体"/>
          <w:color w:val="000000"/>
        </w:rPr>
        <w:t xml:space="preserve">2.我们完全理解贵方不一定将合同授予最低报价的投标人。</w:t>
      </w:r>
      <w:r/>
    </w:p>
    <w:p>
      <w:pPr>
        <w:pStyle w:val="640"/>
        <w:ind w:firstLine="480"/>
        <w:spacing w:beforeAutospacing="0" w:afterAutospacing="0" w:line="360" w:lineRule="auto"/>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640"/>
        <w:ind w:firstLine="480"/>
        <w:spacing w:beforeAutospacing="0" w:afterAutospacing="0" w:line="360" w:lineRule="auto"/>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640"/>
        <w:ind w:firstLine="480"/>
        <w:spacing w:beforeAutospacing="0" w:afterAutospacing="0" w:line="360" w:lineRule="auto"/>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640"/>
        <w:ind w:firstLine="480"/>
        <w:spacing w:beforeAutospacing="0" w:afterAutospacing="0" w:line="360" w:lineRule="auto"/>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640"/>
        <w:ind w:firstLine="480"/>
        <w:spacing w:beforeAutospacing="0" w:afterAutospacing="0" w:line="360" w:lineRule="auto"/>
      </w:pPr>
      <w:r>
        <w:rPr>
          <w:rFonts w:hint="eastAsia" w:ascii="宋体" w:hAnsi="宋体" w:eastAsia="宋体" w:cs="宋体"/>
          <w:color w:val="000000"/>
        </w:rPr>
        <w:t xml:space="preserve">7.与本投标有关的正式通讯地址为：</w:t>
      </w:r>
      <w:r/>
    </w:p>
    <w:p>
      <w:pPr>
        <w:pStyle w:val="640"/>
        <w:ind w:left="420" w:firstLine="480"/>
        <w:spacing w:beforeAutospacing="0" w:afterAutospacing="0" w:line="360" w:lineRule="auto"/>
      </w:pPr>
      <w:r>
        <w:rPr>
          <w:rFonts w:hint="eastAsia" w:ascii="宋体" w:hAnsi="宋体" w:eastAsia="宋体" w:cs="宋体"/>
          <w:color w:val="000000"/>
        </w:rPr>
        <w:t xml:space="preserve">地址：</w:t>
      </w:r>
      <w:r/>
    </w:p>
    <w:p>
      <w:pPr>
        <w:pStyle w:val="640"/>
        <w:ind w:left="420" w:firstLine="480"/>
        <w:spacing w:beforeAutospacing="0" w:afterAutospacing="0" w:line="360" w:lineRule="auto"/>
      </w:pPr>
      <w:r>
        <w:rPr>
          <w:rFonts w:hint="eastAsia" w:ascii="宋体" w:hAnsi="宋体" w:eastAsia="宋体" w:cs="宋体"/>
          <w:color w:val="000000"/>
        </w:rPr>
        <w:t xml:space="preserve">邮编：</w:t>
      </w:r>
      <w:r/>
    </w:p>
    <w:p>
      <w:pPr>
        <w:pStyle w:val="640"/>
        <w:ind w:left="420" w:firstLine="480"/>
        <w:spacing w:beforeAutospacing="0" w:afterAutospacing="0" w:line="360" w:lineRule="auto"/>
      </w:pPr>
      <w:r>
        <w:rPr>
          <w:rFonts w:hint="eastAsia" w:ascii="宋体" w:hAnsi="宋体" w:eastAsia="宋体" w:cs="宋体"/>
          <w:color w:val="000000"/>
        </w:rPr>
        <w:t xml:space="preserve">电话：</w:t>
      </w:r>
      <w:r/>
    </w:p>
    <w:p>
      <w:pPr>
        <w:pStyle w:val="640"/>
        <w:ind w:left="420" w:firstLine="480"/>
        <w:spacing w:beforeAutospacing="0" w:afterAutospacing="0" w:line="360" w:lineRule="auto"/>
      </w:pPr>
      <w:r>
        <w:rPr>
          <w:rFonts w:hint="eastAsia" w:ascii="宋体" w:hAnsi="宋体" w:eastAsia="宋体" w:cs="宋体"/>
          <w:color w:val="000000"/>
        </w:rPr>
        <w:t xml:space="preserve">传真：</w:t>
      </w:r>
      <w:r/>
    </w:p>
    <w:p>
      <w:pPr>
        <w:pStyle w:val="640"/>
        <w:ind w:left="420" w:firstLine="480"/>
        <w:spacing w:beforeAutospacing="0" w:afterAutospacing="0" w:line="360" w:lineRule="auto"/>
      </w:pPr>
      <w:r>
        <w:rPr>
          <w:rFonts w:hint="eastAsia" w:ascii="宋体" w:hAnsi="宋体" w:eastAsia="宋体" w:cs="宋体"/>
          <w:color w:val="000000"/>
        </w:rPr>
        <w:t xml:space="preserve">投标人开户行：</w:t>
      </w:r>
      <w:r/>
    </w:p>
    <w:p>
      <w:pPr>
        <w:pStyle w:val="640"/>
        <w:ind w:left="420" w:firstLine="480"/>
        <w:spacing w:beforeAutospacing="0" w:afterAutospacing="0" w:line="360" w:lineRule="auto"/>
      </w:pPr>
      <w:r>
        <w:rPr>
          <w:rFonts w:hint="eastAsia" w:ascii="宋体" w:hAnsi="宋体" w:eastAsia="宋体" w:cs="宋体"/>
          <w:color w:val="000000"/>
        </w:rPr>
        <w:t xml:space="preserve">账号： </w:t>
      </w:r>
      <w:r/>
    </w:p>
    <w:p>
      <w:pPr>
        <w:pStyle w:val="640"/>
        <w:ind w:left="420" w:firstLine="480"/>
        <w:spacing w:beforeAutospacing="0" w:afterAutospacing="0" w:line="360" w:lineRule="auto"/>
      </w:pPr>
      <w:r>
        <w:rPr>
          <w:rFonts w:hint="eastAsia" w:ascii="宋体" w:hAnsi="宋体" w:eastAsia="宋体" w:cs="宋体"/>
          <w:color w:val="000000"/>
        </w:rPr>
        <w:t xml:space="preserve">日期：________年____月____日</w:t>
      </w:r>
      <w:r/>
    </w:p>
    <w:p>
      <w:pPr>
        <w:pStyle w:val="640"/>
        <w:ind w:firstLine="240"/>
        <w:jc w:val="center"/>
        <w:spacing w:beforeAutospacing="0" w:afterAutospacing="0" w:line="360" w:lineRule="auto"/>
      </w:pPr>
      <w:r>
        <w:t xml:space="preserve"> </w:t>
      </w:r>
      <w:r/>
    </w:p>
    <w:p>
      <w:pPr>
        <w:pStyle w:val="640"/>
        <w:ind w:firstLine="240"/>
        <w:jc w:val="center"/>
        <w:spacing w:beforeAutospacing="0" w:afterAutospacing="0" w:line="360" w:lineRule="auto"/>
      </w:pPr>
      <w:r>
        <w:t xml:space="preserve"> </w:t>
      </w:r>
      <w:r/>
    </w:p>
    <w:p>
      <w:pPr>
        <w:pStyle w:val="640"/>
        <w:ind w:firstLine="240"/>
        <w:jc w:val="center"/>
        <w:spacing w:beforeAutospacing="0" w:afterAutospacing="0" w:line="360" w:lineRule="auto"/>
      </w:pPr>
      <w:r>
        <w:t xml:space="preserve"> </w:t>
      </w:r>
      <w:r/>
    </w:p>
    <w:p>
      <w:pPr>
        <w:pStyle w:val="640"/>
        <w:ind w:firstLine="240"/>
        <w:jc w:val="center"/>
        <w:spacing w:beforeAutospacing="0" w:afterAutospacing="0" w:line="0" w:lineRule="atLeast"/>
      </w:pPr>
      <w:r>
        <w:t xml:space="preserve"> </w:t>
      </w:r>
      <w:r/>
    </w:p>
    <w:p>
      <w:pPr>
        <w:pStyle w:val="640"/>
        <w:ind w:firstLine="240"/>
        <w:jc w:val="center"/>
        <w:spacing w:beforeAutospacing="0" w:afterAutospacing="0" w:line="0" w:lineRule="atLeast"/>
      </w:pPr>
      <w:r>
        <w:t xml:space="preserve"> </w:t>
      </w:r>
      <w:r/>
    </w:p>
    <w:p>
      <w:pPr>
        <w:pStyle w:val="640"/>
        <w:ind w:firstLine="240"/>
        <w:jc w:val="center"/>
        <w:spacing w:beforeAutospacing="0" w:afterAutospacing="0" w:line="0" w:lineRule="atLeast"/>
      </w:pPr>
      <w:r/>
      <w:r/>
    </w:p>
    <w:p>
      <w:pPr>
        <w:pStyle w:val="640"/>
        <w:jc w:val="center"/>
        <w:spacing w:beforeAutospacing="0" w:afterAutospacing="0" w:line="360" w:lineRule="auto"/>
      </w:pPr>
      <w:r>
        <w:rPr>
          <w:rFonts w:hint="eastAsia" w:ascii="黑体" w:hAnsi="宋体" w:eastAsia="黑体" w:cs="黑体"/>
          <w:b/>
          <w:sz w:val="32"/>
          <w:szCs w:val="32"/>
        </w:rPr>
        <w:t xml:space="preserve">九、中小企业声明函（服务）（分包号：**）</w:t>
      </w:r>
      <w:r/>
    </w:p>
    <w:p>
      <w:pPr>
        <w:ind w:firstLine="480"/>
        <w:spacing w:line="360" w:lineRule="auto"/>
        <w:rPr>
          <w:sz w:val="24"/>
        </w:rPr>
      </w:pPr>
      <w:r>
        <w:rPr>
          <w:rFonts w:hint="eastAsia"/>
          <w:sz w:val="24"/>
        </w:rPr>
        <w:t xml:space="preserve">本公司（联合体）郑重声明，根据《政府采购促进中小企业发展管理办法》（财库﹝2020﹞46 号）的规定，本公司（联合体）参加响水县城市管理服务中心组织的采购编号为</w:t>
      </w:r>
      <w:r>
        <w:rPr>
          <w:rFonts w:hint="eastAsia"/>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3"/>
        </w:numPr>
        <w:ind w:firstLine="480"/>
        <w:spacing w:line="360" w:lineRule="auto"/>
        <w:rPr>
          <w:sz w:val="24"/>
        </w:rPr>
      </w:pPr>
      <w:r>
        <w:rPr>
          <w:rFonts w:hint="eastAsia"/>
          <w:i/>
          <w:iCs/>
          <w:sz w:val="24"/>
          <w:u w:val="single"/>
        </w:rPr>
        <w:t xml:space="preserve">（标的名称）</w:t>
      </w:r>
      <w:r>
        <w:rPr>
          <w:rFonts w:hint="eastAsia"/>
          <w:sz w:val="24"/>
        </w:rPr>
        <w:t xml:space="preserve"> ，属于</w:t>
      </w:r>
      <w:r>
        <w:rPr>
          <w:rFonts w:hint="eastAsia"/>
          <w:i/>
          <w:iCs/>
          <w:sz w:val="24"/>
          <w:u w:val="single"/>
        </w:rPr>
        <w:t xml:space="preserve">（采购文件中明确的所属行业）</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rFonts w:hint="eastAsia"/>
          <w:sz w:val="24"/>
          <w:u w:val="single"/>
        </w:rPr>
        <w:t xml:space="preserve">    </w:t>
      </w:r>
      <w:r>
        <w:rPr>
          <w:rFonts w:hint="eastAsia"/>
          <w:sz w:val="24"/>
        </w:rPr>
        <w:t xml:space="preserve">人，营业收入为</w:t>
      </w:r>
      <w:r>
        <w:rPr>
          <w:rFonts w:hint="eastAsia"/>
          <w:sz w:val="24"/>
          <w:u w:val="single"/>
        </w:rPr>
        <w:t xml:space="preserve">    </w:t>
      </w:r>
      <w:r>
        <w:rPr>
          <w:rFonts w:hint="eastAsia"/>
          <w:sz w:val="24"/>
        </w:rPr>
        <w:t xml:space="preserve">万元，资产总额为</w:t>
      </w:r>
      <w:r>
        <w:rPr>
          <w:rFonts w:hint="eastAsia"/>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360" w:lineRule="auto"/>
        <w:rPr>
          <w:sz w:val="24"/>
        </w:rPr>
      </w:pPr>
      <w:r>
        <w:rPr>
          <w:rFonts w:hint="eastAsia"/>
          <w:sz w:val="24"/>
        </w:rPr>
        <w:t xml:space="preserve">……</w:t>
      </w:r>
      <w:r/>
    </w:p>
    <w:p>
      <w:pPr>
        <w:ind w:firstLine="480"/>
        <w:spacing w:line="360" w:lineRule="auto"/>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360" w:lineRule="auto"/>
        <w:rPr>
          <w:sz w:val="24"/>
        </w:rPr>
      </w:pPr>
      <w:r>
        <w:rPr>
          <w:rFonts w:hint="eastAsia"/>
          <w:sz w:val="24"/>
        </w:rPr>
        <w:t xml:space="preserve">本企业对上述声明内容的真实性负责。如有虚假，将依法承担相应责任。</w:t>
      </w:r>
      <w:r/>
    </w:p>
    <w:p>
      <w:pPr>
        <w:pStyle w:val="640"/>
        <w:ind w:right="720"/>
        <w:jc w:val="both"/>
        <w:spacing w:beforeAutospacing="0" w:afterAutospacing="0" w:line="360" w:lineRule="auto"/>
      </w:pPr>
      <w:r>
        <w:t xml:space="preserve"> </w:t>
      </w:r>
      <w:r/>
    </w:p>
    <w:p>
      <w:pPr>
        <w:pStyle w:val="640"/>
        <w:ind w:right="180" w:firstLine="360"/>
        <w:jc w:val="right"/>
        <w:spacing w:beforeAutospacing="0" w:afterAutospacing="0" w:line="360" w:lineRule="auto"/>
      </w:pPr>
      <w:r>
        <w:rPr>
          <w:rFonts w:hint="eastAsia" w:ascii="宋体" w:hAnsi="宋体" w:eastAsia="宋体" w:cs="宋体"/>
        </w:rPr>
        <w:t xml:space="preserve">企业名称（加盖CA电子公章）：</w:t>
      </w:r>
      <w:r/>
    </w:p>
    <w:p>
      <w:pPr>
        <w:pStyle w:val="640"/>
        <w:ind w:right="480" w:firstLine="5400"/>
        <w:jc w:val="both"/>
        <w:spacing w:beforeAutospacing="0" w:afterAutospacing="0" w:line="360" w:lineRule="auto"/>
      </w:pPr>
      <w:r>
        <w:rPr>
          <w:rFonts w:hint="eastAsia" w:ascii="宋体" w:hAnsi="宋体" w:eastAsia="宋体" w:cs="宋体"/>
        </w:rPr>
        <w:t xml:space="preserve">日  期：</w:t>
      </w:r>
      <w:r/>
    </w:p>
    <w:p>
      <w:pPr>
        <w:pStyle w:val="640"/>
        <w:ind w:firstLine="240"/>
        <w:jc w:val="both"/>
        <w:spacing w:beforeAutospacing="0" w:afterAutospacing="0" w:line="360" w:lineRule="auto"/>
      </w:pPr>
      <w:r>
        <w:t xml:space="preserve"> </w:t>
      </w:r>
      <w:r/>
    </w:p>
    <w:p>
      <w:pPr>
        <w:pStyle w:val="640"/>
        <w:ind w:firstLine="480"/>
        <w:jc w:val="both"/>
        <w:spacing w:beforeAutospacing="0" w:afterAutospacing="0" w:line="360" w:lineRule="auto"/>
      </w:pPr>
      <w:r>
        <w:rPr>
          <w:rFonts w:hint="eastAsia" w:ascii="宋体" w:hAnsi="宋体" w:eastAsia="宋体" w:cs="宋体"/>
        </w:rPr>
        <w:t xml:space="preserve">备注1：从业人员、营业收入、资产总额填报上一年度数据，无上一年度数据的新成立企业可不填报。</w:t>
      </w:r>
      <w:r/>
    </w:p>
    <w:p>
      <w:pPr>
        <w:pStyle w:val="640"/>
        <w:ind w:firstLine="480"/>
        <w:jc w:val="both"/>
        <w:spacing w:beforeAutospacing="0" w:afterAutospacing="0" w:line="360" w:lineRule="auto"/>
      </w:pPr>
      <w:r>
        <w:rPr>
          <w:rFonts w:hint="eastAsia" w:ascii="宋体" w:hAnsi="宋体" w:eastAsia="宋体" w:cs="宋体"/>
        </w:rPr>
        <w:t xml:space="preserve">备注2：供应商如不提供此声明函，价格将不做相应扣除（如项目全面面向中小企业，则资格审查不通过）。</w:t>
      </w:r>
      <w:r/>
    </w:p>
    <w:p>
      <w:pPr>
        <w:pStyle w:val="640"/>
        <w:jc w:val="center"/>
        <w:spacing w:beforeAutospacing="0" w:afterAutospacing="0" w:line="360" w:lineRule="auto"/>
      </w:pPr>
      <w:r>
        <w:rPr>
          <w:rFonts w:hint="eastAsia" w:ascii="黑体" w:hAnsi="宋体" w:eastAsia="黑体" w:cs="黑体"/>
          <w:b/>
          <w:sz w:val="32"/>
          <w:szCs w:val="32"/>
        </w:rPr>
        <w:br w:type="page" w:clear="all"/>
      </w:r>
      <w:r>
        <w:rPr>
          <w:rFonts w:hint="eastAsia" w:ascii="黑体" w:hAnsi="宋体" w:eastAsia="黑体" w:cs="黑体"/>
          <w:b/>
          <w:color w:val="000000"/>
          <w:sz w:val="32"/>
          <w:szCs w:val="32"/>
        </w:rPr>
        <w:t xml:space="preserve"> 十、残疾人福利性单位声明函（分包号：**）</w:t>
      </w:r>
      <w:r/>
    </w:p>
    <w:p>
      <w:pPr>
        <w:pStyle w:val="640"/>
        <w:ind w:firstLine="480"/>
        <w:jc w:val="both"/>
        <w:spacing w:beforeAutospacing="0" w:afterAutospacing="0" w:line="360" w:lineRule="auto"/>
      </w:pPr>
      <w:r>
        <w:rPr>
          <w:rFonts w:hint="eastAsia" w:ascii="宋体" w:hAnsi="宋体" w:eastAsia="宋体" w:cs="宋体"/>
          <w:color w:val="000000"/>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项目（分包号：**）采购活动由本单位提供服务。</w:t>
      </w:r>
      <w:r/>
    </w:p>
    <w:p>
      <w:pPr>
        <w:pStyle w:val="640"/>
        <w:ind w:firstLine="480"/>
        <w:jc w:val="both"/>
        <w:spacing w:beforeAutospacing="0" w:afterAutospacing="0" w:line="360" w:lineRule="auto"/>
      </w:pPr>
      <w:r>
        <w:rPr>
          <w:rFonts w:hint="eastAsia" w:ascii="宋体" w:hAnsi="宋体" w:eastAsia="宋体" w:cs="宋体"/>
          <w:color w:val="000000"/>
        </w:rPr>
        <w:t xml:space="preserve">本单位对上述声明的真实性负责。如有虚假，将依法承担相应责任。</w:t>
      </w:r>
      <w:r/>
    </w:p>
    <w:p>
      <w:pPr>
        <w:pStyle w:val="640"/>
        <w:ind w:firstLine="480"/>
        <w:jc w:val="both"/>
        <w:spacing w:beforeAutospacing="0" w:afterAutospacing="0" w:line="360" w:lineRule="auto"/>
      </w:pPr>
      <w:r>
        <w:t xml:space="preserve"> </w:t>
      </w:r>
      <w:r/>
    </w:p>
    <w:p>
      <w:pPr>
        <w:pStyle w:val="640"/>
        <w:ind w:firstLine="480"/>
        <w:jc w:val="both"/>
        <w:spacing w:beforeAutospacing="0" w:afterAutospacing="0" w:line="360" w:lineRule="auto"/>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640"/>
        <w:ind w:firstLine="480"/>
        <w:jc w:val="both"/>
        <w:spacing w:beforeAutospacing="0" w:afterAutospacing="0" w:line="360" w:lineRule="auto"/>
      </w:pPr>
      <w:r>
        <w:rPr>
          <w:rFonts w:hint="eastAsia" w:ascii="宋体" w:hAnsi="宋体" w:eastAsia="宋体" w:cs="宋体"/>
          <w:color w:val="000000"/>
        </w:rPr>
        <w:t xml:space="preserve">2、中标人为残疾人福利单位的，此声明函将随中标结果同时公告，接受社会监督</w:t>
      </w:r>
      <w:r/>
    </w:p>
    <w:p>
      <w:pPr>
        <w:pStyle w:val="640"/>
        <w:ind w:firstLine="624"/>
        <w:jc w:val="both"/>
        <w:spacing w:beforeAutospacing="0" w:afterAutospacing="0" w:line="360" w:lineRule="auto"/>
      </w:pPr>
      <w:r>
        <w:t xml:space="preserve"> </w:t>
      </w:r>
      <w:r/>
    </w:p>
    <w:p>
      <w:pPr>
        <w:pStyle w:val="640"/>
        <w:ind w:right="1560" w:firstLine="624"/>
        <w:jc w:val="center"/>
        <w:spacing w:beforeAutospacing="0" w:afterAutospacing="0" w:line="360" w:lineRule="auto"/>
        <w:tabs>
          <w:tab w:val="left" w:pos="4864" w:leader="none"/>
        </w:tabs>
      </w:pPr>
      <w:r>
        <w:rPr>
          <w:rFonts w:hint="eastAsia" w:ascii="仿宋_GB2312" w:eastAsia="仿宋_GB2312" w:cs="仿宋_GB2312"/>
          <w:color w:val="000000"/>
          <w:sz w:val="30"/>
          <w:szCs w:val="30"/>
        </w:rPr>
        <w:t xml:space="preserve">                  </w:t>
      </w:r>
      <w:r>
        <w:rPr>
          <w:rFonts w:hint="eastAsia" w:ascii="宋体" w:hAnsi="宋体" w:eastAsia="宋体" w:cs="宋体"/>
          <w:color w:val="000000"/>
        </w:rPr>
        <w:t xml:space="preserve">供应商全称（加盖CA电子公章）：</w:t>
      </w:r>
      <w:r/>
    </w:p>
    <w:p>
      <w:pPr>
        <w:pStyle w:val="640"/>
        <w:ind w:right="1560" w:firstLine="480"/>
        <w:jc w:val="center"/>
        <w:spacing w:beforeAutospacing="0" w:afterAutospacing="0" w:line="360" w:lineRule="auto"/>
        <w:tabs>
          <w:tab w:val="left" w:pos="4864" w:leader="none"/>
        </w:tabs>
      </w:pPr>
      <w:r>
        <w:rPr>
          <w:rFonts w:hint="eastAsia" w:ascii="宋体" w:hAnsi="宋体" w:eastAsia="宋体" w:cs="宋体"/>
          <w:color w:val="000000"/>
        </w:rPr>
        <w:t xml:space="preserve">        日  期：</w:t>
      </w:r>
      <w:r/>
    </w:p>
    <w:p>
      <w:pPr>
        <w:pStyle w:val="640"/>
        <w:jc w:val="center"/>
        <w:spacing w:beforeAutospacing="0" w:afterAutospacing="0" w:line="0" w:lineRule="atLeast"/>
      </w:pPr>
      <w:r>
        <w:t xml:space="preserve"> </w:t>
      </w:r>
      <w:r/>
    </w:p>
    <w:p>
      <w:pPr>
        <w:pStyle w:val="640"/>
        <w:jc w:val="center"/>
        <w:spacing w:beforeAutospacing="0" w:afterAutospacing="0" w:line="0" w:lineRule="atLeast"/>
      </w:pPr>
      <w:r>
        <w:t xml:space="preserve"> </w:t>
      </w:r>
      <w:r/>
    </w:p>
    <w:p>
      <w:pPr>
        <w:pStyle w:val="640"/>
        <w:jc w:val="center"/>
        <w:spacing w:beforeAutospacing="0" w:afterAutospacing="0" w:line="0" w:lineRule="atLeast"/>
      </w:pPr>
      <w:r>
        <w:t xml:space="preserve"> </w:t>
      </w:r>
      <w:r/>
    </w:p>
    <w:p>
      <w:pPr>
        <w:pStyle w:val="640"/>
        <w:jc w:val="center"/>
        <w:spacing w:beforeAutospacing="0" w:afterAutospacing="0" w:line="0" w:lineRule="atLeast"/>
      </w:pPr>
      <w:r>
        <w:t xml:space="preserve"> </w:t>
      </w:r>
      <w:r/>
    </w:p>
    <w:p>
      <w:pPr>
        <w:pStyle w:val="640"/>
        <w:jc w:val="center"/>
        <w:spacing w:beforeAutospacing="0" w:afterAutospacing="0" w:line="0" w:lineRule="atLeast"/>
      </w:pPr>
      <w:r>
        <w:t xml:space="preserve"> </w:t>
      </w:r>
      <w:r/>
    </w:p>
    <w:p>
      <w:pPr>
        <w:pStyle w:val="640"/>
        <w:jc w:val="center"/>
        <w:spacing w:beforeAutospacing="0" w:afterAutospacing="0" w:line="0" w:lineRule="atLeast"/>
      </w:pPr>
      <w:r>
        <w:t xml:space="preserve"> </w:t>
      </w:r>
      <w:r/>
    </w:p>
    <w:p>
      <w:pPr>
        <w:pStyle w:val="640"/>
        <w:jc w:val="center"/>
        <w:spacing w:beforeAutospacing="0" w:afterAutospacing="0" w:line="0" w:lineRule="atLeast"/>
      </w:pPr>
      <w:r>
        <w:t xml:space="preserve"> </w:t>
      </w:r>
      <w:r/>
    </w:p>
    <w:p>
      <w:pPr>
        <w:pStyle w:val="640"/>
        <w:jc w:val="center"/>
        <w:spacing w:beforeAutospacing="0" w:afterAutospacing="0" w:line="0" w:lineRule="atLeast"/>
      </w:pPr>
      <w:r>
        <w:t xml:space="preserve"> </w:t>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0" w:lineRule="atLeast"/>
      </w:pPr>
      <w:r/>
      <w:r/>
    </w:p>
    <w:p>
      <w:pPr>
        <w:pStyle w:val="640"/>
        <w:jc w:val="center"/>
        <w:spacing w:beforeAutospacing="0" w:afterAutospacing="0" w:line="360" w:lineRule="auto"/>
      </w:pPr>
      <w:r>
        <w:rPr>
          <w:rFonts w:hint="eastAsia" w:ascii="黑体" w:hAnsi="宋体" w:eastAsia="黑体" w:cs="黑体"/>
          <w:b/>
          <w:color w:val="000000"/>
          <w:sz w:val="32"/>
          <w:szCs w:val="32"/>
        </w:rPr>
        <w:t xml:space="preserve">十一、联合体协议（参考格式）（分包号：**）</w:t>
      </w:r>
      <w:r/>
    </w:p>
    <w:p>
      <w:pPr>
        <w:pStyle w:val="640"/>
        <w:jc w:val="both"/>
        <w:spacing w:beforeAutospacing="0" w:afterAutospacing="0" w:line="360" w:lineRule="auto"/>
      </w:pPr>
      <w:r>
        <w:rPr>
          <w:rFonts w:hint="eastAsia" w:ascii="宋体" w:hAnsi="宋体" w:eastAsia="宋体" w:cs="宋体"/>
          <w:color w:val="000000"/>
        </w:rPr>
        <w:t xml:space="preserve">（联合体中各供应商全称）在此达成以下协议：</w:t>
      </w:r>
      <w:r/>
    </w:p>
    <w:p>
      <w:pPr>
        <w:pStyle w:val="640"/>
        <w:ind w:firstLine="645"/>
        <w:jc w:val="both"/>
        <w:spacing w:beforeAutospacing="0" w:afterAutospacing="0" w:line="360" w:lineRule="auto"/>
      </w:pPr>
      <w:r>
        <w:rPr>
          <w:rFonts w:hint="eastAsia" w:ascii="宋体" w:hAnsi="宋体" w:eastAsia="宋体" w:cs="宋体"/>
          <w:color w:val="000000"/>
        </w:rPr>
        <w:t xml:space="preserve">1、我们</w:t>
      </w:r>
      <w:r>
        <w:rPr>
          <w:rFonts w:hint="eastAsia" w:ascii="宋体" w:hAnsi="宋体" w:eastAsia="宋体" w:cs="宋体"/>
          <w:color w:val="000000"/>
          <w:u w:val="single"/>
        </w:rPr>
        <w:t xml:space="preserve"> （供应商1），（供应商2） ，……</w:t>
      </w:r>
      <w:r>
        <w:rPr>
          <w:rFonts w:hint="eastAsia" w:ascii="宋体" w:hAnsi="宋体" w:eastAsia="宋体" w:cs="宋体"/>
          <w:color w:val="000000"/>
        </w:rPr>
        <w:t xml:space="preserve">自愿组成联合体，参加盐城市政府采购中心组织的采购编号为</w:t>
      </w:r>
      <w:r>
        <w:rPr>
          <w:rFonts w:hint="eastAsia" w:ascii="宋体" w:hAnsi="宋体" w:eastAsia="宋体" w:cs="宋体"/>
          <w:color w:val="000000"/>
          <w:u w:val="single"/>
        </w:rPr>
        <w:t xml:space="preserve">（编号全称），（项目全称）</w:t>
      </w:r>
      <w:r>
        <w:rPr>
          <w:rFonts w:hint="eastAsia" w:ascii="宋体" w:hAnsi="宋体" w:eastAsia="宋体" w:cs="宋体"/>
          <w:color w:val="000000"/>
        </w:rPr>
        <w:t xml:space="preserve">项目（分包号：**）的政府采购活动，我联合体指定</w:t>
      </w:r>
      <w:r>
        <w:rPr>
          <w:rFonts w:hint="eastAsia" w:ascii="宋体" w:hAnsi="宋体" w:eastAsia="宋体" w:cs="宋体"/>
          <w:color w:val="000000"/>
          <w:u w:val="single"/>
        </w:rPr>
        <w:t xml:space="preserve">（供应商*）</w:t>
      </w:r>
      <w:r>
        <w:rPr>
          <w:rFonts w:hint="eastAsia" w:ascii="宋体" w:hAnsi="宋体" w:eastAsia="宋体" w:cs="宋体"/>
          <w:color w:val="000000"/>
        </w:rPr>
        <w:t xml:space="preserve">为牵头单位（牵头单位必须为联合体成员）。</w:t>
      </w:r>
      <w:r/>
    </w:p>
    <w:p>
      <w:pPr>
        <w:pStyle w:val="640"/>
        <w:ind w:firstLine="645"/>
        <w:jc w:val="both"/>
        <w:spacing w:beforeAutospacing="0" w:afterAutospacing="0" w:line="360" w:lineRule="auto"/>
      </w:pPr>
      <w:r>
        <w:rPr>
          <w:rFonts w:hint="eastAsia" w:ascii="宋体" w:hAnsi="宋体" w:eastAsia="宋体" w:cs="宋体"/>
          <w:color w:val="000000"/>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40"/>
        <w:ind w:firstLine="645"/>
        <w:jc w:val="both"/>
        <w:spacing w:beforeAutospacing="0" w:afterAutospacing="0" w:line="360" w:lineRule="auto"/>
      </w:pPr>
      <w:r>
        <w:rPr>
          <w:rFonts w:hint="eastAsia" w:ascii="宋体" w:hAnsi="宋体" w:eastAsia="宋体" w:cs="宋体"/>
          <w:color w:val="000000"/>
        </w:rPr>
        <w:t xml:space="preserve">3、其中</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（小型、微型企业/残疾人福利性单位/监狱企业全称）为</w:t>
      </w:r>
      <w:r>
        <w:rPr>
          <w:rFonts w:hint="eastAsia" w:ascii="宋体" w:hAnsi="宋体" w:eastAsia="宋体" w:cs="宋体"/>
          <w:color w:val="000000"/>
          <w:u w:val="single"/>
        </w:rPr>
        <w:t xml:space="preserve">    </w:t>
      </w:r>
      <w:r>
        <w:rPr>
          <w:rFonts w:hint="eastAsia" w:ascii="宋体" w:hAnsi="宋体" w:eastAsia="宋体" w:cs="宋体"/>
          <w:color w:val="000000"/>
        </w:rPr>
        <w:t xml:space="preserve">（小型、微型企业/残疾人福利性单位/监狱企业）企业，且我们约定该公司/单位所承担的合同金额将占本项目合同总金额的</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640"/>
        <w:ind w:firstLine="645"/>
        <w:jc w:val="both"/>
        <w:spacing w:beforeAutospacing="0" w:afterAutospacing="0" w:line="360" w:lineRule="auto"/>
      </w:pPr>
      <w:r>
        <w:t xml:space="preserve"> </w:t>
      </w:r>
      <w:r/>
    </w:p>
    <w:p>
      <w:pPr>
        <w:pStyle w:val="640"/>
        <w:ind w:firstLine="645"/>
        <w:jc w:val="both"/>
        <w:spacing w:beforeAutospacing="0" w:afterAutospacing="0" w:line="360" w:lineRule="auto"/>
      </w:pPr>
      <w:r>
        <w:rPr>
          <w:rFonts w:hint="eastAsia" w:ascii="宋体" w:hAnsi="宋体" w:eastAsia="宋体" w:cs="宋体"/>
          <w:color w:val="000000"/>
        </w:rPr>
        <w:t xml:space="preserve">备注：本招标文件中要求加盖CA电子签章的地方，仅需加盖牵头单位的CA电子签章。</w:t>
      </w:r>
      <w:r/>
    </w:p>
    <w:p>
      <w:pPr>
        <w:pStyle w:val="640"/>
        <w:ind w:firstLine="645"/>
        <w:jc w:val="both"/>
        <w:spacing w:beforeAutospacing="0" w:afterAutospacing="0" w:line="360" w:lineRule="auto"/>
      </w:pPr>
      <w:r>
        <w:rPr>
          <w:rFonts w:hint="eastAsia" w:ascii="宋体" w:hAnsi="宋体" w:eastAsia="宋体" w:cs="宋体"/>
          <w:color w:val="000000"/>
        </w:rPr>
        <w:t xml:space="preserve">                               </w:t>
      </w:r>
      <w:r/>
    </w:p>
    <w:p>
      <w:pPr>
        <w:pStyle w:val="640"/>
        <w:ind w:firstLine="645"/>
        <w:jc w:val="right"/>
        <w:spacing w:beforeAutospacing="0" w:afterAutospacing="0" w:line="360" w:lineRule="auto"/>
      </w:pPr>
      <w:r>
        <w:rPr>
          <w:rFonts w:hint="eastAsia" w:ascii="宋体" w:hAnsi="宋体" w:eastAsia="宋体" w:cs="宋体"/>
          <w:color w:val="000000"/>
        </w:rPr>
        <w:t xml:space="preserve">联合体中各供应商全称（公章）：     </w:t>
      </w:r>
      <w:r/>
    </w:p>
    <w:p>
      <w:pPr>
        <w:pStyle w:val="640"/>
        <w:ind w:firstLine="645"/>
        <w:jc w:val="both"/>
        <w:spacing w:beforeAutospacing="0" w:afterAutospacing="0" w:line="360" w:lineRule="auto"/>
      </w:pPr>
      <w:r>
        <w:rPr>
          <w:rFonts w:hint="eastAsia" w:ascii="宋体" w:hAnsi="宋体" w:eastAsia="宋体" w:cs="宋体"/>
          <w:color w:val="000000"/>
        </w:rPr>
        <w:t xml:space="preserve">                                                          日期：</w:t>
      </w:r>
      <w:r/>
    </w:p>
    <w:p>
      <w:pPr>
        <w:pStyle w:val="640"/>
        <w:ind w:firstLine="645"/>
        <w:jc w:val="both"/>
        <w:spacing w:beforeAutospacing="0" w:afterAutospacing="0" w:line="0" w:lineRule="atLeast"/>
      </w:pPr>
      <w:r>
        <w:t xml:space="preserve"> </w:t>
      </w:r>
      <w:r/>
    </w:p>
    <w:p>
      <w:pPr>
        <w:pStyle w:val="640"/>
        <w:jc w:val="both"/>
        <w:spacing w:beforeAutospacing="0" w:afterAutospacing="0" w:line="0" w:lineRule="atLeast"/>
      </w:pPr>
      <w:r>
        <w:t xml:space="preserve"> </w:t>
      </w:r>
      <w:r/>
    </w:p>
    <w:p>
      <w:pPr>
        <w:pStyle w:val="640"/>
        <w:jc w:val="both"/>
        <w:spacing w:beforeAutospacing="0" w:afterAutospacing="0" w:line="0" w:lineRule="atLeast"/>
      </w:pPr>
      <w:r>
        <w:t xml:space="preserve"> </w:t>
      </w:r>
      <w:r/>
    </w:p>
    <w:p>
      <w:pPr>
        <w:pStyle w:val="640"/>
        <w:jc w:val="both"/>
        <w:spacing w:beforeAutospacing="0" w:afterAutospacing="0" w:line="0" w:lineRule="atLeast"/>
      </w:pPr>
      <w:r>
        <w:t xml:space="preserve"> </w:t>
      </w:r>
      <w:r/>
    </w:p>
    <w:p>
      <w:pPr>
        <w:pStyle w:val="640"/>
        <w:jc w:val="both"/>
        <w:spacing w:beforeAutospacing="0" w:afterAutospacing="0" w:line="0" w:lineRule="atLeast"/>
      </w:pPr>
      <w:r>
        <w:t xml:space="preserve"> </w:t>
      </w:r>
      <w:r/>
    </w:p>
    <w:p>
      <w:pPr>
        <w:pStyle w:val="640"/>
        <w:jc w:val="both"/>
        <w:spacing w:beforeAutospacing="0" w:afterAutospacing="0" w:line="0" w:lineRule="atLeast"/>
      </w:pPr>
      <w:r>
        <w:t xml:space="preserve"> </w:t>
      </w:r>
      <w:r/>
    </w:p>
    <w:p>
      <w:pPr>
        <w:pStyle w:val="640"/>
        <w:jc w:val="both"/>
        <w:spacing w:beforeAutospacing="0" w:afterAutospacing="0" w:line="0" w:lineRule="atLeast"/>
      </w:pPr>
      <w:r/>
      <w:r/>
    </w:p>
    <w:p>
      <w:pPr>
        <w:pStyle w:val="640"/>
        <w:jc w:val="both"/>
        <w:spacing w:beforeAutospacing="0" w:afterAutospacing="0" w:line="0" w:lineRule="atLeast"/>
      </w:pPr>
      <w:r/>
      <w:r/>
    </w:p>
    <w:p>
      <w:pPr>
        <w:pStyle w:val="640"/>
        <w:jc w:val="both"/>
        <w:spacing w:beforeAutospacing="0" w:afterAutospacing="0" w:line="0" w:lineRule="atLeast"/>
      </w:pPr>
      <w:r/>
      <w:r/>
    </w:p>
    <w:p>
      <w:pPr>
        <w:pStyle w:val="640"/>
        <w:jc w:val="both"/>
        <w:spacing w:beforeAutospacing="0" w:afterAutospacing="0" w:line="0" w:lineRule="atLeast"/>
      </w:pPr>
      <w:r/>
      <w:r/>
    </w:p>
    <w:p>
      <w:pPr>
        <w:pStyle w:val="640"/>
        <w:jc w:val="both"/>
        <w:spacing w:beforeAutospacing="0" w:afterAutospacing="0" w:line="0" w:lineRule="atLeast"/>
      </w:pPr>
      <w:r/>
      <w:r/>
    </w:p>
    <w:p>
      <w:pPr>
        <w:pStyle w:val="640"/>
        <w:jc w:val="both"/>
        <w:spacing w:beforeAutospacing="0" w:afterAutospacing="0" w:line="0" w:lineRule="atLeast"/>
      </w:pPr>
      <w:r/>
      <w:r/>
    </w:p>
    <w:p>
      <w:pPr>
        <w:pStyle w:val="640"/>
        <w:jc w:val="both"/>
        <w:spacing w:beforeAutospacing="0" w:afterAutospacing="0" w:line="0" w:lineRule="atLeast"/>
      </w:pPr>
      <w:r/>
      <w:r/>
    </w:p>
    <w:p>
      <w:pPr>
        <w:pStyle w:val="640"/>
        <w:jc w:val="center"/>
        <w:spacing w:beforeAutospacing="0" w:afterAutospacing="0"/>
        <w:rPr>
          <w:rFonts w:hint="eastAsia" w:ascii="黑体" w:hAnsi="宋体" w:eastAsia="黑体" w:cs="黑体"/>
          <w:b/>
          <w:color w:val="000000"/>
          <w:sz w:val="32"/>
          <w:szCs w:val="32"/>
        </w:rPr>
      </w:pPr>
      <w:r>
        <w:rPr>
          <w:rFonts w:hint="eastAsia" w:ascii="黑体" w:hAnsi="宋体" w:eastAsia="黑体" w:cs="黑体"/>
          <w:b/>
          <w:color w:val="000000"/>
          <w:sz w:val="32"/>
          <w:szCs w:val="32"/>
        </w:rPr>
        <w:t xml:space="preserve">十二、投标分项报价表（分包号：**）</w:t>
      </w:r>
      <w:r/>
    </w:p>
    <w:p>
      <w:pPr>
        <w:jc w:val="center"/>
        <w:spacing w:line="460" w:lineRule="exact"/>
        <w:rPr>
          <w:rFonts w:hint="eastAsia" w:ascii="宋体" w:hAnsi="宋体" w:eastAsia="宋体" w:cs="Times New Roman"/>
          <w:b/>
          <w:bCs/>
          <w:sz w:val="24"/>
        </w:rPr>
      </w:pPr>
      <w:r>
        <w:rPr>
          <w:rFonts w:hint="eastAsia" w:ascii="宋体" w:hAnsi="宋体" w:eastAsia="宋体" w:cs="Times New Roman"/>
          <w:b/>
          <w:bCs/>
          <w:sz w:val="24"/>
        </w:rPr>
        <w:t xml:space="preserve">（投标人可根据招标文件内容和项目需求自拟</w:t>
      </w:r>
      <w:r>
        <w:rPr>
          <w:rFonts w:hint="eastAsia" w:ascii="宋体" w:hAnsi="宋体" w:eastAsia="宋体" w:cs="宋体"/>
          <w:b/>
          <w:bCs/>
          <w:color w:val="000000"/>
          <w:sz w:val="24"/>
        </w:rPr>
        <w:t xml:space="preserve">投标分项</w:t>
      </w:r>
      <w:r>
        <w:rPr>
          <w:rFonts w:hint="eastAsia" w:ascii="宋体" w:hAnsi="宋体" w:eastAsia="宋体" w:cs="Times New Roman"/>
          <w:b/>
          <w:bCs/>
          <w:sz w:val="24"/>
        </w:rPr>
        <w:t xml:space="preserve">报价表格式）</w:t>
      </w:r>
      <w:r/>
    </w:p>
    <w:tbl>
      <w:tblPr>
        <w:tblStyle w:val="635"/>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79"/>
        <w:gridCol w:w="1800"/>
        <w:gridCol w:w="992"/>
        <w:gridCol w:w="1212"/>
        <w:gridCol w:w="854"/>
        <w:gridCol w:w="1534"/>
        <w:gridCol w:w="1347"/>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779" w:type="dxa"/>
            <w:vAlign w:val="center"/>
            <w:vMerge w:val="restart"/>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4</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5</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779" w:type="dxa"/>
            <w:vAlign w:val="center"/>
            <w:vMerge w:val="continue"/>
            <w:textDirection w:val="lrTb"/>
            <w:noWrap w:val="false"/>
          </w:tcPr>
          <w:p>
            <w:pPr>
              <w:rPr>
                <w:rFonts w:ascii="宋体"/>
                <w:sz w:val="24"/>
              </w:rPr>
            </w:pPr>
            <w:r>
              <w:rPr>
                <w:rFonts w:ascii="宋体"/>
                <w:sz w:val="24"/>
              </w:rPr>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分项总价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40"/>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40"/>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3</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40"/>
              <w:jc w:val="center"/>
              <w:spacing w:beforeAutospacing="0" w:afterAutospacing="0" w:line="0" w:lineRule="atLeast"/>
            </w:pPr>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40"/>
              <w:jc w:val="center"/>
              <w:spacing w:beforeAutospacing="0" w:afterAutospacing="0" w:line="0" w:lineRule="atLeast"/>
            </w:pPr>
            <w:r>
              <w:t xml:space="preserve"> </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40"/>
              <w:jc w:val="center"/>
              <w:spacing w:beforeAutospacing="0" w:afterAutospacing="0" w:line="0" w:lineRule="atLeast"/>
            </w:pPr>
            <w: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640"/>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pStyle w:val="640"/>
              <w:jc w:val="center"/>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854"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pStyle w:val="640"/>
              <w:jc w:val="center"/>
              <w:spacing w:beforeAutospacing="0" w:afterAutospacing="0" w:line="0" w:lineRule="atLeast"/>
            </w:pPr>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40"/>
              <w:jc w:val="center"/>
              <w:spacing w:beforeAutospacing="0" w:afterAutospacing="0" w:line="0" w:lineRule="atLeast"/>
            </w:pPr>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7171" w:type="dxa"/>
            <w:vAlign w:val="center"/>
            <w:textDirection w:val="lrTb"/>
            <w:noWrap w:val="false"/>
          </w:tcPr>
          <w:p>
            <w:pPr>
              <w:pStyle w:val="640"/>
              <w:jc w:val="center"/>
              <w:spacing w:beforeAutospacing="0" w:afterAutospacing="0" w:line="0" w:lineRule="atLeast"/>
            </w:pPr>
            <w:r>
              <w:rPr>
                <w:rFonts w:hint="eastAsia" w:ascii="宋体" w:hAnsi="宋体" w:eastAsia="宋体" w:cs="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347" w:type="dxa"/>
            <w:vAlign w:val="center"/>
            <w:textDirection w:val="lrTb"/>
            <w:noWrap w:val="false"/>
          </w:tcPr>
          <w:p>
            <w:pPr>
              <w:pStyle w:val="640"/>
              <w:jc w:val="both"/>
              <w:spacing w:beforeAutospacing="0" w:afterAutospacing="0" w:line="0" w:lineRule="atLeast"/>
            </w:pPr>
            <w:r>
              <w:t xml:space="preserve"> </w:t>
            </w:r>
            <w:r/>
          </w:p>
        </w:tc>
      </w:tr>
    </w:tbl>
    <w:p>
      <w:pPr>
        <w:pStyle w:val="64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t xml:space="preserve">备注：1.投标</w:t>
      </w:r>
      <w:r>
        <w:rPr>
          <w:rFonts w:hint="eastAsia" w:ascii="宋体" w:hAnsi="宋体" w:eastAsia="宋体" w:cs="宋体"/>
          <w:color w:val="000000"/>
        </w:rPr>
        <w:t xml:space="preserve">报价采用总承包方式，“投标总报价”应包括投标人为完成本次招标文件所确定的采购（项目所需一切设施、设备及备品备件等）、安装及衍生服务范围内的全部内容，以及中标单位为完成上述内容所必须的质量保证与技术支持、设计、施工、供货、安装、验收、培训、售后服务以及附属工程、临时工程、材料、劳务、机械投入、利润、税金、代理服务费用、政策性文件规定的各项所需的全部费用。中标人在履行合同过程中,所发生的全部生产、生活费用均由中标人负责。。2. “投标分项报价表”中“投标总报价”数额应当与“开标一览表”中“投标总报价”数额一致。</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rPr>
          <w:rFonts w:hint="eastAsia" w:ascii="黑体" w:hAnsi="宋体" w:eastAsia="黑体" w:cs="黑体"/>
          <w:b/>
          <w:color w:val="000000"/>
          <w:sz w:val="32"/>
          <w:szCs w:val="32"/>
        </w:rPr>
        <w:t xml:space="preserve">十三、技术要求响应及偏离表（分包号：**）</w:t>
      </w:r>
      <w:r/>
    </w:p>
    <w:tbl>
      <w:tblPr>
        <w:tblStyle w:val="63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750"/>
        <w:gridCol w:w="2814"/>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证明</w:t>
            </w:r>
            <w:r/>
          </w:p>
          <w:p>
            <w:pPr>
              <w:pStyle w:val="64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814"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0"/>
              <w:jc w:val="center"/>
              <w:spacing w:beforeAutospacing="0" w:afterAutospacing="0"/>
            </w:pPr>
            <w:r>
              <w:t xml:space="preserve"> </w:t>
            </w:r>
            <w:r/>
          </w:p>
        </w:tc>
      </w:tr>
    </w:tbl>
    <w:p>
      <w:pPr>
        <w:pStyle w:val="640"/>
        <w:jc w:val="both"/>
        <w:spacing w:beforeAutospacing="0" w:afterAutospacing="0"/>
      </w:pPr>
      <w:r>
        <w:rPr>
          <w:rFonts w:hint="eastAsia" w:ascii="宋体" w:hAnsi="宋体" w:eastAsia="宋体" w:cs="宋体"/>
          <w:color w:val="000000"/>
        </w:rPr>
        <w:t xml:space="preserve">注： 行数不够，可自行添加。</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center"/>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t xml:space="preserve">  </w:t>
      </w:r>
      <w:bookmarkStart w:id="219" w:name="_Hlt26955054"/>
      <w:r>
        <w:rPr>
          <w:rFonts w:hint="eastAsia"/>
        </w:rPr>
        <w:t xml:space="preserve">       </w:t>
      </w:r>
      <w:r>
        <w:rPr>
          <w:rFonts w:hint="eastAsia" w:ascii="黑体" w:hAnsi="宋体" w:eastAsia="黑体" w:cs="黑体"/>
          <w:b/>
          <w:color w:val="000000"/>
          <w:sz w:val="32"/>
          <w:szCs w:val="32"/>
        </w:rPr>
        <w:t xml:space="preserve">十四、</w:t>
      </w:r>
      <w:bookmarkStart w:id="220" w:name="OLE_LINK11"/>
      <w:r>
        <w:rPr>
          <w:rFonts w:hint="eastAsia" w:ascii="黑体" w:hAnsi="宋体" w:eastAsia="黑体" w:cs="黑体"/>
          <w:b/>
          <w:color w:val="000000"/>
          <w:sz w:val="32"/>
          <w:szCs w:val="32"/>
        </w:rPr>
        <w:t xml:space="preserve">商务要求响应及偏离表</w:t>
      </w:r>
      <w:bookmarkEnd w:id="220"/>
      <w:r>
        <w:rPr>
          <w:rFonts w:hint="eastAsia" w:ascii="黑体" w:hAnsi="宋体" w:eastAsia="黑体" w:cs="黑体"/>
          <w:b/>
          <w:color w:val="000000"/>
          <w:sz w:val="32"/>
          <w:szCs w:val="32"/>
        </w:rPr>
        <w:t xml:space="preserve">（分包号：**）</w:t>
      </w:r>
      <w:r/>
    </w:p>
    <w:tbl>
      <w:tblPr>
        <w:tblStyle w:val="63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bookmarkStart w:id="221" w:name="_Hlt26580838"/>
            <w:r/>
            <w:bookmarkStart w:id="222" w:name="_Hlt26671343"/>
            <w:r/>
            <w:bookmarkStart w:id="223" w:name="_Hlt26782999"/>
            <w:r/>
            <w:bookmarkStart w:id="224" w:name="_Hlt26955064"/>
            <w:r/>
            <w:bookmarkStart w:id="225" w:name="_Hlt26671372"/>
            <w:r/>
            <w:bookmarkStart w:id="226" w:name="_Hlt24879081"/>
            <w:r/>
            <w:bookmarkStart w:id="227" w:name="_Hlt26609391"/>
            <w:r/>
            <w:bookmarkStart w:id="228" w:name="_Hlt26955056"/>
            <w:r>
              <w:rPr>
                <w:rFonts w:hint="eastAsia" w:ascii="宋体" w:hAnsi="宋体" w:eastAsia="宋体" w:cs="宋体"/>
                <w:color w:val="000000"/>
              </w:rPr>
              <w:t xml:space="preserve">序号</w:t>
            </w:r>
            <w:bookmarkEnd w:id="221"/>
            <w:bookmarkEnd w:id="222"/>
            <w:bookmarkEnd w:id="223"/>
            <w:bookmarkEnd w:id="224"/>
            <w:bookmarkEnd w:id="225"/>
            <w:bookmarkEnd w:id="226"/>
            <w:bookmarkEnd w:id="227"/>
            <w:bookmarkEnd w:id="228"/>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rPr>
                <w:rFonts w:hint="eastAsia" w:ascii="宋体" w:hAnsi="宋体" w:eastAsia="宋体" w:cs="宋体"/>
                <w:color w:val="000000"/>
              </w:rPr>
              <w:t xml:space="preserve">证明</w:t>
            </w:r>
            <w:r/>
          </w:p>
          <w:p>
            <w:pPr>
              <w:pStyle w:val="640"/>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0"/>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0"/>
              <w:jc w:val="center"/>
              <w:spacing w:beforeAutospacing="0" w:afterAutospacing="0"/>
            </w:pPr>
            <w:r>
              <w:t xml:space="preserve"> </w:t>
            </w:r>
            <w:r/>
          </w:p>
        </w:tc>
      </w:tr>
    </w:tbl>
    <w:p>
      <w:pPr>
        <w:pStyle w:val="640"/>
        <w:jc w:val="both"/>
        <w:spacing w:beforeAutospacing="0" w:afterAutospacing="0"/>
      </w:pPr>
      <w:r>
        <w:rPr>
          <w:rFonts w:hint="eastAsia" w:ascii="宋体" w:hAnsi="宋体" w:eastAsia="宋体" w:cs="宋体"/>
          <w:color w:val="000000"/>
        </w:rPr>
        <w:t xml:space="preserve">注： 行数不够，可自行添加。</w:t>
      </w:r>
      <w:r/>
    </w:p>
    <w:p>
      <w:pPr>
        <w:pStyle w:val="640"/>
        <w:jc w:val="both"/>
        <w:spacing w:beforeAutospacing="0" w:afterAutospacing="0" w:line="480" w:lineRule="auto"/>
      </w:pPr>
      <w:r>
        <w:t xml:space="preserve"> </w:t>
      </w:r>
      <w:r/>
    </w:p>
    <w:p>
      <w:pPr>
        <w:pStyle w:val="640"/>
        <w:jc w:val="both"/>
        <w:spacing w:beforeAutospacing="0" w:afterAutospacing="0" w:line="480" w:lineRule="auto"/>
      </w:pPr>
      <w:r>
        <w:t xml:space="preserve"> </w:t>
      </w:r>
      <w:r/>
    </w:p>
    <w:p>
      <w:pPr>
        <w:pStyle w:val="640"/>
        <w:jc w:val="center"/>
        <w:spacing w:beforeAutospacing="0" w:afterAutospacing="0"/>
      </w:pPr>
      <w:r/>
      <w:bookmarkStart w:id="229" w:name="_Hlt26609389"/>
      <w:r/>
      <w:bookmarkStart w:id="230" w:name="_格式2__法定代表人授权书"/>
      <w:r/>
      <w:bookmarkStart w:id="231" w:name="_Hlt26955066"/>
      <w:r/>
      <w:bookmarkStart w:id="232" w:name="_Toc462564146"/>
      <w:r/>
      <w:bookmarkStart w:id="233" w:name="_Hlt26671374"/>
      <w:r>
        <w:t xml:space="preserve"> </w:t>
      </w:r>
      <w:r/>
    </w:p>
    <w:p>
      <w:pPr>
        <w:pStyle w:val="640"/>
        <w:jc w:val="both"/>
        <w:spacing w:beforeAutospacing="0" w:afterAutospacing="0"/>
      </w:pPr>
      <w:r>
        <w:t xml:space="preserve"> </w:t>
      </w:r>
      <w:r/>
    </w:p>
    <w:p>
      <w:pPr>
        <w:pStyle w:val="640"/>
        <w:jc w:val="both"/>
        <w:spacing w:beforeAutospacing="0" w:afterAutospacing="0"/>
      </w:pPr>
      <w:r>
        <w:t xml:space="preserve"> </w:t>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jc w:val="both"/>
        <w:spacing w:beforeAutospacing="0" w:afterAutospacing="0"/>
      </w:pPr>
      <w:r/>
      <w:r/>
    </w:p>
    <w:p>
      <w:pPr>
        <w:pStyle w:val="640"/>
        <w:ind w:firstLine="2891"/>
        <w:jc w:val="both"/>
        <w:spacing w:beforeAutospacing="0" w:afterAutospacing="0"/>
      </w:pPr>
      <w:r>
        <w:rPr>
          <w:rFonts w:hint="eastAsia" w:ascii="黑体" w:hAnsi="宋体" w:eastAsia="黑体" w:cs="黑体"/>
          <w:b/>
          <w:i/>
          <w:sz w:val="32"/>
          <w:szCs w:val="32"/>
          <w:u w:val="single"/>
        </w:rPr>
        <w:t xml:space="preserve">十五、开标一览表</w:t>
      </w:r>
      <w:r/>
    </w:p>
    <w:p>
      <w:pPr>
        <w:pStyle w:val="640"/>
        <w:ind w:firstLine="480"/>
        <w:jc w:val="both"/>
        <w:spacing w:beforeAutospacing="0" w:afterAutospacing="0"/>
      </w:pPr>
      <w:r>
        <w:rPr>
          <w:rFonts w:hint="eastAsia" w:ascii="宋体" w:hAnsi="宋体" w:eastAsia="宋体" w:cs="宋体"/>
        </w:rPr>
        <w:t xml:space="preserve">投标人全称（加盖CA电子签章）：</w:t>
      </w:r>
      <w:r/>
    </w:p>
    <w:p>
      <w:pPr>
        <w:pStyle w:val="640"/>
        <w:ind w:firstLine="480"/>
        <w:jc w:val="both"/>
        <w:spacing w:beforeAutospacing="0" w:afterAutospacing="0"/>
      </w:pPr>
      <w:r>
        <w:rPr>
          <w:rFonts w:hint="eastAsia" w:ascii="宋体" w:hAnsi="宋体" w:eastAsia="宋体" w:cs="宋体"/>
        </w:rPr>
        <w:t xml:space="preserve">项目名称：</w:t>
      </w:r>
      <w:r/>
    </w:p>
    <w:p>
      <w:pPr>
        <w:pStyle w:val="640"/>
        <w:ind w:firstLine="480"/>
        <w:jc w:val="both"/>
        <w:spacing w:beforeAutospacing="0" w:afterAutospacing="0"/>
        <w:rPr>
          <w:rFonts w:hint="eastAsia" w:ascii="宋体" w:hAnsi="宋体" w:eastAsia="宋体" w:cs="宋体"/>
        </w:rPr>
      </w:pPr>
      <w:r>
        <w:rPr>
          <w:rFonts w:hint="eastAsia" w:ascii="宋体" w:hAnsi="宋体" w:eastAsia="宋体" w:cs="宋体"/>
        </w:rPr>
        <w:t xml:space="preserve">项目编号：</w:t>
      </w:r>
      <w:r/>
    </w:p>
    <w:p>
      <w:pPr>
        <w:pStyle w:val="640"/>
        <w:ind w:firstLine="480"/>
        <w:jc w:val="both"/>
        <w:spacing w:beforeAutospacing="0" w:afterAutospacing="0"/>
      </w:pPr>
      <w:r>
        <w:rPr>
          <w:rFonts w:hint="eastAsia" w:ascii="宋体" w:hAnsi="宋体" w:eastAsia="宋体" w:cs="宋体"/>
        </w:rPr>
        <w:t xml:space="preserve">分包号：</w:t>
      </w:r>
      <w:r/>
    </w:p>
    <w:tbl>
      <w:tblPr>
        <w:tblStyle w:val="63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0"/>
              <w:jc w:val="center"/>
              <w:spacing w:beforeAutospacing="0" w:afterAutospacing="0"/>
            </w:pPr>
            <w:r>
              <w:rPr>
                <w:rFonts w:hint="eastAsia" w:ascii="宋体" w:hAnsi="宋体" w:eastAsia="宋体" w:cs="宋体"/>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0"/>
              <w:spacing w:beforeAutospacing="0" w:afterAutospacing="0" w:line="0" w:lineRule="atLeast"/>
              <w:rPr>
                <w:rFonts w:hint="eastAsia" w:ascii="宋体" w:hAnsi="宋体" w:eastAsia="宋体" w:cs="宋体"/>
              </w:rPr>
            </w:pPr>
            <w:r>
              <w:rPr>
                <w:rFonts w:hint="eastAsia" w:ascii="宋体" w:hAnsi="宋体" w:eastAsia="宋体" w:cs="宋体"/>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0"/>
              <w:spacing w:beforeAutospacing="0" w:afterAutospacing="0" w:line="0" w:lineRule="atLeast"/>
            </w:pPr>
            <w:r>
              <w:rPr>
                <w:rFonts w:hint="eastAsia" w:ascii="宋体" w:hAnsi="宋体" w:eastAsia="宋体" w:cs="宋体"/>
              </w:rPr>
              <w:t xml:space="preserve">小写：                        （人民币：元）</w:t>
            </w:r>
            <w:r/>
          </w:p>
        </w:tc>
      </w:tr>
    </w:tbl>
    <w:p>
      <w:pPr>
        <w:pStyle w:val="640"/>
        <w:jc w:val="both"/>
        <w:spacing w:beforeAutospacing="0" w:afterAutospacing="0"/>
      </w:pPr>
      <w:r>
        <w:t xml:space="preserve"> </w:t>
      </w:r>
      <w:r/>
    </w:p>
    <w:p>
      <w:pPr>
        <w:pStyle w:val="640"/>
        <w:ind w:firstLine="480"/>
        <w:jc w:val="both"/>
        <w:spacing w:beforeAutospacing="0" w:afterAutospacing="0"/>
      </w:pPr>
      <w:r>
        <w:rPr>
          <w:rFonts w:hint="eastAsia" w:ascii="宋体" w:hAnsi="宋体" w:eastAsia="宋体" w:cs="宋体"/>
        </w:rPr>
        <w:t xml:space="preserve">                                              日期：  </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640"/>
        <w:ind w:firstLine="480"/>
        <w:jc w:val="both"/>
        <w:spacing w:beforeAutospacing="0" w:afterAutospacing="0"/>
      </w:pPr>
      <w:r>
        <w:t xml:space="preserve"> </w:t>
      </w:r>
      <w:r/>
    </w:p>
    <w:p>
      <w:pPr>
        <w:pStyle w:val="640"/>
        <w:ind w:firstLine="480"/>
        <w:jc w:val="both"/>
        <w:spacing w:beforeAutospacing="0" w:afterAutospacing="0" w:line="0" w:lineRule="atLeast"/>
        <w:rPr>
          <w:rFonts w:hint="eastAsia" w:ascii="宋体" w:hAnsi="宋体" w:eastAsia="宋体" w:cs="宋体"/>
          <w:color w:val="000000"/>
        </w:rPr>
      </w:pPr>
      <w:r>
        <w:rPr>
          <w:rFonts w:hint="eastAsia" w:ascii="宋体" w:hAnsi="宋体" w:eastAsia="宋体" w:cs="宋体"/>
          <w:color w:val="000000"/>
        </w:r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pStyle w:val="643"/>
      </w:pPr>
      <w:r/>
      <w:r/>
    </w:p>
    <w:p>
      <w:pPr>
        <w:pStyle w:val="643"/>
      </w:pPr>
      <w:r/>
      <w:r/>
    </w:p>
    <w:p>
      <w:pPr>
        <w:pStyle w:val="643"/>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十六、技术方案、服务承诺、培训承诺等</w:t>
      </w:r>
      <w:r/>
    </w:p>
    <w:p>
      <w:pPr>
        <w:pStyle w:val="640"/>
        <w:jc w:val="both"/>
        <w:spacing w:beforeAutospacing="0" w:afterAutospacing="0"/>
        <w:tabs>
          <w:tab w:val="left" w:pos="2160" w:leader="none"/>
        </w:tabs>
      </w:p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color w:val="000000"/>
          <w:sz w:val="32"/>
          <w:szCs w:val="32"/>
        </w:rPr>
      </w:pPr>
      <w:r>
        <w:rPr>
          <w:rFonts w:hint="eastAsia" w:ascii="宋体" w:hAnsi="宋体" w:eastAsia="宋体" w:cs="宋体"/>
          <w:color w:val="000000"/>
          <w:sz w:val="32"/>
          <w:szCs w:val="32"/>
        </w:rPr>
      </w:r>
      <w:r/>
    </w:p>
    <w:p>
      <w:pPr>
        <w:ind w:firstLine="1600"/>
        <w:spacing w:line="499" w:lineRule="atLeast"/>
        <w:widowControl/>
        <w:rPr>
          <w:rFonts w:hint="eastAsia" w:ascii="宋体" w:hAnsi="宋体" w:eastAsia="宋体" w:cs="宋体"/>
          <w:b/>
          <w:bCs/>
          <w:sz w:val="24"/>
        </w:rPr>
      </w:pPr>
      <w:r>
        <w:rPr>
          <w:rFonts w:hint="eastAsia" w:ascii="宋体" w:hAnsi="宋体" w:eastAsia="宋体" w:cs="宋体"/>
          <w:b/>
          <w:bCs/>
          <w:color w:val="000000"/>
          <w:sz w:val="32"/>
          <w:szCs w:val="32"/>
        </w:rPr>
        <w:t xml:space="preserve">十七、盐城市政府采购事前信用承诺书</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（四）严格遵守即时信息公示规定，及时维护和更新盐城市政府采购网中与本单位相关的信息；</w:t>
      </w:r>
      <w:r/>
    </w:p>
    <w:p>
      <w:pPr>
        <w:ind w:firstLine="480"/>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（八）本人已认真阅读了上述承诺，并向本单位员工作了宣传教育。</w:t>
      </w:r>
      <w:r/>
    </w:p>
    <w:p>
      <w:pPr>
        <w:jc w:val="left"/>
        <w:spacing w:line="499" w:lineRule="atLeast"/>
        <w:widowControl/>
        <w:rPr>
          <w:rFonts w:hint="eastAsia" w:ascii="宋体" w:hAnsi="宋体" w:eastAsia="宋体" w:cs="宋体"/>
          <w:color w:val="000000"/>
          <w:sz w:val="24"/>
        </w:rPr>
      </w:pPr>
      <w:r>
        <w:rPr>
          <w:rFonts w:hint="eastAsia" w:ascii="宋体" w:hAnsi="宋体" w:eastAsia="宋体" w:cs="宋体"/>
          <w:color w:val="000000"/>
          <w:sz w:val="24"/>
        </w:rPr>
        <w:t xml:space="preserve">                  </w:t>
      </w:r>
      <w:r/>
    </w:p>
    <w:p>
      <w:pPr>
        <w:ind w:firstLine="5280"/>
        <w:jc w:val="left"/>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法定代表人签名：</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360" w:lineRule="auto"/>
        <w:widowControl/>
        <w:rPr>
          <w:rFonts w:hint="eastAsia" w:ascii="宋体" w:hAnsi="宋体" w:eastAsia="宋体" w:cs="宋体"/>
          <w:sz w:val="24"/>
        </w:rPr>
      </w:pPr>
      <w:r>
        <w:rPr>
          <w:rFonts w:hint="eastAsia" w:ascii="宋体" w:hAnsi="宋体" w:eastAsia="宋体" w:cs="宋体"/>
          <w:color w:val="000000"/>
          <w:sz w:val="24"/>
        </w:rPr>
        <w:t xml:space="preserve">                 年  月   日</w:t>
      </w:r>
      <w:r/>
    </w:p>
    <w:p>
      <w:pPr>
        <w:pStyle w:val="640"/>
        <w:jc w:val="center"/>
        <w:spacing w:beforeAutospacing="0" w:afterAutospacing="0"/>
      </w:pPr>
      <w:r/>
      <w:bookmarkEnd w:id="41"/>
      <w:bookmarkEnd w:id="56"/>
      <w:bookmarkEnd w:id="101"/>
      <w:bookmarkEnd w:id="102"/>
      <w:bookmarkEnd w:id="103"/>
      <w:bookmarkEnd w:id="106"/>
      <w:bookmarkEnd w:id="107"/>
      <w:bookmarkEnd w:id="108"/>
      <w:bookmarkEnd w:id="109"/>
      <w:bookmarkEnd w:id="110"/>
      <w:bookmarkEnd w:id="111"/>
      <w:bookmarkEnd w:id="112"/>
      <w:bookmarkEnd w:id="113"/>
      <w:bookmarkEnd w:id="114"/>
      <w:bookmarkEnd w:id="115"/>
      <w:bookmarkEnd w:id="116"/>
      <w:bookmarkEnd w:id="117"/>
      <w:bookmarkEnd w:id="118"/>
      <w:bookmarkEnd w:id="123"/>
      <w:bookmarkEnd w:id="124"/>
      <w:bookmarkEnd w:id="125"/>
      <w:bookmarkEnd w:id="130"/>
      <w:bookmarkEnd w:id="131"/>
      <w:bookmarkEnd w:id="138"/>
      <w:bookmarkEnd w:id="188"/>
      <w:bookmarkEnd w:id="192"/>
      <w:bookmarkEnd w:id="212"/>
      <w:bookmarkEnd w:id="213"/>
      <w:bookmarkEnd w:id="216"/>
      <w:bookmarkEnd w:id="217"/>
      <w:bookmarkEnd w:id="218"/>
      <w:bookmarkEnd w:id="219"/>
      <w:bookmarkEnd w:id="229"/>
      <w:bookmarkEnd w:id="230"/>
      <w:bookmarkEnd w:id="231"/>
      <w:bookmarkEnd w:id="232"/>
      <w:bookmarkEnd w:id="233"/>
      <w:r/>
    </w:p>
    <w:p>
      <w:r/>
      <w:r/>
    </w:p>
    <w:p>
      <w:pPr>
        <w:pStyle w:val="640"/>
        <w:jc w:val="center"/>
        <w:spacing w:beforeAutospacing="0" w:afterAutospacing="0"/>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640"/>
        <w:jc w:val="both"/>
        <w:spacing w:before="290" w:beforeAutospacing="0" w:afterAutospacing="0" w:line="360" w:lineRule="auto"/>
        <w:rPr>
          <w:rFonts w:hint="eastAsia" w:ascii="宋体" w:hAnsi="宋体" w:eastAsia="宋体" w:cs="宋体"/>
        </w:rPr>
      </w:pPr>
      <w:r>
        <w:rPr>
          <w:rFonts w:hint="eastAsia" w:ascii="宋体" w:hAnsi="宋体" w:eastAsia="宋体" w:cs="宋体"/>
          <w:color w:val="000000"/>
        </w:rPr>
        <w:t xml:space="preserve">一、质疑供应商基本信息</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二、质疑项目基本情况</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三、质疑事项具体内容</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640"/>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质疑事项2</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四、与质疑事项相关的质疑请求</w:t>
      </w:r>
      <w:r/>
    </w:p>
    <w:p>
      <w:pPr>
        <w:pStyle w:val="640"/>
        <w:jc w:val="both"/>
        <w:spacing w:beforeAutospacing="0" w:afterAutospacing="0" w:line="360" w:lineRule="auto"/>
        <w:rPr>
          <w:rFonts w:hint="eastAsia"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640"/>
        <w:jc w:val="both"/>
        <w:spacing w:beforeAutospacing="0" w:afterAutospacing="0"/>
        <w:rPr>
          <w:rFonts w:hint="eastAsia" w:ascii="宋体" w:hAnsi="宋体" w:eastAsia="宋体" w:cs="宋体"/>
        </w:rPr>
      </w:pPr>
      <w:r>
        <w:rPr>
          <w:rFonts w:hint="eastAsia" w:ascii="宋体" w:hAnsi="宋体" w:eastAsia="宋体" w:cs="宋体"/>
          <w:color w:val="000000"/>
        </w:rPr>
        <w:t xml:space="preserve">签字(签章)：                 公章：               日期：    </w:t>
      </w:r>
      <w:r/>
    </w:p>
    <w:p>
      <w:pPr>
        <w:pStyle w:val="640"/>
        <w:jc w:val="both"/>
        <w:spacing w:beforeAutospacing="0" w:afterAutospacing="0" w:line="0" w:lineRule="atLeast"/>
        <w:rPr>
          <w:rFonts w:hint="eastAsia" w:ascii="宋体" w:hAnsi="宋体" w:eastAsia="宋体" w:cs="宋体"/>
        </w:rPr>
      </w:pPr>
      <w:r>
        <w:rPr>
          <w:rFonts w:hint="eastAsia" w:ascii="宋体" w:hAnsi="宋体" w:eastAsia="宋体" w:cs="宋体"/>
          <w:b/>
          <w:color w:val="000000"/>
        </w:rPr>
        <w:t xml:space="preserve">质疑函制作说明：</w:t>
      </w:r>
      <w:r/>
    </w:p>
    <w:p>
      <w:pPr>
        <w:pStyle w:val="64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64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64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64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5.质疑函的质疑请求应与质疑事项相关。</w:t>
      </w:r>
      <w:r/>
    </w:p>
    <w:p>
      <w:pPr>
        <w:pStyle w:val="640"/>
        <w:ind w:firstLine="480"/>
        <w:spacing w:beforeAutospacing="0" w:afterAutospacing="0" w:line="0" w:lineRule="atLeast"/>
        <w:widowControl/>
        <w:rPr>
          <w:rFonts w:hint="eastAsia"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640"/>
        <w:ind w:firstLine="420"/>
        <w:jc w:val="both"/>
        <w:spacing w:beforeAutospacing="0" w:afterAutospacing="0"/>
        <w:rPr>
          <w:rFonts w:hint="eastAsia" w:ascii="宋体" w:hAnsi="宋体" w:eastAsia="宋体" w:cs="宋体"/>
        </w:rPr>
      </w:pPr>
      <w:r>
        <w:rPr>
          <w:rFonts w:hint="eastAsia" w:ascii="宋体" w:hAnsi="宋体" w:eastAsia="宋体" w:cs="宋体"/>
        </w:rPr>
        <w:t xml:space="preserve"> </w:t>
      </w:r>
      <w:r/>
    </w:p>
    <w:p>
      <w:r/>
      <w:r/>
    </w:p>
    <w:sectPr>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66970127"/>
      <w:rPr/>
    </w:sdtPr>
    <w:sdtContent>
      <w:p>
        <w:pPr>
          <w:pStyle w:val="63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638"/>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条"/>
      <w:lvlJc w:val="left"/>
      <w:pPr>
        <w:ind w:left="0" w:firstLine="0"/>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2"/>
    <w:next w:val="63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4"/>
    <w:link w:val="12"/>
    <w:uiPriority w:val="9"/>
    <w:rPr>
      <w:rFonts w:ascii="Arial" w:hAnsi="Arial" w:eastAsia="Arial" w:cs="Arial"/>
      <w:sz w:val="40"/>
      <w:szCs w:val="40"/>
    </w:rPr>
  </w:style>
  <w:style w:type="character" w:styleId="15">
    <w:name w:val="Heading 2 Char"/>
    <w:basedOn w:val="634"/>
    <w:link w:val="633"/>
    <w:uiPriority w:val="9"/>
    <w:rPr>
      <w:rFonts w:ascii="Arial" w:hAnsi="Arial" w:eastAsia="Arial" w:cs="Arial"/>
      <w:sz w:val="34"/>
    </w:rPr>
  </w:style>
  <w:style w:type="paragraph" w:styleId="16">
    <w:name w:val="Heading 3"/>
    <w:basedOn w:val="632"/>
    <w:next w:val="63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4"/>
    <w:link w:val="16"/>
    <w:uiPriority w:val="9"/>
    <w:rPr>
      <w:rFonts w:ascii="Arial" w:hAnsi="Arial" w:eastAsia="Arial" w:cs="Arial"/>
      <w:sz w:val="30"/>
      <w:szCs w:val="30"/>
    </w:rPr>
  </w:style>
  <w:style w:type="paragraph" w:styleId="18">
    <w:name w:val="Heading 4"/>
    <w:basedOn w:val="632"/>
    <w:next w:val="6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4"/>
    <w:link w:val="18"/>
    <w:uiPriority w:val="9"/>
    <w:rPr>
      <w:rFonts w:ascii="Arial" w:hAnsi="Arial" w:eastAsia="Arial" w:cs="Arial"/>
      <w:b/>
      <w:bCs/>
      <w:sz w:val="26"/>
      <w:szCs w:val="26"/>
    </w:rPr>
  </w:style>
  <w:style w:type="paragraph" w:styleId="20">
    <w:name w:val="Heading 5"/>
    <w:basedOn w:val="632"/>
    <w:next w:val="6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4"/>
    <w:link w:val="20"/>
    <w:uiPriority w:val="9"/>
    <w:rPr>
      <w:rFonts w:ascii="Arial" w:hAnsi="Arial" w:eastAsia="Arial" w:cs="Arial"/>
      <w:b/>
      <w:bCs/>
      <w:sz w:val="24"/>
      <w:szCs w:val="24"/>
    </w:rPr>
  </w:style>
  <w:style w:type="paragraph" w:styleId="22">
    <w:name w:val="Heading 6"/>
    <w:basedOn w:val="632"/>
    <w:next w:val="6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4"/>
    <w:link w:val="22"/>
    <w:uiPriority w:val="9"/>
    <w:rPr>
      <w:rFonts w:ascii="Arial" w:hAnsi="Arial" w:eastAsia="Arial" w:cs="Arial"/>
      <w:b/>
      <w:bCs/>
      <w:sz w:val="22"/>
      <w:szCs w:val="22"/>
    </w:rPr>
  </w:style>
  <w:style w:type="paragraph" w:styleId="24">
    <w:name w:val="Heading 7"/>
    <w:basedOn w:val="632"/>
    <w:next w:val="6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4"/>
    <w:link w:val="24"/>
    <w:uiPriority w:val="9"/>
    <w:rPr>
      <w:rFonts w:ascii="Arial" w:hAnsi="Arial" w:eastAsia="Arial" w:cs="Arial"/>
      <w:b/>
      <w:bCs/>
      <w:i/>
      <w:iCs/>
      <w:sz w:val="22"/>
      <w:szCs w:val="22"/>
    </w:rPr>
  </w:style>
  <w:style w:type="paragraph" w:styleId="26">
    <w:name w:val="Heading 8"/>
    <w:basedOn w:val="632"/>
    <w:next w:val="6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4"/>
    <w:link w:val="26"/>
    <w:uiPriority w:val="9"/>
    <w:rPr>
      <w:rFonts w:ascii="Arial" w:hAnsi="Arial" w:eastAsia="Arial" w:cs="Arial"/>
      <w:i/>
      <w:iCs/>
      <w:sz w:val="22"/>
      <w:szCs w:val="22"/>
    </w:rPr>
  </w:style>
  <w:style w:type="paragraph" w:styleId="28">
    <w:name w:val="Heading 9"/>
    <w:basedOn w:val="632"/>
    <w:next w:val="6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4"/>
    <w:link w:val="28"/>
    <w:uiPriority w:val="9"/>
    <w:rPr>
      <w:rFonts w:ascii="Arial" w:hAnsi="Arial" w:eastAsia="Arial" w:cs="Arial"/>
      <w:i/>
      <w:iCs/>
      <w:sz w:val="21"/>
      <w:szCs w:val="21"/>
    </w:rPr>
  </w:style>
  <w:style w:type="paragraph" w:styleId="30">
    <w:name w:val="List Paragraph"/>
    <w:basedOn w:val="6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2"/>
    <w:next w:val="632"/>
    <w:link w:val="34"/>
    <w:uiPriority w:val="10"/>
    <w:qFormat/>
    <w:pPr>
      <w:contextualSpacing/>
      <w:spacing w:before="300" w:after="200"/>
    </w:pPr>
    <w:rPr>
      <w:sz w:val="48"/>
      <w:szCs w:val="48"/>
    </w:rPr>
  </w:style>
  <w:style w:type="character" w:styleId="34">
    <w:name w:val="Title Char"/>
    <w:basedOn w:val="634"/>
    <w:link w:val="33"/>
    <w:uiPriority w:val="10"/>
    <w:rPr>
      <w:sz w:val="48"/>
      <w:szCs w:val="48"/>
    </w:rPr>
  </w:style>
  <w:style w:type="paragraph" w:styleId="35">
    <w:name w:val="Subtitle"/>
    <w:basedOn w:val="632"/>
    <w:next w:val="632"/>
    <w:link w:val="36"/>
    <w:uiPriority w:val="11"/>
    <w:qFormat/>
    <w:pPr>
      <w:spacing w:before="200" w:after="200"/>
    </w:pPr>
    <w:rPr>
      <w:sz w:val="24"/>
      <w:szCs w:val="24"/>
    </w:rPr>
  </w:style>
  <w:style w:type="character" w:styleId="36">
    <w:name w:val="Subtitle Char"/>
    <w:basedOn w:val="634"/>
    <w:link w:val="35"/>
    <w:uiPriority w:val="11"/>
    <w:rPr>
      <w:sz w:val="24"/>
      <w:szCs w:val="24"/>
    </w:rPr>
  </w:style>
  <w:style w:type="paragraph" w:styleId="37">
    <w:name w:val="Quote"/>
    <w:basedOn w:val="632"/>
    <w:next w:val="632"/>
    <w:link w:val="38"/>
    <w:uiPriority w:val="29"/>
    <w:qFormat/>
    <w:pPr>
      <w:ind w:left="720" w:right="720"/>
    </w:pPr>
    <w:rPr>
      <w:i/>
    </w:rPr>
  </w:style>
  <w:style w:type="character" w:styleId="38">
    <w:name w:val="Quote Char"/>
    <w:link w:val="37"/>
    <w:uiPriority w:val="29"/>
    <w:rPr>
      <w:i/>
    </w:rPr>
  </w:style>
  <w:style w:type="paragraph" w:styleId="39">
    <w:name w:val="Intense Quote"/>
    <w:basedOn w:val="632"/>
    <w:next w:val="6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4"/>
    <w:link w:val="639"/>
    <w:uiPriority w:val="99"/>
  </w:style>
  <w:style w:type="character" w:styleId="44">
    <w:name w:val="Footer Char"/>
    <w:basedOn w:val="634"/>
    <w:link w:val="638"/>
    <w:uiPriority w:val="99"/>
  </w:style>
  <w:style w:type="paragraph" w:styleId="45">
    <w:name w:val="Caption"/>
    <w:basedOn w:val="632"/>
    <w:next w:val="632"/>
    <w:uiPriority w:val="35"/>
    <w:semiHidden/>
    <w:unhideWhenUsed/>
    <w:qFormat/>
    <w:pPr>
      <w:spacing w:line="276" w:lineRule="auto"/>
    </w:pPr>
    <w:rPr>
      <w:b/>
      <w:bCs/>
      <w:color w:val="4f81bd" w:themeColor="accent1"/>
      <w:sz w:val="18"/>
      <w:szCs w:val="18"/>
    </w:rPr>
  </w:style>
  <w:style w:type="character" w:styleId="46">
    <w:name w:val="Caption Char"/>
    <w:basedOn w:val="45"/>
    <w:link w:val="638"/>
    <w:uiPriority w:val="99"/>
  </w:style>
  <w:style w:type="table" w:styleId="48">
    <w:name w:val="Table Grid Light"/>
    <w:basedOn w:val="6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4"/>
    <w:uiPriority w:val="99"/>
    <w:unhideWhenUsed/>
    <w:rPr>
      <w:vertAlign w:val="superscript"/>
    </w:rPr>
  </w:style>
  <w:style w:type="paragraph" w:styleId="177">
    <w:name w:val="endnote text"/>
    <w:basedOn w:val="6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4"/>
    <w:uiPriority w:val="99"/>
    <w:semiHidden/>
    <w:unhideWhenUsed/>
    <w:rPr>
      <w:vertAlign w:val="superscript"/>
    </w:rPr>
  </w:style>
  <w:style w:type="paragraph" w:styleId="180">
    <w:name w:val="toc 1"/>
    <w:basedOn w:val="632"/>
    <w:next w:val="632"/>
    <w:uiPriority w:val="39"/>
    <w:unhideWhenUsed/>
    <w:pPr>
      <w:ind w:left="0" w:right="0" w:firstLine="0"/>
      <w:spacing w:after="57"/>
    </w:pPr>
  </w:style>
  <w:style w:type="paragraph" w:styleId="181">
    <w:name w:val="toc 2"/>
    <w:basedOn w:val="632"/>
    <w:next w:val="632"/>
    <w:uiPriority w:val="39"/>
    <w:unhideWhenUsed/>
    <w:pPr>
      <w:ind w:left="283" w:right="0" w:firstLine="0"/>
      <w:spacing w:after="57"/>
    </w:pPr>
  </w:style>
  <w:style w:type="paragraph" w:styleId="182">
    <w:name w:val="toc 3"/>
    <w:basedOn w:val="632"/>
    <w:next w:val="632"/>
    <w:uiPriority w:val="39"/>
    <w:unhideWhenUsed/>
    <w:pPr>
      <w:ind w:left="567" w:right="0" w:firstLine="0"/>
      <w:spacing w:after="57"/>
    </w:pPr>
  </w:style>
  <w:style w:type="paragraph" w:styleId="183">
    <w:name w:val="toc 4"/>
    <w:basedOn w:val="632"/>
    <w:next w:val="632"/>
    <w:uiPriority w:val="39"/>
    <w:unhideWhenUsed/>
    <w:pPr>
      <w:ind w:left="850" w:right="0" w:firstLine="0"/>
      <w:spacing w:after="57"/>
    </w:pPr>
  </w:style>
  <w:style w:type="paragraph" w:styleId="184">
    <w:name w:val="toc 5"/>
    <w:basedOn w:val="632"/>
    <w:next w:val="632"/>
    <w:uiPriority w:val="39"/>
    <w:unhideWhenUsed/>
    <w:pPr>
      <w:ind w:left="1134" w:right="0" w:firstLine="0"/>
      <w:spacing w:after="57"/>
    </w:pPr>
  </w:style>
  <w:style w:type="paragraph" w:styleId="185">
    <w:name w:val="toc 6"/>
    <w:basedOn w:val="632"/>
    <w:next w:val="632"/>
    <w:uiPriority w:val="39"/>
    <w:unhideWhenUsed/>
    <w:pPr>
      <w:ind w:left="1417" w:right="0" w:firstLine="0"/>
      <w:spacing w:after="57"/>
    </w:pPr>
  </w:style>
  <w:style w:type="paragraph" w:styleId="186">
    <w:name w:val="toc 7"/>
    <w:basedOn w:val="632"/>
    <w:next w:val="632"/>
    <w:uiPriority w:val="39"/>
    <w:unhideWhenUsed/>
    <w:pPr>
      <w:ind w:left="1701" w:right="0" w:firstLine="0"/>
      <w:spacing w:after="57"/>
    </w:pPr>
  </w:style>
  <w:style w:type="paragraph" w:styleId="187">
    <w:name w:val="toc 8"/>
    <w:basedOn w:val="632"/>
    <w:next w:val="632"/>
    <w:uiPriority w:val="39"/>
    <w:unhideWhenUsed/>
    <w:pPr>
      <w:ind w:left="1984" w:right="0" w:firstLine="0"/>
      <w:spacing w:after="57"/>
    </w:pPr>
  </w:style>
  <w:style w:type="paragraph" w:styleId="188">
    <w:name w:val="toc 9"/>
    <w:basedOn w:val="632"/>
    <w:next w:val="6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2"/>
    <w:next w:val="632"/>
    <w:uiPriority w:val="99"/>
    <w:unhideWhenUsed/>
    <w:pPr>
      <w:spacing w:after="0" w:afterAutospacing="0"/>
    </w:pPr>
  </w:style>
  <w:style w:type="paragraph" w:styleId="63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3">
    <w:name w:val="Heading 2"/>
    <w:basedOn w:val="632"/>
    <w:next w:val="632"/>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name w:val="annotation text"/>
    <w:basedOn w:val="632"/>
    <w:uiPriority w:val="0"/>
    <w:qFormat/>
    <w:pPr>
      <w:jc w:val="left"/>
    </w:pPr>
  </w:style>
  <w:style w:type="paragraph" w:styleId="637">
    <w:name w:val="Body Text"/>
    <w:basedOn w:val="632"/>
    <w:uiPriority w:val="0"/>
    <w:semiHidden/>
    <w:qFormat/>
    <w:rPr>
      <w:rFonts w:ascii="仿宋" w:hAnsi="仿宋" w:eastAsia="仿宋" w:cs="仿宋"/>
      <w:sz w:val="31"/>
      <w:szCs w:val="31"/>
      <w:lang w:eastAsia="en-US"/>
    </w:rPr>
  </w:style>
  <w:style w:type="paragraph" w:styleId="638">
    <w:name w:val="Footer"/>
    <w:basedOn w:val="632"/>
    <w:link w:val="645"/>
    <w:uiPriority w:val="99"/>
    <w:qFormat/>
    <w:pPr>
      <w:jc w:val="left"/>
      <w:tabs>
        <w:tab w:val="center" w:pos="4153" w:leader="none"/>
        <w:tab w:val="right" w:pos="8306" w:leader="none"/>
      </w:tabs>
    </w:pPr>
    <w:rPr>
      <w:sz w:val="18"/>
      <w:szCs w:val="18"/>
    </w:rPr>
  </w:style>
  <w:style w:type="paragraph" w:styleId="639">
    <w:name w:val="Header"/>
    <w:basedOn w:val="632"/>
    <w:link w:val="644"/>
    <w:uiPriority w:val="0"/>
    <w:qFormat/>
    <w:pPr>
      <w:jc w:val="center"/>
      <w:tabs>
        <w:tab w:val="center" w:pos="4153" w:leader="none"/>
        <w:tab w:val="right" w:pos="8306" w:leader="none"/>
      </w:tabs>
      <w:pBdr>
        <w:bottom w:val="single" w:color="auto" w:sz="6" w:space="1"/>
      </w:pBdr>
    </w:pPr>
    <w:rPr>
      <w:sz w:val="18"/>
      <w:szCs w:val="18"/>
    </w:rPr>
  </w:style>
  <w:style w:type="paragraph" w:styleId="640">
    <w:name w:val="Normal (Web)"/>
    <w:basedOn w:val="632"/>
    <w:uiPriority w:val="0"/>
    <w:qFormat/>
    <w:pPr>
      <w:jc w:val="left"/>
      <w:spacing w:beforeAutospacing="1" w:afterAutospacing="1"/>
    </w:pPr>
    <w:rPr>
      <w:rFonts w:cs="Times New Roman"/>
      <w:sz w:val="24"/>
    </w:rPr>
  </w:style>
  <w:style w:type="table" w:styleId="641">
    <w:name w:val="Table Grid"/>
    <w:basedOn w:val="6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2">
    <w:name w:val="Hyperlink"/>
    <w:uiPriority w:val="0"/>
    <w:qFormat/>
    <w:rPr>
      <w:color w:val="0000ff"/>
      <w:u w:val="single"/>
    </w:rPr>
  </w:style>
  <w:style w:type="paragraph" w:styleId="643" w:customStyle="1">
    <w:name w:val="Default"/>
    <w:basedOn w:val="632"/>
    <w:uiPriority w:val="0"/>
    <w:semiHidden/>
    <w:qFormat/>
    <w:pPr>
      <w:jc w:val="left"/>
    </w:pPr>
    <w:rPr>
      <w:rFonts w:ascii="宋体" w:hAnsi="Calibri" w:cs="宋体"/>
      <w:color w:val="000000"/>
      <w:sz w:val="24"/>
    </w:rPr>
  </w:style>
  <w:style w:type="character" w:styleId="644" w:customStyle="1">
    <w:name w:val="页眉 字符"/>
    <w:basedOn w:val="634"/>
    <w:link w:val="639"/>
    <w:uiPriority w:val="0"/>
    <w:qFormat/>
    <w:rPr>
      <w:rFonts w:asciiTheme="minorHAnsi" w:hAnsiTheme="minorHAnsi" w:eastAsiaTheme="minorEastAsia" w:cstheme="minorBidi"/>
      <w:sz w:val="18"/>
      <w:szCs w:val="18"/>
    </w:rPr>
  </w:style>
  <w:style w:type="character" w:styleId="645" w:customStyle="1">
    <w:name w:val="页脚 字符"/>
    <w:basedOn w:val="634"/>
    <w:link w:val="638"/>
    <w:uiPriority w:val="99"/>
    <w:qFormat/>
    <w:rPr>
      <w:rFonts w:asciiTheme="minorHAnsi" w:hAnsiTheme="minorHAnsi" w:eastAsiaTheme="minorEastAsia" w:cstheme="minorBidi"/>
      <w:sz w:val="18"/>
      <w:szCs w:val="18"/>
    </w:rPr>
  </w:style>
  <w:style w:type="paragraph" w:styleId="646" w:customStyle="1">
    <w:name w:val="普通正文"/>
    <w:basedOn w:val="632"/>
    <w:uiPriority w:val="0"/>
    <w:qFormat/>
    <w:pPr>
      <w:ind w:firstLine="480"/>
      <w:jc w:val="left"/>
      <w:spacing w:before="120" w:after="120" w:line="360" w:lineRule="auto"/>
    </w:pPr>
    <w:rPr>
      <w:rFonts w:ascii="Arial" w:hAnsi="Arial" w:eastAsia="等线" w:cs="Arial"/>
      <w:sz w:val="24"/>
    </w:rPr>
  </w:style>
  <w:style w:type="paragraph" w:styleId="647" w:customStyle="1">
    <w:name w:val="正文首行缩进 21"/>
    <w:basedOn w:val="648"/>
    <w:uiPriority w:val="0"/>
    <w:qFormat/>
    <w:pPr>
      <w:ind w:firstLine="420"/>
    </w:pPr>
  </w:style>
  <w:style w:type="paragraph" w:styleId="648" w:customStyle="1">
    <w:name w:val="正文文本缩进1"/>
    <w:basedOn w:val="632"/>
    <w:uiPriority w:val="0"/>
    <w:qFormat/>
    <w:pPr>
      <w:ind w:left="420"/>
      <w:spacing w:after="120"/>
    </w:pPr>
  </w:style>
  <w:style w:type="paragraph" w:styleId="649" w:customStyle="1">
    <w:name w:val="正文1"/>
    <w:basedOn w:val="650"/>
    <w:uiPriority w:val="0"/>
    <w:qFormat/>
    <w:pPr>
      <w:ind w:firstLine="420"/>
      <w:spacing w:line="400" w:lineRule="exact"/>
    </w:pPr>
    <w:rPr>
      <w:rFonts w:ascii="宋体" w:hAnsi="宋体"/>
      <w:szCs w:val="21"/>
    </w:rPr>
  </w:style>
  <w:style w:type="paragraph" w:styleId="650" w:customStyle="1">
    <w:name w:val="正文11"/>
    <w:next w:val="651"/>
    <w:uiPriority w:val="0"/>
    <w:qFormat/>
    <w:pPr>
      <w:jc w:val="both"/>
      <w:spacing w:line="856" w:lineRule="atLeast"/>
    </w:pPr>
    <w:rPr>
      <w:rFonts w:ascii="Times New Roman" w:hAnsi="Times New Roman" w:eastAsia="宋体" w:cs="Times New Roman"/>
      <w:color w:val="000000"/>
      <w:sz w:val="21"/>
      <w:lang w:val="en-US" w:eastAsia="zh-CN" w:bidi="ar-SA"/>
    </w:rPr>
  </w:style>
  <w:style w:type="paragraph" w:styleId="651" w:customStyle="1">
    <w:name w:val="文本块1"/>
    <w:basedOn w:val="650"/>
    <w:uiPriority w:val="0"/>
    <w:qFormat/>
    <w:pPr>
      <w:ind w:left="256" w:right="6" w:firstLine="624"/>
    </w:pPr>
    <w:rPr>
      <w:rFonts w:eastAsia="仿宋"/>
      <w:sz w:val="28"/>
    </w:rPr>
  </w:style>
  <w:style w:type="table" w:styleId="652" w:customStyle="1">
    <w:name w:val="网格型1"/>
    <w:basedOn w:val="653"/>
    <w:uiPriority w:val="0"/>
    <w:qFormat/>
    <w:tblPr/>
  </w:style>
  <w:style w:type="table" w:styleId="653" w:customStyle="1">
    <w:name w:val="TableNormal"/>
    <w:uiPriority w:val="0"/>
    <w:semiHidden/>
    <w:qFormat/>
    <w:tblPr>
      <w:tblCellMar>
        <w:left w:w="0" w:type="dxa"/>
        <w:top w:w="0" w:type="dxa"/>
        <w:right w:w="0" w:type="dxa"/>
        <w:bottom w:w="0" w:type="dxa"/>
      </w:tblCellMar>
    </w:tblPr>
  </w:style>
  <w:style w:type="paragraph" w:styleId="654" w:customStyle="1">
    <w:name w:val="段"/>
    <w:next w:val="655"/>
    <w:uiPriority w:val="99"/>
    <w:qFormat/>
    <w:pPr>
      <w:ind w:firstLine="200"/>
      <w:jc w:val="both"/>
    </w:pPr>
    <w:rPr>
      <w:rFonts w:ascii="宋体" w:hAnsi="Times New Roman" w:eastAsia="宋体" w:cs="Times New Roman"/>
      <w:sz w:val="22"/>
      <w:lang w:val="en-US" w:eastAsia="zh-CN" w:bidi="ar-SA"/>
    </w:rPr>
  </w:style>
  <w:style w:type="paragraph" w:styleId="655" w:customStyle="1">
    <w:name w:val="正文 A"/>
    <w:next w:val="654"/>
    <w:uiPriority w:val="0"/>
    <w:qFormat/>
    <w:pPr>
      <w:jc w:val="both"/>
      <w:widowControl w:val="off"/>
    </w:pPr>
    <w:rPr>
      <w:rFonts w:ascii="Arial Unicode MS" w:hAnsi="Arial Unicode MS" w:eastAsia="Arial Unicode MS" w:cs="Arial Unicode MS"/>
      <w:color w:val="000000"/>
      <w:sz w:val="21"/>
      <w:szCs w:val="21"/>
      <w:lang w:val="en-US" w:eastAsia="zh-CN" w:bidi="ar-SA"/>
    </w:rPr>
  </w:style>
  <w:style w:type="numbering" w:styleId="113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高玉平</cp:lastModifiedBy>
  <cp:revision>330</cp:revision>
  <dcterms:created xsi:type="dcterms:W3CDTF">2014-10-29T12:08:00Z</dcterms:created>
  <dcterms:modified xsi:type="dcterms:W3CDTF">2026-09-10T00:12:44Z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65759699444F44BBBFCCC89CEABA8F49_13</vt:lpwstr>
  </property>
  <property fmtid="{D5CDD505-2E9C-101B-9397-08002B2CF9AE}" pid="4" name="KSOTemplateDocerSaveRecord">
    <vt:lpwstr>eyJoZGlkIjoiNjk3N2NiZTU2NGVlMDUwYjQ4MWY4YzU0NTZiY2I5NjkiLCJ1c2VySWQiOiIyMDgyNzE5NzIifQ==</vt:lpwstr>
  </property>
</Properties>
</file>