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313"/>
        <w:spacing w:before="120" w:beforeAutospacing="0" w:after="120" w:afterAutospacing="0" w:line="360" w:lineRule="auto"/>
        <w:rPr>
          <w:color w:val="auto"/>
        </w:rPr>
      </w:pPr>
      <w:r/>
      <w:bookmarkStart w:id="150" w:name="_GoBack"/>
      <w:r>
        <w:rPr>
          <w:color w:val="auto"/>
        </w:rPr>
        <w:t xml:space="preserve"> </w:t>
      </w:r>
      <w:r/>
    </w:p>
    <w:p>
      <w:pPr>
        <w:pStyle w:val="2313"/>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2313"/>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2313"/>
        <w:jc w:val="center"/>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2313"/>
        <w:jc w:val="both"/>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2313"/>
        <w:jc w:val="center"/>
        <w:spacing w:before="120" w:beforeAutospacing="0" w:after="120" w:afterAutospacing="0" w:line="360" w:lineRule="auto"/>
        <w:rPr>
          <w:rFonts w:hint="eastAsia" w:ascii="Arial" w:hAnsi="Arial" w:eastAsia="宋体" w:cs="Arial"/>
          <w:b/>
          <w:color w:val="auto"/>
          <w:sz w:val="32"/>
          <w:szCs w:val="32"/>
          <w:lang w:eastAsia="zh-CN"/>
        </w:rPr>
      </w:pPr>
      <w:r>
        <w:rPr>
          <w:rFonts w:ascii="Arial" w:hAnsi="Arial" w:cs="Arial"/>
          <w:b/>
          <w:color w:val="auto"/>
          <w:sz w:val="32"/>
          <w:szCs w:val="32"/>
        </w:rPr>
        <w:t xml:space="preserve">项目名称：</w:t>
      </w:r>
      <w:r>
        <w:rPr>
          <w:rFonts w:hint="eastAsia" w:ascii="Arial" w:hAnsi="Arial" w:cs="Arial"/>
          <w:b/>
          <w:color w:val="auto"/>
          <w:sz w:val="32"/>
          <w:szCs w:val="32"/>
          <w:lang w:eastAsia="zh-CN"/>
        </w:rPr>
        <w:t xml:space="preserve">盐城市公安局大数据交通指挥中心普通家具采购项目</w:t>
      </w:r>
      <w:r/>
    </w:p>
    <w:p>
      <w:pPr>
        <w:pStyle w:val="2313"/>
        <w:jc w:val="center"/>
        <w:spacing w:before="120" w:beforeAutospacing="0" w:after="120" w:afterAutospacing="0" w:line="360" w:lineRule="auto"/>
        <w:rPr>
          <w:rFonts w:hint="eastAsia" w:ascii="Arial" w:hAnsi="Arial" w:eastAsia="宋体" w:cs="Arial"/>
          <w:b/>
          <w:color w:val="auto"/>
          <w:sz w:val="32"/>
          <w:szCs w:val="32"/>
        </w:rPr>
      </w:pPr>
      <w:r>
        <w:rPr>
          <w:rFonts w:ascii="Arial" w:hAnsi="Arial" w:cs="Arial"/>
          <w:b/>
          <w:color w:val="auto"/>
          <w:sz w:val="32"/>
          <w:szCs w:val="32"/>
        </w:rPr>
        <w:t xml:space="preserve">项目编号：</w:t>
      </w:r>
      <w:r>
        <w:rPr>
          <w:rFonts w:hint="eastAsia" w:ascii="Arial" w:hAnsi="Arial" w:cs="Arial"/>
          <w:b/>
          <w:color w:val="auto"/>
          <w:sz w:val="32"/>
          <w:szCs w:val="32"/>
        </w:rPr>
        <w:t xml:space="preserve">JSZC-320900-JCJS-G2026-0011</w:t>
      </w:r>
      <w:r>
        <w:rPr>
          <w:rFonts w:hint="eastAsia" w:ascii="Arial" w:hAnsi="Arial" w:cs="Arial"/>
          <w:b/>
          <w:color w:val="auto"/>
          <w:sz w:val="32"/>
          <w:szCs w:val="32"/>
          <w:lang w:val="en-US" w:eastAsia="zh-CN"/>
        </w:rPr>
        <w:t xml:space="preserve">                                            </w:t>
      </w:r>
      <w:r/>
    </w:p>
    <w:p>
      <w:pPr>
        <w:pStyle w:val="2313"/>
        <w:ind w:firstLine="240"/>
        <w:spacing w:before="120" w:beforeAutospacing="0" w:after="120" w:afterAutospacing="0" w:line="360" w:lineRule="auto"/>
        <w:rPr>
          <w:color w:val="auto"/>
        </w:rPr>
      </w:pPr>
      <w:r>
        <w:rPr>
          <w:color w:val="auto"/>
        </w:rPr>
      </w:r>
      <w:r/>
    </w:p>
    <w:p>
      <w:pPr>
        <w:pStyle w:val="2313"/>
        <w:spacing w:beforeAutospacing="0" w:afterAutospacing="0" w:line="360" w:lineRule="auto"/>
        <w:rPr>
          <w:color w:val="auto"/>
        </w:rPr>
      </w:pPr>
      <w:r>
        <w:rPr>
          <w:color w:val="auto"/>
        </w:rPr>
        <w:t xml:space="preserve"> </w:t>
      </w:r>
      <w:r/>
    </w:p>
    <w:p>
      <w:pPr>
        <w:pStyle w:val="2313"/>
        <w:spacing w:beforeAutospacing="0" w:afterAutospacing="0" w:line="360" w:lineRule="auto"/>
        <w:rPr>
          <w:color w:val="auto"/>
        </w:rPr>
      </w:pPr>
      <w:r>
        <w:rPr>
          <w:color w:val="auto"/>
        </w:rPr>
        <w:t xml:space="preserve"> </w:t>
      </w:r>
      <w:r/>
    </w:p>
    <w:p>
      <w:pPr>
        <w:pStyle w:val="2313"/>
        <w:spacing w:beforeAutospacing="0" w:afterAutospacing="0" w:line="360" w:lineRule="auto"/>
        <w:rPr>
          <w:color w:val="auto"/>
        </w:rPr>
      </w:pPr>
      <w:r>
        <w:rPr>
          <w:color w:val="auto"/>
        </w:rPr>
        <w:t xml:space="preserve"> </w:t>
      </w:r>
      <w:r/>
    </w:p>
    <w:p>
      <w:pPr>
        <w:pStyle w:val="2313"/>
        <w:spacing w:beforeAutospacing="0" w:afterAutospacing="0" w:line="360" w:lineRule="auto"/>
        <w:rPr>
          <w:color w:val="auto"/>
        </w:rPr>
      </w:pPr>
      <w:r>
        <w:rPr>
          <w:color w:val="auto"/>
        </w:rPr>
        <w:t xml:space="preserve"> </w:t>
      </w:r>
      <w:r/>
    </w:p>
    <w:p>
      <w:pPr>
        <w:pStyle w:val="2313"/>
        <w:spacing w:beforeAutospacing="0" w:afterAutospacing="0" w:line="360" w:lineRule="auto"/>
        <w:rPr>
          <w:color w:val="auto"/>
        </w:rPr>
      </w:pPr>
      <w:r>
        <w:rPr>
          <w:color w:val="auto"/>
        </w:rPr>
        <w:t xml:space="preserve"> </w:t>
      </w:r>
      <w:r/>
    </w:p>
    <w:p>
      <w:pPr>
        <w:pStyle w:val="2313"/>
        <w:spacing w:beforeAutospacing="0" w:afterAutospacing="0" w:line="360" w:lineRule="auto"/>
        <w:rPr>
          <w:color w:val="auto"/>
        </w:rPr>
      </w:pPr>
      <w:r>
        <w:rPr>
          <w:color w:val="auto"/>
        </w:rPr>
        <w:t xml:space="preserve"> </w:t>
      </w:r>
      <w:r/>
    </w:p>
    <w:p>
      <w:pPr>
        <w:pStyle w:val="2313"/>
        <w:jc w:val="center"/>
        <w:spacing w:before="120" w:beforeAutospacing="0" w:after="120" w:afterAutospacing="0" w:line="360" w:lineRule="auto"/>
        <w:rPr>
          <w:rFonts w:hint="eastAsia" w:ascii="Arial" w:hAnsi="Arial" w:cs="Arial"/>
          <w:b/>
          <w:color w:val="auto"/>
          <w:sz w:val="32"/>
          <w:szCs w:val="32"/>
        </w:rPr>
      </w:pPr>
      <w:r>
        <w:rPr>
          <w:rFonts w:hint="eastAsia" w:ascii="Arial" w:hAnsi="Arial" w:cs="Arial"/>
          <w:b/>
          <w:color w:val="auto"/>
          <w:sz w:val="32"/>
          <w:szCs w:val="32"/>
        </w:rPr>
      </w:r>
      <w:r/>
    </w:p>
    <w:p>
      <w:pPr>
        <w:pStyle w:val="2313"/>
        <w:jc w:val="center"/>
        <w:spacing w:before="120" w:beforeAutospacing="0" w:after="120" w:afterAutospacing="0" w:line="360" w:lineRule="auto"/>
        <w:rPr>
          <w:rFonts w:hint="eastAsia" w:ascii="Arial" w:hAnsi="Arial" w:cs="Arial"/>
          <w:b/>
          <w:color w:val="auto"/>
          <w:sz w:val="32"/>
          <w:szCs w:val="32"/>
        </w:rPr>
      </w:pPr>
      <w:r>
        <w:rPr>
          <w:rFonts w:hint="eastAsia" w:ascii="Arial" w:hAnsi="Arial" w:cs="Arial"/>
          <w:b/>
          <w:color w:val="auto"/>
          <w:sz w:val="32"/>
          <w:szCs w:val="32"/>
        </w:rPr>
        <w:t xml:space="preserve">盐城市公安局</w:t>
      </w:r>
      <w:r/>
    </w:p>
    <w:p>
      <w:pPr>
        <w:pStyle w:val="2313"/>
        <w:jc w:val="center"/>
        <w:spacing w:before="120" w:beforeAutospacing="0" w:after="120" w:afterAutospacing="0" w:line="360" w:lineRule="auto"/>
        <w:rPr>
          <w:rFonts w:hint="eastAsia" w:ascii="Arial" w:hAnsi="Arial" w:cs="Arial"/>
          <w:b/>
          <w:color w:val="auto"/>
          <w:sz w:val="32"/>
          <w:szCs w:val="32"/>
          <w:lang w:eastAsia="zh-CN"/>
        </w:rPr>
      </w:pPr>
      <w:r>
        <w:rPr>
          <w:rFonts w:hint="eastAsia" w:ascii="Arial" w:hAnsi="Arial" w:cs="Arial"/>
          <w:b/>
          <w:color w:val="auto"/>
          <w:sz w:val="32"/>
          <w:szCs w:val="32"/>
          <w:lang w:eastAsia="zh-CN"/>
        </w:rPr>
        <w:t xml:space="preserve">江苏捷诚建设项目管理咨询有限公司</w:t>
      </w:r>
      <w:r/>
    </w:p>
    <w:p>
      <w:pPr>
        <w:pStyle w:val="2313"/>
        <w:jc w:val="center"/>
        <w:spacing w:before="120" w:beforeAutospacing="0" w:after="120" w:afterAutospacing="0" w:line="360" w:lineRule="auto"/>
        <w:rPr>
          <w:rFonts w:hint="eastAsia" w:ascii="Arial" w:hAnsi="Arial" w:cs="Arial"/>
          <w:b/>
          <w:color w:val="auto"/>
          <w:sz w:val="32"/>
          <w:szCs w:val="32"/>
        </w:rPr>
      </w:pPr>
      <w:r>
        <w:rPr>
          <w:rFonts w:hint="eastAsia" w:ascii="Arial" w:hAnsi="Arial" w:cs="Arial"/>
          <w:b/>
          <w:color w:val="auto"/>
          <w:sz w:val="32"/>
          <w:szCs w:val="32"/>
        </w:rPr>
        <w:t xml:space="preserve">202</w:t>
      </w:r>
      <w:r>
        <w:rPr>
          <w:rFonts w:hint="eastAsia" w:ascii="Arial" w:hAnsi="Arial" w:cs="Arial"/>
          <w:b/>
          <w:color w:val="auto"/>
          <w:sz w:val="32"/>
          <w:szCs w:val="32"/>
          <w:lang w:val="en-US" w:eastAsia="zh-CN"/>
        </w:rPr>
        <w:t xml:space="preserve">6</w:t>
      </w:r>
      <w:r>
        <w:rPr>
          <w:rFonts w:hint="eastAsia" w:ascii="Arial" w:hAnsi="Arial" w:cs="Arial"/>
          <w:b/>
          <w:color w:val="auto"/>
          <w:sz w:val="32"/>
          <w:szCs w:val="32"/>
        </w:rPr>
        <w:t xml:space="preserve">年</w:t>
      </w:r>
      <w:r>
        <w:rPr>
          <w:rFonts w:hint="eastAsia" w:ascii="Arial" w:hAnsi="Arial" w:cs="Arial"/>
          <w:b/>
          <w:color w:val="auto"/>
          <w:sz w:val="32"/>
          <w:szCs w:val="32"/>
          <w:lang w:val="en-US" w:eastAsia="zh-CN"/>
        </w:rPr>
        <w:t xml:space="preserve">7</w:t>
      </w:r>
      <w:r>
        <w:rPr>
          <w:rFonts w:hint="eastAsia" w:ascii="Arial" w:hAnsi="Arial" w:cs="Arial"/>
          <w:b/>
          <w:color w:val="auto"/>
          <w:sz w:val="32"/>
          <w:szCs w:val="32"/>
        </w:rPr>
        <w:t xml:space="preserve">月</w:t>
      </w:r>
      <w:r/>
    </w:p>
    <w:p>
      <w:pPr>
        <w:pStyle w:val="2313"/>
        <w:spacing w:before="120" w:beforeAutospacing="0" w:after="120" w:afterAutospacing="0" w:line="360" w:lineRule="auto"/>
        <w:rPr>
          <w:rFonts w:hint="eastAsia" w:eastAsia="宋体"/>
          <w:color w:val="auto"/>
          <w:lang w:val="en-US" w:eastAsia="zh-CN"/>
        </w:rPr>
      </w:pPr>
      <w:r>
        <w:rPr>
          <w:rFonts w:ascii="Arial" w:hAnsi="Arial" w:cs="Arial"/>
          <w:color w:val="auto"/>
        </w:rPr>
        <w:t xml:space="preserve">                       </w:t>
      </w:r>
      <w:r/>
    </w:p>
    <w:p>
      <w:pPr>
        <w:pStyle w:val="2313"/>
        <w:jc w:val="center"/>
        <w:spacing w:beforeAutospacing="0" w:afterAutospacing="0" w:line="480" w:lineRule="auto"/>
        <w:rPr>
          <w:rFonts w:ascii="Times New Roman" w:hAnsi="Times New Roman"/>
          <w:color w:val="auto"/>
          <w:sz w:val="21"/>
          <w:szCs w:val="21"/>
        </w:rPr>
        <w:sectPr>
          <w:headerReference w:type="even" r:id="rId9"/>
          <w:headerReference w:type="first" r:id="rId10"/>
          <w:footerReference w:type="default" r:id="rId26"/>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Times New Roman" w:hAnsi="Times New Roman"/>
          <w:color w:val="auto"/>
          <w:sz w:val="21"/>
          <w:szCs w:val="21"/>
        </w:rPr>
      </w:r>
      <w:r/>
    </w:p>
    <w:p>
      <w:pPr>
        <w:pStyle w:val="2313"/>
        <w:jc w:val="center"/>
        <w:spacing w:beforeAutospacing="0" w:afterAutospacing="0" w:line="480" w:lineRule="auto"/>
        <w:rPr>
          <w:rFonts w:ascii="Times New Roman" w:hAnsi="Times New Roman"/>
          <w:color w:val="auto"/>
          <w:sz w:val="21"/>
          <w:szCs w:val="21"/>
        </w:rPr>
      </w:pPr>
      <w:r>
        <w:rPr>
          <w:rFonts w:ascii="Times New Roman" w:hAnsi="Times New Roman"/>
          <w:color w:val="auto"/>
          <w:sz w:val="21"/>
          <w:szCs w:val="21"/>
        </w:rPr>
        <w:t xml:space="preserve"> </w:t>
      </w:r>
      <w:r/>
    </w:p>
    <w:p>
      <w:pPr>
        <w:pStyle w:val="2313"/>
        <w:jc w:val="center"/>
        <w:spacing w:beforeAutospacing="0" w:afterAutospacing="0" w:line="480" w:lineRule="auto"/>
        <w:rPr>
          <w:rFonts w:ascii="Times New Roman" w:hAnsi="Times New Roman"/>
          <w:color w:val="auto"/>
          <w:sz w:val="21"/>
          <w:szCs w:val="21"/>
        </w:rPr>
      </w:pPr>
      <w:r>
        <w:rPr>
          <w:rFonts w:ascii="Times New Roman" w:hAnsi="Times New Roman"/>
          <w:color w:val="auto"/>
          <w:sz w:val="21"/>
          <w:szCs w:val="21"/>
        </w:rPr>
      </w:r>
      <w:r/>
    </w:p>
    <w:p>
      <w:pPr>
        <w:pStyle w:val="2313"/>
        <w:jc w:val="center"/>
        <w:spacing w:beforeAutospacing="0" w:afterAutospacing="0" w:line="480" w:lineRule="auto"/>
        <w:rPr>
          <w:color w:val="auto"/>
        </w:rPr>
      </w:pPr>
      <w:r>
        <w:rPr>
          <w:rFonts w:ascii="黑体" w:hAnsi="宋体" w:eastAsia="黑体" w:cs="黑体"/>
          <w:b/>
          <w:color w:val="auto"/>
          <w:sz w:val="44"/>
          <w:szCs w:val="44"/>
        </w:rPr>
        <w:t xml:space="preserve">总  目  录</w:t>
      </w:r>
      <w:r/>
    </w:p>
    <w:p>
      <w:pPr>
        <w:pStyle w:val="2313"/>
        <w:jc w:val="both"/>
        <w:spacing w:beforeAutospacing="0" w:afterAutospacing="0" w:line="480" w:lineRule="auto"/>
        <w:rPr>
          <w:color w:val="auto"/>
        </w:rPr>
      </w:pPr>
      <w:r>
        <w:rPr>
          <w:color w:val="auto"/>
        </w:rPr>
        <w:t xml:space="preserve"> </w:t>
      </w:r>
      <w:r/>
    </w:p>
    <w:p>
      <w:pPr>
        <w:pStyle w:val="2313"/>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招标公告……………………………………………</w:t>
      </w:r>
      <w:r>
        <w:rPr>
          <w:rFonts w:hint="eastAsia" w:ascii="黑体" w:hAnsi="宋体" w:eastAsia="黑体" w:cs="黑体"/>
          <w:color w:val="auto"/>
          <w:sz w:val="36"/>
          <w:szCs w:val="36"/>
          <w:lang w:val="en-US" w:eastAsia="zh-CN"/>
        </w:rPr>
        <w:t xml:space="preserve">3</w:t>
      </w:r>
      <w:r>
        <w:rPr>
          <w:rFonts w:hint="eastAsia" w:ascii="黑体" w:hAnsi="宋体" w:eastAsia="黑体" w:cs="黑体"/>
          <w:color w:val="auto"/>
          <w:sz w:val="36"/>
          <w:szCs w:val="36"/>
        </w:rPr>
        <w:t xml:space="preserve"> </w:t>
      </w:r>
      <w:r/>
    </w:p>
    <w:p>
      <w:pPr>
        <w:pStyle w:val="2313"/>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投标人须知…………………………………………</w:t>
      </w:r>
      <w:r>
        <w:rPr>
          <w:rFonts w:hint="eastAsia" w:ascii="黑体" w:hAnsi="宋体" w:eastAsia="黑体" w:cs="黑体"/>
          <w:color w:val="auto"/>
          <w:sz w:val="36"/>
          <w:szCs w:val="36"/>
          <w:lang w:val="en-US" w:eastAsia="zh-CN"/>
        </w:rPr>
        <w:t xml:space="preserve">6</w:t>
      </w:r>
      <w:r>
        <w:rPr>
          <w:rFonts w:hint="eastAsia" w:ascii="黑体" w:hAnsi="宋体" w:eastAsia="黑体" w:cs="黑体"/>
          <w:color w:val="auto"/>
          <w:sz w:val="36"/>
          <w:szCs w:val="36"/>
        </w:rPr>
        <w:t xml:space="preserve">  </w:t>
      </w:r>
      <w:r/>
    </w:p>
    <w:p>
      <w:pPr>
        <w:pStyle w:val="2313"/>
        <w:ind w:left="2160" w:hanging="1440"/>
        <w:jc w:val="both"/>
        <w:spacing w:beforeAutospacing="0" w:afterAutospacing="0" w:line="480" w:lineRule="auto"/>
        <w:tabs>
          <w:tab w:val="left" w:pos="1441" w:leader="none"/>
        </w:tabs>
        <w:rPr>
          <w:rFonts w:eastAsia="黑体"/>
          <w:color w:val="auto"/>
          <w:lang w:val="en-US" w:eastAsia="zh-CN"/>
        </w:rPr>
      </w:pPr>
      <w:r>
        <w:rPr>
          <w:rFonts w:hint="eastAsia" w:ascii="黑体" w:hAnsi="宋体" w:eastAsia="黑体" w:cs="黑体"/>
          <w:color w:val="auto"/>
          <w:sz w:val="36"/>
          <w:szCs w:val="36"/>
        </w:rPr>
        <w:t xml:space="preserve">合同条款……………………………………………</w:t>
      </w:r>
      <w:r>
        <w:rPr>
          <w:rFonts w:hint="eastAsia" w:ascii="黑体" w:hAnsi="宋体" w:eastAsia="黑体" w:cs="黑体"/>
          <w:color w:val="auto"/>
          <w:sz w:val="36"/>
          <w:szCs w:val="36"/>
          <w:lang w:val="en-US" w:eastAsia="zh-CN"/>
        </w:rPr>
        <w:t xml:space="preserve">20</w:t>
      </w:r>
      <w:r/>
    </w:p>
    <w:p>
      <w:pPr>
        <w:pStyle w:val="2313"/>
        <w:ind w:left="2160" w:hanging="1440"/>
        <w:jc w:val="both"/>
        <w:spacing w:beforeAutospacing="0" w:afterAutospacing="0" w:line="480" w:lineRule="auto"/>
        <w:tabs>
          <w:tab w:val="left" w:pos="1441" w:leader="none"/>
        </w:tabs>
        <w:rPr>
          <w:rFonts w:eastAsia="黑体"/>
          <w:color w:val="auto"/>
          <w:lang w:val="en-US" w:eastAsia="zh-CN"/>
        </w:rPr>
      </w:pPr>
      <w:r>
        <w:rPr>
          <w:rFonts w:hint="eastAsia" w:ascii="黑体" w:hAnsi="宋体" w:eastAsia="黑体" w:cs="黑体"/>
          <w:color w:val="auto"/>
          <w:sz w:val="36"/>
          <w:szCs w:val="36"/>
        </w:rPr>
        <w:t xml:space="preserve">采购需求……………………………………………</w:t>
      </w:r>
      <w:r>
        <w:rPr>
          <w:rFonts w:hint="eastAsia" w:ascii="黑体" w:hAnsi="宋体" w:eastAsia="黑体" w:cs="黑体"/>
          <w:color w:val="auto"/>
          <w:sz w:val="36"/>
          <w:szCs w:val="36"/>
          <w:lang w:val="en-US" w:eastAsia="zh-CN"/>
        </w:rPr>
        <w:t xml:space="preserve">26</w:t>
      </w:r>
      <w:r/>
    </w:p>
    <w:p>
      <w:pPr>
        <w:pStyle w:val="231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评标方法与评标标准………………………………</w:t>
      </w:r>
      <w:r>
        <w:rPr>
          <w:rFonts w:hint="eastAsia" w:ascii="黑体" w:hAnsi="宋体" w:eastAsia="黑体" w:cs="黑体"/>
          <w:color w:val="auto"/>
          <w:sz w:val="36"/>
          <w:szCs w:val="36"/>
          <w:lang w:val="en-US" w:eastAsia="zh-CN"/>
        </w:rPr>
        <w:t xml:space="preserve">63</w:t>
      </w:r>
      <w:r/>
    </w:p>
    <w:p>
      <w:pPr>
        <w:pStyle w:val="231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投标文件格式………………………………………</w:t>
      </w:r>
      <w:r>
        <w:rPr>
          <w:rFonts w:hint="eastAsia" w:ascii="黑体" w:hAnsi="宋体" w:eastAsia="黑体" w:cs="黑体"/>
          <w:color w:val="auto"/>
          <w:sz w:val="36"/>
          <w:szCs w:val="36"/>
          <w:lang w:val="en-US" w:eastAsia="zh-CN"/>
        </w:rPr>
        <w:t xml:space="preserve">69</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center"/>
        <w:spacing w:beforeAutospacing="0" w:afterAutospacing="0"/>
        <w:rPr>
          <w:rFonts w:eastAsia="黑体"/>
          <w:color w:val="auto"/>
        </w:rPr>
      </w:pPr>
      <w:r>
        <w:rPr>
          <w:color w:val="auto"/>
        </w:rPr>
        <w:t xml:space="preserve"> </w:t>
      </w:r>
      <w:r>
        <w:rPr>
          <w:rFonts w:hint="eastAsia" w:ascii="黑体" w:hAnsi="宋体" w:eastAsia="黑体" w:cs="黑体"/>
          <w:color w:val="auto"/>
          <w:sz w:val="44"/>
          <w:szCs w:val="44"/>
        </w:rPr>
        <w:t xml:space="preserve">第一章 招标公告</w:t>
      </w:r>
      <w:r/>
    </w:p>
    <w:p>
      <w:pPr>
        <w:pStyle w:val="2313"/>
        <w:ind w:firstLine="482"/>
        <w:jc w:val="both"/>
        <w:keepLines w:val="0"/>
        <w:keepNext w:val="0"/>
        <w:pageBreakBefore w:val="0"/>
        <w:spacing w:beforeAutospacing="0" w:afterAutospacing="0" w:line="480" w:lineRule="exact"/>
        <w:widowControl w:val="off"/>
        <w:rPr>
          <w:rFonts w:hint="eastAsia" w:ascii="宋体" w:hAnsi="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szCs w:val="21"/>
        </w:rPr>
        <w:t xml:space="preserve">项目概况</w:t>
      </w:r>
      <w:r/>
    </w:p>
    <w:p>
      <w:pPr>
        <w:pStyle w:val="2313"/>
        <w:ind w:firstLine="482"/>
        <w:jc w:val="both"/>
        <w:keepLines w:val="0"/>
        <w:keepNext w:val="0"/>
        <w:pageBreakBefore w:val="0"/>
        <w:spacing w:beforeAutospacing="0" w:afterAutospacing="0" w:line="480" w:lineRule="exact"/>
        <w:widowControl w:val="off"/>
        <w:rPr>
          <w:rFonts w:hint="eastAsia" w:ascii="宋体" w:hAnsi="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szCs w:val="21"/>
          <w:u w:val="single"/>
          <w:lang w:eastAsia="zh-CN"/>
        </w:rPr>
        <w:t xml:space="preserve">盐城市公安局大数据交通指挥中心普通家具采购项目</w:t>
      </w:r>
      <w:r>
        <w:rPr>
          <w:rFonts w:hint="eastAsia" w:ascii="宋体" w:hAnsi="宋体" w:cs="宋体"/>
          <w:color w:val="auto"/>
          <w:sz w:val="21"/>
          <w:szCs w:val="21"/>
        </w:rPr>
        <w:t xml:space="preserve">招标项目的潜在投标人应在</w:t>
      </w:r>
      <w:r>
        <w:rPr>
          <w:rFonts w:hint="eastAsia" w:ascii="宋体" w:hAnsi="宋体" w:cs="宋体"/>
          <w:color w:val="auto"/>
          <w:sz w:val="21"/>
          <w:szCs w:val="21"/>
          <w:shd w:val="clear" w:color="auto" w:fill="ffffff"/>
        </w:rPr>
        <w:t xml:space="preserve">“苏采云”系统内免费下载（投标人必须在苏采云系统中获取采购文件，方能参与政府采购项目）</w:t>
      </w:r>
      <w:r>
        <w:rPr>
          <w:rFonts w:hint="eastAsia" w:ascii="宋体" w:hAnsi="宋体" w:cs="宋体"/>
          <w:color w:val="auto"/>
          <w:sz w:val="21"/>
          <w:szCs w:val="21"/>
        </w:rPr>
        <w:t xml:space="preserve">，并于</w:t>
      </w:r>
      <w:r>
        <w:rPr>
          <w:rFonts w:hint="eastAsia" w:ascii="宋体" w:hAnsi="宋体" w:cs="宋体"/>
          <w:color w:val="auto"/>
          <w:sz w:val="21"/>
          <w:szCs w:val="21"/>
          <w:u w:val="single"/>
        </w:rPr>
        <w:t xml:space="preserve">202</w:t>
      </w:r>
      <w:r>
        <w:rPr>
          <w:rFonts w:hint="eastAsia" w:ascii="宋体" w:hAnsi="宋体" w:cs="宋体"/>
          <w:color w:val="auto"/>
          <w:sz w:val="21"/>
          <w:szCs w:val="21"/>
          <w:u w:val="single"/>
          <w:lang w:val="en-US" w:eastAsia="zh-CN"/>
        </w:rPr>
        <w:t xml:space="preserve">6</w:t>
      </w:r>
      <w:r>
        <w:rPr>
          <w:rFonts w:hint="eastAsia" w:ascii="宋体" w:hAnsi="宋体" w:cs="宋体"/>
          <w:color w:val="auto"/>
          <w:sz w:val="21"/>
          <w:szCs w:val="21"/>
          <w:u w:val="single"/>
        </w:rPr>
        <w:t xml:space="preserve">年</w:t>
      </w:r>
      <w:r>
        <w:rPr>
          <w:rFonts w:hint="eastAsia" w:ascii="宋体" w:hAnsi="宋体" w:cs="宋体"/>
          <w:color w:val="auto"/>
          <w:sz w:val="21"/>
          <w:szCs w:val="21"/>
          <w:u w:val="single"/>
          <w:lang w:val="en-US" w:eastAsia="zh-CN"/>
        </w:rPr>
        <w:t xml:space="preserve">8</w:t>
      </w:r>
      <w:r>
        <w:rPr>
          <w:rFonts w:hint="eastAsia" w:ascii="宋体" w:hAnsi="宋体" w:cs="宋体"/>
          <w:color w:val="auto"/>
          <w:sz w:val="21"/>
          <w:szCs w:val="21"/>
          <w:u w:val="single"/>
        </w:rPr>
        <w:t xml:space="preserve">月</w:t>
      </w:r>
      <w:r>
        <w:rPr>
          <w:rFonts w:hint="eastAsia" w:ascii="宋体" w:hAnsi="宋体" w:cs="宋体"/>
          <w:color w:val="auto"/>
          <w:sz w:val="21"/>
          <w:szCs w:val="21"/>
          <w:u w:val="single"/>
          <w:lang w:val="en-US" w:eastAsia="zh-CN"/>
        </w:rPr>
        <w:t xml:space="preserve">31</w:t>
      </w:r>
      <w:r>
        <w:rPr>
          <w:rFonts w:hint="eastAsia" w:ascii="宋体" w:hAnsi="宋体" w:cs="宋体"/>
          <w:color w:val="auto"/>
          <w:sz w:val="21"/>
          <w:szCs w:val="21"/>
          <w:u w:val="single"/>
        </w:rPr>
        <w:t xml:space="preserve">日</w:t>
      </w:r>
      <w:r>
        <w:rPr>
          <w:rFonts w:hint="eastAsia" w:ascii="宋体" w:hAnsi="宋体" w:cs="宋体"/>
          <w:color w:val="auto"/>
          <w:sz w:val="21"/>
          <w:szCs w:val="21"/>
          <w:u w:val="single"/>
          <w:lang w:val="en-US" w:eastAsia="zh-CN"/>
        </w:rPr>
        <w:t xml:space="preserve">15</w:t>
      </w:r>
      <w:r>
        <w:rPr>
          <w:rFonts w:hint="eastAsia" w:ascii="宋体" w:hAnsi="宋体" w:cs="宋体"/>
          <w:color w:val="auto"/>
          <w:sz w:val="21"/>
          <w:szCs w:val="21"/>
          <w:u w:val="single"/>
        </w:rPr>
        <w:t xml:space="preserve">点</w:t>
      </w:r>
      <w:r>
        <w:rPr>
          <w:rFonts w:hint="eastAsia" w:ascii="宋体" w:hAnsi="宋体" w:cs="宋体"/>
          <w:color w:val="auto"/>
          <w:sz w:val="21"/>
          <w:szCs w:val="21"/>
          <w:u w:val="single"/>
          <w:lang w:val="en-US" w:eastAsia="zh-CN"/>
        </w:rPr>
        <w:t xml:space="preserve">00</w:t>
      </w:r>
      <w:r>
        <w:rPr>
          <w:rFonts w:hint="eastAsia" w:ascii="宋体" w:hAnsi="宋体" w:cs="宋体"/>
          <w:color w:val="auto"/>
          <w:sz w:val="21"/>
          <w:szCs w:val="21"/>
          <w:u w:val="single"/>
        </w:rPr>
        <w:t xml:space="preserve">分（</w:t>
      </w:r>
      <w:r>
        <w:rPr>
          <w:rFonts w:hint="eastAsia" w:ascii="宋体" w:hAnsi="宋体" w:cs="宋体"/>
          <w:color w:val="auto"/>
          <w:sz w:val="21"/>
          <w:szCs w:val="21"/>
        </w:rPr>
        <w:t xml:space="preserve">北京时间）前递交投标文件。</w:t>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bookmarkStart w:id="0" w:name="_Toc38985263"/>
      <w:r/>
      <w:bookmarkStart w:id="1" w:name="_Toc28359079"/>
      <w:r/>
      <w:bookmarkStart w:id="2" w:name="_Toc35393790"/>
      <w:r/>
      <w:bookmarkStart w:id="3" w:name="_Hlk24379207"/>
      <w:r/>
      <w:bookmarkStart w:id="4" w:name="_Toc35393621"/>
      <w:r/>
      <w:bookmarkStart w:id="5" w:name="_Toc28359002"/>
      <w:r>
        <w:rPr>
          <w:rFonts w:hint="eastAsia" w:ascii="宋体" w:hAnsi="宋体" w:cs="宋体"/>
          <w:b/>
          <w:color w:val="auto"/>
          <w:sz w:val="21"/>
          <w:szCs w:val="21"/>
        </w:rPr>
        <w:t xml:space="preserve">一、项目基本情况</w:t>
      </w:r>
      <w:bookmarkEnd w:id="0"/>
      <w:r/>
      <w:bookmarkEnd w:id="1"/>
      <w:r/>
      <w:bookmarkEnd w:id="2"/>
      <w:r/>
      <w:bookmarkEnd w:id="3"/>
      <w:r/>
      <w:bookmarkEnd w:id="4"/>
      <w:r/>
      <w:bookmarkEnd w:id="5"/>
      <w:r/>
      <w:r/>
    </w:p>
    <w:p>
      <w:pPr>
        <w:pStyle w:val="2313"/>
        <w:ind w:firstLine="420"/>
        <w:jc w:val="both"/>
        <w:keepLines w:val="0"/>
        <w:keepNext w:val="0"/>
        <w:pageBreakBefore w:val="0"/>
        <w:spacing w:beforeAutospacing="0" w:afterAutospacing="0" w:line="480" w:lineRule="exact"/>
        <w:rPr>
          <w:rFonts w:hint="eastAsia" w:ascii="宋体" w:hAnsi="宋体" w:eastAsia="宋体" w:cs="宋体"/>
          <w:color w:val="auto"/>
          <w:sz w:val="21"/>
          <w:szCs w:val="21"/>
        </w:rPr>
      </w:pPr>
      <w:r>
        <w:rPr>
          <w:rFonts w:hint="eastAsia" w:ascii="宋体" w:hAnsi="宋体" w:cs="宋体"/>
          <w:color w:val="auto"/>
          <w:sz w:val="21"/>
          <w:szCs w:val="21"/>
          <w:shd w:val="clear" w:color="auto" w:fill="ffffff"/>
        </w:rPr>
        <w:t xml:space="preserve">1.项目编号：JSZC-320900-JCJS-G2026-0011</w:t>
      </w:r>
      <w:r>
        <w:rPr>
          <w:rFonts w:hint="eastAsia" w:ascii="宋体" w:hAnsi="宋体" w:cs="宋体"/>
          <w:color w:val="auto"/>
          <w:sz w:val="21"/>
          <w:szCs w:val="21"/>
          <w:lang w:val="en-US" w:eastAsia="zh-CN"/>
        </w:rPr>
        <w:t xml:space="preserve">                                            </w:t>
      </w:r>
      <w:r/>
    </w:p>
    <w:p>
      <w:pPr>
        <w:pStyle w:val="2313"/>
        <w:ind w:firstLine="420"/>
        <w:jc w:val="both"/>
        <w:keepLines w:val="0"/>
        <w:keepNext w:val="0"/>
        <w:pageBreakBefore w:val="0"/>
        <w:spacing w:beforeAutospacing="0" w:afterAutospacing="0" w:line="480" w:lineRule="exact"/>
        <w:rPr>
          <w:rFonts w:hint="eastAsia" w:ascii="宋体" w:hAnsi="宋体" w:eastAsia="宋体" w:cs="宋体"/>
          <w:color w:val="auto"/>
          <w:sz w:val="21"/>
          <w:szCs w:val="21"/>
          <w:lang w:eastAsia="zh-CN"/>
        </w:rPr>
      </w:pPr>
      <w:r>
        <w:rPr>
          <w:rFonts w:hint="eastAsia" w:ascii="宋体" w:hAnsi="宋体" w:cs="宋体"/>
          <w:color w:val="auto"/>
          <w:sz w:val="21"/>
          <w:szCs w:val="21"/>
        </w:rPr>
        <w:t xml:space="preserve">2.项目名称：</w:t>
      </w:r>
      <w:r>
        <w:rPr>
          <w:rFonts w:hint="eastAsia" w:ascii="宋体" w:hAnsi="宋体" w:cs="宋体"/>
          <w:color w:val="auto"/>
          <w:sz w:val="21"/>
          <w:szCs w:val="21"/>
          <w:lang w:eastAsia="zh-CN"/>
        </w:rPr>
        <w:t xml:space="preserve">盐城市公安局大数据交通指挥中心普通家具采购项目</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shd w:val="clear" w:color="auto" w:fill="ffffff"/>
        </w:rPr>
        <w:t xml:space="preserve">3.采购方式：公开招标</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4.预算金额：</w:t>
      </w:r>
      <w:r>
        <w:rPr>
          <w:rFonts w:hint="eastAsia" w:ascii="宋体" w:hAnsi="宋体" w:cs="宋体"/>
          <w:color w:val="auto"/>
          <w:sz w:val="21"/>
          <w:szCs w:val="21"/>
          <w:lang w:val="en-US" w:eastAsia="zh-CN"/>
        </w:rPr>
        <w:t xml:space="preserve">408.02</w:t>
      </w:r>
      <w:r>
        <w:rPr>
          <w:rFonts w:hint="eastAsia" w:ascii="宋体" w:hAnsi="宋体" w:cs="宋体"/>
          <w:color w:val="auto"/>
          <w:sz w:val="21"/>
          <w:szCs w:val="21"/>
        </w:rPr>
        <w:t xml:space="preserve">万元</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highlight w:val="none"/>
          <w:shd w:val="clear" w:color="ffffff" w:fill="d9d9d9"/>
        </w:rPr>
      </w:pPr>
      <w:r>
        <w:rPr>
          <w:rFonts w:hint="eastAsia" w:ascii="宋体" w:hAnsi="宋体" w:cs="宋体"/>
          <w:color w:val="auto"/>
          <w:sz w:val="21"/>
          <w:szCs w:val="21"/>
          <w:highlight w:val="none"/>
          <w:shd w:val="clear" w:color="auto" w:fill="ffffff"/>
        </w:rPr>
        <w:t xml:space="preserve">5.最高限价：</w:t>
      </w:r>
      <w:bookmarkStart w:id="6" w:name="OLE_LINK30"/>
      <w:r>
        <w:rPr>
          <w:rFonts w:hint="eastAsia" w:ascii="宋体" w:hAnsi="宋体" w:cs="宋体"/>
          <w:color w:val="auto"/>
          <w:sz w:val="21"/>
          <w:szCs w:val="21"/>
          <w:highlight w:val="none"/>
          <w:lang w:val="en-US" w:eastAsia="zh-CN"/>
        </w:rPr>
        <w:t xml:space="preserve">330.85</w:t>
      </w:r>
      <w:r>
        <w:rPr>
          <w:rFonts w:hint="eastAsia" w:ascii="宋体" w:hAnsi="宋体" w:cs="宋体"/>
          <w:color w:val="auto"/>
          <w:sz w:val="21"/>
          <w:szCs w:val="21"/>
          <w:highlight w:val="none"/>
        </w:rPr>
        <w:t xml:space="preserve">万元</w:t>
      </w:r>
      <w:bookmarkEnd w:id="6"/>
      <w:r/>
      <w:r/>
    </w:p>
    <w:p>
      <w:pPr>
        <w:pStyle w:val="2313"/>
        <w:ind w:firstLine="420"/>
        <w:jc w:val="both"/>
        <w:keepLines w:val="0"/>
        <w:keepNext w:val="0"/>
        <w:pageBreakBefore w:val="0"/>
        <w:spacing w:beforeAutospacing="0" w:afterAutospacing="0" w:line="48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rPr>
        <w:t xml:space="preserve">6.采购需求（简介）：盐城市公安局大数据交通指挥中心</w:t>
      </w:r>
      <w:r>
        <w:rPr>
          <w:rFonts w:hint="eastAsia" w:ascii="宋体" w:hAnsi="宋体" w:cs="宋体"/>
          <w:color w:val="auto"/>
          <w:sz w:val="21"/>
          <w:szCs w:val="21"/>
          <w:lang w:val="en-US" w:eastAsia="zh-CN"/>
        </w:rPr>
        <w:t xml:space="preserve">普通</w:t>
      </w:r>
      <w:r>
        <w:rPr>
          <w:rFonts w:hint="eastAsia" w:ascii="宋体" w:hAnsi="宋体" w:cs="宋体"/>
          <w:color w:val="auto"/>
          <w:sz w:val="21"/>
          <w:szCs w:val="21"/>
        </w:rPr>
        <w:t xml:space="preserve">家具采购</w:t>
      </w:r>
      <w:r>
        <w:rPr>
          <w:rFonts w:hint="eastAsia" w:ascii="宋体" w:hAnsi="宋体" w:cs="宋体"/>
          <w:color w:val="auto"/>
          <w:sz w:val="21"/>
          <w:szCs w:val="21"/>
          <w:lang w:eastAsia="zh-CN"/>
        </w:rPr>
        <w:t xml:space="preserve">，详细内容详见项目需求。</w:t>
      </w:r>
      <w:r/>
    </w:p>
    <w:p>
      <w:pPr>
        <w:pStyle w:val="2313"/>
        <w:ind w:firstLine="420"/>
        <w:jc w:val="both"/>
        <w:keepLines w:val="0"/>
        <w:keepNext w:val="0"/>
        <w:pageBreakBefore w:val="0"/>
        <w:spacing w:beforeAutospacing="0" w:afterAutospacing="0" w:line="480" w:lineRule="exact"/>
        <w:rPr>
          <w:rFonts w:ascii="宋体" w:hAnsi="宋体" w:eastAsia="宋体" w:cs="宋体"/>
          <w:color w:val="auto"/>
          <w:sz w:val="21"/>
          <w:szCs w:val="21"/>
          <w:lang w:val="en-US" w:eastAsia="zh-CN"/>
        </w:rPr>
      </w:pPr>
      <w:r>
        <w:rPr>
          <w:rFonts w:hint="eastAsia" w:ascii="宋体" w:hAnsi="宋体" w:cs="宋体"/>
          <w:color w:val="auto"/>
          <w:sz w:val="21"/>
          <w:szCs w:val="21"/>
        </w:rPr>
        <w:t xml:space="preserve">7.合同履行期限：</w:t>
      </w:r>
      <w:r>
        <w:rPr>
          <w:rFonts w:hint="eastAsia" w:ascii="宋体" w:hAnsi="宋体" w:cs="宋体"/>
          <w:color w:val="auto"/>
          <w:sz w:val="21"/>
          <w:szCs w:val="21"/>
          <w:lang w:val="en-US" w:eastAsia="zh-CN"/>
        </w:rPr>
        <w:t xml:space="preserve">60天</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shd w:val="clear" w:color="auto" w:fill="ffff00"/>
        </w:rPr>
      </w:pPr>
      <w:r>
        <w:rPr>
          <w:rFonts w:hint="eastAsia" w:ascii="宋体" w:hAnsi="宋体" w:cs="宋体"/>
          <w:color w:val="auto"/>
          <w:sz w:val="21"/>
          <w:szCs w:val="21"/>
          <w:shd w:val="clear" w:color="auto" w:fill="ffffff"/>
        </w:rPr>
        <w:t xml:space="preserve">8.本项目（</w:t>
      </w:r>
      <w:r>
        <w:rPr>
          <w:rFonts w:hint="eastAsia" w:ascii="宋体" w:hAnsi="宋体" w:cs="宋体"/>
          <w:i/>
          <w:iCs/>
          <w:color w:val="auto"/>
          <w:sz w:val="21"/>
          <w:szCs w:val="21"/>
          <w:shd w:val="clear" w:color="auto" w:fill="ffffff"/>
        </w:rPr>
        <w:t xml:space="preserve">是/否</w:t>
      </w:r>
      <w:r>
        <w:rPr>
          <w:rFonts w:hint="eastAsia" w:ascii="宋体" w:hAnsi="宋体" w:cs="宋体"/>
          <w:color w:val="auto"/>
          <w:sz w:val="21"/>
          <w:szCs w:val="21"/>
          <w:shd w:val="clear" w:color="auto" w:fill="ffffff"/>
        </w:rPr>
        <w:t xml:space="preserve">）接受联合体</w:t>
      </w:r>
      <w:r>
        <w:rPr>
          <w:rFonts w:hint="eastAsia" w:ascii="宋体" w:hAnsi="宋体" w:cs="宋体"/>
          <w:color w:val="auto"/>
          <w:sz w:val="21"/>
          <w:szCs w:val="21"/>
        </w:rPr>
        <w:t xml:space="preserve">参与招标：否</w:t>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bookmarkStart w:id="7" w:name="_Toc28359003"/>
      <w:r/>
      <w:bookmarkStart w:id="8" w:name="_Toc38985264"/>
      <w:r/>
      <w:bookmarkStart w:id="9" w:name="_Toc35393622"/>
      <w:r/>
      <w:bookmarkStart w:id="10" w:name="_Toc35393791"/>
      <w:r/>
      <w:bookmarkStart w:id="11" w:name="_Toc28359080"/>
      <w:r>
        <w:rPr>
          <w:rFonts w:hint="eastAsia" w:ascii="宋体" w:hAnsi="宋体" w:cs="宋体"/>
          <w:b/>
          <w:color w:val="auto"/>
          <w:sz w:val="21"/>
          <w:szCs w:val="21"/>
        </w:rPr>
        <w:t xml:space="preserve">二、申请人的资格要求：</w:t>
      </w:r>
      <w:bookmarkEnd w:id="7"/>
      <w:r/>
      <w:bookmarkEnd w:id="8"/>
      <w:r/>
      <w:bookmarkEnd w:id="9"/>
      <w:r/>
      <w:bookmarkEnd w:id="10"/>
      <w:r/>
      <w:bookmarkEnd w:id="11"/>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1.满足《中华人民共和国政府采购法》第二十二条规定，并提供下列材料：</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1.1 法人或者其他组织的营业执照等证明文件，自然人的身份证明；</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1.2</w:t>
      </w:r>
      <w:r>
        <w:rPr>
          <w:rFonts w:hint="eastAsia" w:ascii="宋体" w:hAnsi="宋体" w:eastAsia="宋体" w:cs="宋体"/>
          <w:color w:val="auto"/>
          <w:sz w:val="21"/>
          <w:szCs w:val="21"/>
        </w:rPr>
        <w:t xml:space="preserve">上一年度的财务状况报表（成立不满一年无需提供）</w:t>
      </w:r>
      <w:r>
        <w:rPr>
          <w:rFonts w:hint="eastAsia" w:ascii="宋体" w:hAnsi="宋体" w:cs="宋体"/>
          <w:color w:val="auto"/>
          <w:sz w:val="21"/>
          <w:szCs w:val="21"/>
        </w:rPr>
        <w:t xml:space="preserve">；</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1.3</w:t>
      </w:r>
      <w:bookmarkStart w:id="12" w:name="OLE_LINK16"/>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r>
        <w:rPr>
          <w:rFonts w:hint="eastAsia" w:ascii="宋体" w:hAnsi="宋体" w:cs="宋体"/>
          <w:color w:val="auto"/>
          <w:sz w:val="21"/>
          <w:szCs w:val="21"/>
        </w:rPr>
        <w:t xml:space="preserve">；</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1.4</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具备履行合同所必需的设备和专业技术能力的书面声明；</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1.5</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参加政府采购活动前3年内在经营活动中没有重大违法记录的书面声明。</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1.6</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法律、行政法规规定的其他条件。</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1.7</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1.8</w:t>
      </w:r>
      <w:bookmarkStart w:id="13" w:name="OLE_LINK17"/>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单位负责人为同一人或者存在直接控股、管理关系的不同供应商，不得参加同一合同项下的政府采购活动。</w:t>
      </w:r>
      <w:bookmarkEnd w:id="13"/>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2.落实政府采购政策需满足的资格要求：</w:t>
      </w:r>
      <w:r>
        <w:rPr>
          <w:rFonts w:hint="eastAsia" w:ascii="宋体" w:hAnsi="宋体" w:cs="宋体"/>
          <w:color w:val="auto"/>
          <w:sz w:val="21"/>
          <w:szCs w:val="21"/>
          <w:lang w:val="en-US" w:eastAsia="zh-CN"/>
        </w:rPr>
        <w:t xml:space="preserve">无。</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3.本项目的特定资格要求：</w:t>
      </w:r>
      <w:bookmarkStart w:id="14" w:name="OLE_LINK28"/>
      <w:r>
        <w:rPr>
          <w:rFonts w:hint="eastAsia" w:ascii="宋体" w:hAnsi="宋体" w:cs="宋体"/>
          <w:color w:val="auto"/>
          <w:sz w:val="21"/>
          <w:szCs w:val="21"/>
        </w:rPr>
        <w:t xml:space="preserve">无</w:t>
      </w:r>
      <w:bookmarkEnd w:id="14"/>
      <w:r>
        <w:rPr>
          <w:rFonts w:hint="eastAsia" w:ascii="宋体" w:hAnsi="宋体" w:cs="宋体"/>
          <w:color w:val="auto"/>
          <w:sz w:val="21"/>
          <w:szCs w:val="21"/>
        </w:rPr>
        <w:t xml:space="preserve">。</w:t>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b/>
          <w:color w:val="auto"/>
          <w:sz w:val="21"/>
          <w:szCs w:val="21"/>
        </w:rPr>
        <w:t xml:space="preserve">三、获取招标文件</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bookmarkStart w:id="15" w:name="_Toc28359082"/>
      <w:r/>
      <w:bookmarkStart w:id="16" w:name="_Toc38985266"/>
      <w:r/>
      <w:bookmarkStart w:id="17" w:name="_Toc35393793"/>
      <w:r/>
      <w:bookmarkStart w:id="18" w:name="_Toc35393624"/>
      <w:r/>
      <w:bookmarkStart w:id="19" w:name="_Toc28359005"/>
      <w:r>
        <w:rPr>
          <w:rFonts w:hint="eastAsia" w:ascii="宋体" w:hAnsi="宋体" w:cs="宋体"/>
          <w:color w:val="auto"/>
          <w:sz w:val="21"/>
          <w:szCs w:val="21"/>
        </w:rPr>
        <w:t xml:space="preserve">1.时间：</w:t>
      </w:r>
      <w:bookmarkEnd w:id="15"/>
      <w:r/>
      <w:bookmarkEnd w:id="16"/>
      <w:r/>
      <w:bookmarkEnd w:id="17"/>
      <w:r/>
      <w:bookmarkEnd w:id="18"/>
      <w:r/>
      <w:bookmarkEnd w:id="19"/>
      <w:r>
        <w:rPr>
          <w:rFonts w:hint="eastAsia" w:ascii="宋体" w:hAnsi="宋体" w:cs="宋体"/>
          <w:color w:val="auto"/>
          <w:sz w:val="21"/>
          <w:szCs w:val="21"/>
        </w:rPr>
        <w:t xml:space="preserve">自招标文件公告发布之日起5个工作日。</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2.地点：“苏采云”系统内免费下载（投标人必须在苏采云系统中获取采购文件，方能参与政府采购项目）；</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3.方式：本项目采用网上注册登记方式。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4.售价：0元</w:t>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b/>
          <w:color w:val="auto"/>
          <w:sz w:val="21"/>
          <w:szCs w:val="21"/>
        </w:rPr>
        <w:t xml:space="preserve">四、提交投标文件截止时间、开标时间和地点</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1.时间：202</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年</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月</w:t>
      </w:r>
      <w:r>
        <w:rPr>
          <w:rFonts w:hint="eastAsia" w:ascii="宋体" w:hAnsi="宋体" w:cs="宋体"/>
          <w:color w:val="auto"/>
          <w:sz w:val="21"/>
          <w:szCs w:val="21"/>
          <w:lang w:val="en-US" w:eastAsia="zh-CN"/>
        </w:rPr>
        <w:t xml:space="preserve">31</w:t>
      </w:r>
      <w:r>
        <w:rPr>
          <w:rFonts w:hint="eastAsia" w:ascii="宋体" w:hAnsi="宋体" w:cs="宋体"/>
          <w:color w:val="auto"/>
          <w:sz w:val="21"/>
          <w:szCs w:val="21"/>
        </w:rPr>
        <w:t xml:space="preserve">日</w:t>
      </w:r>
      <w:r>
        <w:rPr>
          <w:rFonts w:hint="eastAsia" w:ascii="宋体" w:hAnsi="宋体" w:cs="宋体"/>
          <w:color w:val="auto"/>
          <w:sz w:val="21"/>
          <w:szCs w:val="21"/>
          <w:lang w:val="en-US" w:eastAsia="zh-CN"/>
        </w:rPr>
        <w:t xml:space="preserve">15</w:t>
      </w:r>
      <w:r>
        <w:rPr>
          <w:rFonts w:hint="eastAsia" w:ascii="宋体" w:hAnsi="宋体" w:cs="宋体"/>
          <w:color w:val="auto"/>
          <w:sz w:val="21"/>
          <w:szCs w:val="21"/>
        </w:rPr>
        <w:t xml:space="preserve">点</w:t>
      </w:r>
      <w:r>
        <w:rPr>
          <w:rFonts w:hint="eastAsia" w:ascii="宋体" w:hAnsi="宋体" w:cs="宋体"/>
          <w:color w:val="auto"/>
          <w:sz w:val="21"/>
          <w:szCs w:val="21"/>
          <w:lang w:val="en-US" w:eastAsia="zh-CN"/>
        </w:rPr>
        <w:t xml:space="preserve">00</w:t>
      </w:r>
      <w:r>
        <w:rPr>
          <w:rFonts w:hint="eastAsia" w:ascii="宋体" w:hAnsi="宋体" w:cs="宋体"/>
          <w:color w:val="auto"/>
          <w:sz w:val="21"/>
          <w:szCs w:val="21"/>
        </w:rPr>
        <w:t xml:space="preserve">分（北京时间）</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2.地点：苏采云“不见面”开标大厅。</w:t>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bookmarkStart w:id="20" w:name="_Toc35393625"/>
      <w:r/>
      <w:bookmarkStart w:id="21" w:name="_Toc35393794"/>
      <w:r/>
      <w:bookmarkStart w:id="22" w:name="_Toc38985267"/>
      <w:r/>
      <w:bookmarkStart w:id="23" w:name="_Toc28359007"/>
      <w:r/>
      <w:bookmarkStart w:id="24" w:name="_Toc28359084"/>
      <w:r>
        <w:rPr>
          <w:rFonts w:hint="eastAsia" w:ascii="宋体" w:hAnsi="宋体" w:cs="宋体"/>
          <w:b/>
          <w:color w:val="auto"/>
          <w:sz w:val="21"/>
          <w:szCs w:val="21"/>
        </w:rPr>
        <w:t xml:space="preserve">五、公告期限</w:t>
      </w:r>
      <w:bookmarkEnd w:id="20"/>
      <w:r/>
      <w:bookmarkEnd w:id="21"/>
      <w:r/>
      <w:bookmarkEnd w:id="22"/>
      <w:r/>
      <w:bookmarkEnd w:id="23"/>
      <w:r/>
      <w:bookmarkEnd w:id="24"/>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shd w:val="clear" w:color="auto" w:fill="ffffff"/>
        </w:rPr>
      </w:pPr>
      <w:r/>
      <w:bookmarkStart w:id="25" w:name="_Toc35393626"/>
      <w:r/>
      <w:bookmarkStart w:id="26" w:name="_Toc38985268"/>
      <w:r/>
      <w:bookmarkStart w:id="27" w:name="_Toc35393795"/>
      <w:r>
        <w:rPr>
          <w:rFonts w:hint="eastAsia" w:ascii="宋体" w:hAnsi="宋体" w:cs="宋体"/>
          <w:color w:val="auto"/>
          <w:sz w:val="21"/>
          <w:szCs w:val="21"/>
          <w:shd w:val="clear" w:color="auto" w:fill="ffffff"/>
        </w:rPr>
        <w:t xml:space="preserve">自本公告发布之日起5个工作日。</w:t>
      </w:r>
      <w:bookmarkEnd w:id="25"/>
      <w:r/>
      <w:bookmarkEnd w:id="26"/>
      <w:r/>
      <w:bookmarkEnd w:id="27"/>
      <w:r/>
      <w:r/>
    </w:p>
    <w:p>
      <w:pPr>
        <w:pStyle w:val="2313"/>
        <w:ind w:firstLine="422"/>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b/>
          <w:color w:val="auto"/>
          <w:sz w:val="21"/>
          <w:szCs w:val="21"/>
        </w:rPr>
        <w:t xml:space="preserve">六、其他补充事宜</w:t>
      </w:r>
      <w:r/>
    </w:p>
    <w:p>
      <w:pPr>
        <w:pStyle w:val="2313"/>
        <w:ind w:firstLine="420"/>
        <w:jc w:val="both"/>
        <w:keepLines w:val="0"/>
        <w:keepNext w:val="0"/>
        <w:pageBreakBefore w:val="0"/>
        <w:spacing w:beforeAutospacing="0" w:afterAutospacing="0" w:line="480" w:lineRule="exact"/>
        <w:rPr>
          <w:rFonts w:hint="eastAsia" w:ascii="宋体" w:hAnsi="宋体" w:eastAsia="宋体" w:cs="宋体"/>
          <w:color w:val="auto"/>
          <w:sz w:val="21"/>
          <w:szCs w:val="21"/>
          <w:shd w:val="clear" w:color="auto" w:fill="ffffff"/>
          <w:lang w:val="en-US" w:eastAsia="zh-CN" w:bidi="ar-SA"/>
        </w:rPr>
      </w:pPr>
      <w:r>
        <w:rPr>
          <w:rFonts w:hint="eastAsia" w:ascii="宋体" w:hAnsi="宋体" w:cs="宋体"/>
          <w:color w:val="auto"/>
          <w:sz w:val="21"/>
          <w:szCs w:val="21"/>
          <w:shd w:val="clear" w:color="auto" w:fill="ffffff"/>
        </w:rPr>
        <w:t xml:space="preserve">1.</w:t>
      </w:r>
      <w:r>
        <w:rPr>
          <w:rFonts w:hint="eastAsia" w:ascii="宋体" w:hAnsi="宋体" w:eastAsia="宋体" w:cs="宋体"/>
          <w:color w:val="auto"/>
          <w:sz w:val="21"/>
          <w:szCs w:val="21"/>
          <w:shd w:val="clear" w:color="auto" w:fill="ffffff"/>
          <w:lang w:val="en-US" w:eastAsia="zh-CN" w:bidi="ar-SA"/>
        </w:rPr>
        <w:t xml:space="preserve">根据省财政厅《关于更换全省政府采购交易系统CA数字证书和电子签章的通知》（苏财购〔2023〕1</w:t>
      </w:r>
      <w:r>
        <w:rPr>
          <w:rFonts w:hint="eastAsia" w:ascii="宋体" w:hAnsi="宋体" w:eastAsia="宋体" w:cs="宋体"/>
          <w:color w:val="auto"/>
          <w:sz w:val="21"/>
          <w:szCs w:val="21"/>
          <w:shd w:val="clear" w:color="auto" w:fill="ffffff"/>
          <w:lang w:val="en-US" w:eastAsia="zh-CN" w:bidi="ar-SA"/>
        </w:rPr>
        <w:t xml:space="preserve">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w:t>
      </w:r>
      <w:r>
        <w:rPr>
          <w:rFonts w:hint="eastAsia" w:ascii="宋体" w:hAnsi="宋体" w:cs="宋体"/>
          <w:color w:val="auto"/>
          <w:sz w:val="21"/>
          <w:szCs w:val="21"/>
          <w:shd w:val="clear" w:color="auto" w:fill="ffffff"/>
          <w:lang w:val="en-US" w:eastAsia="zh-CN" w:bidi="ar-SA"/>
        </w:rPr>
        <w:t xml:space="preserve">具体系统操作见</w:t>
      </w:r>
      <w:r>
        <w:rPr>
          <w:rFonts w:hint="eastAsia" w:ascii="宋体" w:hAnsi="宋体" w:eastAsia="宋体" w:cs="宋体"/>
          <w:color w:val="auto"/>
          <w:sz w:val="21"/>
          <w:szCs w:val="21"/>
          <w:shd w:val="clear" w:color="auto" w:fill="ffffff"/>
          <w:lang w:val="en-US" w:eastAsia="zh-CN" w:bidi="ar-SA"/>
        </w:rPr>
        <w:t xml:space="preserve">《苏采云系统供应商操作手册》（以下简称《操作手册》））、进行注册并按《操作手册》要求制作、上传电子</w:t>
      </w:r>
      <w:r>
        <w:rPr>
          <w:rFonts w:hint="eastAsia" w:ascii="宋体" w:hAnsi="宋体" w:cs="宋体"/>
          <w:color w:val="auto"/>
          <w:sz w:val="21"/>
          <w:szCs w:val="21"/>
          <w:shd w:val="clear" w:color="auto" w:fill="ffffff"/>
          <w:lang w:val="en-US" w:eastAsia="zh-CN" w:bidi="ar-SA"/>
        </w:rPr>
        <w:t xml:space="preserve">响应</w:t>
      </w:r>
      <w:r>
        <w:rPr>
          <w:rFonts w:hint="eastAsia" w:ascii="宋体" w:hAnsi="宋体" w:eastAsia="宋体" w:cs="宋体"/>
          <w:color w:val="auto"/>
          <w:sz w:val="21"/>
          <w:szCs w:val="21"/>
          <w:shd w:val="clear" w:color="auto" w:fill="ffffff"/>
          <w:lang w:val="en-US" w:eastAsia="zh-CN" w:bidi="ar-SA"/>
        </w:rPr>
        <w:t xml:space="preserve">文件,《苏采云系统供应商操作手册》</w:t>
      </w:r>
      <w:r>
        <w:rPr>
          <w:rFonts w:hint="eastAsia" w:ascii="宋体" w:hAnsi="宋体" w:cs="宋体"/>
          <w:color w:val="auto"/>
          <w:sz w:val="21"/>
          <w:szCs w:val="21"/>
          <w:shd w:val="clear" w:color="auto" w:fill="ffffff"/>
          <w:lang w:val="en-US" w:eastAsia="zh-CN" w:bidi="ar-SA"/>
        </w:rPr>
        <w:t xml:space="preserve">，手册下载地址：苏采云系统-右侧消息通知栏。</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2.潜在供应商访问电子招标响应交易平台的网络地址和方法：</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2.2 潜在投标人访问“苏采云”系统方法：江苏省政府采购网首页-“苏采云”链接。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2.3 采购文件（后缀名为“.kedt”）、供应商操作手册及政府采购客户端 工具可通过“苏采云”系统相应链接进行下载。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2.4 采购代理机构将数据电文形式的采购文件加载至“苏采云”系统，供潜在供应商下载或者查阅。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2.5 请潜在投标单位提前安装相应的控件（详见《“苏采云”系统供应商操作手册》）并使用谷歌浏览器登录“苏采云”系统参与不见面开评标。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shd w:val="clear" w:color="auto" w:fill="ffffff"/>
        </w:rPr>
      </w:pPr>
      <w:r>
        <w:rPr>
          <w:rFonts w:hint="eastAsia" w:ascii="宋体" w:hAnsi="宋体" w:cs="宋体"/>
          <w:color w:val="auto"/>
          <w:sz w:val="21"/>
          <w:szCs w:val="21"/>
        </w:rPr>
        <w:t xml:space="preserve">如潜在投标人未按上述要求操作，将自行承担所产生的风险。</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3.有关本次招标的事项若存在变动或修改，敬请及时关注在“</w:t>
      </w:r>
      <w:r>
        <w:rPr>
          <w:rFonts w:hint="eastAsia" w:ascii="宋体" w:hAnsi="宋体" w:cs="宋体"/>
          <w:color w:val="auto"/>
          <w:sz w:val="21"/>
          <w:szCs w:val="21"/>
        </w:rPr>
        <w:t xml:space="preserve">中国政府采购网”“</w:t>
      </w:r>
      <w:r>
        <w:rPr>
          <w:rFonts w:hint="eastAsia" w:ascii="宋体" w:hAnsi="宋体" w:cs="宋体"/>
          <w:color w:val="auto"/>
          <w:sz w:val="21"/>
          <w:szCs w:val="21"/>
          <w:shd w:val="clear" w:color="auto" w:fill="ffffff"/>
        </w:rPr>
        <w:t xml:space="preserve">江苏政府采购网”“盐城市政府采购网”发布的更正公告。</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rPr>
        <w:t xml:space="preserve">4.本次招标不收取投标保证金，不收取质量保证金。</w:t>
      </w:r>
      <w:r/>
    </w:p>
    <w:p>
      <w:pPr>
        <w:pStyle w:val="2313"/>
        <w:ind w:firstLine="422"/>
        <w:jc w:val="both"/>
        <w:keepLines w:val="0"/>
        <w:keepNext w:val="0"/>
        <w:pageBreakBefore w:val="0"/>
        <w:spacing w:beforeAutospacing="0" w:afterAutospacing="0" w:line="480" w:lineRule="exact"/>
        <w:rPr>
          <w:rFonts w:hint="eastAsia" w:ascii="宋体" w:hAnsi="宋体" w:cs="宋体"/>
          <w:b/>
          <w:bCs/>
          <w:color w:val="auto"/>
          <w:sz w:val="21"/>
          <w:szCs w:val="21"/>
        </w:rPr>
      </w:pPr>
      <w:r>
        <w:rPr>
          <w:rFonts w:hint="eastAsia" w:ascii="宋体" w:hAnsi="宋体" w:cs="宋体"/>
          <w:b/>
          <w:bCs/>
          <w:color w:val="auto"/>
          <w:sz w:val="21"/>
          <w:szCs w:val="21"/>
        </w:rPr>
        <w:t xml:space="preserve">七、对本次招标提出询问，请按以下方式联系。</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1.采购人信息</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名 称：盐城市公安局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地 址：</w:t>
      </w:r>
      <w:r>
        <w:rPr>
          <w:rFonts w:hint="eastAsia" w:ascii="宋体" w:hAnsi="宋体" w:cs="宋体"/>
          <w:color w:val="auto"/>
          <w:sz w:val="21"/>
          <w:szCs w:val="21"/>
          <w:lang w:val="zh-TW"/>
        </w:rPr>
        <w:t xml:space="preserve">盐城市平安路</w:t>
      </w:r>
      <w:r>
        <w:rPr>
          <w:rFonts w:hint="eastAsia" w:ascii="宋体" w:hAnsi="宋体" w:cs="宋体"/>
          <w:color w:val="auto"/>
          <w:sz w:val="21"/>
          <w:szCs w:val="21"/>
        </w:rPr>
        <w:t xml:space="preserve">9</w:t>
      </w:r>
      <w:r>
        <w:rPr>
          <w:rFonts w:hint="eastAsia" w:ascii="宋体" w:hAnsi="宋体" w:cs="宋体"/>
          <w:color w:val="auto"/>
          <w:sz w:val="21"/>
          <w:szCs w:val="21"/>
          <w:lang w:val="zh-TW"/>
        </w:rPr>
        <w:t xml:space="preserve">号</w:t>
      </w:r>
      <w:r>
        <w:rPr>
          <w:rFonts w:hint="eastAsia" w:ascii="宋体" w:hAnsi="宋体" w:cs="宋体"/>
          <w:color w:val="auto"/>
          <w:sz w:val="21"/>
          <w:szCs w:val="21"/>
        </w:rPr>
        <w:t xml:space="preserve">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lang w:val="zh-TW"/>
        </w:rPr>
      </w:pPr>
      <w:r>
        <w:rPr>
          <w:rFonts w:hint="eastAsia" w:ascii="宋体" w:hAnsi="宋体" w:cs="宋体"/>
          <w:color w:val="auto"/>
          <w:sz w:val="21"/>
          <w:szCs w:val="21"/>
        </w:rPr>
        <w:t xml:space="preserve">联系</w:t>
      </w:r>
      <w:r>
        <w:rPr>
          <w:rFonts w:hint="eastAsia" w:ascii="宋体" w:hAnsi="宋体" w:cs="宋体"/>
          <w:color w:val="auto"/>
          <w:sz w:val="21"/>
          <w:szCs w:val="21"/>
          <w:lang w:val="zh-TW"/>
        </w:rPr>
        <w:t xml:space="preserve">人：</w:t>
      </w:r>
      <w:bookmarkStart w:id="28" w:name="OLE_LINK12"/>
      <w:r>
        <w:rPr>
          <w:rFonts w:hint="eastAsia" w:ascii="宋体" w:hAnsi="宋体" w:cs="宋体"/>
          <w:color w:val="auto"/>
          <w:sz w:val="21"/>
          <w:szCs w:val="21"/>
          <w:lang w:val="zh-TW"/>
        </w:rPr>
        <w:t xml:space="preserve">江警官</w:t>
      </w:r>
      <w:bookmarkEnd w:id="28"/>
      <w:r>
        <w:rPr>
          <w:rFonts w:hint="eastAsia" w:ascii="宋体" w:hAnsi="宋体" w:cs="宋体"/>
          <w:color w:val="auto"/>
          <w:sz w:val="21"/>
          <w:szCs w:val="21"/>
          <w:lang w:val="zh-TW"/>
        </w:rPr>
        <w:t xml:space="preserve">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lang w:val="zh-TW"/>
        </w:rPr>
        <w:t xml:space="preserve">联系方式：</w:t>
      </w:r>
      <w:bookmarkStart w:id="29" w:name="OLE_LINK13"/>
      <w:r>
        <w:rPr>
          <w:rFonts w:hint="eastAsia" w:ascii="宋体" w:hAnsi="宋体" w:cs="宋体"/>
          <w:color w:val="auto"/>
          <w:sz w:val="21"/>
          <w:szCs w:val="21"/>
          <w:lang w:val="zh-TW"/>
        </w:rPr>
        <w:t xml:space="preserve">0515-83220095</w:t>
      </w:r>
      <w:bookmarkEnd w:id="29"/>
      <w:r>
        <w:rPr>
          <w:rFonts w:hint="eastAsia" w:ascii="宋体" w:hAnsi="宋体" w:cs="宋体"/>
          <w:color w:val="auto"/>
          <w:sz w:val="21"/>
          <w:szCs w:val="21"/>
        </w:rPr>
        <w:t xml:space="preserve">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2.采购代理机构信息</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lang w:eastAsia="zh-CN"/>
        </w:rPr>
      </w:pPr>
      <w:r>
        <w:rPr>
          <w:rFonts w:hint="eastAsia" w:ascii="宋体" w:hAnsi="宋体" w:cs="宋体"/>
          <w:color w:val="auto"/>
          <w:sz w:val="21"/>
          <w:szCs w:val="21"/>
        </w:rPr>
        <w:t xml:space="preserve">名 称：</w:t>
      </w:r>
      <w:r>
        <w:rPr>
          <w:rFonts w:hint="eastAsia" w:ascii="宋体" w:hAnsi="宋体" w:cs="宋体"/>
          <w:color w:val="auto"/>
          <w:sz w:val="21"/>
          <w:szCs w:val="21"/>
          <w:lang w:eastAsia="zh-CN"/>
        </w:rPr>
        <w:t xml:space="preserve">江苏捷诚建设项目管理咨询有限公司</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地 址：盐城市神州路与新都路交界处紫金大厦506室</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联系人：</w:t>
      </w:r>
      <w:r>
        <w:rPr>
          <w:rFonts w:hint="eastAsia" w:ascii="宋体" w:hAnsi="宋体" w:cs="宋体"/>
          <w:color w:val="auto"/>
          <w:sz w:val="21"/>
          <w:szCs w:val="21"/>
          <w:lang w:val="en-US" w:eastAsia="zh-CN"/>
        </w:rPr>
        <w:t xml:space="preserve">吉胜</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联系电话：</w:t>
      </w:r>
      <w:r>
        <w:rPr>
          <w:rFonts w:hint="eastAsia" w:ascii="宋体" w:hAnsi="宋体" w:cs="宋体"/>
          <w:color w:val="auto"/>
          <w:sz w:val="21"/>
          <w:szCs w:val="21"/>
          <w:lang w:val="en-US" w:eastAsia="zh-CN"/>
        </w:rPr>
        <w:t xml:space="preserve">18912509153</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3.项目联系方式</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项目联系人：</w:t>
      </w:r>
      <w:r>
        <w:rPr>
          <w:rFonts w:hint="eastAsia" w:ascii="宋体" w:hAnsi="宋体" w:cs="宋体"/>
          <w:color w:val="auto"/>
          <w:sz w:val="21"/>
          <w:szCs w:val="21"/>
          <w:lang w:val="en-US" w:eastAsia="zh-CN"/>
        </w:rPr>
        <w:t xml:space="preserve">江警官</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电　　 话：</w:t>
      </w:r>
      <w:r>
        <w:rPr>
          <w:rFonts w:hint="eastAsia" w:ascii="宋体" w:hAnsi="宋体" w:cs="宋体"/>
          <w:color w:val="auto"/>
          <w:sz w:val="21"/>
          <w:szCs w:val="21"/>
          <w:lang w:val="en-US" w:eastAsia="zh-CN"/>
        </w:rPr>
        <w:t xml:space="preserve">0515-83220095</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2313"/>
        <w:ind w:firstLine="420"/>
        <w:jc w:val="both"/>
        <w:keepLines w:val="0"/>
        <w:keepNext w:val="0"/>
        <w:pageBreakBefore w:val="0"/>
        <w:spacing w:beforeAutospacing="0" w:afterAutospacing="0" w:line="480" w:lineRule="exact"/>
        <w:rPr>
          <w:rFonts w:hint="eastAsia" w:ascii="宋体" w:hAnsi="宋体" w:cs="宋体"/>
          <w:color w:val="auto"/>
          <w:sz w:val="21"/>
          <w:szCs w:val="21"/>
        </w:rPr>
      </w:pPr>
      <w:r>
        <w:rPr>
          <w:rFonts w:hint="eastAsia" w:ascii="宋体" w:hAnsi="宋体" w:cs="宋体"/>
          <w:color w:val="auto"/>
          <w:sz w:val="21"/>
          <w:szCs w:val="21"/>
        </w:rPr>
        <w:br w:type="page" w:clear="all"/>
      </w:r>
      <w:r/>
    </w:p>
    <w:p>
      <w:pPr>
        <w:pStyle w:val="2313"/>
        <w:ind w:firstLine="2429"/>
        <w:jc w:val="both"/>
        <w:keepLines/>
        <w:keepNext/>
        <w:spacing w:before="260" w:beforeAutospacing="0" w:after="260" w:afterAutospacing="0" w:line="415" w:lineRule="auto"/>
        <w:rPr>
          <w:rFonts w:hint="eastAsia" w:ascii="黑体" w:hAnsi="宋体" w:eastAsia="黑体" w:cs="黑体"/>
          <w:b/>
          <w:color w:val="auto"/>
          <w:sz w:val="44"/>
          <w:szCs w:val="44"/>
        </w:rPr>
      </w:pPr>
      <w:r>
        <w:rPr>
          <w:rFonts w:hint="eastAsia" w:ascii="黑体" w:hAnsi="宋体" w:eastAsia="黑体" w:cs="黑体"/>
          <w:b/>
          <w:color w:val="auto"/>
          <w:sz w:val="44"/>
          <w:szCs w:val="44"/>
        </w:rPr>
        <w:t xml:space="preserve">第二章  </w:t>
      </w:r>
      <w:bookmarkStart w:id="30" w:name="_Toc20823274"/>
      <w:r/>
      <w:bookmarkStart w:id="31" w:name="_Toc120614213"/>
      <w:r/>
      <w:bookmarkStart w:id="32" w:name="_Toc16938518"/>
      <w:r/>
      <w:bookmarkStart w:id="33" w:name="_Toc513029202"/>
      <w:r>
        <w:rPr>
          <w:rFonts w:hint="eastAsia" w:ascii="黑体" w:hAnsi="宋体" w:eastAsia="黑体" w:cs="黑体"/>
          <w:b/>
          <w:color w:val="auto"/>
          <w:sz w:val="44"/>
          <w:szCs w:val="44"/>
        </w:rPr>
        <w:t xml:space="preserve">投标人须知</w:t>
      </w:r>
      <w:bookmarkEnd w:id="30"/>
      <w:r/>
      <w:bookmarkEnd w:id="31"/>
      <w:r/>
      <w:bookmarkEnd w:id="32"/>
      <w:r/>
      <w:bookmarkEnd w:id="33"/>
      <w:r/>
      <w:r/>
    </w:p>
    <w:p>
      <w:pPr>
        <w:pStyle w:val="2313"/>
        <w:numPr>
          <w:ilvl w:val="0"/>
          <w:numId w:val="0"/>
        </w:numPr>
        <w:ind w:left="0" w:firstLine="422"/>
        <w:jc w:val="both"/>
        <w:pageBreakBefore w:val="0"/>
        <w:spacing w:beforeAutospacing="0" w:afterAutospacing="0" w:line="480" w:lineRule="exact"/>
        <w:widowControl w:val="off"/>
        <w:rPr>
          <w:rFonts w:hint="eastAsia" w:ascii="宋体" w:hAnsi="宋体" w:cs="宋体"/>
          <w:b/>
          <w:color w:val="auto"/>
          <w:sz w:val="21"/>
          <w:szCs w:val="21"/>
        </w:rPr>
      </w:pPr>
      <w:r>
        <w:rPr>
          <w:rFonts w:hint="eastAsia" w:ascii="宋体" w:hAnsi="宋体" w:cs="宋体"/>
          <w:b/>
          <w:color w:val="auto"/>
          <w:sz w:val="21"/>
          <w:szCs w:val="21"/>
          <w:lang w:val="en-US" w:eastAsia="zh-CN"/>
        </w:rPr>
        <w:t xml:space="preserve">一、</w:t>
      </w:r>
      <w:r>
        <w:rPr>
          <w:rFonts w:hint="eastAsia" w:ascii="宋体" w:hAnsi="宋体" w:cs="宋体"/>
          <w:b/>
          <w:color w:val="auto"/>
          <w:sz w:val="21"/>
          <w:szCs w:val="21"/>
        </w:rPr>
        <w:t xml:space="preserve">总则</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1、招标方式</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1.1 本次招标采取公开招标方式，本招标文件仅适用于招标公告中所述项目。</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34" w:name="_Toc513029205"/>
      <w:r/>
      <w:bookmarkStart w:id="35" w:name="_Toc16938521"/>
      <w:r/>
      <w:bookmarkStart w:id="36" w:name="_Toc20823277"/>
      <w:r>
        <w:rPr>
          <w:rFonts w:hint="eastAsia" w:ascii="宋体" w:hAnsi="宋体" w:cs="宋体"/>
          <w:color w:val="auto"/>
          <w:sz w:val="21"/>
          <w:szCs w:val="21"/>
        </w:rPr>
        <w:t xml:space="preserve">2、合格的投标人</w:t>
      </w:r>
      <w:bookmarkEnd w:id="34"/>
      <w:r/>
      <w:bookmarkEnd w:id="35"/>
      <w:r/>
      <w:bookmarkEnd w:id="36"/>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2.1满足招标公告中供应商的资格要求的规定。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2.2 满足本文件实质性要求和条件的规定。</w:t>
      </w:r>
      <w:r/>
    </w:p>
    <w:p>
      <w:pPr>
        <w:pStyle w:val="2313"/>
        <w:ind w:left="0" w:firstLine="420"/>
        <w:jc w:val="both"/>
        <w:pageBreakBefore w:val="0"/>
        <w:spacing w:beforeAutospacing="0" w:afterAutospacing="0" w:line="480" w:lineRule="exact"/>
        <w:widowControl w:val="off"/>
        <w:rPr>
          <w:rFonts w:hint="eastAsia" w:ascii="宋体" w:hAnsi="宋体" w:eastAsia="宋体" w:cs="宋体"/>
          <w:color w:val="auto"/>
          <w:sz w:val="21"/>
          <w:szCs w:val="21"/>
        </w:rPr>
      </w:pPr>
      <w:r/>
      <w:bookmarkStart w:id="37" w:name="_Toc16938522"/>
      <w:r/>
      <w:bookmarkStart w:id="38" w:name="_Toc513029206"/>
      <w:r/>
      <w:bookmarkStart w:id="39" w:name="_Toc20823278"/>
      <w:r>
        <w:rPr>
          <w:rFonts w:hint="eastAsia" w:ascii="宋体" w:hAnsi="宋体" w:eastAsia="宋体" w:cs="宋体"/>
          <w:color w:val="auto"/>
          <w:sz w:val="21"/>
          <w:szCs w:val="21"/>
        </w:rPr>
        <w:t xml:space="preserve">3、</w:t>
      </w:r>
      <w:bookmarkEnd w:id="37"/>
      <w:r/>
      <w:bookmarkEnd w:id="38"/>
      <w:r/>
      <w:bookmarkEnd w:id="39"/>
      <w:r>
        <w:rPr>
          <w:rFonts w:hint="eastAsia" w:ascii="宋体" w:hAnsi="宋体" w:eastAsia="宋体" w:cs="宋体"/>
          <w:color w:val="auto"/>
          <w:sz w:val="21"/>
          <w:szCs w:val="21"/>
        </w:rPr>
        <w:t xml:space="preserve">适用法律和标准</w:t>
      </w:r>
      <w:r/>
    </w:p>
    <w:p>
      <w:pPr>
        <w:pStyle w:val="2313"/>
        <w:ind w:left="0" w:firstLine="420"/>
        <w:jc w:val="both"/>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 本次招标及由此产生的合同受中华人民共和国有关的法律法规制约和保护。</w:t>
      </w:r>
      <w:r/>
    </w:p>
    <w:p>
      <w:pPr>
        <w:pStyle w:val="2313"/>
        <w:ind w:left="0" w:firstLine="420"/>
        <w:jc w:val="both"/>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 在本项目政府采购活动过程中，如果所执行的标准有更新的，按照最新标准执行。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40" w:name="_Toc16938523"/>
      <w:r/>
      <w:bookmarkStart w:id="41" w:name="_Toc462564067"/>
      <w:r/>
      <w:bookmarkStart w:id="42" w:name="_Toc20823279"/>
      <w:r/>
      <w:bookmarkStart w:id="43" w:name="_Toc513029207"/>
      <w:r>
        <w:rPr>
          <w:rFonts w:hint="eastAsia" w:ascii="宋体" w:hAnsi="宋体" w:cs="宋体"/>
          <w:color w:val="auto"/>
          <w:sz w:val="21"/>
          <w:szCs w:val="21"/>
        </w:rPr>
        <w:t xml:space="preserve">4、投标费用</w:t>
      </w:r>
      <w:bookmarkEnd w:id="40"/>
      <w:r/>
      <w:bookmarkEnd w:id="41"/>
      <w:r/>
      <w:bookmarkEnd w:id="42"/>
      <w:r/>
      <w:bookmarkEnd w:id="4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4.1投标人应自行承担所有与参加投标有关的费用，无论投标过程中的做法和结果如何，采购人和采购代理机构在任何情况下均无义务和责任承担这些费用。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4.2本次招标采购人和采购代理机构不收取标书工本费。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4.3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bCs/>
          <w:color w:val="auto"/>
          <w:sz w:val="21"/>
          <w:szCs w:val="21"/>
        </w:rPr>
        <w:t xml:space="preserve">5、</w:t>
      </w:r>
      <w:r>
        <w:rPr>
          <w:rFonts w:hint="eastAsia" w:ascii="宋体" w:hAnsi="宋体" w:cs="宋体"/>
          <w:color w:val="auto"/>
          <w:sz w:val="21"/>
          <w:szCs w:val="21"/>
        </w:rPr>
        <w:t xml:space="preserve">招标文件的约束力</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5.1 投标人一旦参加本项目采购活动，即被认为接受了本招标文件的规定和约束。</w:t>
      </w:r>
      <w:r/>
    </w:p>
    <w:p>
      <w:pPr>
        <w:pStyle w:val="2313"/>
        <w:ind w:left="0" w:firstLine="321"/>
        <w:jc w:val="both"/>
        <w:keepLines/>
        <w:keepNext/>
        <w:pageBreakBefore w:val="0"/>
        <w:spacing w:beforeAutospacing="0" w:afterAutospacing="0" w:line="480" w:lineRule="exact"/>
        <w:widowControl w:val="off"/>
        <w:rPr>
          <w:rFonts w:hint="eastAsia" w:ascii="宋体" w:hAnsi="宋体" w:cs="宋体"/>
          <w:color w:val="auto"/>
          <w:sz w:val="21"/>
          <w:szCs w:val="21"/>
        </w:rPr>
      </w:pPr>
      <w:r/>
      <w:bookmarkStart w:id="44" w:name="_Toc120614215"/>
      <w:r/>
      <w:bookmarkStart w:id="45" w:name="_Toc20823281"/>
      <w:r/>
      <w:bookmarkStart w:id="46" w:name="_Toc513029209"/>
      <w:r/>
      <w:bookmarkStart w:id="47" w:name="_Toc16938525"/>
      <w:r>
        <w:rPr>
          <w:rFonts w:hint="eastAsia" w:ascii="宋体" w:hAnsi="宋体" w:cs="宋体"/>
          <w:b/>
          <w:color w:val="auto"/>
          <w:sz w:val="21"/>
          <w:szCs w:val="21"/>
        </w:rPr>
        <w:t xml:space="preserve">二、招标文件</w:t>
      </w:r>
      <w:bookmarkEnd w:id="44"/>
      <w:r/>
      <w:bookmarkEnd w:id="45"/>
      <w:r/>
      <w:bookmarkEnd w:id="46"/>
      <w:r/>
      <w:bookmarkEnd w:id="47"/>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48" w:name="_Toc513029210"/>
      <w:r/>
      <w:bookmarkStart w:id="49" w:name="_Toc20823282"/>
      <w:r/>
      <w:bookmarkStart w:id="50" w:name="_Toc16938526"/>
      <w:r>
        <w:rPr>
          <w:rFonts w:hint="eastAsia" w:ascii="宋体" w:hAnsi="宋体" w:cs="宋体"/>
          <w:color w:val="auto"/>
          <w:sz w:val="21"/>
          <w:szCs w:val="21"/>
        </w:rPr>
        <w:t xml:space="preserve">6、招标文件构成</w:t>
      </w:r>
      <w:bookmarkEnd w:id="48"/>
      <w:r/>
      <w:bookmarkEnd w:id="49"/>
      <w:r/>
      <w:bookmarkEnd w:id="50"/>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6.1 招标文件由以下部分组成：</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（1）招标公告</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（2）投标人须知</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（3）合同文本</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（4）采购需求</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（5）评标方法与评标标准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（6）投标文件格式</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请仔细检查招标文件是否齐全，如有缺漏请立即与采购代理机构联系解决。</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51" w:name="_Toc20823283"/>
      <w:r/>
      <w:bookmarkStart w:id="52" w:name="_Toc462564070"/>
      <w:r/>
      <w:bookmarkStart w:id="53" w:name="_Toc513029211"/>
      <w:r/>
      <w:bookmarkStart w:id="54" w:name="_Toc16938527"/>
      <w:r>
        <w:rPr>
          <w:rFonts w:hint="eastAsia" w:ascii="宋体" w:hAnsi="宋体" w:cs="宋体"/>
          <w:color w:val="auto"/>
          <w:sz w:val="21"/>
          <w:szCs w:val="21"/>
        </w:rPr>
        <w:t xml:space="preserve">7、招标文件的澄清</w:t>
      </w:r>
      <w:bookmarkEnd w:id="51"/>
      <w:r/>
      <w:bookmarkEnd w:id="52"/>
      <w:r/>
      <w:bookmarkEnd w:id="53"/>
      <w:r/>
      <w:bookmarkEnd w:id="54"/>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7.1 任何要求对招标文件进行澄清的投标人，应在投标截止期</w:t>
      </w:r>
      <w:r>
        <w:rPr>
          <w:rFonts w:hint="eastAsia" w:ascii="宋体" w:hAnsi="宋体" w:cs="宋体"/>
          <w:b/>
          <w:color w:val="auto"/>
          <w:sz w:val="21"/>
          <w:szCs w:val="21"/>
        </w:rPr>
        <w:t xml:space="preserve">十日</w:t>
      </w:r>
      <w:r>
        <w:rPr>
          <w:rFonts w:hint="eastAsia" w:ascii="宋体" w:hAnsi="宋体" w:cs="宋体"/>
          <w:color w:val="auto"/>
          <w:sz w:val="21"/>
          <w:szCs w:val="21"/>
        </w:rPr>
        <w:t xml:space="preserve">前按招标公告中的通讯地址，以书面形式通知采购代理机构。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55" w:name="_Toc462564071"/>
      <w:r/>
      <w:bookmarkStart w:id="56" w:name="_Toc16938528"/>
      <w:r/>
      <w:bookmarkStart w:id="57" w:name="_Toc20823284"/>
      <w:r/>
      <w:bookmarkStart w:id="58" w:name="_Toc513029212"/>
      <w:r>
        <w:rPr>
          <w:rFonts w:hint="eastAsia" w:ascii="宋体" w:hAnsi="宋体" w:cs="宋体"/>
          <w:color w:val="auto"/>
          <w:sz w:val="21"/>
          <w:szCs w:val="21"/>
        </w:rPr>
        <w:t xml:space="preserve">8、招标文件的修改</w:t>
      </w:r>
      <w:bookmarkEnd w:id="55"/>
      <w:r/>
      <w:bookmarkEnd w:id="56"/>
      <w:r/>
      <w:bookmarkEnd w:id="57"/>
      <w:r/>
      <w:bookmarkEnd w:id="58"/>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8.1 在投标截止时间前，采购代理机构可以对招标文件进行修改。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8.2 采购代理机构有权按照法定的要求推迟投标截止日期和开标日期。</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8.3 招标文件的修改将在中国政府采购网</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rPr>
        <w:t xml:space="preserve">江苏政府采购网、盐城市政府采购网公布，补充文件将作为招标文件的组成部分，并对投标人具有约束力。</w:t>
      </w:r>
      <w:r/>
    </w:p>
    <w:p>
      <w:pPr>
        <w:pStyle w:val="2313"/>
        <w:ind w:left="0" w:firstLine="422"/>
        <w:jc w:val="both"/>
        <w:pageBreakBefore w:val="0"/>
        <w:spacing w:beforeAutospacing="0" w:afterAutospacing="0" w:line="480" w:lineRule="exact"/>
        <w:widowControl w:val="off"/>
        <w:rPr>
          <w:rFonts w:hint="eastAsia" w:ascii="宋体" w:hAnsi="宋体" w:cs="宋体"/>
          <w:color w:val="auto"/>
          <w:sz w:val="21"/>
          <w:szCs w:val="21"/>
        </w:rPr>
      </w:pPr>
      <w:r/>
      <w:bookmarkStart w:id="59" w:name="_Toc513029213"/>
      <w:r/>
      <w:bookmarkStart w:id="60" w:name="_Toc20823285"/>
      <w:r/>
      <w:bookmarkStart w:id="61" w:name="_Toc462564072"/>
      <w:r/>
      <w:bookmarkStart w:id="62" w:name="_Toc120614216"/>
      <w:r/>
      <w:bookmarkStart w:id="63" w:name="_Toc16938529"/>
      <w:r>
        <w:rPr>
          <w:rFonts w:hint="eastAsia" w:ascii="宋体" w:hAnsi="宋体" w:cs="宋体"/>
          <w:b/>
          <w:color w:val="auto"/>
          <w:sz w:val="21"/>
          <w:szCs w:val="21"/>
        </w:rPr>
        <w:t xml:space="preserve">三、投标文件的编制</w:t>
      </w:r>
      <w:bookmarkEnd w:id="59"/>
      <w:r/>
      <w:bookmarkEnd w:id="60"/>
      <w:r/>
      <w:bookmarkEnd w:id="61"/>
      <w:r/>
      <w:bookmarkEnd w:id="62"/>
      <w:r/>
      <w:bookmarkEnd w:id="6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64" w:name="_Toc513029214"/>
      <w:r/>
      <w:bookmarkStart w:id="65" w:name="_Toc20823286"/>
      <w:r/>
      <w:bookmarkStart w:id="66" w:name="_Toc16938530"/>
      <w:r/>
      <w:bookmarkStart w:id="67" w:name="_Toc462564073"/>
      <w:r>
        <w:rPr>
          <w:rFonts w:hint="eastAsia" w:ascii="宋体" w:hAnsi="宋体" w:cs="宋体"/>
          <w:color w:val="auto"/>
          <w:sz w:val="21"/>
          <w:szCs w:val="21"/>
        </w:rPr>
        <w:t xml:space="preserve">9、投标文件的语言及度量衡单位</w:t>
      </w:r>
      <w:bookmarkEnd w:id="64"/>
      <w:r/>
      <w:bookmarkEnd w:id="65"/>
      <w:r/>
      <w:bookmarkEnd w:id="66"/>
      <w:r/>
      <w:bookmarkEnd w:id="67"/>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9.1 投标人提交的投标文件以及投标人与采购代理机构就有关投标的所有来往通知、函件和文件均应使用</w:t>
      </w:r>
      <w:r>
        <w:rPr>
          <w:rFonts w:hint="eastAsia" w:ascii="宋体" w:hAnsi="宋体" w:cs="宋体"/>
          <w:b/>
          <w:color w:val="auto"/>
          <w:sz w:val="21"/>
          <w:szCs w:val="21"/>
        </w:rPr>
        <w:t xml:space="preserve">简体中文</w:t>
      </w:r>
      <w:r>
        <w:rPr>
          <w:rFonts w:hint="eastAsia" w:ascii="宋体" w:hAnsi="宋体" w:cs="宋体"/>
          <w:color w:val="auto"/>
          <w:sz w:val="21"/>
          <w:szCs w:val="21"/>
        </w:rPr>
        <w:t xml:space="preserve">。</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9.2 除技术性能另有规定外，投标文件所使用的度量衡单位，均须采用国家法定计量单位。</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68" w:name="_Toc16938531"/>
      <w:r/>
      <w:bookmarkStart w:id="69" w:name="_Toc513029215"/>
      <w:r/>
      <w:bookmarkStart w:id="70" w:name="_Toc20823287"/>
      <w:r/>
      <w:bookmarkStart w:id="71" w:name="_Toc462564074"/>
      <w:r>
        <w:rPr>
          <w:rFonts w:hint="eastAsia" w:ascii="宋体" w:hAnsi="宋体" w:cs="宋体"/>
          <w:color w:val="auto"/>
          <w:sz w:val="21"/>
          <w:szCs w:val="21"/>
        </w:rPr>
        <w:t xml:space="preserve">10、投标文件构成</w:t>
      </w:r>
      <w:bookmarkEnd w:id="68"/>
      <w:r/>
      <w:bookmarkEnd w:id="69"/>
      <w:r/>
      <w:bookmarkEnd w:id="70"/>
      <w:r/>
      <w:bookmarkEnd w:id="71"/>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10.2 如标书制作工具中格式和内容与</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rPr>
        <w:t xml:space="preserve">中国政府采购网”“江苏政府采购网”“盐城市政府采购网</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rPr>
        <w:t xml:space="preserve">发布的招标文件不一致，请以中国政府采购网”“江苏政府采购网”“盐城市政府采购网</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rPr>
        <w:t xml:space="preserve">发布的招标文件为准。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72" w:name="_Toc14577355"/>
      <w:r/>
      <w:bookmarkStart w:id="73" w:name="_Toc513029219"/>
      <w:r/>
      <w:bookmarkStart w:id="74" w:name="_Toc513029216"/>
      <w:r/>
      <w:bookmarkStart w:id="75" w:name="_Toc49090508"/>
      <w:r/>
      <w:bookmarkStart w:id="76" w:name="_Toc49090507"/>
      <w:r/>
      <w:bookmarkStart w:id="77" w:name="_Toc14577354"/>
      <w:r/>
      <w:bookmarkStart w:id="78" w:name="_Toc49090509"/>
      <w:r/>
      <w:bookmarkStart w:id="79" w:name="_Toc14577357"/>
      <w:r>
        <w:rPr>
          <w:rFonts w:hint="eastAsia" w:ascii="宋体" w:hAnsi="宋体" w:cs="宋体"/>
          <w:color w:val="auto"/>
          <w:sz w:val="21"/>
          <w:szCs w:val="21"/>
        </w:rPr>
        <w:t xml:space="preserve">11、证明投标人及投标标的符合招标文件规定的文件</w:t>
      </w:r>
      <w:bookmarkEnd w:id="72"/>
      <w:r/>
      <w:bookmarkEnd w:id="73"/>
      <w:r/>
      <w:bookmarkEnd w:id="74"/>
      <w:r/>
      <w:bookmarkEnd w:id="75"/>
      <w:r/>
      <w:bookmarkEnd w:id="76"/>
      <w:r/>
      <w:bookmarkEnd w:id="77"/>
      <w:r/>
      <w:bookmarkEnd w:id="78"/>
      <w:r/>
      <w:bookmarkEnd w:id="79"/>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11.1 投标人应按照招标文件要求提交证明文件，证明其及投标标的符合招标文件规定。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11.2招标文件对证明文件无明确形式要求的，证明文件可以以文字资料、图纸和数据等形式提交。</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12、投标分项报价表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12.1 投标人应按照招标文件规定格式填报投标分项报价表。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12.2投标货币。投标文件中的单价和总价无特殊规定的采用人民币报价，以元为单位标注。招标文件中另有规定的按规定执行。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13、技术要求响应及偏离表、商务要求响应及偏离表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13.1 投标人需对招标文件中的技术要求与商务要求逐项作出响应或偏离，并说明原因。</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13.2 投标人可在投标文件中提供认为需要的其他技术文件或说明。</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14、服务承诺、培训计划、人员安排及其他</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14.1 投标人需根据招标文件要求提供有关售后服务的管理制度，售后服务机构的分布情况，售后服务人员的数量、素质、技术水平及售后服务的反应能力等。</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14.2 投标人需根据招标文件要求提供培训计划。</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14.3投标人需根据招标文件要求提供所投标的的主要组成部分、功能设计、实现思路及关键技术等。</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80" w:name="_Toc14577359"/>
      <w:r/>
      <w:bookmarkStart w:id="81" w:name="_Toc49090510"/>
      <w:r>
        <w:rPr>
          <w:rFonts w:hint="eastAsia" w:ascii="宋体" w:hAnsi="宋体" w:cs="宋体"/>
          <w:color w:val="auto"/>
          <w:sz w:val="21"/>
          <w:szCs w:val="21"/>
        </w:rPr>
        <w:t xml:space="preserve">15、投标函和开标一览表</w:t>
      </w:r>
      <w:bookmarkEnd w:id="80"/>
      <w:r/>
      <w:bookmarkEnd w:id="81"/>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15.1 投标人应按照招标文件中提供的格式完整、正确填写投标函、开标一览表。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82" w:name="_Toc49090511"/>
      <w:r/>
      <w:bookmarkStart w:id="83" w:name="_Toc14577360"/>
      <w:r>
        <w:rPr>
          <w:rFonts w:hint="eastAsia" w:ascii="宋体" w:hAnsi="宋体" w:cs="宋体"/>
          <w:color w:val="auto"/>
          <w:sz w:val="21"/>
          <w:szCs w:val="21"/>
        </w:rPr>
        <w:t xml:space="preserve">16、投标有效期</w:t>
      </w:r>
      <w:bookmarkEnd w:id="82"/>
      <w:r/>
      <w:bookmarkEnd w:id="8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16.1投标有效期为采购代理机构规定的开标之日后</w:t>
      </w:r>
      <w:r>
        <w:rPr>
          <w:rFonts w:hint="eastAsia" w:ascii="宋体" w:hAnsi="宋体" w:cs="宋体"/>
          <w:b/>
          <w:color w:val="auto"/>
          <w:sz w:val="21"/>
          <w:szCs w:val="21"/>
          <w:u w:val="single"/>
        </w:rPr>
        <w:t xml:space="preserve">九十（90）天</w:t>
      </w:r>
      <w:r>
        <w:rPr>
          <w:rFonts w:hint="eastAsia" w:ascii="宋体" w:hAnsi="宋体" w:cs="宋体"/>
          <w:color w:val="auto"/>
          <w:sz w:val="21"/>
          <w:szCs w:val="21"/>
        </w:rPr>
        <w:t xml:space="preserve">。投标有效期比规定短的将被视为未实质性响应招标文件而予以拒绝。</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17、投标有效期的延长</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2313"/>
        <w:ind w:left="0" w:firstLine="422"/>
        <w:jc w:val="both"/>
        <w:keepLines/>
        <w:keepNext/>
        <w:pageBreakBefore w:val="0"/>
        <w:spacing w:beforeAutospacing="0" w:afterAutospacing="0" w:line="480" w:lineRule="exact"/>
        <w:widowControl w:val="off"/>
        <w:rPr>
          <w:rFonts w:hint="eastAsia" w:ascii="宋体" w:hAnsi="宋体" w:cs="宋体"/>
          <w:color w:val="auto"/>
          <w:sz w:val="21"/>
          <w:szCs w:val="21"/>
        </w:rPr>
      </w:pPr>
      <w:r/>
      <w:bookmarkStart w:id="84" w:name="_Toc513029224"/>
      <w:r/>
      <w:bookmarkStart w:id="85" w:name="_Toc20823296"/>
      <w:r/>
      <w:bookmarkStart w:id="86" w:name="_Toc16938540"/>
      <w:r/>
      <w:bookmarkStart w:id="87" w:name="_Toc120614217"/>
      <w:r>
        <w:rPr>
          <w:rFonts w:hint="eastAsia" w:ascii="宋体" w:hAnsi="宋体" w:cs="宋体"/>
          <w:b/>
          <w:color w:val="auto"/>
          <w:sz w:val="21"/>
          <w:szCs w:val="21"/>
        </w:rPr>
        <w:t xml:space="preserve">四、投标文件的递交</w:t>
      </w:r>
      <w:bookmarkEnd w:id="84"/>
      <w:r/>
      <w:bookmarkEnd w:id="85"/>
      <w:r/>
      <w:bookmarkEnd w:id="86"/>
      <w:r/>
      <w:bookmarkEnd w:id="87"/>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88" w:name="_Toc462564084"/>
      <w:r/>
      <w:bookmarkStart w:id="89" w:name="_Toc513029225"/>
      <w:r/>
      <w:bookmarkStart w:id="90" w:name="_Toc16938541"/>
      <w:r/>
      <w:bookmarkStart w:id="91" w:name="_Toc20823297"/>
      <w:r>
        <w:rPr>
          <w:rFonts w:hint="eastAsia" w:ascii="宋体" w:hAnsi="宋体" w:cs="宋体"/>
          <w:color w:val="auto"/>
          <w:sz w:val="21"/>
          <w:szCs w:val="21"/>
        </w:rPr>
        <w:t xml:space="preserve">18、电子投标文件</w:t>
      </w:r>
      <w:bookmarkEnd w:id="88"/>
      <w:r/>
      <w:bookmarkEnd w:id="89"/>
      <w:r/>
      <w:bookmarkEnd w:id="90"/>
      <w:r/>
      <w:bookmarkEnd w:id="91"/>
      <w:r>
        <w:rPr>
          <w:rFonts w:hint="eastAsia" w:ascii="宋体" w:hAnsi="宋体" w:cs="宋体"/>
          <w:color w:val="auto"/>
          <w:sz w:val="21"/>
          <w:szCs w:val="21"/>
        </w:rPr>
        <w:t xml:space="preserve">的递交</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18.1投标人应当按照《操作手册》规定，在投标截止时间前制作并上传电子投标</w:t>
      </w:r>
      <w:r/>
    </w:p>
    <w:p>
      <w:pPr>
        <w:pStyle w:val="2313"/>
        <w:ind w:left="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文件。</w:t>
      </w:r>
      <w:bookmarkStart w:id="92" w:name="_Toc16938542"/>
      <w:r/>
      <w:bookmarkEnd w:id="92"/>
      <w:r/>
      <w:bookmarkStart w:id="93" w:name="_Toc20823298"/>
      <w:r/>
      <w:bookmarkEnd w:id="9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19、投标截止日期</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i/>
          <w:color w:val="auto"/>
          <w:sz w:val="21"/>
          <w:szCs w:val="21"/>
          <w:u w:val="single"/>
        </w:rPr>
        <w:t xml:space="preserve">19.1 投标人上传电子投标文件的时间不得迟于招标公告中规定的投标截止时间。</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19.2 采购代理机构可以按照规定，通过修改招标文件酌情延长投标截止日期，在此情况下，投标人的所有权利和义务以及投标人受制的截止日期均应以延长后新的截止日期为准。</w:t>
      </w:r>
      <w:r/>
    </w:p>
    <w:p>
      <w:pPr>
        <w:pStyle w:val="2313"/>
        <w:ind w:left="0" w:firstLine="420"/>
        <w:jc w:val="both"/>
        <w:keepLines/>
        <w:keepNext/>
        <w:pageBreakBefore w:val="0"/>
        <w:spacing w:beforeAutospacing="0" w:afterAutospacing="0" w:line="480" w:lineRule="exact"/>
        <w:widowControl w:val="off"/>
        <w:rPr>
          <w:rFonts w:hint="eastAsia" w:ascii="宋体" w:hAnsi="宋体" w:cs="宋体"/>
          <w:color w:val="auto"/>
          <w:sz w:val="21"/>
          <w:szCs w:val="21"/>
        </w:rPr>
      </w:pPr>
      <w:r/>
      <w:bookmarkStart w:id="94" w:name="_Toc16938543"/>
      <w:r/>
      <w:bookmarkStart w:id="95" w:name="_Toc513029227"/>
      <w:r/>
      <w:bookmarkStart w:id="96" w:name="_Toc20823299"/>
      <w:r>
        <w:rPr>
          <w:rFonts w:hint="eastAsia" w:ascii="宋体" w:hAnsi="宋体" w:cs="宋体"/>
          <w:color w:val="auto"/>
          <w:sz w:val="21"/>
          <w:szCs w:val="21"/>
        </w:rPr>
        <w:t xml:space="preserve">20、投标文件</w:t>
      </w:r>
      <w:bookmarkEnd w:id="94"/>
      <w:r/>
      <w:bookmarkEnd w:id="95"/>
      <w:r/>
      <w:bookmarkEnd w:id="96"/>
      <w:r>
        <w:rPr>
          <w:rFonts w:hint="eastAsia" w:ascii="宋体" w:hAnsi="宋体" w:cs="宋体"/>
          <w:color w:val="auto"/>
          <w:sz w:val="21"/>
          <w:szCs w:val="21"/>
        </w:rPr>
        <w:t xml:space="preserve">的拒收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20.1 采购代理机构拒绝接收在其规定的投标截止时间后上传的任何投标文件。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97" w:name="_Toc20823300"/>
      <w:r/>
      <w:bookmarkStart w:id="98" w:name="_Toc16938544"/>
      <w:r/>
      <w:bookmarkStart w:id="99" w:name="_Toc513029228"/>
      <w:r>
        <w:rPr>
          <w:rFonts w:hint="eastAsia" w:ascii="宋体" w:hAnsi="宋体" w:cs="宋体"/>
          <w:color w:val="auto"/>
          <w:sz w:val="21"/>
          <w:szCs w:val="21"/>
        </w:rPr>
        <w:t xml:space="preserve">21、投标文件的撤回和修改</w:t>
      </w:r>
      <w:bookmarkEnd w:id="97"/>
      <w:r/>
      <w:bookmarkEnd w:id="98"/>
      <w:r/>
      <w:bookmarkEnd w:id="99"/>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21.1 投标文件的撤回</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21.1.1 电子投标文件的撤回</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投标人可在投标截止时间前，撤回其电子投标文件，具体操作方法见《操作手册》。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21.1.2 投标人撤回电子投标文件，则认为其不再参与本项目投标活动。</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21.2 投标文件的修改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21.2.1投标人可在投标截止时间前，对其电子投标文件进行修改，具体操作方法见《操作手册》。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21.2.2 在投标截止时间之后，投标人不得对其电子投标文件作任何修改。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21.3 在投标截止时间至招标文件中规定的投标有效期满之间的这段时间内，投标人不得撤回其投标。</w:t>
      </w:r>
      <w:r/>
    </w:p>
    <w:p>
      <w:pPr>
        <w:pStyle w:val="2313"/>
        <w:ind w:left="0" w:firstLine="422"/>
        <w:jc w:val="both"/>
        <w:pageBreakBefore w:val="0"/>
        <w:spacing w:beforeAutospacing="0" w:afterAutospacing="0" w:line="480" w:lineRule="exact"/>
        <w:widowControl w:val="off"/>
        <w:rPr>
          <w:rFonts w:hint="eastAsia" w:ascii="宋体" w:hAnsi="宋体" w:cs="宋体"/>
          <w:color w:val="auto"/>
          <w:sz w:val="21"/>
          <w:szCs w:val="21"/>
        </w:rPr>
      </w:pPr>
      <w:r/>
      <w:bookmarkStart w:id="100" w:name="_Toc120614218"/>
      <w:r/>
      <w:bookmarkStart w:id="101" w:name="_Toc513029229"/>
      <w:r/>
      <w:bookmarkStart w:id="102" w:name="_Toc20823301"/>
      <w:r/>
      <w:bookmarkStart w:id="103" w:name="_Toc16938545"/>
      <w:r>
        <w:rPr>
          <w:rFonts w:hint="eastAsia" w:ascii="宋体" w:hAnsi="宋体" w:cs="宋体"/>
          <w:b/>
          <w:color w:val="auto"/>
          <w:sz w:val="21"/>
          <w:szCs w:val="21"/>
        </w:rPr>
        <w:t xml:space="preserve">五、开标与评标</w:t>
      </w:r>
      <w:bookmarkEnd w:id="100"/>
      <w:r/>
      <w:bookmarkEnd w:id="101"/>
      <w:r/>
      <w:bookmarkEnd w:id="102"/>
      <w:r/>
      <w:bookmarkEnd w:id="10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04" w:name="_Toc16938546"/>
      <w:r/>
      <w:bookmarkStart w:id="105" w:name="_Toc20823302"/>
      <w:r/>
      <w:bookmarkStart w:id="106" w:name="_Toc513029230"/>
      <w:r>
        <w:rPr>
          <w:rFonts w:hint="eastAsia" w:ascii="宋体" w:hAnsi="宋体" w:cs="宋体"/>
          <w:color w:val="auto"/>
          <w:sz w:val="21"/>
          <w:szCs w:val="21"/>
        </w:rPr>
        <w:t xml:space="preserve">22、开标</w:t>
      </w:r>
      <w:bookmarkEnd w:id="104"/>
      <w:r/>
      <w:bookmarkEnd w:id="105"/>
      <w:r/>
      <w:bookmarkEnd w:id="106"/>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22.1采购代理机构将在招标公告中规定的时间和地点组织公开开标。投标人应当按照《操作手册》规定，参加开标活动和在苏采云系统规定的时间内对投标文件进行解密。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22.2开标仪式由采购代理机构组织。苏采云系统将自动对项目进行开标，并宣布各投标人名称和投标价格。</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22.3投标人在开标过程中涉及到的投标文件解密、开标结果确认等工作，应按照《操作手册》规定执行。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22.4投标人如果对开标过程和开标记录有疑义，应当根据《操作手册》规定提出，如 苏采云系统中《开标记录表》宣布后5分钟内未提出的，视同认可开标结果。</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07" w:name="_Toc513029231"/>
      <w:r/>
      <w:bookmarkStart w:id="108" w:name="_Toc16938547"/>
      <w:r/>
      <w:bookmarkStart w:id="109" w:name="_Toc20823303"/>
      <w:r>
        <w:rPr>
          <w:rFonts w:hint="eastAsia" w:ascii="宋体" w:hAnsi="宋体" w:cs="宋体"/>
          <w:color w:val="auto"/>
          <w:sz w:val="21"/>
          <w:szCs w:val="21"/>
        </w:rPr>
        <w:t xml:space="preserve">23、评标委员会</w:t>
      </w:r>
      <w:bookmarkEnd w:id="107"/>
      <w:r/>
      <w:bookmarkEnd w:id="108"/>
      <w:r/>
      <w:bookmarkEnd w:id="109"/>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23.1</w:t>
      </w:r>
      <w:r>
        <w:rPr>
          <w:rFonts w:hint="eastAsia" w:ascii="宋体" w:hAnsi="宋体" w:cs="宋体"/>
          <w:b/>
          <w:color w:val="auto"/>
          <w:sz w:val="21"/>
          <w:szCs w:val="21"/>
        </w:rPr>
        <w:t xml:space="preserve"> </w:t>
      </w:r>
      <w:r>
        <w:rPr>
          <w:rFonts w:hint="eastAsia" w:ascii="宋体" w:hAnsi="宋体" w:cs="宋体"/>
          <w:color w:val="auto"/>
          <w:sz w:val="21"/>
          <w:szCs w:val="21"/>
        </w:rPr>
        <w:t xml:space="preserve">开标后，采购代理机构将立即组织评标委员会（以下简称评委会）进行评标。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23.2评委会由采购人代表和有关技术、经济等方面的专家组成，且人员构成符合政府采购有关规定。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23.3评委会独立工作，负责评审所有投标文件并确定中标候选人。</w:t>
      </w:r>
      <w:r/>
    </w:p>
    <w:p>
      <w:pPr>
        <w:pStyle w:val="2313"/>
        <w:ind w:left="0" w:firstLine="420"/>
        <w:jc w:val="both"/>
        <w:keepLines/>
        <w:keepNext/>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24．评标过程的保密与公正</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24.1凡是与审查、澄清、评价和比较投标的有关资料以及授标建议等，采购人、评委、采购代理机构均不得向投标人或与评标无关的其他人员透露。</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24.2在评标过程中，投标人不得以任何行为影响评标过程，否则其投标文件将被作为无效投标文件。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24.3 采购代理机构和评标委员会不向未中标的投标人解释未中标原因，也不公布评标过程中的相关细节。</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24.4 采用综合评分法的项目，未中标的投标人可于中标结果公告期限届满之日起通过苏采云系统查看自己的评审得分及排序情况。</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10" w:name="_Toc513029232"/>
      <w:r/>
      <w:bookmarkStart w:id="111" w:name="_Toc16938548"/>
      <w:r/>
      <w:bookmarkStart w:id="112" w:name="_Toc20823304"/>
      <w:r>
        <w:rPr>
          <w:rFonts w:hint="eastAsia" w:ascii="宋体" w:hAnsi="宋体" w:cs="宋体"/>
          <w:color w:val="auto"/>
          <w:sz w:val="21"/>
          <w:szCs w:val="21"/>
        </w:rPr>
        <w:t xml:space="preserve">25．投标文件的澄清</w:t>
      </w:r>
      <w:bookmarkEnd w:id="110"/>
      <w:r/>
      <w:bookmarkEnd w:id="111"/>
      <w:r/>
      <w:bookmarkEnd w:id="112"/>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13" w:name="_Toc20823305"/>
      <w:r/>
      <w:bookmarkStart w:id="114" w:name="_Toc513029233"/>
      <w:r/>
      <w:bookmarkStart w:id="115" w:name="_Toc16938549"/>
      <w:r>
        <w:rPr>
          <w:rFonts w:hint="eastAsia" w:ascii="宋体" w:hAnsi="宋体" w:cs="宋体"/>
          <w:color w:val="auto"/>
          <w:sz w:val="21"/>
          <w:szCs w:val="21"/>
        </w:rPr>
        <w:t xml:space="preserve">25.1评标期间，评委会对投标文件中含义不明确、同类问题表述不一致或者有明显文字和计算错误的内容，有权要求投标人作出必要的澄清、说明或者补正。</w:t>
      </w:r>
      <w:bookmarkEnd w:id="113"/>
      <w:r/>
      <w:bookmarkEnd w:id="114"/>
      <w:r/>
      <w:bookmarkEnd w:id="115"/>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投标人的澄清、说明或者补正不得超出投标文件的范围或者改变投标文件的实质性内容。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评标委员会并非对每个投标人都做澄清要求。</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25.3 接到评委会澄清、说明和补正要求的投标人如未按规定作出澄清、说明和补正，其风险由投标人自行承担。</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26、对投标文件的初审</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26.1投标文件初审分为资格审查和符合性审查。</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26.1.1 资格审查：依据法律法规和招标文件的规定，由采购人对投标文件中的资格证明文件进行审查。资格审查的结论，采购人以书面形式向评委会进行反馈。</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color w:val="auto"/>
          <w:sz w:val="21"/>
          <w:szCs w:val="21"/>
          <w:lang w:val="en-US" w:eastAsia="zh-CN"/>
        </w:rPr>
        <w:t xml:space="preserve">信用</w:t>
      </w:r>
      <w:r>
        <w:rPr>
          <w:rFonts w:hint="eastAsia" w:ascii="宋体" w:hAnsi="宋体" w:cs="宋体"/>
          <w:color w:val="auto"/>
          <w:sz w:val="21"/>
          <w:szCs w:val="21"/>
        </w:rPr>
        <w:t xml:space="preserve">记录。</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26.1.2 符合性审查：依据招标文件的规定，由评委会从投标文件的有效性、完整性和对招标文件的响应程度进行审查，以确定是否对招标文件的实质性要求作出响应。</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26.3如果投标文件实质上没有响应招标文件的要求，评委会将予以拒绝，投标人不得通过修改或撤销不符合要求的偏离或保留而使其投标成为实质性响应的投标。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26.4评委会将对确定为实质性响应的投标进行进一步审核，看其是否有计算上或累加上的算术错误，修正错误的原则如下：</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（1）投标文件中开标一览表内容与投标文件中相应内容不一致的，以开标一览表为准。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（2）大写金额和小写金额不一致的，以大写金额为准。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（3）单价金额小数点或者百分比有明显错位的，以开标一览表的总价为准，并修改单价。</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（4）总价金额与按单价汇总金额不一致的，以单价金额计算结果为准。</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同时出现两种以上错误的，按照前款规定的顺序修正。</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16" w:name="_Toc16938550"/>
      <w:r/>
      <w:bookmarkStart w:id="117" w:name="_Toc20823306"/>
      <w:r/>
      <w:bookmarkStart w:id="118" w:name="_Toc513029234"/>
      <w:r>
        <w:rPr>
          <w:rFonts w:hint="eastAsia" w:ascii="宋体" w:hAnsi="宋体" w:cs="宋体"/>
          <w:color w:val="auto"/>
          <w:sz w:val="21"/>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16"/>
      <w:r/>
      <w:bookmarkEnd w:id="117"/>
      <w:r/>
      <w:bookmarkEnd w:id="118"/>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非单一产品采购项目，招标文件中将载明其中的核心产品。多家投标人提供的核心产品品牌相同的，按前两款规定处理。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26.7投标人在开、评标全过程中应保持通信畅通，及时登录苏采云系统查阅、答复相关信息，并安排专人与采购代理机构及评标委员会联系。</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27、无效投标条款和废标条款</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19" w:name="_Toc20823307"/>
      <w:r/>
      <w:bookmarkStart w:id="120" w:name="_Toc513029235"/>
      <w:r/>
      <w:bookmarkStart w:id="121" w:name="_Toc16938551"/>
      <w:r>
        <w:rPr>
          <w:rFonts w:hint="eastAsia" w:ascii="宋体" w:hAnsi="宋体" w:cs="宋体"/>
          <w:color w:val="auto"/>
          <w:sz w:val="21"/>
          <w:szCs w:val="21"/>
        </w:rPr>
        <w:t xml:space="preserve">27.1无效投标条款</w:t>
      </w:r>
      <w:bookmarkEnd w:id="119"/>
      <w:r/>
      <w:bookmarkEnd w:id="120"/>
      <w:r/>
      <w:bookmarkEnd w:id="121"/>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27.1.1 投标人在苏采云系统规定的时间内未成功解密电子投标文件的。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27.1.2 投标人未按照招标文件要求上传电子投标文件的。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27.1.3同一投标人提交两个（含两个）以上不同的投标报价的。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27.1.4投标人不具备招标文件中规定资格要求的。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27.1.5投标人的报价超过了采购预算或最高限价的。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27.1.6未通过符合性审查的。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27.1.7不符合招标文件中规定的实质性要求和条件的（</w:t>
      </w:r>
      <w:r>
        <w:rPr>
          <w:rFonts w:hint="eastAsia" w:ascii="宋体" w:hAnsi="宋体" w:cs="宋体"/>
          <w:i/>
          <w:color w:val="auto"/>
          <w:sz w:val="21"/>
          <w:szCs w:val="21"/>
          <w:u w:val="single"/>
        </w:rPr>
        <w:t xml:space="preserve">本招标文件中斜体且有下划线部分为实质性要求和条件）。</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cs="宋体"/>
          <w:color w:val="auto"/>
          <w:sz w:val="21"/>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w:t>
      </w:r>
      <w:r>
        <w:rPr>
          <w:rFonts w:hint="eastAsia" w:ascii="宋体" w:hAnsi="宋体" w:eastAsia="宋体" w:cs="宋体"/>
          <w:color w:val="auto"/>
          <w:sz w:val="21"/>
          <w:szCs w:val="21"/>
        </w:rPr>
        <w:t xml:space="preserve">共和国政府采购法》第二十二条规定条件的信用记录。</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27.1.9投标文件含有采购人不能接受的附加条件的。</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27.1.10投标人不能证明其报价合理性的，评标委员会应当将其作为无效投标处理。</w:t>
      </w:r>
      <w:r/>
    </w:p>
    <w:p>
      <w:pPr>
        <w:pStyle w:val="2153"/>
        <w:ind w:firstLine="480"/>
        <w:jc w:val="both"/>
        <w:keepLines w:val="0"/>
        <w:keepNext w:val="0"/>
        <w:pageBreakBefore w:val="0"/>
        <w:spacing w:beforeAutospacing="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（一）评审过程中出现下列情形之一的，评标委员会应当启动异常低价投标审查程序：</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1.投标（响应）报价低于全部通过符合性审查供应商投标（响应）报价平均值50%的，即投标（响应）报价&lt;全部通过符合性审查供应商投标（响应）报价平均值×50%；</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2.投标（响应）报价低于通过符合性审查的次低报价供应商投标（响应）报价50%的，即投标（响应）报价&lt;通过符合性审查的次低报价供应商投标（响应）报价×50%；</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3.投标（响应）报价低于采购项目最高限价45%的，即投标（响应）报价&lt;采购项目最高限价×45%；</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4.评审委员会基于专业判断，认为供应商报价过低，有可能影响产品质量或者不能诚信履约的其他情形。</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b/>
          <w:bCs/>
          <w:color w:val="auto"/>
          <w:sz w:val="21"/>
          <w:szCs w:val="21"/>
          <w:u w:val="single"/>
          <w:lang w:val="en-US" w:eastAsia="zh-CN" w:bidi="ar-SA"/>
        </w:rPr>
        <w:t xml:space="preserve">提醒：采购人可以结合具体项目实际情况，提高上述第1项至第3项中启动异常低价投标（响应）审查的数值标准，但是最高不得超过65%。</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相关法律法规对供应商报价有规定的，从其规定。</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153"/>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eastAsia="宋体" w:cs="宋体"/>
          <w:color w:val="auto"/>
          <w:sz w:val="21"/>
          <w:szCs w:val="21"/>
        </w:rPr>
        <w:t xml:space="preserve">27.1.11 本项目采购产品被财政部、国家发展改革委、生态环境部等列入“节能产品品目清单”“环境标志产品品目清单”强制采购范围，而投标人所投标产品不在强制采购范</w:t>
      </w:r>
      <w:r>
        <w:rPr>
          <w:rFonts w:hint="eastAsia" w:ascii="宋体" w:hAnsi="宋体" w:cs="宋体"/>
          <w:color w:val="auto"/>
          <w:sz w:val="21"/>
          <w:szCs w:val="21"/>
        </w:rPr>
        <w:t xml:space="preserve">围内的。（投标产品如属于政府强制采购节能产品品目清单范围内，投标文件中必须提供国家确定的认证机构出具的、处于有效期之内的该节能产品认证证书图片）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27.1.12 投标文件未按照招标文件要求加盖CA电子公章的。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27.1.13其他法律、法规及本招标文件规定的属无效投标的情形。</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27.2废标条款</w:t>
      </w:r>
      <w:r/>
    </w:p>
    <w:p>
      <w:pPr>
        <w:pStyle w:val="2313"/>
        <w:ind w:left="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27.2.1符合专业条件的供应商或者对招标文件作实质响应的供应商不足三家的。27.2.2出现影响采购公正的违法、违规行为的。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27.2.3因重大变故，采购任务取消的。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27.2.4评标委员会认定招标文件存在歧义、重大缺陷导致评审工作无法进行。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27.2.5 因苏采云系统故障原因造成开标不成功的。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27.3 投标截止时间结束后参加投标的供应商不足三家的处理：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27.3.1如出现投标截止时间结束后参加投标的供应商或者在评标期间对招标文件做出实质响应的供应商不足三家情况，按政府采购相关规定执行。</w:t>
      </w:r>
      <w:r/>
    </w:p>
    <w:p>
      <w:pPr>
        <w:pStyle w:val="2313"/>
        <w:ind w:left="0" w:firstLine="422"/>
        <w:jc w:val="both"/>
        <w:pageBreakBefore w:val="0"/>
        <w:spacing w:beforeAutospacing="0" w:afterAutospacing="0" w:line="480" w:lineRule="exact"/>
        <w:widowControl w:val="off"/>
        <w:rPr>
          <w:rFonts w:hint="eastAsia" w:ascii="宋体" w:hAnsi="宋体" w:cs="宋体"/>
          <w:color w:val="auto"/>
          <w:sz w:val="21"/>
          <w:szCs w:val="21"/>
        </w:rPr>
      </w:pPr>
      <w:r/>
      <w:bookmarkStart w:id="122" w:name="_Toc120614219"/>
      <w:r>
        <w:rPr>
          <w:rFonts w:hint="eastAsia" w:ascii="宋体" w:hAnsi="宋体" w:cs="宋体"/>
          <w:b/>
          <w:color w:val="auto"/>
          <w:sz w:val="21"/>
          <w:szCs w:val="21"/>
        </w:rPr>
        <w:t xml:space="preserve">六、定标</w:t>
      </w:r>
      <w:bookmarkEnd w:id="122"/>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23" w:name="_Toc20823310"/>
      <w:r/>
      <w:bookmarkStart w:id="124" w:name="_Toc16938554"/>
      <w:r/>
      <w:bookmarkStart w:id="125" w:name="_Toc513029238"/>
      <w:r>
        <w:rPr>
          <w:rFonts w:hint="eastAsia" w:ascii="宋体" w:hAnsi="宋体" w:cs="宋体"/>
          <w:color w:val="auto"/>
          <w:sz w:val="21"/>
          <w:szCs w:val="21"/>
        </w:rPr>
        <w:t xml:space="preserve">28、</w:t>
      </w:r>
      <w:bookmarkEnd w:id="123"/>
      <w:r>
        <w:rPr>
          <w:rFonts w:hint="eastAsia" w:ascii="宋体" w:hAnsi="宋体" w:cs="宋体"/>
          <w:color w:val="auto"/>
          <w:sz w:val="21"/>
          <w:szCs w:val="21"/>
        </w:rPr>
        <w:t xml:space="preserve">确定</w:t>
      </w:r>
      <w:bookmarkEnd w:id="124"/>
      <w:r/>
      <w:bookmarkEnd w:id="125"/>
      <w:r>
        <w:rPr>
          <w:rFonts w:hint="eastAsia" w:ascii="宋体" w:hAnsi="宋体" w:cs="宋体"/>
          <w:color w:val="auto"/>
          <w:sz w:val="21"/>
          <w:szCs w:val="21"/>
        </w:rPr>
        <w:t xml:space="preserve">中标单位</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28.1中标候选人的选取原则和数量见招标文件第五章规定。 </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28.2 采购人应根据评委会推荐的中标候选人确定中标人。</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28.3 采购代理机构将在中国政府采购网”“江苏政府采购网”“盐城市政府采购网</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rPr>
        <w:t xml:space="preserve">发布中标公告，公告期限为1个工作日。</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  若有充分证据证明，中标人出现下列情况之一的，一经查实，将被取消中标资格：</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28.4.1提供虚假材料谋取中标的。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28.4.2向采购人、采购代理机构行贿或者提供其他不正当利益的。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28.4.3属于本文件规定的无效条件，但在评标过程中又未被评委会发现的。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28.4.4与采购人或者其他供应商恶意串通的。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28.4.5采取不正当手段诋毁、排挤其他供应商的。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26" w:name="_Toc200451960"/>
      <w:r>
        <w:rPr>
          <w:rFonts w:hint="eastAsia" w:ascii="宋体" w:hAnsi="宋体" w:cs="宋体"/>
          <w:color w:val="auto"/>
          <w:sz w:val="21"/>
          <w:szCs w:val="21"/>
        </w:rPr>
        <w:t xml:space="preserve">28.5. 有下列情形之一的，视为投标人串通投标，投标无效：</w:t>
      </w:r>
      <w:bookmarkEnd w:id="126"/>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28.5.1不同投标人的投标文件由同一单位或者个人编制；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28.5.2不同投标人委托同一单位或者个人办理投标事宜；</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28.5.3 不同投标人的投标文件载明的项目管理成员或者联系人员为同一人；</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28.5.4不同投标人的投标文件异常一致或者投标报价呈规律性差异；</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29、质疑处理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29.1 提出质疑的供应商应当是参与所质疑项目采购活动的供应商。潜在供应商依法获取其可质疑的采购文件的，可以对采购文件提出质疑。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29.2.1对可以质疑的采购文件提出质疑的，为收到采购文件之日或者采购文件公告期限届满之日；</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29.2.2对采购过程提出质疑的，为各采购程序环节结束之日；  </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29.2.3对中标或者成交结果提出质疑的，为中标或者成交结果公告期限届满之日。</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采购人及代理机构只接收以纸质原件形式送达的质疑,采购人和代理机构不接受未填写快递运单的快件。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 以下情形的质疑不予受理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29.5.1 内容不符合《政府采购质疑和投诉办法》第十二条规定的质疑。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29.5.2 超出政府采购法定期限的质疑。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29.5.3 以传真、电子邮件等方式递交的非原件形式的质疑。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29.5.4 未参加投标活动的供应商或在投标活动中自身权益未受到损害的供应商所提出的质疑。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29.5.5供应商组成联合体参加投标，联合体中任何一方或多方未按要求签字、盖章、加盖公章的质疑。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30、中标通知书</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30.l</w:t>
      </w:r>
      <w:r>
        <w:rPr>
          <w:rFonts w:hint="eastAsia" w:ascii="宋体" w:hAnsi="宋体" w:cs="宋体"/>
          <w:b/>
          <w:color w:val="auto"/>
          <w:sz w:val="21"/>
          <w:szCs w:val="21"/>
        </w:rPr>
        <w:t xml:space="preserve"> </w:t>
      </w:r>
      <w:r>
        <w:rPr>
          <w:rFonts w:hint="eastAsia" w:ascii="宋体" w:hAnsi="宋体" w:cs="宋体"/>
          <w:color w:val="auto"/>
          <w:sz w:val="21"/>
          <w:szCs w:val="21"/>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2313"/>
        <w:ind w:left="0" w:firstLine="422"/>
        <w:jc w:val="both"/>
        <w:pageBreakBefore w:val="0"/>
        <w:spacing w:beforeAutospacing="0" w:afterAutospacing="0" w:line="480" w:lineRule="exact"/>
        <w:widowControl w:val="off"/>
        <w:rPr>
          <w:rFonts w:hint="eastAsia" w:ascii="宋体" w:hAnsi="宋体" w:cs="宋体"/>
          <w:color w:val="auto"/>
          <w:sz w:val="21"/>
          <w:szCs w:val="21"/>
        </w:rPr>
      </w:pPr>
      <w:r/>
      <w:bookmarkStart w:id="127" w:name="_Toc16938552"/>
      <w:r/>
      <w:bookmarkStart w:id="128" w:name="_Toc120614220"/>
      <w:r/>
      <w:bookmarkStart w:id="129" w:name="_Toc513029236"/>
      <w:r/>
      <w:bookmarkStart w:id="130" w:name="_Toc20823308"/>
      <w:r>
        <w:rPr>
          <w:rFonts w:hint="eastAsia" w:ascii="宋体" w:hAnsi="宋体" w:cs="宋体"/>
          <w:b/>
          <w:color w:val="auto"/>
          <w:sz w:val="21"/>
          <w:szCs w:val="21"/>
        </w:rPr>
        <w:t xml:space="preserve">七、授予合同</w:t>
      </w:r>
      <w:bookmarkEnd w:id="127"/>
      <w:r/>
      <w:bookmarkEnd w:id="128"/>
      <w:r/>
      <w:bookmarkEnd w:id="129"/>
      <w:r/>
      <w:bookmarkEnd w:id="130"/>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bookmarkStart w:id="131" w:name="_Toc20823309"/>
      <w:r/>
      <w:bookmarkStart w:id="132" w:name="_Toc16938553"/>
      <w:r/>
      <w:bookmarkStart w:id="133" w:name="_Toc513029237"/>
      <w:r>
        <w:rPr>
          <w:rFonts w:hint="eastAsia" w:ascii="宋体" w:hAnsi="宋体" w:cs="宋体"/>
          <w:color w:val="auto"/>
          <w:sz w:val="21"/>
          <w:szCs w:val="21"/>
        </w:rPr>
        <w:t xml:space="preserve">31. 签订合同</w:t>
      </w:r>
      <w:bookmarkEnd w:id="131"/>
      <w:r/>
      <w:bookmarkEnd w:id="132"/>
      <w:r/>
      <w:bookmarkEnd w:id="133"/>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31.l中标人应当在中标通知书发出之日起三十日内，按照招标文件确定的事项与采购人签订政府采购合同。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31.2招标文件、中标人的投标文件及招标过程中有关澄清、承诺文件均应作为合同附件。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31.3 签订合同后，</w:t>
      </w:r>
      <w:r>
        <w:rPr>
          <w:rFonts w:hint="eastAsia" w:ascii="宋体" w:hAnsi="宋体" w:cs="宋体"/>
          <w:i/>
          <w:color w:val="auto"/>
          <w:sz w:val="21"/>
          <w:szCs w:val="21"/>
          <w:u w:val="single"/>
        </w:rPr>
        <w:t xml:space="preserve">中标人不得将合同标的进行转包</w:t>
      </w:r>
      <w:r>
        <w:rPr>
          <w:rFonts w:hint="eastAsia" w:ascii="宋体" w:hAnsi="宋体" w:cs="宋体"/>
          <w:color w:val="auto"/>
          <w:sz w:val="21"/>
          <w:szCs w:val="21"/>
        </w:rPr>
        <w:t xml:space="preserve">。未经采购人同意，中标人也不得采用分包的形式履行合同，否则采购人有权终止合同。转包或分包造成采购人损失的，中标人应承担相应赔偿责任。</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32、货物（包含与货物相关的服务）的追加</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33.政府采购政策功能落实</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33.1政府采购线上合同信用融资政策</w:t>
      </w:r>
      <w:r/>
    </w:p>
    <w:p>
      <w:pPr>
        <w:pStyle w:val="2313"/>
        <w:ind w:left="0" w:firstLine="48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33.2进口产品</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33.3中小企业、监狱企业及残疾人福利性单位</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33.3.1中小企业定义：</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中小企业</w:t>
      </w:r>
      <w:r>
        <w:rPr>
          <w:rFonts w:hint="eastAsia" w:ascii="宋体" w:hAnsi="宋体" w:cs="宋体"/>
          <w:color w:val="auto"/>
          <w:sz w:val="21"/>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33.3.2供应商提供的货物、工程或者服务符合下列情形的，享受中小企业扶持政策：</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33.3.2.1在货物采购项目中，货物由中小企业制造，即货物由中小企业生产且使用该中小企业商号或者注册商标；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33.3.2.2在工程采购项目中，工程由中小企业承建，即工程施工单位为中小企业；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33.3.2.3在服务采购项目中，服务由中小企业承接，即提供服务的人员为中小企业依照《中华人民共和国劳动合同法》订立劳动合同的从业人员。</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33.3.3在货物采购项目中，供应商提供的货物既有中小企业制造货物，也有大型企业制造货物的，不享受中小企业扶持政策。</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33.3.4以联合体形式参加政府采购活动，联合体各方均为中小企业的，联合体视同中小企业。其中，联合体各方均为小微企业的，联合体视同小微企业。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33.3.6残疾人福利单位定义：享受政府采购支持政策的残疾人福利性单位应当同时满足以下条件：</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33.3.6.1安置的残疾人占本单位在职职工人数的比例不低于25%（含25%），并且安置的残疾人人数不少于10 人（含10人）；</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33.3.6.2依法与安置的每位残疾人签订了一年以上（含一年）的劳动合同或服务协议；</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33.3.6.3为安置的每位残疾人按月足额缴纳了基本养老保险、基本医疗保险、失业保险、工伤保险和生育保险等社会保险费；</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33.3.6.4通过银行等金融机构向安置的每位残疾人，按月支付了不低于单位所在区县适用的经省级人民政府批准的月最低工资标准的工资；</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33.3.7本项目是否专门面向中小企业预留采购份额见第一章《招标公告》。</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33.3.8采购标的对应的中小企业划分标准所属行业见第四章《采购需求》。</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33.3.9小微企业价格评审优惠的政策：见第五章《评标方法和评标标准》。</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33.4政府采购节能产品、环境标志产品</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1"/>
          <w:szCs w:val="21"/>
        </w:rPr>
        <w:t xml:space="preserve">如属政府强制采购产品未提供认证证书的或认证证书提供不全的将视为未实质性响应采购要求</w:t>
      </w:r>
      <w:r>
        <w:rPr>
          <w:rFonts w:hint="eastAsia" w:ascii="宋体" w:hAnsi="宋体" w:cs="宋体"/>
          <w:i/>
          <w:color w:val="auto"/>
          <w:sz w:val="21"/>
          <w:szCs w:val="21"/>
        </w:rPr>
        <w:t xml:space="preserve">。</w:t>
      </w:r>
      <w:r>
        <w:rPr>
          <w:rFonts w:hint="eastAsia" w:ascii="宋体" w:hAnsi="宋体" w:cs="宋体"/>
          <w:color w:val="auto"/>
          <w:sz w:val="21"/>
          <w:szCs w:val="21"/>
        </w:rPr>
        <w:t xml:space="preserve">其他条件相同情况下，应当优先采购节能产品、环境标志产品。</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33.5绿色包装</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33.6政府采购创新产品</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采购人优先采购各级政府部门公开发布的有效期内的创新产品、创新服务、首台套、首购首用等《目录》的创新产品。</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33.7绿色数据中心政策 </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cs="宋体"/>
          <w:color w:val="auto"/>
          <w:sz w:val="21"/>
          <w:szCs w:val="21"/>
        </w:rPr>
        <w:t xml:space="preserve">本文件中若涉及到数据中心采购，采购人应依据《绿色数据中心政府采购需求标准（试行）》（财办库〔2023〕7号）文件精神，在采购数据中心相关设备、运维服务，应当有利于节约能源、环境保护和资源循环利用，按照</w:t>
      </w:r>
      <w:r>
        <w:rPr>
          <w:rFonts w:hint="eastAsia" w:ascii="宋体" w:hAnsi="宋体" w:eastAsia="宋体" w:cs="宋体"/>
          <w:color w:val="auto"/>
          <w:sz w:val="21"/>
          <w:szCs w:val="21"/>
        </w:rPr>
        <w:t xml:space="preserve">《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33.8实施本国产品标准及相关政策</w:t>
      </w:r>
      <w:r/>
    </w:p>
    <w:p>
      <w:pPr>
        <w:ind w:firstLine="422"/>
        <w:keepLines w:val="0"/>
        <w:keepNext w:val="0"/>
        <w:pageBreakBefore w:val="0"/>
        <w:spacing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1.本项目对采购本国产品给予政策支持，具体内容见招标文件“第五章 评标方法与评标标准”。</w:t>
      </w:r>
      <w:r/>
    </w:p>
    <w:p>
      <w:pPr>
        <w:ind w:firstLine="422"/>
        <w:keepLines w:val="0"/>
        <w:keepNext w:val="0"/>
        <w:pageBreakBefore w:val="0"/>
        <w:spacing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keepLines w:val="0"/>
        <w:keepNext w:val="0"/>
        <w:pageBreakBefore w:val="0"/>
        <w:spacing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2"/>
        <w:keepLines w:val="0"/>
        <w:keepNext w:val="0"/>
        <w:pageBreakBefore w:val="0"/>
        <w:spacing w:line="48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履约保证金政策</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确需收取履约保证金的，履约保证金的缴纳形式：</w:t>
      </w:r>
      <w:r/>
    </w:p>
    <w:p>
      <w:pPr>
        <w:pStyle w:val="2313"/>
        <w:ind w:left="0" w:firstLine="420"/>
        <w:jc w:val="both"/>
        <w:keepLines w:val="0"/>
        <w:keepNext w:val="0"/>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eastAsia="宋体" w:cs="宋体"/>
          <w:color w:val="auto"/>
          <w:sz w:val="21"/>
          <w:szCs w:val="21"/>
        </w:rPr>
        <w:t xml:space="preserve">供应商应当以支票、汇票、本票或者金融机构、担保机构出具的保函等非现金形式提交履约保证金。依据《关于在全省政府采购领域推行电子履约保函（保险）的通知》，鼓励供应商自</w:t>
      </w:r>
      <w:r>
        <w:rPr>
          <w:rFonts w:hint="eastAsia" w:ascii="宋体" w:hAnsi="宋体" w:cs="宋体"/>
          <w:color w:val="auto"/>
          <w:sz w:val="21"/>
          <w:szCs w:val="21"/>
        </w:rPr>
        <w:t xml:space="preserve">愿使用电子履约保函（保险）代替缴纳履约保证金。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 如以履约保函（保险）形式缴纳履约保证金，供应商可通过政府采购电子履约保函（保险）平台（www.jsdzbh.com）在线申请履约保函（保险）。</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履约保证金金额不得超过合同金额的</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2313"/>
        <w:ind w:left="0" w:firstLine="420"/>
        <w:jc w:val="both"/>
        <w:pageBreakBefore w:val="0"/>
        <w:spacing w:beforeAutospacing="0" w:afterAutospacing="0" w:line="480" w:lineRule="exact"/>
        <w:widowControl w:val="off"/>
        <w:rPr>
          <w:rFonts w:hint="eastAsia" w:ascii="宋体" w:hAnsi="宋体" w:cs="宋体"/>
          <w:color w:val="auto"/>
          <w:sz w:val="21"/>
          <w:szCs w:val="21"/>
        </w:rPr>
      </w:pPr>
      <w:r>
        <w:rPr>
          <w:rFonts w:hint="eastAsia" w:ascii="宋体" w:hAnsi="宋体" w:cs="宋体"/>
          <w:color w:val="auto"/>
          <w:sz w:val="21"/>
          <w:szCs w:val="21"/>
        </w:rPr>
        <w:t xml:space="preserve">34. 预付款制度</w:t>
      </w:r>
      <w:r/>
    </w:p>
    <w:p>
      <w:pPr>
        <w:ind w:left="0" w:firstLine="42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本项目落实预付款制度，预付款比例为</w:t>
      </w:r>
      <w:r>
        <w:rPr>
          <w:rFonts w:hint="eastAsia" w:ascii="宋体" w:hAnsi="宋体" w:cs="宋体"/>
          <w:color w:val="auto"/>
          <w:szCs w:val="21"/>
          <w:u w:val="single"/>
        </w:rPr>
        <w:t xml:space="preserve">30</w:t>
      </w:r>
      <w:r>
        <w:rPr>
          <w:rFonts w:hint="eastAsia" w:ascii="宋体" w:hAnsi="宋体" w:cs="宋体"/>
          <w:color w:val="auto"/>
          <w:szCs w:val="21"/>
        </w:rPr>
        <w:t xml:space="preserve">%（原则上不低于合同金额的30%）。在签订合同时，中标、成交供应商明确书面表示无需预付款或者主动要求降低预付款比例的，采购人可就预付款比例作相应调整。</w:t>
      </w:r>
      <w:r/>
    </w:p>
    <w:p>
      <w:pPr>
        <w:ind w:left="0" w:firstLine="420"/>
        <w:pageBreakBefore w:val="0"/>
        <w:spacing w:line="480" w:lineRule="exact"/>
        <w:widowControl w:val="off"/>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35.因本项目要求投标人提供多份检测机构出具的检测报告，为方便投标人制作投标文件，故本项目特在原待标期20天基础之上增加20天，以用于投标人准备检测报告等内容，特此说明。</w:t>
      </w:r>
      <w:r/>
    </w:p>
    <w:p>
      <w:pPr>
        <w:jc w:val="center"/>
        <w:spacing w:line="360" w:lineRule="auto"/>
        <w:widowControl/>
        <w:rPr>
          <w:color w:val="auto"/>
          <w:sz w:val="36"/>
          <w:szCs w:val="44"/>
        </w:rPr>
      </w:pPr>
      <w:r>
        <w:rPr>
          <w:color w:val="auto"/>
          <w:sz w:val="36"/>
          <w:szCs w:val="44"/>
        </w:rPr>
      </w:r>
      <w:r/>
    </w:p>
    <w:p>
      <w:pPr>
        <w:jc w:val="center"/>
        <w:spacing w:line="360" w:lineRule="auto"/>
        <w:widowControl/>
        <w:rPr>
          <w:color w:val="auto"/>
          <w:sz w:val="36"/>
          <w:szCs w:val="44"/>
        </w:rPr>
      </w:pPr>
      <w:r>
        <w:rPr>
          <w:color w:val="auto"/>
          <w:sz w:val="36"/>
          <w:szCs w:val="44"/>
        </w:rPr>
      </w:r>
      <w:r/>
    </w:p>
    <w:p>
      <w:pPr>
        <w:jc w:val="center"/>
        <w:spacing w:line="360" w:lineRule="auto"/>
        <w:widowControl/>
        <w:rPr>
          <w:color w:val="auto"/>
          <w:sz w:val="36"/>
          <w:szCs w:val="44"/>
        </w:rPr>
      </w:pPr>
      <w:r>
        <w:rPr>
          <w:color w:val="auto"/>
          <w:sz w:val="36"/>
          <w:szCs w:val="44"/>
        </w:rPr>
      </w:r>
      <w:r/>
    </w:p>
    <w:p>
      <w:pPr>
        <w:rPr>
          <w:rFonts w:hint="eastAsia" w:ascii="宋体" w:hAnsi="宋体" w:cs="宋体"/>
          <w:b/>
          <w:color w:val="auto"/>
          <w:sz w:val="48"/>
          <w:szCs w:val="44"/>
        </w:rPr>
      </w:pPr>
      <w:r>
        <w:rPr>
          <w:rFonts w:hint="eastAsia" w:ascii="宋体" w:hAnsi="宋体" w:cs="宋体"/>
          <w:b/>
          <w:color w:val="auto"/>
          <w:sz w:val="48"/>
          <w:szCs w:val="44"/>
        </w:rPr>
        <w:br w:type="page" w:clear="all"/>
      </w:r>
      <w:r/>
    </w:p>
    <w:p>
      <w:pPr>
        <w:jc w:val="center"/>
        <w:spacing w:line="360" w:lineRule="auto"/>
        <w:widowControl/>
        <w:rPr>
          <w:rFonts w:hint="eastAsia" w:ascii="宋体" w:hAnsi="宋体" w:cs="宋体"/>
          <w:b/>
          <w:color w:val="auto"/>
          <w:sz w:val="48"/>
          <w:szCs w:val="44"/>
        </w:rPr>
      </w:pPr>
      <w:r>
        <w:rPr>
          <w:rFonts w:hint="eastAsia" w:ascii="宋体" w:hAnsi="宋体" w:cs="宋体"/>
          <w:b/>
          <w:color w:val="auto"/>
          <w:sz w:val="48"/>
          <w:szCs w:val="44"/>
        </w:rPr>
        <w:t xml:space="preserve">第三章  合同条款</w:t>
      </w:r>
      <w:r/>
    </w:p>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rPr>
        <w:suppressLineNumbers w:val="0"/>
      </w:pPr>
      <w:r/>
      <w:bookmarkStart w:id="134" w:name="EB6d2006462e294de090c16e672cecc3bd"/>
      <w:r/>
      <w:bookmarkEnd w:id="134"/>
      <w:r>
        <w:rPr>
          <w:rFonts w:hint="eastAsia" w:ascii="宋体" w:hAnsi="宋体" w:eastAsia="宋体" w:cs="宋体"/>
          <w:b/>
          <w:bCs w:val="0"/>
          <w:color w:val="auto"/>
          <w:sz w:val="21"/>
          <w:szCs w:val="21"/>
          <w:lang w:val="en-US" w:eastAsia="zh-CN"/>
        </w:rPr>
        <w:t xml:space="preserve">政府采购合同</w:t>
      </w:r>
      <w:r/>
    </w:p>
    <w:p>
      <w:pPr>
        <w:pStyle w:val="2307"/>
        <w:ind w:firstLine="420"/>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hAnsi="宋体" w:cs="宋体"/>
          <w:color w:val="auto"/>
          <w:sz w:val="21"/>
          <w:szCs w:val="21"/>
          <w:lang w:eastAsia="zh-CN"/>
        </w:rPr>
        <w:t xml:space="preserve">盐城市公安局大数据交通指挥中心普通家具采购项目</w:t>
      </w:r>
      <w:r>
        <w:rPr>
          <w:rFonts w:hint="eastAsia" w:ascii="宋体" w:hAnsi="宋体" w:eastAsia="宋体" w:cs="宋体"/>
          <w:color w:val="auto"/>
          <w:sz w:val="21"/>
          <w:szCs w:val="21"/>
        </w:rPr>
        <w:t xml:space="preserve">                                       </w:t>
      </w:r>
      <w:r/>
    </w:p>
    <w:p>
      <w:pPr>
        <w:pStyle w:val="2307"/>
        <w:ind w:firstLine="420"/>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项目编号：JSZC-320900-JCJS-G2026-0011</w:t>
      </w:r>
      <w:r/>
    </w:p>
    <w:p>
      <w:pPr>
        <w:pStyle w:val="2307"/>
        <w:ind w:firstLine="420"/>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甲方：（委托人）</w:t>
      </w:r>
      <w:r>
        <w:rPr>
          <w:rFonts w:hint="eastAsia" w:ascii="宋体" w:hAnsi="宋体" w:eastAsia="宋体" w:cs="宋体"/>
          <w:color w:val="auto"/>
          <w:sz w:val="21"/>
          <w:szCs w:val="21"/>
          <w:u w:val="single"/>
        </w:rPr>
        <w:t xml:space="preserve">盐城市公安局</w:t>
      </w:r>
      <w:r/>
    </w:p>
    <w:p>
      <w:pPr>
        <w:pStyle w:val="2307"/>
        <w:ind w:firstLine="420"/>
        <w:keepLines w:val="0"/>
        <w:keepNext w:val="0"/>
        <w:pageBreakBefore w:val="0"/>
        <w:spacing w:line="480" w:lineRule="exact"/>
        <w:widowControl/>
        <w:rPr>
          <w:rFonts w:ascii="宋体" w:hAnsi="宋体" w:eastAsia="宋体" w:cs="宋体"/>
          <w:color w:val="auto"/>
          <w:sz w:val="21"/>
          <w:szCs w:val="21"/>
          <w:u w:val="single"/>
          <w:lang w:val="en-US" w:eastAsia="zh-CN"/>
        </w:rPr>
      </w:pPr>
      <w:r>
        <w:rPr>
          <w:rFonts w:hint="eastAsia" w:ascii="宋体" w:hAnsi="宋体" w:eastAsia="宋体" w:cs="宋体"/>
          <w:color w:val="auto"/>
          <w:sz w:val="21"/>
          <w:szCs w:val="21"/>
        </w:rPr>
        <w:t xml:space="preserve">乙方：（受托人）</w:t>
      </w:r>
      <w:r>
        <w:rPr>
          <w:rFonts w:hint="eastAsia" w:hAnsi="宋体" w:cs="宋体"/>
          <w:color w:val="auto"/>
          <w:sz w:val="21"/>
          <w:szCs w:val="21"/>
          <w:u w:val="single"/>
          <w:lang w:val="en-US" w:eastAsia="zh-CN"/>
        </w:rPr>
        <w:t xml:space="preserve">           </w:t>
      </w:r>
      <w:r/>
    </w:p>
    <w:p>
      <w:pPr>
        <w:pStyle w:val="2307"/>
        <w:ind w:left="0" w:firstLine="480"/>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甲、乙双方根据</w:t>
      </w:r>
      <w:r>
        <w:rPr>
          <w:rFonts w:hint="eastAsia" w:hAnsi="宋体" w:cs="宋体"/>
          <w:color w:val="auto"/>
          <w:sz w:val="21"/>
          <w:szCs w:val="21"/>
          <w:u w:val="single"/>
          <w:lang w:eastAsia="zh-CN"/>
        </w:rPr>
        <w:t xml:space="preserve">盐城市公安局大数据交通指挥中心普通家具采购项目</w:t>
      </w:r>
      <w:r>
        <w:rPr>
          <w:rFonts w:hint="eastAsia" w:ascii="宋体" w:hAnsi="宋体" w:eastAsia="宋体" w:cs="宋体"/>
          <w:color w:val="auto"/>
          <w:sz w:val="21"/>
          <w:szCs w:val="21"/>
        </w:rPr>
        <w:t xml:space="preserve">公开招标的结果，签署本合同。</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一、采购标的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u w:val="single"/>
        </w:rPr>
        <w:suppressLineNumbers w:val="0"/>
      </w:pPr>
      <w:r>
        <w:rPr>
          <w:rFonts w:hint="eastAsia" w:ascii="宋体" w:hAnsi="宋体" w:eastAsia="宋体" w:cs="宋体"/>
          <w:color w:val="auto"/>
          <w:sz w:val="21"/>
          <w:szCs w:val="21"/>
          <w:lang w:val="en-US" w:eastAsia="zh-CN"/>
        </w:rPr>
        <w:t xml:space="preserve">采购标的清单：</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二、合同金额</w:t>
      </w:r>
      <w:r/>
    </w:p>
    <w:p>
      <w:pPr>
        <w:ind w:left="0" w:right="0" w:firstLine="480"/>
        <w:jc w:val="left"/>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1、本合同金额为人民币（大写）：_________________元（¥__________元）。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2、本合同价款包含所有乙方提供合同约定产品和服务的报酬及乙方提供合同中产品和服务所支出的必要费用，甲方在上述合同价款之外不再向乙方支付其他任何费用。</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三、技术资料</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1、乙方应按招标文件规定的时间向甲方提供有关技术资料。</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四、知识产权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color w:val="auto"/>
          <w:sz w:val="21"/>
          <w:szCs w:val="21"/>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u w:val="single"/>
        </w:rPr>
        <w:suppressLineNumbers w:val="0"/>
      </w:pPr>
      <w:r>
        <w:rPr>
          <w:rFonts w:hint="eastAsia" w:ascii="宋体" w:hAnsi="宋体" w:eastAsia="宋体" w:cs="宋体"/>
          <w:b/>
          <w:bCs w:val="0"/>
          <w:color w:val="auto"/>
          <w:sz w:val="21"/>
          <w:szCs w:val="21"/>
          <w:lang w:val="en-US" w:eastAsia="zh-CN"/>
        </w:rPr>
        <w:t xml:space="preserve">五、产权担保</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乙方保证所交付标的所有权完全属于乙方且无任何抵押、查封等产权瑕疵。 </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六、履约保证金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乙方交纳人民币_____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2、合同履行结束后，甲方在验收合格后15日内退还交纳的履约保证金。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3、履约保证金的退还：</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3.1方式：无息退还至乙方缴纳履约保证金的账户。如为保函，在到期时自行失效。</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3.2时间：验收合格后15日内。</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3.3条件：按合同要求全部履约完成并经甲方验收合格。</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3.4不予退还情形：</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除不可抗力情况外，乙方出现下列情形之一的，其履约保证金，甲方将视情节决定不予退还或部分不予退还。</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（1）乙方无正当理由拒绝签订合同的，或者在签订合同时向甲方提出附加条件或者更改合同实质性内容要求的；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（2）乙方不履行与甲方订立的合同的；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（3）乙方所供货物或服务或工程不符合招标文件规定要求的；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（4）乙方采取欺骗、弄虚作假方式投标的或与其它投标人串通投标的；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（5）乙方将合同内容转包、违法分包的；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（6）乙方故意捏造事实或伪造证明材料，进行虚假恶意投诉或反映的。</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3.5逾期退还的违约责任：甲方逾期无故未退还履约保证金的，按中国人民银行同期贷款基准利率上浮20%后的利率支付超期资金占用费，但因</w:t>
      </w:r>
      <w:r>
        <w:rPr>
          <w:rFonts w:hint="eastAsia" w:ascii="宋体" w:hAnsi="宋体" w:cs="宋体"/>
          <w:color w:val="auto"/>
          <w:sz w:val="21"/>
          <w:szCs w:val="21"/>
          <w:lang w:val="en-US" w:eastAsia="zh-CN"/>
        </w:rPr>
        <w:t xml:space="preserve">乙方</w:t>
      </w:r>
      <w:r>
        <w:rPr>
          <w:rFonts w:hint="eastAsia" w:ascii="宋体" w:hAnsi="宋体" w:eastAsia="宋体" w:cs="宋体"/>
          <w:color w:val="auto"/>
          <w:sz w:val="21"/>
          <w:szCs w:val="21"/>
          <w:lang w:val="en-US" w:eastAsia="zh-CN"/>
        </w:rPr>
        <w:t xml:space="preserve">自身原因导致无法及时退还的除外。</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七、转包或分包</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1、本合同范围内产品或服务，应由乙方直接供应，不得转让他人供应；</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2、除非得到甲方的书面同意，乙方不得部分分包给他人供应。</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3、如有转让和未经甲方同意的分包行为，甲方有权给予终止合同。 </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b/>
          <w:bCs w:val="0"/>
          <w:color w:val="auto"/>
          <w:sz w:val="21"/>
          <w:szCs w:val="21"/>
          <w:lang w:val="en-US" w:eastAsia="zh-CN"/>
        </w:rPr>
        <w:suppressLineNumbers w:val="0"/>
      </w:pPr>
      <w:r>
        <w:rPr>
          <w:rFonts w:hint="eastAsia" w:ascii="宋体" w:hAnsi="宋体" w:cs="宋体"/>
          <w:b/>
          <w:bCs w:val="0"/>
          <w:color w:val="auto"/>
          <w:sz w:val="21"/>
          <w:szCs w:val="21"/>
          <w:lang w:val="en-US" w:eastAsia="zh-CN"/>
        </w:rPr>
        <w:t xml:space="preserve">八、产前确认要求</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1、合同签订后，乙方须根据招标文件、合同约定及现场实际情况，对本项目所有家具进行深化设计，出具深化设计图纸、材质清单、色板、工艺说明及尺寸确认方案，报送甲方审核确认。</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2、深化设计经甲方书面确认通过后，乙方须严格按照确认后的材质、工艺、颜色、尺寸制作产前确认样品，报送甲方进行审查、封样。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3、产前样品必须经甲方审查确认并封样通过后，乙方方可启动批量生产；未经深化设计确认、未经样品封样通过擅自生产的，由此造成的一切损失、工期延误及法律责任均由乙方自行承担。</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4、乙方承诺所提供的全部货物均由投标品牌自有原厂生产制造，不接受贴牌、代工、外购成品及委托第三方加工等方式供货，品牌、制造商、生产厂址三者一致。</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cs="宋体"/>
          <w:b/>
          <w:bCs w:val="0"/>
          <w:color w:val="auto"/>
          <w:sz w:val="21"/>
          <w:szCs w:val="21"/>
          <w:lang w:val="en-US" w:eastAsia="zh-CN"/>
        </w:rPr>
        <w:suppressLineNumbers w:val="0"/>
      </w:pPr>
      <w:r>
        <w:rPr>
          <w:rFonts w:hint="eastAsia" w:ascii="宋体" w:hAnsi="宋体" w:cs="宋体"/>
          <w:color w:val="auto"/>
          <w:sz w:val="21"/>
          <w:szCs w:val="21"/>
          <w:lang w:val="en-US" w:eastAsia="zh-CN"/>
        </w:rPr>
        <w:t xml:space="preserve">5、若最终交付货物与封样样品不一致，或存在贴牌、代工、非原厂生产等违约情形，甲方有权拒收、退货、终止合同，并按照本合同第十六条违约责任相关约定追究乙方责任。</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cs="宋体"/>
          <w:b/>
          <w:bCs w:val="0"/>
          <w:color w:val="auto"/>
          <w:sz w:val="21"/>
          <w:szCs w:val="21"/>
          <w:lang w:val="en-US" w:eastAsia="zh-CN"/>
        </w:rPr>
        <w:t xml:space="preserve">九</w:t>
      </w:r>
      <w:r>
        <w:rPr>
          <w:rFonts w:hint="eastAsia" w:ascii="宋体" w:hAnsi="宋体" w:eastAsia="宋体" w:cs="宋体"/>
          <w:b/>
          <w:bCs w:val="0"/>
          <w:color w:val="auto"/>
          <w:sz w:val="21"/>
          <w:szCs w:val="21"/>
          <w:lang w:val="en-US" w:eastAsia="zh-CN"/>
        </w:rPr>
        <w:t xml:space="preserve">、质保要求</w:t>
      </w:r>
      <w:r/>
    </w:p>
    <w:p>
      <w:pPr>
        <w:ind w:left="0" w:right="0" w:firstLine="477"/>
        <w:jc w:val="left"/>
        <w:keepLines w:val="0"/>
        <w:keepNext w:val="0"/>
        <w:pageBreakBefore w:val="0"/>
        <w:spacing w:before="0" w:beforeAutospacing="0" w:after="0" w:afterAutospacing="0" w:line="48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1、质保期：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年</w:t>
      </w:r>
      <w:r>
        <w:rPr>
          <w:rFonts w:hint="eastAsia" w:ascii="宋体" w:hAnsi="宋体" w:cs="宋体"/>
          <w:color w:val="auto"/>
          <w:sz w:val="21"/>
          <w:szCs w:val="21"/>
          <w:lang w:val="en-US" w:eastAsia="zh-CN"/>
        </w:rPr>
        <w:t xml:space="preserve">，自验收合格之日起计</w:t>
      </w:r>
      <w:r>
        <w:rPr>
          <w:rFonts w:hint="eastAsia" w:ascii="宋体" w:hAnsi="宋体" w:eastAsia="宋体" w:cs="宋体"/>
          <w:color w:val="auto"/>
          <w:sz w:val="21"/>
          <w:szCs w:val="21"/>
          <w:lang w:val="en-US" w:eastAsia="zh-CN"/>
        </w:rPr>
        <w:t xml:space="preserve">；</w:t>
      </w:r>
      <w:r/>
    </w:p>
    <w:p>
      <w:pPr>
        <w:ind w:left="0" w:right="0" w:firstLine="477"/>
        <w:jc w:val="left"/>
        <w:keepLines w:val="0"/>
        <w:keepNext w:val="0"/>
        <w:pageBreakBefore w:val="0"/>
        <w:spacing w:before="0" w:beforeAutospacing="0" w:after="0" w:afterAutospacing="0" w:line="48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2、乙方须有明确的售后服务质量保证措施和体系，如果出现因规格或工艺未达标导致的质量问题，乙方必须在接到通知之日5天内完成更换</w:t>
      </w:r>
      <w:r>
        <w:rPr>
          <w:rFonts w:hint="eastAsia" w:ascii="宋体" w:hAnsi="宋体" w:eastAsia="宋体" w:cs="宋体"/>
          <w:bCs/>
          <w:color w:val="auto"/>
          <w:sz w:val="21"/>
          <w:szCs w:val="21"/>
          <w:lang w:val="en-US" w:eastAsia="zh-CN"/>
        </w:rPr>
        <w:t xml:space="preserve">。</w:t>
      </w:r>
      <w:r/>
    </w:p>
    <w:p>
      <w:pPr>
        <w:ind w:left="0" w:right="0" w:firstLine="479"/>
        <w:jc w:val="left"/>
        <w:keepLines w:val="0"/>
        <w:keepNext w:val="0"/>
        <w:pageBreakBefore w:val="0"/>
        <w:spacing w:before="0" w:beforeAutospacing="0" w:after="0" w:afterAutospacing="0" w:line="480" w:lineRule="exact"/>
        <w:widowControl/>
        <w:rPr>
          <w:rFonts w:hint="eastAsia" w:ascii="宋体" w:hAnsi="宋体" w:eastAsia="宋体" w:cs="宋体"/>
          <w:b/>
          <w:bCs w:val="0"/>
          <w:color w:val="auto"/>
          <w:sz w:val="21"/>
          <w:szCs w:val="21"/>
        </w:rPr>
        <w:suppressLineNumbers w:val="0"/>
      </w:pPr>
      <w:r>
        <w:rPr>
          <w:rFonts w:hint="eastAsia" w:ascii="宋体" w:hAnsi="宋体" w:cs="宋体"/>
          <w:b/>
          <w:bCs w:val="0"/>
          <w:color w:val="auto"/>
          <w:sz w:val="21"/>
          <w:szCs w:val="21"/>
          <w:lang w:val="en-US" w:eastAsia="zh-CN"/>
        </w:rPr>
        <w:t xml:space="preserve">十</w:t>
      </w:r>
      <w:r>
        <w:rPr>
          <w:rFonts w:hint="eastAsia" w:ascii="宋体" w:hAnsi="宋体" w:eastAsia="宋体" w:cs="宋体"/>
          <w:b/>
          <w:bCs w:val="0"/>
          <w:color w:val="auto"/>
          <w:sz w:val="21"/>
          <w:szCs w:val="21"/>
          <w:lang w:val="en-US" w:eastAsia="zh-CN"/>
        </w:rPr>
        <w:t xml:space="preserve">、交付期、交付方式及交付地点</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bCs/>
          <w:color w:val="auto"/>
          <w:sz w:val="21"/>
          <w:szCs w:val="21"/>
          <w:lang w:val="en-US" w:eastAsia="zh-CN"/>
        </w:rPr>
        <w:t xml:space="preserve">1、交付期：</w:t>
      </w:r>
      <w:r>
        <w:rPr>
          <w:rFonts w:hint="eastAsia" w:ascii="宋体" w:hAnsi="宋体" w:eastAsia="宋体" w:cs="宋体"/>
          <w:color w:val="auto"/>
          <w:sz w:val="21"/>
          <w:szCs w:val="21"/>
          <w:lang w:val="en-US" w:eastAsia="zh-CN"/>
        </w:rPr>
        <w:t xml:space="preserve">合同签订后</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lang w:val="en-US" w:eastAsia="zh-CN"/>
        </w:rPr>
        <w:t xml:space="preserve">日内完成所有货物的采购、制作、供货、安装并验收合格交付采购人使用。   </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bCs/>
          <w:color w:val="auto"/>
          <w:sz w:val="21"/>
          <w:szCs w:val="21"/>
        </w:rPr>
        <w:suppressLineNumbers w:val="0"/>
      </w:pPr>
      <w:r>
        <w:rPr>
          <w:rFonts w:hint="eastAsia" w:ascii="宋体" w:hAnsi="宋体" w:eastAsia="宋体" w:cs="宋体"/>
          <w:bCs/>
          <w:color w:val="auto"/>
          <w:sz w:val="21"/>
          <w:szCs w:val="21"/>
          <w:lang w:val="en-US" w:eastAsia="zh-CN"/>
        </w:rPr>
        <w:t xml:space="preserve">2、交付方式：</w:t>
      </w:r>
      <w:r>
        <w:rPr>
          <w:rFonts w:hint="eastAsia" w:ascii="宋体" w:hAnsi="宋体" w:eastAsia="宋体" w:cs="宋体"/>
          <w:color w:val="auto"/>
          <w:sz w:val="21"/>
          <w:szCs w:val="21"/>
          <w:lang w:val="en-US" w:eastAsia="zh-CN"/>
        </w:rPr>
        <w:t xml:space="preserve">由乙方负责运送至甲方指定地点。</w:t>
      </w:r>
      <w:r/>
    </w:p>
    <w:p>
      <w:pPr>
        <w:ind w:left="0" w:right="0" w:firstLine="477"/>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bCs/>
          <w:color w:val="auto"/>
          <w:sz w:val="21"/>
          <w:szCs w:val="21"/>
          <w:lang w:val="en-US" w:eastAsia="zh-CN"/>
        </w:rPr>
        <w:t xml:space="preserve">3、交付地点：</w:t>
      </w:r>
      <w:r>
        <w:rPr>
          <w:rFonts w:hint="eastAsia" w:ascii="宋体" w:hAnsi="宋体" w:eastAsia="宋体" w:cs="宋体"/>
          <w:color w:val="auto"/>
          <w:sz w:val="21"/>
          <w:szCs w:val="21"/>
          <w:lang w:val="en-US" w:eastAsia="zh-CN"/>
        </w:rPr>
        <w:t xml:space="preserve">甲方指定地点。</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一</w:t>
      </w:r>
      <w:r>
        <w:rPr>
          <w:rFonts w:hint="eastAsia" w:ascii="宋体" w:hAnsi="宋体" w:eastAsia="宋体" w:cs="宋体"/>
          <w:b/>
          <w:bCs w:val="0"/>
          <w:color w:val="auto"/>
          <w:sz w:val="21"/>
          <w:szCs w:val="21"/>
          <w:lang w:val="en-US" w:eastAsia="zh-CN"/>
        </w:rPr>
        <w:t xml:space="preserve">、合同款支付</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1、合同签订后，在收到乙方发票10个工作日内，甲方支付合同价的30%作为预付款；乙方按甲方要求供货并经甲方验收合格后支付至合同价的90%；余款待质保期满后付清（无息）</w:t>
      </w:r>
      <w:r>
        <w:rPr>
          <w:rFonts w:hint="eastAsia" w:ascii="宋体" w:hAnsi="宋体" w:cs="宋体"/>
          <w:color w:val="auto"/>
          <w:sz w:val="21"/>
          <w:szCs w:val="21"/>
          <w:lang w:val="en-US" w:eastAsia="zh-CN"/>
        </w:rPr>
        <w:t xml:space="preserve">。</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、当采购数量与实际使用数量不一致时，乙方根据实际使用量提供产品和服务，合同的最终结算金额按实际使用量乘以成交单价进行计算。</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建立资金预付制度，预付款原则上不低于合同金额的30%。 采购项目实施以人工投入为主的，可适当降低预付款比例，但不得低于10%。</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对于满足合同约定支付条件的，采购人应当自收到发票后10个工作日内将资金支付到合同约定的供应商账户。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rPr>
        <w:suppressLineNumbers w:val="0"/>
      </w:pPr>
      <w:r>
        <w:rPr>
          <w:rFonts w:hint="eastAsia" w:ascii="宋体" w:hAnsi="宋体" w:eastAsia="宋体" w:cs="宋体"/>
          <w:color w:val="auto"/>
          <w:sz w:val="21"/>
          <w:szCs w:val="21"/>
          <w:lang w:val="en-US" w:eastAsia="zh-CN"/>
        </w:rPr>
        <w:t xml:space="preserve">（2）对于满足合同约定支付条件的，甲方应当自收到发票后十个工作日内将资金支付到合同约定的供应商账户</w:t>
      </w:r>
      <w:r>
        <w:rPr>
          <w:rFonts w:hint="eastAsia" w:ascii="宋体" w:hAnsi="宋体" w:cs="宋体"/>
          <w:color w:val="auto"/>
          <w:sz w:val="21"/>
          <w:szCs w:val="21"/>
          <w:lang w:val="en-US" w:eastAsia="zh-CN"/>
        </w:rPr>
        <w:t xml:space="preserve">。</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二</w:t>
      </w:r>
      <w:r>
        <w:rPr>
          <w:rFonts w:hint="eastAsia" w:ascii="宋体" w:hAnsi="宋体" w:eastAsia="宋体" w:cs="宋体"/>
          <w:b/>
          <w:bCs w:val="0"/>
          <w:color w:val="auto"/>
          <w:sz w:val="21"/>
          <w:szCs w:val="21"/>
          <w:lang w:val="en-US" w:eastAsia="zh-CN"/>
        </w:rPr>
        <w:t xml:space="preserve">、税费</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本合同执行中相关的一切税费均由乙方负担。</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三</w:t>
      </w:r>
      <w:r>
        <w:rPr>
          <w:rFonts w:hint="eastAsia" w:ascii="宋体" w:hAnsi="宋体" w:eastAsia="宋体" w:cs="宋体"/>
          <w:b/>
          <w:bCs w:val="0"/>
          <w:color w:val="auto"/>
          <w:sz w:val="21"/>
          <w:szCs w:val="21"/>
          <w:lang w:val="en-US" w:eastAsia="zh-CN"/>
        </w:rPr>
        <w:t xml:space="preserve">、质量保证及售后服务</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1、乙方应按招标文件规定的货物性能、技术要求、质量标准向甲方提供未经使用的全新产品。</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2、乙方提供的货物在质量期内因货物本身的质量问题发生故障，乙方应负责免费更换。对达不到技术要求者，根据实际情况，经双方协商，可按以下办法处理：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⑴更换：由乙方承担所发生的全部费用。</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⑵贬值处理：由甲乙双方合议定价。</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⑶退货处理：乙方应退还甲方支付的合同款，同时应承担该货物的直接费用（运输、保险、检验、货款利息及银行手续费等）。</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lang w:val="en-US" w:eastAsia="zh-CN"/>
        </w:rPr>
        <w:t xml:space="preserve">、验收</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1、乙方向甲方供应的产品均应是符合其规定的性能，无瑕疵和缺陷的合格产品。质量出现问题，供方负责包退、包换，因此发生的费用由乙方负责。货物验收在货物到达地进行。验收时供需双方派员一起当场开箱验货，如发现货物短缺、质次、损坏、产地和规格不符等问题，应作详细记录，由乙方立即无条件为需方调换或补齐，同时由乙方承担因此产生的一切后果。</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2、乙方将家具送达甲方指定地点，须同时向甲方提交产品合格证明材料（包括原材料、辅料及成品），如未提供以上材料，甲方有权拒绝收货和拒绝结算。</w:t>
      </w:r>
      <w:r/>
    </w:p>
    <w:p>
      <w:pPr>
        <w:ind w:right="0" w:firstLine="480"/>
        <w:jc w:val="both"/>
        <w:keepLines w:val="0"/>
        <w:keepNext w:val="0"/>
        <w:pageBreakBefore w:val="0"/>
        <w:spacing w:before="0" w:beforeAutospacing="0" w:after="0" w:afterAutospacing="0" w:line="480" w:lineRule="exact"/>
        <w:widowControl w:val="off"/>
        <w:rPr>
          <w:rFonts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3、甲方随机抽取成品（每个品种至少1件）送有专业资质的第三方检测机构（检测机构由甲方确定）检验，最终出具有效的检测报告（检测内容须对照招标文件技术参数要求的技术参数确定）。检测结果与招标文件及投标文件进行比对：（一）检测合格，符合招标文件对各包质量的要求，甲方同意接收该产品并支付货款。（二）乙方所交大货质量检测不合格的，甲方有权终止合同，同时没收履约保证金，按照政府采购相关规定处理。（三）验收、送检费用由乙方承担。</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五</w:t>
      </w:r>
      <w:r>
        <w:rPr>
          <w:rFonts w:hint="eastAsia" w:ascii="宋体" w:hAnsi="宋体" w:eastAsia="宋体" w:cs="宋体"/>
          <w:b/>
          <w:bCs w:val="0"/>
          <w:color w:val="auto"/>
          <w:sz w:val="21"/>
          <w:szCs w:val="21"/>
          <w:lang w:val="en-US" w:eastAsia="zh-CN"/>
        </w:rPr>
        <w:t xml:space="preserve">、货物包装、发运及运输</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1、乙方应在货物发运前对其进行满足运输距离、防潮、防震、防锈和防破损装卸等要求包装，以保证货物安全运达甲方指定地点。</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使用说明书、质量检验证明书、随配附件和工具以及清单一并附于货物内。</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乙方在货物发运手续办理完毕后24小时内或货到甲方48小时前通知甲方，以准备接货。</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货物在交付甲方前发生的风险均由乙方负责。</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货物在规定的交付期限内由乙方送达甲方指定的地点视为交付，乙方同时需通知甲方货物已送达。</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highlight w:val="yellow"/>
        </w:rPr>
        <w:suppressLineNumbers w:val="0"/>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lang w:val="en-US" w:eastAsia="zh-CN"/>
        </w:rPr>
        <w:t xml:space="preserve">、违约责任</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1、甲方无正当理由拒收货物的，甲方向乙方偿付拒收货款总值的百分之五违约金。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甲方无故逾期验收和办理货款支付手续的,甲方应按逾期付款总额每日万分之五向乙方支付违约金。</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乙方未按深化设计及封样样品要求生产、交付货物与封样样品不一致、存在贴牌</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代工</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非原厂生产情形的，属于严重违约，甲方有权拒收、退货、终止合同，没收履约保证金，乙方应向甲方支付合同总金额</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的违约金，并赔偿甲方实际损失（包括但不限于工期延误损失、重新采购损失、检测费、律师费、诉讼费等）。</w:t>
      </w:r>
      <w:r/>
    </w:p>
    <w:p>
      <w:pPr>
        <w:ind w:left="0" w:right="0" w:firstLine="482"/>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七</w:t>
      </w:r>
      <w:r>
        <w:rPr>
          <w:rFonts w:hint="eastAsia" w:ascii="宋体" w:hAnsi="宋体" w:eastAsia="宋体" w:cs="宋体"/>
          <w:b/>
          <w:bCs w:val="0"/>
          <w:color w:val="auto"/>
          <w:sz w:val="21"/>
          <w:szCs w:val="21"/>
          <w:lang w:val="en-US" w:eastAsia="zh-CN"/>
        </w:rPr>
        <w:t xml:space="preserve">、不可抗力事件处理</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1、在合同有效期内，任何一方因不可抗力事件导致不能履行合同，则合同履行期延长，其延长期与不可抗力影响期相同。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2、不可抗力事件发生后，应立即通知对方，并寄送有关权威机构出具的证明。</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3、不可抗力事件延续120天以上，双方应通过友好协商，确定是否继续履行合同。</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八</w:t>
      </w:r>
      <w:r>
        <w:rPr>
          <w:rFonts w:hint="eastAsia" w:ascii="宋体" w:hAnsi="宋体" w:eastAsia="宋体" w:cs="宋体"/>
          <w:b/>
          <w:bCs w:val="0"/>
          <w:color w:val="auto"/>
          <w:sz w:val="21"/>
          <w:szCs w:val="21"/>
          <w:lang w:val="en-US" w:eastAsia="zh-CN"/>
        </w:rPr>
        <w:t xml:space="preserve">、诉讼</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双方在执行合同中所发生的一切争议，应通过协商解决。如协商不成，可向合同签订地法院起诉，合同签订地在此约定为盐城市。</w:t>
      </w:r>
      <w:r/>
    </w:p>
    <w:p>
      <w:pPr>
        <w:ind w:left="0" w:right="0" w:firstLine="479"/>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rPr>
        <w:t xml:space="preserve">十</w:t>
      </w:r>
      <w:r>
        <w:rPr>
          <w:rFonts w:hint="eastAsia" w:ascii="宋体" w:hAnsi="宋体" w:cs="宋体"/>
          <w:b/>
          <w:bCs w:val="0"/>
          <w:color w:val="auto"/>
          <w:sz w:val="21"/>
          <w:szCs w:val="21"/>
          <w:lang w:val="en-US" w:eastAsia="zh-CN"/>
        </w:rPr>
        <w:t xml:space="preserve">九</w:t>
      </w:r>
      <w:r>
        <w:rPr>
          <w:rFonts w:hint="eastAsia" w:ascii="宋体" w:hAnsi="宋体" w:eastAsia="宋体" w:cs="宋体"/>
          <w:b/>
          <w:bCs w:val="0"/>
          <w:color w:val="auto"/>
          <w:sz w:val="21"/>
          <w:szCs w:val="21"/>
          <w:lang w:val="en-US" w:eastAsia="zh-CN"/>
        </w:rPr>
        <w:t xml:space="preserve">、合同生效及其它</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1、合同经双方法定代表人或授权委托代表人签字并加盖单位公章后生效。</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2、本合同未尽事宜，遵照《中华人民共和国民法典》有关条文执行。</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3、本合同一式6份，具有同等法律效力，甲乙双方各执3份。</w:t>
      </w:r>
      <w:r/>
    </w:p>
    <w:p>
      <w:pPr>
        <w:ind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甲方：                                  乙方：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地址：                                  地址： </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法定代表人或授权代表：                  法定代表人或授权代表：</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联系电话：                              联系电话：</w:t>
      </w:r>
      <w:r/>
    </w:p>
    <w:p>
      <w:pPr>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color w:val="auto"/>
          <w:sz w:val="21"/>
          <w:szCs w:val="21"/>
          <w:lang w:val="en-US" w:eastAsia="zh-CN"/>
        </w:rPr>
        <w:t xml:space="preserve">签订日期：      年  月  日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签订日期：      年  月  日 </w:t>
      </w:r>
      <w:r/>
    </w:p>
    <w:p>
      <w:pPr>
        <w:keepLines w:val="0"/>
        <w:keepNext w:val="0"/>
        <w:pageBreakBefore w:val="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br w:type="page" w:clear="all"/>
      </w:r>
      <w:r>
        <w:rPr>
          <w:rFonts w:hint="eastAsia" w:ascii="宋体" w:hAnsi="宋体" w:eastAsia="宋体" w:cs="宋体"/>
          <w:color w:val="auto"/>
          <w:sz w:val="21"/>
          <w:szCs w:val="21"/>
          <w:lang w:val="en-US" w:eastAsia="zh-CN"/>
        </w:rPr>
        <w:t xml:space="preserve">合同附件：</w:t>
      </w:r>
      <w:r/>
    </w:p>
    <w:p>
      <w:pPr>
        <w:jc w:val="center"/>
        <w:keepLines w:val="0"/>
        <w:keepNext w:val="0"/>
        <w:pageBreakBefore w:val="0"/>
        <w:spacing w:line="480" w:lineRule="exact"/>
        <w:rPr>
          <w:rFonts w:hint="eastAsia" w:ascii="宋体" w:hAnsi="宋体" w:eastAsia="宋体" w:cs="宋体"/>
          <w:b/>
          <w:bCs/>
          <w:color w:val="auto"/>
          <w:sz w:val="21"/>
          <w:szCs w:val="21"/>
          <w:lang w:val="en-US" w:eastAsia="zh-CN"/>
        </w:rPr>
        <w:suppressLineNumbers w:val="0"/>
      </w:pPr>
      <w:r>
        <w:rPr>
          <w:rFonts w:hint="eastAsia" w:ascii="宋体" w:hAnsi="宋体" w:eastAsia="宋体" w:cs="宋体"/>
          <w:b/>
          <w:bCs w:val="0"/>
          <w:color w:val="auto"/>
          <w:sz w:val="21"/>
          <w:szCs w:val="21"/>
          <w:lang w:val="en-US" w:eastAsia="zh-CN"/>
        </w:rPr>
        <w:t xml:space="preserve">项目建设供应商承诺函</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rPr>
        <w:t xml:space="preserve"> </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对未列出的其他事项，严格按照法律法规等具体规定执行。</w:t>
      </w:r>
      <w:r/>
    </w:p>
    <w:p>
      <w:pPr>
        <w:ind w:left="0" w:right="0"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现承诺，我单位在履行</w:t>
      </w:r>
      <w:r>
        <w:rPr>
          <w:rFonts w:hint="eastAsia" w:ascii="宋体" w:hAnsi="宋体" w:cs="宋体"/>
          <w:color w:val="auto"/>
          <w:sz w:val="21"/>
          <w:szCs w:val="21"/>
          <w:u w:val="single"/>
          <w:lang w:val="en-US" w:eastAsia="zh-CN"/>
        </w:rPr>
        <w:t xml:space="preserve">盐城市公安局大数据交通指挥中心普通家具采购项目</w:t>
      </w:r>
      <w:r>
        <w:rPr>
          <w:rFonts w:hint="eastAsia" w:ascii="宋体" w:hAnsi="宋体" w:eastAsia="宋体" w:cs="宋体"/>
          <w:color w:val="auto"/>
          <w:sz w:val="21"/>
          <w:szCs w:val="21"/>
          <w:lang w:val="en-US" w:eastAsia="zh-CN"/>
        </w:rPr>
        <w:t xml:space="preserve">的项目建设中，将严格按照提示函的内容和要求执行，如若违反愿意承担相应的责任。</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 </w:t>
      </w:r>
      <w:r/>
    </w:p>
    <w:p>
      <w:pPr>
        <w:ind w:left="0" w:right="0" w:firstLine="976"/>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供应商项目负责人（签字）：            联系方式：</w:t>
      </w:r>
      <w:r/>
    </w:p>
    <w:p>
      <w:pPr>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 </w:t>
      </w:r>
      <w:r/>
    </w:p>
    <w:p>
      <w:pPr>
        <w:ind w:firstLine="5880"/>
        <w:keepLines w:val="0"/>
        <w:keepNext w:val="0"/>
        <w:pageBreakBefore w:val="0"/>
        <w:spacing w:line="480" w:lineRule="exact"/>
        <w:rPr>
          <w:rFonts w:hint="eastAsia" w:ascii="黑体" w:hAnsi="宋体" w:eastAsia="黑体" w:cs="黑体"/>
          <w:color w:val="auto"/>
          <w:sz w:val="44"/>
          <w:szCs w:val="44"/>
        </w:rPr>
      </w:pPr>
      <w:r>
        <w:rPr>
          <w:rFonts w:hint="eastAsia" w:ascii="宋体" w:hAnsi="宋体" w:eastAsia="宋体" w:cs="宋体"/>
          <w:color w:val="auto"/>
          <w:sz w:val="21"/>
          <w:szCs w:val="21"/>
        </w:rPr>
        <w:t xml:space="preserve">（供应商单位公章）</w:t>
      </w:r>
      <w:r/>
    </w:p>
    <w:p>
      <w:pPr>
        <w:pStyle w:val="2313"/>
        <w:jc w:val="center"/>
        <w:spacing w:before="120" w:beforeAutospacing="0" w:after="120" w:afterAutospacing="0" w:line="0" w:lineRule="atLeast"/>
        <w:rPr>
          <w:rFonts w:hint="eastAsia" w:ascii="黑体" w:hAnsi="宋体" w:eastAsia="黑体" w:cs="黑体"/>
          <w:color w:val="auto"/>
          <w:sz w:val="44"/>
          <w:szCs w:val="44"/>
        </w:rPr>
        <w:sectPr>
          <w:headerReference w:type="default" r:id="rId11"/>
          <w:headerReference w:type="even" r:id="rId12"/>
          <w:headerReference w:type="first" r:id="rId13"/>
          <w:footerReference w:type="default" r:id="rId27"/>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auto"/>
          <w:sz w:val="44"/>
          <w:szCs w:val="44"/>
        </w:rPr>
      </w:r>
      <w:r/>
    </w:p>
    <w:p>
      <w:pPr>
        <w:pStyle w:val="2313"/>
        <w:jc w:val="center"/>
        <w:spacing w:before="120" w:beforeAutospacing="0" w:after="120" w:afterAutospacing="0" w:line="0" w:lineRule="atLeast"/>
        <w:rPr>
          <w:color w:val="auto"/>
        </w:rPr>
      </w:pPr>
      <w:r>
        <w:rPr>
          <w:rFonts w:hint="eastAsia" w:ascii="黑体" w:hAnsi="宋体" w:eastAsia="黑体" w:cs="黑体"/>
          <w:color w:val="auto"/>
          <w:sz w:val="44"/>
          <w:szCs w:val="44"/>
        </w:rPr>
        <w:t xml:space="preserve">第四章 采购需求</w:t>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rPr>
        <w:suppressLineNumbers w:val="0"/>
      </w:pPr>
      <w:r>
        <w:rPr>
          <w:rFonts w:hint="eastAsia" w:ascii="宋体" w:hAnsi="宋体" w:eastAsia="宋体" w:cs="宋体"/>
          <w:b/>
          <w:bCs/>
          <w:color w:val="auto"/>
          <w:sz w:val="21"/>
          <w:szCs w:val="21"/>
          <w:lang w:val="en-US" w:eastAsia="zh-CN"/>
        </w:rPr>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rPr>
        <w:suppressLineNumbers w:val="0"/>
      </w:pPr>
      <w:r>
        <w:rPr>
          <w:rFonts w:hint="eastAsia" w:ascii="宋体" w:hAnsi="宋体" w:eastAsia="宋体" w:cs="宋体"/>
          <w:b/>
          <w:bCs/>
          <w:color w:val="auto"/>
          <w:sz w:val="21"/>
          <w:szCs w:val="21"/>
          <w:lang w:val="en-US" w:eastAsia="zh-CN"/>
        </w:rPr>
        <w:t xml:space="preserve">项目属性:货物类项目</w:t>
      </w:r>
      <w:r/>
    </w:p>
    <w:p>
      <w:pPr>
        <w:jc w:val="both"/>
        <w:keepLines w:val="0"/>
        <w:keepNext w:val="0"/>
        <w:widowControl/>
        <w:rPr>
          <w:rFonts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t xml:space="preserve">本项目核心产品为：</w:t>
      </w:r>
      <w:r>
        <w:rPr>
          <w:rFonts w:hint="eastAsia" w:ascii="宋体" w:hAnsi="宋体" w:cs="宋体"/>
          <w:b/>
          <w:bCs/>
          <w:color w:val="auto"/>
          <w:sz w:val="21"/>
          <w:szCs w:val="21"/>
          <w:lang w:val="en-US" w:eastAsia="zh-CN" w:bidi="ar-SA"/>
        </w:rPr>
        <w:t xml:space="preserve">文件柜</w:t>
      </w:r>
      <w:r>
        <w:rPr>
          <w:rFonts w:hint="eastAsia" w:ascii="宋体" w:hAnsi="宋体" w:eastAsia="宋体" w:cs="宋体"/>
          <w:b/>
          <w:bCs/>
          <w:color w:val="auto"/>
          <w:sz w:val="21"/>
          <w:szCs w:val="21"/>
          <w:lang w:val="en-US" w:eastAsia="zh-CN" w:bidi="ar-SA"/>
        </w:rPr>
        <w:t xml:space="preserve">。</w:t>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rPr>
        <w:suppressLineNumbers w:val="0"/>
      </w:pPr>
      <w:r>
        <w:rPr>
          <w:rFonts w:hint="eastAsia" w:ascii="宋体" w:hAnsi="宋体" w:eastAsia="宋体" w:cs="宋体"/>
          <w:b/>
          <w:bCs/>
          <w:color w:val="auto"/>
          <w:sz w:val="21"/>
          <w:szCs w:val="21"/>
          <w:lang w:val="en-US" w:eastAsia="zh-CN"/>
        </w:rPr>
      </w:r>
      <w:r/>
    </w:p>
    <w:p>
      <w:pPr>
        <w:ind w:right="0"/>
        <w:jc w:val="both"/>
        <w:keepLines w:val="0"/>
        <w:keepNext w:val="0"/>
        <w:pageBreakBefore w:val="0"/>
        <w:spacing w:before="0" w:beforeAutospacing="0" w:after="0" w:afterAutospacing="0" w:line="480" w:lineRule="exact"/>
        <w:widowControl w:val="off"/>
        <w:rPr>
          <w:rFonts w:hint="eastAsia" w:ascii="宋体" w:hAnsi="宋体" w:cs="宋体"/>
          <w:b/>
          <w:bCs/>
          <w:color w:val="auto"/>
          <w:sz w:val="21"/>
          <w:szCs w:val="21"/>
          <w:lang w:val="en-US" w:eastAsia="zh-CN"/>
        </w:rPr>
        <w:sectPr>
          <w:headerReference w:type="default" r:id="rId14"/>
          <w:headerReference w:type="even" r:id="rId15"/>
          <w:headerReference w:type="first" r:id="rId16"/>
          <w:footnotePr/>
          <w:endnotePr/>
          <w:type w:val="nextPage"/>
          <w:pgSz w:w="11906" w:h="16838" w:orient="portrait"/>
          <w:pgMar w:top="1440" w:right="1080" w:bottom="1440" w:left="1080" w:header="851" w:footer="992" w:gutter="0"/>
          <w:cols w:num="1" w:sep="0" w:space="1701" w:equalWidth="1"/>
          <w:docGrid w:linePitch="360"/>
        </w:sectPr>
        <w:suppressLineNumbers w:val="0"/>
      </w:pPr>
      <w:r>
        <w:rPr>
          <w:rFonts w:hint="eastAsia" w:ascii="宋体" w:hAnsi="宋体" w:cs="宋体"/>
          <w:b/>
          <w:bCs/>
          <w:color w:val="auto"/>
          <w:sz w:val="21"/>
          <w:szCs w:val="21"/>
          <w:lang w:val="en-US" w:eastAsia="zh-CN"/>
        </w:rPr>
      </w:r>
      <w:r/>
    </w:p>
    <w:p>
      <w:pPr>
        <w:ind w:right="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一</w:t>
      </w:r>
      <w:r>
        <w:rPr>
          <w:rFonts w:hint="eastAsia" w:ascii="宋体" w:hAnsi="宋体" w:eastAsia="宋体" w:cs="宋体"/>
          <w:b/>
          <w:bCs/>
          <w:color w:val="auto"/>
          <w:sz w:val="21"/>
          <w:szCs w:val="21"/>
          <w:lang w:val="en-US" w:eastAsia="zh-CN"/>
        </w:rPr>
        <w:t xml:space="preserve">、技术参数要求</w:t>
      </w:r>
      <w:r/>
    </w:p>
    <w:tbl>
      <w:tblPr>
        <w:tblStyle w:val="2069"/>
        <w:tblW w:w="141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766"/>
        <w:gridCol w:w="722"/>
        <w:gridCol w:w="2137"/>
        <w:gridCol w:w="7427"/>
        <w:gridCol w:w="1235"/>
        <w:gridCol w:w="532"/>
        <w:gridCol w:w="688"/>
      </w:tblGrid>
      <w:tr>
        <w:trPr>
          <w:trHeight w:val="604"/>
        </w:trPr>
        <w:tc>
          <w:tcPr>
            <w:tcW w:w="666"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序号</w:t>
            </w:r>
            <w:r/>
          </w:p>
        </w:tc>
        <w:tc>
          <w:tcPr>
            <w:tcW w:w="766"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区域</w:t>
            </w:r>
            <w:r/>
          </w:p>
        </w:tc>
        <w:tc>
          <w:tcPr>
            <w:tcW w:w="722"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产品名称</w:t>
            </w:r>
            <w:r/>
          </w:p>
        </w:tc>
        <w:tc>
          <w:tcPr>
            <w:tcW w:w="2137"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参照图</w:t>
            </w:r>
            <w:r/>
          </w:p>
        </w:tc>
        <w:tc>
          <w:tcPr>
            <w:tcW w:w="7427"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技术参数要求</w:t>
            </w:r>
            <w:r/>
          </w:p>
        </w:tc>
        <w:tc>
          <w:tcPr>
            <w:tcW w:w="1235"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尺寸(W*D*H)mm（可正负偏离5%）</w:t>
            </w:r>
            <w:r/>
          </w:p>
        </w:tc>
        <w:tc>
          <w:tcPr>
            <w:tcW w:w="532"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单位</w:t>
            </w:r>
            <w:r/>
          </w:p>
        </w:tc>
        <w:tc>
          <w:tcPr>
            <w:tcW w:w="688" w:type="dxa"/>
            <w:vAlign w:val="center"/>
            <w:textDirection w:val="lrTb"/>
            <w:noWrap w:val="false"/>
          </w:tcPr>
          <w:p>
            <w:pPr>
              <w:ind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数量</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1</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报告厅</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81100" cy="971550"/>
                      <wp:effectExtent l="0" t="0" r="0" b="0"/>
                      <wp:docPr id="39" name="图片 27"/>
                      <wp:cNvGraphicFramePr/>
                      <a:graphic xmlns:a="http://schemas.openxmlformats.org/drawingml/2006/main">
                        <a:graphicData uri="http://schemas.openxmlformats.org/drawingml/2006/picture">
                          <pic:pic xmlns:pic="http://schemas.openxmlformats.org/drawingml/2006/picture">
                            <pic:nvPicPr>
                              <pic:cNvPr id="25" name="图片 27"/>
                              <pic:cNvPicPr/>
                              <pic:nvPr/>
                            </pic:nvPicPr>
                            <pic:blipFill>
                              <a:blip r:embed="rId29"/>
                              <a:stretch/>
                            </pic:blipFill>
                            <pic:spPr bwMode="auto">
                              <a:xfrm>
                                <a:off x="0" y="0"/>
                                <a:ext cx="1181099" cy="9715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3.0pt;height:76.5pt;mso-wrap-distance-left:0.0pt;mso-wrap-distance-top:0.0pt;mso-wrap-distance-right:0.0pt;mso-wrap-distance-bottom:0.0pt;" stroked="f" strokeweight="1.00pt">
                      <v:path textboxrect="0,0,0,0"/>
                      <v:imagedata r:id="rId29"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w:t>
            </w:r>
            <w:r/>
          </w:p>
        </w:tc>
      </w:tr>
      <w:tr>
        <w:trPr>
          <w:trHeight w:val="808"/>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321"/>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主席椅</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-1296035</wp:posOffset>
                      </wp:positionH>
                      <wp:positionV relativeFrom="paragraph">
                        <wp:posOffset>148590</wp:posOffset>
                      </wp:positionV>
                      <wp:extent cx="991235" cy="1746250"/>
                      <wp:effectExtent l="0" t="0" r="0" b="0"/>
                      <wp:wrapNone/>
                      <wp:docPr id="40" name="图片 28"/>
                      <wp:cNvGraphicFramePr/>
                      <a:graphic xmlns:a="http://schemas.openxmlformats.org/drawingml/2006/main">
                        <a:graphicData uri="http://schemas.openxmlformats.org/drawingml/2006/picture">
                          <pic:pic xmlns:pic="http://schemas.openxmlformats.org/drawingml/2006/picture">
                            <pic:nvPicPr>
                              <pic:cNvPr id="26" name="图片 28"/>
                              <pic:cNvPicPr/>
                              <pic:nvPr/>
                            </pic:nvPicPr>
                            <pic:blipFill>
                              <a:blip r:embed="rId30"/>
                              <a:stretch/>
                            </pic:blipFill>
                            <pic:spPr bwMode="auto">
                              <a:xfrm>
                                <a:off x="0" y="0"/>
                                <a:ext cx="991235" cy="174625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02.0pt;mso-position-horizontal:absolute;mso-position-vertical-relative:text;margin-top:11.7pt;mso-position-vertical:absolute;width:78.0pt;height:137.5pt;mso-wrap-distance-left:9.0pt;mso-wrap-distance-top:0.0pt;mso-wrap-distance-right:9.0pt;mso-wrap-distance-bottom:0.0pt;" stroked="f" strokeweight="1.00pt">
                      <v:path textboxrect="0,0,0,0"/>
                      <v:imagedata r:id="rId30" o:title=""/>
                    </v:shape>
                  </w:pict>
                </mc:Fallback>
              </mc:AlternateContent>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15</w:t>
            </w:r>
            <w:r/>
          </w:p>
        </w:tc>
      </w:tr>
      <w:tr>
        <w:trPr>
          <w:trHeight w:val="1327"/>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38250" cy="809625"/>
                      <wp:effectExtent l="0" t="0" r="0" b="0"/>
                      <wp:docPr id="41" name="图片 29"/>
                      <wp:cNvGraphicFramePr/>
                      <a:graphic xmlns:a="http://schemas.openxmlformats.org/drawingml/2006/main">
                        <a:graphicData uri="http://schemas.openxmlformats.org/drawingml/2006/picture">
                          <pic:pic xmlns:pic="http://schemas.openxmlformats.org/drawingml/2006/picture">
                            <pic:nvPicPr>
                              <pic:cNvPr id="27" name="图片 29"/>
                              <pic:cNvPicPr/>
                              <pic:nvPr/>
                            </pic:nvPicPr>
                            <pic:blipFill>
                              <a:blip r:embed="rId31"/>
                              <a:stretch/>
                            </pic:blipFill>
                            <pic:spPr bwMode="auto">
                              <a:xfrm>
                                <a:off x="0" y="0"/>
                                <a:ext cx="1238250" cy="80962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7.5pt;height:63.8pt;mso-wrap-distance-left:0.0pt;mso-wrap-distance-top:0.0pt;mso-wrap-distance-right:0.0pt;mso-wrap-distance-bottom:0.0pt;" stroked="f" strokeweight="1.00pt">
                      <v:path textboxrect="0,0,0,0"/>
                      <v:imagedata r:id="rId31"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2000*600*750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11</w:t>
            </w:r>
            <w:r/>
          </w:p>
        </w:tc>
      </w:tr>
      <w:tr>
        <w:trPr>
          <w:trHeight w:val="1814"/>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3"/>
                <w:rFonts w:hint="eastAsia" w:ascii="宋体" w:hAnsi="宋体" w:eastAsia="宋体" w:cs="宋体"/>
                <w:b w:val="0"/>
                <w:bCs w:val="0"/>
                <w:color w:val="auto"/>
                <w:highlight w:val="none"/>
                <w:lang w:val="en-US" w:eastAsia="zh-CN"/>
              </w:rPr>
              <w:t xml:space="preserve">2-8</w:t>
            </w:r>
            <w:r>
              <w:rPr>
                <w:rStyle w:val="2332"/>
                <w:rFonts w:hint="eastAsia" w:ascii="宋体" w:hAnsi="宋体" w:eastAsia="宋体" w:cs="宋体"/>
                <w:b w:val="0"/>
                <w:bCs w:val="0"/>
                <w:color w:val="auto"/>
                <w:highlight w:val="none"/>
                <w:lang w:val="en-US" w:eastAsia="zh-CN"/>
              </w:rPr>
              <w:t xml:space="preserve">排列席桌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323975" cy="742950"/>
                      <wp:effectExtent l="0" t="0" r="0" b="0"/>
                      <wp:docPr id="42" name="图片 30"/>
                      <wp:cNvGraphicFramePr/>
                      <a:graphic xmlns:a="http://schemas.openxmlformats.org/drawingml/2006/main">
                        <a:graphicData uri="http://schemas.openxmlformats.org/drawingml/2006/picture">
                          <pic:pic xmlns:pic="http://schemas.openxmlformats.org/drawingml/2006/picture">
                            <pic:nvPicPr>
                              <pic:cNvPr id="28" name="图片 30"/>
                              <pic:cNvPicPr/>
                              <pic:nvPr/>
                            </pic:nvPicPr>
                            <pic:blipFill>
                              <a:blip r:embed="rId32"/>
                              <a:stretch/>
                            </pic:blipFill>
                            <pic:spPr bwMode="auto">
                              <a:xfrm>
                                <a:off x="0" y="0"/>
                                <a:ext cx="1323974" cy="7429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04.2pt;height:58.5pt;mso-wrap-distance-left:0.0pt;mso-wrap-distance-top:0.0pt;mso-wrap-distance-right:0.0pt;mso-wrap-distance-bottom:0.0pt;" stroked="f" strokeweight="1.00pt">
                      <v:path textboxrect="0,0,0,0"/>
                      <v:imagedata r:id="rId32"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2000*500*750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77</w:t>
            </w:r>
            <w:r/>
          </w:p>
        </w:tc>
      </w:tr>
      <w:tr>
        <w:trPr>
          <w:trHeight w:val="1009"/>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wp:posOffset>
                      </wp:positionH>
                      <wp:positionV relativeFrom="paragraph">
                        <wp:posOffset>490220</wp:posOffset>
                      </wp:positionV>
                      <wp:extent cx="1289685" cy="1454785"/>
                      <wp:effectExtent l="0" t="0" r="0" b="0"/>
                      <wp:wrapNone/>
                      <wp:docPr id="43" name="图片 31"/>
                      <wp:cNvGraphicFramePr/>
                      <a:graphic xmlns:a="http://schemas.openxmlformats.org/drawingml/2006/main">
                        <a:graphicData uri="http://schemas.openxmlformats.org/drawingml/2006/picture">
                          <pic:pic xmlns:pic="http://schemas.openxmlformats.org/drawingml/2006/picture">
                            <pic:nvPicPr>
                              <pic:cNvPr id="29" name="图片 31"/>
                              <pic:cNvPicPr/>
                              <pic:nvPr/>
                            </pic:nvPicPr>
                            <pic:blipFill>
                              <a:blip r:embed="rId33"/>
                              <a:stretch/>
                            </pic:blipFill>
                            <pic:spPr bwMode="auto">
                              <a:xfrm>
                                <a:off x="0" y="0"/>
                                <a:ext cx="1289685" cy="14547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0.1pt;mso-position-horizontal:absolute;mso-position-vertical-relative:text;margin-top:38.6pt;mso-position-vertical:absolute;width:101.5pt;height:114.5pt;mso-wrap-distance-left:9.0pt;mso-wrap-distance-top:0.0pt;mso-wrap-distance-right:9.0pt;mso-wrap-distance-bottom:0.0pt;" stroked="f" strokeweight="1.00pt">
                      <v:path textboxrect="0,0,0,0"/>
                      <v:imagedata r:id="rId3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264</w:t>
            </w:r>
            <w:r/>
          </w:p>
        </w:tc>
      </w:tr>
      <w:tr>
        <w:trPr>
          <w:trHeight w:val="346"/>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7</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楼接待室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接待沙发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90625" cy="1095375"/>
                      <wp:effectExtent l="0" t="0" r="0" b="0"/>
                      <wp:docPr id="44" name="图片 32"/>
                      <wp:cNvGraphicFramePr/>
                      <a:graphic xmlns:a="http://schemas.openxmlformats.org/drawingml/2006/main">
                        <a:graphicData uri="http://schemas.openxmlformats.org/drawingml/2006/picture">
                          <pic:pic xmlns:pic="http://schemas.openxmlformats.org/drawingml/2006/picture">
                            <pic:nvPicPr>
                              <pic:cNvPr id="30" name="图片 32"/>
                              <pic:cNvPicPr/>
                              <pic:nvPr/>
                            </pic:nvPicPr>
                            <pic:blipFill>
                              <a:blip r:embed="rId34"/>
                              <a:stretch/>
                            </pic:blipFill>
                            <pic:spPr bwMode="auto">
                              <a:xfrm>
                                <a:off x="0" y="0"/>
                                <a:ext cx="1190625" cy="10953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93.8pt;height:86.2pt;mso-wrap-distance-left:0.0pt;mso-wrap-distance-top:0.0pt;mso-wrap-distance-right:0.0pt;mso-wrap-distance-bottom:0.0pt;" stroked="f" strokeweight="1.00pt">
                      <v:path textboxrect="0,0,0,0"/>
                      <v:imagedata r:id="rId34"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2）采用优质棉麻布艺，面料克重≥350g/m²，耐磨抗起球，检测项内容须包含：甲醛释放量（未检出），pH值（4.0-8.5），挥发性有机物（VOC）（未检出），可萃取重金属（铅、镉）（未</w:t>
            </w:r>
            <w:r>
              <w:rPr>
                <w:rStyle w:val="2335"/>
                <w:rFonts w:hint="eastAsia" w:ascii="宋体" w:hAnsi="宋体" w:eastAsia="宋体" w:cs="宋体"/>
                <w:b w:val="0"/>
                <w:bCs w:val="0"/>
                <w:i/>
                <w:iCs/>
                <w:color w:val="auto"/>
                <w:highlight w:val="none"/>
                <w:u w:val="single"/>
                <w:lang w:val="en-US" w:eastAsia="zh-CN"/>
              </w:rPr>
              <w:t xml:space="preserve">检出），禁用偶氮染料（未检出），含氯苯酚（五氯苯酚、四氯苯酚）（未检出）。耐磨性能（马丁代尔法）≥ 50000转，且表面无破损；起毛起球（圆轨迹法）≥ 4级；防霉抗菌等级： 达到1级（在黑曲霉、球毛壳霉等测试环境下）燃烧性能： 通过窗帘幕布、家具制品装饰用织物-燃烧性能等级 B1级，续燃、阴燃时间试验合格，符合标准：GB 18401-2010；GB/T 19817-2005；FZ/T 62011.3-2016；GB/T 17591-2025《阻燃织物》；及《2025年家具及家具用原辅材料抽样检测实施方案》。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6）五金：①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900*800*960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r>
      <w:tr>
        <w:trPr>
          <w:trHeight w:val="1063"/>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茶几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028700" cy="904875"/>
                      <wp:effectExtent l="0" t="0" r="0" b="0"/>
                      <wp:docPr id="45" name="图片 33"/>
                      <wp:cNvGraphicFramePr/>
                      <a:graphic xmlns:a="http://schemas.openxmlformats.org/drawingml/2006/main">
                        <a:graphicData uri="http://schemas.openxmlformats.org/drawingml/2006/picture">
                          <pic:pic xmlns:pic="http://schemas.openxmlformats.org/drawingml/2006/picture">
                            <pic:nvPicPr>
                              <pic:cNvPr id="31" name="图片 33"/>
                              <pic:cNvPicPr/>
                              <pic:nvPr/>
                            </pic:nvPicPr>
                            <pic:blipFill>
                              <a:blip r:embed="rId35"/>
                              <a:stretch/>
                            </pic:blipFill>
                            <pic:spPr bwMode="auto">
                              <a:xfrm>
                                <a:off x="0" y="0"/>
                                <a:ext cx="1028700" cy="9048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1.0pt;height:71.2pt;mso-wrap-distance-left:0.0pt;mso-wrap-distance-top:0.0pt;mso-wrap-distance-right:0.0pt;mso-wrap-distance-bottom:0.0pt;" stroked="f" strokeweight="1.00pt">
                      <v:path textboxrect="0,0,0,0"/>
                      <v:imagedata r:id="rId35" o:title=""/>
                    </v:shape>
                  </w:pict>
                </mc:Fallback>
              </mc:AlternateContent>
            </w:r>
            <w:r/>
          </w:p>
        </w:tc>
        <w:tc>
          <w:tcPr>
            <w:tcW w:w="7427" w:type="dxa"/>
            <w:vAlign w:val="center"/>
            <w:textDirection w:val="lrTb"/>
            <w:noWrap w:val="false"/>
          </w:tcPr>
          <w:p>
            <w:pPr>
              <w:numPr>
                <w:ilvl w:val="0"/>
                <w:numId w:val="1"/>
              </w:numPr>
              <w:jc w:val="left"/>
              <w:keepLines w:val="0"/>
              <w:keepNext w:val="0"/>
              <w:widowControl/>
              <w:rPr>
                <w:rFonts w:ascii="宋体" w:hAnsi="宋体" w:eastAsia="宋体" w:cs="宋体"/>
                <w:b w:val="0"/>
                <w:bCs w:val="0"/>
                <w:i w:val="0"/>
                <w:iCs w:val="0"/>
                <w:color w:val="auto"/>
                <w:sz w:val="20"/>
                <w:szCs w:val="20"/>
                <w:highlight w:val="none"/>
                <w:u w:val="none"/>
                <w:lang w:val="en-US"/>
              </w:rPr>
              <w:suppressLineNumbers w:val="0"/>
            </w:pPr>
            <w:r>
              <w:rPr>
                <w:rStyle w:val="2335"/>
                <w:rFonts w:hint="eastAsia" w:ascii="宋体" w:hAnsi="宋体" w:eastAsia="宋体" w:cs="宋体"/>
                <w:b w:val="0"/>
                <w:bCs w:val="0"/>
                <w:i/>
                <w:iCs/>
                <w:color w:val="auto"/>
                <w:highlight w:val="none"/>
                <w:u w:val="single"/>
                <w:lang w:val="en-US" w:eastAsia="zh-CN"/>
              </w:rPr>
              <w:t xml:space="preserve">框架：实木框架，采用红橡木（非橡胶木），含水率≦12，无死结疤。</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2)贴面：选用优质樱桃木皮（天然樱桃实木木皮），木皮厚度不少于80丝，经过防虫防腐处理，耐磨性好，纹理清晰自然，色泽一致。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                               </w:t>
            </w:r>
            <w:r>
              <w:rPr>
                <w:rStyle w:val="2335"/>
                <w:rFonts w:hint="eastAsia" w:ascii="宋体" w:hAnsi="宋体" w:eastAsia="宋体" w:cs="宋体"/>
                <w:b w:val="0"/>
                <w:bCs w:val="0"/>
                <w:i/>
                <w:iCs/>
                <w:color w:val="auto"/>
                <w:highlight w:val="none"/>
                <w:u w:val="single"/>
                <w:lang w:val="en-US" w:eastAsia="zh-CN"/>
              </w:rPr>
              <w:t xml:space="preserve">                                                                                                                                4)胶水符合GB18583-2008、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5)</w:t>
            </w:r>
            <w:r>
              <w:rPr>
                <w:rStyle w:val="2336"/>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6"/>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500*650*540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w:t>
            </w:r>
            <w:r/>
          </w:p>
        </w:tc>
      </w:tr>
      <w:tr>
        <w:trPr>
          <w:trHeight w:val="1752"/>
        </w:trPr>
        <w:tc>
          <w:tcPr>
            <w:tcW w:w="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楼视频点调室</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90625" cy="685800"/>
                      <wp:effectExtent l="0" t="0" r="0" b="0"/>
                      <wp:docPr id="46" name="图片 34"/>
                      <wp:cNvGraphicFramePr/>
                      <a:graphic xmlns:a="http://schemas.openxmlformats.org/drawingml/2006/main">
                        <a:graphicData uri="http://schemas.openxmlformats.org/drawingml/2006/picture">
                          <pic:pic xmlns:pic="http://schemas.openxmlformats.org/drawingml/2006/picture">
                            <pic:nvPicPr>
                              <pic:cNvPr id="32" name="图片 34"/>
                              <pic:cNvPicPr/>
                              <pic:nvPr/>
                            </pic:nvPicPr>
                            <pic:blipFill>
                              <a:blip r:embed="rId36"/>
                              <a:stretch/>
                            </pic:blipFill>
                            <pic:spPr bwMode="auto">
                              <a:xfrm>
                                <a:off x="0" y="0"/>
                                <a:ext cx="1190625" cy="6858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3.8pt;height:54.0pt;mso-wrap-distance-left:0.0pt;mso-wrap-distance-top:0.0pt;mso-wrap-distance-right:0.0pt;mso-wrap-distance-bottom:0.0pt;" stroked="f" strokeweight="1.00pt">
                      <v:path textboxrect="0,0,0,0"/>
                      <v:imagedata r:id="rId36"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054"/>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r>
      <w:tr>
        <w:trPr>
          <w:trHeight w:val="175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62050" cy="981075"/>
                      <wp:effectExtent l="0" t="0" r="0" b="0"/>
                      <wp:docPr id="47" name="图片 35"/>
                      <wp:cNvGraphicFramePr/>
                      <a:graphic xmlns:a="http://schemas.openxmlformats.org/drawingml/2006/main">
                        <a:graphicData uri="http://schemas.openxmlformats.org/drawingml/2006/picture">
                          <pic:pic xmlns:pic="http://schemas.openxmlformats.org/drawingml/2006/picture">
                            <pic:nvPicPr>
                              <pic:cNvPr id="33" name="图片 35"/>
                              <pic:cNvPicPr/>
                              <pic:nvPr/>
                            </pic:nvPicPr>
                            <pic:blipFill>
                              <a:blip r:embed="rId37"/>
                              <a:stretch/>
                            </pic:blipFill>
                            <pic:spPr bwMode="auto">
                              <a:xfrm>
                                <a:off x="0" y="0"/>
                                <a:ext cx="1162050" cy="9810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91.5pt;height:77.2pt;mso-wrap-distance-left:0.0pt;mso-wrap-distance-top:0.0pt;mso-wrap-distance-right:0.0pt;mso-wrap-distance-bottom:0.0pt;" stroked="f" strokeweight="1.00pt">
                      <v:path textboxrect="0,0,0,0"/>
                      <v:imagedata r:id="rId37"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05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1800*600*750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r>
      <w:tr>
        <w:trPr>
          <w:trHeight w:val="165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3"/>
                <w:rFonts w:hint="eastAsia" w:ascii="宋体" w:hAnsi="宋体" w:eastAsia="宋体" w:cs="宋体"/>
                <w:b w:val="0"/>
                <w:bCs w:val="0"/>
                <w:color w:val="auto"/>
                <w:highlight w:val="none"/>
                <w:lang w:val="en-US" w:eastAsia="zh-CN"/>
              </w:rPr>
              <w:t xml:space="preserve">2-5</w:t>
            </w:r>
            <w:r>
              <w:rPr>
                <w:rStyle w:val="2332"/>
                <w:rFonts w:hint="eastAsia" w:ascii="宋体" w:hAnsi="宋体" w:eastAsia="宋体" w:cs="宋体"/>
                <w:b w:val="0"/>
                <w:bCs w:val="0"/>
                <w:color w:val="auto"/>
                <w:highlight w:val="none"/>
                <w:lang w:val="en-US" w:eastAsia="zh-CN"/>
              </w:rPr>
              <w:t xml:space="preserve">排列席桌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343025" cy="762000"/>
                      <wp:effectExtent l="0" t="0" r="0" b="0"/>
                      <wp:docPr id="48" name="图片 36"/>
                      <wp:cNvGraphicFramePr/>
                      <a:graphic xmlns:a="http://schemas.openxmlformats.org/drawingml/2006/main">
                        <a:graphicData uri="http://schemas.openxmlformats.org/drawingml/2006/picture">
                          <pic:pic xmlns:pic="http://schemas.openxmlformats.org/drawingml/2006/picture">
                            <pic:nvPicPr>
                              <pic:cNvPr id="34" name="图片 36"/>
                              <pic:cNvPicPr/>
                              <pic:nvPr/>
                            </pic:nvPicPr>
                            <pic:blipFill>
                              <a:blip r:embed="rId38"/>
                              <a:stretch/>
                            </pic:blipFill>
                            <pic:spPr bwMode="auto">
                              <a:xfrm>
                                <a:off x="0" y="0"/>
                                <a:ext cx="1343025" cy="7620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05.8pt;height:60.0pt;mso-wrap-distance-left:0.0pt;mso-wrap-distance-top:0.0pt;mso-wrap-distance-right:0.0pt;mso-wrap-distance-bottom:0.0pt;" stroked="f" strokeweight="1.00pt">
                      <v:path textboxrect="0,0,0,0"/>
                      <v:imagedata r:id="rId38"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3）封边：采用同色封边条，所有板材四边均需封边，防止潮湿空气进入，保证台面永不变形，封边牢固平直、无缺口、毛刺自然。</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r>
      <w:tr>
        <w:trPr>
          <w:trHeight w:val="633"/>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14</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w:t>
            </w:r>
            <w:r/>
          </w:p>
        </w:tc>
      </w:tr>
      <w:tr>
        <w:trPr>
          <w:trHeight w:val="857"/>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主席椅</w:t>
            </w:r>
            <w:r>
              <w:rPr>
                <w:rStyle w:val="2333"/>
                <w:rFonts w:hint="eastAsia" w:ascii="宋体" w:hAnsi="宋体" w:eastAsia="宋体" w:cs="宋体"/>
                <w:b w:val="0"/>
                <w:bCs w:val="0"/>
                <w:color w:val="auto"/>
                <w:highlight w:val="none"/>
                <w:lang w:val="en-US" w:eastAsia="zh-CN"/>
              </w:rPr>
              <w:t xml:space="preserve">+</w:t>
            </w:r>
            <w:r>
              <w:rPr>
                <w:rStyle w:val="2332"/>
                <w:rFonts w:hint="eastAsia" w:ascii="宋体" w:hAnsi="宋体" w:eastAsia="宋体" w:cs="宋体"/>
                <w:b w:val="0"/>
                <w:bCs w:val="0"/>
                <w:color w:val="auto"/>
                <w:highlight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220345</wp:posOffset>
                      </wp:positionV>
                      <wp:extent cx="1242695" cy="1403985"/>
                      <wp:effectExtent l="0" t="0" r="0" b="0"/>
                      <wp:wrapNone/>
                      <wp:docPr id="49" name="图片 37"/>
                      <wp:cNvGraphicFramePr/>
                      <a:graphic xmlns:a="http://schemas.openxmlformats.org/drawingml/2006/main">
                        <a:graphicData uri="http://schemas.openxmlformats.org/drawingml/2006/picture">
                          <pic:pic xmlns:pic="http://schemas.openxmlformats.org/drawingml/2006/picture">
                            <pic:nvPicPr>
                              <pic:cNvPr id="35" name="图片 37"/>
                              <pic:cNvPicPr/>
                              <pic:nvPr/>
                            </pic:nvPicPr>
                            <pic:blipFill>
                              <a:blip r:embed="rId39"/>
                              <a:stretch/>
                            </pic:blipFill>
                            <pic:spPr bwMode="auto">
                              <a:xfrm>
                                <a:off x="0" y="0"/>
                                <a:ext cx="1242695" cy="14039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3.9pt;mso-position-horizontal:absolute;mso-position-vertical-relative:text;margin-top:17.3pt;mso-position-vertical:absolute;width:97.8pt;height:110.5pt;mso-wrap-distance-left:9.0pt;mso-wrap-distance-top:0.0pt;mso-wrap-distance-right:9.0pt;mso-wrap-distance-bottom:0.0pt;" stroked="f" strokeweight="1.00pt">
                      <v:path textboxrect="0,0,0,0"/>
                      <v:imagedata r:id="rId39"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66</w:t>
            </w:r>
            <w:r/>
          </w:p>
        </w:tc>
      </w:tr>
      <w:tr>
        <w:trPr>
          <w:trHeight w:val="23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16</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楼新闻发布厅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952500" cy="1600200"/>
                      <wp:effectExtent l="0" t="0" r="0" b="0"/>
                      <wp:docPr id="50" name="图片 38"/>
                      <wp:cNvGraphicFramePr/>
                      <a:graphic xmlns:a="http://schemas.openxmlformats.org/drawingml/2006/main">
                        <a:graphicData uri="http://schemas.openxmlformats.org/drawingml/2006/picture">
                          <pic:pic xmlns:pic="http://schemas.openxmlformats.org/drawingml/2006/picture">
                            <pic:nvPicPr>
                              <pic:cNvPr id="36" name="图片 38"/>
                              <pic:cNvPicPr/>
                              <pic:nvPr/>
                            </pic:nvPicPr>
                            <pic:blipFill>
                              <a:blip r:embed="rId40"/>
                              <a:stretch/>
                            </pic:blipFill>
                            <pic:spPr bwMode="auto">
                              <a:xfrm>
                                <a:off x="0" y="0"/>
                                <a:ext cx="952500" cy="16002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0pt;height:126.0pt;mso-wrap-distance-left:0.0pt;mso-wrap-distance-top:0.0pt;mso-wrap-distance-right:0.0pt;mso-wrap-distance-bottom:0.0pt;" stroked="f" strokeweight="1.00pt">
                      <v:path textboxrect="0,0,0,0"/>
                      <v:imagedata r:id="rId40"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1）面材：优质耐磨三聚氰胺浸渍饰面，覆面拼贴严密、平整、无脱胶、鼓泡，无裂纹、压痕和划伤，甲醛释放量≤1.5mg/L。</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2）基材：选用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）封边：所有板材四边均需封边，封边厚度为</w:t>
            </w:r>
            <w:r>
              <w:rPr>
                <w:rStyle w:val="2334"/>
                <w:rFonts w:hint="eastAsia" w:ascii="宋体" w:hAnsi="宋体" w:eastAsia="宋体" w:cs="宋体"/>
                <w:b w:val="0"/>
                <w:bCs w:val="0"/>
                <w:i w:val="0"/>
                <w:iCs w:val="0"/>
                <w:color w:val="auto"/>
                <w:highlight w:val="none"/>
                <w:u w:val="none"/>
                <w:lang w:val="en-US" w:eastAsia="zh-CN"/>
              </w:rPr>
              <w:t xml:space="preserve">2mm</w:t>
            </w:r>
            <w:r>
              <w:rPr>
                <w:rStyle w:val="2335"/>
                <w:rFonts w:hint="eastAsia" w:ascii="宋体" w:hAnsi="宋体" w:eastAsia="宋体" w:cs="宋体"/>
                <w:b w:val="0"/>
                <w:bCs w:val="0"/>
                <w:i w:val="0"/>
                <w:iCs w:val="0"/>
                <w:color w:val="auto"/>
                <w:highlight w:val="none"/>
                <w:u w:val="none"/>
                <w:lang w:val="en-US" w:eastAsia="zh-CN"/>
              </w:rPr>
              <w:t xml:space="preserve">，优质</w:t>
            </w:r>
            <w:r>
              <w:rPr>
                <w:rStyle w:val="2334"/>
                <w:rFonts w:hint="eastAsia" w:ascii="宋体" w:hAnsi="宋体" w:eastAsia="宋体" w:cs="宋体"/>
                <w:b w:val="0"/>
                <w:bCs w:val="0"/>
                <w:i w:val="0"/>
                <w:iCs w:val="0"/>
                <w:color w:val="auto"/>
                <w:highlight w:val="none"/>
                <w:u w:val="none"/>
                <w:lang w:val="en-US" w:eastAsia="zh-CN"/>
              </w:rPr>
              <w:t xml:space="preserve">PVC</w:t>
            </w:r>
            <w:r>
              <w:rPr>
                <w:rStyle w:val="2335"/>
                <w:rFonts w:hint="eastAsia" w:ascii="宋体" w:hAnsi="宋体" w:eastAsia="宋体" w:cs="宋体"/>
                <w:b w:val="0"/>
                <w:bCs w:val="0"/>
                <w:i w:val="0"/>
                <w:iCs w:val="0"/>
                <w:color w:val="auto"/>
                <w:highlight w:val="none"/>
                <w:u w:val="none"/>
                <w:lang w:val="en-US" w:eastAsia="zh-CN"/>
              </w:rPr>
              <w:t xml:space="preserve">材料，防止潮湿空气进入，保证台面永不变形，封边牢固平直、无缺口、毛刺自然；选用热熔胶，在高温及寒冷环境下不脱胶、不变形。</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7）台面开走线孔。</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750*520*1100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115"/>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折叠桌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333500" cy="580390"/>
                      <wp:effectExtent l="0" t="0" r="0" b="0"/>
                      <wp:docPr id="51" name="图片 39"/>
                      <wp:cNvGraphicFramePr/>
                      <a:graphic xmlns:a="http://schemas.openxmlformats.org/drawingml/2006/main">
                        <a:graphicData uri="http://schemas.openxmlformats.org/drawingml/2006/picture">
                          <pic:pic xmlns:pic="http://schemas.openxmlformats.org/drawingml/2006/picture">
                            <pic:nvPicPr>
                              <pic:cNvPr id="37" name="图片 39"/>
                              <pic:cNvPicPr/>
                              <pic:nvPr/>
                            </pic:nvPicPr>
                            <pic:blipFill>
                              <a:blip r:embed="rId41"/>
                              <a:stretch/>
                            </pic:blipFill>
                            <pic:spPr bwMode="auto">
                              <a:xfrm>
                                <a:off x="0" y="0"/>
                                <a:ext cx="1333500" cy="58097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05.0pt;height:45.7pt;mso-wrap-distance-left:0.0pt;mso-wrap-distance-top:0.0pt;mso-wrap-distance-right:0.0pt;mso-wrap-distance-bottom:0.0pt;" stroked="f" strokeweight="1.00pt">
                      <v:path textboxrect="0,0,0,0"/>
                      <v:imagedata r:id="rId41"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1）面材：优质耐磨三聚氰胺浸渍饰面，覆面拼贴严密、平整、无脱胶、鼓泡，无裂纹、压痕和划伤，甲醛释放量≤1.5mg/L。</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2）基材：选用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3）封边：所有板材四边均需封边，封边厚度为2mm，优质PVC材料，防止潮湿空气进入，保证台面永不变形，封边牢固平直、无缺口、毛刺自然；选用热熔胶，在高温及寒冷环境下不脱胶、不变形。</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w:t>
            </w:r>
            <w:r/>
          </w:p>
        </w:tc>
      </w:tr>
      <w:tr>
        <w:trPr>
          <w:trHeight w:val="1838"/>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076325" cy="1095375"/>
                      <wp:effectExtent l="0" t="0" r="0" b="0"/>
                      <wp:docPr id="52" name="图片 40"/>
                      <wp:cNvGraphicFramePr/>
                      <a:graphic xmlns:a="http://schemas.openxmlformats.org/drawingml/2006/main">
                        <a:graphicData uri="http://schemas.openxmlformats.org/drawingml/2006/picture">
                          <pic:pic xmlns:pic="http://schemas.openxmlformats.org/drawingml/2006/picture">
                            <pic:nvPicPr>
                              <pic:cNvPr id="38" name="图片 40"/>
                              <pic:cNvPicPr/>
                              <pic:nvPr/>
                            </pic:nvPicPr>
                            <pic:blipFill>
                              <a:blip r:embed="rId42"/>
                              <a:stretch/>
                            </pic:blipFill>
                            <pic:spPr bwMode="auto">
                              <a:xfrm>
                                <a:off x="0" y="0"/>
                                <a:ext cx="1076325" cy="10953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4.8pt;height:86.2pt;mso-wrap-distance-left:0.0pt;mso-wrap-distance-top:0.0pt;mso-wrap-distance-right:0.0pt;mso-wrap-distance-bottom:0.0pt;" stroked="f" strokeweight="1.00pt">
                      <v:path textboxrect="0,0,0,0"/>
                      <v:imagedata r:id="rId42"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电镀实心钢架+彩色PP+GF背框</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570*530*830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48</w:t>
            </w:r>
            <w:r/>
          </w:p>
        </w:tc>
      </w:tr>
      <w:tr>
        <w:trPr>
          <w:trHeight w:val="175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3</w:t>
            </w:r>
            <w:r>
              <w:rPr>
                <w:rStyle w:val="2332"/>
                <w:rFonts w:hint="eastAsia" w:ascii="宋体" w:hAnsi="宋体" w:eastAsia="宋体" w:cs="宋体"/>
                <w:b w:val="0"/>
                <w:bCs w:val="0"/>
                <w:color w:val="auto"/>
                <w:highlight w:val="none"/>
                <w:lang w:val="en-US" w:eastAsia="zh-CN"/>
              </w:rPr>
              <w:t xml:space="preserve">楼会议室</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57300" cy="742950"/>
                      <wp:effectExtent l="0" t="0" r="0" b="0"/>
                      <wp:docPr id="53" name="图片 41"/>
                      <wp:cNvGraphicFramePr/>
                      <a:graphic xmlns:a="http://schemas.openxmlformats.org/drawingml/2006/main">
                        <a:graphicData uri="http://schemas.openxmlformats.org/drawingml/2006/picture">
                          <pic:pic xmlns:pic="http://schemas.openxmlformats.org/drawingml/2006/picture">
                            <pic:nvPicPr>
                              <pic:cNvPr id="39" name="图片 41"/>
                              <pic:cNvPicPr/>
                              <pic:nvPr/>
                            </pic:nvPicPr>
                            <pic:blipFill>
                              <a:blip r:embed="rId43"/>
                              <a:stretch/>
                            </pic:blipFill>
                            <pic:spPr bwMode="auto">
                              <a:xfrm>
                                <a:off x="0" y="0"/>
                                <a:ext cx="1257300" cy="7429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9.0pt;height:58.5pt;mso-wrap-distance-left:0.0pt;mso-wrap-distance-top:0.0pt;mso-wrap-distance-right:0.0pt;mso-wrap-distance-bottom:0.0pt;" stroked="f" strokeweight="1.00pt">
                      <v:path textboxrect="0,0,0,0"/>
                      <v:imagedata r:id="rId43"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6)五金：</w:t>
            </w:r>
            <w:r>
              <w:rPr>
                <w:rStyle w:val="2335"/>
                <w:rFonts w:hint="eastAsia" w:ascii="宋体" w:hAnsi="宋体" w:cs="宋体"/>
                <w:b w:val="0"/>
                <w:bCs w:val="0"/>
                <w:i/>
                <w:iCs/>
                <w:color w:val="auto"/>
                <w:highlight w:val="none"/>
                <w:u w:val="single"/>
                <w:lang w:val="en-US" w:eastAsia="zh-CN"/>
              </w:rPr>
              <w:t xml:space="preserve">①</w:t>
            </w:r>
            <w:r>
              <w:rPr>
                <w:rStyle w:val="2335"/>
                <w:rFonts w:hint="eastAsia" w:ascii="宋体" w:hAnsi="宋体" w:eastAsia="宋体" w:cs="宋体"/>
                <w:b w:val="0"/>
                <w:bCs w:val="0"/>
                <w:i/>
                <w:iCs/>
                <w:color w:val="auto"/>
                <w:highlight w:val="none"/>
                <w:u w:val="single"/>
                <w:lang w:val="en-US" w:eastAsia="zh-CN"/>
              </w:rPr>
              <w:t xml:space="preserve"> 所有五金件均经防锈、防腐处理，符合国家相关标准；</w:t>
            </w:r>
            <w:r>
              <w:rPr>
                <w:rStyle w:val="2335"/>
                <w:rFonts w:hint="eastAsia" w:ascii="宋体" w:hAnsi="宋体" w:cs="宋体"/>
                <w:b w:val="0"/>
                <w:bCs w:val="0"/>
                <w:i/>
                <w:iCs/>
                <w:color w:val="auto"/>
                <w:highlight w:val="none"/>
                <w:u w:val="single"/>
                <w:lang w:val="en-US" w:eastAsia="zh-CN"/>
              </w:rPr>
              <w:t xml:space="preserve">②</w:t>
            </w:r>
            <w:r>
              <w:rPr>
                <w:rStyle w:val="2335"/>
                <w:rFonts w:hint="eastAsia" w:ascii="宋体" w:hAnsi="宋体" w:eastAsia="宋体" w:cs="宋体"/>
                <w:b w:val="0"/>
                <w:bCs w:val="0"/>
                <w:i/>
                <w:iCs/>
                <w:color w:val="auto"/>
                <w:highlight w:val="none"/>
                <w:u w:val="single"/>
                <w:lang w:val="en-US" w:eastAsia="zh-CN"/>
              </w:rPr>
              <w:t xml:space="preserve"> 三合一连接件：满足GB/T28203-2011《家具用连接件技术要求及试验方法》标准，金属中性盐雾试验耐腐蚀达10级；</w:t>
            </w:r>
            <w:r>
              <w:rPr>
                <w:rStyle w:val="2335"/>
                <w:rFonts w:hint="eastAsia" w:ascii="宋体" w:hAnsi="宋体" w:cs="宋体"/>
                <w:b w:val="0"/>
                <w:bCs w:val="0"/>
                <w:i/>
                <w:iCs/>
                <w:color w:val="auto"/>
                <w:highlight w:val="none"/>
                <w:u w:val="single"/>
                <w:lang w:val="en-US" w:eastAsia="zh-CN"/>
              </w:rPr>
              <w:t xml:space="preserve">③</w:t>
            </w:r>
            <w:r>
              <w:rPr>
                <w:rStyle w:val="2335"/>
                <w:rFonts w:hint="eastAsia" w:ascii="宋体" w:hAnsi="宋体" w:eastAsia="宋体" w:cs="宋体"/>
                <w:b w:val="0"/>
                <w:bCs w:val="0"/>
                <w:i/>
                <w:iCs/>
                <w:color w:val="auto"/>
                <w:highlight w:val="none"/>
                <w:u w:val="single"/>
                <w:lang w:val="en-US" w:eastAsia="zh-CN"/>
              </w:rPr>
              <w:t xml:space="preserve">铰链：采用优质阻尼铰链</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满足QB/T2189-2013《家具五金 杯状暗铰链》标准</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耐久性测试：≥8万次开合无损</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盐雾测试：≥10级</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功能要求：配置阻尼功能，静音闭合</w:t>
            </w:r>
            <w:r>
              <w:rPr>
                <w:rStyle w:val="2335"/>
                <w:rFonts w:hint="eastAsia" w:ascii="宋体" w:hAnsi="宋体" w:cs="宋体"/>
                <w:b w:val="0"/>
                <w:bCs w:val="0"/>
                <w:i/>
                <w:iCs/>
                <w:color w:val="auto"/>
                <w:highlight w:val="none"/>
                <w:u w:val="single"/>
                <w:lang w:val="en-US" w:eastAsia="zh-CN"/>
              </w:rPr>
              <w:t xml:space="preserve">；④</w:t>
            </w:r>
            <w:r>
              <w:rPr>
                <w:rStyle w:val="2335"/>
                <w:rFonts w:hint="eastAsia" w:ascii="宋体" w:hAnsi="宋体" w:eastAsia="宋体" w:cs="宋体"/>
                <w:b w:val="0"/>
                <w:bCs w:val="0"/>
                <w:i/>
                <w:iCs/>
                <w:color w:val="auto"/>
                <w:highlight w:val="none"/>
                <w:u w:val="single"/>
                <w:lang w:val="en-US" w:eastAsia="zh-CN"/>
              </w:rPr>
              <w:t xml:space="preserve">滑轨：采用优质三节静音阻尼滑轨</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满足QB/T2454-2013《家具五金 抽屉导轨》标准</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耐久性测试：≥8万次开合无</w:t>
            </w:r>
            <w:r>
              <w:rPr>
                <w:rStyle w:val="2335"/>
                <w:rFonts w:hint="eastAsia" w:ascii="宋体" w:hAnsi="宋体" w:cs="宋体"/>
                <w:b w:val="0"/>
                <w:bCs w:val="0"/>
                <w:i/>
                <w:iCs/>
                <w:color w:val="auto"/>
                <w:highlight w:val="none"/>
                <w:u w:val="single"/>
                <w:lang w:val="en-US" w:eastAsia="zh-CN"/>
              </w:rPr>
              <w:t xml:space="preserve">损；</w:t>
            </w:r>
            <w:r>
              <w:rPr>
                <w:rStyle w:val="2335"/>
                <w:rFonts w:hint="eastAsia" w:ascii="宋体" w:hAnsi="宋体" w:eastAsia="宋体" w:cs="宋体"/>
                <w:b w:val="0"/>
                <w:bCs w:val="0"/>
                <w:i/>
                <w:iCs/>
                <w:color w:val="auto"/>
                <w:highlight w:val="none"/>
                <w:u w:val="single"/>
                <w:lang w:val="en-US" w:eastAsia="zh-CN"/>
              </w:rPr>
              <w:t xml:space="preserve">承重能力：≥35kg</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盐雾测试：≥10级</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4800*2000*750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339"/>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8000*2000*750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75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列席桌</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47775" cy="762000"/>
                      <wp:effectExtent l="0" t="0" r="0" b="0"/>
                      <wp:docPr id="54" name="图片 42"/>
                      <wp:cNvGraphicFramePr/>
                      <a:graphic xmlns:a="http://schemas.openxmlformats.org/drawingml/2006/main">
                        <a:graphicData uri="http://schemas.openxmlformats.org/drawingml/2006/picture">
                          <pic:pic xmlns:pic="http://schemas.openxmlformats.org/drawingml/2006/picture">
                            <pic:nvPicPr>
                              <pic:cNvPr id="40" name="图片 42"/>
                              <pic:cNvPicPr/>
                              <pic:nvPr/>
                            </pic:nvPicPr>
                            <pic:blipFill>
                              <a:blip r:embed="rId44"/>
                              <a:stretch/>
                            </pic:blipFill>
                            <pic:spPr bwMode="auto">
                              <a:xfrm>
                                <a:off x="0" y="0"/>
                                <a:ext cx="1247775" cy="7620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8.2pt;height:60.0pt;mso-wrap-distance-left:0.0pt;mso-wrap-distance-top:0.0pt;mso-wrap-distance-right:0.0pt;mso-wrap-distance-bottom:0.0pt;" stroked="f" strokeweight="1.00pt">
                      <v:path textboxrect="0,0,0,0"/>
                      <v:imagedata r:id="rId44"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1200*500*750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r>
      <w:tr>
        <w:trPr>
          <w:trHeight w:val="175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2137" w:type="dxa"/>
            <w:vAlign w:val="top"/>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427" w:type="dxa"/>
            <w:vAlign w:val="center"/>
            <w:vMerge w:val="continue"/>
            <w:textDirection w:val="lrTb"/>
            <w:noWrap w:val="false"/>
          </w:tcPr>
          <w:p>
            <w:pPr>
              <w:jc w:val="left"/>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r>
      <w:tr>
        <w:trPr>
          <w:trHeight w:val="405"/>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w:t>
            </w:r>
            <w:r>
              <w:rPr>
                <w:rStyle w:val="2335"/>
                <w:rFonts w:hint="eastAsia" w:ascii="宋体" w:hAnsi="宋体" w:eastAsia="宋体" w:cs="宋体"/>
                <w:b w:val="0"/>
                <w:bCs w:val="0"/>
                <w:i/>
                <w:iCs/>
                <w:color w:val="auto"/>
                <w:highlight w:val="none"/>
                <w:u w:val="singl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-1350010</wp:posOffset>
                      </wp:positionH>
                      <wp:positionV relativeFrom="paragraph">
                        <wp:posOffset>292735</wp:posOffset>
                      </wp:positionV>
                      <wp:extent cx="1252220" cy="1416050"/>
                      <wp:effectExtent l="0" t="0" r="0" b="0"/>
                      <wp:wrapNone/>
                      <wp:docPr id="55" name="图片 43"/>
                      <wp:cNvGraphicFramePr/>
                      <a:graphic xmlns:a="http://schemas.openxmlformats.org/drawingml/2006/main">
                        <a:graphicData uri="http://schemas.openxmlformats.org/drawingml/2006/picture">
                          <pic:pic xmlns:pic="http://schemas.openxmlformats.org/drawingml/2006/picture">
                            <pic:nvPicPr>
                              <pic:cNvPr id="41" name="图片 43"/>
                              <pic:cNvPicPr/>
                              <pic:nvPr/>
                            </pic:nvPicPr>
                            <pic:blipFill>
                              <a:blip r:embed="rId45"/>
                              <a:stretch/>
                            </pic:blipFill>
                            <pic:spPr bwMode="auto">
                              <a:xfrm>
                                <a:off x="0" y="0"/>
                                <a:ext cx="1252220" cy="141605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2336;o:allowoverlap:true;o:allowincell:true;mso-position-horizontal-relative:text;margin-left:-106.3pt;mso-position-horizontal:absolute;mso-position-vertical-relative:text;margin-top:23.0pt;mso-position-vertical:absolute;width:98.6pt;height:111.5pt;mso-wrap-distance-left:9.0pt;mso-wrap-distance-top:0.0pt;mso-wrap-distance-right:9.0pt;mso-wrap-distance-bottom:0.0pt;" stroked="f" strokeweight="1.00pt">
                      <v:path textboxrect="0,0,0,0"/>
                      <v:imagedata r:id="rId45" o:title=""/>
                    </v:shape>
                  </w:pict>
                </mc:Fallback>
              </mc:AlternateContent>
            </w:r>
            <w:r>
              <w:rPr>
                <w:rStyle w:val="2335"/>
                <w:rFonts w:hint="eastAsia" w:ascii="宋体" w:hAnsi="宋体" w:eastAsia="宋体" w:cs="宋体"/>
                <w:b w:val="0"/>
                <w:bCs w:val="0"/>
                <w:i/>
                <w:iCs/>
                <w:color w:val="auto"/>
                <w:highlight w:val="none"/>
                <w:u w:val="single"/>
                <w:lang w:val="en-US" w:eastAsia="zh-CN"/>
              </w:rPr>
              <w:t xml:space="preserve">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69</w:t>
            </w:r>
            <w:r/>
          </w:p>
        </w:tc>
      </w:tr>
      <w:tr>
        <w:trPr>
          <w:trHeight w:val="1228"/>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24</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4</w:t>
            </w:r>
            <w:r>
              <w:rPr>
                <w:rStyle w:val="2332"/>
                <w:rFonts w:hint="eastAsia" w:ascii="宋体" w:hAnsi="宋体" w:eastAsia="宋体" w:cs="宋体"/>
                <w:b w:val="0"/>
                <w:bCs w:val="0"/>
                <w:color w:val="auto"/>
                <w:highlight w:val="none"/>
                <w:lang w:val="en-US" w:eastAsia="zh-CN"/>
              </w:rPr>
              <w:t xml:space="preserve">楼指挥中心会议室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76350" cy="752475"/>
                      <wp:effectExtent l="0" t="0" r="0" b="0"/>
                      <wp:docPr id="56" name="图片 44"/>
                      <wp:cNvGraphicFramePr/>
                      <a:graphic xmlns:a="http://schemas.openxmlformats.org/drawingml/2006/main">
                        <a:graphicData uri="http://schemas.openxmlformats.org/drawingml/2006/picture">
                          <pic:pic xmlns:pic="http://schemas.openxmlformats.org/drawingml/2006/picture">
                            <pic:nvPicPr>
                              <pic:cNvPr id="42" name="图片 44"/>
                              <pic:cNvPicPr/>
                              <pic:nvPr/>
                            </pic:nvPicPr>
                            <pic:blipFill>
                              <a:blip r:embed="rId46"/>
                              <a:stretch/>
                            </pic:blipFill>
                            <pic:spPr bwMode="auto">
                              <a:xfrm>
                                <a:off x="0" y="0"/>
                                <a:ext cx="1276350" cy="7524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00.5pt;height:59.2pt;mso-wrap-distance-left:0.0pt;mso-wrap-distance-top:0.0pt;mso-wrap-distance-right:0.0pt;mso-wrap-distance-bottom:0.0pt;" stroked="f" strokeweight="1.00pt">
                      <v:path textboxrect="0,0,0,0"/>
                      <v:imagedata r:id="rId46"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6)五金：</w:t>
            </w:r>
            <w:r>
              <w:rPr>
                <w:rStyle w:val="2335"/>
                <w:rFonts w:hint="eastAsia" w:ascii="宋体" w:hAnsi="宋体" w:cs="宋体"/>
                <w:b w:val="0"/>
                <w:bCs w:val="0"/>
                <w:i/>
                <w:iCs/>
                <w:color w:val="auto"/>
                <w:highlight w:val="none"/>
                <w:u w:val="single"/>
                <w:lang w:val="en-US" w:eastAsia="zh-CN"/>
              </w:rPr>
              <w:t xml:space="preserve">①</w:t>
            </w:r>
            <w:r>
              <w:rPr>
                <w:rStyle w:val="2335"/>
                <w:rFonts w:hint="eastAsia" w:ascii="宋体" w:hAnsi="宋体" w:eastAsia="宋体" w:cs="宋体"/>
                <w:b w:val="0"/>
                <w:bCs w:val="0"/>
                <w:i/>
                <w:iCs/>
                <w:color w:val="auto"/>
                <w:highlight w:val="none"/>
                <w:u w:val="single"/>
                <w:lang w:val="en-US" w:eastAsia="zh-CN"/>
              </w:rPr>
              <w:t xml:space="preserve"> 所有五金件均经防锈、防腐处理，符合国家相关标准；</w:t>
            </w:r>
            <w:r>
              <w:rPr>
                <w:rStyle w:val="2335"/>
                <w:rFonts w:hint="eastAsia" w:ascii="宋体" w:hAnsi="宋体" w:cs="宋体"/>
                <w:b w:val="0"/>
                <w:bCs w:val="0"/>
                <w:i/>
                <w:iCs/>
                <w:color w:val="auto"/>
                <w:highlight w:val="none"/>
                <w:u w:val="single"/>
                <w:lang w:val="en-US" w:eastAsia="zh-CN"/>
              </w:rPr>
              <w:t xml:space="preserve">②</w:t>
            </w:r>
            <w:r>
              <w:rPr>
                <w:rStyle w:val="2335"/>
                <w:rFonts w:hint="eastAsia" w:ascii="宋体" w:hAnsi="宋体" w:eastAsia="宋体" w:cs="宋体"/>
                <w:b w:val="0"/>
                <w:bCs w:val="0"/>
                <w:i/>
                <w:iCs/>
                <w:color w:val="auto"/>
                <w:highlight w:val="none"/>
                <w:u w:val="single"/>
                <w:lang w:val="en-US" w:eastAsia="zh-CN"/>
              </w:rPr>
              <w:t xml:space="preserve"> 三合一连接件：满足GB/T28203-2011《家具用连接件技术要求及试验方法》标准，金属中性盐雾试验耐腐蚀达10级；</w:t>
            </w:r>
            <w:r>
              <w:rPr>
                <w:rStyle w:val="2335"/>
                <w:rFonts w:hint="eastAsia" w:ascii="宋体" w:hAnsi="宋体" w:cs="宋体"/>
                <w:b w:val="0"/>
                <w:bCs w:val="0"/>
                <w:i/>
                <w:iCs/>
                <w:color w:val="auto"/>
                <w:highlight w:val="none"/>
                <w:u w:val="single"/>
                <w:lang w:val="en-US" w:eastAsia="zh-CN"/>
              </w:rPr>
              <w:t xml:space="preserve">③</w:t>
            </w:r>
            <w:r>
              <w:rPr>
                <w:rStyle w:val="2335"/>
                <w:rFonts w:hint="eastAsia" w:ascii="宋体" w:hAnsi="宋体" w:eastAsia="宋体" w:cs="宋体"/>
                <w:b w:val="0"/>
                <w:bCs w:val="0"/>
                <w:i/>
                <w:iCs/>
                <w:color w:val="auto"/>
                <w:highlight w:val="none"/>
                <w:u w:val="single"/>
                <w:lang w:val="en-US" w:eastAsia="zh-CN"/>
              </w:rPr>
              <w:t xml:space="preserve">铰链：采用优质阻尼铰链</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满足QB/T2189-2013《家具五金 杯状暗铰链》标准</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耐久性测试：≥8万次开合无损</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盐雾测试：≥10级</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功能要求：配置阻尼功能，静音闭合</w:t>
            </w:r>
            <w:r>
              <w:rPr>
                <w:rStyle w:val="2335"/>
                <w:rFonts w:hint="eastAsia" w:ascii="宋体" w:hAnsi="宋体" w:cs="宋体"/>
                <w:b w:val="0"/>
                <w:bCs w:val="0"/>
                <w:i/>
                <w:iCs/>
                <w:color w:val="auto"/>
                <w:highlight w:val="none"/>
                <w:u w:val="single"/>
                <w:lang w:val="en-US" w:eastAsia="zh-CN"/>
              </w:rPr>
              <w:t xml:space="preserve">；④</w:t>
            </w:r>
            <w:r>
              <w:rPr>
                <w:rStyle w:val="2335"/>
                <w:rFonts w:hint="eastAsia" w:ascii="宋体" w:hAnsi="宋体" w:eastAsia="宋体" w:cs="宋体"/>
                <w:b w:val="0"/>
                <w:bCs w:val="0"/>
                <w:i/>
                <w:iCs/>
                <w:color w:val="auto"/>
                <w:highlight w:val="none"/>
                <w:u w:val="single"/>
                <w:lang w:val="en-US" w:eastAsia="zh-CN"/>
              </w:rPr>
              <w:t xml:space="preserve">滑轨：采用优质三节静音阻尼滑轨</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满足QB/T2454-2013《家具五金 抽屉导轨》标准</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耐久性测试：≥8万次开合无</w:t>
            </w:r>
            <w:r>
              <w:rPr>
                <w:rStyle w:val="2335"/>
                <w:rFonts w:hint="eastAsia" w:ascii="宋体" w:hAnsi="宋体" w:cs="宋体"/>
                <w:b w:val="0"/>
                <w:bCs w:val="0"/>
                <w:i/>
                <w:iCs/>
                <w:color w:val="auto"/>
                <w:highlight w:val="none"/>
                <w:u w:val="single"/>
                <w:lang w:val="en-US" w:eastAsia="zh-CN"/>
              </w:rPr>
              <w:t xml:space="preserve">损；</w:t>
            </w:r>
            <w:r>
              <w:rPr>
                <w:rStyle w:val="2335"/>
                <w:rFonts w:hint="eastAsia" w:ascii="宋体" w:hAnsi="宋体" w:eastAsia="宋体" w:cs="宋体"/>
                <w:b w:val="0"/>
                <w:bCs w:val="0"/>
                <w:i/>
                <w:iCs/>
                <w:color w:val="auto"/>
                <w:highlight w:val="none"/>
                <w:u w:val="single"/>
                <w:lang w:val="en-US" w:eastAsia="zh-CN"/>
              </w:rPr>
              <w:t xml:space="preserve">承重能力：≥35kg</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盐雾测试：≥10级</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8800*2350*750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9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228600</wp:posOffset>
                      </wp:positionH>
                      <wp:positionV relativeFrom="paragraph">
                        <wp:posOffset>106680</wp:posOffset>
                      </wp:positionV>
                      <wp:extent cx="1019175" cy="1799590"/>
                      <wp:effectExtent l="0" t="0" r="0" b="0"/>
                      <wp:wrapNone/>
                      <wp:docPr id="57" name="图片 45"/>
                      <wp:cNvGraphicFramePr/>
                      <a:graphic xmlns:a="http://schemas.openxmlformats.org/drawingml/2006/main">
                        <a:graphicData uri="http://schemas.openxmlformats.org/drawingml/2006/picture">
                          <pic:pic xmlns:pic="http://schemas.openxmlformats.org/drawingml/2006/picture">
                            <pic:nvPicPr>
                              <pic:cNvPr id="43" name="图片 45"/>
                              <pic:cNvPicPr/>
                              <pic:nvPr/>
                            </pic:nvPicPr>
                            <pic:blipFill>
                              <a:blip r:embed="rId47"/>
                              <a:stretch/>
                            </pic:blipFill>
                            <pic:spPr bwMode="auto">
                              <a:xfrm>
                                <a:off x="0" y="0"/>
                                <a:ext cx="1019174" cy="179959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3360;o:allowoverlap:true;o:allowincell:true;mso-position-horizontal-relative:text;margin-left:18.0pt;mso-position-horizontal:absolute;mso-position-vertical-relative:text;margin-top:8.4pt;mso-position-vertical:absolute;width:80.2pt;height:141.7pt;mso-wrap-distance-left:9.0pt;mso-wrap-distance-top:0.0pt;mso-wrap-distance-right:9.0pt;mso-wrap-distance-bottom:0.0pt;" stroked="f" strokeweight="1.00pt">
                      <v:path textboxrect="0,0,0,0"/>
                      <v:imagedata r:id="rId47"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630*600*1060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17</w:t>
            </w:r>
            <w:r/>
          </w:p>
        </w:tc>
      </w:tr>
      <w:tr>
        <w:trPr>
          <w:trHeight w:val="319"/>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47775" cy="752475"/>
                      <wp:effectExtent l="0" t="0" r="0" b="0"/>
                      <wp:docPr id="58" name="图片 46"/>
                      <wp:cNvGraphicFramePr/>
                      <a:graphic xmlns:a="http://schemas.openxmlformats.org/drawingml/2006/main">
                        <a:graphicData uri="http://schemas.openxmlformats.org/drawingml/2006/picture">
                          <pic:pic xmlns:pic="http://schemas.openxmlformats.org/drawingml/2006/picture">
                            <pic:nvPicPr>
                              <pic:cNvPr id="44" name="图片 46"/>
                              <pic:cNvPicPr/>
                              <pic:nvPr/>
                            </pic:nvPicPr>
                            <pic:blipFill>
                              <a:blip r:embed="rId48"/>
                              <a:stretch/>
                            </pic:blipFill>
                            <pic:spPr bwMode="auto">
                              <a:xfrm>
                                <a:off x="0" y="0"/>
                                <a:ext cx="1247775" cy="7524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8.2pt;height:59.2pt;mso-wrap-distance-left:0.0pt;mso-wrap-distance-top:0.0pt;mso-wrap-distance-right:0.0pt;mso-wrap-distance-bottom:0.0pt;" stroked="f" strokeweight="1.00pt">
                      <v:path textboxrect="0,0,0,0"/>
                      <v:imagedata r:id="rId48"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1)贴面：台面立柱均选用优质樱桃木皮（天然樱桃实木木皮），木皮厚度不少于1mm，经过防虫防腐处理，耐磨性好，纹理清晰自然，色泽一致。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2)基材：台面立柱均采用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级18mm厚实木多层板+四边实木框架打框而成，甲醛释放量≤0.05mg/m³。</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）封边：采用同色封边条，所有板材四边均需封边，防止潮湿空气进入，保证台面永不变形，封边牢固平直、无缺口、毛刺自然。</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1545*550*750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r>
      <w:tr>
        <w:trPr>
          <w:trHeight w:val="757"/>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1）框架：实木框架，采用红橡木（非橡胶木），含水率≦8，无死结疤，</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级多层辅料。检测项须包含：甲醛含量未检出；五氯苯酚含量未检出；外观要求木材-无贯通裂缝；无虫蛀；无腐朽材；无树脂囊；无节子；无死节、孔洞、夹皮和树脂道、树胶道；无其他轻微材质缺陷；符合GB/T 29894-2013、GB/T 18513-2022、</w:t>
            </w: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-1207135</wp:posOffset>
                      </wp:positionH>
                      <wp:positionV relativeFrom="paragraph">
                        <wp:posOffset>336550</wp:posOffset>
                      </wp:positionV>
                      <wp:extent cx="1033780" cy="1394460"/>
                      <wp:effectExtent l="0" t="0" r="0" b="0"/>
                      <wp:wrapNone/>
                      <wp:docPr id="59" name="图片 47"/>
                      <wp:cNvGraphicFramePr/>
                      <a:graphic xmlns:a="http://schemas.openxmlformats.org/drawingml/2006/main">
                        <a:graphicData uri="http://schemas.openxmlformats.org/drawingml/2006/picture">
                          <pic:pic xmlns:pic="http://schemas.openxmlformats.org/drawingml/2006/picture">
                            <pic:nvPicPr>
                              <pic:cNvPr id="45" name="图片 47"/>
                              <pic:cNvPicPr/>
                              <pic:nvPr/>
                            </pic:nvPicPr>
                            <pic:blipFill>
                              <a:blip r:embed="rId49"/>
                              <a:stretch/>
                            </pic:blipFill>
                            <pic:spPr bwMode="auto">
                              <a:xfrm>
                                <a:off x="0" y="0"/>
                                <a:ext cx="1033780" cy="139446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4384;o:allowoverlap:true;o:allowincell:true;mso-position-horizontal-relative:text;margin-left:-95.0pt;mso-position-horizontal:absolute;mso-position-vertical-relative:text;margin-top:26.5pt;mso-position-vertical:absolute;width:81.4pt;height:109.8pt;mso-wrap-distance-left:9.0pt;mso-wrap-distance-top:0.0pt;mso-wrap-distance-right:9.0pt;mso-wrap-distance-bottom:0.0pt;" stroked="f" strokeweight="1.00pt">
                      <v:path textboxrect="0,0,0,0"/>
                      <v:imagedata r:id="rId49" o:title=""/>
                    </v:shape>
                  </w:pict>
                </mc:Fallback>
              </mc:AlternateContent>
            </w:r>
            <w:r>
              <w:rPr>
                <w:rStyle w:val="2335"/>
                <w:rFonts w:hint="eastAsia" w:ascii="宋体" w:hAnsi="宋体" w:eastAsia="宋体" w:cs="宋体"/>
                <w:b w:val="0"/>
                <w:bCs w:val="0"/>
                <w:i/>
                <w:iCs/>
                <w:color w:val="auto"/>
                <w:highlight w:val="none"/>
                <w:u w:val="single"/>
                <w:lang w:val="en-US" w:eastAsia="zh-CN"/>
              </w:rPr>
              <w:t xml:space="preserve">GB/T 16734-1997标准。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Fonts w:hint="eastAsia" w:ascii="宋体" w:hAnsi="宋体" w:eastAsia="宋体" w:cs="宋体"/>
                <w:b w:val="0"/>
                <w:bCs w:val="0"/>
                <w:i w:val="0"/>
                <w:iCs w:val="0"/>
                <w:color w:val="auto"/>
                <w:sz w:val="20"/>
                <w:szCs w:val="20"/>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w:t>
            </w:r>
            <w:r/>
          </w:p>
        </w:tc>
      </w:tr>
      <w:tr>
        <w:trPr>
          <w:trHeight w:val="73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28</w:t>
            </w:r>
            <w:r/>
          </w:p>
        </w:tc>
        <w:tc>
          <w:tcPr>
            <w:tcW w:w="7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普通办公室</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文件柜</w:t>
            </w:r>
            <w:r/>
          </w:p>
        </w:tc>
        <w:tc>
          <w:tcPr>
            <w:tcW w:w="21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1232535" cy="2205990"/>
                      <wp:effectExtent l="0" t="0" r="0" b="0"/>
                      <wp:docPr id="60" name="图片 48"/>
                      <wp:cNvGraphicFramePr/>
                      <a:graphic xmlns:a="http://schemas.openxmlformats.org/drawingml/2006/main">
                        <a:graphicData uri="http://schemas.openxmlformats.org/drawingml/2006/picture">
                          <pic:pic xmlns:pic="http://schemas.openxmlformats.org/drawingml/2006/picture">
                            <pic:nvPicPr>
                              <pic:cNvPr id="46" name="图片 48"/>
                              <pic:cNvPicPr/>
                              <pic:nvPr/>
                            </pic:nvPicPr>
                            <pic:blipFill>
                              <a:blip r:embed="rId50"/>
                              <a:stretch/>
                            </pic:blipFill>
                            <pic:spPr bwMode="auto">
                              <a:xfrm>
                                <a:off x="0" y="0"/>
                                <a:ext cx="1233068" cy="2206562"/>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97.0pt;height:173.7pt;mso-wrap-distance-left:0.0pt;mso-wrap-distance-top:0.0pt;mso-wrap-distance-right:0.0pt;mso-wrap-distance-bottom:0.0pt;" stroked="f" strokeweight="1.00pt">
                      <v:path textboxrect="0,0,0,0"/>
                      <v:imagedata r:id="rId50"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1）面材：优质耐磨三聚氰胺浸渍饰面，覆面拼贴严密、平整、无脱胶、鼓泡，无裂纹、压痕和划伤，甲醛释放量≤1.5mg/L。</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2）基材：选用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级三聚氰胺板（颗粒基层板）； 环保达标，贴面平整，无起泡、坑凹，所有板材均经过防虫、防霉化学处理，强度高、刚性好、不变形、比重合理，符合国家环保要求，台面及旁板厚度为25mm，表面耐香烟灼烧达到4级或上，燃烧等级B1，表面耐污染腐蚀达到4级或以上，甲醛释放量（未检出），总挥发性有机物（TVOC)（未检出）。</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3</w:t>
            </w:r>
            <w:r>
              <w:rPr>
                <w:rStyle w:val="2335"/>
                <w:rFonts w:hint="eastAsia" w:ascii="宋体" w:hAnsi="宋体" w:eastAsia="宋体" w:cs="宋体"/>
                <w:b w:val="0"/>
                <w:bCs w:val="0"/>
                <w:i w:val="0"/>
                <w:iCs w:val="0"/>
                <w:color w:val="auto"/>
                <w:highlight w:val="none"/>
                <w:u w:val="none"/>
                <w:lang w:val="en-US" w:eastAsia="zh-CN"/>
              </w:rPr>
              <w:t xml:space="preserve">）封边：所有板材四边均需封边，封边厚度为</w:t>
            </w:r>
            <w:r>
              <w:rPr>
                <w:rStyle w:val="2334"/>
                <w:rFonts w:hint="eastAsia" w:ascii="宋体" w:hAnsi="宋体" w:eastAsia="宋体" w:cs="宋体"/>
                <w:b w:val="0"/>
                <w:bCs w:val="0"/>
                <w:i w:val="0"/>
                <w:iCs w:val="0"/>
                <w:color w:val="auto"/>
                <w:highlight w:val="none"/>
                <w:u w:val="none"/>
                <w:lang w:val="en-US" w:eastAsia="zh-CN"/>
              </w:rPr>
              <w:t xml:space="preserve">2mm</w:t>
            </w:r>
            <w:r>
              <w:rPr>
                <w:rStyle w:val="2335"/>
                <w:rFonts w:hint="eastAsia" w:ascii="宋体" w:hAnsi="宋体" w:eastAsia="宋体" w:cs="宋体"/>
                <w:b w:val="0"/>
                <w:bCs w:val="0"/>
                <w:i w:val="0"/>
                <w:iCs w:val="0"/>
                <w:color w:val="auto"/>
                <w:highlight w:val="none"/>
                <w:u w:val="none"/>
                <w:lang w:val="en-US" w:eastAsia="zh-CN"/>
              </w:rPr>
              <w:t xml:space="preserve">，优质</w:t>
            </w:r>
            <w:r>
              <w:rPr>
                <w:rStyle w:val="2334"/>
                <w:rFonts w:hint="eastAsia" w:ascii="宋体" w:hAnsi="宋体" w:eastAsia="宋体" w:cs="宋体"/>
                <w:b w:val="0"/>
                <w:bCs w:val="0"/>
                <w:i w:val="0"/>
                <w:iCs w:val="0"/>
                <w:color w:val="auto"/>
                <w:highlight w:val="none"/>
                <w:u w:val="none"/>
                <w:lang w:val="en-US" w:eastAsia="zh-CN"/>
              </w:rPr>
              <w:t xml:space="preserve">PVC</w:t>
            </w:r>
            <w:r>
              <w:rPr>
                <w:rStyle w:val="2335"/>
                <w:rFonts w:hint="eastAsia" w:ascii="宋体" w:hAnsi="宋体" w:eastAsia="宋体" w:cs="宋体"/>
                <w:b w:val="0"/>
                <w:bCs w:val="0"/>
                <w:i w:val="0"/>
                <w:iCs w:val="0"/>
                <w:color w:val="auto"/>
                <w:highlight w:val="none"/>
                <w:u w:val="none"/>
                <w:lang w:val="en-US" w:eastAsia="zh-CN"/>
              </w:rPr>
              <w:t xml:space="preserve">材料，防止潮湿空气进入，保证台面永不变形，封边牢固平直、无缺口、毛刺自然；选用热熔胶，在高温及寒冷环境下不脱胶、不变形。</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5"/>
                <w:rFonts w:hint="eastAsia" w:ascii="宋体" w:hAnsi="宋体" w:eastAsia="宋体" w:cs="宋体"/>
                <w:b w:val="0"/>
                <w:bCs w:val="0"/>
                <w:i w:val="0"/>
                <w:iCs w:val="0"/>
                <w:color w:val="auto"/>
                <w:highlight w:val="none"/>
                <w:u w:val="none"/>
                <w:lang w:val="en-US" w:eastAsia="zh-CN"/>
              </w:rPr>
              <w:t xml:space="preserve">）五金：① 所有五金件均经防锈、防腐处</w:t>
            </w:r>
            <w:r>
              <w:rPr>
                <w:rStyle w:val="2335"/>
                <w:rFonts w:hint="eastAsia" w:ascii="宋体" w:hAnsi="宋体" w:eastAsia="宋体" w:cs="宋体"/>
                <w:b w:val="0"/>
                <w:bCs w:val="0"/>
                <w:i w:val="0"/>
                <w:iCs w:val="0"/>
                <w:color w:val="auto"/>
                <w:highlight w:val="none"/>
                <w:u w:val="none"/>
                <w:lang w:val="en-US" w:eastAsia="zh-CN"/>
              </w:rPr>
              <w:t xml:space="preserve">理，符合国家相关标准；② 三合一连接件：满足GB/T28203-2011《家具用连接件技术要求及试验方法》标准，金属中性盐雾试验耐腐蚀达10级；③铰链：采用优质阻尼铰链；满足QB/T2189-2013《家具五金 杯状暗铰链》标准；耐久性测试：≥8万次开合无损；盐雾测试：≥10级；功能要求：配置阻尼功能，静音闭合；④滑轨：采用优质三节静音阻尼滑轨；满足QB/T2454-2013《家具五金 抽屉导轨》标准；耐久性测试：≥8万次开合无损；承重能力：≥35kg；盐雾测试：≥10级；功能要求：顺滑静音，配置阻尼功能。</w:t>
            </w:r>
            <w:r>
              <w:rPr>
                <w:rStyle w:val="2334"/>
                <w:rFonts w:hint="eastAsia" w:ascii="宋体" w:hAnsi="宋体" w:eastAsia="宋体" w:cs="宋体"/>
                <w:b w:val="0"/>
                <w:bCs w:val="0"/>
                <w:i w:val="0"/>
                <w:iCs w:val="0"/>
                <w:color w:val="auto"/>
                <w:highlight w:val="none"/>
                <w:u w:val="none"/>
                <w:lang w:val="en-US" w:eastAsia="zh-CN"/>
              </w:rPr>
              <w:br w:type="textWrapping" w:clear="all"/>
            </w: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7）高透超白钢化玻璃柜门，所有柜门带锁。</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1100*500*2700</w:t>
            </w:r>
            <w:r/>
          </w:p>
        </w:tc>
        <w:tc>
          <w:tcPr>
            <w:tcW w:w="53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组</w:t>
            </w:r>
            <w:r/>
          </w:p>
        </w:tc>
        <w:tc>
          <w:tcPr>
            <w:tcW w:w="68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400</w:t>
            </w:r>
            <w:r/>
          </w:p>
        </w:tc>
      </w:tr>
      <w:tr>
        <w:trPr>
          <w:trHeight w:val="1076"/>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29</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1</w:t>
            </w:r>
            <w:r>
              <w:rPr>
                <w:rStyle w:val="2332"/>
                <w:rFonts w:hint="eastAsia" w:ascii="宋体" w:hAnsi="宋体" w:eastAsia="宋体" w:cs="宋体"/>
                <w:b w:val="0"/>
                <w:bCs w:val="0"/>
                <w:color w:val="auto"/>
                <w:highlight w:val="none"/>
                <w:lang w:val="en-US" w:eastAsia="zh-CN"/>
              </w:rPr>
              <w:t xml:space="preserve">楼大餐厅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90625" cy="561340"/>
                      <wp:effectExtent l="0" t="0" r="0" b="0"/>
                      <wp:docPr id="61" name="图片 49"/>
                      <wp:cNvGraphicFramePr/>
                      <a:graphic xmlns:a="http://schemas.openxmlformats.org/drawingml/2006/main">
                        <a:graphicData uri="http://schemas.openxmlformats.org/drawingml/2006/picture">
                          <pic:pic xmlns:pic="http://schemas.openxmlformats.org/drawingml/2006/picture">
                            <pic:nvPicPr>
                              <pic:cNvPr id="47" name="图片 49"/>
                              <pic:cNvPicPr/>
                              <pic:nvPr/>
                            </pic:nvPicPr>
                            <pic:blipFill>
                              <a:blip r:embed="rId51"/>
                              <a:stretch/>
                            </pic:blipFill>
                            <pic:spPr bwMode="auto">
                              <a:xfrm>
                                <a:off x="0" y="0"/>
                                <a:ext cx="1190625" cy="561901"/>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3.8pt;height:44.2pt;mso-wrap-distance-left:0.0pt;mso-wrap-distance-top:0.0pt;mso-wrap-distance-right:0.0pt;mso-wrap-distance-bottom:0.0pt;" stroked="f" strokeweight="1.00pt">
                      <v:path textboxrect="0,0,0,0"/>
                      <v:imagedata r:id="rId51"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val="0"/>
                <w:iCs w:val="0"/>
                <w:color w:val="auto"/>
                <w:highlight w:val="none"/>
                <w:u w:val="none"/>
                <w:lang w:val="en-US" w:eastAsia="zh-CN"/>
              </w:rPr>
              <w:t xml:space="preserve">△1)基材：采用E1级18mm厚实木多层板；</w:t>
            </w:r>
            <w:r>
              <w:rPr>
                <w:rStyle w:val="2335"/>
                <w:rFonts w:hint="eastAsia" w:ascii="宋体" w:hAnsi="宋体" w:eastAsia="宋体" w:cs="宋体"/>
                <w:b w:val="0"/>
                <w:bCs w:val="0"/>
                <w:i w:val="0"/>
                <w:iCs w:val="0"/>
                <w:color w:val="auto"/>
                <w:highlight w:val="none"/>
                <w:u w:val="none"/>
                <w:lang w:val="en-US" w:eastAsia="zh-CN"/>
              </w:rPr>
              <w:br/>
            </w:r>
            <w:r>
              <w:rPr>
                <w:rStyle w:val="2335"/>
                <w:rFonts w:hint="eastAsia" w:ascii="宋体" w:hAnsi="宋体" w:eastAsia="宋体" w:cs="宋体"/>
                <w:b w:val="0"/>
                <w:bCs w:val="0"/>
                <w:i w:val="0"/>
                <w:iCs w:val="0"/>
                <w:color w:val="auto"/>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91</w:t>
            </w:r>
            <w:r/>
          </w:p>
        </w:tc>
      </w:tr>
      <w:tr>
        <w:trPr>
          <w:trHeight w:val="296"/>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52525" cy="1343025"/>
                      <wp:effectExtent l="0" t="0" r="0" b="0"/>
                      <wp:docPr id="62" name="图片 50"/>
                      <wp:cNvGraphicFramePr/>
                      <a:graphic xmlns:a="http://schemas.openxmlformats.org/drawingml/2006/main">
                        <a:graphicData uri="http://schemas.openxmlformats.org/drawingml/2006/picture">
                          <pic:pic xmlns:pic="http://schemas.openxmlformats.org/drawingml/2006/picture">
                            <pic:nvPicPr>
                              <pic:cNvPr id="48" name="图片 50"/>
                              <pic:cNvPicPr/>
                              <pic:nvPr/>
                            </pic:nvPicPr>
                            <pic:blipFill>
                              <a:blip r:embed="rId52"/>
                              <a:stretch/>
                            </pic:blipFill>
                            <pic:spPr bwMode="auto">
                              <a:xfrm>
                                <a:off x="0" y="0"/>
                                <a:ext cx="1152525" cy="134302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0.8pt;height:105.8pt;mso-wrap-distance-left:0.0pt;mso-wrap-distance-top:0.0pt;mso-wrap-distance-right:0.0pt;mso-wrap-distance-bottom:0.0pt;" stroked="f" strokeweight="1.00pt">
                      <v:path textboxrect="0,0,0,0"/>
                      <v:imagedata r:id="rId52"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460*520*780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331</w:t>
            </w:r>
            <w:r/>
          </w:p>
        </w:tc>
      </w:tr>
      <w:tr>
        <w:trPr>
          <w:trHeight w:val="994"/>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31</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民警自助餐厅</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90625" cy="561340"/>
                      <wp:effectExtent l="0" t="0" r="0" b="0"/>
                      <wp:docPr id="63" name="图片 51"/>
                      <wp:cNvGraphicFramePr/>
                      <a:graphic xmlns:a="http://schemas.openxmlformats.org/drawingml/2006/main">
                        <a:graphicData uri="http://schemas.openxmlformats.org/drawingml/2006/picture">
                          <pic:pic xmlns:pic="http://schemas.openxmlformats.org/drawingml/2006/picture">
                            <pic:nvPicPr>
                              <pic:cNvPr id="49" name="图片 51"/>
                              <pic:cNvPicPr/>
                              <pic:nvPr/>
                            </pic:nvPicPr>
                            <pic:blipFill>
                              <a:blip r:embed="rId51"/>
                              <a:stretch/>
                            </pic:blipFill>
                            <pic:spPr bwMode="auto">
                              <a:xfrm>
                                <a:off x="0" y="0"/>
                                <a:ext cx="1190625" cy="561901"/>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3.8pt;height:44.2pt;mso-wrap-distance-left:0.0pt;mso-wrap-distance-top:0.0pt;mso-wrap-distance-right:0.0pt;mso-wrap-distance-bottom:0.0pt;" stroked="f" strokeweight="1.00pt">
                      <v:path textboxrect="0,0,0,0"/>
                      <v:imagedata r:id="rId51"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val="0"/>
                <w:iCs w:val="0"/>
                <w:color w:val="auto"/>
                <w:highlight w:val="none"/>
                <w:u w:val="none"/>
                <w:lang w:val="en-US" w:eastAsia="zh-CN"/>
              </w:rPr>
              <w:t xml:space="preserve">△1)基材：采用E1级18mm厚实木多层板；</w:t>
            </w:r>
            <w:r>
              <w:rPr>
                <w:rStyle w:val="2335"/>
                <w:rFonts w:hint="eastAsia" w:ascii="宋体" w:hAnsi="宋体" w:eastAsia="宋体" w:cs="宋体"/>
                <w:b w:val="0"/>
                <w:bCs w:val="0"/>
                <w:i w:val="0"/>
                <w:iCs w:val="0"/>
                <w:color w:val="auto"/>
                <w:highlight w:val="none"/>
                <w:u w:val="none"/>
                <w:lang w:val="en-US" w:eastAsia="zh-CN"/>
              </w:rPr>
              <w:br/>
            </w:r>
            <w:r>
              <w:rPr>
                <w:rStyle w:val="2335"/>
                <w:rFonts w:hint="eastAsia" w:ascii="宋体" w:hAnsi="宋体" w:eastAsia="宋体" w:cs="宋体"/>
                <w:b w:val="0"/>
                <w:bCs w:val="0"/>
                <w:i w:val="0"/>
                <w:iCs w:val="0"/>
                <w:color w:val="auto"/>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r>
      <w:tr>
        <w:trPr>
          <w:trHeight w:val="200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019175" cy="1209675"/>
                      <wp:effectExtent l="0" t="0" r="0" b="0"/>
                      <wp:docPr id="64" name="图片 52"/>
                      <wp:cNvGraphicFramePr/>
                      <a:graphic xmlns:a="http://schemas.openxmlformats.org/drawingml/2006/main">
                        <a:graphicData uri="http://schemas.openxmlformats.org/drawingml/2006/picture">
                          <pic:pic xmlns:pic="http://schemas.openxmlformats.org/drawingml/2006/picture">
                            <pic:nvPicPr>
                              <pic:cNvPr id="50" name="图片 52"/>
                              <pic:cNvPicPr/>
                              <pic:nvPr/>
                            </pic:nvPicPr>
                            <pic:blipFill>
                              <a:blip r:embed="rId53"/>
                              <a:stretch/>
                            </pic:blipFill>
                            <pic:spPr bwMode="auto">
                              <a:xfrm>
                                <a:off x="0" y="0"/>
                                <a:ext cx="1019174" cy="12096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0.2pt;height:95.2pt;mso-wrap-distance-left:0.0pt;mso-wrap-distance-top:0.0pt;mso-wrap-distance-right:0.0pt;mso-wrap-distance-bottom:0.0pt;" stroked="f" strokeweight="1.00pt">
                      <v:path textboxrect="0,0,0,0"/>
                      <v:imagedata r:id="rId53"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2）岩板台面+金属包边+金属底座；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直径</w:t>
            </w:r>
            <w:r>
              <w:rPr>
                <w:rStyle w:val="2333"/>
                <w:rFonts w:hint="eastAsia" w:ascii="宋体" w:hAnsi="宋体" w:eastAsia="宋体" w:cs="宋体"/>
                <w:b w:val="0"/>
                <w:bCs w:val="0"/>
                <w:color w:val="auto"/>
                <w:highlight w:val="none"/>
                <w:lang w:val="en-US" w:eastAsia="zh-CN"/>
              </w:rPr>
              <w:t xml:space="preserve">1000*750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w:t>
            </w:r>
            <w:r/>
          </w:p>
        </w:tc>
      </w:tr>
      <w:tr>
        <w:trPr>
          <w:trHeight w:val="568"/>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33</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52525" cy="1343025"/>
                      <wp:effectExtent l="0" t="0" r="0" b="0"/>
                      <wp:docPr id="65" name="图片 53"/>
                      <wp:cNvGraphicFramePr/>
                      <a:graphic xmlns:a="http://schemas.openxmlformats.org/drawingml/2006/main">
                        <a:graphicData uri="http://schemas.openxmlformats.org/drawingml/2006/picture">
                          <pic:pic xmlns:pic="http://schemas.openxmlformats.org/drawingml/2006/picture">
                            <pic:nvPicPr>
                              <pic:cNvPr id="51" name="图片 53"/>
                              <pic:cNvPicPr/>
                              <pic:nvPr/>
                            </pic:nvPicPr>
                            <pic:blipFill>
                              <a:blip r:embed="rId52"/>
                              <a:stretch/>
                            </pic:blipFill>
                            <pic:spPr bwMode="auto">
                              <a:xfrm>
                                <a:off x="0" y="0"/>
                                <a:ext cx="1152525" cy="134302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0.8pt;height:105.8pt;mso-wrap-distance-left:0.0pt;mso-wrap-distance-top:0.0pt;mso-wrap-distance-right:0.0pt;mso-wrap-distance-bottom:0.0pt;" stroked="f" strokeweight="1.00pt">
                      <v:path textboxrect="0,0,0,0"/>
                      <v:imagedata r:id="rId52"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460*520*780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72</w:t>
            </w:r>
            <w:r/>
          </w:p>
        </w:tc>
      </w:tr>
      <w:tr>
        <w:trPr>
          <w:trHeight w:val="9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34</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t xml:space="preserve">14&amp;10</w:t>
            </w:r>
            <w:r>
              <w:rPr>
                <w:rStyle w:val="2332"/>
                <w:rFonts w:hint="eastAsia" w:ascii="宋体" w:hAnsi="宋体" w:eastAsia="宋体" w:cs="宋体"/>
                <w:b w:val="0"/>
                <w:bCs w:val="0"/>
                <w:color w:val="auto"/>
                <w:highlight w:val="none"/>
                <w:lang w:val="en-US" w:eastAsia="zh-CN"/>
              </w:rPr>
              <w:t xml:space="preserve">人包间</w:t>
            </w:r>
            <w:r/>
          </w:p>
        </w:tc>
        <w:tc>
          <w:tcPr>
            <w:tcW w:w="72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圆桌（电</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动转盘）</w:t>
            </w:r>
            <w:r/>
          </w:p>
        </w:tc>
        <w:tc>
          <w:tcPr>
            <w:tcW w:w="2137" w:type="dxa"/>
            <w:vAlign w:val="top"/>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85875" cy="599440"/>
                      <wp:effectExtent l="0" t="0" r="0" b="0"/>
                      <wp:docPr id="66" name="图片 66"/>
                      <wp:cNvGraphicFramePr/>
                      <a:graphic xmlns:a="http://schemas.openxmlformats.org/drawingml/2006/main">
                        <a:graphicData uri="http://schemas.openxmlformats.org/drawingml/2006/picture">
                          <pic:pic xmlns:pic="http://schemas.openxmlformats.org/drawingml/2006/picture">
                            <pic:nvPicPr>
                              <pic:cNvPr id="64" name="图片 66"/>
                              <pic:cNvPicPr/>
                              <pic:nvPr/>
                            </pic:nvPicPr>
                            <pic:blipFill>
                              <a:blip r:embed="rId54"/>
                              <a:stretch/>
                            </pic:blipFill>
                            <pic:spPr bwMode="auto">
                              <a:xfrm>
                                <a:off x="0" y="0"/>
                                <a:ext cx="1285875" cy="600039"/>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1.2pt;height:47.2pt;mso-wrap-distance-left:0.0pt;mso-wrap-distance-top:0.0pt;mso-wrap-distance-right:0.0pt;mso-wrap-distance-bottom:0.0pt;" stroked="f" strokeweight="1.00pt">
                      <v:path textboxrect="0,0,0,0"/>
                      <v:imagedata r:id="rId54" o:title=""/>
                    </v:shape>
                  </w:pict>
                </mc:Fallback>
              </mc:AlternateContent>
            </w:r>
            <w:r/>
          </w:p>
        </w:tc>
        <w:tc>
          <w:tcPr>
            <w:tcW w:w="7427"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2)贴面：选用优质红橡木（非橡胶木）木皮，木皮厚度不少于80丝，经过防虫防腐处理，耐磨性好，纹理清晰自然，色泽一致。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6）含转盘电机及开关（台面下隐藏转盘电机及控制开关），主副位增加定位控制器</w:t>
            </w:r>
            <w:r>
              <w:rPr>
                <w:rStyle w:val="2335"/>
                <w:rFonts w:hint="eastAsia" w:ascii="宋体" w:hAnsi="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t xml:space="preserve">备注：</w:t>
            </w:r>
            <w:r>
              <w:rPr>
                <w:rStyle w:val="2335"/>
                <w:rFonts w:hint="eastAsia" w:ascii="宋体" w:hAnsi="宋体" w:cs="宋体"/>
                <w:b w:val="0"/>
                <w:bCs w:val="0"/>
                <w:i/>
                <w:iCs/>
                <w:color w:val="auto"/>
                <w:highlight w:val="none"/>
                <w:u w:val="single"/>
                <w:lang w:val="en-US" w:eastAsia="zh-CN"/>
              </w:rPr>
              <w:t xml:space="preserve">①</w:t>
            </w:r>
            <w:r>
              <w:rPr>
                <w:rStyle w:val="2335"/>
                <w:rFonts w:hint="eastAsia" w:ascii="宋体" w:hAnsi="宋体" w:eastAsia="宋体" w:cs="宋体"/>
                <w:b w:val="0"/>
                <w:bCs w:val="0"/>
                <w:i/>
                <w:iCs/>
                <w:color w:val="auto"/>
                <w:highlight w:val="none"/>
                <w:u w:val="single"/>
                <w:lang w:val="en-US" w:eastAsia="zh-CN"/>
              </w:rPr>
              <w:t xml:space="preserve">所有电机及配套电气元件均经3C认证或CE认证，符合国家相关安全标准；</w:t>
            </w:r>
            <w:r>
              <w:rPr>
                <w:rStyle w:val="2335"/>
                <w:rFonts w:hint="eastAsia" w:ascii="宋体" w:hAnsi="宋体" w:cs="宋体"/>
                <w:b w:val="0"/>
                <w:bCs w:val="0"/>
                <w:i/>
                <w:iCs/>
                <w:color w:val="auto"/>
                <w:highlight w:val="none"/>
                <w:u w:val="single"/>
                <w:lang w:val="en-US" w:eastAsia="zh-CN"/>
              </w:rPr>
              <w:t xml:space="preserve">②</w:t>
            </w:r>
            <w:r>
              <w:rPr>
                <w:rStyle w:val="2335"/>
                <w:rFonts w:hint="eastAsia" w:ascii="宋体" w:hAnsi="宋体" w:eastAsia="宋体" w:cs="宋体"/>
                <w:b w:val="0"/>
                <w:bCs w:val="0"/>
                <w:i/>
                <w:iCs/>
                <w:color w:val="auto"/>
                <w:highlight w:val="none"/>
                <w:u w:val="single"/>
                <w:lang w:val="en-US" w:eastAsia="zh-CN"/>
              </w:rPr>
              <w:t xml:space="preserve">电机运行平稳，无卡顿、无异响，正反转可调；</w:t>
            </w:r>
            <w:r>
              <w:rPr>
                <w:rStyle w:val="2335"/>
                <w:rFonts w:hint="eastAsia" w:ascii="宋体" w:hAnsi="宋体" w:cs="宋体"/>
                <w:b w:val="0"/>
                <w:bCs w:val="0"/>
                <w:i/>
                <w:iCs/>
                <w:color w:val="auto"/>
                <w:highlight w:val="none"/>
                <w:u w:val="single"/>
                <w:lang w:val="en-US" w:eastAsia="zh-CN"/>
              </w:rPr>
              <w:t xml:space="preserve">③</w:t>
            </w:r>
            <w:r>
              <w:rPr>
                <w:rStyle w:val="2335"/>
                <w:rFonts w:hint="eastAsia" w:ascii="宋体" w:hAnsi="宋体" w:eastAsia="宋体" w:cs="宋体"/>
                <w:b w:val="0"/>
                <w:bCs w:val="0"/>
                <w:i/>
                <w:iCs/>
                <w:color w:val="auto"/>
                <w:highlight w:val="none"/>
                <w:u w:val="single"/>
                <w:lang w:val="en-US" w:eastAsia="zh-CN"/>
              </w:rPr>
              <w:t xml:space="preserve">具备遇阻自动停转保护功能，防止夹手或损坏电机；</w:t>
            </w:r>
            <w:r>
              <w:rPr>
                <w:rStyle w:val="2335"/>
                <w:rFonts w:hint="eastAsia" w:ascii="宋体" w:hAnsi="宋体" w:cs="宋体"/>
                <w:b w:val="0"/>
                <w:bCs w:val="0"/>
                <w:i/>
                <w:iCs/>
                <w:color w:val="auto"/>
                <w:highlight w:val="none"/>
                <w:u w:val="single"/>
                <w:lang w:val="en-US" w:eastAsia="zh-CN"/>
              </w:rPr>
              <w:t xml:space="preserve">④</w:t>
            </w:r>
            <w:r>
              <w:rPr>
                <w:rStyle w:val="2335"/>
                <w:rFonts w:hint="eastAsia" w:ascii="宋体" w:hAnsi="宋体" w:eastAsia="宋体" w:cs="宋体"/>
                <w:b w:val="0"/>
                <w:bCs w:val="0"/>
                <w:i/>
                <w:iCs/>
                <w:color w:val="auto"/>
                <w:highlight w:val="none"/>
                <w:u w:val="single"/>
                <w:lang w:val="en-US" w:eastAsia="zh-CN"/>
              </w:rPr>
              <w:t xml:space="preserve">具备手动/电动一体化功能，断电时可手动旋转</w:t>
            </w:r>
            <w:r>
              <w:rPr>
                <w:rStyle w:val="2335"/>
                <w:rFonts w:hint="eastAsia" w:ascii="宋体" w:hAnsi="宋体" w:cs="宋体"/>
                <w:b w:val="0"/>
                <w:bCs w:val="0"/>
                <w:i/>
                <w:iCs/>
                <w:color w:val="auto"/>
                <w:highlight w:val="none"/>
                <w:u w:val="single"/>
                <w:lang w:val="en-US" w:eastAsia="zh-CN"/>
              </w:rPr>
              <w:t xml:space="preserve">；⑤</w:t>
            </w:r>
            <w:r>
              <w:rPr>
                <w:rStyle w:val="2335"/>
                <w:rFonts w:hint="eastAsia" w:ascii="宋体" w:hAnsi="宋体" w:eastAsia="宋体" w:cs="宋体"/>
                <w:b w:val="0"/>
                <w:bCs w:val="0"/>
                <w:i/>
                <w:iCs/>
                <w:color w:val="auto"/>
                <w:highlight w:val="none"/>
                <w:u w:val="single"/>
                <w:lang w:val="en-US" w:eastAsia="zh-CN"/>
              </w:rPr>
              <w:t xml:space="preserve">遥控操作，支持无级调速或档位调速。</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φ3000*750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90"/>
        </w:trPr>
        <w:tc>
          <w:tcPr>
            <w:tcW w:w="666" w:type="dxa"/>
            <w:vAlign w:val="center"/>
            <w:textDirection w:val="lrTb"/>
            <w:noWrap w:val="false"/>
          </w:tcPr>
          <w:p>
            <w:pPr>
              <w:jc w:val="center"/>
              <w:keepLines w:val="0"/>
              <w:keepNext w:val="0"/>
              <w:widowControl/>
              <w:rPr>
                <w:rFonts w:hint="default"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35</w:t>
            </w:r>
            <w:r/>
          </w:p>
        </w:tc>
        <w:tc>
          <w:tcPr>
            <w:tcW w:w="766" w:type="dxa"/>
            <w:vAlign w:val="center"/>
            <w:vMerge w:val="continue"/>
            <w:textDirection w:val="lrTb"/>
            <w:noWrap w:val="false"/>
          </w:tcPr>
          <w:p>
            <w:pPr>
              <w:jc w:val="center"/>
              <w:keepLines w:val="0"/>
              <w:keepNext w:val="0"/>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722" w:type="dxa"/>
            <w:vAlign w:val="center"/>
            <w:vMerge w:val="continue"/>
            <w:textDirection w:val="lrTb"/>
            <w:noWrap w:val="false"/>
          </w:tcPr>
          <w:p>
            <w:pPr>
              <w:jc w:val="center"/>
              <w:keepLines w:val="0"/>
              <w:keepNext w:val="0"/>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2137" w:type="dxa"/>
            <w:vAlign w:val="top"/>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427" w:type="dxa"/>
            <w:vAlign w:val="center"/>
            <w:vMerge w:val="continue"/>
            <w:textDirection w:val="lrTb"/>
            <w:noWrap w:val="false"/>
          </w:tcPr>
          <w:p>
            <w:pPr>
              <w:jc w:val="left"/>
              <w:keepLines w:val="0"/>
              <w:keepNext w:val="0"/>
              <w:widowControl/>
              <w:rPr>
                <w:rFonts w:ascii="宋体" w:hAnsi="宋体" w:eastAsia="宋体" w:cs="宋体"/>
                <w:color w:val="auto"/>
                <w:sz w:val="21"/>
                <w:highlight w:val="none"/>
              </w:rPr>
              <w:suppressLineNumbers w:val="0"/>
            </w:pPr>
            <w:r>
              <w:rPr>
                <w:rFonts w:ascii="宋体" w:hAnsi="宋体" w:eastAsia="宋体" w:cs="宋体"/>
                <w:color w:val="auto"/>
                <w:sz w:val="21"/>
                <w:highlight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φ2800*750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90"/>
        </w:trPr>
        <w:tc>
          <w:tcPr>
            <w:tcW w:w="666" w:type="dxa"/>
            <w:vAlign w:val="center"/>
            <w:textDirection w:val="lrTb"/>
            <w:noWrap w:val="false"/>
          </w:tcPr>
          <w:p>
            <w:pPr>
              <w:jc w:val="center"/>
              <w:keepLines w:val="0"/>
              <w:keepNext w:val="0"/>
              <w:widowControl/>
              <w:rPr>
                <w:rFonts w:hint="default"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36</w:t>
            </w:r>
            <w:r/>
          </w:p>
        </w:tc>
        <w:tc>
          <w:tcPr>
            <w:tcW w:w="766" w:type="dxa"/>
            <w:vAlign w:val="center"/>
            <w:vMerge w:val="continue"/>
            <w:textDirection w:val="lrTb"/>
            <w:noWrap w:val="false"/>
          </w:tcPr>
          <w:p>
            <w:pPr>
              <w:jc w:val="center"/>
              <w:keepLines w:val="0"/>
              <w:keepNext w:val="0"/>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722" w:type="dxa"/>
            <w:vAlign w:val="center"/>
            <w:vMerge w:val="continue"/>
            <w:textDirection w:val="lrTb"/>
            <w:noWrap w:val="false"/>
          </w:tcPr>
          <w:p>
            <w:pPr>
              <w:jc w:val="center"/>
              <w:keepLines w:val="0"/>
              <w:keepNext w:val="0"/>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2137" w:type="dxa"/>
            <w:vAlign w:val="top"/>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427" w:type="dxa"/>
            <w:vAlign w:val="center"/>
            <w:vMerge w:val="continue"/>
            <w:textDirection w:val="lrTb"/>
            <w:noWrap w:val="false"/>
          </w:tcPr>
          <w:p>
            <w:pPr>
              <w:jc w:val="left"/>
              <w:keepLines w:val="0"/>
              <w:keepNext w:val="0"/>
              <w:widowControl/>
              <w:rPr>
                <w:rFonts w:ascii="宋体" w:hAnsi="宋体" w:eastAsia="宋体" w:cs="宋体"/>
                <w:color w:val="auto"/>
                <w:sz w:val="21"/>
                <w:highlight w:val="none"/>
              </w:rPr>
              <w:suppressLineNumbers w:val="0"/>
            </w:pPr>
            <w:r>
              <w:rPr>
                <w:rFonts w:ascii="宋体" w:hAnsi="宋体" w:eastAsia="宋体" w:cs="宋体"/>
                <w:color w:val="auto"/>
                <w:sz w:val="21"/>
                <w:highlight w:val="none"/>
              </w:rPr>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φ2000*750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r>
      <w:tr>
        <w:trPr>
          <w:trHeight w:val="159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62050" cy="1238250"/>
                      <wp:effectExtent l="0" t="0" r="0" b="0"/>
                      <wp:docPr id="67" name="图片 67"/>
                      <wp:cNvGraphicFramePr/>
                      <a:graphic xmlns:a="http://schemas.openxmlformats.org/drawingml/2006/main">
                        <a:graphicData uri="http://schemas.openxmlformats.org/drawingml/2006/picture">
                          <pic:pic xmlns:pic="http://schemas.openxmlformats.org/drawingml/2006/picture">
                            <pic:nvPicPr>
                              <pic:cNvPr id="65" name="图片 67"/>
                              <pic:cNvPicPr/>
                              <pic:nvPr/>
                            </pic:nvPicPr>
                            <pic:blipFill>
                              <a:blip r:embed="rId55"/>
                              <a:stretch/>
                            </pic:blipFill>
                            <pic:spPr bwMode="auto">
                              <a:xfrm>
                                <a:off x="0" y="0"/>
                                <a:ext cx="1162050" cy="12382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1.5pt;height:97.5pt;mso-wrap-distance-left:0.0pt;mso-wrap-distance-top:0.0pt;mso-wrap-distance-right:0.0pt;mso-wrap-distance-bottom:0.0pt;" stroked="f" strokeweight="1.00pt">
                      <v:path textboxrect="0,0,0,0"/>
                      <v:imagedata r:id="rId55"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605*600*800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38</w:t>
            </w:r>
            <w:r/>
          </w:p>
        </w:tc>
      </w:tr>
      <w:tr>
        <w:trPr>
          <w:trHeight w:val="602"/>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314450" cy="580390"/>
                      <wp:effectExtent l="0" t="0" r="0" b="0"/>
                      <wp:docPr id="68" name="图片 68"/>
                      <wp:cNvGraphicFramePr/>
                      <a:graphic xmlns:a="http://schemas.openxmlformats.org/drawingml/2006/main">
                        <a:graphicData uri="http://schemas.openxmlformats.org/drawingml/2006/picture">
                          <pic:pic xmlns:pic="http://schemas.openxmlformats.org/drawingml/2006/picture">
                            <pic:nvPicPr>
                              <pic:cNvPr id="66" name="图片 68"/>
                              <pic:cNvPicPr/>
                              <pic:nvPr/>
                            </pic:nvPicPr>
                            <pic:blipFill>
                              <a:blip r:embed="rId56"/>
                              <a:stretch/>
                            </pic:blipFill>
                            <pic:spPr bwMode="auto">
                              <a:xfrm>
                                <a:off x="0" y="0"/>
                                <a:ext cx="1314450" cy="58097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3.5pt;height:45.7pt;mso-wrap-distance-left:0.0pt;mso-wrap-distance-top:0.0pt;mso-wrap-distance-right:0.0pt;mso-wrap-distance-bottom:0.0pt;" stroked="f" strokeweight="1.00pt">
                      <v:path textboxrect="0,0,0,0"/>
                      <v:imagedata r:id="rId56"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6</w:t>
            </w:r>
            <w:r>
              <w:rPr>
                <w:rStyle w:val="2337"/>
                <w:rFonts w:hint="eastAsia" w:ascii="宋体" w:hAnsi="宋体" w:eastAsia="宋体" w:cs="宋体"/>
                <w:b w:val="0"/>
                <w:bCs w:val="0"/>
                <w:i w:val="0"/>
                <w:iCs w:val="0"/>
                <w:color w:val="auto"/>
                <w:highlight w:val="none"/>
                <w:u w:val="none"/>
                <w:lang w:val="en-US" w:eastAsia="zh-CN"/>
              </w:rPr>
              <w:t xml:space="preserve">）局部</w:t>
            </w:r>
            <w:r>
              <w:rPr>
                <w:rStyle w:val="2337"/>
                <w:rFonts w:hint="eastAsia" w:ascii="宋体" w:hAnsi="宋体" w:cs="宋体"/>
                <w:b w:val="0"/>
                <w:bCs w:val="0"/>
                <w:i w:val="0"/>
                <w:iCs w:val="0"/>
                <w:color w:val="auto"/>
                <w:highlight w:val="none"/>
                <w:u w:val="none"/>
                <w:lang w:val="en-US" w:eastAsia="zh-CN"/>
              </w:rPr>
              <w:t xml:space="preserve">304</w:t>
            </w:r>
            <w:r>
              <w:rPr>
                <w:rStyle w:val="2337"/>
                <w:rFonts w:hint="eastAsia" w:ascii="宋体" w:hAnsi="宋体" w:eastAsia="宋体" w:cs="宋体"/>
                <w:b w:val="0"/>
                <w:bCs w:val="0"/>
                <w:i w:val="0"/>
                <w:iCs w:val="0"/>
                <w:color w:val="auto"/>
                <w:highlight w:val="none"/>
                <w:u w:val="none"/>
                <w:lang w:val="en-US" w:eastAsia="zh-CN"/>
              </w:rPr>
              <w:t xml:space="preserve">不锈钢金属，含4个抱枕（抱枕内公仔棉填充，隐藏式拉链）</w:t>
            </w:r>
            <w:r>
              <w:rPr>
                <w:rStyle w:val="2337"/>
                <w:rFonts w:hint="eastAsia" w:ascii="宋体" w:hAnsi="宋体" w:cs="宋体"/>
                <w:b w:val="0"/>
                <w:bCs w:val="0"/>
                <w:i w:val="0"/>
                <w:iCs w:val="0"/>
                <w:color w:val="auto"/>
                <w:highlight w:val="none"/>
                <w:u w:val="none"/>
                <w:lang w:val="en-US" w:eastAsia="zh-CN"/>
              </w:rPr>
              <w:t xml:space="preserve">。</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2250*800*800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r>
      <w:tr>
        <w:trPr>
          <w:trHeight w:val="4559"/>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39</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单人沙发</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71575" cy="1038225"/>
                      <wp:effectExtent l="0" t="0" r="0" b="0"/>
                      <wp:docPr id="69" name="图片 69"/>
                      <wp:cNvGraphicFramePr/>
                      <a:graphic xmlns:a="http://schemas.openxmlformats.org/drawingml/2006/main">
                        <a:graphicData uri="http://schemas.openxmlformats.org/drawingml/2006/picture">
                          <pic:pic xmlns:pic="http://schemas.openxmlformats.org/drawingml/2006/picture">
                            <pic:nvPicPr>
                              <pic:cNvPr id="67" name="图片 69"/>
                              <pic:cNvPicPr/>
                              <pic:nvPr/>
                            </pic:nvPicPr>
                            <pic:blipFill>
                              <a:blip r:embed="rId57"/>
                              <a:stretch/>
                            </pic:blipFill>
                            <pic:spPr bwMode="auto">
                              <a:xfrm>
                                <a:off x="0" y="0"/>
                                <a:ext cx="1171575" cy="103822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2.2pt;height:81.8pt;mso-wrap-distance-left:0.0pt;mso-wrap-distance-top:0.0pt;mso-wrap-distance-right:0.0pt;mso-wrap-distance-bottom:0.0pt;" stroked="f" strokeweight="1.00pt">
                      <v:path textboxrect="0,0,0,0"/>
                      <v:imagedata r:id="rId57"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6）含1个抱枕（抱枕内公仔棉填充，隐藏式拉链）。</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820*800*820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r>
      <w:tr>
        <w:trPr>
          <w:trHeight w:val="543"/>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40</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边几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076325" cy="981075"/>
                      <wp:effectExtent l="0" t="0" r="0" b="0"/>
                      <wp:docPr id="70" name="图片 70"/>
                      <wp:cNvGraphicFramePr/>
                      <a:graphic xmlns:a="http://schemas.openxmlformats.org/drawingml/2006/main">
                        <a:graphicData uri="http://schemas.openxmlformats.org/drawingml/2006/picture">
                          <pic:pic xmlns:pic="http://schemas.openxmlformats.org/drawingml/2006/picture">
                            <pic:nvPicPr>
                              <pic:cNvPr id="68" name="图片 70"/>
                              <pic:cNvPicPr/>
                              <pic:nvPr/>
                            </pic:nvPicPr>
                            <pic:blipFill>
                              <a:blip r:embed="rId58"/>
                              <a:stretch/>
                            </pic:blipFill>
                            <pic:spPr bwMode="auto">
                              <a:xfrm>
                                <a:off x="0" y="0"/>
                                <a:ext cx="1076325" cy="9810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4.8pt;height:77.2pt;mso-wrap-distance-left:0.0pt;mso-wrap-distance-top:0.0pt;mso-wrap-distance-right:0.0pt;mso-wrap-distance-bottom:0.0pt;" stroked="f" strokeweight="1.00pt">
                      <v:path textboxrect="0,0,0,0"/>
                      <v:imagedata r:id="rId58"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i w:val="0"/>
                <w:iCs w:val="0"/>
                <w:color w:val="auto"/>
                <w:sz w:val="21"/>
                <w:highlight w:val="none"/>
                <w:u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2)贴面：选用优质红橡木（非橡胶木）木皮，木皮厚度不少于80丝，经过防虫防腐处理，耐磨性好，纹理清晰自然，色泽一致。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500*500*540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r>
      <w:tr>
        <w:trPr>
          <w:trHeight w:val="2699"/>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41</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茶几</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38250" cy="504190"/>
                      <wp:effectExtent l="0" t="0" r="0" b="0"/>
                      <wp:docPr id="71" name="图片 71"/>
                      <wp:cNvGraphicFramePr/>
                      <a:graphic xmlns:a="http://schemas.openxmlformats.org/drawingml/2006/main">
                        <a:graphicData uri="http://schemas.openxmlformats.org/drawingml/2006/picture">
                          <pic:pic xmlns:pic="http://schemas.openxmlformats.org/drawingml/2006/picture">
                            <pic:nvPicPr>
                              <pic:cNvPr id="69" name="图片 71"/>
                              <pic:cNvPicPr/>
                              <pic:nvPr/>
                            </pic:nvPicPr>
                            <pic:blipFill>
                              <a:blip r:embed="rId59"/>
                              <a:stretch/>
                            </pic:blipFill>
                            <pic:spPr bwMode="auto">
                              <a:xfrm>
                                <a:off x="0" y="0"/>
                                <a:ext cx="1238250" cy="504694"/>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7.5pt;height:39.7pt;mso-wrap-distance-left:0.0pt;mso-wrap-distance-top:0.0pt;mso-wrap-distance-right:0.0pt;mso-wrap-distance-bottom:0.0pt;" stroked="f" strokeweight="1.00pt">
                      <v:path textboxrect="0,0,0,0"/>
                      <v:imagedata r:id="rId59"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i w:val="0"/>
                <w:iCs w:val="0"/>
                <w:color w:val="auto"/>
                <w:sz w:val="21"/>
                <w:highlight w:val="none"/>
                <w:u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2)贴面：选用优质红橡木（非橡胶木）木皮，木皮厚度不少于80丝，经过防虫防腐处理，耐磨性好，纹理清晰自然，色泽一致。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6)工艺要求：大理石台面，304不锈钢金属围边，金属底盘。</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1250*700*420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r>
      <w:tr>
        <w:trPr>
          <w:trHeight w:val="804"/>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42</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方桌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14425" cy="752475"/>
                      <wp:effectExtent l="0" t="0" r="0" b="0"/>
                      <wp:docPr id="72" name="图片 72"/>
                      <wp:cNvGraphicFramePr/>
                      <a:graphic xmlns:a="http://schemas.openxmlformats.org/drawingml/2006/main">
                        <a:graphicData uri="http://schemas.openxmlformats.org/drawingml/2006/picture">
                          <pic:pic xmlns:pic="http://schemas.openxmlformats.org/drawingml/2006/picture">
                            <pic:nvPicPr>
                              <pic:cNvPr id="70" name="图片 72"/>
                              <pic:cNvPicPr/>
                              <pic:nvPr/>
                            </pic:nvPicPr>
                            <pic:blipFill>
                              <a:blip r:embed="rId60"/>
                              <a:stretch/>
                            </pic:blipFill>
                            <pic:spPr bwMode="auto">
                              <a:xfrm>
                                <a:off x="0" y="0"/>
                                <a:ext cx="1114425" cy="7524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7.8pt;height:59.2pt;mso-wrap-distance-left:0.0pt;mso-wrap-distance-top:0.0pt;mso-wrap-distance-right:0.0pt;mso-wrap-distance-bottom:0.0pt;" stroked="f" strokeweight="1.00pt">
                      <v:path textboxrect="0,0,0,0"/>
                      <v:imagedata r:id="rId60"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i w:val="0"/>
                <w:iCs w:val="0"/>
                <w:color w:val="auto"/>
                <w:sz w:val="21"/>
                <w:highlight w:val="none"/>
                <w:u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2)贴面：选用优质红橡木（非橡胶木）木皮，木皮厚度不少于80丝，经过防虫防腐处理，耐磨性好，纹理清晰自然，色泽一致。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6）台面皮革硬包，金属底盘配重，采用优质超纤皮，厚度2mm，耐磨抗污，检测项内容须包含：甲醛释放量（未检出），挥发性有机物（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900*900*750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r>
      <w:tr>
        <w:trPr>
          <w:trHeight w:val="804"/>
        </w:trPr>
        <w:tc>
          <w:tcPr>
            <w:shd w:val="clear" w:color="auto" w:fill="auto"/>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rPr>
              <w:t xml:space="preserve">43</w:t>
            </w:r>
            <w:r/>
          </w:p>
        </w:tc>
        <w:tc>
          <w:tcPr>
            <w:shd w:val="clear" w:color="auto" w:fill="auto"/>
            <w:tcW w:w="766"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SA"/>
              </w:rPr>
            </w:pPr>
            <w:r>
              <w:rPr>
                <w:rFonts w:hint="eastAsia" w:ascii="宋体" w:hAnsi="宋体" w:eastAsia="宋体" w:cs="宋体"/>
                <w:b w:val="0"/>
                <w:bCs w:val="0"/>
                <w:i w:val="0"/>
                <w:iCs w:val="0"/>
                <w:color w:val="auto"/>
                <w:sz w:val="22"/>
                <w:szCs w:val="22"/>
                <w:highlight w:val="none"/>
                <w:u w:val="none"/>
                <w:lang w:val="en-US" w:eastAsia="zh-CN" w:bidi="ar-SA"/>
              </w:rPr>
            </w:r>
            <w:r/>
          </w:p>
        </w:tc>
        <w:tc>
          <w:tcPr>
            <w:shd w:val="clear" w:color="auto" w:fill="auto"/>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椅子</w:t>
            </w:r>
            <w:r/>
          </w:p>
        </w:tc>
        <w:tc>
          <w:tcPr>
            <w:shd w:val="clear" w:color="auto" w:fill="auto"/>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133475" cy="1295400"/>
                      <wp:effectExtent l="0" t="0" r="9525" b="0"/>
                      <wp:docPr id="73" name="图片 73"/>
                      <wp:cNvGraphicFramePr/>
                      <a:graphic xmlns:a="http://schemas.openxmlformats.org/drawingml/2006/main">
                        <a:graphicData uri="http://schemas.openxmlformats.org/drawingml/2006/picture">
                          <pic:pic xmlns:pic="http://schemas.openxmlformats.org/drawingml/2006/picture">
                            <pic:nvPicPr>
                              <pic:cNvPr id="1" name="图片 73"/>
                              <pic:cNvPicPr/>
                              <pic:nvPr/>
                            </pic:nvPicPr>
                            <pic:blipFill>
                              <a:blip r:embed="rId61"/>
                              <a:stretch/>
                            </pic:blipFill>
                            <pic:spPr bwMode="auto">
                              <a:xfrm>
                                <a:off x="0" y="0"/>
                                <a:ext cx="1133475" cy="12954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9.2pt;height:102.0pt;mso-wrap-distance-left:0.0pt;mso-wrap-distance-top:0.0pt;mso-wrap-distance-right:0.0pt;mso-wrap-distance-bottom:0.0pt;" stroked="f" strokeweight="1.00pt">
                      <v:path textboxrect="0,0,0,0"/>
                      <v:imagedata r:id="rId61" o:title=""/>
                    </v:shape>
                  </w:pict>
                </mc:Fallback>
              </mc:AlternateContent>
            </w:r>
            <w:r/>
          </w:p>
        </w:tc>
        <w:tc>
          <w:tcPr>
            <w:shd w:val="clear" w:color="auto" w:fill="auto"/>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lang w:val="en-US" w:eastAsia="zh-CN" w:bidi="ar-SA"/>
              </w:rPr>
              <w:suppressLineNumbers w:val="0"/>
            </w:pPr>
            <w:r>
              <w:rPr>
                <w:rFonts w:ascii="宋体" w:hAnsi="宋体" w:eastAsia="宋体" w:cs="宋体"/>
                <w:color w:val="auto"/>
                <w:sz w:val="21"/>
                <w:highlight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V0C）（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shd w:val="clear" w:color="auto" w:fill="auto"/>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600*600*830</w:t>
            </w:r>
            <w:r/>
          </w:p>
        </w:tc>
        <w:tc>
          <w:tcPr>
            <w:shd w:val="clear" w:color="auto" w:fill="auto"/>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w:t>
            </w:r>
            <w:r/>
          </w:p>
        </w:tc>
      </w:tr>
      <w:tr>
        <w:trPr>
          <w:trHeight w:val="264"/>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44</w:t>
            </w:r>
            <w:r/>
          </w:p>
        </w:tc>
        <w:tc>
          <w:tcPr>
            <w:tcW w:w="76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4&amp;5</w:t>
            </w:r>
            <w:r>
              <w:rPr>
                <w:rStyle w:val="2332"/>
                <w:rFonts w:hint="eastAsia" w:ascii="宋体" w:hAnsi="宋体" w:eastAsia="宋体" w:cs="宋体"/>
                <w:b w:val="0"/>
                <w:bCs w:val="0"/>
                <w:color w:val="auto"/>
                <w:highlight w:val="none"/>
                <w:lang w:val="en-US" w:eastAsia="zh-CN"/>
              </w:rPr>
              <w:t xml:space="preserve">楼备勤中心（</w:t>
            </w:r>
            <w:r>
              <w:rPr>
                <w:rStyle w:val="2333"/>
                <w:rFonts w:hint="eastAsia" w:ascii="宋体" w:hAnsi="宋体" w:eastAsia="宋体" w:cs="宋体"/>
                <w:b w:val="0"/>
                <w:bCs w:val="0"/>
                <w:color w:val="auto"/>
                <w:highlight w:val="none"/>
                <w:lang w:val="en-US" w:eastAsia="zh-CN"/>
              </w:rPr>
              <w:t xml:space="preserve">34</w:t>
            </w:r>
            <w:r>
              <w:rPr>
                <w:rStyle w:val="2332"/>
                <w:rFonts w:hint="eastAsia" w:ascii="宋体" w:hAnsi="宋体" w:eastAsia="宋体" w:cs="宋体"/>
                <w:b w:val="0"/>
                <w:bCs w:val="0"/>
                <w:color w:val="auto"/>
                <w:highlight w:val="none"/>
                <w:lang w:val="en-US" w:eastAsia="zh-CN"/>
              </w:rPr>
              <w:t xml:space="preserve">间）</w:t>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床箱</w:t>
            </w:r>
            <w:r>
              <w:rPr>
                <w:rFonts w:hint="eastAsia" w:ascii="宋体" w:hAnsi="宋体" w:eastAsia="宋体" w:cs="宋体"/>
                <w:b w:val="0"/>
                <w:bCs w:val="0"/>
                <w:i w:val="0"/>
                <w:iCs w:val="0"/>
                <w:color w:val="auto"/>
                <w:sz w:val="22"/>
                <w:szCs w:val="22"/>
                <w:highlight w:val="none"/>
                <w:u w:val="none"/>
                <w:lang w:val="en-US" w:eastAsia="zh-CN"/>
              </w:rPr>
              <w:t xml:space="preserve">（含床垫）</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1216660" cy="671195"/>
                      <wp:effectExtent l="0" t="0" r="0" b="0"/>
                      <wp:docPr id="74" name="图片 74"/>
                      <wp:cNvGraphicFramePr/>
                      <a:graphic xmlns:a="http://schemas.openxmlformats.org/drawingml/2006/main">
                        <a:graphicData uri="http://schemas.openxmlformats.org/drawingml/2006/picture">
                          <pic:pic xmlns:pic="http://schemas.openxmlformats.org/drawingml/2006/picture">
                            <pic:nvPicPr>
                              <pic:cNvPr id="72" name="图片 74"/>
                              <pic:cNvPicPr/>
                              <pic:nvPr/>
                            </pic:nvPicPr>
                            <pic:blipFill>
                              <a:blip r:embed="rId62"/>
                              <a:stretch/>
                            </pic:blipFill>
                            <pic:spPr bwMode="auto">
                              <a:xfrm>
                                <a:off x="0" y="0"/>
                                <a:ext cx="1217158" cy="671227"/>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5.8pt;height:52.8pt;mso-wrap-distance-left:0.0pt;mso-wrap-distance-top:0.0pt;mso-wrap-distance-right:0.0pt;mso-wrap-distance-bottom:0.0pt;" stroked="f" strokeweight="1.00pt">
                      <v:path textboxrect="0,0,0,0"/>
                      <v:imagedata r:id="rId62"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1)贴面：选用优质红橡木（非橡胶木）木皮，木皮厚度不少于1mm，经过防虫防腐处理，耐磨性好，纹理清晰自然，色泽一致；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4"/>
                <w:rFonts w:hint="eastAsia" w:ascii="宋体" w:hAnsi="宋体" w:eastAsia="宋体" w:cs="宋体"/>
                <w:b w:val="0"/>
                <w:bCs w:val="0"/>
                <w:i/>
                <w:iCs/>
                <w:color w:val="auto"/>
                <w:highlight w:val="none"/>
                <w:u w:val="single"/>
                <w:lang w:val="en-US" w:eastAsia="zh-CN"/>
              </w:rPr>
              <w:t xml:space="preserve">3</w:t>
            </w:r>
            <w:r>
              <w:rPr>
                <w:rStyle w:val="2335"/>
                <w:rFonts w:hint="eastAsia" w:ascii="宋体" w:hAnsi="宋体" w:eastAsia="宋体" w:cs="宋体"/>
                <w:b w:val="0"/>
                <w:bCs w:val="0"/>
                <w:i/>
                <w:iCs/>
                <w:color w:val="auto"/>
                <w:highlight w:val="none"/>
                <w:u w:val="single"/>
                <w:lang w:val="en-US" w:eastAsia="zh-CN"/>
              </w:rPr>
              <w:t xml:space="preserve">）床垫标准（厚度：250mm；面布：阻燃针织布，高纤维棉面层≥1英寸，第二层浪海绵，厚度≥20mm，密度≥20kg/m3，第三层优质海绵，厚度≥12mm，密度≥20kg/m3，第四层白色无纺布，密度≥25g/m2。</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边布：阻燃针织布，高回弹海绵厚度≥12mm，密度≥16kg/m3。</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垫料：第一层舒适海绵，厚度≥25mm，密度≥25kg/m3，第二层无纺布唇边密度≥75g/m2，第三层纤维棉毡，厚度≥7mm，密度≥570g/m2。</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边带：38mm织锦边带。</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弹簧结构：弹簧类型独立袋装弹簧系统，钢线</w:t>
            </w:r>
            <w:r>
              <w:rPr>
                <w:rStyle w:val="2335"/>
                <w:rFonts w:hint="eastAsia" w:ascii="宋体" w:hAnsi="宋体" w:cs="宋体"/>
                <w:b w:val="0"/>
                <w:bCs w:val="0"/>
                <w:i/>
                <w:iCs/>
                <w:color w:val="auto"/>
                <w:highlight w:val="none"/>
                <w:u w:val="single"/>
                <w:lang w:val="en-US" w:eastAsia="zh-CN"/>
              </w:rPr>
              <w:t xml:space="preserve">口径</w:t>
            </w:r>
            <w:r>
              <w:rPr>
                <w:rStyle w:val="2335"/>
                <w:rFonts w:hint="eastAsia" w:ascii="宋体" w:hAnsi="宋体" w:eastAsia="宋体" w:cs="宋体"/>
                <w:b w:val="0"/>
                <w:bCs w:val="0"/>
                <w:i/>
                <w:iCs/>
                <w:color w:val="auto"/>
                <w:highlight w:val="none"/>
                <w:u w:val="single"/>
                <w:lang w:val="en-US" w:eastAsia="zh-CN"/>
              </w:rPr>
              <w:t xml:space="preserve">≥2.0毫米，酒筒形设计，弹簧高度150mm,静音抗干扰，支撑性好。）</w:t>
            </w:r>
            <w:r>
              <w:rPr>
                <w:rStyle w:val="2334"/>
                <w:rFonts w:hint="eastAsia" w:ascii="宋体" w:hAnsi="宋体" w:eastAsia="宋体" w:cs="宋体"/>
                <w:b w:val="0"/>
                <w:bCs w:val="0"/>
                <w:i w:val="0"/>
                <w:iCs w:val="0"/>
                <w:color w:val="auto"/>
                <w:highlight w:val="none"/>
                <w:u w:val="non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cs="宋体"/>
                <w:b w:val="0"/>
                <w:bCs w:val="0"/>
                <w:i/>
                <w:iCs/>
                <w:color w:val="auto"/>
                <w:highlight w:val="none"/>
                <w:u w:val="single"/>
                <w:lang w:val="en-US" w:eastAsia="zh-CN"/>
              </w:rPr>
              <w:t xml:space="preserve">5</w:t>
            </w:r>
            <w:r>
              <w:rPr>
                <w:rStyle w:val="2335"/>
                <w:rFonts w:hint="eastAsia" w:ascii="宋体" w:hAnsi="宋体" w:eastAsia="宋体" w:cs="宋体"/>
                <w:b w:val="0"/>
                <w:bCs w:val="0"/>
                <w:i/>
                <w:iCs/>
                <w:color w:val="auto"/>
                <w:highlight w:val="none"/>
                <w:u w:val="single"/>
                <w:lang w:val="en-US" w:eastAsia="zh-CN"/>
              </w:rPr>
              <w:t xml:space="preserve">)胶水符合GB18583-2008、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ascii="宋体" w:hAnsi="宋体" w:eastAsia="宋体" w:cs="宋体"/>
                <w:b w:val="0"/>
                <w:bCs w:val="0"/>
                <w:i w:val="0"/>
                <w:iCs w:val="0"/>
                <w:color w:val="auto"/>
                <w:sz w:val="22"/>
                <w:szCs w:val="22"/>
                <w:highlight w:val="none"/>
                <w:u w:val="none"/>
                <w:lang w:val="en-US"/>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1350*2000*</w:t>
            </w:r>
            <w:r>
              <w:rPr>
                <w:rFonts w:hint="eastAsia" w:ascii="宋体" w:hAnsi="宋体" w:cs="宋体"/>
                <w:b w:val="0"/>
                <w:bCs w:val="0"/>
                <w:i w:val="0"/>
                <w:iCs w:val="0"/>
                <w:color w:val="auto"/>
                <w:sz w:val="22"/>
                <w:szCs w:val="22"/>
                <w:highlight w:val="none"/>
                <w:u w:val="none"/>
                <w:lang w:val="en-US" w:eastAsia="zh-CN"/>
              </w:rPr>
              <w:t xml:space="preserve">550（含床垫高度）</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68</w:t>
            </w:r>
            <w:r/>
          </w:p>
        </w:tc>
      </w:tr>
      <w:tr>
        <w:trPr>
          <w:trHeight w:val="453"/>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45</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床头柜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000125" cy="762000"/>
                      <wp:effectExtent l="0" t="0" r="0" b="0"/>
                      <wp:docPr id="75" name="图片 75"/>
                      <wp:cNvGraphicFramePr/>
                      <a:graphic xmlns:a="http://schemas.openxmlformats.org/drawingml/2006/main">
                        <a:graphicData uri="http://schemas.openxmlformats.org/drawingml/2006/picture">
                          <pic:pic xmlns:pic="http://schemas.openxmlformats.org/drawingml/2006/picture">
                            <pic:nvPicPr>
                              <pic:cNvPr id="73" name="图片 75"/>
                              <pic:cNvPicPr/>
                              <pic:nvPr/>
                            </pic:nvPicPr>
                            <pic:blipFill>
                              <a:blip r:embed="rId63"/>
                              <a:stretch/>
                            </pic:blipFill>
                            <pic:spPr bwMode="auto">
                              <a:xfrm>
                                <a:off x="0" y="0"/>
                                <a:ext cx="1000125" cy="7620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8.8pt;height:60.0pt;mso-wrap-distance-left:0.0pt;mso-wrap-distance-top:0.0pt;mso-wrap-distance-right:0.0pt;mso-wrap-distance-bottom:0.0pt;" stroked="f" strokeweight="1.00pt">
                      <v:path textboxrect="0,0,0,0"/>
                      <v:imagedata r:id="rId63" o:title=""/>
                    </v:shape>
                  </w:pict>
                </mc:Fallback>
              </mc:AlternateContent>
            </w:r>
            <w:r/>
          </w:p>
        </w:tc>
        <w:tc>
          <w:tcPr>
            <w:tcW w:w="7427" w:type="dxa"/>
            <w:vAlign w:val="center"/>
            <w:textDirection w:val="lrTb"/>
            <w:noWrap w:val="false"/>
          </w:tcPr>
          <w:p>
            <w:pPr>
              <w:jc w:val="left"/>
              <w:keepLines w:val="0"/>
              <w:keepNext w:val="0"/>
              <w:widowControl/>
              <w:rPr>
                <w:rStyle w:val="2335"/>
                <w:rFonts w:hint="eastAsia" w:ascii="宋体" w:hAnsi="宋体" w:eastAsia="宋体" w:cs="宋体"/>
                <w:b w:val="0"/>
                <w:bCs w:val="0"/>
                <w:i/>
                <w:iCs/>
                <w:color w:val="auto"/>
                <w:highlight w:val="none"/>
                <w:u w:val="single"/>
                <w:lang w:val="en-US" w:eastAsia="zh-CN"/>
              </w:rPr>
              <w:suppressLineNumbers w:val="0"/>
            </w:pPr>
            <w:r>
              <w:rPr>
                <w:rStyle w:val="2335"/>
                <w:rFonts w:hint="eastAsia" w:ascii="宋体" w:hAnsi="宋体" w:eastAsia="宋体" w:cs="宋体"/>
                <w:b w:val="0"/>
                <w:bCs w:val="0"/>
                <w:i/>
                <w:iCs/>
                <w:color w:val="auto"/>
                <w:highlight w:val="none"/>
                <w:u w:val="single"/>
                <w:lang w:val="en-US" w:eastAsia="zh-CN"/>
              </w:rPr>
              <w:t xml:space="preserve">1)贴面：选用优质红橡木（非橡胶木）木皮，木皮厚度不少于1mm，经过防虫防腐处理，耐磨性好，纹理清晰自然，色泽一致；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级18mm厚桦木多层板+四边实木框架打框而成，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650*500*550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102</w:t>
            </w:r>
            <w:r/>
          </w:p>
        </w:tc>
      </w:tr>
      <w:tr>
        <w:trPr>
          <w:trHeight w:val="9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46</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电视柜</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351915" cy="342265"/>
                      <wp:effectExtent l="0" t="0" r="0" b="0"/>
                      <wp:docPr id="76" name="图片 76"/>
                      <wp:cNvGraphicFramePr/>
                      <a:graphic xmlns:a="http://schemas.openxmlformats.org/drawingml/2006/main">
                        <a:graphicData uri="http://schemas.openxmlformats.org/drawingml/2006/picture">
                          <pic:pic xmlns:pic="http://schemas.openxmlformats.org/drawingml/2006/picture">
                            <pic:nvPicPr>
                              <pic:cNvPr id="74" name="图片 76"/>
                              <pic:cNvPicPr/>
                              <pic:nvPr/>
                            </pic:nvPicPr>
                            <pic:blipFill>
                              <a:blip r:embed="rId64"/>
                              <a:stretch/>
                            </pic:blipFill>
                            <pic:spPr bwMode="auto">
                              <a:xfrm>
                                <a:off x="0" y="0"/>
                                <a:ext cx="1352487" cy="342643"/>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6.4pt;height:26.9pt;mso-wrap-distance-left:0.0pt;mso-wrap-distance-top:0.0pt;mso-wrap-distance-right:0.0pt;mso-wrap-distance-bottom:0.0pt;" stroked="f" strokeweight="1.00pt">
                      <v:path textboxrect="0,0,0,0"/>
                      <v:imagedata r:id="rId64"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Style w:val="2335"/>
                <w:rFonts w:hint="eastAsia" w:ascii="宋体" w:hAnsi="宋体" w:eastAsia="宋体" w:cs="宋体"/>
                <w:b w:val="0"/>
                <w:bCs w:val="0"/>
                <w:i/>
                <w:iCs/>
                <w:color w:val="auto"/>
                <w:highlight w:val="none"/>
                <w:u w:val="single"/>
                <w:lang w:val="en-US" w:eastAsia="zh-CN"/>
              </w:rPr>
              <w:t xml:space="preserve">1)贴面：选用优质红橡木（非橡胶木）木皮，木皮厚度不少于1mm，经过防虫防腐处理，耐磨性好，纹理清晰自然，色泽一致；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4000*300*800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r>
      <w:tr>
        <w:trPr>
          <w:trHeight w:val="1330"/>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47</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单椅</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00150" cy="1533525"/>
                      <wp:effectExtent l="0" t="0" r="0" b="0"/>
                      <wp:docPr id="77" name="图片 77"/>
                      <wp:cNvGraphicFramePr/>
                      <a:graphic xmlns:a="http://schemas.openxmlformats.org/drawingml/2006/main">
                        <a:graphicData uri="http://schemas.openxmlformats.org/drawingml/2006/picture">
                          <pic:pic xmlns:pic="http://schemas.openxmlformats.org/drawingml/2006/picture">
                            <pic:nvPicPr>
                              <pic:cNvPr id="75" name="图片 77"/>
                              <pic:cNvPicPr/>
                              <pic:nvPr/>
                            </pic:nvPicPr>
                            <pic:blipFill>
                              <a:blip r:embed="rId65"/>
                              <a:stretch/>
                            </pic:blipFill>
                            <pic:spPr bwMode="auto">
                              <a:xfrm>
                                <a:off x="0" y="0"/>
                                <a:ext cx="1200150" cy="153352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94.5pt;height:120.8pt;mso-wrap-distance-left:0.0pt;mso-wrap-distance-top:0.0pt;mso-wrap-distance-right:0.0pt;mso-wrap-distance-bottom:0.0pt;" stroked="f" strokeweight="1.00pt">
                      <v:path textboxrect="0,0,0,0"/>
                      <v:imagedata r:id="rId65"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i w:val="0"/>
                <w:iCs w:val="0"/>
                <w:color w:val="auto"/>
                <w:sz w:val="21"/>
                <w:highlight w:val="none"/>
                <w:u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1）框架：实木框架，采用红橡木（非橡胶木），含水率≦8，无死结疤，</w:t>
            </w:r>
            <w:r>
              <w:rPr>
                <w:rStyle w:val="2335"/>
                <w:rFonts w:hint="eastAsia" w:ascii="宋体" w:hAnsi="宋体" w:cs="宋体"/>
                <w:b w:val="0"/>
                <w:bCs w:val="0"/>
                <w:i w:val="0"/>
                <w:iCs w:val="0"/>
                <w:color w:val="auto"/>
                <w:highlight w:val="none"/>
                <w:u w:val="none"/>
                <w:lang w:val="en-US" w:eastAsia="zh-CN"/>
              </w:rPr>
              <w:t xml:space="preserve">E1</w:t>
            </w:r>
            <w:r>
              <w:rPr>
                <w:rStyle w:val="2335"/>
                <w:rFonts w:hint="eastAsia" w:ascii="宋体" w:hAnsi="宋体" w:eastAsia="宋体" w:cs="宋体"/>
                <w:b w:val="0"/>
                <w:bCs w:val="0"/>
                <w:i w:val="0"/>
                <w:iCs w:val="0"/>
                <w:color w:val="auto"/>
                <w:highlight w:val="none"/>
                <w:u w:val="none"/>
                <w:lang w:val="en-US" w:eastAsia="zh-CN"/>
              </w:rPr>
              <w:t xml:space="preserve">级多层辅料。</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2）采用优质超纤皮，厚度2mm，耐磨抗污，检测项内容须包含：甲醛释放量（未检出），挥发性有机物（</w:t>
            </w:r>
            <w:r>
              <w:rPr>
                <w:rStyle w:val="2335"/>
                <w:rFonts w:hint="eastAsia" w:ascii="宋体" w:hAnsi="宋体" w:cs="宋体"/>
                <w:b w:val="0"/>
                <w:bCs w:val="0"/>
                <w:i/>
                <w:iCs/>
                <w:color w:val="auto"/>
                <w:highlight w:val="none"/>
                <w:u w:val="single"/>
                <w:lang w:val="en-US" w:eastAsia="zh-CN"/>
              </w:rPr>
              <w:t xml:space="preserve">VOC</w:t>
            </w:r>
            <w:r>
              <w:rPr>
                <w:rStyle w:val="2335"/>
                <w:rFonts w:hint="eastAsia" w:ascii="宋体" w:hAnsi="宋体" w:eastAsia="宋体" w:cs="宋体"/>
                <w:b w:val="0"/>
                <w:bCs w:val="0"/>
                <w:i/>
                <w:iCs/>
                <w:color w:val="auto"/>
                <w:highlight w:val="none"/>
                <w:u w:val="single"/>
                <w:lang w:val="en-US" w:eastAsia="zh-CN"/>
              </w:rPr>
              <w:t xml:space="preserve">）（未检出），可萃取重金属（铅、镉）（未检出），涂层粘着牢度≥6.5N/10mm，耐折牢度（6万次），无裂纹，撕</w:t>
            </w:r>
            <w:r>
              <w:rPr>
                <w:rStyle w:val="2335"/>
                <w:rFonts w:hint="eastAsia" w:ascii="宋体" w:hAnsi="宋体" w:eastAsia="宋体" w:cs="宋体"/>
                <w:b w:val="0"/>
                <w:bCs w:val="0"/>
                <w:i/>
                <w:iCs/>
                <w:color w:val="auto"/>
                <w:highlight w:val="none"/>
                <w:u w:val="single"/>
                <w:lang w:val="en-US" w:eastAsia="zh-CN"/>
              </w:rPr>
              <w:t xml:space="preserve">裂力（纵向、横向）≥100N，禁用偶氮染料（未检出），含氯苯酚（五氯苯酚、四氯苯酚）、邻苯基苯酚（未检出），防霉等级（黑曲霉、绿色木霉）达到1级，通过窗帘幕布、家具制品装饰用织物-燃烧性能等级(B1)，续燃、阴燃时间试验合格，符合GB/T16799-2018；GB20400-2006；GB/T19941.2-2019；GB/T22889-2021；GB8624-2012；HJ507-2009；QB/T4341-2012； QB/T 4199-2011标准及《2025年家具及家具用原辅材料抽样检测实施方案）。</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采用高密度定型海棉，圆润厚实，弹性好，表面涂有防止老化变形的保护膜。检测项内容须包含：甲醛释放量（未检出）；TVOC（未检出）；表观密度≥60kg/m³；回弹率≥60%；75%压缩永久变形≤3%；拉伸强度≥177Kpa；撕裂强度≥6N/cm；燃烧性能等级B1级检测符合要求。符合GB/T10802-2023、QB/T1952.1-2023、GB/T10807-2006、GB8624-2012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5）胶水符合GB18583-2008、 GB33372-2020、HJ2541-2016、GB/T35489-2017、GB/T7124-2008、GB/T17517-1998、HG/T465-2008标准及《2025年涂料和胶粘剂产品抽样检验实施方案》。</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580*600*850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r>
      <w:tr>
        <w:trPr>
          <w:trHeight w:val="1357"/>
        </w:trPr>
        <w:tc>
          <w:tcPr>
            <w:tcW w:w="66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48</w:t>
            </w:r>
            <w:r/>
          </w:p>
        </w:tc>
        <w:tc>
          <w:tcPr>
            <w:tcW w:w="766"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圆桌</w:t>
            </w:r>
            <w:r/>
          </w:p>
        </w:tc>
        <w:tc>
          <w:tcPr>
            <w:tcW w:w="2137" w:type="dxa"/>
            <w:vAlign w:val="top"/>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mc:AlternateContent>
                <mc:Choice Requires="wpg">
                  <w:drawing>
                    <wp:inline xmlns:wp="http://schemas.openxmlformats.org/drawingml/2006/wordprocessingDrawing" distT="0" distB="0" distL="0" distR="0">
                      <wp:extent cx="1266825" cy="1171575"/>
                      <wp:effectExtent l="0" t="0" r="0" b="0"/>
                      <wp:docPr id="78" name="图片 78"/>
                      <wp:cNvGraphicFramePr/>
                      <a:graphic xmlns:a="http://schemas.openxmlformats.org/drawingml/2006/main">
                        <a:graphicData uri="http://schemas.openxmlformats.org/drawingml/2006/picture">
                          <pic:pic xmlns:pic="http://schemas.openxmlformats.org/drawingml/2006/picture">
                            <pic:nvPicPr>
                              <pic:cNvPr id="76" name="图片 78"/>
                              <pic:cNvPicPr/>
                              <pic:nvPr/>
                            </pic:nvPicPr>
                            <pic:blipFill>
                              <a:blip r:embed="rId66"/>
                              <a:stretch/>
                            </pic:blipFill>
                            <pic:spPr bwMode="auto">
                              <a:xfrm>
                                <a:off x="0" y="0"/>
                                <a:ext cx="1266825" cy="117157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9.8pt;height:92.2pt;mso-wrap-distance-left:0.0pt;mso-wrap-distance-top:0.0pt;mso-wrap-distance-right:0.0pt;mso-wrap-distance-bottom:0.0pt;" stroked="f" strokeweight="1.00pt">
                      <v:path textboxrect="0,0,0,0"/>
                      <v:imagedata r:id="rId66" o:title=""/>
                    </v:shape>
                  </w:pict>
                </mc:Fallback>
              </mc:AlternateContent>
            </w:r>
            <w:r/>
          </w:p>
        </w:tc>
        <w:tc>
          <w:tcPr>
            <w:tcW w:w="74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ascii="宋体" w:hAnsi="宋体" w:eastAsia="宋体" w:cs="宋体"/>
                <w:i w:val="0"/>
                <w:iCs w:val="0"/>
                <w:color w:val="auto"/>
                <w:sz w:val="21"/>
                <w:highlight w:val="none"/>
                <w:u w:val="none"/>
              </w:rPr>
              <w:t xml:space="preserve">△</w:t>
            </w:r>
            <w:r>
              <w:rPr>
                <w:rStyle w:val="2335"/>
                <w:rFonts w:hint="eastAsia" w:ascii="宋体" w:hAnsi="宋体" w:eastAsia="宋体" w:cs="宋体"/>
                <w:b w:val="0"/>
                <w:bCs w:val="0"/>
                <w:i w:val="0"/>
                <w:iCs w:val="0"/>
                <w:color w:val="auto"/>
                <w:highlight w:val="none"/>
                <w:u w:val="none"/>
                <w:lang w:val="en-US" w:eastAsia="zh-CN"/>
              </w:rPr>
              <w:t xml:space="preserve">1)贴面：选用优质红橡木（非橡胶木）木皮，木皮厚度不少于1mm，经过防虫防腐处理，耐磨性好，纹理清晰自然，色泽一致；   </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2)基材：采用</w:t>
            </w:r>
            <w:r>
              <w:rPr>
                <w:rStyle w:val="2335"/>
                <w:rFonts w:hint="eastAsia" w:ascii="宋体" w:hAnsi="宋体" w:cs="宋体"/>
                <w:b w:val="0"/>
                <w:bCs w:val="0"/>
                <w:i/>
                <w:iCs/>
                <w:color w:val="auto"/>
                <w:highlight w:val="none"/>
                <w:u w:val="single"/>
                <w:lang w:val="en-US" w:eastAsia="zh-CN"/>
              </w:rPr>
              <w:t xml:space="preserve">E1</w:t>
            </w:r>
            <w:r>
              <w:rPr>
                <w:rStyle w:val="2335"/>
                <w:rFonts w:hint="eastAsia" w:ascii="宋体" w:hAnsi="宋体" w:eastAsia="宋体" w:cs="宋体"/>
                <w:b w:val="0"/>
                <w:bCs w:val="0"/>
                <w:i/>
                <w:iCs/>
                <w:color w:val="auto"/>
                <w:highlight w:val="none"/>
                <w:u w:val="single"/>
                <w:lang w:val="en-US" w:eastAsia="zh-CN"/>
              </w:rPr>
              <w:t xml:space="preserve">级18mm厚实木多层板+四边实木框架打框而成，</w:t>
            </w:r>
            <w:r>
              <w:rPr>
                <w:rStyle w:val="2335"/>
                <w:rFonts w:hint="eastAsia" w:ascii="宋体" w:hAnsi="宋体" w:cs="宋体"/>
                <w:b w:val="0"/>
                <w:bCs w:val="0"/>
                <w:i/>
                <w:iCs/>
                <w:color w:val="auto"/>
                <w:highlight w:val="none"/>
                <w:u w:val="single"/>
                <w:lang w:val="en-US" w:eastAsia="zh-CN"/>
              </w:rPr>
              <w:t xml:space="preserve">甲醛释放量≤0.05mg/m³</w:t>
            </w:r>
            <w:r>
              <w:rPr>
                <w:rStyle w:val="2335"/>
                <w:rFonts w:hint="eastAsia" w:ascii="宋体" w:hAnsi="宋体" w:eastAsia="宋体" w:cs="宋体"/>
                <w:b w:val="0"/>
                <w:bCs w:val="0"/>
                <w:i/>
                <w:iCs/>
                <w:color w:val="auto"/>
                <w:highlight w:val="none"/>
                <w:u w:val="single"/>
                <w:lang w:val="en-US" w:eastAsia="zh-CN"/>
              </w:rPr>
              <w:t xml:space="preserve">。</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3)油漆：采用环保水性油漆，油漆工序采用五底三面的八道油漆涂装工艺，特殊漆面按特殊要求，保证产品光泽、平整、纹理清晰。涂料中有害物质限量要求检测合格，涂料中有害物质限量要求-可溶性重金属（可溶性铅铬镉汞）均未检出，甲醛含量未检出；VOC含量（涂料）：≤30g/L；总铅 (Pb)含量(限色漆、腻子和醇酸清漆) 未检出；苯含量未检出；甲苯与二甲苯（含乙苯）总和含量未检出；抗菌性能：抗细菌率≥99.6%；符合GB 18581-2020、GB/T 35602-2017、HJ/T 414-2007标准。</w:t>
            </w:r>
            <w:r>
              <w:rPr>
                <w:rStyle w:val="2335"/>
                <w:rFonts w:hint="eastAsia" w:ascii="宋体" w:hAnsi="宋体" w:eastAsia="宋体" w:cs="宋体"/>
                <w:b w:val="0"/>
                <w:bCs w:val="0"/>
                <w:i/>
                <w:iCs/>
                <w:color w:val="auto"/>
                <w:highlight w:val="none"/>
                <w:u w:val="single"/>
                <w:lang w:val="en-US" w:eastAsia="zh-CN"/>
              </w:rPr>
              <w:br w:type="textWrapping" w:clear="all"/>
            </w:r>
            <w:r>
              <w:rPr>
                <w:rStyle w:val="2335"/>
                <w:rFonts w:hint="eastAsia" w:ascii="宋体" w:hAnsi="宋体" w:eastAsia="宋体" w:cs="宋体"/>
                <w:b w:val="0"/>
                <w:bCs w:val="0"/>
                <w:i/>
                <w:iCs/>
                <w:color w:val="auto"/>
                <w:highlight w:val="none"/>
                <w:u w:val="single"/>
                <w:lang w:val="en-US" w:eastAsia="zh-CN"/>
              </w:rPr>
              <w:t xml:space="preserve">4)胶水符合GB18583-2008、 GB33372-2020、HJ2541-2016、GB/T35489-2017、GB/T7124-2008、GB/T17517-1998、HG/T465-2008标准及《2025年涂料和胶粘剂产品抽样检验实施方案》。</w:t>
            </w:r>
            <w:r>
              <w:rPr>
                <w:rStyle w:val="2335"/>
                <w:rFonts w:hint="eastAsia" w:ascii="宋体" w:hAnsi="宋体" w:eastAsia="宋体" w:cs="宋体"/>
                <w:b w:val="0"/>
                <w:bCs w:val="0"/>
                <w:i/>
                <w:iCs/>
                <w:color w:val="auto"/>
                <w:highlight w:val="none"/>
                <w:u w:val="single"/>
                <w:lang w:val="en-US" w:eastAsia="zh-CN"/>
              </w:rPr>
              <w:br w:type="textWrapping" w:clear="all"/>
            </w:r>
            <w:r>
              <w:rPr>
                <w:rFonts w:ascii="宋体" w:hAnsi="宋体" w:eastAsia="宋体" w:cs="宋体"/>
                <w:color w:val="auto"/>
                <w:sz w:val="21"/>
                <w:highlight w:val="none"/>
              </w:rPr>
              <w:t xml:space="preserve">△</w:t>
            </w:r>
            <w:r>
              <w:rPr>
                <w:rStyle w:val="2334"/>
                <w:rFonts w:hint="eastAsia" w:ascii="宋体" w:hAnsi="宋体" w:eastAsia="宋体" w:cs="宋体"/>
                <w:b w:val="0"/>
                <w:bCs w:val="0"/>
                <w:i w:val="0"/>
                <w:iCs w:val="0"/>
                <w:color w:val="auto"/>
                <w:highlight w:val="none"/>
                <w:u w:val="none"/>
                <w:lang w:val="en-US" w:eastAsia="zh-CN"/>
              </w:rPr>
              <w:t xml:space="preserve">5)</w:t>
            </w:r>
            <w:r>
              <w:rPr>
                <w:rStyle w:val="2337"/>
                <w:rFonts w:hint="eastAsia" w:ascii="宋体" w:hAnsi="宋体" w:eastAsia="宋体" w:cs="宋体"/>
                <w:b w:val="0"/>
                <w:bCs w:val="0"/>
                <w:i w:val="0"/>
                <w:iCs w:val="0"/>
                <w:color w:val="auto"/>
                <w:highlight w:val="none"/>
                <w:u w:val="none"/>
                <w:lang w:val="en-US" w:eastAsia="zh-CN"/>
              </w:rPr>
              <w:t xml:space="preserve">工艺要求：304不锈钢金属底座。</w:t>
            </w:r>
            <w:r/>
          </w:p>
        </w:tc>
        <w:tc>
          <w:tcPr>
            <w:tcW w:w="1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直径</w:t>
            </w:r>
            <w:r>
              <w:rPr>
                <w:rStyle w:val="2333"/>
                <w:rFonts w:hint="eastAsia" w:ascii="宋体" w:hAnsi="宋体" w:eastAsia="宋体" w:cs="宋体"/>
                <w:b w:val="0"/>
                <w:bCs w:val="0"/>
                <w:color w:val="auto"/>
                <w:highlight w:val="none"/>
                <w:lang w:val="en-US" w:eastAsia="zh-CN"/>
              </w:rPr>
              <w:t xml:space="preserve">700*750</w:t>
            </w:r>
            <w:r/>
          </w:p>
        </w:tc>
        <w:tc>
          <w:tcPr>
            <w:tcW w:w="53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r>
    </w:tbl>
    <w:p>
      <w:pPr>
        <w:ind w:firstLine="422"/>
        <w:jc w:val="left"/>
        <w:keepLines w:val="0"/>
        <w:keepNext w:val="0"/>
        <w:pageBreakBefore w:val="0"/>
        <w:spacing w:line="480" w:lineRule="exact"/>
        <w:widowControl/>
        <w:rPr>
          <w:rFonts w:hint="eastAsia" w:ascii="宋体" w:hAnsi="宋体" w:eastAsia="宋体" w:cs="宋体"/>
          <w:b w:val="0"/>
          <w:bCs w:val="0"/>
          <w:i/>
          <w:iCs/>
          <w:color w:val="auto"/>
          <w:szCs w:val="21"/>
          <w:u w:val="single"/>
          <w:lang w:val="en-US" w:eastAsia="zh-CN"/>
        </w:rPr>
      </w:pPr>
      <w:r>
        <w:rPr>
          <w:rFonts w:hint="eastAsia" w:ascii="宋体" w:hAnsi="宋体" w:eastAsia="宋体" w:cs="宋体"/>
          <w:b w:val="0"/>
          <w:bCs w:val="0"/>
          <w:i/>
          <w:iCs/>
          <w:color w:val="auto"/>
          <w:szCs w:val="21"/>
          <w:u w:val="single"/>
          <w:lang w:val="en-US" w:eastAsia="zh-CN"/>
        </w:rPr>
        <w:t xml:space="preserve">注：1.上述技术参数中，斜体且有下划线的参数为实质性要求，不允许负偏离，投标时提供承诺函（格式自拟）及相对应的《技术要求响应及偏离表》，否则作为不实质响应招标文件处理。</w:t>
      </w:r>
      <w:r/>
    </w:p>
    <w:p>
      <w:pPr>
        <w:ind w:firstLine="422"/>
        <w:jc w:val="left"/>
        <w:keepLines w:val="0"/>
        <w:keepNext w:val="0"/>
        <w:pageBreakBefore w:val="0"/>
        <w:spacing w:line="480" w:lineRule="exact"/>
        <w:widowControl/>
        <w:rPr>
          <w:rFonts w:hint="eastAsia" w:ascii="宋体" w:hAnsi="宋体" w:cs="宋体"/>
          <w:b/>
          <w:bCs/>
          <w:color w:val="auto"/>
          <w:szCs w:val="21"/>
          <w:lang w:val="en-US" w:eastAsia="zh-CN"/>
        </w:rPr>
        <w:sectPr>
          <w:headerReference w:type="default" r:id="rId17"/>
          <w:headerReference w:type="even" r:id="rId18"/>
          <w:headerReference w:type="first" r:id="rId19"/>
          <w:footnotePr/>
          <w:endnotePr/>
          <w:type w:val="nextPage"/>
          <w:pgSz w:w="16838" w:h="11906" w:orient="landscape"/>
          <w:pgMar w:top="1080" w:right="1440" w:bottom="1080" w:left="1440" w:header="851" w:footer="992" w:gutter="0"/>
          <w:cols w:num="1" w:sep="0" w:space="1701" w:equalWidth="1"/>
          <w:docGrid w:linePitch="360"/>
        </w:sectPr>
      </w:pPr>
      <w:r>
        <w:rPr>
          <w:rFonts w:hint="eastAsia" w:ascii="宋体" w:hAnsi="宋体" w:cs="宋体"/>
          <w:b w:val="0"/>
          <w:bCs w:val="0"/>
          <w:i/>
          <w:iCs/>
          <w:color w:val="auto"/>
          <w:szCs w:val="21"/>
          <w:u w:val="single"/>
          <w:lang w:val="en-US" w:eastAsia="zh-CN"/>
        </w:rPr>
        <w:t xml:space="preserve">2</w:t>
      </w:r>
      <w:r>
        <w:rPr>
          <w:rFonts w:hint="eastAsia" w:ascii="宋体" w:hAnsi="宋体" w:eastAsia="宋体" w:cs="宋体"/>
          <w:b w:val="0"/>
          <w:bCs w:val="0"/>
          <w:i/>
          <w:iCs/>
          <w:color w:val="auto"/>
          <w:sz w:val="21"/>
          <w:szCs w:val="21"/>
          <w:u w:val="single"/>
          <w:lang w:val="en-US" w:eastAsia="zh-CN"/>
        </w:rPr>
        <w:t xml:space="preserve">.</w:t>
      </w:r>
      <w:r>
        <w:rPr>
          <w:rFonts w:hint="eastAsia" w:ascii="宋体" w:hAnsi="宋体" w:eastAsia="宋体" w:cs="宋体"/>
          <w:b w:val="0"/>
          <w:bCs w:val="0"/>
          <w:i/>
          <w:iCs/>
          <w:color w:val="auto"/>
          <w:sz w:val="21"/>
          <w:szCs w:val="21"/>
          <w:u w:val="single"/>
        </w:rPr>
        <w:t xml:space="preserve">投标所投产品必须明确所投产品的品牌、型号，</w:t>
      </w:r>
      <w:r>
        <w:rPr>
          <w:rFonts w:hint="eastAsia" w:ascii="宋体" w:hAnsi="宋体" w:eastAsia="宋体" w:cs="宋体"/>
          <w:b w:val="0"/>
          <w:bCs w:val="0"/>
          <w:i/>
          <w:iCs/>
          <w:color w:val="auto"/>
          <w:szCs w:val="21"/>
          <w:u w:val="single"/>
          <w:lang w:val="en-US" w:eastAsia="zh-CN"/>
        </w:rPr>
        <w:t xml:space="preserve">否则作为不实质响应招标文件处理</w:t>
      </w:r>
      <w:r>
        <w:rPr>
          <w:rFonts w:hint="eastAsia" w:ascii="宋体" w:hAnsi="宋体" w:eastAsia="宋体" w:cs="宋体"/>
          <w:b w:val="0"/>
          <w:bCs w:val="0"/>
          <w:i/>
          <w:iCs/>
          <w:color w:val="auto"/>
          <w:sz w:val="21"/>
          <w:szCs w:val="21"/>
          <w:u w:val="single"/>
        </w:rPr>
        <w:t xml:space="preserve">。</w:t>
      </w:r>
      <w:r/>
    </w:p>
    <w:p>
      <w:pPr>
        <w:ind w:right="0" w:firstLine="422"/>
        <w:jc w:val="left"/>
        <w:keepLines w:val="0"/>
        <w:keepNext w:val="0"/>
        <w:pageBreakBefore w:val="0"/>
        <w:spacing w:line="480" w:lineRule="exact"/>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三</w:t>
      </w:r>
      <w:r>
        <w:rPr>
          <w:rFonts w:hint="eastAsia" w:ascii="宋体" w:hAnsi="宋体" w:cs="宋体"/>
          <w:b/>
          <w:bCs/>
          <w:color w:val="auto"/>
          <w:szCs w:val="21"/>
        </w:rPr>
        <w:t xml:space="preserve">、供货日期及质保</w:t>
      </w:r>
      <w:r>
        <w:rPr>
          <w:rFonts w:hint="eastAsia" w:ascii="宋体" w:hAnsi="宋体" w:cs="宋体"/>
          <w:b/>
          <w:bCs/>
          <w:color w:val="auto"/>
          <w:szCs w:val="21"/>
          <w:lang w:val="en-US" w:eastAsia="zh-CN"/>
        </w:rPr>
        <w:t xml:space="preserve">服务等要求</w:t>
      </w:r>
      <w:r>
        <w:rPr>
          <w:rFonts w:hint="eastAsia" w:ascii="宋体" w:hAnsi="宋体" w:cs="宋体"/>
          <w:b/>
          <w:bCs/>
          <w:color w:val="auto"/>
          <w:szCs w:val="21"/>
        </w:rPr>
        <w:t xml:space="preserve">：</w:t>
      </w:r>
      <w:r/>
    </w:p>
    <w:p>
      <w:pPr>
        <w:ind w:right="0" w:firstLine="420"/>
        <w:jc w:val="left"/>
        <w:keepLines w:val="0"/>
        <w:keepNext w:val="0"/>
        <w:pageBreakBefore w:val="0"/>
        <w:spacing w:line="480" w:lineRule="exact"/>
        <w:widowControl/>
        <w:rPr>
          <w:rFonts w:hint="eastAsia" w:ascii="宋体" w:hAnsi="宋体" w:cs="宋体"/>
          <w:color w:val="auto"/>
          <w:szCs w:val="21"/>
        </w:rPr>
      </w:pPr>
      <w:r>
        <w:rPr>
          <w:rFonts w:hint="eastAsia" w:ascii="宋体" w:hAnsi="宋体" w:cs="宋体"/>
          <w:color w:val="auto"/>
          <w:szCs w:val="21"/>
        </w:rPr>
        <w:t xml:space="preserve">1.供货日期：中标通知书签发后</w:t>
      </w:r>
      <w:r>
        <w:rPr>
          <w:rFonts w:hint="eastAsia" w:ascii="宋体" w:hAnsi="宋体" w:cs="宋体"/>
          <w:color w:val="auto"/>
          <w:szCs w:val="21"/>
          <w:lang w:val="en-US" w:eastAsia="zh-CN"/>
        </w:rPr>
        <w:t xml:space="preserve">60</w:t>
      </w:r>
      <w:r>
        <w:rPr>
          <w:rFonts w:hint="eastAsia" w:ascii="宋体" w:hAnsi="宋体" w:cs="宋体"/>
          <w:color w:val="auto"/>
          <w:szCs w:val="21"/>
        </w:rPr>
        <w:t xml:space="preserve">日历天内完成所有货物的采购、制作、供货、安装并验收合格交付采购人使用；</w:t>
      </w:r>
      <w:r/>
    </w:p>
    <w:p>
      <w:pPr>
        <w:ind w:right="0" w:firstLine="420"/>
        <w:jc w:val="left"/>
        <w:keepLines w:val="0"/>
        <w:keepNext w:val="0"/>
        <w:pageBreakBefore w:val="0"/>
        <w:spacing w:line="480" w:lineRule="exact"/>
        <w:widowControl/>
        <w:rPr>
          <w:rFonts w:hint="eastAsia" w:ascii="宋体" w:hAnsi="宋体" w:cs="宋体"/>
          <w:color w:val="auto"/>
          <w:szCs w:val="21"/>
        </w:rPr>
      </w:pPr>
      <w:r>
        <w:rPr>
          <w:rFonts w:hint="eastAsia" w:ascii="宋体" w:hAnsi="宋体" w:cs="宋体"/>
          <w:color w:val="auto"/>
          <w:szCs w:val="21"/>
        </w:rPr>
        <w:t xml:space="preserve">2.供货地点：采购人指定地点。</w:t>
      </w:r>
      <w:r/>
    </w:p>
    <w:p>
      <w:pPr>
        <w:ind w:right="0" w:firstLine="420"/>
        <w:jc w:val="left"/>
        <w:keepLines w:val="0"/>
        <w:keepNext w:val="0"/>
        <w:pageBreakBefore w:val="0"/>
        <w:spacing w:line="480" w:lineRule="exact"/>
        <w:widowControl/>
        <w:rPr>
          <w:rFonts w:hint="eastAsia" w:ascii="宋体" w:hAnsi="宋体" w:cs="宋体"/>
          <w:color w:val="auto"/>
          <w:szCs w:val="21"/>
        </w:rPr>
      </w:pPr>
      <w:r>
        <w:rPr>
          <w:rFonts w:hint="eastAsia" w:ascii="宋体" w:hAnsi="宋体" w:cs="宋体"/>
          <w:color w:val="auto"/>
          <w:szCs w:val="21"/>
        </w:rPr>
        <w:t xml:space="preserve">3.质保期限：不少于</w:t>
      </w:r>
      <w:r>
        <w:rPr>
          <w:rFonts w:hint="eastAsia" w:ascii="宋体" w:hAnsi="宋体" w:cs="宋体"/>
          <w:color w:val="auto"/>
          <w:szCs w:val="21"/>
          <w:u w:val="none"/>
          <w:lang w:val="en-US" w:eastAsia="zh-CN"/>
        </w:rPr>
        <w:t xml:space="preserve">3</w:t>
      </w:r>
      <w:r>
        <w:rPr>
          <w:rFonts w:hint="eastAsia" w:ascii="宋体" w:hAnsi="宋体" w:cs="宋体"/>
          <w:color w:val="auto"/>
          <w:szCs w:val="21"/>
        </w:rPr>
        <w:t xml:space="preserve">年；  </w:t>
      </w:r>
      <w:r/>
    </w:p>
    <w:p>
      <w:pPr>
        <w:ind w:right="0" w:firstLine="420"/>
        <w:jc w:val="left"/>
        <w:keepLines w:val="0"/>
        <w:keepNext w:val="0"/>
        <w:pageBreakBefore w:val="0"/>
        <w:spacing w:line="480" w:lineRule="exact"/>
        <w:widowControl/>
        <w:rPr>
          <w:rFonts w:eastAsia="仿宋_GB2312"/>
          <w:color w:val="auto"/>
          <w:sz w:val="21"/>
          <w:szCs w:val="21"/>
        </w:rPr>
      </w:pPr>
      <w:r>
        <w:rPr>
          <w:rFonts w:hint="eastAsia" w:ascii="宋体" w:hAnsi="宋体" w:cs="宋体"/>
          <w:color w:val="auto"/>
          <w:szCs w:val="21"/>
        </w:rPr>
        <w:t xml:space="preserve">4.质量标准：货物质量等级为“合格”，并符合招标文件中技术需求、国家现行的相关规范标准及有关部</w:t>
      </w:r>
      <w:r>
        <w:rPr>
          <w:rFonts w:hint="eastAsia" w:ascii="宋体" w:hAnsi="宋体" w:cs="宋体"/>
          <w:color w:val="auto"/>
          <w:sz w:val="21"/>
          <w:szCs w:val="21"/>
        </w:rPr>
        <w:t xml:space="preserve">门最新颁布的相应的最新标准；项目确保按规范和标准验收，且达国家合格标准。</w:t>
      </w:r>
      <w:r/>
    </w:p>
    <w:p>
      <w:pPr>
        <w:ind w:right="0" w:firstLine="422"/>
        <w:jc w:val="left"/>
        <w:keepLines w:val="0"/>
        <w:keepNext w:val="0"/>
        <w:pageBreakBefore w:val="0"/>
        <w:spacing w:line="480" w:lineRule="exact"/>
        <w:widowControl/>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5.本项目不接受进口产品投标。</w:t>
      </w:r>
      <w:r/>
    </w:p>
    <w:p>
      <w:pPr>
        <w:ind w:right="0" w:firstLine="422"/>
        <w:jc w:val="left"/>
        <w:keepLines w:val="0"/>
        <w:keepNext w:val="0"/>
        <w:pageBreakBefore w:val="0"/>
        <w:spacing w:line="480" w:lineRule="exact"/>
        <w:widowControl/>
        <w:rPr>
          <w:rFonts w:hint="eastAsia" w:ascii="宋体" w:hAnsi="宋体" w:cs="宋体"/>
          <w:b/>
          <w:bCs/>
          <w:color w:val="auto"/>
          <w:sz w:val="21"/>
          <w:szCs w:val="21"/>
        </w:rPr>
      </w:pP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rPr>
        <w:t xml:space="preserve">、付款方式：</w:t>
      </w:r>
      <w:r/>
    </w:p>
    <w:p>
      <w:pPr>
        <w:ind w:right="0" w:firstLine="420"/>
        <w:keepLines w:val="0"/>
        <w:keepNext w:val="0"/>
        <w:pageBreakBefore w:val="0"/>
        <w:spacing w:line="480" w:lineRule="exact"/>
        <w:rPr>
          <w:rFonts w:hint="eastAsia" w:ascii="宋体" w:hAnsi="宋体" w:cs="宋体"/>
          <w:b/>
          <w:bCs/>
          <w:color w:val="auto"/>
          <w:sz w:val="21"/>
          <w:szCs w:val="21"/>
        </w:rPr>
      </w:pPr>
      <w:r>
        <w:rPr>
          <w:rFonts w:hint="eastAsia" w:ascii="宋体" w:hAnsi="宋体" w:cs="宋体"/>
          <w:color w:val="auto"/>
          <w:sz w:val="21"/>
          <w:szCs w:val="21"/>
          <w:lang w:val="zh-CN"/>
        </w:rPr>
        <w:t xml:space="preserve">合同签订后，在收到乙方发票10个工作日内，甲方支付合同价的30%作为预付款；乙方按甲方要求供货并经甲方验收合格后支付至合同价的90%；余款待质保期满后付清（无息）</w:t>
      </w:r>
      <w:r>
        <w:rPr>
          <w:rFonts w:hint="eastAsia" w:ascii="宋体" w:hAnsi="宋体" w:cs="宋体"/>
          <w:color w:val="auto"/>
          <w:sz w:val="21"/>
          <w:szCs w:val="21"/>
        </w:rPr>
        <w:t xml:space="preserve">。</w:t>
      </w:r>
      <w:r/>
    </w:p>
    <w:p>
      <w:pPr>
        <w:ind w:right="0" w:firstLine="422"/>
        <w:keepLines w:val="0"/>
        <w:keepNext w:val="0"/>
        <w:pageBreakBefore w:val="0"/>
        <w:spacing w:line="480" w:lineRule="exact"/>
        <w:tabs>
          <w:tab w:val="left" w:pos="900" w:leader="none"/>
        </w:tabs>
        <w:rPr>
          <w:rFonts w:hint="eastAsia" w:ascii="宋体" w:hAnsi="宋体"/>
          <w:b/>
          <w:color w:val="auto"/>
          <w:sz w:val="21"/>
          <w:szCs w:val="21"/>
        </w:rPr>
      </w:pPr>
      <w:r>
        <w:rPr>
          <w:rFonts w:hint="eastAsia" w:ascii="宋体" w:hAnsi="宋体" w:cs="宋体"/>
          <w:b/>
          <w:bCs/>
          <w:color w:val="auto"/>
          <w:sz w:val="21"/>
          <w:szCs w:val="21"/>
          <w:lang w:val="en-US" w:eastAsia="zh-CN"/>
        </w:rPr>
        <w:t xml:space="preserve">五</w:t>
      </w:r>
      <w:r>
        <w:rPr>
          <w:rFonts w:hint="eastAsia" w:ascii="宋体" w:hAnsi="宋体"/>
          <w:b/>
          <w:color w:val="auto"/>
          <w:sz w:val="21"/>
          <w:szCs w:val="21"/>
        </w:rPr>
        <w:t xml:space="preserve">、质量保证</w:t>
      </w:r>
      <w:r/>
    </w:p>
    <w:p>
      <w:pPr>
        <w:ind w:right="0" w:firstLine="420"/>
        <w:keepLines w:val="0"/>
        <w:keepNext w:val="0"/>
        <w:pageBreakBefore w:val="0"/>
        <w:spacing w:line="480" w:lineRule="exact"/>
        <w:rPr>
          <w:rFonts w:hint="eastAsia" w:ascii="宋体" w:hAnsi="宋体" w:cs="宋体"/>
          <w:color w:val="auto"/>
          <w:sz w:val="21"/>
          <w:szCs w:val="21"/>
        </w:rPr>
      </w:pPr>
      <w:r>
        <w:rPr>
          <w:rFonts w:hint="eastAsia" w:ascii="宋体" w:hAnsi="宋体" w:cs="宋体"/>
          <w:color w:val="auto"/>
          <w:sz w:val="21"/>
          <w:szCs w:val="21"/>
          <w:lang w:val="en-US" w:eastAsia="zh-CN"/>
        </w:rPr>
        <w:t xml:space="preserve">1、中标人</w:t>
      </w:r>
      <w:r>
        <w:rPr>
          <w:rFonts w:hint="eastAsia" w:ascii="宋体" w:hAnsi="宋体" w:cs="宋体"/>
          <w:color w:val="auto"/>
          <w:sz w:val="21"/>
          <w:szCs w:val="21"/>
        </w:rPr>
        <w:t xml:space="preserve">在交货时，货物的品牌型号必须与投标报价单保持一致，必须保证品牌正宗，原始包装并附有合格证、产品安装使用说明书等相关资料。特殊情况需要调整品牌型号数量的，需要经过</w:t>
      </w:r>
      <w:r>
        <w:rPr>
          <w:rFonts w:hint="eastAsia" w:ascii="宋体" w:hAnsi="宋体" w:cs="宋体"/>
          <w:color w:val="auto"/>
          <w:sz w:val="21"/>
          <w:szCs w:val="21"/>
          <w:lang w:val="en-US" w:eastAsia="zh-CN"/>
        </w:rPr>
        <w:t xml:space="preserve">采购人</w:t>
      </w:r>
      <w:r>
        <w:rPr>
          <w:rFonts w:hint="eastAsia" w:ascii="宋体" w:hAnsi="宋体" w:cs="宋体"/>
          <w:color w:val="auto"/>
          <w:sz w:val="21"/>
          <w:szCs w:val="21"/>
        </w:rPr>
        <w:t xml:space="preserve">确认同意后方可调整。</w:t>
      </w:r>
      <w:r/>
    </w:p>
    <w:p>
      <w:pPr>
        <w:ind w:right="0" w:firstLine="420"/>
        <w:keepLines w:val="0"/>
        <w:keepNext w:val="0"/>
        <w:pageBreakBefore w:val="0"/>
        <w:spacing w:line="48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2、中标人承诺所供产品选材优质、工艺可靠、结构稳固，满足政务办公高频使用场景要求，产品经久耐用、不易变形、不易损坏、使用寿命长，整体质量符合长期稳定使用标准。</w:t>
      </w:r>
      <w:r/>
    </w:p>
    <w:p>
      <w:pPr>
        <w:pStyle w:val="2323"/>
        <w:ind w:firstLine="422"/>
        <w:keepLines w:val="0"/>
        <w:keepNext w:val="0"/>
        <w:pageBreakBefore w:val="0"/>
        <w:spacing w:line="480" w:lineRule="exact"/>
        <w:rPr>
          <w:rFonts w:hint="eastAsia" w:ascii="宋体" w:hAnsi="宋体" w:eastAsia="宋体" w:cs="宋体"/>
          <w:color w:val="auto"/>
          <w:sz w:val="21"/>
          <w:szCs w:val="21"/>
          <w:lang w:val="en-US" w:eastAsia="zh-CN" w:bidi="ar-SA"/>
        </w:rPr>
      </w:pPr>
      <w:r>
        <w:rPr>
          <w:rFonts w:hint="eastAsia" w:hAnsi="宋体" w:cs="宋体"/>
          <w:b/>
          <w:bCs/>
          <w:color w:val="auto"/>
          <w:sz w:val="21"/>
          <w:szCs w:val="21"/>
          <w:lang w:val="en-US" w:eastAsia="zh-CN" w:bidi="ar-SA"/>
        </w:rPr>
        <w:t xml:space="preserve">六、</w:t>
      </w:r>
      <w:r>
        <w:rPr>
          <w:rFonts w:hint="eastAsia" w:ascii="宋体" w:hAnsi="宋体" w:eastAsia="宋体" w:cs="宋体"/>
          <w:b/>
          <w:bCs/>
          <w:color w:val="auto"/>
          <w:sz w:val="21"/>
          <w:szCs w:val="21"/>
          <w:lang w:val="en-US" w:eastAsia="zh-CN" w:bidi="ar-SA"/>
        </w:rPr>
        <w:t xml:space="preserve">样品要求</w:t>
      </w:r>
      <w:r/>
    </w:p>
    <w:p>
      <w:pPr>
        <w:pStyle w:val="2311"/>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1、投标人应当按照招标文件的要求提供样品，投标样品作为投标文件的组成部分。样品递交截止时间同提交投标文件截止时间，样品递交地点为盐城市盐都区紫金大厦505室。</w:t>
      </w:r>
      <w:r/>
    </w:p>
    <w:p>
      <w:pPr>
        <w:pStyle w:val="2311"/>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2、未按投标样品清单提供样品或投标样品提供不全的，样品评分项不得分。</w:t>
      </w:r>
      <w:r/>
    </w:p>
    <w:p>
      <w:pPr>
        <w:pStyle w:val="2311"/>
        <w:ind w:left="0" w:right="0" w:firstLine="480"/>
        <w:keepLines w:val="0"/>
        <w:keepNext w:val="0"/>
        <w:pageBreakBefore w:val="0"/>
        <w:spacing w:before="0" w:beforeAutospacing="0" w:after="0" w:afterAutospacing="0" w:line="480" w:lineRule="exact"/>
        <w:widowControl/>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 xml:space="preserve">3、所有样品统一放入一个大袋（箱）中，大袋（箱）表面粘贴投标供应商</w:t>
      </w:r>
      <w:r>
        <w:rPr>
          <w:rFonts w:hint="eastAsia" w:ascii="宋体" w:hAnsi="宋体" w:cs="宋体"/>
          <w:i/>
          <w:iCs/>
          <w:color w:val="auto"/>
          <w:sz w:val="21"/>
          <w:szCs w:val="21"/>
          <w:u w:val="single"/>
          <w:lang w:val="en-US" w:eastAsia="zh-CN"/>
        </w:rPr>
        <w:t xml:space="preserve">的</w:t>
      </w:r>
      <w:r>
        <w:rPr>
          <w:rFonts w:hint="eastAsia" w:ascii="宋体" w:hAnsi="宋体" w:cs="宋体"/>
          <w:i/>
          <w:iCs/>
          <w:color w:val="auto"/>
          <w:sz w:val="21"/>
          <w:szCs w:val="21"/>
          <w:highlight w:val="none"/>
          <w:u w:val="single"/>
          <w:lang w:val="en-US" w:eastAsia="zh-CN"/>
        </w:rPr>
        <w:t xml:space="preserve">全称</w:t>
      </w:r>
      <w:r>
        <w:rPr>
          <w:rFonts w:hint="eastAsia" w:ascii="宋体" w:hAnsi="宋体" w:eastAsia="宋体" w:cs="宋体"/>
          <w:i/>
          <w:iCs/>
          <w:color w:val="auto"/>
          <w:sz w:val="21"/>
          <w:szCs w:val="21"/>
          <w:u w:val="single"/>
        </w:rPr>
        <w:t xml:space="preserve">。大袋（箱）</w:t>
      </w:r>
      <w:r>
        <w:rPr>
          <w:rFonts w:hint="eastAsia" w:ascii="宋体" w:hAnsi="宋体" w:eastAsia="宋体" w:cs="宋体"/>
          <w:i/>
          <w:iCs/>
          <w:color w:val="auto"/>
          <w:sz w:val="21"/>
          <w:szCs w:val="21"/>
          <w:u w:val="single"/>
          <w:lang w:val="en-US" w:eastAsia="zh-CN"/>
        </w:rPr>
        <w:t xml:space="preserve">内及</w:t>
      </w:r>
      <w:r>
        <w:rPr>
          <w:rFonts w:hint="eastAsia" w:ascii="宋体" w:hAnsi="宋体" w:eastAsia="宋体" w:cs="宋体"/>
          <w:i/>
          <w:iCs/>
          <w:color w:val="auto"/>
          <w:sz w:val="21"/>
          <w:szCs w:val="21"/>
          <w:u w:val="single"/>
        </w:rPr>
        <w:t xml:space="preserve">样品中不能出现投标供应商的任何标记，标记如：投标供应商名称、品牌、制造商等，否则作为无效投标处理。</w:t>
      </w:r>
      <w:r/>
    </w:p>
    <w:p>
      <w:pPr>
        <w:pStyle w:val="2311"/>
        <w:ind w:left="0" w:right="0" w:firstLine="480"/>
        <w:keepLines w:val="0"/>
        <w:keepNext w:val="0"/>
        <w:pageBreakBefore w:val="0"/>
        <w:spacing w:before="0" w:beforeAutospacing="0" w:after="0" w:afterAutospacing="0" w:line="48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、投标人须在中标公告发布之日起15天内到盐城市盐都区紫金大厦505室退领样品，逾期视为投标人自弃样品（采购方有权自行处理）</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各投标人为本次采购所提供的实物样品制作的费用由供应商自行考虑，采购人不承担任何费用。中标人提供的样品由采购人封存留存，作为本项目履约验收的实物依据</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中标人后续供货产品中与提交样品属于同一类型、同一材质、同一工艺的，必须与封存样品质量、材质、工艺、外观、性能完全一致，采购人将严格对照封存样品进行验收。</w:t>
      </w:r>
      <w:r/>
    </w:p>
    <w:p>
      <w:pPr>
        <w:pStyle w:val="2323"/>
        <w:ind w:firstLine="420"/>
        <w:keepLines w:val="0"/>
        <w:keepNext w:val="0"/>
        <w:pageBreakBefore w:val="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5、样品清单</w:t>
      </w:r>
      <w:r/>
    </w:p>
    <w:p>
      <w:pPr>
        <w:pStyle w:val="2323"/>
        <w:ind w:firstLine="420"/>
        <w:keepLines w:val="0"/>
        <w:keepNext w:val="0"/>
        <w:pageBreakBefore w:val="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投标人需提供样品，包括下列内容：</w:t>
      </w:r>
      <w:r/>
    </w:p>
    <w:tbl>
      <w:tblPr>
        <w:tblStyle w:val="2069"/>
        <w:tblW w:w="9638" w:type="dxa"/>
        <w:jc w:val="center"/>
        <w:tblLayout w:type="fixed"/>
        <w:tblCellMar>
          <w:left w:w="108" w:type="dxa"/>
          <w:top w:w="0" w:type="dxa"/>
          <w:right w:w="108" w:type="dxa"/>
          <w:bottom w:w="0" w:type="dxa"/>
        </w:tblCellMar>
        <w:tblLook w:val="04A0" w:firstRow="1" w:lastRow="0" w:firstColumn="1" w:lastColumn="0" w:noHBand="0" w:noVBand="1"/>
      </w:tblPr>
      <w:tblGrid>
        <w:gridCol w:w="979"/>
        <w:gridCol w:w="2528"/>
        <w:gridCol w:w="4190"/>
        <w:gridCol w:w="1941"/>
      </w:tblGrid>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cs="宋体"/>
                <w:b/>
                <w:bCs/>
                <w:color w:val="auto"/>
                <w:sz w:val="21"/>
                <w:szCs w:val="21"/>
              </w:rPr>
            </w:pPr>
            <w:r>
              <w:rPr>
                <w:rFonts w:hint="eastAsia" w:ascii="宋体" w:hAnsi="宋体" w:cs="宋体"/>
                <w:b/>
                <w:bCs/>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cs="宋体"/>
                <w:b/>
                <w:bCs/>
                <w:color w:val="auto"/>
                <w:sz w:val="21"/>
                <w:szCs w:val="21"/>
              </w:rPr>
            </w:pPr>
            <w:r>
              <w:rPr>
                <w:rFonts w:hint="eastAsia" w:ascii="宋体" w:hAnsi="宋体" w:cs="宋体"/>
                <w:b/>
                <w:bCs/>
                <w:color w:val="auto"/>
                <w:sz w:val="21"/>
                <w:szCs w:val="21"/>
              </w:rPr>
              <w:t xml:space="preserve">样品名称</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rPr>
              <w:t xml:space="preserve">样品尺寸</w:t>
            </w:r>
            <w:r>
              <w:rPr>
                <w:rFonts w:hint="eastAsia" w:ascii="宋体" w:hAnsi="宋体" w:cs="宋体"/>
                <w:b/>
                <w:bCs/>
                <w:color w:val="auto"/>
                <w:sz w:val="21"/>
                <w:szCs w:val="21"/>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数量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会议桌</w:t>
            </w:r>
            <w:r>
              <w:rPr>
                <w:rFonts w:hint="eastAsia" w:ascii="宋体" w:hAnsi="宋体" w:eastAsia="宋体" w:cs="宋体"/>
                <w:color w:val="auto"/>
                <w:sz w:val="21"/>
                <w:szCs w:val="21"/>
                <w:lang w:val="en-US" w:eastAsia="zh-CN" w:bidi="ar-SA"/>
              </w:rPr>
              <w:t xml:space="preserve">实木多层</w:t>
            </w:r>
            <w:r>
              <w:rPr>
                <w:rFonts w:hint="eastAsia" w:ascii="宋体" w:hAnsi="宋体" w:cs="宋体"/>
                <w:color w:val="auto"/>
                <w:sz w:val="21"/>
                <w:szCs w:val="21"/>
                <w:lang w:val="en-US" w:eastAsia="zh-CN" w:bidi="ar-SA"/>
              </w:rPr>
              <w:t xml:space="preserve">板（其中一面做好贴面、油漆，另一边不做。</w:t>
            </w:r>
            <w:r>
              <w:rPr>
                <w:rFonts w:hint="eastAsia" w:ascii="宋体" w:hAnsi="宋体" w:eastAsia="宋体" w:cs="宋体"/>
                <w:color w:val="auto"/>
                <w:sz w:val="21"/>
                <w:szCs w:val="21"/>
                <w:lang w:val="zh-CN" w:eastAsia="zh-CN" w:bidi="ar-SA"/>
              </w:rPr>
              <w:t xml:space="preserve">三侧封边，留一侧不封</w:t>
            </w:r>
            <w:r>
              <w:rPr>
                <w:rFonts w:hint="eastAsia" w:ascii="宋体" w:hAnsi="宋体" w:cs="宋体"/>
                <w:color w:val="auto"/>
                <w:sz w:val="21"/>
                <w:szCs w:val="21"/>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长</w:t>
            </w:r>
            <w:r>
              <w:rPr>
                <w:rFonts w:hint="eastAsia" w:ascii="宋体" w:hAnsi="宋体" w:cs="宋体"/>
                <w:color w:val="auto"/>
                <w:sz w:val="21"/>
                <w:szCs w:val="21"/>
                <w:lang w:val="en-US" w:eastAsia="zh-CN" w:bidi="ar-SA"/>
              </w:rPr>
              <w:t xml:space="preserve">35</w:t>
            </w:r>
            <w:r>
              <w:rPr>
                <w:rFonts w:hint="eastAsia" w:ascii="宋体" w:hAnsi="宋体" w:eastAsia="宋体" w:cs="宋体"/>
                <w:color w:val="auto"/>
                <w:sz w:val="21"/>
                <w:szCs w:val="21"/>
                <w:lang w:val="zh-CN" w:eastAsia="zh-CN" w:bidi="ar-SA"/>
              </w:rPr>
              <w:t xml:space="preserve">0mm*宽</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zh-CN" w:eastAsia="zh-CN" w:bidi="ar-SA"/>
              </w:rPr>
              <w:t xml:space="preserve">00mm*厚</w:t>
            </w:r>
            <w:r>
              <w:rPr>
                <w:rFonts w:hint="eastAsia" w:ascii="宋体" w:hAnsi="宋体" w:cs="宋体"/>
                <w:color w:val="auto"/>
                <w:sz w:val="21"/>
                <w:szCs w:val="21"/>
                <w:lang w:val="en-US" w:eastAsia="zh-CN" w:bidi="ar-SA"/>
              </w:rPr>
              <w:t xml:space="preserve">19</w:t>
            </w:r>
            <w:r>
              <w:rPr>
                <w:rFonts w:hint="eastAsia" w:ascii="宋体" w:hAnsi="宋体" w:eastAsia="宋体" w:cs="宋体"/>
                <w:color w:val="auto"/>
                <w:sz w:val="21"/>
                <w:szCs w:val="21"/>
                <w:lang w:val="zh-CN" w:eastAsia="zh-CN" w:bidi="ar-SA"/>
              </w:rPr>
              <w:t xml:space="preserve">mm</w:t>
            </w:r>
            <w:r>
              <w:rPr>
                <w:rFonts w:hint="eastAsia" w:ascii="宋体" w:hAnsi="宋体" w:cs="宋体"/>
                <w:color w:val="auto"/>
                <w:sz w:val="21"/>
                <w:szCs w:val="21"/>
                <w:lang w:val="zh-CN" w:eastAsia="zh-CN" w:bidi="ar-SA"/>
              </w:rPr>
              <w:t xml:space="preserve">（</w:t>
            </w:r>
            <w:r>
              <w:rPr>
                <w:rFonts w:hint="eastAsia" w:ascii="宋体" w:hAnsi="宋体" w:cs="宋体"/>
                <w:color w:val="auto"/>
                <w:sz w:val="21"/>
                <w:szCs w:val="21"/>
                <w:lang w:val="en-US" w:eastAsia="zh-CN" w:bidi="ar-SA"/>
              </w:rPr>
              <w:t xml:space="preserve">18mm多层板，1mm贴面</w:t>
            </w:r>
            <w:r>
              <w:rPr>
                <w:rFonts w:hint="eastAsia" w:ascii="宋体" w:hAnsi="宋体" w:cs="宋体"/>
                <w:color w:val="auto"/>
                <w:sz w:val="21"/>
                <w:szCs w:val="21"/>
                <w:lang w:val="zh-CN" w:eastAsia="zh-CN" w:bidi="ar-SA"/>
              </w:rPr>
              <w:t xml:space="preserve">）</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会议椅海绵</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长</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zh-CN" w:eastAsia="zh-CN" w:bidi="ar-SA"/>
              </w:rPr>
              <w:t xml:space="preserve">00mm*宽</w:t>
            </w:r>
            <w:r>
              <w:rPr>
                <w:rFonts w:hint="eastAsia" w:ascii="宋体" w:hAnsi="宋体" w:cs="宋体"/>
                <w:color w:val="auto"/>
                <w:sz w:val="21"/>
                <w:szCs w:val="21"/>
                <w:lang w:val="en-US" w:eastAsia="zh-CN" w:bidi="ar-SA"/>
              </w:rPr>
              <w:t xml:space="preserve">20</w:t>
            </w:r>
            <w:r>
              <w:rPr>
                <w:rFonts w:hint="eastAsia" w:ascii="宋体" w:hAnsi="宋体" w:eastAsia="宋体" w:cs="宋体"/>
                <w:color w:val="auto"/>
                <w:sz w:val="21"/>
                <w:szCs w:val="21"/>
                <w:lang w:val="zh-CN" w:eastAsia="zh-CN" w:bidi="ar-SA"/>
              </w:rPr>
              <w:t xml:space="preserve">0mm*厚25mm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会议椅超纤皮</w:t>
            </w:r>
            <w:r>
              <w:rPr>
                <w:rFonts w:hint="eastAsia" w:ascii="宋体" w:hAnsi="宋体" w:cs="宋体"/>
                <w:color w:val="auto"/>
                <w:sz w:val="21"/>
                <w:szCs w:val="21"/>
                <w:lang w:val="zh-CN" w:eastAsia="zh-CN" w:bidi="ar-SA"/>
              </w:rPr>
              <w:t xml:space="preserve">（</w:t>
            </w:r>
            <w:r>
              <w:rPr>
                <w:rFonts w:hint="eastAsia" w:ascii="宋体" w:hAnsi="宋体" w:cs="宋体"/>
                <w:color w:val="auto"/>
                <w:sz w:val="21"/>
                <w:szCs w:val="21"/>
                <w:lang w:val="en-US" w:eastAsia="zh-CN" w:bidi="ar-SA"/>
              </w:rPr>
              <w:t xml:space="preserve">黑色</w:t>
            </w:r>
            <w:r>
              <w:rPr>
                <w:rFonts w:hint="eastAsia" w:ascii="宋体" w:hAnsi="宋体" w:cs="宋体"/>
                <w:color w:val="auto"/>
                <w:sz w:val="21"/>
                <w:szCs w:val="21"/>
                <w:lang w:val="zh-CN" w:eastAsia="zh-CN" w:bidi="ar-SA"/>
              </w:rPr>
              <w:t xml:space="preserve">）</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长</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zh-CN" w:eastAsia="zh-CN" w:bidi="ar-SA"/>
              </w:rPr>
              <w:t xml:space="preserve">00mm*宽</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zh-CN" w:eastAsia="zh-CN" w:bidi="ar-SA"/>
              </w:rPr>
              <w:t xml:space="preserve">00mm*厚</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zh-CN" w:eastAsia="zh-CN" w:bidi="ar-SA"/>
              </w:rPr>
              <w:t xml:space="preserve">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ascii="宋体" w:hAnsi="宋体" w:eastAsia="宋体" w:cs="宋体"/>
                <w:color w:val="auto"/>
                <w:sz w:val="21"/>
                <w:szCs w:val="21"/>
                <w:lang w:val="en-US" w:eastAsia="zh-CN" w:bidi="ar-SA"/>
              </w:rPr>
              <w:t xml:space="preserve">五金</w:t>
            </w:r>
            <w:r>
              <w:rPr>
                <w:rFonts w:hint="eastAsia" w:ascii="宋体" w:hAnsi="宋体" w:cs="宋体"/>
                <w:color w:val="auto"/>
                <w:sz w:val="21"/>
                <w:szCs w:val="21"/>
                <w:lang w:val="en-US" w:eastAsia="zh-CN" w:bidi="ar-SA"/>
              </w:rPr>
              <w:t xml:space="preserve">三合一</w:t>
            </w:r>
            <w:r>
              <w:rPr>
                <w:rFonts w:ascii="宋体" w:hAnsi="宋体" w:eastAsia="宋体" w:cs="宋体"/>
                <w:color w:val="auto"/>
                <w:sz w:val="21"/>
                <w:szCs w:val="21"/>
                <w:lang w:val="en-US" w:eastAsia="zh-CN" w:bidi="ar-SA"/>
              </w:rPr>
              <w:t xml:space="preserve">连接件</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ascii="宋体" w:hAnsi="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螺杆 Φ6mm×长 40mm，偏心轮 Φ15mm× 高12mm，预埋螺母 Φ10mm×长 12mm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铰链</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zh-CN" w:eastAsia="zh-CN" w:bidi="ar-SA"/>
              </w:rPr>
              <w:t xml:space="preserve">不锈钢阻尼铰链，静音缓冲，适配柜类产品</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家具拉手</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不锈钢材质，适配柜类产品</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滑轨</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长度350mm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1副</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eastAsia="zh-CN" w:bidi="ar-SA"/>
              </w:rPr>
              <w:t xml:space="preserve">实木封边条样品</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widowControl/>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长200mm</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厚2mm</w:t>
            </w:r>
            <w:r/>
          </w:p>
        </w:tc>
        <w:tc>
          <w:tcPr>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widowControl/>
              <w:rPr>
                <w:rFonts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1条</w:t>
            </w:r>
            <w:r/>
          </w:p>
        </w:tc>
      </w:tr>
    </w:tbl>
    <w:p>
      <w:pPr>
        <w:pStyle w:val="2323"/>
        <w:ind w:firstLine="422"/>
        <w:spacing w:line="480" w:lineRule="exact"/>
        <w:rPr>
          <w:rFonts w:hint="eastAsia" w:ascii="宋体" w:hAnsi="宋体" w:cs="宋体"/>
          <w:color w:val="auto"/>
          <w:szCs w:val="21"/>
        </w:rPr>
      </w:pPr>
      <w:r>
        <w:rPr>
          <w:rFonts w:hint="eastAsia" w:hAnsi="宋体"/>
          <w:b/>
          <w:color w:val="auto"/>
          <w:sz w:val="21"/>
          <w:szCs w:val="18"/>
          <w:lang w:val="en-US" w:eastAsia="zh-CN"/>
        </w:rPr>
        <w:t xml:space="preserve">八</w:t>
      </w:r>
      <w:r>
        <w:rPr>
          <w:rFonts w:hint="eastAsia" w:ascii="宋体" w:hAnsi="宋体"/>
          <w:b/>
          <w:color w:val="auto"/>
          <w:sz w:val="21"/>
          <w:szCs w:val="18"/>
        </w:rPr>
        <w:t xml:space="preserve">、</w:t>
      </w:r>
      <w:r>
        <w:rPr>
          <w:rFonts w:hint="eastAsia" w:ascii="宋体" w:hAnsi="宋体"/>
          <w:b/>
          <w:color w:val="auto"/>
          <w:sz w:val="21"/>
          <w:szCs w:val="18"/>
          <w:lang w:val="en-US" w:eastAsia="zh-CN"/>
        </w:rPr>
        <w:t xml:space="preserve">其他</w:t>
      </w:r>
      <w:r>
        <w:rPr>
          <w:rFonts w:hint="eastAsia" w:ascii="宋体" w:hAnsi="宋体" w:cs="Arial"/>
          <w:bCs/>
          <w:color w:val="auto"/>
          <w:szCs w:val="44"/>
        </w:rPr>
        <w:t xml:space="preserve">   </w:t>
      </w:r>
      <w:r/>
    </w:p>
    <w:p>
      <w:pPr>
        <w:ind w:right="0" w:firstLine="420"/>
        <w:keepLines w:val="0"/>
        <w:keepNext w:val="0"/>
        <w:pageBreakBefore w:val="0"/>
        <w:spacing w:line="48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1、投标文件中提供投标人送检的，有资质的检测机构出具的所投产品成品检验合格报告的优先。 </w:t>
      </w:r>
      <w:r/>
    </w:p>
    <w:p>
      <w:pPr>
        <w:ind w:right="0" w:firstLine="420"/>
        <w:keepLines w:val="0"/>
        <w:keepNext w:val="0"/>
        <w:pageBreakBefore w:val="0"/>
        <w:spacing w:line="48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2、为了确保项目的顺利实施，投标人需具备丰富的所投产品设备承接经验，确保本项目的顺利实施，投标人提供自2023年1月1日以来承担过类似项目供货业绩的优先。</w:t>
      </w:r>
      <w:r/>
    </w:p>
    <w:p>
      <w:pPr>
        <w:ind w:right="0" w:firstLine="420"/>
        <w:keepLines w:val="0"/>
        <w:keepNext w:val="0"/>
        <w:pageBreakBefore w:val="0"/>
        <w:spacing w:line="480" w:lineRule="exact"/>
        <w:rPr>
          <w:rFonts w:hint="eastAsia"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投标人在满足项目需求最低质量保修期三年基础上，增加免费质量保修期的优先。供应商提供的售后服务标准应不低于同型号设备的出厂市场服务标准。免费质量保修期间产生的所有保修相关费用（包含人工费、备品备件、耗材、服务费、税金以及保修期间涉及到的其他一切费用）应全部由投标人承担。</w:t>
      </w:r>
      <w:r/>
    </w:p>
    <w:p>
      <w:pPr>
        <w:ind w:right="0" w:firstLine="420"/>
        <w:keepLines w:val="0"/>
        <w:keepNext w:val="0"/>
        <w:pageBreakBefore w:val="0"/>
        <w:spacing w:line="480" w:lineRule="exact"/>
        <w:rPr>
          <w:rFonts w:ascii="宋体" w:hAnsi="宋体" w:cs="宋体"/>
          <w:b/>
          <w:bCs/>
          <w:color w:val="auto"/>
          <w:szCs w:val="21"/>
          <w:lang w:val="en-US" w:eastAsia="zh-CN"/>
        </w:rPr>
      </w:pPr>
      <w:r>
        <w:rPr>
          <w:rFonts w:hint="eastAsia" w:ascii="宋体" w:hAnsi="宋体" w:cs="宋体"/>
          <w:color w:val="auto"/>
          <w:szCs w:val="21"/>
          <w:lang w:val="en-US" w:eastAsia="zh-CN"/>
        </w:rPr>
        <w:t xml:space="preserve">4、为了择优选择中标人，体</w:t>
      </w:r>
      <w:r>
        <w:rPr>
          <w:rFonts w:hint="eastAsia" w:ascii="宋体" w:hAnsi="宋体" w:cs="宋体"/>
          <w:b w:val="0"/>
          <w:bCs w:val="0"/>
          <w:color w:val="auto"/>
          <w:szCs w:val="21"/>
          <w:lang w:val="en-US" w:eastAsia="zh-CN"/>
        </w:rPr>
        <w:t xml:space="preserve">现企业实力，投标人或投标产品的生产厂家具备质量管理体系认证证书、环境管理体系认证证书、职业健康安全管理体系认证证书的优先。投标人或投标产品的生产厂家具备主要生产设备：①全自动数控加工中心、②六轴铣床/高精度多功能加工中心、③全自动侧压平刨床/高精度刨削设备、④数控曲线锯、⑤实木复合加工中心、⑥榫头榫槽加工中心/榫卯加工设备的优先。 投标人投入本项目配套服务人员中具有人力资源和社会保障部门颁发的与本项目相关的（如设计类或轻工工程类或工艺美术类等）中级及以上职称的优先。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w:t>
      </w:r>
      <w:r>
        <w:rPr>
          <w:rFonts w:hint="eastAsia" w:ascii="宋体" w:hAnsi="宋体" w:cs="宋体"/>
          <w:bCs/>
          <w:color w:val="auto"/>
          <w:szCs w:val="21"/>
        </w:rPr>
        <w:t xml:space="preserve">技术方案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投标人应根据采购需求和本项目实际，制订相应的方案：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w:t>
      </w:r>
      <w:r>
        <w:rPr>
          <w:rFonts w:hint="eastAsia" w:ascii="宋体" w:hAnsi="宋体" w:cs="宋体"/>
          <w:bCs/>
          <w:color w:val="auto"/>
          <w:szCs w:val="21"/>
        </w:rPr>
        <w:t xml:space="preserve">.1项目实施方案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投标人应根据采购需求和本项目实际，制订相应的项目实施方案至少包含以下内容：</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5.1.1</w:t>
      </w:r>
      <w:r>
        <w:rPr>
          <w:rFonts w:hint="eastAsia" w:ascii="宋体" w:hAnsi="宋体" w:cs="宋体"/>
          <w:bCs/>
          <w:color w:val="auto"/>
          <w:szCs w:val="21"/>
        </w:rPr>
        <w:t xml:space="preserve">进度保障措施</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总周期要求：项目整体周期严格控制在60日历天内。</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保障措施：设立进度专项负责人（联系电话需24小时畅通），每周向采购人报送《项目进度周报》，明确本周完成情况、下周计划及存在的问题；若出现进度滞后（滞后超过2日），立即启动应急预案，增加作业人员或调整作业时间，确保总周期不延误。</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5.1.2</w:t>
      </w:r>
      <w:r>
        <w:rPr>
          <w:rFonts w:hint="eastAsia" w:ascii="宋体" w:hAnsi="宋体" w:cs="宋体"/>
          <w:bCs/>
          <w:color w:val="auto"/>
          <w:szCs w:val="21"/>
        </w:rPr>
        <w:t xml:space="preserve">供货服务方案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5.1.2.1</w:t>
      </w:r>
      <w:r>
        <w:rPr>
          <w:rFonts w:hint="eastAsia" w:ascii="宋体" w:hAnsi="宋体" w:cs="宋体"/>
          <w:bCs/>
          <w:color w:val="auto"/>
          <w:szCs w:val="21"/>
        </w:rPr>
        <w:t xml:space="preserve">运输配送计划</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发货前准备：发货前3日，向采购人发送《发货通知书》，明确每批次货物的品牌、型号、数量、规格、预计到货时间（精确到小时）、运输车辆车牌号、司机姓名及联系电话、运输路线等信息；同步提供《交付核对清单》（含设备名称、规格型号、参考图片、数量、包装编号、对应生产批次等），便于采购人核对。</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包装要求：所有货物采用防潮、防震、防刮擦包装，文件柜、会议桌等大型家具采用木质框架包装，内部填充珍珠棉或泡沫，包装标识清晰（含产品名称、型号、数量、易碎标识、防潮标识等），包装合格率100%，确保运输过程中无损坏。</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运输保障：选择具备家具运输资质的物流公司，运输车辆需配备GPS定位系统，采购人可实时查询运输轨迹；货物运输途中若发生损坏、丢失，由投标人在48小时内补发或更换，相关费用由投标人承担，且不影响整体供货周期。</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到货衔接：每批次货物到货前</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小时，司机提前与采购人指定接货人联系，确认卸货场地及接货人员到位情况；卸货时配备专业搬运人员（每组不少于</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人），使用专业搬运工具（如叉车、手推车等），避免货物搬运过程中损坏；卸货后现场与采购人共同核对货物数量及外观，签署《到货核对确认单》。</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5.1.2.2</w:t>
      </w:r>
      <w:r>
        <w:rPr>
          <w:rFonts w:hint="eastAsia" w:ascii="宋体" w:hAnsi="宋体" w:cs="宋体"/>
          <w:bCs/>
          <w:color w:val="auto"/>
          <w:szCs w:val="21"/>
        </w:rPr>
        <w:t xml:space="preserve">场地协调协助：发货前</w:t>
      </w:r>
      <w:r>
        <w:rPr>
          <w:rFonts w:hint="eastAsia" w:ascii="宋体" w:hAnsi="宋体" w:cs="宋体"/>
          <w:bCs/>
          <w:color w:val="auto"/>
          <w:szCs w:val="21"/>
          <w:lang w:val="en-US" w:eastAsia="zh-CN"/>
        </w:rPr>
        <w:t xml:space="preserve">5</w:t>
      </w:r>
      <w:r>
        <w:rPr>
          <w:rFonts w:hint="eastAsia" w:ascii="宋体" w:hAnsi="宋体" w:cs="宋体"/>
          <w:bCs/>
          <w:color w:val="auto"/>
          <w:szCs w:val="21"/>
        </w:rPr>
        <w:t xml:space="preserve">日，与采购人沟通确认卸货区、临时仓储区、安装区的具体位置及场地条件（如场地尺寸、承重、电源接口等），提供《场地需求说明》；若需采购人协调物业、电力等相关事宜，提前</w:t>
      </w: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日书面告知，协助采购人完成协调工作。</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5.1.3</w:t>
      </w:r>
      <w:r>
        <w:rPr>
          <w:rFonts w:hint="eastAsia" w:ascii="宋体" w:hAnsi="宋体" w:cs="宋体"/>
          <w:bCs/>
          <w:color w:val="auto"/>
          <w:szCs w:val="21"/>
        </w:rPr>
        <w:t xml:space="preserve">现场安装计划</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5.1.3.1</w:t>
      </w:r>
      <w:r>
        <w:rPr>
          <w:rFonts w:hint="eastAsia" w:ascii="宋体" w:hAnsi="宋体" w:cs="宋体"/>
          <w:bCs/>
          <w:color w:val="auto"/>
          <w:szCs w:val="21"/>
        </w:rPr>
        <w:t xml:space="preserve">安装人员配置：组建不少于3组安装团队，每组配置组长1名（具备5年以上同类家具安装经验）、技术工人</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名（具备3年以上安装经验），所有安装人员需持证上岗；安装前对所有人员进行安全培训及技术交底，明确安装规范、安全注意事项及项目要求。</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5.1.3.2</w:t>
      </w:r>
      <w:r>
        <w:rPr>
          <w:rFonts w:hint="eastAsia" w:ascii="宋体" w:hAnsi="宋体" w:cs="宋体"/>
          <w:bCs/>
          <w:color w:val="auto"/>
          <w:szCs w:val="21"/>
        </w:rPr>
        <w:t xml:space="preserve">安装流程</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前期准备：安装前1日，完成安装现场清理、电源接通、工具调试等工作；对所有待安装货物进行二次清点，确认型号、数量与安装要求一致。</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安装操作：严格按照产品安装说明书及技术规范进行安装，会议桌安装需保证桌面水平（水平误差≤2mm）、连接牢固（无松动、晃动）；文件柜安装需保证柜体垂直（垂直误差≤3mm）、柜门开关顺畅（无卡顿、异响）；座椅安装需保证框架稳固、坐垫及靠背无移位。</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调试检验：安装完成后，对可移动家具（如座椅、茶水柜等）进行移动测试，确保移动顺畅；对带有五金配件的产品（如文件柜锁具、会议桌走线系统等）进行功能测试，确保功能正常。</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5.1.3.3</w:t>
      </w:r>
      <w:r>
        <w:rPr>
          <w:rFonts w:hint="eastAsia" w:ascii="宋体" w:hAnsi="宋体" w:cs="宋体"/>
          <w:bCs/>
          <w:color w:val="auto"/>
          <w:szCs w:val="21"/>
        </w:rPr>
        <w:t xml:space="preserve">安装周期：单批次货物安装周期不超过10日，整体安装周期控制在20日内（自首批货物到货次日起计算）。</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5.1.3.4</w:t>
      </w:r>
      <w:r>
        <w:rPr>
          <w:rFonts w:hint="eastAsia" w:ascii="宋体" w:hAnsi="宋体" w:cs="宋体"/>
          <w:bCs/>
          <w:color w:val="auto"/>
          <w:szCs w:val="21"/>
        </w:rPr>
        <w:t xml:space="preserve">质量验收标准：安装质量需符合《家具安装服务规范》（SB/T 10934-2012）及招标文件技术要求，安装后产品无松动、无破损、无划痕，功能正常，外观整洁；安装过程中产生的垃圾当日清理，不影响采购人正常办公秩序。</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5.1.4</w:t>
      </w:r>
      <w:r>
        <w:rPr>
          <w:rFonts w:hint="eastAsia" w:ascii="宋体" w:hAnsi="宋体" w:cs="宋体"/>
          <w:bCs/>
          <w:color w:val="auto"/>
          <w:szCs w:val="21"/>
        </w:rPr>
        <w:t xml:space="preserve">产品质量保证方案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5.1.4.1</w:t>
      </w:r>
      <w:r>
        <w:rPr>
          <w:rFonts w:hint="eastAsia" w:ascii="宋体" w:hAnsi="宋体" w:cs="宋体"/>
          <w:bCs/>
          <w:color w:val="auto"/>
          <w:szCs w:val="21"/>
        </w:rPr>
        <w:t xml:space="preserve">原材料采购质量方案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供应商筛选：所有原材料供应商需具备相关资质（如木材供应商需提供林业部门出具的合规证明、五金配件供应商需提供产品质量认证证书），投标人建立合格供应商名录，对供应商进行年度考核，考核合格率需达到 100%。</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采购检验：原材料进场时，由专职检验人员按招标文件技术要求及国家标准进行检验，木材需检测含水率（≤8%）、甲醛释放量（≤0.05mg/m³）；五金配件需检测材质（冷轧钢、304不锈钢）、尺寸精度；超纤皮、海绵等需检测厚度、环保指标等，每批次原材料均需出具检验报告，不合格原材料一律拒收，且不得用于生产。</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5.1.4.2</w:t>
      </w:r>
      <w:r>
        <w:rPr>
          <w:rFonts w:hint="eastAsia" w:ascii="宋体" w:hAnsi="宋体" w:cs="宋体"/>
          <w:bCs/>
          <w:color w:val="auto"/>
          <w:szCs w:val="21"/>
        </w:rPr>
        <w:t xml:space="preserve">产品质量目标：产品质量等级达到 “合格” 标准，符合招标文件技术参数要求及国家现行相关规范（如GB18581-2020、GB/T35602-2017 等）；成品抽检合格率100%，用户投诉率为</w:t>
      </w:r>
      <w:r>
        <w:rPr>
          <w:rFonts w:hint="eastAsia" w:ascii="宋体" w:hAnsi="宋体" w:cs="宋体"/>
          <w:bCs/>
          <w:color w:val="auto"/>
          <w:szCs w:val="21"/>
          <w:lang w:val="en-US" w:eastAsia="zh-CN"/>
        </w:rPr>
        <w:t xml:space="preserve">0</w:t>
      </w:r>
      <w:r>
        <w:rPr>
          <w:rFonts w:hint="eastAsia" w:ascii="宋体" w:hAnsi="宋体" w:cs="宋体"/>
          <w:bCs/>
          <w:color w:val="auto"/>
          <w:szCs w:val="21"/>
        </w:rPr>
        <w:t xml:space="preserve">，质保期内产品故障率≤3%。</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5.1.4.3</w:t>
      </w:r>
      <w:r>
        <w:rPr>
          <w:rFonts w:hint="eastAsia" w:ascii="宋体" w:hAnsi="宋体" w:cs="宋体"/>
          <w:bCs/>
          <w:color w:val="auto"/>
          <w:szCs w:val="21"/>
        </w:rPr>
        <w:t xml:space="preserve">产品质量检测方案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生产过程检测：生产过程中设置3个关键检测节点（原材料加工后、半成品组装后、成品出厂前），每个节点安排专人检测，检测项目按招标文件技术要求执行，检测结果记录在《生产过程检测记录表》中，留存备查。</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出厂检测：成品出厂前，按品类进行全项检测，会议桌检测项目包括尺寸偏差（±5%范围内）、木材含水率、甲醛释放量、油漆涂层附着力等；座椅检测项目包括框架稳定性、海绵回弹率、超纤皮耐磨性能等；文件柜检测项目包括柜体尺寸、板材厚度、锁具功能、甲醛释放量等，检测合格后颁发《成品合格证》，方可出厂。</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5.1.5</w:t>
      </w:r>
      <w:r>
        <w:rPr>
          <w:rFonts w:hint="eastAsia" w:ascii="宋体" w:hAnsi="宋体" w:cs="宋体"/>
          <w:bCs/>
          <w:color w:val="auto"/>
          <w:szCs w:val="21"/>
        </w:rPr>
        <w:t xml:space="preserve">设备验收</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5.1.5.1</w:t>
      </w:r>
      <w:r>
        <w:rPr>
          <w:rFonts w:hint="eastAsia" w:ascii="宋体" w:hAnsi="宋体" w:cs="宋体"/>
          <w:bCs/>
          <w:color w:val="auto"/>
          <w:szCs w:val="21"/>
        </w:rPr>
        <w:t xml:space="preserve">验收资料准备：验收前向采购人提供完整的验收资料，包括但不限于《产品合格证》、《原材料检验报告》、《成品出厂检验报告》、《生产过程检测记录表》、《安装记录》、《到货核对确认单》、产品使用手册、维护手册、维修卡、主要部件清单、第三方检测报告（如有）等，资料齐全率100%。</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5.1.5.2</w:t>
      </w:r>
      <w:r>
        <w:rPr>
          <w:rFonts w:hint="eastAsia" w:ascii="宋体" w:hAnsi="宋体" w:cs="宋体"/>
          <w:bCs/>
          <w:color w:val="auto"/>
          <w:szCs w:val="21"/>
        </w:rPr>
        <w:t xml:space="preserve">验收配合：指派专业技术人员配合采购人开展验收工作，验收内容包括产品品牌、型号、规格、数量、外观质量、安装质量、功能性能等，对采购人提出的疑问进行现场解答。</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5.1.5.3</w:t>
      </w:r>
      <w:r>
        <w:rPr>
          <w:rFonts w:hint="eastAsia" w:ascii="宋体" w:hAnsi="宋体" w:cs="宋体"/>
          <w:bCs/>
          <w:color w:val="auto"/>
          <w:szCs w:val="21"/>
        </w:rPr>
        <w:t xml:space="preserve">问题整改：验收过程中发现的不合格项，投标人需立即记录在《验收问题整改记录表》中，明确整改措施、整改责任人及整改期限（一般问题不超过</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日，严重问题不超过</w:t>
      </w: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日）；整改完成后重新申请验收，直至验收合格。</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5.1.5.4</w:t>
      </w:r>
      <w:r>
        <w:rPr>
          <w:rFonts w:hint="eastAsia" w:ascii="宋体" w:hAnsi="宋体" w:cs="宋体"/>
          <w:bCs/>
          <w:color w:val="auto"/>
          <w:szCs w:val="21"/>
        </w:rPr>
        <w:t xml:space="preserve">验收确认：验收合格后，双方签署《验收合格确认单》，明确验收合格日期，作为货款支付及质保期起算的依据。</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售后服务方案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6.1</w:t>
      </w:r>
      <w:r>
        <w:rPr>
          <w:rFonts w:hint="eastAsia" w:ascii="宋体" w:hAnsi="宋体" w:cs="宋体"/>
          <w:bCs/>
          <w:color w:val="auto"/>
          <w:szCs w:val="21"/>
        </w:rPr>
        <w:t xml:space="preserve">售后服务体系</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6.1.1</w:t>
      </w:r>
      <w:r>
        <w:rPr>
          <w:rFonts w:hint="eastAsia" w:ascii="宋体" w:hAnsi="宋体" w:cs="宋体"/>
          <w:bCs/>
          <w:color w:val="auto"/>
          <w:szCs w:val="21"/>
        </w:rPr>
        <w:t xml:space="preserve">组织架构：设立专门的售后服务部门，配置不少于5名专职售后服务人员，其中技术工程师不少于</w:t>
      </w: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名（具备5年以上同类家具维修经验）；设立售后服务热线，明确各服务渠道的响应责任人员。</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6.1.2</w:t>
      </w:r>
      <w:r>
        <w:rPr>
          <w:rFonts w:hint="eastAsia" w:ascii="宋体" w:hAnsi="宋体" w:cs="宋体"/>
          <w:bCs/>
          <w:color w:val="auto"/>
          <w:szCs w:val="21"/>
        </w:rPr>
        <w:t xml:space="preserve">响应时效：售后服务热线及在线服务平台提供7×24小时服务，采购人提出服务需求后，</w:t>
      </w:r>
      <w:r>
        <w:rPr>
          <w:rFonts w:hint="eastAsia" w:ascii="宋体" w:hAnsi="宋体" w:cs="宋体"/>
          <w:bCs/>
          <w:color w:val="auto"/>
          <w:szCs w:val="21"/>
          <w:lang w:val="en-US" w:eastAsia="zh-CN"/>
        </w:rPr>
        <w:t xml:space="preserve">30</w:t>
      </w:r>
      <w:r>
        <w:rPr>
          <w:rFonts w:hint="eastAsia" w:ascii="宋体" w:hAnsi="宋体" w:cs="宋体"/>
          <w:bCs/>
          <w:color w:val="auto"/>
          <w:szCs w:val="21"/>
        </w:rPr>
        <w:t xml:space="preserve">分钟内响应（电话或短信回复），</w:t>
      </w: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小时内提供远程技术支持或现场服务。</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6.1.3</w:t>
      </w:r>
      <w:r>
        <w:rPr>
          <w:rFonts w:hint="eastAsia" w:ascii="宋体" w:hAnsi="宋体" w:cs="宋体"/>
          <w:bCs/>
          <w:color w:val="auto"/>
          <w:szCs w:val="21"/>
        </w:rPr>
        <w:t xml:space="preserve">服务渠道：采购人可通过售后服务热线、邮箱、在线平台、项目负责人联系等多种方式提出服务需求，投标人需在《售后服务手册》中明确各渠道的服务流程及联系方式，确保服务渠道畅通。</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6.2</w:t>
      </w:r>
      <w:r>
        <w:rPr>
          <w:rFonts w:hint="eastAsia" w:ascii="宋体" w:hAnsi="宋体" w:cs="宋体"/>
          <w:bCs/>
          <w:color w:val="auto"/>
          <w:szCs w:val="21"/>
        </w:rPr>
        <w:t xml:space="preserve">退换货与更换服务</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6.2.1</w:t>
      </w:r>
      <w:r>
        <w:rPr>
          <w:rFonts w:hint="eastAsia" w:ascii="宋体" w:hAnsi="宋体" w:cs="宋体"/>
          <w:bCs/>
          <w:color w:val="auto"/>
          <w:szCs w:val="21"/>
        </w:rPr>
        <w:t xml:space="preserve">退换货 / 更换条件</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产品验收时发现品牌、型号、规格与招标文件不符，或存在严重质量问题（如断裂、破损、无法正常使用等），投标人需在3日内无条件更换合格产品。</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质保期内产品出现非人为因素导致的质量问题，经检测确认后，小故障（如五金配件损坏、轻微松动等）7 日内修复；大故障（如柜体变形、框架损坏等）15日内更换或修复，若15日内无法修复，投标人需提供临时替代产品，确保采购人正常使用。</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产品存在严重质量缺陷，无法修复或修复后仍无法满足使用要求的，投标人需无条件退货，并退还相应货款，同时承担采购人因此造成的损失。</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6.2.2</w:t>
      </w:r>
      <w:r>
        <w:rPr>
          <w:rFonts w:hint="eastAsia" w:ascii="宋体" w:hAnsi="宋体" w:cs="宋体"/>
          <w:bCs/>
          <w:color w:val="auto"/>
          <w:szCs w:val="21"/>
        </w:rPr>
        <w:t xml:space="preserve">流程及时效</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采购人提出退换货/更换需求时，需提供相关证明（如照片、检测报告等），投标人在24小时内响应。</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核实后，1日内出具《退换货/更换处理方案》，明确处理方式、时间节点及责任人。</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更换产品的运输、安装费用由投标人承担，退换货过程中产生的所有费用由投标人承担（因采购人人为因素导致的除外）。</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6.2.3</w:t>
      </w:r>
      <w:r>
        <w:rPr>
          <w:rFonts w:hint="eastAsia" w:ascii="宋体" w:hAnsi="宋体" w:cs="宋体"/>
          <w:bCs/>
          <w:color w:val="auto"/>
          <w:szCs w:val="21"/>
        </w:rPr>
        <w:t xml:space="preserve">损失赔偿：因产品质量问题导致采购人无法正常使用造成的损失，投标人按实际损失金额进行赔偿，赔偿金额最高不超过该产品合同金额的 30%。</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6.3</w:t>
      </w:r>
      <w:r>
        <w:rPr>
          <w:rFonts w:hint="eastAsia" w:ascii="宋体" w:hAnsi="宋体" w:cs="宋体"/>
          <w:bCs/>
          <w:color w:val="auto"/>
          <w:szCs w:val="21"/>
        </w:rPr>
        <w:t xml:space="preserve">定期巡检与预防性维护</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6.3.1</w:t>
      </w:r>
      <w:r>
        <w:rPr>
          <w:rFonts w:hint="eastAsia" w:ascii="宋体" w:hAnsi="宋体" w:cs="宋体"/>
          <w:bCs/>
          <w:color w:val="auto"/>
          <w:szCs w:val="21"/>
        </w:rPr>
        <w:t xml:space="preserve">电话回访：设备安装验收合格后，每季度第1个月的10日前进行电话回访，回访内容包括产品使用情况、是否存在故障、使用建议等，填写《售后服务回访记录表》，回访覆盖率100%；对回访中发现的问题，24小时内跟进处理。</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6.3.2</w:t>
      </w:r>
      <w:r>
        <w:rPr>
          <w:rFonts w:hint="eastAsia" w:ascii="宋体" w:hAnsi="宋体" w:cs="宋体"/>
          <w:bCs/>
          <w:color w:val="auto"/>
          <w:szCs w:val="21"/>
        </w:rPr>
        <w:t xml:space="preserve">上门维护：每半年开展1次上门定期维护，维护时间提前7日与采购人协商确定，维护内容包括：</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产品外观清洁、除尘，检查外观是否存在划痕、破损等。</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结构检查：检查框架、连接件、五金配件等是否松动、锈蚀，对松动部位进行紧固，对锈蚀部位进行除锈处理。</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功能检测：测试文件柜锁具、会议桌走线系统、座椅升降功能等是否正常，对异常部位进行调试或更换配件。</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安全隐患排查：检查产品是否存在安全隐患（如柜体倾倒风险、尖锐边角等），及时采取整改措施。</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维护完成后，填写《定期维护报告》，由采购人签字确认，留存备查。</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rPr>
        <w:t xml:space="preserve">质保期到期提醒：质保期到期前1个月，向采购人发送《质保期到期提醒函》，告知质保期到期时间、后续维护服务方案及联系方式。</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w:t>
      </w:r>
      <w:r>
        <w:rPr>
          <w:rFonts w:hint="eastAsia" w:ascii="宋体" w:hAnsi="宋体" w:cs="宋体"/>
          <w:bCs/>
          <w:color w:val="auto"/>
          <w:szCs w:val="21"/>
        </w:rPr>
        <w:t xml:space="preserve">售后保障承诺</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6.4.1</w:t>
      </w:r>
      <w:r>
        <w:rPr>
          <w:rFonts w:hint="eastAsia" w:ascii="宋体" w:hAnsi="宋体" w:cs="宋体"/>
          <w:bCs/>
          <w:color w:val="auto"/>
          <w:szCs w:val="21"/>
        </w:rPr>
        <w:t xml:space="preserve">质保期服务：产品免费质保期不少于3年，自验收合格之日起计算；质保期内，所有维修、更换配件均免费（不含人为损坏），维修人员上门服务不收取任何费用。</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6.4.2</w:t>
      </w:r>
      <w:r>
        <w:rPr>
          <w:rFonts w:hint="eastAsia" w:ascii="宋体" w:hAnsi="宋体" w:cs="宋体"/>
          <w:bCs/>
          <w:color w:val="auto"/>
          <w:szCs w:val="21"/>
        </w:rPr>
        <w:t xml:space="preserve">正品保障：承诺所供产品均为原厂正品，符合招标文件技术要求及国家相关标准，无假冒伪劣产品；若发现产品为非原厂正品，投标人需支付该产品合同金额2倍的违约金，并无条件更换合格产品。</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6.4.3</w:t>
      </w:r>
      <w:r>
        <w:rPr>
          <w:rFonts w:hint="eastAsia" w:ascii="宋体" w:hAnsi="宋体" w:cs="宋体"/>
          <w:bCs/>
          <w:color w:val="auto"/>
          <w:szCs w:val="21"/>
        </w:rPr>
        <w:t xml:space="preserve">备件保障：建立备件库，储备充足的常用配件（如五金配件、锁具、封边条等），备件储备量满足至少 50 套产品的更换需求；质保期内配件更换响应时间不超过48小时，质保期外配件供应价格按成本价收取。</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6.4.4</w:t>
      </w:r>
      <w:r>
        <w:rPr>
          <w:rFonts w:hint="eastAsia" w:ascii="宋体" w:hAnsi="宋体" w:cs="宋体"/>
          <w:bCs/>
          <w:color w:val="auto"/>
          <w:szCs w:val="21"/>
        </w:rPr>
        <w:t xml:space="preserve">技术支持：质保期内及质保期后，均提供免费技术咨询服务，为采购人提供产品使用、维护、保养等方面的指导；若采购人需要，可提供免费的操作培训（培训次数不少于2次，每次培训时间不少于 2 小时）。</w:t>
      </w:r>
      <w:r/>
    </w:p>
    <w:p>
      <w:pPr>
        <w:ind w:right="0" w:firstLine="482"/>
        <w:keepLines w:val="0"/>
        <w:keepNext w:val="0"/>
        <w:pageBreakBefore w:val="0"/>
        <w:spacing w:line="480" w:lineRule="exact"/>
        <w:rPr>
          <w:rFonts w:hint="eastAsia" w:ascii="宋体" w:hAnsi="宋体" w:cs="宋体"/>
          <w:bCs/>
          <w:color w:val="auto"/>
          <w:szCs w:val="21"/>
        </w:rPr>
      </w:pPr>
      <w:r>
        <w:rPr>
          <w:rFonts w:hint="eastAsia" w:ascii="宋体" w:hAnsi="宋体" w:cs="宋体"/>
          <w:bCs/>
          <w:color w:val="auto"/>
          <w:szCs w:val="21"/>
          <w:lang w:val="en-US" w:eastAsia="zh-CN"/>
        </w:rPr>
        <w:t xml:space="preserve">6.4.5</w:t>
      </w:r>
      <w:r>
        <w:rPr>
          <w:rFonts w:hint="eastAsia" w:ascii="宋体" w:hAnsi="宋体" w:cs="宋体"/>
          <w:bCs/>
          <w:color w:val="auto"/>
          <w:szCs w:val="21"/>
        </w:rPr>
        <w:t xml:space="preserve">投诉处理：建立投诉快速处理机制，采购人投诉后，24小时内给出处理意见，7日内处理完毕；若对处理结果不满意，投标人需在3日内重新核实处理，直至采购人满意。</w:t>
      </w:r>
      <w:r/>
    </w:p>
    <w:p>
      <w:pPr>
        <w:pStyle w:val="2323"/>
        <w:ind w:firstLine="420"/>
        <w:spacing w:line="480" w:lineRule="exact"/>
        <w:rPr>
          <w:rFonts w:hAnsi="宋体" w:cs="宋体"/>
          <w:color w:val="auto"/>
          <w:sz w:val="21"/>
          <w:szCs w:val="21"/>
          <w:lang w:val="en-US" w:eastAsia="zh-CN" w:bidi="ar-SA"/>
        </w:rPr>
      </w:pPr>
      <w:r>
        <w:rPr>
          <w:rFonts w:hint="eastAsia" w:hAnsi="宋体" w:cs="宋体"/>
          <w:color w:val="auto"/>
          <w:sz w:val="21"/>
          <w:szCs w:val="21"/>
          <w:lang w:val="en-US" w:eastAsia="zh-CN" w:bidi="ar-SA"/>
        </w:rPr>
        <w:t xml:space="preserve">7、样品比较</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7.1小样样品外观：</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①样品外观整洁、无污渍、无划痕、无凹陷、无变形、无掉色、无破损，表面无明显色差、无气泡、无瑕疵，整体观感清爽规整。</w:t>
      </w:r>
      <w:r/>
    </w:p>
    <w:p>
      <w:pPr>
        <w:pStyle w:val="2323"/>
        <w:ind w:firstLine="420"/>
        <w:spacing w:line="480" w:lineRule="exact"/>
        <w:rPr>
          <w:rFonts w:hAnsi="宋体" w:cs="宋体"/>
          <w:color w:val="auto"/>
          <w:sz w:val="21"/>
          <w:szCs w:val="21"/>
          <w:lang w:val="en-US" w:eastAsia="zh-CN" w:bidi="ar-SA"/>
        </w:rPr>
      </w:pPr>
      <w:r>
        <w:rPr>
          <w:rFonts w:hint="eastAsia" w:hAnsi="宋体" w:cs="宋体"/>
          <w:color w:val="auto"/>
          <w:sz w:val="21"/>
          <w:szCs w:val="21"/>
          <w:lang w:val="en-US" w:eastAsia="zh-CN" w:bidi="ar-SA"/>
        </w:rPr>
        <w:t xml:space="preserve">②样品表面色泽均匀、纹理清晰（如有纹理），符合招标文件及国家相关家具配件外观标准，视觉效果符合行业常规审美及招标要求，无明显视觉缺陷。</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7.2样品的工艺和细节处理：</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①样品生产工艺成熟，做工精细，无粗糙边角、无毛刺、无飞边，边缘打磨光滑，无尖锐凸起，触感舒适，符合安全使用标准。</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②细节处理到位，拼接处（如有）紧密平整、无缝隙、无松动，接口牢固，无脱胶、脱焊、松动等情况；表面涂层（如有）均匀厚实，无漏涂、流挂、起皮等问题。</w:t>
      </w:r>
      <w:r/>
    </w:p>
    <w:p>
      <w:pPr>
        <w:pStyle w:val="2323"/>
        <w:ind w:firstLine="420"/>
        <w:spacing w:line="480" w:lineRule="exact"/>
        <w:rPr>
          <w:rFonts w:hAnsi="宋体" w:cs="宋体"/>
          <w:color w:val="auto"/>
          <w:sz w:val="21"/>
          <w:szCs w:val="21"/>
          <w:lang w:val="en-US" w:eastAsia="zh-CN" w:bidi="ar-SA"/>
        </w:rPr>
      </w:pPr>
      <w:r>
        <w:rPr>
          <w:rFonts w:hint="eastAsia" w:hAnsi="宋体" w:cs="宋体"/>
          <w:color w:val="auto"/>
          <w:sz w:val="21"/>
          <w:szCs w:val="21"/>
          <w:lang w:val="en-US" w:eastAsia="zh-CN" w:bidi="ar-SA"/>
        </w:rPr>
        <w:t xml:space="preserve">③样品的工艺细节符合投标文件承诺及国家相关家具配件工艺标准，各部件（如有）装配精准、衔接顺畅，无卡顿、松动现象，工艺稳定性强，能体现良好的生产加工水平。</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7.3小样样品材质：</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①样品材质须为本次招标家具实际使用的原配配件材质，不得使用替代材质、劣质材质或展示用材质，材质真实性可追溯，与投标文件中承诺的材质、品牌、规格完全一致。</w:t>
      </w:r>
      <w:r/>
    </w:p>
    <w:p>
      <w:pPr>
        <w:pStyle w:val="2323"/>
        <w:ind w:firstLine="420"/>
        <w:spacing w:line="480" w:lineRule="exact"/>
        <w:rPr>
          <w:rFonts w:hint="eastAsia" w:hAnsi="宋体" w:cs="宋体"/>
          <w:color w:val="auto"/>
          <w:sz w:val="21"/>
          <w:szCs w:val="21"/>
          <w:lang w:val="en-US" w:eastAsia="zh-CN" w:bidi="ar-SA"/>
        </w:rPr>
      </w:pPr>
      <w:r>
        <w:rPr>
          <w:rFonts w:hint="eastAsia" w:hAnsi="宋体" w:cs="宋体"/>
          <w:color w:val="auto"/>
          <w:sz w:val="21"/>
          <w:szCs w:val="21"/>
          <w:lang w:val="en-US" w:eastAsia="zh-CN" w:bidi="ar-SA"/>
        </w:rPr>
        <w:t xml:space="preserve">②材质性能达标，符合国家相关家具环保、安全标准，无刺激性异味，无有毒有害物质超标情况，具备相应的耐用性、耐磨性（如有）等使用性能。</w:t>
      </w:r>
      <w:r/>
    </w:p>
    <w:p>
      <w:pPr>
        <w:pStyle w:val="2323"/>
        <w:ind w:firstLine="420"/>
        <w:spacing w:line="480" w:lineRule="exact"/>
        <w:rPr>
          <w:rFonts w:hAnsi="宋体" w:cs="宋体"/>
          <w:color w:val="auto"/>
          <w:sz w:val="21"/>
          <w:szCs w:val="21"/>
          <w:lang w:val="en-US" w:eastAsia="zh-CN" w:bidi="ar-SA"/>
        </w:rPr>
      </w:pPr>
      <w:r>
        <w:rPr>
          <w:rFonts w:hint="eastAsia" w:hAnsi="宋体" w:cs="宋体"/>
          <w:color w:val="auto"/>
          <w:sz w:val="21"/>
          <w:szCs w:val="21"/>
          <w:lang w:val="en-US" w:eastAsia="zh-CN" w:bidi="ar-SA"/>
        </w:rPr>
        <w:t xml:space="preserve">③材质纹理、色泽、质感与家具主体适配，材质均匀无杂质，无开裂、变形、腐朽等材质缺陷，能满足家具配件的实际使用需求及长期使用稳定性。</w:t>
      </w:r>
      <w:r/>
    </w:p>
    <w:p>
      <w:pPr>
        <w:pStyle w:val="2323"/>
        <w:ind w:firstLine="420"/>
        <w:spacing w:line="480" w:lineRule="exact"/>
        <w:rPr>
          <w:rFonts w:hint="eastAsia" w:hAnsi="宋体" w:eastAsia="宋体"/>
          <w:b/>
          <w:bCs/>
          <w:color w:val="auto"/>
        </w:rPr>
      </w:pPr>
      <w:r>
        <w:rPr>
          <w:rFonts w:hint="eastAsia"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投标人提供投标产品属于财政部、国家发展改革委公布的“节能产品品目清单”范围内的</w:t>
      </w:r>
      <w:r>
        <w:rPr>
          <w:rFonts w:hint="eastAsia"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处于有效期内的认证证书</w:t>
      </w:r>
      <w:r>
        <w:rPr>
          <w:rFonts w:hint="eastAsia" w:hAnsi="宋体" w:cs="宋体"/>
          <w:color w:val="auto"/>
          <w:sz w:val="21"/>
          <w:szCs w:val="21"/>
          <w:lang w:val="en-US" w:eastAsia="zh-CN" w:bidi="ar-SA"/>
        </w:rPr>
        <w:t xml:space="preserve">优先</w:t>
      </w:r>
      <w:r>
        <w:rPr>
          <w:rFonts w:hint="eastAsia" w:ascii="宋体" w:hAnsi="宋体" w:eastAsia="宋体" w:cs="宋体"/>
          <w:color w:val="auto"/>
          <w:sz w:val="21"/>
          <w:szCs w:val="21"/>
          <w:lang w:val="en-US" w:eastAsia="zh-CN" w:bidi="ar-SA"/>
        </w:rPr>
        <w:t xml:space="preserve">，投标人提供投标产品属于财政部、生态环境部公布的“环境标志产品品目清单”范围内的，处于有效期内的认证证书优先</w:t>
      </w:r>
      <w:r>
        <w:rPr>
          <w:rFonts w:hint="eastAsia" w:hAnsi="宋体" w:cs="宋体"/>
          <w:color w:val="auto"/>
          <w:sz w:val="21"/>
          <w:szCs w:val="21"/>
          <w:lang w:val="en-US" w:eastAsia="zh-CN" w:bidi="ar-SA"/>
        </w:rPr>
        <w:t xml:space="preserve">。</w:t>
      </w:r>
      <w:r/>
    </w:p>
    <w:p>
      <w:pPr>
        <w:pStyle w:val="2323"/>
        <w:ind w:firstLine="422"/>
        <w:spacing w:line="480" w:lineRule="exact"/>
        <w:rPr>
          <w:rFonts w:hint="eastAsia" w:ascii="宋体" w:hAnsi="宋体" w:eastAsia="宋体" w:cs="宋体"/>
          <w:b/>
          <w:bCs/>
          <w:color w:val="auto"/>
          <w:sz w:val="21"/>
          <w:szCs w:val="21"/>
          <w:lang w:val="en-US" w:eastAsia="zh-CN" w:bidi="ar-SA"/>
        </w:rPr>
      </w:pPr>
      <w:r>
        <w:rPr>
          <w:rFonts w:hint="eastAsia" w:hAnsi="宋体" w:cs="宋体"/>
          <w:b/>
          <w:bCs/>
          <w:color w:val="auto"/>
          <w:sz w:val="21"/>
          <w:szCs w:val="21"/>
          <w:lang w:val="en-US" w:eastAsia="zh-CN" w:bidi="ar-SA"/>
        </w:rPr>
        <w:t xml:space="preserve">九</w:t>
      </w:r>
      <w:r>
        <w:rPr>
          <w:rFonts w:hint="eastAsia" w:ascii="宋体" w:hAnsi="宋体" w:eastAsia="宋体" w:cs="宋体"/>
          <w:b/>
          <w:bCs/>
          <w:color w:val="auto"/>
          <w:sz w:val="21"/>
          <w:szCs w:val="21"/>
          <w:lang w:val="en-US" w:eastAsia="zh-CN" w:bidi="ar-SA"/>
        </w:rPr>
        <w:t xml:space="preserve">、采购标的对应的中小企业划分标准所属行业一览表</w:t>
      </w:r>
      <w:r/>
    </w:p>
    <w:tbl>
      <w:tblPr>
        <w:tblStyle w:val="2069"/>
        <w:tblW w:w="89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2"/>
        <w:gridCol w:w="4667"/>
        <w:gridCol w:w="3179"/>
      </w:tblGrid>
      <w:tr>
        <w:trPr>
          <w:jc w:val="center"/>
          <w:tblCellSpacing w:w="0" w:type="dxa"/>
          <w:trHeight w:val="926"/>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2153"/>
              <w:jc w:val="center"/>
              <w:spacing w:beforeAutospacing="0" w:afterAutospacing="0" w:line="0" w:lineRule="atLeas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2153"/>
              <w:jc w:val="center"/>
              <w:spacing w:beforeAutospacing="0" w:afterAutospacing="0" w:line="0" w:lineRule="atLeas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2153"/>
              <w:jc w:val="center"/>
              <w:spacing w:beforeAutospacing="0" w:afterAutospacing="0" w:line="0" w:lineRule="atLeas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对应中小企业划分标准所属行业</w:t>
            </w:r>
            <w:r/>
          </w:p>
        </w:tc>
      </w:tr>
      <w:tr>
        <w:trPr>
          <w:jc w:val="center"/>
          <w:tblCellSpacing w:w="0" w:type="dxa"/>
          <w:trHeight w:val="941"/>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2153"/>
              <w:jc w:val="center"/>
              <w:spacing w:beforeAutospacing="0" w:afterAutospacing="0" w:line="0" w:lineRule="atLeas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2133"/>
              <w:jc w:val="center"/>
              <w:spacing w:line="3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盐城市公安局大数据交通指挥中心普通家具采购项目</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2153"/>
              <w:jc w:val="center"/>
              <w:spacing w:beforeAutospacing="0" w:afterAutospacing="0" w:line="0" w:lineRule="atLeas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w:t>
            </w:r>
            <w:r/>
          </w:p>
        </w:tc>
      </w:tr>
    </w:tbl>
    <w:p>
      <w:pPr>
        <w:rPr>
          <w:rFonts w:hint="eastAsia" w:ascii="宋体" w:hAnsi="宋体" w:cs="宋体"/>
          <w:color w:val="auto"/>
        </w:rPr>
      </w:pPr>
      <w:r>
        <w:rPr>
          <w:rFonts w:hint="eastAsia" w:ascii="宋体" w:hAnsi="宋体" w:cs="宋体"/>
          <w:color w:val="auto"/>
        </w:rPr>
      </w:r>
      <w:r/>
    </w:p>
    <w:p>
      <w:pPr>
        <w:jc w:val="center"/>
        <w:rPr>
          <w:rFonts w:hint="eastAsia" w:ascii="黑体" w:hAnsi="宋体" w:eastAsia="黑体" w:cs="黑体"/>
          <w:color w:val="auto"/>
          <w:sz w:val="44"/>
          <w:szCs w:val="44"/>
        </w:rPr>
        <w:sectPr>
          <w:headerReference w:type="default" r:id="rId20"/>
          <w:headerReference w:type="even" r:id="rId21"/>
          <w:headerReference w:type="first" r:id="rId22"/>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auto"/>
          <w:sz w:val="44"/>
          <w:szCs w:val="44"/>
        </w:rPr>
      </w:r>
      <w:r/>
    </w:p>
    <w:p>
      <w:pPr>
        <w:jc w:val="center"/>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r>
      <w:r/>
    </w:p>
    <w:p>
      <w:pPr>
        <w:ind w:firstLine="422"/>
        <w:keepLines w:val="0"/>
        <w:keepNext w:val="0"/>
        <w:pageBreakBefore w:val="0"/>
        <w:spacing w:line="480" w:lineRule="exact"/>
        <w:widowControl w:val="off"/>
        <w:rPr>
          <w:rFonts w:hint="eastAsia" w:ascii="宋体" w:hAnsi="宋体" w:cs="宋体"/>
          <w:b/>
          <w:bCs/>
          <w:color w:val="auto"/>
          <w:szCs w:val="21"/>
        </w:rPr>
      </w:pPr>
      <w:r>
        <w:rPr>
          <w:rFonts w:hint="eastAsia" w:ascii="宋体" w:hAnsi="宋体" w:cs="宋体"/>
          <w:b/>
          <w:bCs/>
          <w:color w:val="auto"/>
          <w:szCs w:val="21"/>
        </w:rPr>
        <w:t xml:space="preserve">一、定标原则</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bCs/>
          <w:color w:val="auto"/>
          <w:szCs w:val="21"/>
        </w:rPr>
        <w:t xml:space="preserve">本项目采用</w:t>
      </w:r>
      <w:r>
        <w:rPr>
          <w:rFonts w:hint="eastAsia" w:ascii="宋体" w:hAnsi="宋体" w:cs="宋体"/>
          <w:bCs/>
          <w:color w:val="auto"/>
          <w:szCs w:val="21"/>
          <w:u w:val="single"/>
        </w:rPr>
        <w:t xml:space="preserve">综合评分</w:t>
      </w:r>
      <w:r>
        <w:rPr>
          <w:rFonts w:hint="eastAsia" w:ascii="宋体" w:hAnsi="宋体" w:cs="宋体"/>
          <w:bCs/>
          <w:color w:val="auto"/>
          <w:szCs w:val="21"/>
        </w:rPr>
        <w:t xml:space="preserve">法。</w:t>
      </w:r>
      <w:r>
        <w:rPr>
          <w:rFonts w:hint="eastAsia" w:ascii="宋体" w:hAnsi="宋体" w:cs="宋体"/>
          <w:color w:val="auto"/>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b/>
          <w:color w:val="auto"/>
          <w:szCs w:val="21"/>
        </w:rPr>
        <w:t xml:space="preserve">政府采购政策功能落实</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1、小微型企业价格扣除</w:t>
      </w:r>
      <w:r/>
    </w:p>
    <w:p>
      <w:pPr>
        <w:ind w:firstLine="420"/>
        <w:keepLines w:val="0"/>
        <w:keepNext w:val="0"/>
        <w:pageBreakBefore w:val="0"/>
        <w:spacing w:line="480" w:lineRule="exact"/>
        <w:widowControl w:val="off"/>
        <w:rPr>
          <w:rFonts w:hint="eastAsia" w:ascii="宋体" w:hAnsi="宋体" w:eastAsia="宋体" w:cs="宋体"/>
          <w:color w:val="auto"/>
          <w:szCs w:val="21"/>
          <w:lang w:eastAsia="zh-CN"/>
        </w:rPr>
      </w:pPr>
      <w:r>
        <w:rPr>
          <w:rFonts w:hint="eastAsia" w:ascii="宋体" w:hAnsi="宋体" w:cs="宋体"/>
          <w:color w:val="auto"/>
          <w:szCs w:val="21"/>
        </w:rPr>
        <w:t xml:space="preserve">（1）</w:t>
      </w:r>
      <w:r>
        <w:rPr>
          <w:rFonts w:hint="eastAsia" w:ascii="宋体" w:hAnsi="宋体" w:eastAsia="宋体" w:cs="宋体"/>
          <w:color w:val="auto"/>
          <w:sz w:val="21"/>
          <w:szCs w:val="21"/>
        </w:rPr>
        <w:t xml:space="preserve">本项目不专门面向中小企业采购，对符合规定的小型和微型企业报价给予20%的扣除价格，用扣除后的价格参与评审</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（2）供应商需按照采购文件的要求提供相应的《中小企业声明函》。</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（3）企业标准请参照《关于印发中小企业划型标准规定的通知》（工信部联企业〔2011〕300号）文件规定自行填写。</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2、残疾人福利单位价格扣除</w:t>
      </w:r>
      <w:r>
        <w:rPr>
          <w:rFonts w:hint="eastAsia" w:ascii="宋体" w:hAnsi="宋体" w:eastAsia="宋体" w:cs="宋体"/>
          <w:color w:val="auto"/>
          <w:sz w:val="21"/>
          <w:szCs w:val="21"/>
        </w:rPr>
        <w:t xml:space="preserve">，给予20%的价格扣除，用扣除后的价格参与评审</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480" w:lineRule="exact"/>
        <w:widowControl w:val="off"/>
        <w:rPr>
          <w:rFonts w:hint="eastAsia" w:ascii="宋体" w:hAnsi="宋体" w:cs="宋体"/>
          <w:color w:val="auto"/>
          <w:szCs w:val="21"/>
          <w:u w:val="single"/>
        </w:rPr>
      </w:pPr>
      <w:r>
        <w:rPr>
          <w:rFonts w:hint="eastAsia" w:ascii="宋体" w:hAnsi="宋体" w:cs="宋体"/>
          <w:color w:val="auto"/>
          <w:szCs w:val="21"/>
        </w:rPr>
        <w:t xml:space="preserve">（1）本项目对残疾人福利性单位视同小型、微型企业。</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（2）残疾人福利单位需按照采购文件的要求提供《残疾人福利性单位声明函》。</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（3）残疾人福利单位标准请参照《关于促进残疾人就业政府采购政策的通知》（财库〔2017〕141号）。</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3、监狱和戒毒企业价格扣除</w:t>
      </w:r>
      <w:r/>
    </w:p>
    <w:p>
      <w:pPr>
        <w:ind w:firstLine="420"/>
        <w:keepLines w:val="0"/>
        <w:keepNext w:val="0"/>
        <w:pageBreakBefore w:val="0"/>
        <w:spacing w:line="480" w:lineRule="exact"/>
        <w:widowControl w:val="off"/>
        <w:rPr>
          <w:rFonts w:hint="eastAsia" w:ascii="宋体" w:hAnsi="宋体" w:cs="宋体"/>
          <w:color w:val="auto"/>
          <w:szCs w:val="21"/>
          <w:u w:val="single"/>
        </w:rPr>
      </w:pPr>
      <w:r>
        <w:rPr>
          <w:rFonts w:hint="eastAsia" w:ascii="宋体" w:hAnsi="宋体" w:cs="宋体"/>
          <w:color w:val="auto"/>
          <w:szCs w:val="21"/>
        </w:rPr>
        <w:t xml:space="preserve">（1）本项目对监狱和戒毒企业（简称监狱企业）视同小型、微型企业</w:t>
      </w:r>
      <w:r>
        <w:rPr>
          <w:rFonts w:hint="eastAsia" w:ascii="宋体" w:hAnsi="宋体" w:eastAsia="宋体" w:cs="宋体"/>
          <w:color w:val="auto"/>
          <w:sz w:val="21"/>
          <w:szCs w:val="21"/>
        </w:rPr>
        <w:t xml:space="preserve">，给予20%的价格扣除，用扣除后的价格参与评审</w:t>
      </w:r>
      <w:r>
        <w:rPr>
          <w:rFonts w:hint="eastAsia" w:ascii="宋体" w:hAnsi="宋体" w:cs="宋体"/>
          <w:color w:val="auto"/>
          <w:szCs w:val="21"/>
        </w:rPr>
        <w:t xml:space="preserve">。</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（3）监狱企业标准请参照《关于政府采购支持监狱企业发展有关问题的通知》（财库〔2014〕68号）。</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4、残疾人福利单位、监狱企业属于小型、微型企业的，不重复享受政策。</w:t>
      </w:r>
      <w:r/>
    </w:p>
    <w:p>
      <w:pPr>
        <w:ind w:firstLine="420"/>
        <w:keepLines w:val="0"/>
        <w:keepNext w:val="0"/>
        <w:pageBreakBefore w:val="0"/>
        <w:spacing w:line="480" w:lineRule="exact"/>
        <w:widowControl w:val="off"/>
        <w:rPr>
          <w:rFonts w:hint="eastAsia" w:ascii="宋体" w:hAnsi="宋体" w:cs="宋体"/>
          <w:color w:val="auto"/>
          <w:szCs w:val="21"/>
        </w:rPr>
      </w:pPr>
      <w:r>
        <w:rPr>
          <w:rFonts w:hint="eastAsia" w:ascii="宋体" w:hAnsi="宋体" w:cs="宋体"/>
          <w:color w:val="auto"/>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u w:val="single"/>
        </w:rPr>
        <w:t xml:space="preserve">6%</w:t>
      </w:r>
      <w:r>
        <w:rPr>
          <w:rFonts w:hint="eastAsia" w:ascii="宋体" w:hAnsi="宋体" w:cs="宋体"/>
          <w:color w:val="auto"/>
          <w:szCs w:val="21"/>
        </w:rPr>
        <w:t xml:space="preserve">的价格扣除，用扣除后的价格参与评审。</w:t>
      </w:r>
      <w:r/>
    </w:p>
    <w:p>
      <w:pPr>
        <w:ind w:firstLine="420"/>
        <w:keepLines w:val="0"/>
        <w:keepNext w:val="0"/>
        <w:pageBreakBefore w:val="0"/>
        <w:spacing w:line="480" w:lineRule="exact"/>
        <w:widowControl w:val="off"/>
        <w:rPr>
          <w:rFonts w:hint="eastAsia" w:ascii="宋体" w:hAnsi="宋体" w:eastAsia="宋体" w:cs="宋体"/>
          <w:color w:val="auto"/>
          <w:sz w:val="21"/>
          <w:szCs w:val="21"/>
          <w:u w:val="single"/>
        </w:rPr>
      </w:pPr>
      <w:r>
        <w:rPr>
          <w:rFonts w:hint="eastAsia" w:ascii="宋体" w:hAnsi="宋体" w:cs="宋体"/>
          <w:color w:val="auto"/>
          <w:szCs w:val="21"/>
        </w:rPr>
        <w:t xml:space="preserve">6</w:t>
      </w:r>
      <w:r>
        <w:rPr>
          <w:rFonts w:hint="eastAsia" w:ascii="宋体" w:hAnsi="宋体" w:eastAsia="宋体" w:cs="宋体"/>
          <w:color w:val="auto"/>
          <w:sz w:val="21"/>
          <w:szCs w:val="21"/>
        </w:rPr>
        <w:t xml:space="preserve">、联合体各方均为小型、微型企业（残疾人福利单位、监狱企业）的，联合体享受</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的价格扣除。</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7、采购本国产品的支持政策</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1"/>
          <w:szCs w:val="21"/>
          <w:u w:val="single"/>
        </w:rPr>
        <w:t xml:space="preserve">20%</w:t>
      </w:r>
      <w:r>
        <w:rPr>
          <w:rFonts w:hint="eastAsia" w:ascii="宋体" w:hAnsi="宋体" w:eastAsia="宋体" w:cs="宋体"/>
          <w:b/>
          <w:bCs/>
          <w:color w:val="auto"/>
          <w:sz w:val="21"/>
          <w:szCs w:val="21"/>
        </w:rPr>
        <w:t xml:space="preserve">的价格扣除，用扣除后的价格参与评审。</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u w:val="single"/>
        </w:rPr>
        <w:t xml:space="preserve">80%</w:t>
      </w:r>
      <w:r>
        <w:rPr>
          <w:rFonts w:hint="eastAsia" w:ascii="宋体" w:hAnsi="宋体" w:eastAsia="宋体" w:cs="宋体"/>
          <w:b/>
          <w:bCs/>
          <w:color w:val="auto"/>
          <w:sz w:val="21"/>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u w:val="single"/>
        </w:rPr>
        <w:t xml:space="preserve">20%</w:t>
      </w:r>
      <w:r>
        <w:rPr>
          <w:rFonts w:hint="eastAsia" w:ascii="宋体" w:hAnsi="宋体" w:eastAsia="宋体" w:cs="宋体"/>
          <w:b/>
          <w:bCs/>
          <w:color w:val="auto"/>
          <w:sz w:val="21"/>
          <w:szCs w:val="21"/>
        </w:rPr>
        <w:t xml:space="preserve">的价格扣除，用扣除后的价格参与评审。供应商未填写比例数值，或比例数值未达到80%的，将不享受本国产品价格评审优惠。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7.3 供应商需按照招标文件的要求提供《关于符合本国产品标准的声明函》（以下简称《声明函》），如不提供将不享受本国产品价格评审优惠。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7.4 供应商需在《声明函》中逐一、准确填写产品名称、厂名、生产厂址三项信息（《声明函》中用</w:t>
      </w:r>
      <w:r>
        <w:rPr>
          <w:rFonts w:hint="eastAsia" w:ascii="宋体" w:hAnsi="宋体" w:eastAsia="宋体" w:cs="宋体"/>
          <w:b/>
          <w:bCs/>
          <w:color w:val="auto"/>
          <w:sz w:val="21"/>
          <w:szCs w:val="21"/>
          <w:lang w:val="en-US" w:eastAsia="zh-CN"/>
        </w:rPr>
        <w:t xml:space="preserve">横</w:t>
      </w:r>
      <w:r>
        <w:rPr>
          <w:rFonts w:hint="eastAsia" w:ascii="宋体" w:hAnsi="宋体" w:eastAsia="宋体" w:cs="宋体"/>
          <w:b/>
          <w:bCs/>
          <w:color w:val="auto"/>
          <w:sz w:val="21"/>
          <w:szCs w:val="21"/>
        </w:rPr>
        <w:t xml:space="preserve">线划除的地方无需填写），三项信息中任意一项未填写的视为该项产品不符合本国产品标准，不享受本国产品价格评审优惠。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lang w:val="en-US" w:eastAsia="zh-CN"/>
        </w:rPr>
        <w:t xml:space="preserve">在苏采云系统</w:t>
      </w:r>
      <w:r>
        <w:rPr>
          <w:rFonts w:hint="eastAsia" w:ascii="宋体" w:hAnsi="宋体" w:eastAsia="宋体" w:cs="宋体"/>
          <w:b/>
          <w:bCs/>
          <w:color w:val="auto"/>
          <w:sz w:val="21"/>
          <w:szCs w:val="21"/>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80" w:lineRule="exact"/>
        <w:widowControl w:val="off"/>
        <w:rPr>
          <w:rFonts w:hint="eastAsia" w:ascii="宋体" w:hAnsi="宋体" w:eastAsia="宋体" w:cs="宋体"/>
          <w:color w:val="auto"/>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w:t>
      </w:r>
      <w:r>
        <w:rPr>
          <w:rFonts w:hint="eastAsia" w:ascii="宋体" w:hAnsi="宋体" w:eastAsia="宋体" w:cs="宋体"/>
          <w:color w:val="auto"/>
          <w:szCs w:val="21"/>
        </w:rPr>
        <w:t xml:space="preserve">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480" w:lineRule="exact"/>
        <w:widowControl w:val="off"/>
        <w:rPr>
          <w:color w:val="auto"/>
        </w:rPr>
      </w:pPr>
      <w:r>
        <w:rPr>
          <w:rFonts w:hint="eastAsia" w:ascii="宋体" w:hAnsi="宋体" w:cs="宋体"/>
          <w:b/>
          <w:color w:val="auto"/>
          <w:szCs w:val="21"/>
        </w:rPr>
        <w:t xml:space="preserve">评标方法与评标标准</w:t>
      </w:r>
      <w:r/>
    </w:p>
    <w:tbl>
      <w:tblPr>
        <w:tblStyle w:val="2069"/>
        <w:tblW w:w="90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7"/>
        <w:gridCol w:w="6201"/>
        <w:gridCol w:w="1042"/>
      </w:tblGrid>
      <w:tr>
        <w:trPr>
          <w:trHeight w:val="922"/>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auto"/>
              </w:rPr>
            </w:pPr>
            <w:r>
              <w:rPr>
                <w:rFonts w:hint="eastAsia" w:ascii="宋体" w:hAnsi="宋体" w:cs="宋体"/>
                <w:b/>
                <w:bCs/>
                <w:color w:val="auto"/>
              </w:rPr>
              <w:t xml:space="preserve">序号</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auto"/>
              </w:rPr>
            </w:pPr>
            <w:r>
              <w:rPr>
                <w:rFonts w:hint="eastAsia" w:ascii="宋体" w:hAnsi="宋体" w:cs="宋体"/>
                <w:b/>
                <w:bCs/>
                <w:color w:val="auto"/>
              </w:rPr>
              <w:t xml:space="preserve">评分要素</w:t>
            </w:r>
            <w:r/>
          </w:p>
        </w:tc>
        <w:tc>
          <w:tcPr>
            <w:tcW w:w="6201"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auto"/>
              </w:rPr>
            </w:pPr>
            <w:r>
              <w:rPr>
                <w:rFonts w:hint="eastAsia" w:ascii="宋体" w:hAnsi="宋体" w:cs="宋体"/>
                <w:b/>
                <w:bCs/>
                <w:color w:val="auto"/>
              </w:rPr>
              <w:t xml:space="preserve">评分标准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auto"/>
              </w:rPr>
            </w:pPr>
            <w:r>
              <w:rPr>
                <w:rFonts w:hint="eastAsia" w:ascii="宋体" w:hAnsi="宋体" w:cs="宋体"/>
                <w:b/>
                <w:bCs/>
                <w:color w:val="auto"/>
              </w:rPr>
              <w:t xml:space="preserve">分值</w:t>
            </w:r>
            <w:r/>
          </w:p>
        </w:tc>
      </w:tr>
      <w:tr>
        <w:trPr>
          <w:trHeight w:val="148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1</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价格</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lang w:val="en-US" w:eastAsia="zh-CN"/>
              </w:rPr>
              <w:t xml:space="preserve">3</w:t>
            </w:r>
            <w:r>
              <w:rPr>
                <w:rFonts w:hint="eastAsia" w:ascii="宋体" w:hAnsi="宋体" w:cs="宋体"/>
                <w:color w:val="auto"/>
              </w:rPr>
              <w:t xml:space="preserve">0（该结果四舍五入，保留两位小数）</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30</w:t>
            </w:r>
            <w:r>
              <w:rPr>
                <w:rFonts w:hint="eastAsia" w:ascii="宋体" w:hAnsi="宋体" w:cs="宋体"/>
                <w:color w:val="auto"/>
              </w:rPr>
              <w:t xml:space="preserve">分</w:t>
            </w:r>
            <w:r/>
          </w:p>
        </w:tc>
      </w:tr>
      <w:tr>
        <w:trPr>
          <w:trHeight w:val="148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2</w:t>
            </w:r>
            <w:r/>
          </w:p>
        </w:tc>
        <w:tc>
          <w:tcPr>
            <w:tcW w:w="1127"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技术参数</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 xml:space="preserve">投标文件采购需求中标△项为重要技术指标（共</w:t>
            </w:r>
            <w:r>
              <w:rPr>
                <w:rFonts w:hint="eastAsia" w:ascii="宋体" w:hAnsi="宋体" w:cs="宋体"/>
                <w:color w:val="auto"/>
                <w:lang w:val="en-US" w:eastAsia="zh-CN"/>
              </w:rPr>
              <w:t xml:space="preserve">50</w:t>
            </w:r>
            <w:r>
              <w:rPr>
                <w:rFonts w:hint="eastAsia" w:ascii="宋体" w:hAnsi="宋体" w:cs="宋体"/>
                <w:color w:val="auto"/>
              </w:rPr>
              <w:t xml:space="preserve">项），有一项满足的得</w:t>
            </w:r>
            <w:r>
              <w:rPr>
                <w:rFonts w:hint="eastAsia" w:ascii="宋体" w:hAnsi="宋体" w:cs="宋体"/>
                <w:color w:val="auto"/>
                <w:lang w:val="en-US" w:eastAsia="zh-CN"/>
              </w:rPr>
              <w:t xml:space="preserve">0.3</w:t>
            </w:r>
            <w:r>
              <w:rPr>
                <w:rFonts w:hint="eastAsia" w:ascii="宋体" w:hAnsi="宋体" w:cs="宋体"/>
                <w:color w:val="auto"/>
              </w:rPr>
              <w:t xml:space="preserve">分，全部满足的得</w:t>
            </w:r>
            <w:r>
              <w:rPr>
                <w:rFonts w:hint="eastAsia" w:ascii="宋体" w:hAnsi="宋体" w:cs="宋体"/>
                <w:color w:val="auto"/>
                <w:lang w:val="en-US" w:eastAsia="zh-CN"/>
              </w:rPr>
              <w:t xml:space="preserve">15</w:t>
            </w:r>
            <w:r>
              <w:rPr>
                <w:rFonts w:hint="eastAsia" w:ascii="宋体" w:hAnsi="宋体" w:cs="宋体"/>
                <w:color w:val="auto"/>
              </w:rPr>
              <w:t xml:space="preserve">分。</w:t>
            </w:r>
            <w:r/>
          </w:p>
          <w:p>
            <w:pPr>
              <w:ind w:firstLine="420"/>
              <w:jc w:val="left"/>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注：根据</w:t>
            </w:r>
            <w:r>
              <w:rPr>
                <w:rFonts w:hint="eastAsia" w:ascii="宋体" w:hAnsi="宋体" w:cs="宋体"/>
                <w:color w:val="auto"/>
                <w:lang w:eastAsia="zh-CN"/>
              </w:rPr>
              <w:t xml:space="preserve">《</w:t>
            </w:r>
            <w:r>
              <w:rPr>
                <w:rFonts w:hint="eastAsia" w:ascii="宋体" w:hAnsi="宋体" w:cs="宋体"/>
                <w:color w:val="auto"/>
              </w:rPr>
              <w:t xml:space="preserve">技术要求响应及偏离表</w:t>
            </w:r>
            <w:r>
              <w:rPr>
                <w:rFonts w:hint="eastAsia" w:ascii="宋体" w:hAnsi="宋体" w:cs="宋体"/>
                <w:color w:val="auto"/>
                <w:lang w:eastAsia="zh-CN"/>
              </w:rPr>
              <w:t xml:space="preserve">》</w:t>
            </w:r>
            <w:r>
              <w:rPr>
                <w:rFonts w:hint="eastAsia" w:ascii="宋体" w:hAnsi="宋体" w:cs="宋体"/>
                <w:color w:val="auto"/>
                <w:lang w:val="en-US" w:eastAsia="zh-CN"/>
              </w:rPr>
              <w:t xml:space="preserve">进</w:t>
            </w:r>
            <w:r>
              <w:rPr>
                <w:rFonts w:hint="eastAsia" w:ascii="宋体" w:hAnsi="宋体" w:cs="宋体"/>
                <w:color w:val="auto"/>
              </w:rPr>
              <w:t xml:space="preserve">行评审。</w:t>
            </w:r>
            <w:r/>
          </w:p>
        </w:tc>
        <w:tc>
          <w:tcPr>
            <w:tcW w:w="1042" w:type="dxa"/>
            <w:vAlign w:val="center"/>
            <w:textDirection w:val="lrTb"/>
            <w:noWrap w:val="false"/>
          </w:tcPr>
          <w:p>
            <w:pPr>
              <w:jc w:val="center"/>
              <w:widowControl/>
              <w:rPr>
                <w:rFonts w:hint="eastAsia" w:ascii="宋体" w:hAnsi="宋体" w:cs="宋体"/>
                <w:color w:val="auto"/>
                <w:lang w:val="en-US" w:eastAsia="zh-CN"/>
              </w:rPr>
            </w:pPr>
            <w:r>
              <w:rPr>
                <w:rFonts w:hint="eastAsia" w:ascii="宋体" w:hAnsi="宋体" w:cs="宋体"/>
                <w:color w:val="auto"/>
                <w:lang w:val="en-US" w:eastAsia="zh-CN"/>
              </w:rPr>
              <w:t xml:space="preserve">15</w:t>
            </w:r>
            <w:r>
              <w:rPr>
                <w:rFonts w:hint="eastAsia" w:ascii="宋体" w:hAnsi="宋体" w:cs="宋体"/>
                <w:color w:val="auto"/>
              </w:rPr>
              <w:t xml:space="preserve">分</w:t>
            </w:r>
            <w:r/>
          </w:p>
        </w:tc>
      </w:tr>
      <w:tr>
        <w:trPr>
          <w:trHeight w:val="90"/>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3</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eastAsia="宋体" w:cs="宋体"/>
                <w:color w:val="auto"/>
                <w:lang w:val="en-US" w:eastAsia="zh-CN"/>
              </w:rPr>
            </w:pPr>
            <w:r>
              <w:rPr>
                <w:rFonts w:hint="eastAsia" w:ascii="宋体" w:hAnsi="宋体" w:cs="宋体"/>
                <w:color w:val="auto"/>
                <w:lang w:val="en-US" w:eastAsia="zh-CN"/>
              </w:rPr>
              <w:t xml:space="preserve">检测报告</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投标文件中提供</w:t>
            </w:r>
            <w:r>
              <w:rPr>
                <w:rFonts w:hint="eastAsia" w:ascii="宋体" w:hAnsi="宋体" w:cs="宋体"/>
                <w:color w:val="auto"/>
                <w:highlight w:val="none"/>
                <w:lang w:val="en-US" w:eastAsia="zh-CN"/>
              </w:rPr>
              <w:t xml:space="preserve">投标人送检的，有资质的检测机构</w:t>
            </w:r>
            <w:r>
              <w:rPr>
                <w:rFonts w:hint="eastAsia" w:ascii="宋体" w:hAnsi="宋体" w:cs="宋体"/>
                <w:color w:val="auto"/>
                <w:highlight w:val="none"/>
              </w:rPr>
              <w:t xml:space="preserve">出具的所投产品成品检验合格报告扫描件，</w:t>
            </w:r>
            <w:r>
              <w:rPr>
                <w:rFonts w:hint="eastAsia" w:ascii="宋体" w:hAnsi="宋体" w:cs="宋体"/>
                <w:color w:val="auto"/>
                <w:highlight w:val="none"/>
                <w:lang w:val="en-US" w:eastAsia="zh-CN"/>
              </w:rPr>
              <w:t xml:space="preserve">送检</w:t>
            </w:r>
            <w:r>
              <w:rPr>
                <w:rFonts w:hint="eastAsia" w:ascii="宋体" w:hAnsi="宋体" w:cs="宋体"/>
                <w:color w:val="auto"/>
                <w:highlight w:val="none"/>
              </w:rPr>
              <w:t xml:space="preserve">对象包括：</w:t>
            </w:r>
            <w:r>
              <w:rPr>
                <w:rFonts w:hint="eastAsia" w:ascii="宋体" w:hAnsi="宋体" w:cs="宋体"/>
                <w:color w:val="auto"/>
                <w:highlight w:val="none"/>
                <w:lang w:val="en-US" w:eastAsia="zh-CN"/>
              </w:rPr>
              <w:t xml:space="preserve">①清单3条“主席椅”、②清单6条“列席椅”、③清单7条“接待沙发”、④ 清单24条“会议桌”、⑤ 清单25条“会议椅”、⑥清单28条“文件柜”、⑦清单29条“餐桌”、⑧清单44条“床箱”、⑨清单45条“床头柜”、⑩清单46条“电视柜”。每提供一项得1分，未提供或提供不符合上述要求的不得分，本项最高得10分。 </w:t>
            </w:r>
            <w:r/>
          </w:p>
          <w:p>
            <w:pPr>
              <w:ind w:firstLine="420"/>
              <w:jc w:val="left"/>
              <w:keepLines w:val="0"/>
              <w:keepNext w:val="0"/>
              <w:pageBreakBefore w:val="0"/>
              <w:spacing w:line="400" w:lineRule="exact"/>
              <w:widowControl/>
              <w:rPr>
                <w:rFonts w:hint="eastAsia" w:ascii="宋体" w:hAnsi="宋体" w:eastAsia="微软雅黑" w:cs="宋体"/>
                <w:color w:val="auto"/>
                <w:lang w:val="en-US" w:eastAsia="zh-CN"/>
              </w:rPr>
            </w:pPr>
            <w:r>
              <w:rPr>
                <w:rFonts w:hint="eastAsia" w:ascii="宋体" w:hAnsi="宋体" w:cs="宋体"/>
                <w:color w:val="auto"/>
                <w:highlight w:val="none"/>
              </w:rPr>
              <w:t xml:space="preserve">注：</w:t>
            </w:r>
            <w:r>
              <w:rPr>
                <w:rFonts w:hint="eastAsia" w:ascii="宋体" w:hAnsi="宋体" w:cs="宋体"/>
                <w:color w:val="auto"/>
                <w:highlight w:val="none"/>
                <w:lang w:val="en-US" w:eastAsia="zh-CN"/>
              </w:rPr>
              <w:t xml:space="preserve">检测报告</w:t>
            </w:r>
            <w:r>
              <w:rPr>
                <w:rFonts w:hint="eastAsia" w:ascii="宋体" w:hAnsi="宋体" w:cs="宋体"/>
                <w:color w:val="auto"/>
                <w:highlight w:val="none"/>
              </w:rPr>
              <w:t xml:space="preserve">需提供首页、内容页、结尾页等完整页面内容</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如投标人提供的检测报告中检测对象名称不一致，以实际检测对象类别为准</w:t>
            </w:r>
            <w:r>
              <w:rPr>
                <w:rFonts w:hint="eastAsia" w:ascii="宋体" w:hAnsi="宋体" w:cs="宋体"/>
                <w:color w:val="auto"/>
                <w:highlight w:val="none"/>
                <w:lang w:eastAsia="zh-CN"/>
              </w:rPr>
              <w:t xml:space="preserve">。投标人</w:t>
            </w:r>
            <w:r>
              <w:rPr>
                <w:rFonts w:ascii="SimSun" w:hAnsi="SimSun" w:eastAsia="SimSun" w:cs="SimSun"/>
                <w:color w:val="000000"/>
                <w:sz w:val="21"/>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s="宋体"/>
                <w:color w:val="auto"/>
                <w:highlight w:val="none"/>
                <w:lang w:eastAsia="zh-CN"/>
              </w:rPr>
              <w:t xml:space="preserve">。</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auto"/>
                <w:lang w:val="en-US" w:eastAsia="zh-CN"/>
              </w:rPr>
            </w:pPr>
            <w:r>
              <w:rPr>
                <w:rFonts w:hint="eastAsia" w:ascii="宋体" w:hAnsi="宋体" w:cs="宋体"/>
                <w:color w:val="auto"/>
                <w:lang w:val="en-US" w:eastAsia="zh-CN"/>
              </w:rPr>
              <w:t xml:space="preserve">10分</w:t>
            </w:r>
            <w:r/>
          </w:p>
        </w:tc>
      </w:tr>
      <w:tr>
        <w:trPr>
          <w:trHeight w:val="809"/>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lang w:val="en-US" w:eastAsia="zh-CN"/>
              </w:rPr>
              <w:t xml:space="preserve">4</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业绩</w:t>
            </w:r>
            <w:r/>
          </w:p>
        </w:tc>
        <w:tc>
          <w:tcPr>
            <w:tcW w:w="6201" w:type="dxa"/>
            <w:vAlign w:val="center"/>
            <w:textDirection w:val="lrTb"/>
            <w:noWrap w:val="false"/>
          </w:tcPr>
          <w:p>
            <w:pPr>
              <w:pStyle w:val="2308"/>
              <w:ind w:firstLine="420"/>
              <w:keepLines w:val="0"/>
              <w:keepNext w:val="0"/>
              <w:pageBreakBefore w:val="0"/>
              <w:spacing w:line="400" w:lineRule="exact"/>
              <w:widowControl/>
              <w:rPr>
                <w:rFonts w:hint="eastAsia" w:ascii="宋体" w:hAnsi="宋体" w:cs="宋体"/>
                <w:color w:val="auto"/>
                <w:szCs w:val="21"/>
              </w:rPr>
            </w:pPr>
            <w:r>
              <w:rPr>
                <w:rFonts w:hint="eastAsia" w:ascii="宋体" w:hAnsi="宋体" w:cs="宋体"/>
                <w:color w:val="auto"/>
                <w:szCs w:val="21"/>
              </w:rPr>
              <w:t xml:space="preserve">投标人提供自202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年1月1日以来承担过类似项目</w:t>
            </w:r>
            <w:r>
              <w:rPr>
                <w:rFonts w:hint="eastAsia" w:ascii="宋体" w:hAnsi="宋体" w:cs="宋体"/>
                <w:color w:val="auto"/>
                <w:szCs w:val="21"/>
                <w:lang w:val="en-US" w:eastAsia="zh-CN"/>
              </w:rPr>
              <w:t xml:space="preserve">供货</w:t>
            </w:r>
            <w:r>
              <w:rPr>
                <w:rFonts w:hint="eastAsia" w:ascii="宋体" w:hAnsi="宋体" w:cs="宋体"/>
                <w:color w:val="auto"/>
                <w:szCs w:val="21"/>
              </w:rPr>
              <w:t xml:space="preserve">业绩每一个业绩得</w:t>
            </w:r>
            <w:r>
              <w:rPr>
                <w:rFonts w:hint="eastAsia" w:ascii="宋体" w:hAnsi="宋体" w:cs="宋体"/>
                <w:color w:val="auto"/>
                <w:sz w:val="21"/>
                <w:szCs w:val="24"/>
                <w:lang w:val="en-US" w:eastAsia="zh-CN"/>
              </w:rPr>
              <w:t xml:space="preserve">1</w:t>
            </w:r>
            <w:r>
              <w:rPr>
                <w:rFonts w:hint="eastAsia" w:ascii="宋体" w:hAnsi="宋体" w:eastAsia="宋体" w:cs="宋体"/>
                <w:color w:val="auto"/>
                <w:sz w:val="21"/>
                <w:szCs w:val="24"/>
                <w:lang w:val="en-US" w:eastAsia="zh-CN"/>
              </w:rPr>
              <w:t xml:space="preserve">分，本项最多</w:t>
            </w:r>
            <w:r>
              <w:rPr>
                <w:rFonts w:hint="eastAsia" w:ascii="宋体" w:hAnsi="宋体" w:cs="宋体"/>
                <w:color w:val="auto"/>
                <w:sz w:val="21"/>
                <w:szCs w:val="24"/>
                <w:lang w:val="en-US" w:eastAsia="zh-CN"/>
              </w:rPr>
              <w:t xml:space="preserve">3</w:t>
            </w:r>
            <w:r>
              <w:rPr>
                <w:rFonts w:hint="eastAsia" w:ascii="宋体" w:hAnsi="宋体" w:eastAsia="宋体" w:cs="宋体"/>
                <w:color w:val="auto"/>
                <w:sz w:val="21"/>
                <w:szCs w:val="24"/>
                <w:lang w:val="en-US" w:eastAsia="zh-CN"/>
              </w:rPr>
              <w:t xml:space="preserve">分</w:t>
            </w:r>
            <w:r>
              <w:rPr>
                <w:rFonts w:hint="eastAsia" w:ascii="宋体" w:hAnsi="宋体" w:cs="宋体"/>
                <w:color w:val="auto"/>
                <w:szCs w:val="21"/>
              </w:rPr>
              <w:t xml:space="preserve">。</w:t>
            </w:r>
            <w:r/>
          </w:p>
          <w:p>
            <w:pPr>
              <w:ind w:firstLine="420"/>
              <w:jc w:val="left"/>
              <w:keepLines w:val="0"/>
              <w:keepNext w:val="0"/>
              <w:pageBreakBefore w:val="0"/>
              <w:spacing w:line="400" w:lineRule="exact"/>
              <w:widowControl/>
              <w:rPr>
                <w:rFonts w:hint="eastAsia" w:ascii="宋体" w:hAnsi="宋体" w:cs="宋体"/>
                <w:color w:val="auto"/>
                <w:lang w:val="en-US" w:eastAsia="zh-CN"/>
              </w:rPr>
            </w:pPr>
            <w:r>
              <w:rPr>
                <w:rFonts w:hint="eastAsia" w:ascii="宋体" w:hAnsi="宋体" w:cs="宋体"/>
                <w:color w:val="auto"/>
              </w:rPr>
              <w:t xml:space="preserve">注:提供合同原件扫描件，合同须能反映项目名称、主要标的物、签订时间、单位公章或专用合同章,如不能反映的，另须提供盖有原委托单位公章的证明，否则不予认可。</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3</w:t>
            </w:r>
            <w:r>
              <w:rPr>
                <w:rFonts w:hint="eastAsia" w:ascii="宋体" w:hAnsi="宋体" w:cs="宋体"/>
                <w:color w:val="auto"/>
              </w:rPr>
              <w:t xml:space="preserve">分</w:t>
            </w:r>
            <w:r/>
          </w:p>
        </w:tc>
      </w:tr>
      <w:tr>
        <w:trPr>
          <w:trHeight w:val="523"/>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lang w:val="en-US" w:eastAsia="zh-CN"/>
              </w:rPr>
              <w:t xml:space="preserve">5</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免费质量保修期</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auto"/>
                <w:lang w:val="en-US" w:eastAsia="zh-CN"/>
              </w:rPr>
            </w:pPr>
            <w:r>
              <w:rPr>
                <w:rFonts w:hint="eastAsia" w:ascii="宋体" w:hAnsi="宋体" w:cs="宋体"/>
                <w:color w:val="auto"/>
              </w:rPr>
              <w:t xml:space="preserve">在项目需求最低质量保修期三年基础上，每增加1年免费质量保修期的</w:t>
            </w:r>
            <w:r>
              <w:rPr>
                <w:rFonts w:hint="eastAsia" w:ascii="宋体" w:hAnsi="宋体" w:cs="宋体"/>
                <w:color w:val="auto"/>
                <w:lang w:val="en-US" w:eastAsia="zh-CN"/>
              </w:rPr>
              <w:t xml:space="preserve">得2</w:t>
            </w:r>
            <w:r>
              <w:rPr>
                <w:rFonts w:hint="eastAsia" w:ascii="宋体" w:hAnsi="宋体" w:cs="宋体"/>
                <w:color w:val="auto"/>
              </w:rPr>
              <w:t xml:space="preserve">分，本项最高得</w:t>
            </w:r>
            <w:r>
              <w:rPr>
                <w:rFonts w:hint="eastAsia" w:ascii="宋体" w:hAnsi="宋体" w:cs="宋体"/>
                <w:color w:val="auto"/>
                <w:lang w:val="en-US" w:eastAsia="zh-CN"/>
              </w:rPr>
              <w:t xml:space="preserve">4</w:t>
            </w:r>
            <w:r>
              <w:rPr>
                <w:rFonts w:hint="eastAsia" w:ascii="宋体" w:hAnsi="宋体" w:cs="宋体"/>
                <w:color w:val="auto"/>
              </w:rPr>
              <w:t xml:space="preserve">分。免费质量保修期间产生的所有保修相关费用（包含人工费、备品备件、耗材、服务费、税金以及保修期间涉及到的其他一切费用等）全部由投标人承担。</w:t>
            </w:r>
            <w:r>
              <w:rPr>
                <w:rFonts w:hint="eastAsia" w:ascii="宋体" w:hAnsi="宋体" w:cs="宋体"/>
                <w:color w:val="auto"/>
                <w:lang w:val="en-US" w:eastAsia="zh-CN"/>
              </w:rPr>
              <w:t xml:space="preserve">   </w:t>
            </w:r>
            <w:r/>
          </w:p>
          <w:p>
            <w:pPr>
              <w:ind w:firstLine="420"/>
              <w:jc w:val="left"/>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rPr>
              <w:t xml:space="preserve">注:以投标人投标时提供的承诺函（格式自拟）为准，未提供的不得分</w:t>
            </w:r>
            <w:r>
              <w:rPr>
                <w:rFonts w:hint="eastAsia" w:ascii="宋体" w:hAnsi="宋体" w:cs="宋体"/>
                <w:color w:val="auto"/>
                <w:lang w:eastAsia="zh-CN"/>
              </w:rPr>
              <w:t xml:space="preserve">。</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分</w:t>
            </w:r>
            <w:r/>
          </w:p>
        </w:tc>
      </w:tr>
      <w:tr>
        <w:trPr>
          <w:trHeight w:val="2236"/>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lang w:val="en-US" w:eastAsia="zh-CN"/>
              </w:rPr>
              <w:t xml:space="preserve">6</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cs="宋体"/>
                <w:color w:val="auto"/>
              </w:rPr>
            </w:pPr>
            <w:r>
              <w:rPr>
                <w:rFonts w:hint="eastAsia" w:ascii="宋体" w:hAnsi="宋体" w:cs="宋体"/>
                <w:color w:val="auto"/>
              </w:rPr>
              <w:t xml:space="preserve">企业实力</w:t>
            </w:r>
            <w:r/>
          </w:p>
        </w:tc>
        <w:tc>
          <w:tcPr>
            <w:tcW w:w="6201" w:type="dxa"/>
            <w:vAlign w:val="center"/>
            <w:textDirection w:val="lrTb"/>
            <w:noWrap w:val="false"/>
          </w:tcPr>
          <w:p>
            <w:pPr>
              <w:ind w:firstLine="420"/>
              <w:jc w:val="left"/>
              <w:keepLines w:val="0"/>
              <w:keepNext w:val="0"/>
              <w:pageBreakBefore w:val="0"/>
              <w:spacing w:line="400" w:lineRule="exact"/>
              <w:widowControl/>
              <w:rPr>
                <w:rFonts w:hint="eastAsia" w:ascii="宋体" w:hAnsi="宋体" w:cs="宋体"/>
                <w:color w:val="auto"/>
              </w:rPr>
            </w:pPr>
            <w:r/>
            <w:bookmarkStart w:id="135" w:name="OLE_LINK19"/>
            <w:r>
              <w:rPr>
                <w:rFonts w:hint="eastAsia" w:ascii="宋体" w:hAnsi="宋体" w:cs="宋体"/>
                <w:color w:val="auto"/>
                <w:lang w:val="en-US" w:eastAsia="zh-CN"/>
              </w:rPr>
              <w:t xml:space="preserve">1、</w:t>
            </w:r>
            <w:r>
              <w:rPr>
                <w:rFonts w:hint="eastAsia" w:ascii="宋体" w:hAnsi="宋体" w:cs="宋体"/>
                <w:color w:val="auto"/>
              </w:rPr>
              <w:t xml:space="preserve">投标人或</w:t>
            </w:r>
            <w:bookmarkStart w:id="136" w:name="OLE_LINK2"/>
            <w:r>
              <w:rPr>
                <w:rFonts w:hint="eastAsia" w:ascii="宋体" w:hAnsi="宋体" w:cs="宋体"/>
                <w:color w:val="auto"/>
                <w:lang w:val="en-US" w:eastAsia="zh-CN"/>
              </w:rPr>
              <w:t xml:space="preserve">投标产品的生产厂家</w:t>
            </w:r>
            <w:bookmarkEnd w:id="136"/>
            <w:r>
              <w:rPr>
                <w:rFonts w:hint="eastAsia" w:ascii="宋体" w:hAnsi="宋体" w:cs="宋体"/>
                <w:color w:val="auto"/>
              </w:rPr>
              <w:t xml:space="preserve">具备质量管理体系认证证书、环境管理体系认证证书、职业健康安全管理体系认证证书的，且能在全国认证认可信息公共服务平台网站查询，每提供一项得</w:t>
            </w:r>
            <w:r>
              <w:rPr>
                <w:rFonts w:hint="eastAsia" w:ascii="宋体" w:hAnsi="宋体" w:cs="宋体"/>
                <w:color w:val="auto"/>
                <w:lang w:val="en-US" w:eastAsia="zh-CN"/>
              </w:rPr>
              <w:t xml:space="preserve">1</w:t>
            </w:r>
            <w:r>
              <w:rPr>
                <w:rFonts w:hint="eastAsia" w:ascii="宋体" w:hAnsi="宋体" w:cs="宋体"/>
                <w:color w:val="auto"/>
              </w:rPr>
              <w:t xml:space="preserve">分，</w:t>
            </w:r>
            <w:r>
              <w:rPr>
                <w:rFonts w:hint="eastAsia" w:ascii="宋体" w:hAnsi="宋体" w:cs="宋体"/>
                <w:color w:val="auto"/>
                <w:lang w:val="en-US" w:eastAsia="zh-CN"/>
              </w:rPr>
              <w:t xml:space="preserve">本项最高得3</w:t>
            </w:r>
            <w:r>
              <w:rPr>
                <w:rFonts w:hint="eastAsia" w:ascii="宋体" w:hAnsi="宋体" w:cs="宋体"/>
                <w:color w:val="auto"/>
              </w:rPr>
              <w:t xml:space="preserve">分。</w:t>
            </w:r>
            <w:bookmarkEnd w:id="135"/>
            <w:r/>
            <w:r/>
          </w:p>
          <w:p>
            <w:pPr>
              <w:ind w:firstLine="420"/>
              <w:jc w:val="left"/>
              <w:keepLines w:val="0"/>
              <w:keepNext w:val="0"/>
              <w:pageBreakBefore w:val="0"/>
              <w:spacing w:line="400" w:lineRule="exact"/>
              <w:widowControl/>
              <w:rPr>
                <w:rFonts w:hint="eastAsia" w:ascii="宋体" w:hAnsi="宋体" w:cs="宋体"/>
                <w:color w:val="auto"/>
                <w:lang w:eastAsia="zh-CN"/>
              </w:rPr>
            </w:pPr>
            <w:r>
              <w:rPr>
                <w:rFonts w:hint="eastAsia" w:ascii="宋体" w:hAnsi="宋体" w:cs="宋体"/>
                <w:color w:val="auto"/>
              </w:rPr>
              <w:t xml:space="preserve">注：提供相应证书(有效期内)的扫描件及全国认证认可信息公共服务平台查询截图佐证，截图必须清晰可辩，投标人应当确保证书开标当天处于有效期内，否则不得分</w:t>
            </w:r>
            <w:r>
              <w:rPr>
                <w:rFonts w:hint="eastAsia" w:ascii="宋体" w:hAnsi="宋体" w:cs="宋体"/>
                <w:color w:val="auto"/>
                <w:lang w:eastAsia="zh-CN"/>
              </w:rPr>
              <w:t xml:space="preserve">，</w:t>
            </w:r>
            <w:r>
              <w:rPr>
                <w:rFonts w:hint="eastAsia" w:ascii="宋体" w:hAnsi="宋体" w:cs="宋体"/>
                <w:color w:val="auto"/>
              </w:rPr>
              <w:t xml:space="preserve">投标时需提供相关证明材料</w:t>
            </w:r>
            <w:r>
              <w:rPr>
                <w:rFonts w:hint="eastAsia" w:ascii="宋体" w:hAnsi="宋体" w:cs="宋体"/>
                <w:color w:val="auto"/>
                <w:lang w:eastAsia="zh-CN"/>
              </w:rPr>
              <w:t xml:space="preserve">。</w:t>
            </w:r>
            <w:r/>
          </w:p>
          <w:p>
            <w:pPr>
              <w:ind w:firstLine="420"/>
              <w:jc w:val="left"/>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2、</w:t>
            </w:r>
            <w:r>
              <w:rPr>
                <w:rFonts w:hint="eastAsia" w:ascii="宋体" w:hAnsi="宋体" w:cs="宋体"/>
                <w:color w:val="auto"/>
              </w:rPr>
              <w:t xml:space="preserve">投标人或</w:t>
            </w:r>
            <w:r>
              <w:rPr>
                <w:rFonts w:hint="eastAsia" w:ascii="宋体" w:hAnsi="宋体" w:cs="宋体"/>
                <w:color w:val="auto"/>
                <w:lang w:val="en-US" w:eastAsia="zh-CN"/>
              </w:rPr>
              <w:t xml:space="preserve">投标产品的生产厂家</w:t>
            </w:r>
            <w:r>
              <w:rPr>
                <w:rFonts w:hint="eastAsia" w:ascii="宋体" w:hAnsi="宋体" w:cs="宋体"/>
                <w:color w:val="auto"/>
              </w:rPr>
              <w:t xml:space="preserve">具备主要生产设备：</w:t>
            </w:r>
            <w:r>
              <w:rPr>
                <w:rFonts w:hint="eastAsia" w:ascii="宋体" w:hAnsi="宋体" w:cs="宋体"/>
                <w:color w:val="auto"/>
                <w:lang w:val="en-US" w:eastAsia="zh-CN"/>
              </w:rPr>
              <w:t xml:space="preserve">①</w:t>
            </w:r>
            <w:r>
              <w:rPr>
                <w:rFonts w:hint="eastAsia" w:ascii="宋体" w:hAnsi="宋体" w:cs="宋体"/>
                <w:color w:val="auto"/>
              </w:rPr>
              <w:t xml:space="preserve">全自动数控加工中心</w:t>
            </w:r>
            <w:r>
              <w:rPr>
                <w:rFonts w:hint="eastAsia" w:ascii="宋体" w:hAnsi="宋体" w:cs="宋体"/>
                <w:color w:val="auto"/>
                <w:lang w:eastAsia="zh-CN"/>
              </w:rPr>
              <w:t xml:space="preserve">、</w:t>
            </w:r>
            <w:r>
              <w:rPr>
                <w:rFonts w:hint="eastAsia" w:ascii="宋体" w:hAnsi="宋体" w:cs="宋体"/>
                <w:color w:val="auto"/>
                <w:lang w:val="en-US" w:eastAsia="zh-CN"/>
              </w:rPr>
              <w:t xml:space="preserve">②</w:t>
            </w:r>
            <w:r>
              <w:rPr>
                <w:rFonts w:hint="eastAsia" w:ascii="宋体" w:hAnsi="宋体" w:cs="宋体"/>
                <w:color w:val="auto"/>
              </w:rPr>
              <w:t xml:space="preserve">六轴铣床</w:t>
            </w:r>
            <w:r>
              <w:rPr>
                <w:rFonts w:hint="eastAsia" w:ascii="宋体" w:hAnsi="宋体" w:cs="宋体"/>
                <w:color w:val="auto"/>
                <w:lang w:val="en-US" w:eastAsia="zh-CN"/>
              </w:rPr>
              <w:t xml:space="preserve">/</w:t>
            </w:r>
            <w:r>
              <w:rPr>
                <w:rFonts w:hint="eastAsia" w:ascii="宋体" w:hAnsi="宋体" w:cs="宋体"/>
                <w:color w:val="auto"/>
              </w:rPr>
              <w:t xml:space="preserve">高精度多功能加工中心</w:t>
            </w:r>
            <w:r>
              <w:rPr>
                <w:rFonts w:hint="eastAsia" w:ascii="宋体" w:hAnsi="宋体" w:cs="宋体"/>
                <w:color w:val="auto"/>
                <w:lang w:eastAsia="zh-CN"/>
              </w:rPr>
              <w:t xml:space="preserve">、</w:t>
            </w:r>
            <w:r>
              <w:rPr>
                <w:rFonts w:hint="eastAsia" w:ascii="宋体" w:hAnsi="宋体" w:cs="宋体"/>
                <w:color w:val="auto"/>
                <w:lang w:val="en-US" w:eastAsia="zh-CN"/>
              </w:rPr>
              <w:t xml:space="preserve">③</w:t>
            </w:r>
            <w:r>
              <w:rPr>
                <w:rFonts w:hint="eastAsia" w:ascii="宋体" w:hAnsi="宋体" w:cs="宋体"/>
                <w:color w:val="auto"/>
              </w:rPr>
              <w:t xml:space="preserve">全自动侧压平刨床</w:t>
            </w:r>
            <w:r>
              <w:rPr>
                <w:rFonts w:hint="eastAsia" w:ascii="宋体" w:hAnsi="宋体" w:cs="宋体"/>
                <w:color w:val="auto"/>
                <w:lang w:val="en-US" w:eastAsia="zh-CN"/>
              </w:rPr>
              <w:t xml:space="preserve">/</w:t>
            </w:r>
            <w:r>
              <w:rPr>
                <w:rFonts w:hint="eastAsia" w:ascii="宋体" w:hAnsi="宋体" w:cs="宋体"/>
                <w:color w:val="auto"/>
              </w:rPr>
              <w:t xml:space="preserve">高精度刨削设备</w:t>
            </w:r>
            <w:r>
              <w:rPr>
                <w:rFonts w:hint="eastAsia" w:ascii="宋体" w:hAnsi="宋体" w:cs="宋体"/>
                <w:color w:val="auto"/>
                <w:lang w:eastAsia="zh-CN"/>
              </w:rPr>
              <w:t xml:space="preserve">、</w:t>
            </w:r>
            <w:r>
              <w:rPr>
                <w:rFonts w:hint="eastAsia" w:ascii="宋体" w:hAnsi="宋体" w:cs="宋体"/>
                <w:color w:val="auto"/>
                <w:lang w:val="en-US" w:eastAsia="zh-CN"/>
              </w:rPr>
              <w:t xml:space="preserve">④</w:t>
            </w:r>
            <w:r>
              <w:rPr>
                <w:rFonts w:hint="eastAsia" w:ascii="宋体" w:hAnsi="宋体" w:cs="宋体"/>
                <w:color w:val="auto"/>
              </w:rPr>
              <w:t xml:space="preserve">数控曲线锯</w:t>
            </w:r>
            <w:r>
              <w:rPr>
                <w:rFonts w:hint="eastAsia" w:ascii="宋体" w:hAnsi="宋体" w:cs="宋体"/>
                <w:color w:val="auto"/>
                <w:lang w:eastAsia="zh-CN"/>
              </w:rPr>
              <w:t xml:space="preserve">、</w:t>
            </w:r>
            <w:r>
              <w:rPr>
                <w:rFonts w:hint="eastAsia" w:ascii="宋体" w:hAnsi="宋体" w:cs="宋体"/>
                <w:color w:val="auto"/>
                <w:lang w:val="en-US" w:eastAsia="zh-CN"/>
              </w:rPr>
              <w:t xml:space="preserve">⑤</w:t>
            </w:r>
            <w:r>
              <w:rPr>
                <w:rFonts w:hint="eastAsia" w:ascii="宋体" w:hAnsi="宋体" w:cs="宋体"/>
                <w:color w:val="auto"/>
              </w:rPr>
              <w:t xml:space="preserve">实木复合加工中心</w:t>
            </w:r>
            <w:r>
              <w:rPr>
                <w:rFonts w:hint="eastAsia" w:ascii="宋体" w:hAnsi="宋体" w:cs="宋体"/>
                <w:color w:val="auto"/>
                <w:lang w:eastAsia="zh-CN"/>
              </w:rPr>
              <w:t xml:space="preserve">、</w:t>
            </w:r>
            <w:r>
              <w:rPr>
                <w:rFonts w:hint="eastAsia" w:ascii="宋体" w:hAnsi="宋体" w:cs="宋体"/>
                <w:color w:val="auto"/>
                <w:lang w:val="en-US" w:eastAsia="zh-CN"/>
              </w:rPr>
              <w:t xml:space="preserve">⑥</w:t>
            </w:r>
            <w:r>
              <w:rPr>
                <w:rFonts w:hint="eastAsia" w:ascii="宋体" w:hAnsi="宋体" w:cs="宋体"/>
                <w:color w:val="auto"/>
              </w:rPr>
              <w:t xml:space="preserve">榫头榫槽加工中心</w:t>
            </w:r>
            <w:r>
              <w:rPr>
                <w:rFonts w:hint="eastAsia" w:ascii="宋体" w:hAnsi="宋体" w:cs="宋体"/>
                <w:color w:val="auto"/>
                <w:lang w:val="en-US" w:eastAsia="zh-CN"/>
              </w:rPr>
              <w:t xml:space="preserve">/</w:t>
            </w:r>
            <w:r>
              <w:rPr>
                <w:rFonts w:hint="eastAsia" w:ascii="宋体" w:hAnsi="宋体" w:cs="宋体"/>
                <w:color w:val="auto"/>
              </w:rPr>
              <w:t xml:space="preserve">榫卯加工设备</w:t>
            </w:r>
            <w:r>
              <w:rPr>
                <w:rFonts w:hint="eastAsia" w:ascii="宋体" w:hAnsi="宋体" w:cs="宋体"/>
                <w:color w:val="auto"/>
                <w:lang w:eastAsia="zh-CN"/>
              </w:rPr>
              <w:t xml:space="preserve">，</w:t>
            </w:r>
            <w:r>
              <w:rPr>
                <w:rFonts w:hint="eastAsia" w:ascii="宋体" w:hAnsi="宋体" w:cs="宋体"/>
                <w:color w:val="auto"/>
              </w:rPr>
              <w:t xml:space="preserve">每提供一项有效设备证明，得</w:t>
            </w:r>
            <w:r>
              <w:rPr>
                <w:rFonts w:hint="eastAsia" w:ascii="宋体" w:hAnsi="宋体" w:cs="宋体"/>
                <w:color w:val="auto"/>
                <w:lang w:val="en-US" w:eastAsia="zh-CN"/>
              </w:rPr>
              <w:t xml:space="preserve">0.5</w:t>
            </w:r>
            <w:r>
              <w:rPr>
                <w:rFonts w:hint="eastAsia" w:ascii="宋体" w:hAnsi="宋体" w:cs="宋体"/>
                <w:color w:val="auto"/>
              </w:rPr>
              <w:t xml:space="preserve">分，</w:t>
            </w:r>
            <w:r>
              <w:rPr>
                <w:rFonts w:hint="eastAsia" w:ascii="宋体" w:hAnsi="宋体" w:cs="宋体"/>
                <w:color w:val="auto"/>
                <w:lang w:val="en-US" w:eastAsia="zh-CN"/>
              </w:rPr>
              <w:t xml:space="preserve">本项最高得3</w:t>
            </w:r>
            <w:r>
              <w:rPr>
                <w:rFonts w:hint="eastAsia" w:ascii="宋体" w:hAnsi="宋体" w:cs="宋体"/>
                <w:color w:val="auto"/>
              </w:rPr>
              <w:t xml:space="preserve">分。</w:t>
            </w:r>
            <w:r/>
          </w:p>
          <w:p>
            <w:pPr>
              <w:ind w:firstLine="420"/>
              <w:jc w:val="left"/>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注：</w:t>
            </w:r>
            <w:r>
              <w:rPr>
                <w:rFonts w:hint="eastAsia" w:ascii="宋体" w:hAnsi="宋体" w:cs="宋体"/>
                <w:color w:val="auto"/>
                <w:lang w:val="en-US" w:eastAsia="zh-CN"/>
              </w:rPr>
              <w:t xml:space="preserve">自有设备的</w:t>
            </w:r>
            <w:r>
              <w:rPr>
                <w:rFonts w:hint="eastAsia" w:ascii="宋体" w:hAnsi="宋体" w:cs="宋体"/>
                <w:color w:val="auto"/>
              </w:rPr>
              <w:t xml:space="preserve">须提供所涉设备的购买发票复印件</w:t>
            </w:r>
            <w:r>
              <w:rPr>
                <w:rFonts w:hint="eastAsia" w:ascii="宋体" w:hAnsi="宋体" w:cs="宋体"/>
                <w:color w:val="auto"/>
                <w:lang w:eastAsia="zh-CN"/>
              </w:rPr>
              <w:t xml:space="preserve">（</w:t>
            </w:r>
            <w:r>
              <w:rPr>
                <w:rFonts w:hint="eastAsia" w:ascii="宋体" w:hAnsi="宋体" w:cs="宋体"/>
                <w:color w:val="auto"/>
                <w:lang w:val="en-US" w:eastAsia="zh-CN"/>
              </w:rPr>
              <w:t xml:space="preserve">抬头须为</w:t>
            </w:r>
            <w:r>
              <w:rPr>
                <w:rFonts w:hint="eastAsia" w:ascii="宋体" w:hAnsi="宋体" w:cs="宋体"/>
                <w:color w:val="auto"/>
              </w:rPr>
              <w:t xml:space="preserve">投标人或</w:t>
            </w:r>
            <w:r>
              <w:rPr>
                <w:rFonts w:hint="eastAsia" w:ascii="宋体" w:hAnsi="宋体" w:cs="宋体"/>
                <w:color w:val="auto"/>
                <w:lang w:val="en-US" w:eastAsia="zh-CN"/>
              </w:rPr>
              <w:t xml:space="preserve">投标产品的生产厂家</w:t>
            </w:r>
            <w:r>
              <w:rPr>
                <w:rFonts w:hint="eastAsia" w:ascii="宋体" w:hAnsi="宋体" w:cs="宋体"/>
                <w:color w:val="auto"/>
                <w:lang w:eastAsia="zh-CN"/>
              </w:rPr>
              <w:t xml:space="preserve">）</w:t>
            </w:r>
            <w:r>
              <w:rPr>
                <w:rFonts w:hint="eastAsia" w:ascii="宋体" w:hAnsi="宋体" w:cs="宋体"/>
                <w:color w:val="auto"/>
                <w:lang w:val="en-US" w:eastAsia="zh-CN"/>
              </w:rPr>
              <w:t xml:space="preserve">、</w:t>
            </w:r>
            <w:r>
              <w:rPr>
                <w:rFonts w:hint="eastAsia" w:ascii="宋体" w:hAnsi="宋体" w:cs="宋体"/>
                <w:color w:val="auto"/>
              </w:rPr>
              <w:t xml:space="preserve">设备在生产厂家厂区内的实拍照片</w:t>
            </w:r>
            <w:r>
              <w:rPr>
                <w:rFonts w:hint="eastAsia" w:ascii="宋体" w:hAnsi="宋体" w:cs="宋体"/>
                <w:color w:val="auto"/>
                <w:lang w:eastAsia="zh-CN"/>
              </w:rPr>
              <w:t xml:space="preserve">；</w:t>
            </w:r>
            <w:r>
              <w:rPr>
                <w:rFonts w:hint="eastAsia" w:ascii="宋体" w:hAnsi="宋体" w:cs="宋体"/>
                <w:color w:val="auto"/>
                <w:lang w:val="en-US" w:eastAsia="zh-CN"/>
              </w:rPr>
              <w:t xml:space="preserve">租赁设备的</w:t>
            </w:r>
            <w:r>
              <w:rPr>
                <w:rFonts w:hint="eastAsia" w:ascii="宋体" w:hAnsi="宋体" w:cs="宋体"/>
                <w:color w:val="auto"/>
              </w:rPr>
              <w:t xml:space="preserve">须提供所涉设备的购买发票复印件</w:t>
            </w:r>
            <w:r>
              <w:rPr>
                <w:rFonts w:hint="eastAsia" w:ascii="宋体" w:hAnsi="宋体" w:cs="宋体"/>
                <w:color w:val="auto"/>
                <w:lang w:eastAsia="zh-CN"/>
              </w:rPr>
              <w:t xml:space="preserve">（</w:t>
            </w:r>
            <w:r>
              <w:rPr>
                <w:rFonts w:hint="eastAsia" w:ascii="宋体" w:hAnsi="宋体" w:cs="宋体"/>
                <w:color w:val="auto"/>
                <w:lang w:val="en-US" w:eastAsia="zh-CN"/>
              </w:rPr>
              <w:t xml:space="preserve">抬头须为出租方</w:t>
            </w:r>
            <w:r>
              <w:rPr>
                <w:rFonts w:hint="eastAsia" w:ascii="宋体" w:hAnsi="宋体" w:cs="宋体"/>
                <w:color w:val="auto"/>
                <w:lang w:eastAsia="zh-CN"/>
              </w:rPr>
              <w:t xml:space="preserve">）</w:t>
            </w:r>
            <w:r>
              <w:rPr>
                <w:rFonts w:hint="eastAsia" w:ascii="宋体" w:hAnsi="宋体" w:cs="宋体"/>
                <w:color w:val="auto"/>
                <w:lang w:val="en-US" w:eastAsia="zh-CN"/>
              </w:rPr>
              <w:t xml:space="preserve">、租赁合同、</w:t>
            </w:r>
            <w:r>
              <w:rPr>
                <w:rFonts w:hint="eastAsia" w:ascii="宋体" w:hAnsi="宋体" w:cs="宋体"/>
                <w:color w:val="auto"/>
              </w:rPr>
              <w:t xml:space="preserve">设备在生产厂家厂区内的实拍照片</w:t>
            </w:r>
            <w:r>
              <w:rPr>
                <w:rFonts w:hint="eastAsia" w:ascii="宋体" w:hAnsi="宋体" w:cs="宋体"/>
                <w:color w:val="auto"/>
                <w:lang w:eastAsia="zh-CN"/>
              </w:rPr>
              <w:t xml:space="preserve">。</w:t>
            </w:r>
            <w:r>
              <w:rPr>
                <w:rFonts w:hint="eastAsia" w:ascii="宋体" w:hAnsi="宋体" w:cs="宋体"/>
                <w:color w:val="auto"/>
              </w:rPr>
              <w:t xml:space="preserve">设备名称</w:t>
            </w:r>
            <w:r>
              <w:rPr>
                <w:rFonts w:hint="eastAsia" w:ascii="宋体" w:hAnsi="宋体" w:cs="宋体"/>
                <w:color w:val="auto"/>
                <w:lang w:val="en-US" w:eastAsia="zh-CN"/>
              </w:rPr>
              <w:t xml:space="preserve">与上述表述名称不一致，但功能、精度一致的</w:t>
            </w:r>
            <w:r>
              <w:rPr>
                <w:rFonts w:hint="eastAsia" w:ascii="宋体" w:hAnsi="宋体" w:cs="宋体"/>
                <w:color w:val="auto"/>
              </w:rPr>
              <w:t xml:space="preserve">，视为有效设备。否则，该项不得分。</w:t>
            </w:r>
            <w:r/>
          </w:p>
          <w:p>
            <w:pPr>
              <w:ind w:firstLine="420"/>
              <w:jc w:val="left"/>
              <w:keepLines w:val="0"/>
              <w:keepNext w:val="0"/>
              <w:pageBreakBefore w:val="0"/>
              <w:spacing w:line="400" w:lineRule="exact"/>
              <w:widowControl/>
              <w:rPr>
                <w:rFonts w:hint="eastAsia" w:ascii="宋体" w:hAnsi="宋体" w:cs="宋体"/>
                <w:color w:val="auto"/>
                <w:lang w:val="en-US" w:eastAsia="zh-CN" w:bidi="ar"/>
              </w:rPr>
            </w:pPr>
            <w:r>
              <w:rPr>
                <w:rFonts w:hint="eastAsia" w:ascii="宋体" w:hAnsi="宋体" w:cs="宋体"/>
                <w:color w:val="auto"/>
                <w:lang w:val="en-US" w:eastAsia="zh-CN" w:bidi="ar"/>
              </w:rPr>
              <w:t xml:space="preserve">3、投标人投入本项目配套服务人员中具有人力资源和社会保障部门颁发的与本项目相关的（如设计类或轻工工程类或工艺美术类等）中级及以上职称的，每有1人得1分，本项最高得2分。</w:t>
            </w:r>
            <w:r/>
          </w:p>
          <w:p>
            <w:pPr>
              <w:ind w:firstLine="420"/>
              <w:jc w:val="left"/>
              <w:keepLines w:val="0"/>
              <w:keepNext w:val="0"/>
              <w:pageBreakBefore w:val="0"/>
              <w:spacing w:line="400" w:lineRule="exact"/>
              <w:widowControl/>
              <w:rPr>
                <w:rFonts w:hint="eastAsia"/>
                <w:color w:val="auto"/>
                <w:lang w:val="en-US" w:eastAsia="zh-CN"/>
              </w:rPr>
            </w:pPr>
            <w:r>
              <w:rPr>
                <w:rFonts w:hint="eastAsia" w:ascii="宋体" w:hAnsi="宋体" w:cs="宋体"/>
                <w:color w:val="auto"/>
                <w:lang w:val="en-US" w:eastAsia="zh-CN" w:bidi="ar"/>
              </w:rPr>
              <w:t xml:space="preserve">注：投标时提供职称证书扫描件，同时须提供以上人员招标公告当月前1年内任意1个月在投标人单位缴纳社保的相关证明材料,不提供或提供不全的不得分；本项所有投标人提供的材料均须加盖投标人公章。</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auto"/>
              </w:rPr>
            </w:pPr>
            <w:r>
              <w:rPr>
                <w:rFonts w:hint="eastAsia" w:ascii="宋体" w:hAnsi="宋体" w:cs="宋体"/>
                <w:color w:val="auto"/>
                <w:lang w:val="en-US" w:eastAsia="zh-CN"/>
              </w:rPr>
              <w:t xml:space="preserve">8</w:t>
            </w:r>
            <w:r>
              <w:rPr>
                <w:rFonts w:hint="eastAsia" w:ascii="宋体" w:hAnsi="宋体" w:cs="宋体"/>
                <w:color w:val="auto"/>
              </w:rPr>
              <w:t xml:space="preserve">分</w:t>
            </w:r>
            <w:r/>
          </w:p>
        </w:tc>
      </w:tr>
      <w:tr>
        <w:trPr>
          <w:trHeight w:val="2591"/>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lang w:val="en-US" w:eastAsia="zh-CN"/>
              </w:rPr>
              <w:t xml:space="preserve">7</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项目实施方案</w:t>
            </w:r>
            <w:r/>
          </w:p>
        </w:tc>
        <w:tc>
          <w:tcPr>
            <w:tcW w:w="6201" w:type="dxa"/>
            <w:vAlign w:val="center"/>
            <w:textDirection w:val="lrTb"/>
            <w:noWrap w:val="false"/>
          </w:tcPr>
          <w:p>
            <w:pPr>
              <w:pStyle w:val="2308"/>
              <w:ind w:firstLine="420"/>
              <w:keepLines w:val="0"/>
              <w:keepNext w:val="0"/>
              <w:pageBreakBefore w:val="0"/>
              <w:spacing w:line="400" w:lineRule="exact"/>
              <w:widowControl/>
              <w:rPr>
                <w:rFonts w:hint="eastAsia" w:ascii="宋体" w:hAnsi="宋体" w:eastAsia="宋体" w:cs="宋体"/>
                <w:color w:val="auto"/>
                <w:sz w:val="21"/>
                <w:szCs w:val="24"/>
                <w:lang w:val="en-US" w:eastAsia="zh-CN"/>
              </w:rPr>
            </w:pPr>
            <w:r>
              <w:rPr>
                <w:rFonts w:hint="eastAsia" w:ascii="宋体" w:hAnsi="宋体" w:eastAsia="宋体" w:cs="宋体"/>
                <w:color w:val="auto"/>
                <w:sz w:val="21"/>
                <w:szCs w:val="24"/>
                <w:lang w:val="en-US" w:eastAsia="zh-CN"/>
              </w:rPr>
              <w:t xml:space="preserve">投标人根据本项目第四部分中“项目实施方案”要求，提供科学合理的项目实施方案，至少包含：①进度保障措施；②供货服务方案；③现场安装计划；④产品质量保证方案；⑤设备验收方案等方面内容。</w:t>
            </w:r>
            <w:r/>
          </w:p>
          <w:p>
            <w:pPr>
              <w:pStyle w:val="2308"/>
              <w:ind w:firstLine="420"/>
              <w:keepLines w:val="0"/>
              <w:keepNext w:val="0"/>
              <w:pageBreakBefore w:val="0"/>
              <w:spacing w:line="400" w:lineRule="exact"/>
              <w:widowControl/>
              <w:rPr>
                <w:rFonts w:hint="eastAsia" w:ascii="宋体" w:hAnsi="宋体" w:eastAsia="宋体" w:cs="宋体"/>
                <w:color w:val="auto"/>
                <w:sz w:val="21"/>
                <w:szCs w:val="24"/>
                <w:lang w:val="en-US" w:eastAsia="zh-CN"/>
              </w:rPr>
            </w:pPr>
            <w:r>
              <w:rPr>
                <w:rFonts w:hint="eastAsia" w:ascii="宋体" w:hAnsi="宋体" w:eastAsia="宋体" w:cs="宋体"/>
                <w:color w:val="auto"/>
                <w:sz w:val="21"/>
                <w:szCs w:val="24"/>
                <w:lang w:val="en-US" w:eastAsia="zh-CN"/>
              </w:rPr>
              <w:t xml:space="preserve">方案优于要求的得</w:t>
            </w:r>
            <w:r>
              <w:rPr>
                <w:rFonts w:hint="eastAsia" w:ascii="宋体" w:hAnsi="宋体" w:cs="宋体"/>
                <w:color w:val="auto"/>
                <w:sz w:val="21"/>
                <w:szCs w:val="24"/>
                <w:lang w:val="en-US" w:eastAsia="zh-CN"/>
              </w:rPr>
              <w:t xml:space="preserve">5</w:t>
            </w:r>
            <w:r>
              <w:rPr>
                <w:rFonts w:hint="eastAsia" w:ascii="宋体" w:hAnsi="宋体" w:eastAsia="宋体" w:cs="宋体"/>
                <w:color w:val="auto"/>
                <w:sz w:val="21"/>
                <w:szCs w:val="24"/>
                <w:lang w:val="en-US" w:eastAsia="zh-CN"/>
              </w:rPr>
              <w:t xml:space="preserve">分，符合要求得</w:t>
            </w:r>
            <w:r>
              <w:rPr>
                <w:rFonts w:hint="eastAsia" w:ascii="宋体" w:hAnsi="宋体" w:cs="宋体"/>
                <w:color w:val="auto"/>
                <w:sz w:val="21"/>
                <w:szCs w:val="24"/>
                <w:lang w:val="en-US" w:eastAsia="zh-CN"/>
              </w:rPr>
              <w:t xml:space="preserve">3</w:t>
            </w:r>
            <w:r>
              <w:rPr>
                <w:rFonts w:hint="eastAsia" w:ascii="宋体" w:hAnsi="宋体" w:eastAsia="宋体" w:cs="宋体"/>
                <w:color w:val="auto"/>
                <w:sz w:val="21"/>
                <w:szCs w:val="24"/>
                <w:lang w:val="en-US" w:eastAsia="zh-CN"/>
              </w:rPr>
              <w:t xml:space="preserve">分，不符合要求或未提供的不得分。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分</w:t>
            </w:r>
            <w:r/>
          </w:p>
        </w:tc>
      </w:tr>
      <w:tr>
        <w:trPr>
          <w:trHeight w:val="296"/>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eastAsia="zh-CN"/>
              </w:rPr>
            </w:pPr>
            <w:r>
              <w:rPr>
                <w:rFonts w:hint="eastAsia" w:ascii="宋体" w:hAnsi="宋体" w:cs="宋体"/>
                <w:color w:val="auto"/>
                <w:lang w:val="en-US" w:eastAsia="zh-CN"/>
              </w:rPr>
              <w:t xml:space="preserve">8</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rPr>
              <w:t xml:space="preserve">售后服务方案</w:t>
            </w:r>
            <w:r/>
          </w:p>
        </w:tc>
        <w:tc>
          <w:tcPr>
            <w:tcW w:w="6201" w:type="dxa"/>
            <w:vAlign w:val="center"/>
            <w:textDirection w:val="lrTb"/>
            <w:noWrap w:val="false"/>
          </w:tcPr>
          <w:p>
            <w:pPr>
              <w:pStyle w:val="2308"/>
              <w:ind w:firstLine="420"/>
              <w:keepLines w:val="0"/>
              <w:keepNext w:val="0"/>
              <w:pageBreakBefore w:val="0"/>
              <w:spacing w:line="400" w:lineRule="exact"/>
              <w:widowControl/>
              <w:rPr>
                <w:rFonts w:hint="eastAsia" w:ascii="宋体" w:hAnsi="宋体" w:eastAsia="宋体" w:cs="宋体"/>
                <w:color w:val="auto"/>
                <w:sz w:val="21"/>
                <w:szCs w:val="24"/>
                <w:lang w:val="en-US" w:eastAsia="zh-CN"/>
              </w:rPr>
            </w:pPr>
            <w:r>
              <w:rPr>
                <w:rFonts w:hint="eastAsia" w:ascii="宋体" w:hAnsi="宋体" w:eastAsia="宋体" w:cs="宋体"/>
                <w:color w:val="auto"/>
                <w:sz w:val="21"/>
                <w:szCs w:val="24"/>
                <w:lang w:val="en-US" w:eastAsia="zh-CN"/>
              </w:rPr>
              <w:t xml:space="preserve">投标人根据本项目第四部分中“售后服务方案”要求，提供科学合理的售后服务方案，至少包含：①售后服务体系；②退换货与更换服务；③定期巡检与预防性维护；④售后保障承诺等方面内容。</w:t>
            </w:r>
            <w:r/>
          </w:p>
          <w:p>
            <w:pPr>
              <w:pStyle w:val="2308"/>
              <w:ind w:firstLine="420"/>
              <w:keepLines w:val="0"/>
              <w:keepNext w:val="0"/>
              <w:pageBreakBefore w:val="0"/>
              <w:spacing w:line="400" w:lineRule="exact"/>
              <w:widowControl/>
              <w:rPr>
                <w:rFonts w:hint="eastAsia" w:ascii="宋体" w:hAnsi="宋体" w:eastAsia="宋体" w:cs="宋体"/>
                <w:color w:val="auto"/>
                <w:sz w:val="21"/>
                <w:szCs w:val="24"/>
                <w:lang w:val="en-US" w:eastAsia="zh-CN"/>
              </w:rPr>
            </w:pPr>
            <w:r>
              <w:rPr>
                <w:rFonts w:hint="eastAsia" w:ascii="宋体" w:hAnsi="宋体" w:eastAsia="宋体" w:cs="宋体"/>
                <w:color w:val="auto"/>
                <w:sz w:val="21"/>
                <w:szCs w:val="24"/>
                <w:lang w:val="en-US" w:eastAsia="zh-CN"/>
              </w:rPr>
              <w:t xml:space="preserve">方案优于要求的得</w:t>
            </w:r>
            <w:r>
              <w:rPr>
                <w:rFonts w:hint="eastAsia" w:ascii="宋体" w:hAnsi="宋体" w:cs="宋体"/>
                <w:color w:val="auto"/>
                <w:sz w:val="21"/>
                <w:szCs w:val="24"/>
                <w:lang w:val="en-US" w:eastAsia="zh-CN"/>
              </w:rPr>
              <w:t xml:space="preserve">5</w:t>
            </w:r>
            <w:r>
              <w:rPr>
                <w:rFonts w:hint="eastAsia" w:ascii="宋体" w:hAnsi="宋体" w:eastAsia="宋体" w:cs="宋体"/>
                <w:color w:val="auto"/>
                <w:sz w:val="21"/>
                <w:szCs w:val="24"/>
                <w:lang w:val="en-US" w:eastAsia="zh-CN"/>
              </w:rPr>
              <w:t xml:space="preserve">分，符合要求得</w:t>
            </w:r>
            <w:r>
              <w:rPr>
                <w:rFonts w:hint="eastAsia" w:ascii="宋体" w:hAnsi="宋体" w:cs="宋体"/>
                <w:color w:val="auto"/>
                <w:sz w:val="21"/>
                <w:szCs w:val="24"/>
                <w:lang w:val="en-US" w:eastAsia="zh-CN"/>
              </w:rPr>
              <w:t xml:space="preserve">3</w:t>
            </w:r>
            <w:r>
              <w:rPr>
                <w:rFonts w:hint="eastAsia" w:ascii="宋体" w:hAnsi="宋体" w:eastAsia="宋体" w:cs="宋体"/>
                <w:color w:val="auto"/>
                <w:sz w:val="21"/>
                <w:szCs w:val="24"/>
                <w:lang w:val="en-US" w:eastAsia="zh-CN"/>
              </w:rPr>
              <w:t xml:space="preserve">分，不符合要求或未提供的不得分。</w:t>
            </w:r>
            <w:r/>
          </w:p>
        </w:tc>
        <w:tc>
          <w:tcPr>
            <w:tcW w:w="1042"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分</w:t>
            </w:r>
            <w:r/>
          </w:p>
        </w:tc>
      </w:tr>
      <w:tr>
        <w:trPr>
          <w:trHeight w:val="90"/>
        </w:trPr>
        <w:tc>
          <w:tcPr>
            <w:tcW w:w="70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9</w:t>
            </w:r>
            <w:r/>
          </w:p>
        </w:tc>
        <w:tc>
          <w:tcPr>
            <w:tcW w:w="1127" w:type="dxa"/>
            <w:vAlign w:val="center"/>
            <w:textDirection w:val="lrTb"/>
            <w:noWrap w:val="false"/>
          </w:tcPr>
          <w:p>
            <w:pPr>
              <w:jc w:val="center"/>
              <w:keepLines w:val="0"/>
              <w:keepNext w:val="0"/>
              <w:pageBreakBefore w:val="0"/>
              <w:spacing w:line="400" w:lineRule="exact"/>
              <w:widowControl/>
              <w:rPr>
                <w:rFonts w:ascii="宋体" w:hAnsi="宋体" w:eastAsia="宋体" w:cs="宋体"/>
                <w:color w:val="auto"/>
                <w:lang w:val="en-US" w:eastAsia="zh-CN"/>
              </w:rPr>
            </w:pPr>
            <w:r>
              <w:rPr>
                <w:rFonts w:hint="eastAsia" w:ascii="宋体" w:hAnsi="宋体" w:cs="宋体"/>
                <w:color w:val="auto"/>
                <w:lang w:val="en-US" w:eastAsia="zh-CN"/>
              </w:rPr>
              <w:t xml:space="preserve">样品比较</w:t>
            </w:r>
            <w:r/>
          </w:p>
        </w:tc>
        <w:tc>
          <w:tcPr>
            <w:tcW w:w="6201" w:type="dxa"/>
            <w:vAlign w:val="center"/>
            <w:textDirection w:val="lrTb"/>
            <w:noWrap w:val="false"/>
          </w:tcPr>
          <w:p>
            <w:pPr>
              <w:pStyle w:val="2308"/>
              <w:ind w:firstLine="420"/>
              <w:keepLines w:val="0"/>
              <w:keepNext w:val="0"/>
              <w:pageBreakBefore w:val="0"/>
              <w:spacing w:line="400" w:lineRule="exac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投标人根据本项目第四章中“八、其他中第7条：样品比较”要求制作并提供样品。</w:t>
            </w:r>
            <w:r/>
          </w:p>
          <w:p>
            <w:pPr>
              <w:pStyle w:val="2308"/>
              <w:ind w:firstLine="420"/>
              <w:keepLines w:val="0"/>
              <w:keepNext w:val="0"/>
              <w:pageBreakBefore w:val="0"/>
              <w:spacing w:line="400" w:lineRule="exact"/>
              <w:widowControl/>
              <w:rPr>
                <w:rFonts w:hint="eastAsia" w:ascii="宋体" w:hAnsi="宋体" w:cs="宋体"/>
                <w:color w:val="auto"/>
                <w:szCs w:val="21"/>
                <w:lang w:val="zh-CN" w:eastAsia="zh-CN"/>
              </w:rPr>
            </w:pPr>
            <w:r>
              <w:rPr>
                <w:rFonts w:hint="eastAsia" w:ascii="宋体" w:hAnsi="宋体" w:cs="宋体"/>
                <w:color w:val="auto"/>
                <w:szCs w:val="21"/>
                <w:lang w:val="en-US" w:eastAsia="zh-CN"/>
              </w:rPr>
              <w:t xml:space="preserve">1、</w:t>
            </w:r>
            <w:r>
              <w:rPr>
                <w:rFonts w:hint="eastAsia" w:ascii="宋体" w:hAnsi="宋体" w:cs="宋体"/>
                <w:color w:val="auto"/>
                <w:szCs w:val="21"/>
                <w:lang w:val="zh-CN" w:eastAsia="zh-CN"/>
              </w:rPr>
              <w:t xml:space="preserve">小样样品外观:优于招标文件要求的，得</w:t>
            </w:r>
            <w:r>
              <w:rPr>
                <w:rFonts w:hint="eastAsia" w:ascii="宋体" w:hAnsi="宋体" w:cs="宋体"/>
                <w:color w:val="auto"/>
                <w:szCs w:val="21"/>
                <w:lang w:val="en-US" w:eastAsia="zh-CN"/>
              </w:rPr>
              <w:t xml:space="preserve">6</w:t>
            </w:r>
            <w:r>
              <w:rPr>
                <w:rFonts w:hint="eastAsia" w:ascii="宋体" w:hAnsi="宋体" w:cs="宋体"/>
                <w:color w:val="auto"/>
                <w:szCs w:val="21"/>
                <w:lang w:val="zh-CN" w:eastAsia="zh-CN"/>
              </w:rPr>
              <w:t xml:space="preserve">分；符合招标文件要求的，得</w:t>
            </w:r>
            <w:r>
              <w:rPr>
                <w:rFonts w:hint="eastAsia" w:ascii="宋体" w:hAnsi="宋体" w:cs="宋体"/>
                <w:color w:val="auto"/>
                <w:szCs w:val="21"/>
                <w:lang w:val="en-US" w:eastAsia="zh-CN"/>
              </w:rPr>
              <w:t xml:space="preserve">4</w:t>
            </w:r>
            <w:r>
              <w:rPr>
                <w:rFonts w:hint="eastAsia" w:ascii="宋体" w:hAnsi="宋体" w:cs="宋体"/>
                <w:color w:val="auto"/>
                <w:szCs w:val="21"/>
                <w:lang w:val="zh-CN" w:eastAsia="zh-CN"/>
              </w:rPr>
              <w:t xml:space="preserve">分；不符合招标文件要求、样品递交不全或未按照招标文件要求递交样品的，不得分。</w:t>
            </w:r>
            <w:r/>
          </w:p>
          <w:p>
            <w:pPr>
              <w:pStyle w:val="2308"/>
              <w:ind w:firstLine="420"/>
              <w:keepLines w:val="0"/>
              <w:keepNext w:val="0"/>
              <w:pageBreakBefore w:val="0"/>
              <w:spacing w:line="400" w:lineRule="exac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投标人提供的样品能全部响应要求，且在</w:t>
            </w:r>
            <w:r>
              <w:rPr>
                <w:rFonts w:hint="eastAsia" w:hAnsi="宋体" w:cs="宋体"/>
                <w:color w:val="auto"/>
                <w:sz w:val="21"/>
                <w:szCs w:val="21"/>
                <w:lang w:val="en-US" w:eastAsia="zh-CN" w:bidi="ar-SA"/>
              </w:rPr>
              <w:t xml:space="preserve">小样样品外观、造型</w:t>
            </w:r>
            <w:r>
              <w:rPr>
                <w:rFonts w:hint="eastAsia" w:ascii="宋体" w:hAnsi="宋体" w:cs="宋体"/>
                <w:color w:val="auto"/>
                <w:szCs w:val="21"/>
                <w:lang w:val="en-US" w:eastAsia="zh-CN"/>
              </w:rPr>
              <w:t xml:space="preserve">方面呈现更严苛的实操效果的可视为优于；样品能响应要求的可视为符合；样品对于要求的响应不完全或者偏离要求的，视为不符合。具体由评审委员会评审。</w:t>
            </w:r>
            <w:r/>
          </w:p>
          <w:p>
            <w:pPr>
              <w:pStyle w:val="2308"/>
              <w:ind w:firstLine="420"/>
              <w:keepLines w:val="0"/>
              <w:keepNext w:val="0"/>
              <w:pageBreakBefore w:val="0"/>
              <w:spacing w:line="400" w:lineRule="exac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w:t>
            </w:r>
            <w:r>
              <w:rPr>
                <w:rFonts w:hint="eastAsia" w:ascii="宋体" w:hAnsi="宋体" w:cs="宋体"/>
                <w:color w:val="auto"/>
                <w:szCs w:val="21"/>
                <w:lang w:val="zh-CN" w:eastAsia="zh-CN"/>
              </w:rPr>
              <w:t xml:space="preserve">样品的工艺和细节处理:优于招标文件要求的，得</w:t>
            </w:r>
            <w:r>
              <w:rPr>
                <w:rFonts w:hint="eastAsia" w:ascii="宋体" w:hAnsi="宋体" w:cs="宋体"/>
                <w:color w:val="auto"/>
                <w:szCs w:val="21"/>
                <w:lang w:val="en-US" w:eastAsia="zh-CN"/>
              </w:rPr>
              <w:t xml:space="preserve">6</w:t>
            </w:r>
            <w:r>
              <w:rPr>
                <w:rFonts w:hint="eastAsia" w:ascii="宋体" w:hAnsi="宋体" w:cs="宋体"/>
                <w:color w:val="auto"/>
                <w:szCs w:val="21"/>
                <w:lang w:val="zh-CN" w:eastAsia="zh-CN"/>
              </w:rPr>
              <w:t xml:space="preserve">分；符合招标文件要求的，得</w:t>
            </w:r>
            <w:r>
              <w:rPr>
                <w:rFonts w:hint="eastAsia" w:ascii="宋体" w:hAnsi="宋体" w:cs="宋体"/>
                <w:color w:val="auto"/>
                <w:szCs w:val="21"/>
                <w:lang w:val="en-US" w:eastAsia="zh-CN"/>
              </w:rPr>
              <w:t xml:space="preserve">4</w:t>
            </w:r>
            <w:r>
              <w:rPr>
                <w:rFonts w:hint="eastAsia" w:ascii="宋体" w:hAnsi="宋体" w:cs="宋体"/>
                <w:color w:val="auto"/>
                <w:szCs w:val="21"/>
                <w:lang w:val="zh-CN" w:eastAsia="zh-CN"/>
              </w:rPr>
              <w:t xml:space="preserve">分；不符合招标文件要求、样品递交不全或未按照招标文件要求递交样品的，不得分。</w:t>
            </w:r>
            <w:r/>
          </w:p>
          <w:p>
            <w:pPr>
              <w:pStyle w:val="2308"/>
              <w:ind w:firstLine="420"/>
              <w:keepLines w:val="0"/>
              <w:keepNext w:val="0"/>
              <w:pageBreakBefore w:val="0"/>
              <w:spacing w:line="400" w:lineRule="exac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投标人提供的样品能全部响应要求，且在</w:t>
            </w:r>
            <w:r>
              <w:rPr>
                <w:rFonts w:hint="eastAsia" w:hAnsi="宋体" w:cs="宋体"/>
                <w:color w:val="auto"/>
                <w:sz w:val="21"/>
                <w:szCs w:val="21"/>
                <w:lang w:val="en-US" w:eastAsia="zh-CN" w:bidi="ar-SA"/>
              </w:rPr>
              <w:t xml:space="preserve">样品的工艺和细节处理</w:t>
            </w:r>
            <w:r>
              <w:rPr>
                <w:rFonts w:hint="eastAsia" w:ascii="宋体" w:hAnsi="宋体" w:cs="宋体"/>
                <w:color w:val="auto"/>
                <w:szCs w:val="21"/>
                <w:lang w:val="en-US" w:eastAsia="zh-CN"/>
              </w:rPr>
              <w:t xml:space="preserve">方面呈现更严苛的实操效果的可视为优于；样品能响应要求的可视为符合；样品对于要求的响应不完全或者偏离要求的，视为不符合。具体由评审委员会评审。</w:t>
            </w:r>
            <w:r/>
          </w:p>
          <w:p>
            <w:pPr>
              <w:pStyle w:val="2308"/>
              <w:ind w:firstLine="420"/>
              <w:keepLines w:val="0"/>
              <w:keepNext w:val="0"/>
              <w:pageBreakBefore w:val="0"/>
              <w:spacing w:line="400" w:lineRule="exact"/>
              <w:widowControl/>
              <w:rPr>
                <w:rFonts w:hint="eastAsia" w:ascii="宋体" w:hAnsi="宋体" w:cs="宋体"/>
                <w:color w:val="auto"/>
                <w:szCs w:val="21"/>
                <w:lang w:val="zh-CN"/>
              </w:rPr>
            </w:pPr>
            <w:r>
              <w:rPr>
                <w:rFonts w:hint="eastAsia" w:ascii="宋体" w:hAnsi="宋体" w:cs="宋体"/>
                <w:color w:val="auto"/>
                <w:szCs w:val="21"/>
                <w:lang w:val="en-US" w:eastAsia="zh-CN"/>
              </w:rPr>
              <w:t xml:space="preserve">3、</w:t>
            </w:r>
            <w:r>
              <w:rPr>
                <w:rFonts w:hint="eastAsia" w:ascii="宋体" w:hAnsi="宋体" w:cs="宋体"/>
                <w:color w:val="auto"/>
                <w:szCs w:val="21"/>
                <w:lang w:val="zh-CN" w:eastAsia="zh-CN"/>
              </w:rPr>
              <w:t xml:space="preserve">小样样品材质:优于招标文件要求的，得</w:t>
            </w:r>
            <w:r>
              <w:rPr>
                <w:rFonts w:hint="eastAsia" w:ascii="宋体" w:hAnsi="宋体" w:cs="宋体"/>
                <w:color w:val="auto"/>
                <w:szCs w:val="21"/>
                <w:lang w:val="en-US" w:eastAsia="zh-CN"/>
              </w:rPr>
              <w:t xml:space="preserve">6</w:t>
            </w:r>
            <w:r>
              <w:rPr>
                <w:rFonts w:hint="eastAsia" w:ascii="宋体" w:hAnsi="宋体" w:cs="宋体"/>
                <w:color w:val="auto"/>
                <w:szCs w:val="21"/>
                <w:lang w:val="zh-CN" w:eastAsia="zh-CN"/>
              </w:rPr>
              <w:t xml:space="preserve">分；符合招标文件要求的，得</w:t>
            </w:r>
            <w:r>
              <w:rPr>
                <w:rFonts w:hint="eastAsia" w:ascii="宋体" w:hAnsi="宋体" w:cs="宋体"/>
                <w:color w:val="auto"/>
                <w:szCs w:val="21"/>
                <w:lang w:val="en-US" w:eastAsia="zh-CN"/>
              </w:rPr>
              <w:t xml:space="preserve">4</w:t>
            </w:r>
            <w:r>
              <w:rPr>
                <w:rFonts w:hint="eastAsia" w:ascii="宋体" w:hAnsi="宋体" w:cs="宋体"/>
                <w:color w:val="auto"/>
                <w:szCs w:val="21"/>
                <w:lang w:val="zh-CN" w:eastAsia="zh-CN"/>
              </w:rPr>
              <w:t xml:space="preserve">分；不符合招标文件要求、</w:t>
            </w:r>
            <w:r>
              <w:rPr>
                <w:rFonts w:hint="eastAsia" w:ascii="宋体" w:hAnsi="宋体" w:cs="宋体"/>
                <w:color w:val="auto"/>
                <w:szCs w:val="21"/>
                <w:lang w:val="zh-CN"/>
              </w:rPr>
              <w:t xml:space="preserve">样品递交不全或未按照招标文件要求递交样品的，不得分。</w:t>
            </w:r>
            <w:r/>
          </w:p>
          <w:p>
            <w:pPr>
              <w:pStyle w:val="2308"/>
              <w:ind w:firstLine="420"/>
              <w:keepLines w:val="0"/>
              <w:keepNext w:val="0"/>
              <w:pageBreakBefore w:val="0"/>
              <w:spacing w:line="400" w:lineRule="exact"/>
              <w:widowControl/>
              <w:rPr>
                <w:rFonts w:hint="eastAsia" w:ascii="宋体" w:hAnsi="宋体" w:cs="宋体"/>
                <w:color w:val="auto"/>
                <w:szCs w:val="21"/>
                <w:lang w:val="zh-CN"/>
              </w:rPr>
            </w:pPr>
            <w:r>
              <w:rPr>
                <w:rFonts w:hint="eastAsia" w:ascii="宋体" w:hAnsi="宋体" w:cs="宋体"/>
                <w:color w:val="auto"/>
                <w:szCs w:val="21"/>
                <w:lang w:val="en-US" w:eastAsia="zh-CN"/>
              </w:rPr>
              <w:t xml:space="preserve">投标人提供的样品能全部响应要求，且在</w:t>
            </w:r>
            <w:r>
              <w:rPr>
                <w:rFonts w:hint="eastAsia" w:hAnsi="宋体" w:cs="宋体"/>
                <w:color w:val="auto"/>
                <w:sz w:val="21"/>
                <w:szCs w:val="21"/>
                <w:lang w:val="en-US" w:eastAsia="zh-CN" w:bidi="ar-SA"/>
              </w:rPr>
              <w:t xml:space="preserve">小样样品材质</w:t>
            </w:r>
            <w:r>
              <w:rPr>
                <w:rFonts w:hint="eastAsia" w:ascii="宋体" w:hAnsi="宋体" w:cs="宋体"/>
                <w:color w:val="auto"/>
                <w:szCs w:val="21"/>
                <w:lang w:val="en-US" w:eastAsia="zh-CN"/>
              </w:rPr>
              <w:t xml:space="preserve">方面呈现更严苛的实操效果的可视为优于；样品能响应要求的可视为符合；样品对于要求的响应不完全或者偏离要求的，视为不符合。具体由评审委员会评审。</w:t>
            </w:r>
            <w:r/>
          </w:p>
        </w:tc>
        <w:tc>
          <w:tcPr>
            <w:tcW w:w="1042" w:type="dxa"/>
            <w:vAlign w:val="center"/>
            <w:textDirection w:val="lrTb"/>
            <w:noWrap w:val="false"/>
          </w:tcPr>
          <w:p>
            <w:pPr>
              <w:jc w:val="center"/>
              <w:keepLines w:val="0"/>
              <w:keepNext w:val="0"/>
              <w:pageBreakBefore w:val="0"/>
              <w:spacing w:line="400" w:lineRule="exact"/>
              <w:widowControl/>
              <w:rPr>
                <w:rFonts w:ascii="宋体" w:hAnsi="宋体" w:cs="宋体"/>
                <w:color w:val="auto"/>
                <w:lang w:val="en-US" w:eastAsia="zh-CN"/>
              </w:rPr>
            </w:pPr>
            <w:r>
              <w:rPr>
                <w:rFonts w:hint="eastAsia" w:ascii="宋体" w:hAnsi="宋体" w:cs="宋体"/>
                <w:color w:val="auto"/>
                <w:lang w:val="en-US" w:eastAsia="zh-CN"/>
              </w:rPr>
              <w:t xml:space="preserve">18分</w:t>
            </w:r>
            <w:r/>
          </w:p>
        </w:tc>
      </w:tr>
      <w:tr>
        <w:trPr>
          <w:trHeight w:val="296"/>
        </w:trPr>
        <w:tc>
          <w:tcPr>
            <w:tcW w:w="701" w:type="dxa"/>
            <w:vAlign w:val="center"/>
            <w:textDirection w:val="lrTb"/>
            <w:noWrap w:val="false"/>
          </w:tcPr>
          <w:p>
            <w:pPr>
              <w:jc w:val="center"/>
              <w:keepLines w:val="0"/>
              <w:keepNext w:val="0"/>
              <w:pageBreakBefore w:val="0"/>
              <w:spacing w:line="400" w:lineRule="exact"/>
              <w:widowControl/>
              <w:rPr>
                <w:rFonts w:ascii="宋体" w:hAnsi="宋体" w:eastAsia="宋体" w:cs="宋体"/>
                <w:color w:val="auto"/>
                <w:lang w:val="en-US" w:eastAsia="zh-CN"/>
              </w:rPr>
            </w:pPr>
            <w:r>
              <w:rPr>
                <w:rFonts w:hint="eastAsia" w:ascii="宋体" w:hAnsi="宋体" w:cs="宋体"/>
                <w:color w:val="auto"/>
                <w:lang w:val="en-US" w:eastAsia="zh-CN"/>
              </w:rPr>
              <w:t xml:space="preserve">10</w:t>
            </w:r>
            <w:r/>
          </w:p>
        </w:tc>
        <w:tc>
          <w:tcPr>
            <w:tcW w:w="1127" w:type="dxa"/>
            <w:vAlign w:val="center"/>
            <w:textDirection w:val="lrTb"/>
            <w:noWrap w:val="false"/>
          </w:tcPr>
          <w:p>
            <w:pPr>
              <w:jc w:val="center"/>
              <w:keepLines w:val="0"/>
              <w:keepNext w:val="0"/>
              <w:pageBreakBefore w:val="0"/>
              <w:spacing w:line="400" w:lineRule="exact"/>
              <w:widowControl/>
              <w:rPr>
                <w:rFonts w:hint="eastAsia" w:ascii="宋体" w:hAnsi="宋体" w:cs="宋体"/>
                <w:color w:val="auto"/>
              </w:rPr>
            </w:pPr>
            <w:r/>
            <w:bookmarkStart w:id="137" w:name="OLE_LINK20"/>
            <w:r>
              <w:rPr>
                <w:rFonts w:hint="eastAsia" w:ascii="宋体" w:hAnsi="宋体" w:cs="宋体"/>
                <w:color w:val="auto"/>
                <w:szCs w:val="21"/>
              </w:rPr>
              <w:t xml:space="preserve">节能环保</w:t>
            </w:r>
            <w:bookmarkEnd w:id="137"/>
            <w:r>
              <w:rPr>
                <w:rFonts w:hint="eastAsia" w:ascii="宋体" w:hAnsi="宋体" w:cs="宋体"/>
                <w:color w:val="auto"/>
                <w:szCs w:val="21"/>
              </w:rPr>
              <w:t xml:space="preserve">   </w:t>
            </w:r>
            <w:r/>
          </w:p>
        </w:tc>
        <w:tc>
          <w:tcPr>
            <w:tcW w:w="6201" w:type="dxa"/>
            <w:vAlign w:val="center"/>
            <w:textDirection w:val="lrTb"/>
            <w:noWrap w:val="false"/>
          </w:tcPr>
          <w:p>
            <w:pPr>
              <w:pStyle w:val="2308"/>
              <w:ind w:firstLine="420"/>
              <w:keepLines w:val="0"/>
              <w:keepNext w:val="0"/>
              <w:pageBreakBefore w:val="0"/>
              <w:spacing w:line="40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1、投标产品属于财政部、国家发展改革委公布的“节能产品品目清单”范围内的，投标人提供国家确定的认证机构出具的、处于有效期之内的该节能产品认证证书的，有1个得0.5分，最多得</w:t>
            </w:r>
            <w:r>
              <w:rPr>
                <w:rFonts w:hint="eastAsia" w:ascii="宋体" w:hAnsi="宋体" w:cs="宋体"/>
                <w:color w:val="auto"/>
                <w:szCs w:val="21"/>
                <w:lang w:val="en-US" w:eastAsia="zh-CN"/>
              </w:rPr>
              <w:t xml:space="preserve">1</w:t>
            </w:r>
            <w:r>
              <w:rPr>
                <w:rFonts w:hint="eastAsia" w:ascii="宋体" w:hAnsi="宋体" w:cs="宋体"/>
                <w:color w:val="auto"/>
                <w:szCs w:val="21"/>
                <w:lang w:val="zh-CN"/>
              </w:rPr>
              <w:t xml:space="preserve">分。如投标产品均属于政府强制采购节能产品品目清单范围内，本项不得分。（提供证书扫描件，并加盖投标单位公章。）</w:t>
            </w:r>
            <w:r/>
          </w:p>
          <w:p>
            <w:pPr>
              <w:pStyle w:val="2308"/>
              <w:ind w:firstLine="420"/>
              <w:keepLines w:val="0"/>
              <w:keepNext w:val="0"/>
              <w:pageBreakBefore w:val="0"/>
              <w:spacing w:line="400" w:lineRule="exact"/>
              <w:widowControl/>
              <w:rPr>
                <w:rFonts w:hint="eastAsia" w:ascii="宋体" w:hAnsi="宋体" w:cs="宋体"/>
                <w:color w:val="auto"/>
                <w:szCs w:val="21"/>
                <w:lang w:val="zh-CN"/>
              </w:rPr>
            </w:pPr>
            <w:r>
              <w:rPr>
                <w:rFonts w:hint="eastAsia" w:ascii="宋体" w:hAnsi="宋体" w:cs="宋体"/>
                <w:color w:val="auto"/>
                <w:szCs w:val="21"/>
                <w:lang w:val="zh-CN"/>
              </w:rPr>
              <w:t xml:space="preserve">2、投标产品属于财政部、生态环境部公布的“环境标志产品品目清单”范围内的，投标人提供国家确定的认证机构出具的、处于有效期内的该环保产品认证证书的，有1个得0.5分，最多得</w:t>
            </w:r>
            <w:r>
              <w:rPr>
                <w:rFonts w:hint="eastAsia" w:ascii="宋体" w:hAnsi="宋体" w:cs="宋体"/>
                <w:color w:val="auto"/>
                <w:szCs w:val="21"/>
                <w:lang w:val="en-US" w:eastAsia="zh-CN"/>
              </w:rPr>
              <w:t xml:space="preserve">1</w:t>
            </w:r>
            <w:r>
              <w:rPr>
                <w:rFonts w:hint="eastAsia" w:ascii="宋体" w:hAnsi="宋体" w:cs="宋体"/>
                <w:color w:val="auto"/>
                <w:szCs w:val="21"/>
                <w:lang w:val="zh-CN"/>
              </w:rPr>
              <w:t xml:space="preserve">分。（提供证书扫描件，并加盖投标单位公章。）</w:t>
            </w:r>
            <w:r/>
          </w:p>
        </w:tc>
        <w:tc>
          <w:tcPr>
            <w:tcW w:w="1042" w:type="dxa"/>
            <w:vAlign w:val="center"/>
            <w:textDirection w:val="lrTb"/>
            <w:noWrap w:val="false"/>
          </w:tcPr>
          <w:p>
            <w:pPr>
              <w:pStyle w:val="2308"/>
              <w:jc w:val="center"/>
              <w:keepLines w:val="0"/>
              <w:keepNext w:val="0"/>
              <w:pageBreakBefore w:val="0"/>
              <w:spacing w:line="400" w:lineRule="exact"/>
              <w:widowControl/>
              <w:rPr>
                <w:rFonts w:hint="eastAsia" w:ascii="宋体" w:hAnsi="宋体" w:cs="宋体"/>
                <w:color w:val="auto"/>
                <w:szCs w:val="21"/>
                <w:lang w:val="zh-CN"/>
              </w:rPr>
            </w:pPr>
            <w:r>
              <w:rPr>
                <w:rFonts w:hint="eastAsia" w:ascii="宋体" w:hAnsi="宋体" w:cs="宋体"/>
                <w:color w:val="auto"/>
                <w:szCs w:val="21"/>
                <w:lang w:val="en-US" w:eastAsia="zh-CN"/>
              </w:rPr>
              <w:t xml:space="preserve">2</w:t>
            </w:r>
            <w:r>
              <w:rPr>
                <w:rFonts w:hint="eastAsia" w:ascii="宋体" w:hAnsi="宋体" w:cs="宋体"/>
                <w:color w:val="auto"/>
                <w:szCs w:val="21"/>
                <w:lang w:val="zh-CN"/>
              </w:rPr>
              <w:t xml:space="preserve">分</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2313"/>
        <w:jc w:val="center"/>
        <w:keepNext/>
        <w:spacing w:beforeAutospacing="0" w:afterAutospacing="0"/>
        <w:rPr>
          <w:color w:val="auto"/>
        </w:rPr>
      </w:pPr>
      <w:r>
        <w:rPr>
          <w:rFonts w:hint="eastAsia" w:ascii="黑体" w:hAnsi="宋体" w:eastAsia="黑体" w:cs="黑体"/>
          <w:color w:val="auto"/>
          <w:sz w:val="44"/>
          <w:szCs w:val="44"/>
        </w:rPr>
        <w:t xml:space="preserve">第六章  投标文件格式 </w:t>
      </w:r>
      <w:r/>
    </w:p>
    <w:p>
      <w:pPr>
        <w:pStyle w:val="2313"/>
        <w:jc w:val="center"/>
        <w:spacing w:beforeAutospacing="0" w:afterAutospacing="0"/>
        <w:rPr>
          <w:rFonts w:hint="eastAsia" w:ascii="宋体" w:hAnsi="宋体" w:cs="宋体"/>
          <w:b/>
          <w:color w:val="auto"/>
          <w:sz w:val="72"/>
          <w:szCs w:val="72"/>
        </w:rPr>
      </w:pPr>
      <w:r/>
      <w:bookmarkStart w:id="138" w:name="_Toc120614282"/>
      <w:r/>
      <w:bookmarkEnd w:id="138"/>
      <w:r/>
      <w:bookmarkStart w:id="139" w:name="_Toc49090576"/>
      <w:r/>
      <w:bookmarkEnd w:id="139"/>
      <w:r/>
      <w:r/>
    </w:p>
    <w:p>
      <w:pPr>
        <w:pStyle w:val="2313"/>
        <w:jc w:val="center"/>
        <w:spacing w:beforeAutospacing="0" w:afterAutospacing="0"/>
        <w:rPr>
          <w:rFonts w:hint="eastAsia" w:ascii="宋体" w:hAnsi="宋体" w:cs="宋体"/>
          <w:b/>
          <w:color w:val="auto"/>
          <w:sz w:val="72"/>
          <w:szCs w:val="72"/>
        </w:rPr>
      </w:pPr>
      <w:r>
        <w:rPr>
          <w:rFonts w:hint="eastAsia" w:ascii="宋体" w:hAnsi="宋体" w:cs="宋体"/>
          <w:b/>
          <w:color w:val="auto"/>
          <w:sz w:val="72"/>
          <w:szCs w:val="72"/>
        </w:rPr>
      </w:r>
      <w:r/>
    </w:p>
    <w:p>
      <w:pPr>
        <w:pStyle w:val="2313"/>
        <w:jc w:val="center"/>
        <w:spacing w:beforeAutospacing="0" w:afterAutospacing="0"/>
        <w:rPr>
          <w:rFonts w:hint="eastAsia" w:ascii="宋体" w:hAnsi="宋体" w:cs="宋体"/>
          <w:b/>
          <w:color w:val="auto"/>
          <w:sz w:val="72"/>
          <w:szCs w:val="72"/>
        </w:rPr>
      </w:pPr>
      <w:r>
        <w:rPr>
          <w:rFonts w:hint="eastAsia" w:ascii="宋体" w:hAnsi="宋体" w:cs="宋体"/>
          <w:b/>
          <w:color w:val="auto"/>
          <w:sz w:val="72"/>
          <w:szCs w:val="72"/>
        </w:rPr>
      </w:r>
      <w:r/>
    </w:p>
    <w:p>
      <w:pPr>
        <w:pStyle w:val="2313"/>
        <w:jc w:val="center"/>
        <w:spacing w:beforeAutospacing="0" w:afterAutospacing="0"/>
        <w:rPr>
          <w:rFonts w:hint="eastAsia" w:ascii="宋体" w:hAnsi="宋体" w:cs="宋体"/>
          <w:b/>
          <w:color w:val="auto"/>
          <w:sz w:val="72"/>
          <w:szCs w:val="72"/>
        </w:rPr>
      </w:pPr>
      <w:r>
        <w:rPr>
          <w:rFonts w:hint="eastAsia" w:ascii="宋体" w:hAnsi="宋体" w:cs="宋体"/>
          <w:b/>
          <w:color w:val="auto"/>
          <w:sz w:val="72"/>
          <w:szCs w:val="72"/>
        </w:rPr>
      </w:r>
      <w:r/>
    </w:p>
    <w:p>
      <w:pPr>
        <w:pStyle w:val="2313"/>
        <w:jc w:val="center"/>
        <w:spacing w:beforeAutospacing="0" w:afterAutospacing="0"/>
        <w:rPr>
          <w:color w:val="auto"/>
        </w:rPr>
      </w:pPr>
      <w:r>
        <w:rPr>
          <w:rFonts w:hint="eastAsia" w:ascii="宋体" w:hAnsi="宋体" w:cs="宋体"/>
          <w:b/>
          <w:color w:val="auto"/>
          <w:sz w:val="72"/>
          <w:szCs w:val="72"/>
        </w:rPr>
        <w:t xml:space="preserve">投  标  文  件</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ind w:firstLine="1084"/>
        <w:jc w:val="both"/>
        <w:spacing w:beforeAutospacing="0" w:afterAutospacing="0"/>
        <w:rPr>
          <w:color w:val="auto"/>
        </w:rPr>
      </w:pPr>
      <w:r>
        <w:rPr>
          <w:rFonts w:hint="eastAsia" w:ascii="宋体" w:hAnsi="宋体" w:cs="宋体"/>
          <w:b/>
          <w:color w:val="auto"/>
          <w:sz w:val="36"/>
          <w:szCs w:val="36"/>
        </w:rPr>
        <w:t xml:space="preserve">项 目 名 称：</w:t>
      </w:r>
      <w:r>
        <w:rPr>
          <w:rFonts w:hint="eastAsia" w:ascii="宋体" w:hAnsi="宋体" w:cs="宋体"/>
          <w:b/>
          <w:color w:val="auto"/>
          <w:sz w:val="36"/>
          <w:szCs w:val="36"/>
          <w:u w:val="single"/>
        </w:rPr>
        <w:t xml:space="preserve">             </w:t>
      </w:r>
      <w:r/>
    </w:p>
    <w:p>
      <w:pPr>
        <w:pStyle w:val="2313"/>
        <w:ind w:firstLine="1084"/>
        <w:jc w:val="both"/>
        <w:spacing w:beforeAutospacing="0" w:afterAutospacing="0"/>
        <w:rPr>
          <w:color w:val="auto"/>
        </w:rPr>
      </w:pPr>
      <w:r>
        <w:rPr>
          <w:rFonts w:hint="eastAsia" w:ascii="宋体" w:hAnsi="宋体" w:cs="宋体"/>
          <w:b/>
          <w:color w:val="auto"/>
          <w:sz w:val="36"/>
          <w:szCs w:val="36"/>
        </w:rPr>
        <w:t xml:space="preserve">项 目 编 号：</w:t>
      </w:r>
      <w:r>
        <w:rPr>
          <w:rFonts w:hint="eastAsia" w:ascii="宋体" w:hAnsi="宋体" w:cs="宋体"/>
          <w:b/>
          <w:color w:val="auto"/>
          <w:sz w:val="36"/>
          <w:szCs w:val="36"/>
          <w:u w:val="single"/>
        </w:rPr>
        <w:t xml:space="preserve">             </w:t>
      </w:r>
      <w:r/>
    </w:p>
    <w:p>
      <w:pPr>
        <w:pStyle w:val="2313"/>
        <w:jc w:val="both"/>
        <w:spacing w:beforeAutospacing="0" w:afterAutospacing="0"/>
        <w:rPr>
          <w:color w:val="auto"/>
        </w:rPr>
      </w:pPr>
      <w:r>
        <w:rPr>
          <w:rFonts w:hint="eastAsia" w:ascii="宋体" w:hAnsi="宋体" w:cs="宋体"/>
          <w:b/>
          <w:color w:val="auto"/>
          <w:sz w:val="36"/>
          <w:szCs w:val="36"/>
        </w:rPr>
        <w:t xml:space="preserve">   投标人名称 ：</w:t>
      </w:r>
      <w:r>
        <w:rPr>
          <w:rFonts w:hint="eastAsia" w:ascii="宋体" w:hAnsi="宋体" w:cs="宋体"/>
          <w:b/>
          <w:color w:val="auto"/>
          <w:sz w:val="36"/>
          <w:szCs w:val="36"/>
          <w:u w:val="single"/>
        </w:rPr>
        <w:t xml:space="preserve">（加盖CA电子公章）</w:t>
      </w:r>
      <w:r/>
    </w:p>
    <w:p>
      <w:pPr>
        <w:pStyle w:val="2313"/>
        <w:jc w:val="both"/>
        <w:spacing w:beforeAutospacing="0" w:afterAutospacing="0"/>
        <w:rPr>
          <w:color w:val="auto"/>
        </w:rPr>
      </w:pPr>
      <w:r>
        <w:rPr>
          <w:rFonts w:hint="eastAsia" w:ascii="宋体" w:hAnsi="宋体" w:cs="宋体"/>
          <w:b/>
          <w:color w:val="auto"/>
          <w:sz w:val="36"/>
          <w:szCs w:val="36"/>
        </w:rPr>
        <w:t xml:space="preserve">   日   期 ：</w:t>
      </w:r>
      <w:r>
        <w:rPr>
          <w:rFonts w:hint="eastAsia" w:ascii="宋体" w:hAnsi="宋体" w:cs="宋体"/>
          <w:b/>
          <w:color w:val="auto"/>
          <w:sz w:val="36"/>
          <w:szCs w:val="36"/>
          <w:u w:val="single"/>
        </w:rPr>
        <w:t xml:space="preserve">             </w:t>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rFonts w:hint="eastAsia" w:ascii="宋体" w:hAnsi="宋体" w:cs="宋体"/>
          <w:b/>
          <w:bCs/>
          <w:color w:val="auto"/>
          <w:sz w:val="32"/>
          <w:szCs w:val="32"/>
        </w:rPr>
      </w:pPr>
      <w:r>
        <w:rPr>
          <w:rFonts w:hint="eastAsia" w:ascii="宋体" w:hAnsi="宋体" w:cs="宋体"/>
          <w:b/>
          <w:bCs/>
          <w:color w:val="auto"/>
          <w:sz w:val="32"/>
          <w:szCs w:val="32"/>
        </w:rPr>
      </w:r>
      <w:r/>
    </w:p>
    <w:p>
      <w:pPr>
        <w:pStyle w:val="2313"/>
        <w:jc w:val="center"/>
        <w:spacing w:beforeAutospacing="0" w:afterAutospacing="0" w:line="0" w:lineRule="atLeast"/>
        <w:rPr>
          <w:rFonts w:hint="eastAsia" w:ascii="宋体" w:hAnsi="宋体" w:cs="宋体"/>
          <w:b/>
          <w:bCs/>
          <w:color w:val="auto"/>
          <w:sz w:val="32"/>
          <w:szCs w:val="32"/>
        </w:rPr>
      </w:pPr>
      <w:r>
        <w:rPr>
          <w:rFonts w:hint="eastAsia" w:ascii="宋体" w:hAnsi="宋体" w:cs="宋体"/>
          <w:b/>
          <w:color w:val="auto"/>
          <w:sz w:val="32"/>
          <w:szCs w:val="32"/>
        </w:rPr>
        <w:t xml:space="preserve">投标文件目录</w:t>
      </w:r>
      <w:r/>
    </w:p>
    <w:p>
      <w:pPr>
        <w:pStyle w:val="2313"/>
        <w:jc w:val="center"/>
        <w:spacing w:beforeAutospacing="0" w:afterAutospacing="0" w:line="0" w:lineRule="atLeast"/>
        <w:rPr>
          <w:color w:val="auto"/>
        </w:rPr>
      </w:pPr>
      <w:r>
        <w:rPr>
          <w:color w:val="auto"/>
        </w:rPr>
        <w:t xml:space="preserve"> </w:t>
      </w:r>
      <w:r/>
    </w:p>
    <w:p>
      <w:pPr>
        <w:pStyle w:val="2313"/>
        <w:ind w:left="480"/>
        <w:jc w:val="both"/>
        <w:spacing w:beforeAutospacing="0" w:afterAutospacing="0" w:line="360" w:lineRule="auto"/>
        <w:rPr>
          <w:iCs/>
          <w:color w:val="auto"/>
          <w:sz w:val="21"/>
          <w:szCs w:val="21"/>
        </w:rPr>
      </w:pPr>
      <w:r>
        <w:rPr>
          <w:rFonts w:hint="eastAsia" w:ascii="宋体" w:hAnsi="宋体" w:cs="宋体"/>
          <w:iCs/>
          <w:color w:val="auto"/>
          <w:sz w:val="21"/>
          <w:szCs w:val="21"/>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auto"/>
          <w:sz w:val="21"/>
          <w:szCs w:val="21"/>
          <w:lang w:val="en-US" w:eastAsia="zh-CN" w:bidi="ar-SA"/>
        </w:rPr>
      </w:pPr>
      <w:r>
        <w:rPr>
          <w:rFonts w:hint="eastAsia" w:ascii="宋体" w:hAnsi="宋体" w:cs="宋体"/>
          <w:iCs/>
          <w:color w:val="auto"/>
          <w:szCs w:val="21"/>
        </w:rPr>
        <w:t xml:space="preserve">二、</w:t>
      </w:r>
      <w:r>
        <w:rPr>
          <w:rFonts w:hint="eastAsia" w:ascii="宋体" w:hAnsi="宋体" w:eastAsia="宋体" w:cs="宋体"/>
          <w:color w:val="auto"/>
          <w:sz w:val="21"/>
          <w:szCs w:val="21"/>
        </w:rPr>
        <w:t xml:space="preserve">上一年度的财务状况报表（财务状况报表至少包含利润表、资产负债表、现金流量表，成立不满一年无需提供）</w:t>
      </w:r>
      <w:r/>
    </w:p>
    <w:p>
      <w:pPr>
        <w:pStyle w:val="2313"/>
        <w:ind w:left="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三、具备履行合同所必需的设备和专业技术能力的书面声明</w:t>
      </w:r>
      <w:r/>
    </w:p>
    <w:p>
      <w:pPr>
        <w:pStyle w:val="2313"/>
        <w:ind w:left="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2313"/>
        <w:ind w:firstLine="480"/>
        <w:jc w:val="both"/>
        <w:spacing w:beforeAutospacing="0" w:afterAutospacing="0" w:line="360" w:lineRule="auto"/>
        <w:rPr>
          <w:iCs/>
          <w:color w:val="auto"/>
          <w:sz w:val="21"/>
          <w:szCs w:val="21"/>
        </w:rPr>
      </w:pPr>
      <w:r>
        <w:rPr>
          <w:rFonts w:hint="eastAsia" w:ascii="宋体" w:hAnsi="宋体" w:cs="宋体"/>
          <w:iCs/>
          <w:color w:val="auto"/>
          <w:sz w:val="21"/>
          <w:szCs w:val="21"/>
        </w:rPr>
        <w:t xml:space="preserve">五、参加政府采购活动前3年内在经营活动中没有重大违法记录的书面声明</w:t>
      </w:r>
      <w:r/>
    </w:p>
    <w:p>
      <w:pPr>
        <w:pStyle w:val="2313"/>
        <w:ind w:firstLine="480"/>
        <w:jc w:val="both"/>
        <w:spacing w:beforeAutospacing="0" w:afterAutospacing="0" w:line="360" w:lineRule="auto"/>
        <w:rPr>
          <w:iCs/>
          <w:color w:val="auto"/>
          <w:sz w:val="21"/>
          <w:szCs w:val="21"/>
        </w:rPr>
      </w:pPr>
      <w:r>
        <w:rPr>
          <w:rFonts w:hint="eastAsia" w:ascii="宋体" w:hAnsi="宋体" w:cs="宋体"/>
          <w:iCs/>
          <w:color w:val="auto"/>
          <w:sz w:val="21"/>
          <w:szCs w:val="21"/>
        </w:rPr>
        <w:t xml:space="preserve">六、特定资格要求的证明文件（如果本项目设置特定资格要求，则需要提供）</w:t>
      </w:r>
      <w:r/>
    </w:p>
    <w:p>
      <w:pPr>
        <w:pStyle w:val="2313"/>
        <w:ind w:firstLine="480"/>
        <w:jc w:val="both"/>
        <w:spacing w:beforeAutospacing="0" w:afterAutospacing="0" w:line="360" w:lineRule="auto"/>
        <w:rPr>
          <w:iCs/>
          <w:color w:val="auto"/>
          <w:sz w:val="21"/>
          <w:szCs w:val="21"/>
        </w:rPr>
      </w:pPr>
      <w:r>
        <w:rPr>
          <w:rFonts w:hint="eastAsia" w:ascii="宋体" w:hAnsi="宋体" w:cs="宋体"/>
          <w:iCs/>
          <w:color w:val="auto"/>
          <w:sz w:val="21"/>
          <w:szCs w:val="21"/>
        </w:rPr>
        <w:t xml:space="preserve">七、法人授权书</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八、投标函</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九、中小企业声明函</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十、残疾人福利性单位声明函</w:t>
      </w:r>
      <w:r/>
    </w:p>
    <w:p>
      <w:pPr>
        <w:pStyle w:val="2313"/>
        <w:ind w:firstLine="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lang w:val="en-US" w:eastAsia="zh-CN"/>
        </w:rPr>
        <w:t xml:space="preserve">十一、</w:t>
      </w:r>
      <w:r>
        <w:rPr>
          <w:rFonts w:hint="eastAsia" w:ascii="宋体" w:hAnsi="宋体" w:eastAsia="宋体" w:cs="宋体"/>
          <w:iCs/>
          <w:color w:val="auto"/>
          <w:sz w:val="21"/>
          <w:szCs w:val="21"/>
        </w:rPr>
        <w:t xml:space="preserve">关于符合本国产品标准的声明函</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w:t>
      </w:r>
      <w:r>
        <w:rPr>
          <w:rFonts w:hint="eastAsia" w:ascii="宋体" w:hAnsi="宋体" w:cs="宋体"/>
          <w:iCs/>
          <w:color w:val="auto"/>
          <w:sz w:val="21"/>
          <w:szCs w:val="21"/>
          <w:lang w:val="en-US" w:eastAsia="zh-CN"/>
        </w:rPr>
        <w:t xml:space="preserve">二</w:t>
      </w:r>
      <w:r>
        <w:rPr>
          <w:rFonts w:hint="eastAsia" w:ascii="宋体" w:hAnsi="宋体" w:cs="宋体"/>
          <w:iCs/>
          <w:color w:val="auto"/>
          <w:sz w:val="21"/>
          <w:szCs w:val="21"/>
        </w:rPr>
        <w:t xml:space="preserve">、投标分项报价表</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w:t>
      </w:r>
      <w:r>
        <w:rPr>
          <w:rFonts w:hint="eastAsia" w:ascii="宋体" w:hAnsi="宋体" w:cs="宋体"/>
          <w:iCs/>
          <w:color w:val="auto"/>
          <w:sz w:val="21"/>
          <w:szCs w:val="21"/>
          <w:lang w:val="en-US" w:eastAsia="zh-CN"/>
        </w:rPr>
        <w:t xml:space="preserve">三</w:t>
      </w:r>
      <w:r>
        <w:rPr>
          <w:rFonts w:hint="eastAsia" w:ascii="宋体" w:hAnsi="宋体" w:cs="宋体"/>
          <w:iCs/>
          <w:color w:val="auto"/>
          <w:sz w:val="21"/>
          <w:szCs w:val="21"/>
        </w:rPr>
        <w:t xml:space="preserve">、技术要求响应及偏离表</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w:t>
      </w:r>
      <w:r>
        <w:rPr>
          <w:rFonts w:hint="eastAsia" w:ascii="宋体" w:hAnsi="宋体" w:cs="宋体"/>
          <w:iCs/>
          <w:color w:val="auto"/>
          <w:sz w:val="21"/>
          <w:szCs w:val="21"/>
          <w:lang w:val="en-US" w:eastAsia="zh-CN"/>
        </w:rPr>
        <w:t xml:space="preserve">四</w:t>
      </w:r>
      <w:r>
        <w:rPr>
          <w:rFonts w:hint="eastAsia" w:ascii="宋体" w:hAnsi="宋体" w:cs="宋体"/>
          <w:iCs/>
          <w:color w:val="auto"/>
          <w:sz w:val="21"/>
          <w:szCs w:val="21"/>
        </w:rPr>
        <w:t xml:space="preserve">、商务要求响应及偏离表</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w:t>
      </w:r>
      <w:r>
        <w:rPr>
          <w:rFonts w:hint="eastAsia" w:ascii="宋体" w:hAnsi="宋体" w:cs="宋体"/>
          <w:iCs/>
          <w:color w:val="auto"/>
          <w:sz w:val="21"/>
          <w:szCs w:val="21"/>
          <w:lang w:val="en-US" w:eastAsia="zh-CN"/>
        </w:rPr>
        <w:t xml:space="preserve">五</w:t>
      </w:r>
      <w:r>
        <w:rPr>
          <w:rFonts w:hint="eastAsia" w:ascii="宋体" w:hAnsi="宋体" w:cs="宋体"/>
          <w:iCs/>
          <w:color w:val="auto"/>
          <w:sz w:val="21"/>
          <w:szCs w:val="21"/>
        </w:rPr>
        <w:t xml:space="preserve">、开标一览表</w:t>
      </w:r>
      <w:r/>
    </w:p>
    <w:p>
      <w:pPr>
        <w:pStyle w:val="2313"/>
        <w:ind w:firstLine="480"/>
        <w:jc w:val="both"/>
        <w:spacing w:beforeAutospacing="0" w:afterAutospacing="0" w:line="360" w:lineRule="auto"/>
        <w:rPr>
          <w:rFonts w:hint="eastAsia" w:ascii="宋体" w:hAnsi="宋体" w:cs="宋体"/>
          <w:iCs/>
          <w:color w:val="auto"/>
          <w:sz w:val="21"/>
          <w:szCs w:val="21"/>
        </w:rPr>
      </w:pPr>
      <w:r>
        <w:rPr>
          <w:rFonts w:hint="eastAsia" w:ascii="宋体" w:hAnsi="宋体" w:cs="宋体"/>
          <w:iCs/>
          <w:color w:val="auto"/>
          <w:sz w:val="21"/>
          <w:szCs w:val="21"/>
        </w:rPr>
        <w:t xml:space="preserve">十六、技术方案、服务承诺、培训承诺等</w:t>
      </w:r>
      <w:r/>
    </w:p>
    <w:p>
      <w:pPr>
        <w:pStyle w:val="2313"/>
        <w:ind w:firstLine="480"/>
        <w:jc w:val="both"/>
        <w:spacing w:beforeAutospacing="0" w:afterAutospacing="0" w:line="360" w:lineRule="auto"/>
        <w:rPr>
          <w:rFonts w:hint="eastAsia" w:eastAsia="宋体"/>
          <w:color w:val="auto"/>
          <w:sz w:val="21"/>
          <w:szCs w:val="21"/>
          <w:lang w:val="en-US" w:eastAsia="zh-CN"/>
        </w:rPr>
      </w:pPr>
      <w:r>
        <w:rPr>
          <w:rFonts w:hint="eastAsia" w:ascii="宋体" w:hAnsi="宋体" w:cs="宋体"/>
          <w:iCs/>
          <w:color w:val="auto"/>
          <w:sz w:val="21"/>
          <w:szCs w:val="21"/>
        </w:rPr>
        <w:t xml:space="preserve">十</w:t>
      </w:r>
      <w:r>
        <w:rPr>
          <w:rFonts w:hint="eastAsia" w:ascii="宋体" w:hAnsi="宋体" w:cs="宋体"/>
          <w:iCs/>
          <w:color w:val="auto"/>
          <w:sz w:val="21"/>
          <w:szCs w:val="21"/>
          <w:lang w:val="en-US" w:eastAsia="zh-CN"/>
        </w:rPr>
        <w:t xml:space="preserve">七</w:t>
      </w:r>
      <w:r>
        <w:rPr>
          <w:rFonts w:hint="eastAsia" w:ascii="宋体" w:hAnsi="宋体" w:cs="宋体"/>
          <w:iCs/>
          <w:color w:val="auto"/>
          <w:sz w:val="21"/>
          <w:szCs w:val="21"/>
        </w:rPr>
        <w:t xml:space="preserve">、盐城市政府采购事前信用承诺书</w:t>
      </w:r>
      <w:r/>
    </w:p>
    <w:p>
      <w:pPr>
        <w:pStyle w:val="2313"/>
        <w:ind w:firstLine="480"/>
        <w:jc w:val="both"/>
        <w:spacing w:beforeAutospacing="0" w:afterAutospacing="0" w:line="0" w:lineRule="atLeast"/>
        <w:rPr>
          <w:color w:val="auto"/>
          <w:sz w:val="21"/>
          <w:szCs w:val="21"/>
        </w:rPr>
      </w:pPr>
      <w:r>
        <w:rPr>
          <w:color w:val="auto"/>
          <w:sz w:val="21"/>
          <w:szCs w:val="21"/>
        </w:rPr>
        <w:t xml:space="preserve"> </w:t>
      </w:r>
      <w:r/>
    </w:p>
    <w:p>
      <w:pPr>
        <w:pStyle w:val="2313"/>
        <w:ind w:firstLine="480"/>
        <w:jc w:val="both"/>
        <w:spacing w:beforeAutospacing="0" w:afterAutospacing="0" w:line="0" w:lineRule="atLeast"/>
        <w:rPr>
          <w:color w:val="auto"/>
          <w:sz w:val="21"/>
          <w:szCs w:val="21"/>
        </w:rPr>
      </w:pPr>
      <w:r>
        <w:rPr>
          <w:color w:val="auto"/>
          <w:sz w:val="21"/>
          <w:szCs w:val="21"/>
        </w:rPr>
        <w:t xml:space="preserve"> </w:t>
      </w:r>
      <w:r/>
    </w:p>
    <w:p>
      <w:pPr>
        <w:pStyle w:val="2313"/>
        <w:ind w:firstLine="480"/>
        <w:jc w:val="both"/>
        <w:spacing w:beforeAutospacing="0" w:afterAutospacing="0" w:line="0" w:lineRule="atLeast"/>
        <w:rPr>
          <w:color w:val="auto"/>
        </w:rPr>
      </w:pPr>
      <w:r>
        <w:rPr>
          <w:color w:val="auto"/>
        </w:rPr>
        <w:t xml:space="preserve"> </w:t>
      </w:r>
      <w:r/>
    </w:p>
    <w:p>
      <w:pPr>
        <w:pStyle w:val="2313"/>
        <w:ind w:firstLine="480"/>
        <w:jc w:val="both"/>
        <w:spacing w:beforeAutospacing="0" w:afterAutospacing="0" w:line="0" w:lineRule="atLeast"/>
        <w:rPr>
          <w:color w:val="auto"/>
        </w:rPr>
      </w:pPr>
      <w:r>
        <w:rPr>
          <w:color w:val="auto"/>
        </w:rPr>
        <w:t xml:space="preserve"> </w:t>
      </w:r>
      <w:r/>
    </w:p>
    <w:p>
      <w:pPr>
        <w:pStyle w:val="2313"/>
        <w:ind w:firstLine="480"/>
        <w:jc w:val="both"/>
        <w:spacing w:beforeAutospacing="0" w:afterAutospacing="0" w:line="0" w:lineRule="atLeast"/>
        <w:rPr>
          <w:color w:val="auto"/>
        </w:rPr>
      </w:pPr>
      <w:r>
        <w:rPr>
          <w:color w:val="auto"/>
        </w:rPr>
        <w:t xml:space="preserve"> </w:t>
      </w:r>
      <w:r/>
    </w:p>
    <w:p>
      <w:pPr>
        <w:pStyle w:val="2313"/>
        <w:ind w:firstLine="480"/>
        <w:jc w:val="both"/>
        <w:spacing w:beforeAutospacing="0" w:afterAutospacing="0" w:line="0" w:lineRule="atLeast"/>
        <w:rPr>
          <w:color w:val="auto"/>
        </w:rPr>
      </w:pPr>
      <w:r>
        <w:rPr>
          <w:color w:val="auto"/>
        </w:rPr>
        <w:t xml:space="preserve"> </w:t>
      </w:r>
      <w:r/>
    </w:p>
    <w:p>
      <w:pPr>
        <w:pStyle w:val="2313"/>
        <w:ind w:firstLine="480"/>
        <w:jc w:val="both"/>
        <w:spacing w:beforeAutospacing="0" w:afterAutospacing="0" w:line="0" w:lineRule="atLeast"/>
        <w:rPr>
          <w:color w:val="auto"/>
        </w:rPr>
      </w:pPr>
      <w:r>
        <w:rPr>
          <w:color w:val="auto"/>
        </w:rPr>
        <w:t xml:space="preserve"> </w:t>
      </w:r>
      <w:r/>
    </w:p>
    <w:p>
      <w:pPr>
        <w:pStyle w:val="2313"/>
        <w:ind w:firstLine="480"/>
        <w:jc w:val="both"/>
        <w:spacing w:beforeAutospacing="0" w:afterAutospacing="0" w:line="0" w:lineRule="atLeast"/>
        <w:rPr>
          <w:color w:val="auto"/>
        </w:rPr>
      </w:pPr>
      <w:r>
        <w:rPr>
          <w:color w:val="auto"/>
        </w:rPr>
      </w:r>
      <w:r/>
    </w:p>
    <w:p>
      <w:pPr>
        <w:pStyle w:val="2313"/>
        <w:ind w:firstLine="480"/>
        <w:jc w:val="both"/>
        <w:spacing w:beforeAutospacing="0" w:afterAutospacing="0" w:line="0" w:lineRule="atLeast"/>
        <w:rPr>
          <w:color w:val="auto"/>
        </w:rPr>
      </w:pPr>
      <w:r>
        <w:rPr>
          <w:color w:val="auto"/>
        </w:rPr>
      </w:r>
      <w:r/>
    </w:p>
    <w:p>
      <w:pPr>
        <w:pStyle w:val="2313"/>
        <w:ind w:firstLine="480"/>
        <w:jc w:val="both"/>
        <w:spacing w:beforeAutospacing="0" w:afterAutospacing="0" w:line="0" w:lineRule="atLeast"/>
        <w:rPr>
          <w:color w:val="auto"/>
        </w:rPr>
      </w:pPr>
      <w:r>
        <w:rPr>
          <w:color w:val="auto"/>
        </w:rPr>
      </w:r>
      <w:r/>
    </w:p>
    <w:p>
      <w:pPr>
        <w:pStyle w:val="2313"/>
        <w:ind w:firstLine="480"/>
        <w:jc w:val="both"/>
        <w:spacing w:beforeAutospacing="0" w:afterAutospacing="0" w:line="0" w:lineRule="atLeast"/>
        <w:rPr>
          <w:color w:val="auto"/>
        </w:rPr>
      </w:pPr>
      <w:r>
        <w:rPr>
          <w:color w:val="auto"/>
        </w:rPr>
      </w:r>
      <w:r/>
    </w:p>
    <w:p>
      <w:pPr>
        <w:pStyle w:val="2313"/>
        <w:ind w:firstLine="480"/>
        <w:jc w:val="both"/>
        <w:spacing w:beforeAutospacing="0" w:afterAutospacing="0" w:line="0" w:lineRule="atLeast"/>
        <w:rPr>
          <w:color w:val="auto"/>
        </w:rPr>
      </w:pPr>
      <w:r>
        <w:rPr>
          <w:color w:val="auto"/>
        </w:rPr>
      </w:r>
      <w:r/>
    </w:p>
    <w:p>
      <w:pPr>
        <w:pStyle w:val="2313"/>
        <w:ind w:firstLine="480"/>
        <w:jc w:val="both"/>
        <w:spacing w:beforeAutospacing="0" w:afterAutospacing="0" w:line="0" w:lineRule="atLeast"/>
        <w:rPr>
          <w:color w:val="auto"/>
        </w:rPr>
      </w:pPr>
      <w:r>
        <w:rPr>
          <w:color w:val="auto"/>
        </w:rPr>
      </w:r>
      <w:r/>
    </w:p>
    <w:p>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r/>
    </w:p>
    <w:p>
      <w:pPr>
        <w:pStyle w:val="2313"/>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2313"/>
        <w:ind w:firstLine="480"/>
        <w:jc w:val="both"/>
        <w:spacing w:beforeAutospacing="0" w:afterAutospacing="0" w:line="360" w:lineRule="auto"/>
        <w:rPr>
          <w:color w:val="auto"/>
          <w:sz w:val="21"/>
          <w:szCs w:val="21"/>
        </w:rPr>
      </w:pPr>
      <w:r>
        <w:rPr>
          <w:color w:val="auto"/>
          <w:sz w:val="21"/>
          <w:szCs w:val="21"/>
        </w:rPr>
        <w:t xml:space="preserve"> </w:t>
      </w:r>
      <w:r/>
    </w:p>
    <w:p>
      <w:pPr>
        <w:jc w:val="left"/>
        <w:spacing w:line="360" w:lineRule="auto"/>
        <w:tabs>
          <w:tab w:val="left" w:pos="1331" w:leader="none"/>
        </w:tabs>
        <w:rPr>
          <w:color w:val="auto"/>
          <w:sz w:val="21"/>
          <w:szCs w:val="21"/>
        </w:rPr>
      </w:pPr>
      <w:r>
        <w:rPr>
          <w:rFonts w:hint="eastAsia" w:ascii="黑体" w:hAnsi="宋体" w:eastAsia="黑体" w:cs="黑体"/>
          <w:i/>
          <w:color w:val="auto"/>
          <w:sz w:val="32"/>
          <w:szCs w:val="32"/>
          <w:u w:val="single"/>
        </w:rPr>
        <w:t xml:space="preserve">二、</w:t>
      </w:r>
      <w:r>
        <w:rPr>
          <w:rFonts w:hint="eastAsia" w:ascii="黑体" w:hAnsi="宋体" w:eastAsia="黑体" w:cs="黑体"/>
          <w:i/>
          <w:color w:val="auto"/>
          <w:sz w:val="32"/>
          <w:szCs w:val="32"/>
          <w:u w:val="single"/>
          <w:lang w:val="en-US" w:eastAsia="zh-CN" w:bidi="ar-SA"/>
        </w:rPr>
        <w:t xml:space="preserve">上一年度的财务状况报表（财务状况报表至少包含利润表、资产负债表、现金流量表，成立不满一年无需提供）</w:t>
      </w:r>
      <w:r/>
    </w:p>
    <w:p>
      <w:pPr>
        <w:pStyle w:val="2313"/>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2313"/>
        <w:ind w:firstLine="492"/>
        <w:jc w:val="both"/>
        <w:spacing w:beforeAutospacing="0" w:afterAutospacing="0" w:line="360" w:lineRule="auto"/>
        <w:rPr>
          <w:color w:val="auto"/>
          <w:sz w:val="21"/>
          <w:szCs w:val="21"/>
        </w:rPr>
      </w:pPr>
      <w:r>
        <w:rPr>
          <w:rFonts w:hint="eastAsia" w:ascii="宋体" w:hAnsi="宋体" w:cs="宋体"/>
          <w:color w:val="auto"/>
          <w:sz w:val="21"/>
          <w:szCs w:val="21"/>
        </w:rPr>
        <w:t xml:space="preserve">我单位郑重声明：我单位具备履行本项采购合同所必需的设备和专业技术能力，为履行本项采购合同我公司具备如下主要设备和主要专业技术能力：</w:t>
      </w:r>
      <w:r/>
    </w:p>
    <w:p>
      <w:pPr>
        <w:pStyle w:val="2313"/>
        <w:ind w:firstLine="492"/>
        <w:jc w:val="both"/>
        <w:spacing w:beforeAutospacing="0" w:afterAutospacing="0" w:line="360" w:lineRule="auto"/>
        <w:rPr>
          <w:color w:val="auto"/>
          <w:sz w:val="21"/>
          <w:szCs w:val="21"/>
        </w:rPr>
      </w:pPr>
      <w:r>
        <w:rPr>
          <w:rFonts w:hint="eastAsia" w:ascii="宋体" w:hAnsi="宋体" w:cs="宋体"/>
          <w:color w:val="auto"/>
          <w:sz w:val="21"/>
          <w:szCs w:val="21"/>
        </w:rPr>
        <w:t xml:space="preserve">主要设备有：</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2313"/>
        <w:jc w:val="both"/>
        <w:spacing w:beforeAutospacing="0" w:afterAutospacing="0" w:line="360" w:lineRule="auto"/>
        <w:rPr>
          <w:rFonts w:hint="eastAsia" w:ascii="宋体" w:hAnsi="宋体" w:cs="宋体"/>
          <w:color w:val="auto"/>
          <w:sz w:val="21"/>
          <w:szCs w:val="21"/>
        </w:rPr>
      </w:pPr>
      <w:r>
        <w:rPr>
          <w:rFonts w:hint="eastAsia" w:ascii="宋体" w:hAnsi="宋体" w:cs="宋体"/>
          <w:color w:val="auto"/>
          <w:sz w:val="21"/>
          <w:szCs w:val="21"/>
        </w:rPr>
        <w:t xml:space="preserve">主要专业技术能力有：</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2313"/>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四、依法缴纳税收和社会保障资金的相关材料</w:t>
      </w:r>
      <w:r/>
    </w:p>
    <w:p>
      <w:pPr>
        <w:pStyle w:val="2313"/>
        <w:ind w:firstLine="480"/>
        <w:jc w:val="both"/>
        <w:spacing w:beforeAutospacing="0" w:afterAutospacing="0" w:line="360" w:lineRule="auto"/>
        <w:rPr>
          <w:color w:val="auto"/>
          <w:sz w:val="21"/>
          <w:szCs w:val="21"/>
        </w:rPr>
      </w:pPr>
      <w:r>
        <w:rPr>
          <w:rFonts w:hint="eastAsia" w:ascii="宋体" w:hAnsi="宋体" w:cs="宋体"/>
          <w:color w:val="auto"/>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2313"/>
        <w:jc w:val="both"/>
        <w:spacing w:beforeAutospacing="0" w:afterAutospacing="0" w:line="360" w:lineRule="auto"/>
        <w:rPr>
          <w:color w:val="auto"/>
          <w:sz w:val="21"/>
          <w:szCs w:val="21"/>
        </w:rPr>
      </w:pPr>
      <w:r>
        <w:rPr>
          <w:color w:val="auto"/>
          <w:sz w:val="21"/>
          <w:szCs w:val="21"/>
        </w:rPr>
        <w:t xml:space="preserve"> </w:t>
      </w:r>
      <w:r/>
    </w:p>
    <w:p>
      <w:pPr>
        <w:pStyle w:val="2313"/>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2313"/>
        <w:jc w:val="both"/>
        <w:spacing w:beforeAutospacing="0" w:afterAutospacing="0" w:line="360" w:lineRule="auto"/>
        <w:rPr>
          <w:rFonts w:hint="eastAsia" w:ascii="宋体" w:hAnsi="宋体" w:cs="宋体"/>
          <w:b/>
          <w:color w:val="auto"/>
          <w:sz w:val="21"/>
          <w:szCs w:val="21"/>
        </w:rPr>
      </w:pPr>
      <w:r>
        <w:rPr>
          <w:rFonts w:hint="eastAsia" w:ascii="宋体" w:hAnsi="宋体" w:cs="宋体"/>
          <w:b/>
          <w:color w:val="auto"/>
          <w:sz w:val="21"/>
          <w:szCs w:val="21"/>
        </w:rPr>
        <w:t xml:space="preserve">                </w:t>
      </w:r>
      <w:r/>
    </w:p>
    <w:p>
      <w:pPr>
        <w:pStyle w:val="2313"/>
        <w:jc w:val="center"/>
        <w:spacing w:beforeAutospacing="0" w:afterAutospacing="0"/>
        <w:rPr>
          <w:rFonts w:hint="eastAsia" w:ascii="黑体" w:hAnsi="宋体" w:eastAsia="黑体" w:cs="黑体"/>
          <w:iCs/>
          <w:color w:val="auto"/>
          <w:sz w:val="32"/>
          <w:szCs w:val="32"/>
        </w:rPr>
      </w:pPr>
      <w:r>
        <w:rPr>
          <w:rFonts w:hint="eastAsia" w:ascii="黑体" w:hAnsi="宋体" w:eastAsia="黑体" w:cs="黑体"/>
          <w:iCs/>
          <w:color w:val="auto"/>
          <w:sz w:val="32"/>
          <w:szCs w:val="32"/>
        </w:rPr>
        <w:t xml:space="preserve"> 声  明</w:t>
      </w:r>
      <w:r/>
    </w:p>
    <w:p>
      <w:pPr>
        <w:pStyle w:val="2313"/>
        <w:jc w:val="both"/>
        <w:spacing w:beforeAutospacing="0" w:afterAutospacing="0" w:line="360" w:lineRule="auto"/>
        <w:rPr>
          <w:color w:val="auto"/>
          <w:sz w:val="21"/>
          <w:szCs w:val="21"/>
        </w:rPr>
      </w:pPr>
      <w:r>
        <w:rPr>
          <w:rFonts w:hint="eastAsia" w:ascii="宋体" w:hAnsi="宋体" w:cs="宋体"/>
          <w:b/>
          <w:color w:val="auto"/>
          <w:sz w:val="21"/>
          <w:szCs w:val="21"/>
        </w:rPr>
        <w:t xml:space="preserve">    </w:t>
      </w:r>
      <w:r>
        <w:rPr>
          <w:rFonts w:hint="eastAsia" w:ascii="宋体" w:hAnsi="宋体" w:cs="宋体"/>
          <w:color w:val="auto"/>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2313"/>
        <w:jc w:val="both"/>
        <w:spacing w:beforeAutospacing="0" w:afterAutospacing="0" w:line="360" w:lineRule="auto"/>
        <w:rPr>
          <w:color w:val="auto"/>
          <w:sz w:val="21"/>
          <w:szCs w:val="21"/>
        </w:rPr>
      </w:pPr>
      <w:r>
        <w:rPr>
          <w:color w:val="auto"/>
          <w:sz w:val="21"/>
          <w:szCs w:val="21"/>
        </w:rPr>
        <w:t xml:space="preserve"> </w:t>
      </w:r>
      <w:r/>
    </w:p>
    <w:p>
      <w:pPr>
        <w:pStyle w:val="2313"/>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六、特定资格要求的证明文件</w:t>
      </w:r>
      <w:r/>
    </w:p>
    <w:p>
      <w:pPr>
        <w:pStyle w:val="2313"/>
        <w:jc w:val="both"/>
        <w:spacing w:beforeAutospacing="0" w:afterAutospacing="0" w:line="360" w:lineRule="auto"/>
        <w:rPr>
          <w:color w:val="auto"/>
          <w:sz w:val="21"/>
          <w:szCs w:val="21"/>
        </w:rPr>
      </w:pPr>
      <w:r>
        <w:rPr>
          <w:rFonts w:hint="eastAsia" w:ascii="宋体" w:hAnsi="宋体" w:cs="宋体"/>
          <w:color w:val="auto"/>
          <w:sz w:val="21"/>
          <w:szCs w:val="21"/>
        </w:rPr>
        <w:t xml:space="preserve">   如果本项目申请人的特定资格要求中要求提供的，必须提供。</w:t>
      </w:r>
      <w:r/>
    </w:p>
    <w:p>
      <w:pPr>
        <w:pStyle w:val="2313"/>
        <w:jc w:val="center"/>
        <w:spacing w:beforeAutospacing="0" w:afterAutospacing="0" w:line="360" w:lineRule="auto"/>
        <w:rPr>
          <w:rFonts w:hint="eastAsia" w:ascii="黑体" w:hAnsi="宋体" w:eastAsia="黑体" w:cs="黑体"/>
          <w:i/>
          <w:color w:val="auto"/>
          <w:sz w:val="21"/>
          <w:szCs w:val="21"/>
          <w:u w:val="single"/>
        </w:rPr>
      </w:pPr>
      <w:r>
        <w:rPr>
          <w:rFonts w:hint="eastAsia" w:ascii="黑体" w:hAnsi="宋体" w:eastAsia="黑体" w:cs="黑体"/>
          <w:i/>
          <w:color w:val="auto"/>
          <w:sz w:val="21"/>
          <w:szCs w:val="21"/>
          <w:u w:val="single"/>
        </w:rPr>
      </w:r>
      <w:r/>
    </w:p>
    <w:p>
      <w:pPr>
        <w:pStyle w:val="2313"/>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r/>
    </w:p>
    <w:p>
      <w:pPr>
        <w:pStyle w:val="2313"/>
        <w:jc w:val="center"/>
        <w:spacing w:beforeAutospacing="0" w:afterAutospacing="0"/>
        <w:rPr>
          <w:color w:val="auto"/>
        </w:rPr>
      </w:pPr>
      <w:r>
        <w:rPr>
          <w:rFonts w:hint="eastAsia" w:ascii="黑体" w:hAnsi="宋体" w:eastAsia="黑体" w:cs="黑体"/>
          <w:i/>
          <w:color w:val="auto"/>
          <w:sz w:val="32"/>
          <w:szCs w:val="32"/>
          <w:u w:val="single"/>
        </w:rPr>
        <w:t xml:space="preserve">七、法人授权书</w:t>
      </w:r>
      <w:r/>
    </w:p>
    <w:p>
      <w:pPr>
        <w:pStyle w:val="2313"/>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本授权书声明：____________（投标人名称）授权________________（被授权人的姓名）为我方就</w:t>
      </w:r>
      <w:r>
        <w:rPr>
          <w:rFonts w:hint="eastAsia" w:ascii="Times New Roman" w:hAnsi="Times New Roman"/>
          <w:color w:val="auto"/>
          <w:sz w:val="21"/>
          <w:szCs w:val="21"/>
          <w:lang w:val="en-US" w:eastAsia="zh-CN"/>
        </w:rPr>
        <w:t xml:space="preserve">           </w:t>
      </w:r>
      <w:r>
        <w:rPr>
          <w:rFonts w:ascii="Times New Roman" w:hAnsi="Times New Roman"/>
          <w:color w:val="auto"/>
          <w:sz w:val="21"/>
          <w:szCs w:val="21"/>
        </w:rPr>
        <w:t xml:space="preserve">号项目采购活动的合法代理人，以本单位名义全权处理一切与该项目采购有关的事务。</w:t>
      </w:r>
      <w:r/>
    </w:p>
    <w:p>
      <w:pPr>
        <w:pStyle w:val="2313"/>
        <w:ind w:firstLine="688"/>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本授权书于______年____月____日起生效，特此声明。</w:t>
      </w:r>
      <w:r/>
    </w:p>
    <w:p>
      <w:pPr>
        <w:pStyle w:val="2313"/>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被授权人身份证号码：</w:t>
      </w:r>
      <w:r>
        <w:rPr>
          <w:rFonts w:ascii="Times New Roman" w:hAnsi="Times New Roman"/>
          <w:color w:val="auto"/>
          <w:sz w:val="21"/>
          <w:szCs w:val="21"/>
          <w:u w:val="single"/>
        </w:rPr>
        <w:t xml:space="preserve">                              </w:t>
      </w:r>
      <w:r/>
    </w:p>
    <w:p>
      <w:pPr>
        <w:pStyle w:val="2313"/>
        <w:jc w:val="both"/>
        <w:spacing w:beforeAutospacing="0" w:afterAutospacing="0" w:line="360" w:lineRule="auto"/>
        <w:tabs>
          <w:tab w:val="left" w:pos="360" w:leader="none"/>
        </w:tabs>
        <w:rPr>
          <w:rFonts w:ascii="Times New Roman" w:hAnsi="Times New Roman"/>
          <w:color w:val="auto"/>
          <w:sz w:val="21"/>
          <w:szCs w:val="21"/>
        </w:rPr>
      </w:pPr>
      <w:r>
        <w:rPr>
          <w:rFonts w:ascii="Times New Roman" w:hAnsi="Times New Roman"/>
          <w:color w:val="auto"/>
          <w:sz w:val="21"/>
          <w:szCs w:val="21"/>
        </w:rPr>
        <w:t xml:space="preserve">          被授权人联系电话：（手机）</w:t>
      </w:r>
      <w:r>
        <w:rPr>
          <w:rFonts w:ascii="Times New Roman" w:hAnsi="Times New Roman"/>
          <w:color w:val="auto"/>
          <w:sz w:val="21"/>
          <w:szCs w:val="21"/>
          <w:u w:val="single"/>
        </w:rPr>
        <w:t xml:space="preserve">                          </w:t>
      </w:r>
      <w:r/>
    </w:p>
    <w:p>
      <w:pPr>
        <w:pStyle w:val="2313"/>
        <w:ind w:firstLine="63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授权单位名称：</w:t>
      </w:r>
      <w:r>
        <w:rPr>
          <w:rFonts w:ascii="Times New Roman" w:hAnsi="Times New Roman"/>
          <w:color w:val="auto"/>
          <w:sz w:val="21"/>
          <w:szCs w:val="21"/>
          <w:u w:val="single"/>
        </w:rPr>
        <w:t xml:space="preserve">（加盖CA电子公章）</w:t>
      </w:r>
      <w:r/>
    </w:p>
    <w:p>
      <w:pPr>
        <w:pStyle w:val="2313"/>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单位地址：</w:t>
      </w:r>
      <w:r>
        <w:rPr>
          <w:rFonts w:ascii="Times New Roman" w:hAnsi="Times New Roman"/>
          <w:color w:val="auto"/>
          <w:sz w:val="21"/>
          <w:szCs w:val="21"/>
          <w:u w:val="single"/>
        </w:rPr>
        <w:t xml:space="preserve">                                         </w:t>
      </w:r>
      <w:r/>
    </w:p>
    <w:p>
      <w:pPr>
        <w:pStyle w:val="2313"/>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日期：</w:t>
      </w:r>
      <w:r>
        <w:rPr>
          <w:rFonts w:ascii="Times New Roman" w:hAnsi="Times New Roman"/>
          <w:color w:val="auto"/>
          <w:sz w:val="21"/>
          <w:szCs w:val="21"/>
          <w:u w:val="single"/>
        </w:rPr>
        <w:t xml:space="preserve">                                         </w:t>
      </w:r>
      <w:r/>
    </w:p>
    <w:p>
      <w:pPr>
        <w:pStyle w:val="2313"/>
        <w:ind w:firstLine="420"/>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line="0" w:lineRule="atLeast"/>
        <w:rPr>
          <w:color w:val="auto"/>
        </w:rPr>
      </w:pPr>
      <w:r>
        <w:rPr>
          <w:color w:val="auto"/>
        </w:rPr>
        <w:t xml:space="preserve"> </w:t>
      </w:r>
      <w:r/>
    </w:p>
    <w:p>
      <w:pPr>
        <w:pStyle w:val="2313"/>
        <w:ind w:firstLine="3390"/>
        <w:jc w:val="both"/>
        <w:keepLines/>
        <w:keepNext/>
        <w:spacing w:before="260" w:beforeAutospacing="0" w:after="260" w:afterAutospacing="0" w:line="415" w:lineRule="auto"/>
        <w:rPr>
          <w:color w:val="auto"/>
        </w:rPr>
      </w:pPr>
      <w:r>
        <w:rPr>
          <w:rFonts w:hint="eastAsia" w:ascii="宋体" w:hAnsi="宋体" w:cs="宋体"/>
          <w:b/>
          <w:color w:val="auto"/>
        </w:rPr>
        <w:br w:type="page" w:clear="all"/>
      </w:r>
      <w:r>
        <w:rPr>
          <w:rFonts w:hint="eastAsia" w:ascii="宋体" w:hAnsi="宋体" w:cs="宋体"/>
          <w:b/>
          <w:color w:val="auto"/>
        </w:rPr>
        <w:t xml:space="preserve"> </w:t>
      </w:r>
      <w:r>
        <w:rPr>
          <w:rFonts w:hint="eastAsia" w:ascii="黑体" w:hAnsi="宋体" w:eastAsia="黑体" w:cs="黑体"/>
          <w:b/>
          <w:i/>
          <w:color w:val="auto"/>
          <w:sz w:val="32"/>
          <w:szCs w:val="32"/>
          <w:u w:val="single"/>
        </w:rPr>
        <w:t xml:space="preserve">八、投标函</w:t>
      </w:r>
      <w:r/>
    </w:p>
    <w:p>
      <w:pPr>
        <w:pStyle w:val="2313"/>
        <w:spacing w:beforeAutospacing="0" w:afterAutospacing="0" w:line="360" w:lineRule="auto"/>
        <w:rPr>
          <w:rFonts w:eastAsia="宋体"/>
          <w:color w:val="auto"/>
          <w:sz w:val="21"/>
          <w:szCs w:val="21"/>
          <w:lang w:val="en-US" w:eastAsia="zh-CN"/>
        </w:rPr>
      </w:pPr>
      <w:r>
        <w:rPr>
          <w:rFonts w:hint="eastAsia" w:ascii="宋体" w:hAnsi="宋体" w:cs="宋体"/>
          <w:color w:val="auto"/>
          <w:sz w:val="21"/>
          <w:szCs w:val="21"/>
        </w:rPr>
        <w:t xml:space="preserve">致：</w:t>
      </w:r>
      <w:r>
        <w:rPr>
          <w:rFonts w:hint="eastAsia" w:ascii="宋体" w:hAnsi="宋体" w:cs="宋体"/>
          <w:color w:val="auto"/>
          <w:sz w:val="21"/>
          <w:szCs w:val="21"/>
          <w:lang w:val="en-US" w:eastAsia="zh-CN"/>
        </w:rPr>
        <w:t xml:space="preserve">盐城市公安局</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根据贵方的</w:t>
      </w:r>
      <w:r>
        <w:rPr>
          <w:rFonts w:hint="eastAsia" w:ascii="宋体" w:hAnsi="宋体" w:cs="宋体"/>
          <w:color w:val="auto"/>
          <w:sz w:val="21"/>
          <w:szCs w:val="21"/>
          <w:u w:val="single"/>
          <w:lang w:eastAsia="zh-CN"/>
        </w:rPr>
        <w:t xml:space="preserve">                                            </w:t>
      </w:r>
      <w:r>
        <w:rPr>
          <w:rFonts w:hint="eastAsia" w:ascii="宋体" w:hAnsi="宋体" w:cs="宋体"/>
          <w:color w:val="auto"/>
          <w:sz w:val="21"/>
          <w:szCs w:val="21"/>
        </w:rPr>
        <w:t xml:space="preserve">号招标文件，正式授权下述签字人_________________(姓名)代表我方______________（投标人的名称），全权处理本次项目投标的有关事宜。</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据此函，__________签字人兹宣布同意如下：</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1.按招标文件规定的各项要求，向买方提供所需货物（包含与货物相关的服务）。</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2.我们完全理解贵方不一定将合同授予最低报价的投标人。</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3.我们已详细审核全部招标文件及其有效补充文件，我们知道必须放弃提出含糊不清或误解问题的权利。</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4.我们同意从规定的开标日期起遵循本投标文件，并在规定的投标有效期期满之前均具有约束力。</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5.同意向贵方提供贵方可能另外要求的与投标有关的任何证据或资料，并保证我方已提供和将要提供的文件是真实的、准确的。</w:t>
      </w:r>
      <w:r/>
    </w:p>
    <w:p>
      <w:pPr>
        <w:pStyle w:val="2313"/>
        <w:ind w:firstLine="480"/>
        <w:spacing w:beforeAutospacing="0" w:afterAutospacing="0" w:line="360" w:lineRule="auto"/>
        <w:rPr>
          <w:color w:val="auto"/>
          <w:sz w:val="21"/>
          <w:szCs w:val="21"/>
        </w:rPr>
      </w:pPr>
      <w:r>
        <w:rPr>
          <w:rFonts w:hint="eastAsia" w:ascii="宋体" w:hAnsi="宋体" w:cs="宋体"/>
          <w:color w:val="auto"/>
          <w:sz w:val="21"/>
          <w:szCs w:val="21"/>
        </w:rPr>
        <w:t xml:space="preserve">6.一旦我方中标,我方将根据招标文件的规定，严格履行合同的责任和义务,并保证在招标文件规定的时间完成项目，交付买方验收、使用。</w:t>
      </w:r>
      <w:r/>
    </w:p>
    <w:p>
      <w:pPr>
        <w:pStyle w:val="2313"/>
        <w:ind w:left="425"/>
        <w:spacing w:beforeAutospacing="0" w:afterAutospacing="0" w:line="360" w:lineRule="auto"/>
        <w:rPr>
          <w:color w:val="auto"/>
          <w:sz w:val="21"/>
          <w:szCs w:val="21"/>
        </w:rPr>
      </w:pPr>
      <w:r>
        <w:rPr>
          <w:rFonts w:hint="eastAsia" w:ascii="宋体" w:hAnsi="宋体" w:cs="宋体"/>
          <w:color w:val="auto"/>
          <w:sz w:val="21"/>
          <w:szCs w:val="21"/>
        </w:rPr>
        <w:t xml:space="preserve">7.与本投标有关的正式通讯地址为：</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地          址：</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邮          编：</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电          话：</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传          真：</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投标人开户行：</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账          号： </w:t>
      </w:r>
      <w:r/>
    </w:p>
    <w:p>
      <w:pPr>
        <w:pStyle w:val="2313"/>
        <w:ind w:left="420" w:firstLine="480"/>
        <w:spacing w:beforeAutospacing="0" w:afterAutospacing="0" w:line="360" w:lineRule="auto"/>
        <w:rPr>
          <w:color w:val="auto"/>
          <w:sz w:val="21"/>
          <w:szCs w:val="21"/>
        </w:rPr>
      </w:pPr>
      <w:r>
        <w:rPr>
          <w:rFonts w:hint="eastAsia" w:ascii="宋体" w:hAnsi="宋体" w:cs="宋体"/>
          <w:color w:val="auto"/>
          <w:sz w:val="21"/>
          <w:szCs w:val="21"/>
        </w:rPr>
        <w:t xml:space="preserve">日           期：________年____月____日</w:t>
      </w:r>
      <w:r/>
    </w:p>
    <w:p>
      <w:pPr>
        <w:pStyle w:val="2313"/>
        <w:ind w:firstLine="240"/>
        <w:jc w:val="center"/>
        <w:spacing w:beforeAutospacing="0" w:afterAutospacing="0" w:line="0" w:lineRule="atLeast"/>
        <w:rPr>
          <w:color w:val="auto"/>
        </w:rPr>
      </w:pPr>
      <w:r>
        <w:rPr>
          <w:color w:val="auto"/>
        </w:rPr>
        <w:t xml:space="preserve"> </w:t>
      </w:r>
      <w:r/>
    </w:p>
    <w:p>
      <w:pPr>
        <w:pStyle w:val="2313"/>
        <w:ind w:firstLine="240"/>
        <w:jc w:val="center"/>
        <w:spacing w:beforeAutospacing="0" w:afterAutospacing="0" w:line="0" w:lineRule="atLeast"/>
        <w:rPr>
          <w:color w:val="auto"/>
        </w:rPr>
      </w:pPr>
      <w:r>
        <w:rPr>
          <w:color w:val="auto"/>
        </w:rPr>
        <w:t xml:space="preserve"> </w:t>
      </w:r>
      <w:r/>
    </w:p>
    <w:p>
      <w:pPr>
        <w:pStyle w:val="2313"/>
        <w:ind w:firstLine="240"/>
        <w:jc w:val="center"/>
        <w:spacing w:beforeAutospacing="0" w:afterAutospacing="0" w:line="0" w:lineRule="atLeast"/>
        <w:rPr>
          <w:color w:val="auto"/>
        </w:rPr>
      </w:pPr>
      <w:r>
        <w:rPr>
          <w:color w:val="auto"/>
        </w:rPr>
        <w:t xml:space="preserve"> </w:t>
      </w:r>
      <w:r/>
    </w:p>
    <w:p>
      <w:pPr>
        <w:pStyle w:val="2313"/>
        <w:ind w:firstLine="240"/>
        <w:jc w:val="center"/>
        <w:spacing w:beforeAutospacing="0" w:afterAutospacing="0" w:line="0" w:lineRule="atLeast"/>
        <w:rPr>
          <w:color w:val="auto"/>
        </w:rPr>
      </w:pPr>
      <w:r>
        <w:rPr>
          <w:color w:val="auto"/>
        </w:rPr>
        <w:t xml:space="preserve"> </w:t>
      </w:r>
      <w:r/>
    </w:p>
    <w:p>
      <w:pPr>
        <w:pStyle w:val="2313"/>
        <w:ind w:firstLine="240"/>
        <w:jc w:val="center"/>
        <w:spacing w:beforeAutospacing="0" w:afterAutospacing="0" w:line="0" w:lineRule="atLeast"/>
        <w:rPr>
          <w:color w:val="auto"/>
        </w:rPr>
      </w:pPr>
      <w:r>
        <w:rPr>
          <w:color w:val="auto"/>
        </w:rPr>
      </w:r>
      <w:r/>
    </w:p>
    <w:p>
      <w:pPr>
        <w:pStyle w:val="2313"/>
        <w:ind w:firstLine="240"/>
        <w:jc w:val="center"/>
        <w:spacing w:beforeAutospacing="0" w:afterAutospacing="0" w:line="0" w:lineRule="atLeast"/>
        <w:rPr>
          <w:color w:val="auto"/>
        </w:rPr>
      </w:pPr>
      <w:r>
        <w:rPr>
          <w:color w:val="auto"/>
        </w:rPr>
      </w:r>
      <w:r/>
    </w:p>
    <w:p>
      <w:pPr>
        <w:pStyle w:val="2313"/>
        <w:ind w:firstLine="240"/>
        <w:jc w:val="center"/>
        <w:spacing w:beforeAutospacing="0" w:afterAutospacing="0" w:line="0" w:lineRule="atLeast"/>
        <w:rPr>
          <w:color w:val="auto"/>
        </w:rPr>
      </w:pPr>
      <w:r>
        <w:rPr>
          <w:color w:val="auto"/>
        </w:rPr>
      </w:r>
      <w:r/>
    </w:p>
    <w:p>
      <w:pPr>
        <w:pStyle w:val="2313"/>
        <w:ind w:firstLine="240"/>
        <w:jc w:val="center"/>
        <w:spacing w:beforeAutospacing="0" w:afterAutospacing="0" w:line="0" w:lineRule="atLeast"/>
        <w:rPr>
          <w:color w:val="auto"/>
        </w:rPr>
      </w:pPr>
      <w:r>
        <w:rPr>
          <w:color w:val="auto"/>
        </w:rPr>
      </w:r>
      <w:r/>
    </w:p>
    <w:p>
      <w:pPr>
        <w:pStyle w:val="2313"/>
        <w:ind w:firstLine="240"/>
        <w:jc w:val="center"/>
        <w:spacing w:beforeAutospacing="0" w:afterAutospacing="0" w:line="0" w:lineRule="atLeast"/>
        <w:rPr>
          <w:color w:val="auto"/>
        </w:rPr>
      </w:pPr>
      <w:r>
        <w:rPr>
          <w:color w:val="auto"/>
        </w:rPr>
      </w:r>
      <w:r/>
    </w:p>
    <w:p>
      <w:pPr>
        <w:pStyle w:val="2313"/>
        <w:ind w:firstLine="240"/>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九、中小企业声明函（货物）（分包号：**）</w:t>
      </w:r>
      <w:r/>
    </w:p>
    <w:p>
      <w:pPr>
        <w:ind w:firstLine="480"/>
        <w:spacing w:line="500" w:lineRule="exact"/>
        <w:rPr>
          <w:color w:val="auto"/>
          <w:sz w:val="24"/>
        </w:rPr>
      </w:pPr>
      <w:r>
        <w:rPr>
          <w:color w:val="auto"/>
          <w:sz w:val="24"/>
        </w:rPr>
      </w:r>
      <w:r/>
    </w:p>
    <w:p>
      <w:pPr>
        <w:ind w:firstLine="480"/>
        <w:jc w:val="both"/>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本公司（联合体）郑重声明，根据《政府采购促进中小企业发展管理办法》(财库</w:t>
      </w:r>
      <w:r>
        <w:rPr>
          <w:rFonts w:hint="eastAsia" w:ascii="宋体" w:hAnsi="宋体" w:eastAsia="宋体" w:cs="宋体"/>
          <w:color w:val="auto"/>
          <w:sz w:val="21"/>
          <w:szCs w:val="21"/>
          <w:lang w:eastAsia="zh-CN"/>
        </w:rPr>
        <w:t xml:space="preserve">〔2020〕46号</w:t>
      </w:r>
      <w:r>
        <w:rPr>
          <w:rFonts w:hint="eastAsia" w:ascii="宋体" w:hAnsi="宋体" w:eastAsia="宋体" w:cs="宋体"/>
          <w:color w:val="auto"/>
          <w:sz w:val="21"/>
          <w:szCs w:val="21"/>
        </w:rPr>
        <w:t xml:space="preserve">)的规定，本公司（联合体）参加</w:t>
      </w:r>
      <w:r>
        <w:rPr>
          <w:rFonts w:hint="eastAsia" w:ascii="宋体" w:hAnsi="宋体" w:cs="宋体"/>
          <w:color w:val="auto"/>
          <w:sz w:val="21"/>
          <w:szCs w:val="21"/>
          <w:lang w:val="en-US" w:eastAsia="zh-CN"/>
        </w:rPr>
        <w:t xml:space="preserve">盐城市公安局</w:t>
      </w:r>
      <w:r>
        <w:rPr>
          <w:rFonts w:hint="eastAsia" w:ascii="宋体" w:hAnsi="宋体" w:eastAsia="宋体" w:cs="宋体"/>
          <w:color w:val="auto"/>
          <w:sz w:val="21"/>
          <w:szCs w:val="21"/>
        </w:rPr>
        <w:t xml:space="preserve">组织的采购编号为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的采购活动，提供的货物全部由符合政策要求的</w:t>
      </w:r>
      <w:r>
        <w:rPr>
          <w:rFonts w:hint="eastAsia" w:ascii="宋体" w:hAnsi="宋体" w:eastAsia="宋体" w:cs="宋体"/>
          <w:color w:val="auto"/>
          <w:sz w:val="21"/>
          <w:szCs w:val="21"/>
          <w:lang w:val="en-US" w:eastAsia="zh-CN"/>
        </w:rPr>
        <w:t xml:space="preserve">中小</w:t>
      </w:r>
      <w:r>
        <w:rPr>
          <w:rFonts w:hint="eastAsia" w:ascii="宋体" w:hAnsi="宋体" w:eastAsia="宋体" w:cs="宋体"/>
          <w:color w:val="auto"/>
          <w:sz w:val="21"/>
          <w:szCs w:val="21"/>
        </w:rPr>
        <w:t xml:space="preserve">企业制造。相关企业（含联合体中</w:t>
      </w:r>
      <w:r>
        <w:rPr>
          <w:rFonts w:hint="eastAsia" w:ascii="宋体" w:hAnsi="宋体" w:eastAsia="宋体" w:cs="宋体"/>
          <w:color w:val="auto"/>
          <w:sz w:val="21"/>
          <w:szCs w:val="21"/>
          <w:lang w:val="en-US" w:eastAsia="zh-CN"/>
        </w:rPr>
        <w:t xml:space="preserve">的中小</w:t>
      </w:r>
      <w:r>
        <w:rPr>
          <w:rFonts w:hint="eastAsia" w:ascii="宋体" w:hAnsi="宋体" w:eastAsia="宋体" w:cs="宋体"/>
          <w:color w:val="auto"/>
          <w:sz w:val="21"/>
          <w:szCs w:val="21"/>
        </w:rPr>
        <w:t xml:space="preserve">企业、签订分包意向协议的</w:t>
      </w:r>
      <w:r>
        <w:rPr>
          <w:rFonts w:hint="eastAsia" w:ascii="宋体" w:hAnsi="宋体" w:eastAsia="宋体" w:cs="宋体"/>
          <w:color w:val="auto"/>
          <w:sz w:val="21"/>
          <w:szCs w:val="21"/>
          <w:lang w:val="en-US" w:eastAsia="zh-CN"/>
        </w:rPr>
        <w:t xml:space="preserve">中</w:t>
      </w:r>
      <w:r>
        <w:rPr>
          <w:rFonts w:hint="eastAsia" w:ascii="宋体" w:hAnsi="宋体" w:eastAsia="宋体" w:cs="宋体"/>
          <w:color w:val="auto"/>
          <w:sz w:val="21"/>
          <w:szCs w:val="21"/>
        </w:rPr>
        <w:t xml:space="preserve">小企业）的具体情况如下：</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（标的名称）</w:t>
      </w:r>
      <w:r>
        <w:rPr>
          <w:rFonts w:hint="eastAsia" w:ascii="宋体" w:hAnsi="宋体" w:eastAsia="宋体" w:cs="宋体"/>
          <w:i/>
          <w:color w:val="auto"/>
          <w:sz w:val="21"/>
          <w:szCs w:val="21"/>
        </w:rPr>
        <w:t xml:space="preserve">，</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lang w:val="en-US" w:eastAsia="zh-CN"/>
        </w:rPr>
        <w:t xml:space="preserve">(采购文件中明确的所属行业)</w:t>
      </w:r>
      <w:r>
        <w:rPr>
          <w:rFonts w:hint="eastAsia" w:ascii="宋体" w:hAnsi="宋体" w:eastAsia="宋体" w:cs="宋体"/>
          <w:color w:val="auto"/>
          <w:sz w:val="21"/>
          <w:szCs w:val="21"/>
        </w:rPr>
        <w:t xml:space="preserve">行业；制造商为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hint="eastAsia" w:ascii="宋体" w:hAnsi="宋体" w:eastAsia="宋体" w:cs="宋体"/>
          <w:color w:val="auto"/>
          <w:sz w:val="21"/>
          <w:szCs w:val="21"/>
          <w:u w:val="single"/>
        </w:rPr>
        <w:t xml:space="preserve">（中型企业、小型企业、微型企业）；</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（标的名称）</w:t>
      </w:r>
      <w:r>
        <w:rPr>
          <w:rFonts w:hint="eastAsia" w:ascii="宋体" w:hAnsi="宋体" w:eastAsia="宋体" w:cs="宋体"/>
          <w:i/>
          <w:color w:val="auto"/>
          <w:sz w:val="21"/>
          <w:szCs w:val="21"/>
        </w:rPr>
        <w:t xml:space="preserve">，</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lang w:val="en-US" w:eastAsia="zh-CN"/>
        </w:rPr>
        <w:t xml:space="preserve">(采购文件中明确的所属行业)</w:t>
      </w:r>
      <w:r>
        <w:rPr>
          <w:rFonts w:hint="eastAsia" w:ascii="宋体" w:hAnsi="宋体" w:eastAsia="宋体" w:cs="宋体"/>
          <w:color w:val="auto"/>
          <w:sz w:val="21"/>
          <w:szCs w:val="21"/>
        </w:rPr>
        <w:t xml:space="preserve">行业；制造商为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hint="eastAsia" w:ascii="宋体" w:hAnsi="宋体" w:eastAsia="宋体" w:cs="宋体"/>
          <w:color w:val="auto"/>
          <w:sz w:val="21"/>
          <w:szCs w:val="21"/>
          <w:u w:val="single"/>
        </w:rPr>
        <w:t xml:space="preserve">（中型企业、小型企业、微型企业）；</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w:t>
      </w:r>
      <w:r/>
    </w:p>
    <w:p>
      <w:pPr>
        <w:pStyle w:val="2153"/>
        <w:ind w:right="72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2153"/>
        <w:ind w:right="180" w:firstLine="360"/>
        <w:jc w:val="right"/>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企业名称（加盖CA电子公章）：</w:t>
      </w:r>
      <w:r/>
    </w:p>
    <w:p>
      <w:pPr>
        <w:pStyle w:val="2153"/>
        <w:ind w:right="480" w:firstLine="540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w:t>
      </w:r>
      <w:r/>
    </w:p>
    <w:p>
      <w:pPr>
        <w:pStyle w:val="2153"/>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2153"/>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备注1：从业人员、营业收入、资产总额填报上一年度数据，无上一年度数据的新成立企业可不填报。</w:t>
      </w:r>
      <w:r/>
    </w:p>
    <w:p>
      <w:pPr>
        <w:pStyle w:val="2153"/>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备注2：供应商如不提供此声明函，价格将不做相应扣除（如项目全面面向中小企业，则资格审查不通过）。</w:t>
      </w:r>
      <w:r/>
    </w:p>
    <w:p>
      <w:pPr>
        <w:pStyle w:val="2313"/>
        <w:jc w:val="center"/>
        <w:spacing w:beforeAutospacing="0" w:afterAutospacing="0" w:line="0" w:lineRule="atLeast"/>
        <w:rPr>
          <w:rFonts w:hint="eastAsia" w:ascii="黑体" w:hAnsi="宋体" w:eastAsia="黑体" w:cs="黑体"/>
          <w:b/>
          <w:color w:val="auto"/>
          <w:sz w:val="21"/>
          <w:szCs w:val="21"/>
        </w:rPr>
      </w:pPr>
      <w:r>
        <w:rPr>
          <w:rFonts w:hint="eastAsia" w:ascii="黑体" w:hAnsi="宋体" w:eastAsia="黑体" w:cs="黑体"/>
          <w:b/>
          <w:color w:val="auto"/>
          <w:sz w:val="21"/>
          <w:szCs w:val="21"/>
        </w:rPr>
      </w:r>
      <w:r/>
    </w:p>
    <w:p>
      <w:pPr>
        <w:pStyle w:val="23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23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23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23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2313"/>
        <w:jc w:val="center"/>
        <w:spacing w:beforeAutospacing="0" w:afterAutospacing="0" w:line="0" w:lineRule="atLeast"/>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 </w:t>
      </w:r>
      <w:r/>
    </w:p>
    <w:p>
      <w:pPr>
        <w:pStyle w:val="2313"/>
        <w:jc w:val="center"/>
        <w:spacing w:beforeAutospacing="0" w:afterAutospacing="0" w:line="0" w:lineRule="atLeast"/>
        <w:rPr>
          <w:color w:val="auto"/>
        </w:rPr>
      </w:pPr>
      <w:r>
        <w:rPr>
          <w:rFonts w:hint="eastAsia" w:ascii="黑体" w:hAnsi="宋体" w:eastAsia="黑体" w:cs="黑体"/>
          <w:b/>
          <w:color w:val="auto"/>
          <w:sz w:val="32"/>
          <w:szCs w:val="32"/>
        </w:rPr>
        <w:t xml:space="preserve">十、残疾人福利性单位声明函（分包号：**）</w:t>
      </w:r>
      <w:r/>
    </w:p>
    <w:p>
      <w:pPr>
        <w:pStyle w:val="2313"/>
        <w:ind w:firstLine="480"/>
        <w:jc w:val="both"/>
        <w:spacing w:beforeAutospacing="0" w:afterAutospacing="0" w:line="360" w:lineRule="auto"/>
        <w:rPr>
          <w:color w:val="auto"/>
          <w:sz w:val="21"/>
          <w:szCs w:val="21"/>
        </w:rPr>
      </w:pPr>
      <w:r>
        <w:rPr>
          <w:rFonts w:hint="eastAsia" w:ascii="宋体" w:hAnsi="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项目（分包号：**）采购活动提供本单位制造的货物，或者提供其他残疾人福利性单位制造的货物（不包括使用非残疾人福利性单位注册商标的货物）。</w:t>
      </w:r>
      <w:r/>
    </w:p>
    <w:p>
      <w:pPr>
        <w:pStyle w:val="2313"/>
        <w:ind w:firstLine="480"/>
        <w:jc w:val="both"/>
        <w:spacing w:beforeAutospacing="0" w:afterAutospacing="0" w:line="360" w:lineRule="auto"/>
        <w:rPr>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pStyle w:val="2313"/>
        <w:ind w:firstLine="480"/>
        <w:jc w:val="both"/>
        <w:spacing w:beforeAutospacing="0" w:afterAutospacing="0" w:line="360" w:lineRule="auto"/>
        <w:rPr>
          <w:color w:val="auto"/>
          <w:sz w:val="21"/>
          <w:szCs w:val="21"/>
        </w:rPr>
      </w:pPr>
      <w:r>
        <w:rPr>
          <w:color w:val="auto"/>
          <w:sz w:val="21"/>
          <w:szCs w:val="21"/>
        </w:rPr>
        <w:t xml:space="preserve"> </w:t>
      </w:r>
      <w:r/>
    </w:p>
    <w:p>
      <w:pPr>
        <w:pStyle w:val="2313"/>
        <w:ind w:firstLine="480"/>
        <w:jc w:val="both"/>
        <w:spacing w:beforeAutospacing="0" w:afterAutospacing="0" w:line="360" w:lineRule="auto"/>
        <w:rPr>
          <w:color w:val="auto"/>
          <w:sz w:val="21"/>
          <w:szCs w:val="21"/>
        </w:rPr>
      </w:pPr>
      <w:r>
        <w:rPr>
          <w:rFonts w:hint="eastAsia" w:ascii="宋体" w:hAnsi="宋体" w:cs="宋体"/>
          <w:color w:val="auto"/>
          <w:sz w:val="21"/>
          <w:szCs w:val="21"/>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2313"/>
        <w:ind w:firstLine="624"/>
        <w:jc w:val="both"/>
        <w:spacing w:beforeAutospacing="0" w:afterAutospacing="0" w:line="360" w:lineRule="auto"/>
        <w:rPr>
          <w:color w:val="auto"/>
          <w:sz w:val="21"/>
          <w:szCs w:val="21"/>
        </w:rPr>
      </w:pPr>
      <w:r>
        <w:rPr>
          <w:color w:val="auto"/>
          <w:sz w:val="21"/>
          <w:szCs w:val="21"/>
        </w:rPr>
        <w:t xml:space="preserve"> </w:t>
      </w:r>
      <w:r/>
    </w:p>
    <w:p>
      <w:pPr>
        <w:pStyle w:val="2313"/>
        <w:ind w:right="1560" w:firstLine="624"/>
        <w:jc w:val="center"/>
        <w:spacing w:beforeAutospacing="0" w:afterAutospacing="0" w:line="360" w:lineRule="auto"/>
        <w:tabs>
          <w:tab w:val="left" w:pos="4864" w:leader="none"/>
        </w:tabs>
        <w:rPr>
          <w:color w:val="auto"/>
          <w:sz w:val="21"/>
          <w:szCs w:val="21"/>
        </w:rPr>
      </w:pPr>
      <w:r>
        <w:rPr>
          <w:rFonts w:ascii="仿宋_GB2312" w:eastAsia="仿宋_GB2312" w:cs="仿宋_GB2312"/>
          <w:color w:val="auto"/>
          <w:sz w:val="21"/>
          <w:szCs w:val="21"/>
        </w:rPr>
        <w:t xml:space="preserve">             </w:t>
      </w:r>
      <w:r>
        <w:rPr>
          <w:rFonts w:hint="eastAsia" w:ascii="宋体" w:hAnsi="宋体" w:cs="宋体"/>
          <w:color w:val="auto"/>
          <w:sz w:val="21"/>
          <w:szCs w:val="21"/>
        </w:rPr>
        <w:t xml:space="preserve">          供应商全称（加盖CA电子公章）：</w:t>
      </w:r>
      <w:r/>
    </w:p>
    <w:p>
      <w:pPr>
        <w:pStyle w:val="2313"/>
        <w:ind w:right="1560" w:firstLine="480"/>
        <w:jc w:val="center"/>
        <w:spacing w:beforeAutospacing="0" w:afterAutospacing="0" w:line="360" w:lineRule="auto"/>
        <w:tabs>
          <w:tab w:val="left" w:pos="4864" w:leader="none"/>
        </w:tabs>
        <w:rPr>
          <w:color w:val="auto"/>
          <w:sz w:val="21"/>
          <w:szCs w:val="21"/>
        </w:rPr>
      </w:pPr>
      <w:r>
        <w:rPr>
          <w:rFonts w:hint="eastAsia" w:ascii="宋体" w:hAnsi="宋体" w:cs="宋体"/>
          <w:color w:val="auto"/>
          <w:sz w:val="21"/>
          <w:szCs w:val="21"/>
        </w:rPr>
        <w:t xml:space="preserve">        日  期：</w:t>
      </w:r>
      <w:r/>
    </w:p>
    <w:p>
      <w:pPr>
        <w:pStyle w:val="2313"/>
        <w:jc w:val="center"/>
        <w:spacing w:beforeAutospacing="0" w:afterAutospacing="0" w:line="360" w:lineRule="auto"/>
        <w:rPr>
          <w:color w:val="auto"/>
          <w:sz w:val="21"/>
          <w:szCs w:val="21"/>
        </w:rPr>
      </w:pPr>
      <w:r>
        <w:rPr>
          <w:color w:val="auto"/>
          <w:sz w:val="21"/>
          <w:szCs w:val="21"/>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t xml:space="preserve"> </w:t>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center"/>
        <w:spacing w:beforeAutospacing="0" w:afterAutospacing="0" w:line="0" w:lineRule="atLeast"/>
        <w:rPr>
          <w:color w:val="auto"/>
        </w:rPr>
      </w:pPr>
      <w:r>
        <w:rPr>
          <w:color w:val="auto"/>
        </w:rPr>
      </w:r>
      <w:r/>
    </w:p>
    <w:p>
      <w:pPr>
        <w:pStyle w:val="2313"/>
        <w:jc w:val="both"/>
        <w:spacing w:beforeAutospacing="0" w:afterAutospacing="0" w:line="0" w:lineRule="atLeast"/>
        <w:rPr>
          <w:color w:val="auto"/>
        </w:rPr>
      </w:pPr>
      <w:r>
        <w:rPr>
          <w:color w:val="auto"/>
        </w:rPr>
        <w:t xml:space="preserve"> </w:t>
      </w:r>
      <w:r/>
    </w:p>
    <w:p>
      <w:pPr>
        <w:pStyle w:val="2313"/>
        <w:jc w:val="both"/>
        <w:spacing w:beforeAutospacing="0" w:afterAutospacing="0" w:line="0" w:lineRule="atLeast"/>
        <w:rPr>
          <w:color w:val="auto"/>
        </w:rPr>
      </w:pPr>
      <w:r>
        <w:rPr>
          <w:color w:val="auto"/>
        </w:rPr>
      </w:r>
      <w:r/>
    </w:p>
    <w:p>
      <w:pPr>
        <w:pStyle w:val="2313"/>
        <w:jc w:val="both"/>
        <w:spacing w:beforeAutospacing="0" w:afterAutospacing="0" w:line="0" w:lineRule="atLeast"/>
        <w:rPr>
          <w:color w:val="auto"/>
        </w:rPr>
      </w:pPr>
      <w:r>
        <w:rPr>
          <w:color w:val="auto"/>
        </w:rPr>
      </w:r>
      <w:r/>
    </w:p>
    <w:p>
      <w:pPr>
        <w:pStyle w:val="2313"/>
        <w:jc w:val="both"/>
        <w:spacing w:beforeAutospacing="0" w:afterAutospacing="0" w:line="0" w:lineRule="atLeast"/>
        <w:rPr>
          <w:color w:val="auto"/>
        </w:rPr>
      </w:pPr>
      <w:r>
        <w:rPr>
          <w:color w:val="auto"/>
        </w:rPr>
      </w:r>
      <w:r/>
    </w:p>
    <w:p>
      <w:pPr>
        <w:pStyle w:val="2153"/>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br w:type="page" w:clear="all"/>
      </w:r>
      <w:r>
        <w:rPr>
          <w:rFonts w:ascii="黑体" w:hAnsi="宋体" w:eastAsia="黑体" w:cs="黑体"/>
          <w:b/>
          <w:bCs/>
          <w:color w:val="auto"/>
          <w:sz w:val="32"/>
          <w:szCs w:val="32"/>
        </w:rPr>
        <w:t xml:space="preserve">十一、 关于符合本国产品标准的声明函（采购包号：**）</w:t>
      </w:r>
      <w:r/>
    </w:p>
    <w:p>
      <w:pPr>
        <w:pStyle w:val="215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215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15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215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215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215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2153"/>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2153"/>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215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2153"/>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auto"/>
          <w:sz w:val="24"/>
          <w:szCs w:val="24"/>
        </w:rPr>
      </w:pPr>
      <w:r>
        <w:rPr>
          <w:rFonts w:hint="eastAsia" w:ascii="Arial" w:hAnsi="Arial" w:eastAsia="Arial" w:cs="Arial"/>
          <w:b/>
          <w:color w:val="auto"/>
          <w:sz w:val="24"/>
          <w:szCs w:val="24"/>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pStyle w:val="2153"/>
        <w:jc w:val="center"/>
        <w:spacing w:beforeAutospacing="0" w:afterAutospacing="0" w:line="0" w:lineRule="atLeast"/>
        <w:rPr>
          <w:color w:val="auto"/>
        </w:rPr>
      </w:pPr>
      <w:r>
        <w:rPr>
          <w:color w:val="auto"/>
        </w:rPr>
        <w:t xml:space="preserve"> </w:t>
      </w:r>
      <w:r/>
    </w:p>
    <w:p>
      <w:pPr>
        <w:pStyle w:val="2153"/>
        <w:jc w:val="center"/>
        <w:spacing w:beforeAutospacing="0" w:afterAutospacing="0" w:line="0" w:lineRule="atLeast"/>
        <w:rPr>
          <w:color w:val="auto"/>
        </w:rPr>
      </w:pPr>
      <w:r>
        <w:rPr>
          <w:color w:val="auto"/>
        </w:rPr>
      </w:r>
      <w:r/>
    </w:p>
    <w:p>
      <w:pPr>
        <w:pStyle w:val="2153"/>
        <w:jc w:val="center"/>
        <w:spacing w:beforeAutospacing="0" w:afterAutospacing="0" w:line="0" w:lineRule="atLeast"/>
        <w:rPr>
          <w:color w:val="auto"/>
        </w:rPr>
      </w:pPr>
      <w:r>
        <w:rPr>
          <w:color w:val="auto"/>
        </w:rPr>
      </w:r>
      <w:r/>
    </w:p>
    <w:p>
      <w:pPr>
        <w:jc w:val="center"/>
        <w:rPr>
          <w:rFonts w:hint="eastAsia" w:ascii="Arial" w:hAnsi="Arial" w:eastAsia="Arial" w:cs="Arial"/>
          <w:b/>
          <w:color w:val="auto"/>
          <w:sz w:val="24"/>
          <w:szCs w:val="24"/>
        </w:rPr>
      </w:pPr>
      <w:r>
        <w:rPr>
          <w:rFonts w:hint="eastAsia" w:ascii="Arial" w:hAnsi="Arial" w:eastAsia="Arial" w:cs="Arial"/>
          <w:b/>
          <w:color w:val="auto"/>
          <w:sz w:val="24"/>
          <w:szCs w:val="24"/>
        </w:rPr>
      </w:r>
      <w:r/>
    </w:p>
    <w:p>
      <w:pPr>
        <w:spacing w:line="241" w:lineRule="auto"/>
        <w:rPr>
          <w:rFonts w:ascii="Arial"/>
          <w:color w:val="auto"/>
          <w:sz w:val="21"/>
        </w:rPr>
      </w:pPr>
      <w:r>
        <w:rPr>
          <w:rFonts w:ascii="Arial"/>
          <w:color w:val="auto"/>
          <w:sz w:val="21"/>
        </w:rPr>
      </w:r>
      <w:r/>
    </w:p>
    <w:p>
      <w:pPr>
        <w:pStyle w:val="2091"/>
        <w:rPr>
          <w:rFonts w:ascii="Arial"/>
          <w:color w:val="auto"/>
          <w:sz w:val="21"/>
        </w:rPr>
      </w:pPr>
      <w:r>
        <w:rPr>
          <w:rFonts w:ascii="Arial"/>
          <w:color w:val="auto"/>
          <w:sz w:val="21"/>
        </w:rPr>
      </w:r>
      <w:r/>
    </w:p>
    <w:p>
      <w:pPr>
        <w:rPr>
          <w:rFonts w:ascii="Arial"/>
          <w:color w:val="auto"/>
          <w:sz w:val="21"/>
        </w:rPr>
      </w:pPr>
      <w:r>
        <w:rPr>
          <w:rFonts w:ascii="Arial"/>
          <w:color w:val="auto"/>
          <w:sz w:val="21"/>
        </w:rPr>
      </w:r>
      <w:r/>
    </w:p>
    <w:p>
      <w:pPr>
        <w:pStyle w:val="2091"/>
        <w:rPr>
          <w:rFonts w:ascii="Arial"/>
          <w:color w:val="auto"/>
          <w:sz w:val="21"/>
        </w:rPr>
      </w:pPr>
      <w:r>
        <w:rPr>
          <w:rFonts w:ascii="Arial"/>
          <w:color w:val="auto"/>
          <w:sz w:val="21"/>
        </w:rPr>
      </w:r>
      <w:r/>
    </w:p>
    <w:p>
      <w:pPr>
        <w:pStyle w:val="2313"/>
        <w:jc w:val="center"/>
        <w:spacing w:beforeAutospacing="0" w:afterAutospacing="0"/>
        <w:rPr>
          <w:rFonts w:hint="eastAsia" w:ascii="黑体" w:hAnsi="宋体" w:eastAsia="黑体" w:cs="黑体"/>
          <w:b/>
          <w:bCs/>
          <w:color w:val="auto"/>
          <w:sz w:val="32"/>
          <w:szCs w:val="32"/>
        </w:rPr>
      </w:pPr>
      <w:r>
        <w:rPr>
          <w:rFonts w:hint="eastAsia" w:ascii="黑体" w:hAnsi="宋体" w:eastAsia="黑体" w:cs="黑体"/>
          <w:b/>
          <w:bCs/>
          <w:color w:val="auto"/>
          <w:sz w:val="32"/>
          <w:szCs w:val="32"/>
        </w:rPr>
      </w:r>
      <w:r/>
    </w:p>
    <w:p>
      <w:pPr>
        <w:pStyle w:val="2313"/>
        <w:jc w:val="center"/>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val="en-US" w:eastAsia="zh-CN"/>
        </w:rPr>
        <w:t xml:space="preserve">二</w:t>
      </w:r>
      <w:r>
        <w:rPr>
          <w:rFonts w:hint="eastAsia" w:ascii="黑体" w:hAnsi="宋体" w:eastAsia="黑体" w:cs="黑体"/>
          <w:b/>
          <w:color w:val="auto"/>
          <w:sz w:val="32"/>
          <w:szCs w:val="32"/>
        </w:rPr>
        <w:t xml:space="preserve">、投标分项报价表（分包号：***）</w:t>
      </w:r>
      <w:r/>
    </w:p>
    <w:tbl>
      <w:tblPr>
        <w:tblStyle w:val="2069"/>
        <w:tblW w:w="9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783"/>
        <w:gridCol w:w="1142"/>
        <w:gridCol w:w="1842"/>
        <w:gridCol w:w="696"/>
        <w:gridCol w:w="901"/>
        <w:gridCol w:w="902"/>
        <w:gridCol w:w="862"/>
        <w:gridCol w:w="1076"/>
        <w:gridCol w:w="764"/>
      </w:tblGrid>
      <w:tr>
        <w:trPr>
          <w:trHeight w:val="567"/>
        </w:trPr>
        <w:tc>
          <w:tcPr>
            <w:tcW w:w="670"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序号</w:t>
            </w:r>
            <w:r/>
          </w:p>
        </w:tc>
        <w:tc>
          <w:tcPr>
            <w:tcW w:w="783"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区域</w:t>
            </w:r>
            <w:r/>
          </w:p>
        </w:tc>
        <w:tc>
          <w:tcPr>
            <w:tcW w:w="1142"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产品名称</w:t>
            </w:r>
            <w:r/>
          </w:p>
        </w:tc>
        <w:tc>
          <w:tcPr>
            <w:tcW w:w="1842"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尺寸(W*D*H)mm（可正负偏离5%）</w:t>
            </w:r>
            <w:r/>
          </w:p>
        </w:tc>
        <w:tc>
          <w:tcPr>
            <w:tcW w:w="696"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单位</w:t>
            </w:r>
            <w:r/>
          </w:p>
        </w:tc>
        <w:tc>
          <w:tcPr>
            <w:tcW w:w="901" w:type="dxa"/>
            <w:vAlign w:val="center"/>
            <w:textDirection w:val="lrTb"/>
            <w:noWrap w:val="false"/>
          </w:tcPr>
          <w:p>
            <w:pPr>
              <w:ind w:right="0"/>
              <w:jc w:val="center"/>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数量</w:t>
            </w:r>
            <w:r/>
          </w:p>
        </w:tc>
        <w:tc>
          <w:tcPr>
            <w:shd w:val="clear" w:color="auto" w:fill="auto"/>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rPr>
              <w:t xml:space="preserve">单价（元）</w:t>
            </w:r>
            <w:r/>
          </w:p>
        </w:tc>
        <w:tc>
          <w:tcPr>
            <w:shd w:val="clear" w:color="auto" w:fill="auto"/>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rPr>
              <w:t xml:space="preserve">总价（元）</w:t>
            </w:r>
            <w:r/>
          </w:p>
        </w:tc>
        <w:tc>
          <w:tcPr>
            <w:shd w:val="clear" w:color="auto" w:fill="auto"/>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rPr>
              <w:t xml:space="preserve">投标品牌及型号</w:t>
            </w:r>
            <w:r/>
          </w:p>
        </w:tc>
        <w:tc>
          <w:tcPr>
            <w:shd w:val="clear" w:color="auto" w:fill="auto"/>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cs="宋体"/>
                <w:b/>
                <w:bCs/>
                <w:i w:val="0"/>
                <w:iCs w:val="0"/>
                <w:color w:val="auto"/>
                <w:sz w:val="20"/>
                <w:szCs w:val="20"/>
                <w:highlight w:val="none"/>
                <w:u w:val="none"/>
                <w:lang w:val="en-US" w:eastAsia="zh-CN"/>
              </w:rPr>
              <w:t xml:space="preserve">备注</w:t>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1</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报告厅</w:t>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3</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630*600*1060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15</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2000*600*750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5</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3"/>
                <w:rFonts w:hint="eastAsia" w:ascii="宋体" w:hAnsi="宋体" w:eastAsia="宋体" w:cs="宋体"/>
                <w:b w:val="0"/>
                <w:bCs w:val="0"/>
                <w:color w:val="auto"/>
                <w:highlight w:val="none"/>
                <w:lang w:val="en-US" w:eastAsia="zh-CN"/>
              </w:rPr>
              <w:t xml:space="preserve">2-8</w:t>
            </w:r>
            <w:r>
              <w:rPr>
                <w:rStyle w:val="2332"/>
                <w:rFonts w:hint="eastAsia" w:ascii="宋体" w:hAnsi="宋体" w:eastAsia="宋体" w:cs="宋体"/>
                <w:b w:val="0"/>
                <w:bCs w:val="0"/>
                <w:color w:val="auto"/>
                <w:highlight w:val="none"/>
                <w:lang w:val="en-US" w:eastAsia="zh-CN"/>
              </w:rPr>
              <w:t xml:space="preserve">排列席桌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2000*500*750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77</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6</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264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7</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楼接待室</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接待沙发</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900*800*960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8</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茶几</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500*650*540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9</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楼视频点调室</w:t>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10</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11</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2700*600*750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12</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第一排条桌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1800*600*750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13</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3"/>
                <w:rFonts w:hint="eastAsia" w:ascii="宋体" w:hAnsi="宋体" w:eastAsia="宋体" w:cs="宋体"/>
                <w:b w:val="0"/>
                <w:bCs w:val="0"/>
                <w:color w:val="auto"/>
                <w:highlight w:val="none"/>
                <w:lang w:val="en-US" w:eastAsia="zh-CN"/>
              </w:rPr>
              <w:t xml:space="preserve">2-5</w:t>
            </w:r>
            <w:r>
              <w:rPr>
                <w:rStyle w:val="2332"/>
                <w:rFonts w:hint="eastAsia" w:ascii="宋体" w:hAnsi="宋体" w:eastAsia="宋体" w:cs="宋体"/>
                <w:b w:val="0"/>
                <w:bCs w:val="0"/>
                <w:color w:val="auto"/>
                <w:highlight w:val="none"/>
                <w:lang w:val="en-US" w:eastAsia="zh-CN"/>
              </w:rPr>
              <w:t xml:space="preserve">排列席桌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2700*550*750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14</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1800*550*750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15</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主席椅</w:t>
            </w:r>
            <w:r>
              <w:rPr>
                <w:rStyle w:val="2333"/>
                <w:rFonts w:hint="eastAsia" w:ascii="宋体" w:hAnsi="宋体" w:eastAsia="宋体" w:cs="宋体"/>
                <w:b w:val="0"/>
                <w:bCs w:val="0"/>
                <w:color w:val="auto"/>
                <w:highlight w:val="none"/>
                <w:lang w:val="en-US" w:eastAsia="zh-CN"/>
              </w:rPr>
              <w:t xml:space="preserve">+</w:t>
            </w:r>
            <w:r>
              <w:rPr>
                <w:rStyle w:val="2332"/>
                <w:rFonts w:hint="eastAsia" w:ascii="宋体" w:hAnsi="宋体" w:eastAsia="宋体" w:cs="宋体"/>
                <w:b w:val="0"/>
                <w:bCs w:val="0"/>
                <w:color w:val="auto"/>
                <w:highlight w:val="none"/>
                <w:lang w:val="en-US" w:eastAsia="zh-CN"/>
              </w:rPr>
              <w:t xml:space="preserve">列席椅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66</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16</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楼新闻发布厅</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主席台</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750*520*1100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17</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折叠桌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1600*500*750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18</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570*530*830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48</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19</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3</w:t>
            </w:r>
            <w:r>
              <w:rPr>
                <w:rStyle w:val="2332"/>
                <w:rFonts w:hint="eastAsia" w:ascii="宋体" w:hAnsi="宋体" w:eastAsia="宋体" w:cs="宋体"/>
                <w:b w:val="0"/>
                <w:bCs w:val="0"/>
                <w:color w:val="auto"/>
                <w:highlight w:val="none"/>
                <w:lang w:val="en-US" w:eastAsia="zh-CN"/>
              </w:rPr>
              <w:t xml:space="preserve">楼会议室</w:t>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4800*2000*750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20</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8000*2000*750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21</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1200*500*750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22</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1800*550*750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23</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69</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24</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辅二</w:t>
            </w:r>
            <w:r>
              <w:rPr>
                <w:rStyle w:val="2333"/>
                <w:rFonts w:hint="eastAsia" w:ascii="宋体" w:hAnsi="宋体" w:eastAsia="宋体" w:cs="宋体"/>
                <w:b w:val="0"/>
                <w:bCs w:val="0"/>
                <w:color w:val="auto"/>
                <w:highlight w:val="none"/>
                <w:lang w:val="en-US" w:eastAsia="zh-CN"/>
              </w:rPr>
              <w:t xml:space="preserve"> 4</w:t>
            </w:r>
            <w:r>
              <w:rPr>
                <w:rStyle w:val="2332"/>
                <w:rFonts w:hint="eastAsia" w:ascii="宋体" w:hAnsi="宋体" w:eastAsia="宋体" w:cs="宋体"/>
                <w:b w:val="0"/>
                <w:bCs w:val="0"/>
                <w:color w:val="auto"/>
                <w:highlight w:val="none"/>
                <w:lang w:val="en-US" w:eastAsia="zh-CN"/>
              </w:rPr>
              <w:t xml:space="preserve">楼指挥中心会议室</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8800*2350*750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25</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会议椅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630*600*1060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17</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26</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1545*550*750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27</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列席椅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450*540*900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28</w:t>
            </w:r>
            <w:r/>
          </w:p>
        </w:tc>
        <w:tc>
          <w:tcPr>
            <w:tcW w:w="78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普通办公室</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文件柜</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1100*500*2700</w:t>
            </w:r>
            <w:r/>
          </w:p>
        </w:tc>
        <w:tc>
          <w:tcPr>
            <w:tcW w:w="696"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组</w:t>
            </w:r>
            <w:r/>
          </w:p>
        </w:tc>
        <w:tc>
          <w:tcPr>
            <w:tcW w:w="901"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400</w:t>
            </w:r>
            <w:r/>
          </w:p>
        </w:tc>
        <w:tc>
          <w:tcPr>
            <w:tcW w:w="902"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29</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1</w:t>
            </w:r>
            <w:r>
              <w:rPr>
                <w:rStyle w:val="2332"/>
                <w:rFonts w:hint="eastAsia" w:ascii="宋体" w:hAnsi="宋体" w:eastAsia="宋体" w:cs="宋体"/>
                <w:b w:val="0"/>
                <w:bCs w:val="0"/>
                <w:color w:val="auto"/>
                <w:highlight w:val="none"/>
                <w:lang w:val="en-US" w:eastAsia="zh-CN"/>
              </w:rPr>
              <w:t xml:space="preserve">楼大餐厅</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30</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460*520*780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31</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民警自助餐厅</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1400*700*750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32</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直径</w:t>
            </w:r>
            <w:r>
              <w:rPr>
                <w:rStyle w:val="2333"/>
                <w:rFonts w:hint="eastAsia" w:ascii="宋体" w:hAnsi="宋体" w:eastAsia="宋体" w:cs="宋体"/>
                <w:b w:val="0"/>
                <w:bCs w:val="0"/>
                <w:color w:val="auto"/>
                <w:highlight w:val="none"/>
                <w:lang w:val="en-US" w:eastAsia="zh-CN"/>
              </w:rPr>
              <w:t xml:space="preserve">1000*750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33</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460*520*780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72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34</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2</w:t>
            </w:r>
            <w:r>
              <w:rPr>
                <w:rStyle w:val="2332"/>
                <w:rFonts w:hint="eastAsia" w:ascii="宋体" w:hAnsi="宋体" w:eastAsia="宋体" w:cs="宋体"/>
                <w:b w:val="0"/>
                <w:bCs w:val="0"/>
                <w:color w:val="auto"/>
                <w:highlight w:val="none"/>
                <w:lang w:val="en-US" w:eastAsia="zh-CN"/>
              </w:rPr>
              <w:t xml:space="preserve">楼</w:t>
            </w:r>
            <w:r>
              <w:rPr>
                <w:rStyle w:val="2333"/>
                <w:rFonts w:hint="eastAsia" w:ascii="宋体" w:hAnsi="宋体" w:eastAsia="宋体" w:cs="宋体"/>
                <w:b w:val="0"/>
                <w:bCs w:val="0"/>
                <w:color w:val="auto"/>
                <w:highlight w:val="none"/>
                <w:lang w:val="en-US" w:eastAsia="zh-CN"/>
              </w:rPr>
              <w:t xml:space="preserve">14&amp;10</w:t>
            </w:r>
            <w:r>
              <w:rPr>
                <w:rStyle w:val="2332"/>
                <w:rFonts w:hint="eastAsia" w:ascii="宋体" w:hAnsi="宋体" w:eastAsia="宋体" w:cs="宋体"/>
                <w:b w:val="0"/>
                <w:bCs w:val="0"/>
                <w:color w:val="auto"/>
                <w:highlight w:val="none"/>
                <w:lang w:val="en-US" w:eastAsia="zh-CN"/>
              </w:rPr>
              <w:t xml:space="preserve">人包间</w:t>
            </w:r>
            <w:r/>
          </w:p>
        </w:tc>
        <w:tc>
          <w:tcPr>
            <w:tcW w:w="114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圆桌（电</w:t>
            </w:r>
            <w:r>
              <w:rPr>
                <w:rStyle w:val="2333"/>
                <w:rFonts w:hint="eastAsia" w:ascii="宋体" w:hAnsi="宋体" w:eastAsia="宋体" w:cs="宋体"/>
                <w:b w:val="0"/>
                <w:bCs w:val="0"/>
                <w:color w:val="auto"/>
                <w:highlight w:val="none"/>
                <w:lang w:val="en-US" w:eastAsia="zh-CN"/>
              </w:rPr>
              <w:br w:type="textWrapping" w:clear="all"/>
            </w:r>
            <w:r>
              <w:rPr>
                <w:rStyle w:val="2332"/>
                <w:rFonts w:hint="eastAsia" w:ascii="宋体" w:hAnsi="宋体" w:eastAsia="宋体" w:cs="宋体"/>
                <w:b w:val="0"/>
                <w:bCs w:val="0"/>
                <w:color w:val="auto"/>
                <w:highlight w:val="none"/>
                <w:lang w:val="en-US" w:eastAsia="zh-CN"/>
              </w:rPr>
              <w:t xml:space="preserve">动转盘）</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φ3000*750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35</w:t>
            </w:r>
            <w:r/>
          </w:p>
        </w:tc>
        <w:tc>
          <w:tcPr>
            <w:tcW w:w="783" w:type="dxa"/>
            <w:vAlign w:val="center"/>
            <w:vMerge w:val="continue"/>
            <w:textDirection w:val="lrTb"/>
            <w:noWrap w:val="false"/>
          </w:tcPr>
          <w:p>
            <w:pPr>
              <w:jc w:val="center"/>
              <w:keepLines w:val="0"/>
              <w:keepNext w:val="0"/>
              <w:pageBreakBefore w:val="0"/>
              <w:spacing w:line="240" w:lineRule="exact"/>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1142" w:type="dxa"/>
            <w:vAlign w:val="center"/>
            <w:vMerge w:val="continue"/>
            <w:textDirection w:val="lrTb"/>
            <w:noWrap w:val="false"/>
          </w:tcPr>
          <w:p>
            <w:pPr>
              <w:jc w:val="center"/>
              <w:keepLines w:val="0"/>
              <w:keepNext w:val="0"/>
              <w:pageBreakBefore w:val="0"/>
              <w:spacing w:line="240" w:lineRule="exact"/>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φ2800*750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t xml:space="preserve">36</w:t>
            </w:r>
            <w:r/>
          </w:p>
        </w:tc>
        <w:tc>
          <w:tcPr>
            <w:tcW w:w="783" w:type="dxa"/>
            <w:vAlign w:val="center"/>
            <w:vMerge w:val="continue"/>
            <w:textDirection w:val="lrTb"/>
            <w:noWrap w:val="false"/>
          </w:tcPr>
          <w:p>
            <w:pPr>
              <w:jc w:val="center"/>
              <w:keepLines w:val="0"/>
              <w:keepNext w:val="0"/>
              <w:pageBreakBefore w:val="0"/>
              <w:spacing w:line="240" w:lineRule="exact"/>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1142" w:type="dxa"/>
            <w:vAlign w:val="center"/>
            <w:vMerge w:val="continue"/>
            <w:textDirection w:val="lrTb"/>
            <w:noWrap w:val="false"/>
          </w:tcPr>
          <w:p>
            <w:pPr>
              <w:jc w:val="center"/>
              <w:keepLines w:val="0"/>
              <w:keepNext w:val="0"/>
              <w:pageBreakBefore w:val="0"/>
              <w:spacing w:line="240" w:lineRule="exact"/>
              <w:widowControl/>
              <w:rPr>
                <w:rStyle w:val="2332"/>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φ2000*750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37</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餐椅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605*600*800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38</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38</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沙发</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2250*800*800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39</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单人沙发</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820*800*820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40</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边几</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500*500*540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41</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茶几</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1250*700*420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42</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方桌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900*900*750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b w:val="0"/>
                <w:bCs w:val="0"/>
                <w:i w:val="0"/>
                <w:iCs w:val="0"/>
                <w:color w:val="auto"/>
                <w:sz w:val="22"/>
                <w:szCs w:val="22"/>
                <w:highlight w:val="none"/>
                <w:u w:val="none"/>
                <w:lang w:val="en-US" w:eastAsia="zh-CN"/>
              </w:rPr>
            </w:r>
            <w:r/>
          </w:p>
        </w:tc>
      </w:tr>
      <w:tr>
        <w:trPr>
          <w:trHeight w:val="567"/>
        </w:trPr>
        <w:tc>
          <w:tcPr>
            <w:shd w:val="clear" w:color="auto" w:fill="auto"/>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rPr>
              <w:t xml:space="preserve">43</w:t>
            </w:r>
            <w:r/>
          </w:p>
        </w:tc>
        <w:tc>
          <w:tcPr>
            <w:shd w:val="clear" w:color="auto" w:fill="auto"/>
            <w:tcW w:w="783" w:type="dxa"/>
            <w:vAlign w:val="center"/>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lang w:val="en-US" w:eastAsia="zh-CN" w:bidi="ar-SA"/>
              </w:rPr>
            </w:pPr>
            <w:r>
              <w:rPr>
                <w:rFonts w:hint="eastAsia" w:ascii="宋体" w:hAnsi="宋体" w:eastAsia="宋体" w:cs="宋体"/>
                <w:b w:val="0"/>
                <w:bCs w:val="0"/>
                <w:i w:val="0"/>
                <w:iCs w:val="0"/>
                <w:color w:val="auto"/>
                <w:sz w:val="22"/>
                <w:szCs w:val="22"/>
                <w:highlight w:val="none"/>
                <w:u w:val="none"/>
                <w:lang w:val="en-US" w:eastAsia="zh-CN" w:bidi="ar-SA"/>
              </w:rPr>
            </w:r>
            <w:r/>
          </w:p>
        </w:tc>
        <w:tc>
          <w:tcPr>
            <w:shd w:val="clear" w:color="auto" w:fill="auto"/>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椅子</w:t>
            </w:r>
            <w:r/>
          </w:p>
        </w:tc>
        <w:tc>
          <w:tcPr>
            <w:shd w:val="clear" w:color="auto" w:fill="auto"/>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600*600*830</w:t>
            </w:r>
            <w:r/>
          </w:p>
        </w:tc>
        <w:tc>
          <w:tcPr>
            <w:shd w:val="clear" w:color="auto" w:fill="auto"/>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shd w:val="clear" w:color="auto" w:fill="auto"/>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8</w:t>
            </w:r>
            <w:r/>
          </w:p>
        </w:tc>
        <w:tc>
          <w:tcPr>
            <w:shd w:val="clear" w:color="auto" w:fill="auto"/>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44</w:t>
            </w:r>
            <w:r/>
          </w:p>
        </w:tc>
        <w:tc>
          <w:tcPr>
            <w:tcW w:w="78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辅三</w:t>
            </w:r>
            <w:r>
              <w:rPr>
                <w:rStyle w:val="2333"/>
                <w:rFonts w:hint="eastAsia" w:ascii="宋体" w:hAnsi="宋体" w:eastAsia="宋体" w:cs="宋体"/>
                <w:b w:val="0"/>
                <w:bCs w:val="0"/>
                <w:color w:val="auto"/>
                <w:highlight w:val="none"/>
                <w:lang w:val="en-US" w:eastAsia="zh-CN"/>
              </w:rPr>
              <w:t xml:space="preserve"> 4&amp;5</w:t>
            </w:r>
            <w:r>
              <w:rPr>
                <w:rStyle w:val="2332"/>
                <w:rFonts w:hint="eastAsia" w:ascii="宋体" w:hAnsi="宋体" w:eastAsia="宋体" w:cs="宋体"/>
                <w:b w:val="0"/>
                <w:bCs w:val="0"/>
                <w:color w:val="auto"/>
                <w:highlight w:val="none"/>
                <w:lang w:val="en-US" w:eastAsia="zh-CN"/>
              </w:rPr>
              <w:t xml:space="preserve">楼备勤中心（</w:t>
            </w:r>
            <w:r>
              <w:rPr>
                <w:rStyle w:val="2333"/>
                <w:rFonts w:hint="eastAsia" w:ascii="宋体" w:hAnsi="宋体" w:eastAsia="宋体" w:cs="宋体"/>
                <w:b w:val="0"/>
                <w:bCs w:val="0"/>
                <w:color w:val="auto"/>
                <w:highlight w:val="none"/>
                <w:lang w:val="en-US" w:eastAsia="zh-CN"/>
              </w:rPr>
              <w:t xml:space="preserve">34</w:t>
            </w:r>
            <w:r>
              <w:rPr>
                <w:rStyle w:val="2332"/>
                <w:rFonts w:hint="eastAsia" w:ascii="宋体" w:hAnsi="宋体" w:eastAsia="宋体" w:cs="宋体"/>
                <w:b w:val="0"/>
                <w:bCs w:val="0"/>
                <w:color w:val="auto"/>
                <w:highlight w:val="none"/>
                <w:lang w:val="en-US" w:eastAsia="zh-CN"/>
              </w:rPr>
              <w:t xml:space="preserve">间）</w:t>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rPr>
              <w:t xml:space="preserve">床箱</w:t>
            </w:r>
            <w:r>
              <w:rPr>
                <w:rFonts w:hint="eastAsia" w:ascii="宋体" w:hAnsi="宋体" w:eastAsia="宋体" w:cs="宋体"/>
                <w:b w:val="0"/>
                <w:bCs w:val="0"/>
                <w:i w:val="0"/>
                <w:iCs w:val="0"/>
                <w:color w:val="auto"/>
                <w:sz w:val="22"/>
                <w:szCs w:val="22"/>
                <w:highlight w:val="none"/>
                <w:u w:val="none"/>
                <w:lang w:val="en-US" w:eastAsia="zh-CN"/>
              </w:rPr>
              <w:t xml:space="preserve">（含床垫）</w:t>
            </w:r>
            <w:r/>
          </w:p>
        </w:tc>
        <w:tc>
          <w:tcPr>
            <w:tcW w:w="1842" w:type="dxa"/>
            <w:vAlign w:val="center"/>
            <w:textDirection w:val="lrTb"/>
            <w:noWrap w:val="false"/>
          </w:tcPr>
          <w:p>
            <w:pPr>
              <w:jc w:val="center"/>
              <w:keepLines w:val="0"/>
              <w:keepNext w:val="0"/>
              <w:pageBreakBefore w:val="0"/>
              <w:spacing w:line="240" w:lineRule="exact"/>
              <w:widowControl/>
              <w:rPr>
                <w:rFonts w:ascii="宋体" w:hAnsi="宋体" w:eastAsia="宋体" w:cs="宋体"/>
                <w:b w:val="0"/>
                <w:bCs w:val="0"/>
                <w:i w:val="0"/>
                <w:iCs w:val="0"/>
                <w:color w:val="auto"/>
                <w:sz w:val="22"/>
                <w:szCs w:val="22"/>
                <w:highlight w:val="none"/>
                <w:u w:val="none"/>
                <w:lang w:val="en-US"/>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1350*2000*</w:t>
            </w:r>
            <w:r>
              <w:rPr>
                <w:rFonts w:hint="eastAsia" w:ascii="宋体" w:hAnsi="宋体" w:cs="宋体"/>
                <w:b w:val="0"/>
                <w:bCs w:val="0"/>
                <w:i w:val="0"/>
                <w:iCs w:val="0"/>
                <w:color w:val="auto"/>
                <w:sz w:val="22"/>
                <w:szCs w:val="22"/>
                <w:highlight w:val="none"/>
                <w:u w:val="none"/>
                <w:lang w:val="en-US" w:eastAsia="zh-CN"/>
              </w:rPr>
              <w:t xml:space="preserve">550（含床垫高度）</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68</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45</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床头柜</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650*500*550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102</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46</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电视柜</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4000*300*800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47</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单椅</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580*600*850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tcW w:w="67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rPr>
              <w:t xml:space="preserve">48</w:t>
            </w:r>
            <w:r/>
          </w:p>
        </w:tc>
        <w:tc>
          <w:tcPr>
            <w:tcW w:w="78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W w:w="11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圆桌</w:t>
            </w:r>
            <w:r/>
          </w:p>
        </w:tc>
        <w:tc>
          <w:tcPr>
            <w:tcW w:w="184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Style w:val="2332"/>
                <w:rFonts w:hint="eastAsia" w:ascii="宋体" w:hAnsi="宋体" w:eastAsia="宋体" w:cs="宋体"/>
                <w:b w:val="0"/>
                <w:bCs w:val="0"/>
                <w:color w:val="auto"/>
                <w:highlight w:val="none"/>
                <w:lang w:val="en-US" w:eastAsia="zh-CN"/>
              </w:rPr>
              <w:t xml:space="preserve">直径</w:t>
            </w:r>
            <w:r>
              <w:rPr>
                <w:rStyle w:val="2333"/>
                <w:rFonts w:hint="eastAsia" w:ascii="宋体" w:hAnsi="宋体" w:eastAsia="宋体" w:cs="宋体"/>
                <w:b w:val="0"/>
                <w:bCs w:val="0"/>
                <w:color w:val="auto"/>
                <w:highlight w:val="none"/>
                <w:lang w:val="en-US" w:eastAsia="zh-CN"/>
              </w:rPr>
              <w:t xml:space="preserve">700*750</w:t>
            </w:r>
            <w:r/>
          </w:p>
        </w:tc>
        <w:tc>
          <w:tcPr>
            <w:tcW w:w="69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件</w:t>
            </w:r>
            <w:r/>
          </w:p>
        </w:tc>
        <w:tc>
          <w:tcPr>
            <w:tcW w:w="9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34</w:t>
            </w:r>
            <w:r/>
          </w:p>
        </w:tc>
        <w:tc>
          <w:tcPr>
            <w:tcW w:w="9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86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10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7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r>
      <w:tr>
        <w:trPr>
          <w:trHeight w:val="567"/>
        </w:trPr>
        <w:tc>
          <w:tcPr>
            <w:gridSpan w:val="10"/>
            <w:tcW w:w="9638" w:type="dxa"/>
            <w:vAlign w:val="center"/>
            <w:textDirection w:val="lrTb"/>
            <w:noWrap w:val="false"/>
          </w:tcPr>
          <w:p>
            <w:pPr>
              <w:jc w:val="center"/>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总价（元）：</w:t>
            </w:r>
            <w:r/>
          </w:p>
        </w:tc>
      </w:tr>
      <w:tr>
        <w:trPr>
          <w:trHeight w:val="567"/>
        </w:trPr>
        <w:tc>
          <w:tcPr>
            <w:gridSpan w:val="10"/>
            <w:tcW w:w="9638" w:type="dxa"/>
            <w:vAlign w:val="center"/>
            <w:textDirection w:val="lrTb"/>
            <w:noWrap w:val="false"/>
          </w:tcPr>
          <w:p>
            <w:pPr>
              <w:jc w:val="left"/>
              <w:keepLines w:val="0"/>
              <w:keepNext w:val="0"/>
              <w:pageBreakBefore w:val="0"/>
              <w:spacing w:line="240" w:lineRule="exact"/>
              <w:rPr>
                <w:rFonts w:hint="eastAsia" w:ascii="宋体" w:hAnsi="宋体" w:eastAsia="宋体" w:cs="宋体"/>
                <w:b w:val="0"/>
                <w:bCs w:val="0"/>
                <w:i w:val="0"/>
                <w:iCs w:val="0"/>
                <w:color w:val="auto"/>
                <w:sz w:val="22"/>
                <w:szCs w:val="22"/>
                <w:highlight w:val="none"/>
                <w:u w:val="none"/>
                <w:lang w:val="en-US" w:eastAsia="zh-CN"/>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2153"/>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2153"/>
        <w:numPr>
          <w:ilvl w:val="0"/>
          <w:numId w:val="0"/>
        </w:numPr>
        <w:ind w:left="0" w:right="0"/>
        <w:jc w:val="both"/>
        <w:spacing w:beforeAutospacing="0" w:afterAutospacing="0"/>
        <w:rPr>
          <w:rFonts w:hint="eastAsia" w:ascii="宋体" w:hAnsi="宋体" w:eastAsia="宋体" w:cs="宋体"/>
          <w:color w:val="auto"/>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2153"/>
        <w:numPr>
          <w:ilvl w:val="0"/>
          <w:numId w:val="0"/>
        </w:numPr>
        <w:jc w:val="both"/>
        <w:spacing w:beforeAutospacing="0" w:afterAutospacing="0"/>
        <w:rPr>
          <w:rFonts w:hint="eastAsia" w:ascii="宋体" w:hAnsi="宋体" w:eastAsia="宋体" w:cs="宋体"/>
          <w:color w:val="auto"/>
          <w:shd w:val="clear" w:color="auto" w:fill="auto"/>
        </w:rPr>
      </w:pPr>
      <w:r>
        <w:rPr>
          <w:rFonts w:hint="eastAsia" w:ascii="宋体" w:hAnsi="宋体" w:eastAsia="宋体" w:cs="宋体"/>
          <w:color w:val="auto"/>
        </w:rPr>
        <w:t xml:space="preserve">2.</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shd w:val="clear" w:color="auto" w:fill="auto"/>
        </w:rPr>
      </w:pPr>
      <w:r>
        <w:rPr>
          <w:rFonts w:hint="eastAsia" w:ascii="Arial" w:hAnsi="Arial" w:eastAsia="Arial" w:cs="Arial"/>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2153"/>
        <w:jc w:val="both"/>
        <w:spacing w:beforeAutospacing="0" w:afterAutospacing="0"/>
        <w:rPr>
          <w:color w:val="auto"/>
          <w:shd w:val="clear" w:color="auto" w:fill="auto"/>
        </w:rPr>
      </w:pPr>
      <w:r>
        <w:rPr>
          <w:rFonts w:hint="eastAsia" w:ascii="宋体" w:hAnsi="宋体" w:eastAsia="宋体" w:cs="宋体"/>
          <w:color w:val="auto"/>
          <w:shd w:val="clear" w:color="auto" w:fill="auto"/>
        </w:rPr>
        <w:t xml:space="preserve">（备注：该表仅适用于项目采用货币报价的情形。项目采用折扣率报价的，如需要填写投标分项报价表，请项目经办人自行设计表格。招标文件定稿后该备注删除。）</w:t>
      </w:r>
      <w:r/>
    </w:p>
    <w:p>
      <w:pPr>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2313"/>
        <w:jc w:val="center"/>
        <w:spacing w:beforeAutospacing="0" w:afterAutospacing="0"/>
        <w:rPr>
          <w:color w:val="auto"/>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val="en-US" w:eastAsia="zh-CN"/>
        </w:rPr>
        <w:t xml:space="preserve">三</w:t>
      </w:r>
      <w:r>
        <w:rPr>
          <w:rFonts w:hint="eastAsia" w:ascii="黑体" w:hAnsi="宋体" w:eastAsia="黑体" w:cs="黑体"/>
          <w:b/>
          <w:color w:val="auto"/>
          <w:sz w:val="32"/>
          <w:szCs w:val="32"/>
        </w:rPr>
        <w:t xml:space="preserve">、技术要求响应及偏离表（分包号：**）</w:t>
      </w:r>
      <w:r/>
    </w:p>
    <w:tbl>
      <w:tblPr>
        <w:tblStyle w:val="206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证明</w:t>
            </w:r>
            <w:r/>
          </w:p>
          <w:p>
            <w:pPr>
              <w:pStyle w:val="2313"/>
              <w:jc w:val="center"/>
              <w:spacing w:beforeAutospacing="0" w:afterAutospacing="0"/>
              <w:rPr>
                <w:color w:val="auto"/>
                <w:sz w:val="21"/>
                <w:szCs w:val="21"/>
              </w:rPr>
            </w:pPr>
            <w:r>
              <w:rPr>
                <w:rFonts w:hint="eastAsia" w:ascii="宋体" w:hAnsi="宋体" w:cs="宋体"/>
                <w:color w:val="auto"/>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bl>
    <w:p>
      <w:pPr>
        <w:pStyle w:val="2313"/>
        <w:jc w:val="both"/>
        <w:spacing w:beforeAutospacing="0" w:afterAutospacing="0"/>
        <w:rPr>
          <w:color w:val="auto"/>
        </w:rPr>
      </w:pPr>
      <w:r>
        <w:rPr>
          <w:rFonts w:hint="eastAsia" w:ascii="宋体" w:hAnsi="宋体" w:cs="宋体"/>
          <w:color w:val="auto"/>
          <w:sz w:val="21"/>
          <w:szCs w:val="21"/>
        </w:rPr>
        <w:t xml:space="preserve">注： 行数不够，可自行添加。</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r>
      <w:r/>
    </w:p>
    <w:p>
      <w:pPr>
        <w:pStyle w:val="2313"/>
        <w:jc w:val="both"/>
        <w:spacing w:beforeAutospacing="0" w:afterAutospacing="0"/>
        <w:rPr>
          <w:color w:val="auto"/>
        </w:rPr>
      </w:pPr>
      <w:r>
        <w:rPr>
          <w:color w:val="auto"/>
        </w:rPr>
        <w:t xml:space="preserve"> </w:t>
      </w:r>
      <w:r/>
    </w:p>
    <w:p>
      <w:pPr>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2313"/>
        <w:jc w:val="center"/>
        <w:spacing w:beforeAutospacing="0" w:afterAutospacing="0"/>
        <w:rPr>
          <w:color w:val="auto"/>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val="en-US" w:eastAsia="zh-CN"/>
        </w:rPr>
        <w:t xml:space="preserve">四</w:t>
      </w:r>
      <w:r>
        <w:rPr>
          <w:rFonts w:hint="eastAsia" w:ascii="黑体" w:hAnsi="宋体" w:eastAsia="黑体" w:cs="黑体"/>
          <w:b/>
          <w:color w:val="auto"/>
          <w:sz w:val="32"/>
          <w:szCs w:val="32"/>
        </w:rPr>
        <w:t xml:space="preserve">、</w:t>
      </w:r>
      <w:bookmarkStart w:id="140" w:name="OLE_LINK18"/>
      <w:r>
        <w:rPr>
          <w:rFonts w:hint="eastAsia" w:ascii="黑体" w:hAnsi="宋体" w:eastAsia="黑体" w:cs="黑体"/>
          <w:b/>
          <w:color w:val="auto"/>
          <w:sz w:val="32"/>
          <w:szCs w:val="32"/>
        </w:rPr>
        <w:t xml:space="preserve">商务要求响应及偏离表</w:t>
      </w:r>
      <w:bookmarkEnd w:id="140"/>
      <w:r>
        <w:rPr>
          <w:rFonts w:hint="eastAsia" w:ascii="黑体" w:hAnsi="宋体" w:eastAsia="黑体" w:cs="黑体"/>
          <w:b/>
          <w:color w:val="auto"/>
          <w:sz w:val="32"/>
          <w:szCs w:val="32"/>
        </w:rPr>
        <w:t xml:space="preserve">（分包号：**）</w:t>
      </w:r>
      <w:r/>
    </w:p>
    <w:tbl>
      <w:tblPr>
        <w:tblStyle w:val="206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bookmarkStart w:id="141" w:name="_Hlt24879081"/>
            <w:r/>
            <w:bookmarkStart w:id="142" w:name="_Hlt26671343"/>
            <w:r/>
            <w:bookmarkStart w:id="143" w:name="_Hlt26955056"/>
            <w:r/>
            <w:bookmarkStart w:id="144" w:name="_Hlt26955064"/>
            <w:r/>
            <w:bookmarkStart w:id="145" w:name="_Hlt26782999"/>
            <w:r/>
            <w:bookmarkStart w:id="146" w:name="_Hlt26580838"/>
            <w:r/>
            <w:bookmarkStart w:id="147" w:name="_Hlt26671372"/>
            <w:r/>
            <w:bookmarkStart w:id="148" w:name="_Hlt26609391"/>
            <w:r/>
            <w:bookmarkStart w:id="149" w:name="OLE_LINK23"/>
            <w:r>
              <w:rPr>
                <w:rFonts w:hint="eastAsia" w:ascii="宋体" w:hAnsi="宋体" w:cs="宋体"/>
                <w:color w:val="auto"/>
                <w:sz w:val="21"/>
                <w:szCs w:val="21"/>
              </w:rPr>
              <w:t xml:space="preserve">序号</w:t>
            </w:r>
            <w:bookmarkEnd w:id="141"/>
            <w:r/>
            <w:bookmarkEnd w:id="142"/>
            <w:r/>
            <w:bookmarkEnd w:id="143"/>
            <w:r/>
            <w:bookmarkEnd w:id="144"/>
            <w:r/>
            <w:bookmarkEnd w:id="145"/>
            <w:r/>
            <w:bookmarkEnd w:id="146"/>
            <w:r/>
            <w:bookmarkEnd w:id="147"/>
            <w:r/>
            <w:bookmarkEnd w:id="14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证明</w:t>
            </w:r>
            <w:r/>
          </w:p>
          <w:p>
            <w:pPr>
              <w:pStyle w:val="2313"/>
              <w:jc w:val="center"/>
              <w:spacing w:beforeAutospacing="0" w:afterAutospacing="0"/>
              <w:rPr>
                <w:color w:val="auto"/>
                <w:sz w:val="21"/>
                <w:szCs w:val="21"/>
              </w:rPr>
            </w:pPr>
            <w:r>
              <w:rPr>
                <w:rFonts w:hint="eastAsia" w:ascii="宋体" w:hAnsi="宋体" w:cs="宋体"/>
                <w:color w:val="auto"/>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313"/>
              <w:jc w:val="center"/>
              <w:spacing w:beforeAutospacing="0" w:afterAutospacing="0"/>
              <w:rPr>
                <w:color w:val="auto"/>
                <w:sz w:val="21"/>
                <w:szCs w:val="21"/>
              </w:rPr>
            </w:pPr>
            <w:r>
              <w:rPr>
                <w:rFonts w:hint="eastAsia" w:ascii="宋体" w:hAnsi="宋体" w:cs="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313"/>
              <w:jc w:val="center"/>
              <w:spacing w:beforeAutospacing="0" w:afterAutospacing="0"/>
              <w:rPr>
                <w:color w:val="auto"/>
                <w:sz w:val="21"/>
                <w:szCs w:val="21"/>
              </w:rPr>
            </w:pPr>
            <w:r>
              <w:rPr>
                <w:color w:val="auto"/>
                <w:sz w:val="21"/>
                <w:szCs w:val="21"/>
              </w:rPr>
              <w:t xml:space="preserve"> </w:t>
            </w:r>
            <w:bookmarkEnd w:id="149"/>
            <w:r/>
            <w:r/>
          </w:p>
        </w:tc>
      </w:tr>
    </w:tbl>
    <w:p>
      <w:pPr>
        <w:pStyle w:val="2313"/>
        <w:jc w:val="both"/>
        <w:spacing w:beforeAutospacing="0" w:afterAutospacing="0"/>
        <w:rPr>
          <w:color w:val="auto"/>
          <w:sz w:val="21"/>
          <w:szCs w:val="21"/>
        </w:rPr>
      </w:pPr>
      <w:r>
        <w:rPr>
          <w:rFonts w:hint="eastAsia" w:ascii="宋体" w:hAnsi="宋体" w:cs="宋体"/>
          <w:color w:val="auto"/>
          <w:sz w:val="21"/>
          <w:szCs w:val="21"/>
        </w:rPr>
        <w:t xml:space="preserve">注： 行数不够，可自行添加。</w:t>
      </w:r>
      <w:r/>
    </w:p>
    <w:p>
      <w:pPr>
        <w:pStyle w:val="2313"/>
        <w:jc w:val="both"/>
        <w:spacing w:beforeAutospacing="0" w:afterAutospacing="0" w:line="480" w:lineRule="auto"/>
        <w:rPr>
          <w:color w:val="auto"/>
        </w:rPr>
      </w:pPr>
      <w:r>
        <w:rPr>
          <w:color w:val="auto"/>
          <w:sz w:val="21"/>
          <w:szCs w:val="21"/>
        </w:rPr>
        <w:t xml:space="preserve"> </w:t>
      </w:r>
      <w:r/>
    </w:p>
    <w:p>
      <w:pPr>
        <w:pStyle w:val="2313"/>
        <w:jc w:val="both"/>
        <w:spacing w:beforeAutospacing="0" w:afterAutospacing="0" w:line="480" w:lineRule="auto"/>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color w:val="auto"/>
        </w:rPr>
      </w:pPr>
      <w:r>
        <w:rPr>
          <w:color w:val="auto"/>
        </w:rPr>
        <w:t xml:space="preserve"> </w:t>
      </w:r>
      <w:r/>
    </w:p>
    <w:p>
      <w:pPr>
        <w:pStyle w:val="2313"/>
        <w:jc w:val="center"/>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 </w:t>
      </w:r>
      <w:r/>
    </w:p>
    <w:p>
      <w:pPr>
        <w:ind w:left="0" w:right="0" w:firstLine="0"/>
        <w:jc w:val="center"/>
        <w:spacing w:before="240" w:after="240"/>
        <w:rPr>
          <w:color w:val="auto"/>
          <w:sz w:val="24"/>
          <w:szCs w:val="24"/>
        </w:rPr>
        <w:pBdr>
          <w:top w:val="none" w:color="auto" w:sz="0" w:space="0"/>
          <w:left w:val="none" w:color="auto" w:sz="0" w:space="0"/>
          <w:bottom w:val="none" w:color="auto" w:sz="0" w:space="0"/>
          <w:right w:val="none" w:color="auto" w:sz="0" w:space="0"/>
        </w:pBdr>
      </w:pPr>
      <w:r>
        <w:rPr>
          <w:color w:val="auto"/>
          <w:sz w:val="24"/>
          <w:szCs w:val="24"/>
        </w:rPr>
      </w:r>
      <w:r/>
    </w:p>
    <w:p>
      <w:pPr>
        <w:ind w:left="0" w:right="0" w:firstLine="0"/>
        <w:jc w:val="center"/>
        <w:spacing w:before="240" w:after="240"/>
        <w:rPr>
          <w:rFonts w:ascii="黑体" w:hAnsi="黑体" w:eastAsia="黑体" w:cs="黑体"/>
          <w:b/>
          <w:bCs/>
          <w:i/>
          <w:color w:val="auto"/>
          <w:sz w:val="32"/>
          <w:szCs w:val="32"/>
          <w:u w:val="single"/>
        </w:rPr>
        <w:pBdr>
          <w:top w:val="none" w:color="auto" w:sz="0" w:space="0"/>
          <w:left w:val="none" w:color="auto" w:sz="0" w:space="0"/>
          <w:bottom w:val="none" w:color="auto" w:sz="0" w:space="0"/>
          <w:right w:val="none" w:color="auto" w:sz="0" w:space="0"/>
        </w:pBdr>
      </w:pPr>
      <w:r>
        <w:rPr>
          <w:rFonts w:ascii="黑体" w:hAnsi="黑体" w:eastAsia="黑体" w:cs="黑体"/>
          <w:b/>
          <w:i/>
          <w:color w:val="auto"/>
          <w:sz w:val="32"/>
          <w:u w:val="single"/>
        </w:rPr>
        <w:br w:type="page" w:clear="all"/>
      </w:r>
      <w:r>
        <w:rPr>
          <w:rFonts w:ascii="黑体" w:hAnsi="黑体" w:eastAsia="黑体" w:cs="黑体"/>
          <w:b/>
          <w:i/>
          <w:color w:val="auto"/>
          <w:sz w:val="32"/>
          <w:u w:val="single"/>
        </w:rPr>
        <w:t xml:space="preserve">十</w:t>
      </w:r>
      <w:r>
        <w:rPr>
          <w:rFonts w:hint="eastAsia" w:ascii="黑体" w:hAnsi="黑体" w:eastAsia="黑体" w:cs="黑体"/>
          <w:b/>
          <w:i/>
          <w:color w:val="auto"/>
          <w:sz w:val="32"/>
          <w:u w:val="single"/>
          <w:lang w:val="en-US" w:eastAsia="zh-CN"/>
        </w:rPr>
        <w:t xml:space="preserve">五</w:t>
      </w:r>
      <w:r>
        <w:rPr>
          <w:rFonts w:ascii="黑体" w:hAnsi="黑体" w:eastAsia="黑体" w:cs="黑体"/>
          <w:b/>
          <w:i/>
          <w:color w:val="auto"/>
          <w:sz w:val="32"/>
          <w:u w:val="single"/>
        </w:rPr>
        <w:t xml:space="preserve">、开标一览表</w:t>
      </w:r>
      <w:r>
        <w:rPr>
          <w:rFonts w:hint="eastAsia" w:ascii="黑体" w:hAnsi="黑体" w:eastAsia="黑体" w:cs="黑体"/>
          <w:b/>
          <w:i/>
          <w:color w:val="auto"/>
          <w:sz w:val="32"/>
          <w:u w:val="single"/>
        </w:rPr>
        <w:t xml:space="preserve">（总价）</w:t>
      </w:r>
      <w:r/>
    </w:p>
    <w:p>
      <w:pPr>
        <w:pStyle w:val="2313"/>
        <w:ind w:firstLine="480"/>
        <w:jc w:val="both"/>
        <w:spacing w:beforeAutospacing="0" w:afterAutospacing="0"/>
        <w:rPr>
          <w:rFonts w:hint="eastAsia" w:ascii="宋体" w:hAnsi="宋体" w:cs="宋体"/>
          <w:color w:val="auto"/>
          <w:sz w:val="21"/>
          <w:szCs w:val="21"/>
        </w:rPr>
      </w:pPr>
      <w:r>
        <w:rPr>
          <w:rFonts w:hint="eastAsia" w:ascii="宋体" w:hAnsi="宋体" w:cs="宋体"/>
          <w:color w:val="auto"/>
          <w:sz w:val="21"/>
          <w:szCs w:val="21"/>
        </w:rPr>
      </w:r>
      <w:r/>
    </w:p>
    <w:p>
      <w:pPr>
        <w:pStyle w:val="2153"/>
        <w:ind w:firstLine="480"/>
        <w:jc w:val="both"/>
        <w:spacing w:beforeAutospacing="0" w:afterAutospacing="0"/>
        <w:rPr>
          <w:color w:val="auto"/>
          <w:shd w:val="clear" w:color="auto" w:fill="auto"/>
        </w:rPr>
      </w:pPr>
      <w:r>
        <w:rPr>
          <w:rFonts w:hint="eastAsia" w:ascii="宋体" w:hAnsi="宋体" w:eastAsia="宋体" w:cs="宋体"/>
          <w:color w:val="auto"/>
          <w:shd w:val="clear" w:color="auto" w:fill="auto"/>
        </w:rPr>
        <w:t xml:space="preserve">投标人全称（</w:t>
      </w:r>
      <w:r>
        <w:rPr>
          <w:rFonts w:ascii="SimSun" w:hAnsi="SimSun" w:eastAsia="SimSun" w:cs="SimSun"/>
          <w:color w:val="000000"/>
          <w:sz w:val="24"/>
        </w:rPr>
        <w:t xml:space="preserve">CA公章</w:t>
      </w:r>
      <w:r>
        <w:rPr>
          <w:rFonts w:hint="eastAsia" w:ascii="宋体" w:hAnsi="宋体" w:eastAsia="宋体" w:cs="宋体"/>
          <w:color w:val="auto"/>
          <w:shd w:val="clear" w:color="auto" w:fill="auto"/>
        </w:rPr>
        <w:t xml:space="preserve">）：</w:t>
      </w:r>
      <w:r/>
    </w:p>
    <w:p>
      <w:pPr>
        <w:pStyle w:val="2153"/>
        <w:ind w:firstLine="480"/>
        <w:jc w:val="both"/>
        <w:spacing w:beforeAutospacing="0" w:afterAutospacing="0"/>
        <w:rPr>
          <w:rFonts w:hint="eastAsia" w:eastAsia="宋体"/>
          <w:color w:val="auto"/>
          <w:lang w:eastAsia="zh-CN"/>
        </w:rPr>
      </w:pPr>
      <w:r>
        <w:rPr>
          <w:rFonts w:hint="eastAsia" w:ascii="宋体" w:hAnsi="宋体" w:eastAsia="宋体" w:cs="宋体"/>
          <w:color w:val="auto"/>
        </w:rPr>
        <w:t xml:space="preserve">项目名称：</w:t>
      </w:r>
      <w:r>
        <w:rPr>
          <w:rFonts w:hint="eastAsia" w:ascii="宋体" w:hAnsi="宋体" w:cs="宋体"/>
          <w:color w:val="auto"/>
          <w:lang w:eastAsia="zh-CN"/>
        </w:rPr>
        <w:t xml:space="preserve">盐城市公安局大数据交通指挥中心普通家具采购项目</w:t>
      </w:r>
      <w:r/>
    </w:p>
    <w:p>
      <w:pPr>
        <w:pStyle w:val="2153"/>
        <w:ind w:firstLine="480"/>
        <w:jc w:val="both"/>
        <w:spacing w:beforeAutospacing="0" w:afterAutospacing="0"/>
        <w:rPr>
          <w:rFonts w:hint="eastAsia" w:ascii="宋体" w:hAnsi="宋体" w:eastAsia="宋体" w:cs="宋体"/>
          <w:color w:val="auto"/>
          <w:lang w:eastAsia="zh-CN"/>
        </w:rPr>
      </w:pPr>
      <w:r>
        <w:rPr>
          <w:rFonts w:hint="eastAsia" w:ascii="宋体" w:hAnsi="宋体" w:eastAsia="宋体" w:cs="宋体"/>
          <w:color w:val="auto"/>
          <w:lang w:val="en-US" w:eastAsia="zh-CN"/>
        </w:rPr>
        <w:t xml:space="preserve">项目</w:t>
      </w:r>
      <w:r>
        <w:rPr>
          <w:rFonts w:hint="eastAsia" w:ascii="宋体" w:hAnsi="宋体" w:eastAsia="宋体" w:cs="宋体"/>
          <w:color w:val="auto"/>
        </w:rPr>
        <w:t xml:space="preserve">编号：JSZC-320900-JCJS-G2026-0011</w:t>
      </w:r>
      <w:r>
        <w:rPr>
          <w:rFonts w:hint="eastAsia" w:ascii="宋体" w:hAnsi="宋体" w:cs="宋体"/>
          <w:color w:val="auto"/>
          <w:lang w:eastAsia="zh-CN"/>
        </w:rPr>
        <w:t xml:space="preserve">                                            </w:t>
      </w:r>
      <w:r/>
    </w:p>
    <w:p>
      <w:pPr>
        <w:pStyle w:val="2153"/>
        <w:ind w:firstLine="480"/>
        <w:jc w:val="both"/>
        <w:spacing w:beforeAutospacing="0" w:afterAutospacing="0"/>
        <w:rPr>
          <w:color w:val="auto"/>
        </w:rPr>
      </w:pPr>
      <w:r>
        <w:rPr>
          <w:rFonts w:hint="eastAsia" w:ascii="宋体" w:hAnsi="宋体" w:eastAsia="宋体" w:cs="宋体"/>
          <w:color w:val="auto"/>
        </w:rPr>
        <w:t xml:space="preserve">分包号：</w:t>
      </w:r>
      <w:r/>
    </w:p>
    <w:tbl>
      <w:tblPr>
        <w:tblStyle w:val="20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0"/>
        <w:gridCol w:w="6094"/>
      </w:tblGrid>
      <w:tr>
        <w:trPr>
          <w:trHeight w:val="793"/>
        </w:trPr>
        <w:tc>
          <w:tcPr>
            <w:tcW w:w="2920" w:type="dxa"/>
            <w:vAlign w:val="top"/>
            <w:textDirection w:val="lrTb"/>
            <w:noWrap w:val="false"/>
          </w:tcPr>
          <w:p>
            <w:pPr>
              <w:pStyle w:val="2153"/>
              <w:jc w:val="both"/>
              <w:spacing w:beforeAutospacing="0" w:afterAutospacing="0" w:line="240" w:lineRule="auto"/>
              <w:rPr>
                <w:rFonts w:hint="eastAsia" w:ascii="宋体" w:hAnsi="宋体" w:eastAsia="宋体" w:cs="宋体"/>
                <w:color w:val="auto"/>
                <w:sz w:val="24"/>
                <w:szCs w:val="24"/>
              </w:rPr>
            </w:pPr>
            <w:r>
              <w:rPr>
                <w:color w:val="auto"/>
              </w:rPr>
              <w:t xml:space="preserve"> 投标货物名称</w:t>
            </w:r>
            <w:r/>
          </w:p>
        </w:tc>
        <w:tc>
          <w:tcPr>
            <w:tcW w:w="6094" w:type="dxa"/>
            <w:vAlign w:val="top"/>
            <w:textDirection w:val="lrTb"/>
            <w:noWrap w:val="false"/>
          </w:tcPr>
          <w:p>
            <w:pPr>
              <w:spacing w:before="240" w:after="240" w:line="24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color w:val="auto"/>
              </w:rPr>
              <w:t xml:space="preserve">总价（小写）</w:t>
            </w:r>
            <w:r/>
          </w:p>
        </w:tc>
      </w:tr>
      <w:tr>
        <w:trPr/>
        <w:tc>
          <w:tcPr>
            <w:tcW w:w="2920" w:type="dxa"/>
            <w:vAlign w:val="top"/>
            <w:textDirection w:val="lrTb"/>
            <w:noWrap w:val="false"/>
          </w:tcPr>
          <w:p>
            <w:pPr>
              <w:spacing w:before="240" w:after="240" w:line="24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投标产品名称</w:t>
            </w:r>
            <w:r/>
          </w:p>
        </w:tc>
        <w:tc>
          <w:tcPr>
            <w:tcW w:w="6094" w:type="dxa"/>
            <w:vAlign w:val="top"/>
            <w:textDirection w:val="lrTb"/>
            <w:noWrap w:val="false"/>
          </w:tcPr>
          <w:p>
            <w:pPr>
              <w:spacing w:before="240" w:after="240" w:line="24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t xml:space="preserve">元</w:t>
            </w:r>
            <w:r/>
          </w:p>
        </w:tc>
      </w:tr>
      <w:tr>
        <w:trPr/>
        <w:tc>
          <w:tcPr>
            <w:tcW w:w="2920" w:type="dxa"/>
            <w:vAlign w:val="top"/>
            <w:textDirection w:val="lrTb"/>
            <w:noWrap w:val="false"/>
          </w:tcPr>
          <w:p>
            <w:pPr>
              <w:spacing w:before="240" w:after="240" w:line="24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color w:val="auto"/>
              </w:rPr>
              <w:t xml:space="preserve">核心产品品牌</w:t>
            </w:r>
            <w:r/>
          </w:p>
        </w:tc>
        <w:tc>
          <w:tcPr>
            <w:tcW w:w="6094" w:type="dxa"/>
            <w:vAlign w:val="top"/>
            <w:textDirection w:val="lrTb"/>
            <w:noWrap w:val="false"/>
          </w:tcPr>
          <w:p>
            <w:pPr>
              <w:spacing w:before="240" w:after="240" w:line="240" w:lineRule="auto"/>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rPr>
            </w:r>
            <w:r/>
          </w:p>
        </w:tc>
      </w:tr>
    </w:tbl>
    <w:p>
      <w:pPr>
        <w:pStyle w:val="2153"/>
        <w:jc w:val="both"/>
        <w:spacing w:beforeAutospacing="0" w:afterAutospacing="0"/>
        <w:rPr>
          <w:color w:val="auto"/>
        </w:rPr>
      </w:pPr>
      <w:r>
        <w:rPr>
          <w:color w:val="auto"/>
        </w:rPr>
      </w:r>
      <w:r/>
    </w:p>
    <w:p>
      <w:pPr>
        <w:pStyle w:val="2153"/>
        <w:ind w:firstLine="480"/>
        <w:jc w:val="both"/>
        <w:spacing w:beforeAutospacing="0" w:afterAutospacing="0"/>
        <w:rPr>
          <w:color w:val="auto"/>
        </w:rPr>
      </w:pPr>
      <w:r>
        <w:rPr>
          <w:rFonts w:hint="eastAsia" w:ascii="宋体" w:hAnsi="宋体" w:eastAsia="宋体" w:cs="宋体"/>
          <w:color w:val="auto"/>
        </w:rPr>
        <w:t xml:space="preserve">                                              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2313"/>
        <w:ind w:firstLine="480"/>
        <w:jc w:val="both"/>
        <w:spacing w:beforeAutospacing="0" w:afterAutospacing="0"/>
        <w:rPr>
          <w:color w:val="auto"/>
        </w:rPr>
      </w:pPr>
      <w:r>
        <w:rPr>
          <w:color w:val="auto"/>
        </w:rPr>
      </w:r>
      <w:r/>
    </w:p>
    <w:p>
      <w:pPr>
        <w:pStyle w:val="2313"/>
        <w:ind w:firstLine="480"/>
        <w:jc w:val="both"/>
        <w:spacing w:beforeAutospacing="0" w:afterAutospacing="0"/>
        <w:rPr>
          <w:color w:val="auto"/>
        </w:rPr>
      </w:pPr>
      <w:r>
        <w:rPr>
          <w:color w:val="auto"/>
        </w:rPr>
      </w:r>
      <w:r/>
    </w:p>
    <w:p>
      <w:pPr>
        <w:pStyle w:val="2313"/>
        <w:ind w:firstLine="480"/>
        <w:jc w:val="both"/>
        <w:spacing w:beforeAutospacing="0" w:afterAutospacing="0"/>
        <w:rPr>
          <w:color w:val="auto"/>
        </w:rPr>
      </w:pPr>
      <w:r>
        <w:rPr>
          <w:color w:val="auto"/>
        </w:rPr>
      </w:r>
      <w:r/>
    </w:p>
    <w:p>
      <w:pPr>
        <w:pStyle w:val="2313"/>
        <w:ind w:firstLine="480"/>
        <w:jc w:val="both"/>
        <w:spacing w:beforeAutospacing="0" w:afterAutospacing="0"/>
        <w:rPr>
          <w:color w:val="auto"/>
        </w:rPr>
      </w:pPr>
      <w:r>
        <w:rPr>
          <w:color w:val="auto"/>
        </w:rPr>
        <w:t xml:space="preserve"> </w:t>
      </w:r>
      <w:r/>
    </w:p>
    <w:p>
      <w:pPr>
        <w:pStyle w:val="2313"/>
        <w:ind w:firstLine="480"/>
        <w:jc w:val="both"/>
        <w:spacing w:beforeAutospacing="0" w:afterAutospacing="0"/>
        <w:rPr>
          <w:color w:val="auto"/>
        </w:rPr>
      </w:pPr>
      <w:r>
        <w:rPr>
          <w:color w:val="auto"/>
        </w:rPr>
        <w:t xml:space="preserve"> </w:t>
      </w:r>
      <w:r/>
    </w:p>
    <w:p>
      <w:pPr>
        <w:pStyle w:val="2313"/>
        <w:jc w:val="both"/>
        <w:spacing w:beforeAutospacing="0" w:afterAutospacing="0"/>
        <w:rPr>
          <w:color w:val="auto"/>
        </w:rPr>
      </w:pPr>
      <w:r>
        <w:rPr>
          <w:color w:val="auto"/>
        </w:rPr>
        <w:t xml:space="preserve"> </w:t>
      </w:r>
      <w:r/>
    </w:p>
    <w:p>
      <w:pPr>
        <w:pStyle w:val="2313"/>
        <w:jc w:val="both"/>
        <w:spacing w:beforeAutospacing="0" w:afterAutospacing="0"/>
        <w:rPr>
          <w:rFonts w:hint="eastAsia" w:ascii="宋体" w:hAnsi="宋体" w:cs="宋体"/>
          <w:color w:val="auto"/>
        </w:rPr>
      </w:pPr>
      <w:r>
        <w:rPr>
          <w:rFonts w:hint="eastAsia" w:ascii="宋体" w:hAnsi="宋体" w:cs="宋体"/>
          <w:color w:val="auto"/>
        </w:rPr>
        <w:t xml:space="preserve">             </w:t>
      </w:r>
      <w:r/>
    </w:p>
    <w:p>
      <w:pPr>
        <w:pStyle w:val="2313"/>
        <w:jc w:val="both"/>
        <w:spacing w:beforeAutospacing="0" w:afterAutospacing="0"/>
        <w:rPr>
          <w:rFonts w:hint="eastAsia" w:ascii="宋体" w:hAnsi="宋体" w:cs="宋体"/>
          <w:color w:val="auto"/>
        </w:rPr>
      </w:pPr>
      <w:r>
        <w:rPr>
          <w:rFonts w:hint="eastAsia" w:ascii="宋体" w:hAnsi="宋体" w:cs="宋体"/>
          <w:color w:val="auto"/>
        </w:rPr>
      </w:r>
      <w:r/>
    </w:p>
    <w:p>
      <w:pPr>
        <w:pStyle w:val="2313"/>
        <w:jc w:val="both"/>
        <w:spacing w:beforeAutospacing="0" w:afterAutospacing="0"/>
        <w:rPr>
          <w:color w:val="auto"/>
        </w:rPr>
      </w:pPr>
      <w:r>
        <w:rPr>
          <w:rFonts w:hint="eastAsia" w:ascii="宋体" w:hAnsi="宋体" w:cs="宋体"/>
          <w:color w:val="auto"/>
        </w:rPr>
        <w:t xml:space="preserve">                        </w:t>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jc w:val="center"/>
        <w:spacing w:before="50" w:after="50"/>
        <w:widowControl/>
        <w:rPr>
          <w:color w:val="auto"/>
        </w:rPr>
      </w:pPr>
      <w:r>
        <w:rPr>
          <w:color w:val="auto"/>
        </w:rPr>
        <w:tab/>
      </w:r>
      <w:r/>
    </w:p>
    <w:p>
      <w:pPr>
        <w:rPr>
          <w:rFonts w:hint="eastAsia" w:ascii="宋体" w:hAnsi="宋体" w:cs="宋体"/>
          <w:color w:val="auto"/>
          <w:sz w:val="32"/>
          <w:szCs w:val="32"/>
        </w:rPr>
      </w:pPr>
      <w:r>
        <w:rPr>
          <w:rFonts w:hint="eastAsia" w:ascii="宋体" w:hAnsi="宋体" w:cs="宋体"/>
          <w:color w:val="auto"/>
          <w:sz w:val="32"/>
          <w:szCs w:val="32"/>
        </w:rPr>
        <w:br w:type="page" w:clear="all"/>
      </w:r>
      <w:r/>
    </w:p>
    <w:p>
      <w:pPr>
        <w:jc w:val="center"/>
        <w:spacing w:before="50" w:after="50"/>
        <w:widowControl/>
        <w:rPr>
          <w:rFonts w:hint="eastAsia" w:ascii="宋体" w:hAnsi="宋体" w:cs="宋体"/>
          <w:color w:val="auto"/>
          <w:sz w:val="32"/>
          <w:szCs w:val="32"/>
        </w:rPr>
      </w:pPr>
      <w:r>
        <w:rPr>
          <w:rFonts w:hint="eastAsia" w:ascii="宋体" w:hAnsi="宋体" w:cs="宋体"/>
          <w:color w:val="auto"/>
          <w:sz w:val="32"/>
          <w:szCs w:val="32"/>
        </w:rPr>
        <w:t xml:space="preserve">十</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、技术方案、服务承诺、培训承诺等</w:t>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r>
      <w:r/>
    </w:p>
    <w:p>
      <w:pPr>
        <w:ind w:firstLine="1600"/>
        <w:spacing w:line="499" w:lineRule="atLeast"/>
        <w:widowControl/>
        <w:rPr>
          <w:rFonts w:hint="eastAsia" w:ascii="宋体" w:hAnsi="宋体" w:cs="宋体"/>
          <w:color w:val="auto"/>
          <w:sz w:val="24"/>
          <w:szCs w:val="24"/>
        </w:rPr>
      </w:pPr>
      <w:r>
        <w:rPr>
          <w:rFonts w:hint="eastAsia" w:ascii="宋体" w:hAnsi="宋体" w:cs="宋体"/>
          <w:color w:val="auto"/>
          <w:sz w:val="24"/>
          <w:szCs w:val="24"/>
        </w:rPr>
      </w:r>
      <w:r/>
    </w:p>
    <w:p>
      <w:pPr>
        <w:ind w:firstLine="1600"/>
        <w:spacing w:line="499" w:lineRule="atLeast"/>
        <w:widowControl/>
        <w:rPr>
          <w:rFonts w:hint="eastAsia" w:ascii="宋体" w:hAnsi="宋体" w:cs="宋体"/>
          <w:color w:val="auto"/>
          <w:sz w:val="32"/>
          <w:szCs w:val="32"/>
        </w:rPr>
      </w:pPr>
      <w:r>
        <w:rPr>
          <w:rFonts w:hint="eastAsia" w:ascii="宋体" w:hAnsi="宋体" w:cs="宋体"/>
          <w:color w:val="auto"/>
          <w:sz w:val="32"/>
          <w:szCs w:val="32"/>
        </w:rPr>
        <w:t xml:space="preserve">十</w:t>
      </w:r>
      <w:r>
        <w:rPr>
          <w:rFonts w:hint="eastAsia" w:ascii="宋体" w:hAnsi="宋体" w:cs="宋体"/>
          <w:color w:val="auto"/>
          <w:sz w:val="32"/>
          <w:szCs w:val="32"/>
          <w:lang w:val="en-US" w:eastAsia="zh-CN"/>
        </w:rPr>
        <w:t xml:space="preserve">七</w:t>
      </w:r>
      <w:r>
        <w:rPr>
          <w:rFonts w:hint="eastAsia" w:ascii="宋体" w:hAnsi="宋体" w:cs="宋体"/>
          <w:color w:val="auto"/>
          <w:sz w:val="32"/>
          <w:szCs w:val="32"/>
        </w:rPr>
        <w:t xml:space="preserve">、盐城市政府采购事前信用承诺书 </w:t>
      </w:r>
      <w:r/>
    </w:p>
    <w:p>
      <w:pPr>
        <w:ind w:firstLine="480"/>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（六）自觉接受政府、行业组织、社会公众、新闻舆论的监督；</w:t>
      </w:r>
      <w:r/>
    </w:p>
    <w:p>
      <w:pPr>
        <w:ind w:firstLine="480"/>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（八）本人已认真阅读了上述承诺，并向本单位员工作了宣传教育。</w:t>
      </w:r>
      <w:r/>
    </w:p>
    <w:p>
      <w:pPr>
        <w:jc w:val="left"/>
        <w:spacing w:line="499" w:lineRule="atLeast"/>
        <w:widowControl/>
        <w:rPr>
          <w:rFonts w:hint="eastAsia" w:ascii="宋体" w:hAnsi="宋体" w:cs="宋体"/>
          <w:color w:val="auto"/>
          <w:szCs w:val="21"/>
        </w:rPr>
      </w:pPr>
      <w:r>
        <w:rPr>
          <w:rFonts w:hint="eastAsia" w:ascii="宋体" w:hAnsi="宋体" w:cs="宋体"/>
          <w:color w:val="auto"/>
          <w:szCs w:val="21"/>
        </w:rPr>
        <w:t xml:space="preserve">                  法定代表人签名：</w:t>
      </w:r>
      <w:r/>
    </w:p>
    <w:p>
      <w:pPr>
        <w:jc w:val="center"/>
        <w:spacing w:line="499" w:lineRule="atLeast"/>
        <w:widowControl/>
        <w:rPr>
          <w:rFonts w:hint="eastAsia" w:ascii="宋体" w:hAnsi="宋体" w:cs="宋体"/>
          <w:color w:val="auto"/>
          <w:szCs w:val="21"/>
        </w:rPr>
      </w:pPr>
      <w:r>
        <w:rPr>
          <w:rFonts w:hint="eastAsia" w:ascii="宋体" w:hAnsi="宋体" w:cs="宋体"/>
          <w:color w:val="auto"/>
          <w:szCs w:val="21"/>
        </w:rPr>
        <w:t xml:space="preserve">                   单位名称（盖章）：</w:t>
      </w:r>
      <w:r/>
    </w:p>
    <w:p>
      <w:pPr>
        <w:jc w:val="center"/>
        <w:spacing w:line="499" w:lineRule="atLeast"/>
        <w:widowControl/>
        <w:rPr>
          <w:rFonts w:hint="eastAsia" w:ascii="宋体" w:hAnsi="宋体" w:cs="宋体"/>
          <w:color w:val="auto"/>
          <w:szCs w:val="21"/>
        </w:rPr>
      </w:pPr>
      <w:r>
        <w:rPr>
          <w:rFonts w:hint="eastAsia" w:ascii="宋体" w:hAnsi="宋体" w:cs="宋体"/>
          <w:color w:val="auto"/>
          <w:szCs w:val="21"/>
        </w:rPr>
        <w:t xml:space="preserve">                      年月日</w:t>
      </w:r>
      <w:r/>
    </w:p>
    <w:p>
      <w:pPr>
        <w:pStyle w:val="2313"/>
        <w:jc w:val="center"/>
        <w:spacing w:beforeAutospacing="0" w:afterAutospacing="0"/>
        <w:rPr>
          <w:color w:val="auto"/>
          <w:sz w:val="21"/>
          <w:szCs w:val="21"/>
        </w:rPr>
      </w:pPr>
      <w:r>
        <w:rPr>
          <w:color w:val="auto"/>
          <w:sz w:val="21"/>
          <w:szCs w:val="21"/>
        </w:rPr>
      </w:r>
      <w:r/>
    </w:p>
    <w:p>
      <w:pPr>
        <w:jc w:val="center"/>
        <w:spacing w:line="499" w:lineRule="atLeast"/>
        <w:widowControl/>
        <w:rPr>
          <w:rFonts w:hint="eastAsia" w:ascii="宋体" w:hAnsi="宋体" w:cs="宋体"/>
          <w:color w:val="auto"/>
          <w:sz w:val="32"/>
          <w:szCs w:val="32"/>
        </w:rPr>
      </w:pPr>
      <w:r>
        <w:rPr>
          <w:rFonts w:hint="eastAsia" w:ascii="宋体" w:hAnsi="宋体" w:cs="宋体"/>
          <w:color w:val="auto"/>
          <w:sz w:val="32"/>
          <w:szCs w:val="32"/>
        </w:rPr>
      </w:r>
      <w:r/>
    </w:p>
    <w:p>
      <w:pPr>
        <w:jc w:val="center"/>
        <w:spacing w:line="499" w:lineRule="atLeast"/>
        <w:widowControl/>
        <w:rPr>
          <w:rFonts w:hint="eastAsia" w:ascii="宋体" w:hAnsi="宋体" w:cs="宋体"/>
          <w:color w:val="auto"/>
          <w:sz w:val="32"/>
          <w:szCs w:val="32"/>
        </w:rPr>
      </w:pPr>
      <w:r>
        <w:rPr>
          <w:rFonts w:hint="eastAsia" w:ascii="宋体" w:hAnsi="宋体" w:cs="宋体"/>
          <w:color w:val="auto"/>
          <w:sz w:val="32"/>
          <w:szCs w:val="32"/>
        </w:rPr>
      </w:r>
      <w:r/>
    </w:p>
    <w:p>
      <w:pPr>
        <w:jc w:val="center"/>
        <w:spacing w:line="499" w:lineRule="atLeast"/>
        <w:widowControl/>
        <w:rPr>
          <w:rFonts w:hint="eastAsia" w:ascii="宋体" w:hAnsi="宋体" w:cs="宋体"/>
          <w:color w:val="auto"/>
          <w:sz w:val="32"/>
          <w:szCs w:val="32"/>
        </w:rPr>
      </w:pPr>
      <w:r>
        <w:rPr>
          <w:rFonts w:hint="eastAsia" w:ascii="宋体" w:hAnsi="宋体" w:cs="宋体"/>
          <w:color w:val="auto"/>
          <w:sz w:val="32"/>
          <w:szCs w:val="32"/>
        </w:rPr>
      </w:r>
      <w:r/>
    </w:p>
    <w:p>
      <w:pPr>
        <w:pStyle w:val="2313"/>
        <w:jc w:val="center"/>
        <w:spacing w:beforeAutospacing="0" w:afterAutospacing="0"/>
        <w:rPr>
          <w:rFonts w:hint="eastAsia" w:ascii="宋体" w:hAnsi="宋体" w:cs="宋体"/>
          <w:b/>
          <w:color w:val="auto"/>
          <w:sz w:val="32"/>
          <w:szCs w:val="32"/>
        </w:rPr>
      </w:pPr>
      <w:r>
        <w:rPr>
          <w:rFonts w:hint="eastAsia" w:ascii="宋体" w:hAnsi="宋体" w:cs="宋体"/>
          <w:b/>
          <w:color w:val="auto"/>
          <w:sz w:val="32"/>
          <w:szCs w:val="32"/>
        </w:rPr>
        <w:t xml:space="preserve">质疑函范本</w:t>
      </w:r>
      <w:r/>
    </w:p>
    <w:p>
      <w:pPr>
        <w:pStyle w:val="2313"/>
        <w:jc w:val="both"/>
        <w:spacing w:before="290" w:beforeAutospacing="0" w:afterAutospacing="0" w:line="360" w:lineRule="auto"/>
        <w:rPr>
          <w:rFonts w:hint="eastAsia" w:ascii="宋体" w:hAnsi="宋体" w:cs="宋体"/>
          <w:color w:val="auto"/>
        </w:rPr>
      </w:pPr>
      <w:r>
        <w:rPr>
          <w:rFonts w:hint="eastAsia" w:ascii="宋体" w:hAnsi="宋体" w:cs="宋体"/>
          <w:color w:val="auto"/>
        </w:rPr>
        <w:t xml:space="preserve">一、质疑供应商基本信息</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质疑供应商：</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u w:val="single"/>
        </w:rPr>
      </w:pPr>
      <w:r>
        <w:rPr>
          <w:rFonts w:hint="eastAsia" w:ascii="宋体" w:hAnsi="宋体" w:cs="宋体"/>
          <w:color w:val="auto"/>
        </w:rPr>
        <w:t xml:space="preserve">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u w:val="single"/>
        </w:rPr>
      </w:pPr>
      <w:r>
        <w:rPr>
          <w:rFonts w:hint="eastAsia" w:ascii="宋体" w:hAnsi="宋体" w:cs="宋体"/>
          <w:color w:val="auto"/>
        </w:rPr>
        <w:t xml:space="preserve">联系人：</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授权代表：</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u w:val="single"/>
        </w:rPr>
      </w:pPr>
      <w:r>
        <w:rPr>
          <w:rFonts w:hint="eastAsia" w:ascii="宋体" w:hAnsi="宋体" w:cs="宋体"/>
          <w:color w:val="auto"/>
        </w:rPr>
        <w:t xml:space="preserve">地址： </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二、质疑项目基本情况</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质疑项目的名称：</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u w:val="single"/>
        </w:rPr>
      </w:pPr>
      <w:r>
        <w:rPr>
          <w:rFonts w:hint="eastAsia" w:ascii="宋体" w:hAnsi="宋体" w:cs="宋体"/>
          <w:color w:val="auto"/>
        </w:rPr>
        <w:t xml:space="preserve">质疑项目的编号：</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采购人名称：</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采购文件获取日期：</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三、质疑事项具体内容</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质疑事项1：</w:t>
      </w:r>
      <w:r>
        <w:rPr>
          <w:rFonts w:hint="eastAsia" w:ascii="宋体" w:hAnsi="宋体" w:cs="宋体"/>
          <w:color w:val="auto"/>
          <w:u w:val="single"/>
        </w:rPr>
        <w:t xml:space="preserve">                             </w:t>
      </w:r>
      <w:r/>
    </w:p>
    <w:p>
      <w:pPr>
        <w:pStyle w:val="2313"/>
        <w:spacing w:beforeAutospacing="0" w:afterAutospacing="0" w:line="360" w:lineRule="auto"/>
        <w:rPr>
          <w:rFonts w:hint="eastAsia" w:ascii="宋体" w:hAnsi="宋体" w:cs="宋体"/>
          <w:color w:val="auto"/>
        </w:rPr>
      </w:pPr>
      <w:r>
        <w:rPr>
          <w:rFonts w:hint="eastAsia" w:ascii="宋体" w:hAnsi="宋体" w:cs="宋体"/>
          <w:color w:val="auto"/>
        </w:rPr>
        <w:t xml:space="preserve">事实依据：</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法律依据：</w:t>
      </w:r>
      <w:r>
        <w:rPr>
          <w:rFonts w:hint="eastAsia" w:ascii="宋体" w:hAnsi="宋体" w:cs="宋体"/>
          <w:color w:val="auto"/>
          <w:u w:val="single"/>
        </w:rPr>
        <w:t xml:space="preserve">                                                    </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质疑事项2</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四、与质疑事项相关的质疑请求</w:t>
      </w:r>
      <w:r/>
    </w:p>
    <w:p>
      <w:pPr>
        <w:pStyle w:val="2313"/>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请求：</w:t>
      </w:r>
      <w:r>
        <w:rPr>
          <w:rFonts w:hint="eastAsia" w:ascii="宋体" w:hAnsi="宋体" w:cs="宋体"/>
          <w:color w:val="auto"/>
          <w:u w:val="single"/>
        </w:rPr>
        <w:t xml:space="preserve">                                                          </w:t>
      </w:r>
      <w:r/>
    </w:p>
    <w:p>
      <w:pPr>
        <w:pStyle w:val="2313"/>
        <w:jc w:val="both"/>
        <w:spacing w:beforeAutospacing="0" w:afterAutospacing="0"/>
        <w:rPr>
          <w:rFonts w:hint="eastAsia" w:ascii="宋体" w:hAnsi="宋体" w:cs="宋体"/>
          <w:color w:val="auto"/>
        </w:rPr>
      </w:pPr>
      <w:r>
        <w:rPr>
          <w:rFonts w:hint="eastAsia" w:ascii="宋体" w:hAnsi="宋体" w:cs="宋体"/>
          <w:color w:val="auto"/>
        </w:rPr>
        <w:t xml:space="preserve">签字(签章)：                 公章：               日期：    </w:t>
      </w:r>
      <w:r/>
    </w:p>
    <w:p>
      <w:pPr>
        <w:pStyle w:val="2313"/>
        <w:jc w:val="both"/>
        <w:spacing w:beforeAutospacing="0" w:afterAutospacing="0" w:line="0" w:lineRule="atLeast"/>
        <w:rPr>
          <w:rFonts w:hint="eastAsia" w:ascii="宋体" w:hAnsi="宋体" w:cs="宋体"/>
          <w:color w:val="auto"/>
        </w:rPr>
      </w:pPr>
      <w:r>
        <w:rPr>
          <w:rFonts w:hint="eastAsia" w:ascii="宋体" w:hAnsi="宋体" w:cs="宋体"/>
          <w:b/>
          <w:color w:val="auto"/>
        </w:rPr>
        <w:t xml:space="preserve">质疑函制作说明：</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1.供应商提出质疑时，应提交质疑函和必要的证明材料。</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3.质疑供应商若对项目的某一分包进行质疑，质疑函中应列明具体分包号。</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4.质疑函的质疑事项应具体、明确，并有必要的事实依据和法律依据。</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5.质疑函的质疑请求应与质疑事项相关。</w:t>
      </w:r>
      <w:r/>
    </w:p>
    <w:p>
      <w:pPr>
        <w:pStyle w:val="2313"/>
        <w:ind w:firstLine="480"/>
        <w:spacing w:beforeAutospacing="0" w:afterAutospacing="0" w:line="0" w:lineRule="atLeast"/>
        <w:widowControl/>
        <w:rPr>
          <w:rFonts w:hint="eastAsia" w:ascii="宋体" w:hAnsi="宋体" w:cs="宋体"/>
          <w:color w:val="auto"/>
        </w:rPr>
      </w:pPr>
      <w:r>
        <w:rPr>
          <w:rFonts w:hint="eastAsia" w:ascii="宋体" w:hAnsi="宋体" w:cs="宋体"/>
          <w:color w:val="auto"/>
        </w:rPr>
        <w:t xml:space="preserve">6.质疑供应商为自然人的，质疑函应由本人签字；质疑供应商为法人或者其他组织的，质疑函应由法定代表人、主要负责人，或者其授权代表签字或者盖章，并加盖公章。</w:t>
      </w:r>
      <w:bookmarkEnd w:id="150"/>
      <w:r/>
      <w:r/>
    </w:p>
    <w:sectPr>
      <w:headerReference w:type="default" r:id="rId23"/>
      <w:headerReference w:type="even" r:id="rId24"/>
      <w:headerReference w:type="first" r:id="rId25"/>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楷体">
    <w:panose1 w:val="02010600040101010101"/>
  </w:font>
  <w:font w:name="Wingdings">
    <w:panose1 w:val="05000000000000000000"/>
  </w:font>
  <w:font w:name="等线">
    <w:panose1 w:val="0201060003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方正书宋_GBK">
    <w:panose1 w:val="020B050302020202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3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wps:spPr>
                    <wps:txbx>
                      <w:txbxContent>
                        <w:p>
                          <w:pPr>
                            <w:pStyle w:val="213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rot="0" vert="horz" wrap="none" lIns="0" tIns="0" rIns="0" bIns="0" anchor="t" anchorCtr="0">
                      <a:spAutoFit/>
                    </wps:bodyPr>
                  </wps:wsp>
                </a:graphicData>
              </a:graphic>
            </wp:anchor>
          </w:drawing>
        </mc:Choice>
        <mc:Fallback>
          <w:pict>
            <v:shape id="shape 36" o:spid="_x0000_s36"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00pt">
              <v:textbox inset="0,0,0,0">
                <w:txbxContent>
                  <w:p>
                    <w:pPr>
                      <w:pStyle w:val="213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wps:spPr>
                    <wps:txbx>
                      <w:txbxContent>
                        <w:p>
                          <w:pPr>
                            <w:pStyle w:val="2139"/>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rot="0" vert="horz" wrap="none" lIns="0" tIns="0" rIns="0" bIns="0" anchor="t" anchorCtr="0">
                      <a:spAutoFit/>
                    </wps:bodyPr>
                  </wps:wsp>
                </a:graphicData>
              </a:graphic>
            </wp:anchor>
          </w:drawing>
        </mc:Choice>
        <mc:Fallback>
          <w:pict>
            <v:shape id="shape 37" o:spid="_x0000_s3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00pt">
              <v:textbox inset="0,0,0,0">
                <w:txbxContent>
                  <w:p>
                    <w:pPr>
                      <w:pStyle w:val="2139"/>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54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64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74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23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33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43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盐城市公安局大数据交通指挥中心普通家具采购项目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58" w:default="1">
    <w:name w:val="Normal"/>
    <w:link w:val="2339"/>
    <w:uiPriority w:val="0"/>
    <w:qFormat/>
    <w:pPr>
      <w:jc w:val="both"/>
      <w:widowControl w:val="off"/>
    </w:pPr>
    <w:rPr>
      <w:rFonts w:hint="default" w:ascii="Calibri" w:hAnsi="Calibri" w:eastAsia="宋体" w:cs="Times New Roman"/>
      <w:sz w:val="21"/>
      <w:szCs w:val="24"/>
      <w:lang w:val="en-US" w:eastAsia="zh-CN" w:bidi="ar-SA"/>
    </w:rPr>
  </w:style>
  <w:style w:type="paragraph" w:styleId="2059">
    <w:name w:val="Heading 1"/>
    <w:basedOn w:val="2058"/>
    <w:link w:val="2092"/>
    <w:uiPriority w:val="9"/>
    <w:qFormat/>
    <w:pPr>
      <w:keepLines/>
      <w:keepNext/>
      <w:spacing w:before="480" w:after="200"/>
      <w:outlineLvl w:val="0"/>
    </w:pPr>
    <w:rPr>
      <w:rFonts w:ascii="Arial" w:hAnsi="Arial" w:eastAsia="Arial" w:cs="Arial"/>
      <w:sz w:val="40"/>
      <w:szCs w:val="40"/>
    </w:rPr>
  </w:style>
  <w:style w:type="paragraph" w:styleId="2060">
    <w:name w:val="Heading 2"/>
    <w:basedOn w:val="2058"/>
    <w:link w:val="2093"/>
    <w:uiPriority w:val="9"/>
    <w:unhideWhenUsed/>
    <w:qFormat/>
    <w:pPr>
      <w:keepLines/>
      <w:keepNext/>
      <w:spacing w:before="360" w:after="200"/>
      <w:outlineLvl w:val="1"/>
    </w:pPr>
    <w:rPr>
      <w:rFonts w:ascii="Arial" w:hAnsi="Arial" w:eastAsia="Arial" w:cs="Arial"/>
      <w:sz w:val="34"/>
    </w:rPr>
  </w:style>
  <w:style w:type="paragraph" w:styleId="2061">
    <w:name w:val="Heading 3"/>
    <w:basedOn w:val="2058"/>
    <w:link w:val="2094"/>
    <w:uiPriority w:val="9"/>
    <w:unhideWhenUsed/>
    <w:qFormat/>
    <w:pPr>
      <w:keepLines/>
      <w:keepNext/>
      <w:spacing w:before="320" w:after="200"/>
      <w:outlineLvl w:val="2"/>
    </w:pPr>
    <w:rPr>
      <w:rFonts w:ascii="Arial" w:hAnsi="Arial" w:eastAsia="Arial" w:cs="Arial"/>
      <w:sz w:val="30"/>
      <w:szCs w:val="30"/>
    </w:rPr>
  </w:style>
  <w:style w:type="paragraph" w:styleId="2062">
    <w:name w:val="Heading 4"/>
    <w:basedOn w:val="2058"/>
    <w:link w:val="2095"/>
    <w:uiPriority w:val="9"/>
    <w:unhideWhenUsed/>
    <w:qFormat/>
    <w:pPr>
      <w:keepLines/>
      <w:keepNext/>
      <w:spacing w:before="320" w:after="200"/>
      <w:outlineLvl w:val="3"/>
    </w:pPr>
    <w:rPr>
      <w:rFonts w:ascii="Arial" w:hAnsi="Arial" w:eastAsia="Arial" w:cs="Arial"/>
      <w:b/>
      <w:bCs/>
      <w:sz w:val="26"/>
      <w:szCs w:val="26"/>
    </w:rPr>
  </w:style>
  <w:style w:type="paragraph" w:styleId="2063">
    <w:name w:val="Heading 5"/>
    <w:basedOn w:val="2058"/>
    <w:link w:val="2096"/>
    <w:uiPriority w:val="9"/>
    <w:unhideWhenUsed/>
    <w:qFormat/>
    <w:pPr>
      <w:keepLines/>
      <w:keepNext/>
      <w:spacing w:before="320" w:after="200"/>
      <w:outlineLvl w:val="4"/>
    </w:pPr>
    <w:rPr>
      <w:rFonts w:ascii="Arial" w:hAnsi="Arial" w:eastAsia="Arial" w:cs="Arial"/>
      <w:b/>
      <w:bCs/>
      <w:sz w:val="24"/>
      <w:szCs w:val="24"/>
    </w:rPr>
  </w:style>
  <w:style w:type="paragraph" w:styleId="2064">
    <w:name w:val="Heading 6"/>
    <w:basedOn w:val="2058"/>
    <w:link w:val="2097"/>
    <w:uiPriority w:val="9"/>
    <w:unhideWhenUsed/>
    <w:qFormat/>
    <w:pPr>
      <w:keepLines/>
      <w:keepNext/>
      <w:spacing w:before="320" w:after="200"/>
      <w:outlineLvl w:val="5"/>
    </w:pPr>
    <w:rPr>
      <w:rFonts w:ascii="Arial" w:hAnsi="Arial" w:eastAsia="Arial" w:cs="Arial"/>
      <w:b/>
      <w:bCs/>
      <w:sz w:val="22"/>
      <w:szCs w:val="22"/>
    </w:rPr>
  </w:style>
  <w:style w:type="paragraph" w:styleId="2065">
    <w:name w:val="Heading 7"/>
    <w:basedOn w:val="2058"/>
    <w:link w:val="2098"/>
    <w:uiPriority w:val="9"/>
    <w:unhideWhenUsed/>
    <w:qFormat/>
    <w:pPr>
      <w:keepLines/>
      <w:keepNext/>
      <w:spacing w:before="320" w:after="200"/>
      <w:outlineLvl w:val="6"/>
    </w:pPr>
    <w:rPr>
      <w:rFonts w:ascii="Arial" w:hAnsi="Arial" w:eastAsia="Arial" w:cs="Arial"/>
      <w:b/>
      <w:bCs/>
      <w:i/>
      <w:iCs/>
      <w:sz w:val="22"/>
      <w:szCs w:val="22"/>
    </w:rPr>
  </w:style>
  <w:style w:type="paragraph" w:styleId="2066">
    <w:name w:val="Heading 8"/>
    <w:basedOn w:val="2058"/>
    <w:link w:val="2099"/>
    <w:uiPriority w:val="9"/>
    <w:unhideWhenUsed/>
    <w:qFormat/>
    <w:pPr>
      <w:keepLines/>
      <w:keepNext/>
      <w:spacing w:before="320" w:after="200"/>
      <w:outlineLvl w:val="7"/>
    </w:pPr>
    <w:rPr>
      <w:rFonts w:ascii="Arial" w:hAnsi="Arial" w:eastAsia="Arial" w:cs="Arial"/>
      <w:i/>
      <w:iCs/>
      <w:sz w:val="22"/>
      <w:szCs w:val="22"/>
    </w:rPr>
  </w:style>
  <w:style w:type="paragraph" w:styleId="2067">
    <w:name w:val="Heading 9"/>
    <w:basedOn w:val="2058"/>
    <w:link w:val="2100"/>
    <w:uiPriority w:val="9"/>
    <w:unhideWhenUsed/>
    <w:qFormat/>
    <w:pPr>
      <w:keepLines/>
      <w:keepNext/>
      <w:spacing w:before="320" w:after="200"/>
      <w:outlineLvl w:val="8"/>
    </w:pPr>
    <w:rPr>
      <w:rFonts w:ascii="Arial" w:hAnsi="Arial" w:eastAsia="Arial" w:cs="Arial"/>
      <w:i/>
      <w:iCs/>
      <w:sz w:val="21"/>
      <w:szCs w:val="21"/>
    </w:rPr>
  </w:style>
  <w:style w:type="character" w:styleId="2068" w:default="1">
    <w:name w:val="Default Paragraph Font"/>
    <w:uiPriority w:val="1"/>
    <w:semiHidden/>
    <w:unhideWhenUsed/>
    <w:qFormat/>
  </w:style>
  <w:style w:type="table" w:styleId="2069" w:default="1">
    <w:name w:val="Normal Table"/>
    <w:uiPriority w:val="99"/>
    <w:semiHidden/>
    <w:unhideWhenUsed/>
    <w:qFormat/>
    <w:tblPr>
      <w:tblCellMar>
        <w:left w:w="108" w:type="dxa"/>
        <w:top w:w="0" w:type="dxa"/>
        <w:right w:w="108" w:type="dxa"/>
        <w:bottom w:w="0" w:type="dxa"/>
      </w:tblCellMar>
    </w:tblPr>
  </w:style>
  <w:style w:type="paragraph" w:styleId="2070">
    <w:name w:val="toc 7"/>
    <w:basedOn w:val="2058"/>
    <w:uiPriority w:val="39"/>
    <w:unhideWhenUsed/>
    <w:qFormat/>
    <w:pPr>
      <w:ind w:left="1701" w:right="0" w:firstLine="0"/>
      <w:spacing w:after="57"/>
    </w:pPr>
  </w:style>
  <w:style w:type="paragraph" w:styleId="2071">
    <w:name w:val="Caption"/>
    <w:basedOn w:val="20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2072">
    <w:name w:val="toc 5"/>
    <w:basedOn w:val="2058"/>
    <w:uiPriority w:val="39"/>
    <w:unhideWhenUsed/>
    <w:qFormat/>
    <w:pPr>
      <w:ind w:left="1134" w:right="0" w:firstLine="0"/>
      <w:spacing w:after="57"/>
    </w:pPr>
  </w:style>
  <w:style w:type="paragraph" w:styleId="2073">
    <w:name w:val="toc 3"/>
    <w:basedOn w:val="2058"/>
    <w:uiPriority w:val="39"/>
    <w:unhideWhenUsed/>
    <w:qFormat/>
    <w:pPr>
      <w:ind w:left="567" w:right="0" w:firstLine="0"/>
      <w:spacing w:after="57"/>
    </w:pPr>
  </w:style>
  <w:style w:type="paragraph" w:styleId="2074">
    <w:name w:val="toc 8"/>
    <w:basedOn w:val="2058"/>
    <w:uiPriority w:val="39"/>
    <w:unhideWhenUsed/>
    <w:qFormat/>
    <w:pPr>
      <w:ind w:left="1984" w:right="0" w:firstLine="0"/>
      <w:spacing w:after="57"/>
    </w:pPr>
  </w:style>
  <w:style w:type="paragraph" w:styleId="2075">
    <w:name w:val="endnote text"/>
    <w:basedOn w:val="2058"/>
    <w:uiPriority w:val="99"/>
    <w:semiHidden/>
    <w:unhideWhenUsed/>
    <w:qFormat/>
    <w:pPr>
      <w:spacing w:after="0" w:line="240" w:lineRule="auto"/>
    </w:pPr>
    <w:rPr>
      <w:sz w:val="20"/>
    </w:rPr>
  </w:style>
  <w:style w:type="paragraph" w:styleId="2076">
    <w:name w:val="Footer"/>
    <w:basedOn w:val="2058"/>
    <w:link w:val="2108"/>
    <w:uiPriority w:val="99"/>
    <w:unhideWhenUsed/>
    <w:qFormat/>
    <w:pPr>
      <w:spacing w:after="0" w:line="240" w:lineRule="auto"/>
      <w:tabs>
        <w:tab w:val="center" w:pos="7143" w:leader="none"/>
        <w:tab w:val="right" w:pos="14287" w:leader="none"/>
      </w:tabs>
    </w:pPr>
  </w:style>
  <w:style w:type="paragraph" w:styleId="2077">
    <w:name w:val="Header"/>
    <w:basedOn w:val="2058"/>
    <w:link w:val="2107"/>
    <w:uiPriority w:val="99"/>
    <w:unhideWhenUsed/>
    <w:qFormat/>
    <w:pPr>
      <w:spacing w:after="0" w:line="240" w:lineRule="auto"/>
      <w:tabs>
        <w:tab w:val="center" w:pos="7143" w:leader="none"/>
        <w:tab w:val="right" w:pos="14287" w:leader="none"/>
      </w:tabs>
    </w:pPr>
  </w:style>
  <w:style w:type="paragraph" w:styleId="2078">
    <w:name w:val="toc 1"/>
    <w:basedOn w:val="2058"/>
    <w:uiPriority w:val="39"/>
    <w:unhideWhenUsed/>
    <w:qFormat/>
    <w:pPr>
      <w:ind w:left="0" w:right="0" w:firstLine="0"/>
      <w:spacing w:after="57"/>
    </w:pPr>
  </w:style>
  <w:style w:type="paragraph" w:styleId="2079">
    <w:name w:val="toc 4"/>
    <w:basedOn w:val="2058"/>
    <w:uiPriority w:val="39"/>
    <w:unhideWhenUsed/>
    <w:qFormat/>
    <w:pPr>
      <w:ind w:left="850" w:right="0" w:firstLine="0"/>
      <w:spacing w:after="57"/>
    </w:pPr>
  </w:style>
  <w:style w:type="paragraph" w:styleId="2080">
    <w:name w:val="Subtitle"/>
    <w:basedOn w:val="2058"/>
    <w:uiPriority w:val="11"/>
    <w:qFormat/>
    <w:pPr>
      <w:spacing w:before="200" w:after="200"/>
    </w:pPr>
    <w:rPr>
      <w:sz w:val="24"/>
      <w:szCs w:val="24"/>
    </w:rPr>
  </w:style>
  <w:style w:type="paragraph" w:styleId="2081">
    <w:name w:val="footnote text"/>
    <w:basedOn w:val="2058"/>
    <w:uiPriority w:val="99"/>
    <w:semiHidden/>
    <w:unhideWhenUsed/>
    <w:qFormat/>
    <w:pPr>
      <w:spacing w:after="40" w:line="240" w:lineRule="auto"/>
    </w:pPr>
    <w:rPr>
      <w:sz w:val="18"/>
    </w:rPr>
  </w:style>
  <w:style w:type="paragraph" w:styleId="2082">
    <w:name w:val="toc 6"/>
    <w:basedOn w:val="2058"/>
    <w:uiPriority w:val="39"/>
    <w:unhideWhenUsed/>
    <w:qFormat/>
    <w:pPr>
      <w:ind w:left="1417" w:right="0" w:firstLine="0"/>
      <w:spacing w:after="57"/>
    </w:pPr>
  </w:style>
  <w:style w:type="paragraph" w:styleId="2083">
    <w:name w:val="table of figures"/>
    <w:basedOn w:val="2058"/>
    <w:uiPriority w:val="99"/>
    <w:unhideWhenUsed/>
    <w:qFormat/>
    <w:pPr>
      <w:spacing w:after="0" w:afterAutospacing="0"/>
    </w:pPr>
  </w:style>
  <w:style w:type="paragraph" w:styleId="2084">
    <w:name w:val="toc 2"/>
    <w:basedOn w:val="2058"/>
    <w:uiPriority w:val="39"/>
    <w:unhideWhenUsed/>
    <w:qFormat/>
    <w:pPr>
      <w:ind w:left="283" w:right="0" w:firstLine="0"/>
      <w:spacing w:after="57"/>
    </w:pPr>
  </w:style>
  <w:style w:type="paragraph" w:styleId="2085">
    <w:name w:val="toc 9"/>
    <w:basedOn w:val="2058"/>
    <w:uiPriority w:val="39"/>
    <w:unhideWhenUsed/>
    <w:qFormat/>
    <w:pPr>
      <w:ind w:left="2268" w:right="0" w:firstLine="0"/>
      <w:spacing w:after="57"/>
    </w:pPr>
  </w:style>
  <w:style w:type="paragraph" w:styleId="2086">
    <w:name w:val="Title"/>
    <w:basedOn w:val="2058"/>
    <w:link w:val="2102"/>
    <w:uiPriority w:val="10"/>
    <w:qFormat/>
    <w:pPr>
      <w:contextualSpacing/>
      <w:spacing w:before="300" w:after="200"/>
    </w:pPr>
    <w:rPr>
      <w:sz w:val="48"/>
      <w:szCs w:val="48"/>
    </w:rPr>
  </w:style>
  <w:style w:type="table" w:styleId="20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088">
    <w:name w:val="endnote reference"/>
    <w:uiPriority w:val="99"/>
    <w:semiHidden/>
    <w:unhideWhenUsed/>
    <w:qFormat/>
    <w:rPr>
      <w:vertAlign w:val="superscript"/>
    </w:rPr>
  </w:style>
  <w:style w:type="character" w:styleId="2089">
    <w:name w:val="Hyperlink"/>
    <w:uiPriority w:val="99"/>
    <w:unhideWhenUsed/>
    <w:qFormat/>
    <w:rPr>
      <w:color w:val="0000ff" w:themeColor="hyperlink"/>
      <w:u w:val="single"/>
      <w14:textFill>
        <w14:solidFill>
          <w14:schemeClr w14:val="hlink"/>
        </w14:solidFill>
      </w14:textFill>
    </w:rPr>
  </w:style>
  <w:style w:type="character" w:styleId="2090">
    <w:name w:val="footnote reference"/>
    <w:uiPriority w:val="99"/>
    <w:unhideWhenUsed/>
    <w:qFormat/>
    <w:rPr>
      <w:vertAlign w:val="superscript"/>
    </w:rPr>
  </w:style>
  <w:style w:type="paragraph" w:styleId="2091" w:customStyle="1">
    <w:name w:val="正文文本缩进111"/>
    <w:basedOn w:val="2058"/>
    <w:uiPriority w:val="0"/>
    <w:qFormat/>
    <w:pPr>
      <w:ind w:left="-105" w:firstLine="742"/>
    </w:pPr>
    <w:rPr>
      <w:rFonts w:ascii="Times New Roman" w:hAnsi="Times New Roman" w:eastAsia="仿宋_GB2312" w:cs="Times New Roman"/>
      <w:sz w:val="32"/>
      <w:szCs w:val="24"/>
    </w:rPr>
  </w:style>
  <w:style w:type="character" w:styleId="2092" w:customStyle="1">
    <w:name w:val="Heading 1 Char"/>
    <w:link w:val="2059"/>
    <w:uiPriority w:val="9"/>
    <w:qFormat/>
    <w:rPr>
      <w:rFonts w:ascii="Arial" w:hAnsi="Arial" w:eastAsia="Arial" w:cs="Arial"/>
      <w:sz w:val="40"/>
      <w:szCs w:val="40"/>
    </w:rPr>
  </w:style>
  <w:style w:type="character" w:styleId="2093" w:customStyle="1">
    <w:name w:val="Heading 2 Char"/>
    <w:link w:val="2060"/>
    <w:uiPriority w:val="9"/>
    <w:qFormat/>
    <w:rPr>
      <w:rFonts w:ascii="Arial" w:hAnsi="Arial" w:eastAsia="Arial" w:cs="Arial"/>
      <w:sz w:val="34"/>
    </w:rPr>
  </w:style>
  <w:style w:type="character" w:styleId="2094" w:customStyle="1">
    <w:name w:val="Heading 3 Char"/>
    <w:link w:val="2061"/>
    <w:uiPriority w:val="9"/>
    <w:qFormat/>
    <w:rPr>
      <w:rFonts w:ascii="Arial" w:hAnsi="Arial" w:eastAsia="Arial" w:cs="Arial"/>
      <w:sz w:val="30"/>
      <w:szCs w:val="30"/>
    </w:rPr>
  </w:style>
  <w:style w:type="character" w:styleId="2095" w:customStyle="1">
    <w:name w:val="Heading 4 Char"/>
    <w:link w:val="2062"/>
    <w:uiPriority w:val="9"/>
    <w:qFormat/>
    <w:rPr>
      <w:rFonts w:ascii="Arial" w:hAnsi="Arial" w:eastAsia="Arial" w:cs="Arial"/>
      <w:b/>
      <w:bCs/>
      <w:sz w:val="26"/>
      <w:szCs w:val="26"/>
    </w:rPr>
  </w:style>
  <w:style w:type="character" w:styleId="2096" w:customStyle="1">
    <w:name w:val="Heading 5 Char"/>
    <w:link w:val="2063"/>
    <w:uiPriority w:val="9"/>
    <w:qFormat/>
    <w:rPr>
      <w:rFonts w:ascii="Arial" w:hAnsi="Arial" w:eastAsia="Arial" w:cs="Arial"/>
      <w:b/>
      <w:bCs/>
      <w:sz w:val="24"/>
      <w:szCs w:val="24"/>
    </w:rPr>
  </w:style>
  <w:style w:type="character" w:styleId="2097" w:customStyle="1">
    <w:name w:val="Heading 6 Char"/>
    <w:link w:val="2064"/>
    <w:uiPriority w:val="9"/>
    <w:qFormat/>
    <w:rPr>
      <w:rFonts w:ascii="Arial" w:hAnsi="Arial" w:eastAsia="Arial" w:cs="Arial"/>
      <w:b/>
      <w:bCs/>
      <w:sz w:val="22"/>
      <w:szCs w:val="22"/>
    </w:rPr>
  </w:style>
  <w:style w:type="character" w:styleId="2098" w:customStyle="1">
    <w:name w:val="Heading 7 Char"/>
    <w:link w:val="2065"/>
    <w:uiPriority w:val="9"/>
    <w:qFormat/>
    <w:rPr>
      <w:rFonts w:ascii="Arial" w:hAnsi="Arial" w:eastAsia="Arial" w:cs="Arial"/>
      <w:b/>
      <w:bCs/>
      <w:i/>
      <w:iCs/>
      <w:sz w:val="22"/>
      <w:szCs w:val="22"/>
    </w:rPr>
  </w:style>
  <w:style w:type="character" w:styleId="2099" w:customStyle="1">
    <w:name w:val="Heading 8 Char"/>
    <w:link w:val="2066"/>
    <w:uiPriority w:val="9"/>
    <w:qFormat/>
    <w:rPr>
      <w:rFonts w:ascii="Arial" w:hAnsi="Arial" w:eastAsia="Arial" w:cs="Arial"/>
      <w:i/>
      <w:iCs/>
      <w:sz w:val="22"/>
      <w:szCs w:val="22"/>
    </w:rPr>
  </w:style>
  <w:style w:type="character" w:styleId="2100" w:customStyle="1">
    <w:name w:val="Heading 9 Char"/>
    <w:link w:val="2067"/>
    <w:uiPriority w:val="9"/>
    <w:qFormat/>
    <w:rPr>
      <w:rFonts w:ascii="Arial" w:hAnsi="Arial" w:eastAsia="Arial" w:cs="Arial"/>
      <w:i/>
      <w:iCs/>
      <w:sz w:val="21"/>
      <w:szCs w:val="21"/>
    </w:rPr>
  </w:style>
  <w:style w:type="paragraph" w:styleId="2101">
    <w:name w:val="List Paragraph"/>
    <w:basedOn w:val="2058"/>
    <w:uiPriority w:val="34"/>
    <w:qFormat/>
    <w:pPr>
      <w:contextualSpacing/>
      <w:ind w:left="720"/>
    </w:pPr>
  </w:style>
  <w:style w:type="character" w:styleId="2102" w:customStyle="1">
    <w:name w:val="Title Char"/>
    <w:link w:val="2086"/>
    <w:uiPriority w:val="10"/>
    <w:qFormat/>
    <w:rPr>
      <w:sz w:val="48"/>
      <w:szCs w:val="48"/>
    </w:rPr>
  </w:style>
  <w:style w:type="paragraph" w:styleId="2103">
    <w:name w:val="Quote"/>
    <w:basedOn w:val="2058"/>
    <w:link w:val="2104"/>
    <w:uiPriority w:val="29"/>
    <w:qFormat/>
    <w:pPr>
      <w:ind w:left="720" w:right="720"/>
    </w:pPr>
    <w:rPr>
      <w:i/>
    </w:rPr>
  </w:style>
  <w:style w:type="character" w:styleId="2104" w:customStyle="1">
    <w:name w:val="Quote Char"/>
    <w:link w:val="2103"/>
    <w:uiPriority w:val="29"/>
    <w:qFormat/>
    <w:rPr>
      <w:i/>
    </w:rPr>
  </w:style>
  <w:style w:type="paragraph" w:styleId="2105">
    <w:name w:val="Intense Quote"/>
    <w:basedOn w:val="2058"/>
    <w:link w:val="2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106" w:customStyle="1">
    <w:name w:val="Intense Quote Char"/>
    <w:link w:val="2105"/>
    <w:uiPriority w:val="30"/>
    <w:qFormat/>
    <w:rPr>
      <w:i/>
    </w:rPr>
  </w:style>
  <w:style w:type="character" w:styleId="2107" w:customStyle="1">
    <w:name w:val="Header Char"/>
    <w:link w:val="2077"/>
    <w:uiPriority w:val="99"/>
    <w:qFormat/>
  </w:style>
  <w:style w:type="character" w:styleId="2108" w:customStyle="1">
    <w:name w:val="Footer Char"/>
    <w:link w:val="2076"/>
    <w:uiPriority w:val="99"/>
    <w:qFormat/>
  </w:style>
  <w:style w:type="paragraph" w:styleId="2109" w:customStyle="1">
    <w:name w:val="TOC Heading"/>
    <w:uiPriority w:val="39"/>
    <w:unhideWhenUsed/>
    <w:qFormat/>
    <w:rPr>
      <w:rFonts w:hint="default" w:ascii="Times New Roman" w:hAnsi="Times New Roman" w:eastAsia="宋体" w:cs="Times New Roman"/>
      <w:lang w:val="en-US" w:eastAsia="en-US" w:bidi="ar-SA"/>
    </w:rPr>
  </w:style>
  <w:style w:type="paragraph" w:styleId="2110" w:customStyle="1">
    <w:name w:val="标题 11"/>
    <w:basedOn w:val="2058"/>
    <w:link w:val="2121"/>
    <w:uiPriority w:val="0"/>
    <w:qFormat/>
    <w:pPr>
      <w:keepLines/>
      <w:keepNext/>
      <w:spacing w:before="480" w:after="200"/>
      <w:outlineLvl w:val="0"/>
    </w:pPr>
    <w:rPr>
      <w:rFonts w:ascii="Arial" w:hAnsi="Arial" w:eastAsia="Arial" w:cs="Arial"/>
      <w:sz w:val="40"/>
      <w:szCs w:val="40"/>
    </w:rPr>
  </w:style>
  <w:style w:type="paragraph" w:styleId="2111" w:customStyle="1">
    <w:name w:val="标题 211"/>
    <w:basedOn w:val="2058"/>
    <w:link w:val="2122"/>
    <w:uiPriority w:val="0"/>
    <w:qFormat/>
    <w:pPr>
      <w:keepLines/>
      <w:keepNext/>
      <w:spacing w:before="360" w:after="200"/>
      <w:outlineLvl w:val="1"/>
    </w:pPr>
    <w:rPr>
      <w:rFonts w:ascii="Arial" w:hAnsi="Arial" w:eastAsia="Arial" w:cs="Arial"/>
      <w:sz w:val="34"/>
    </w:rPr>
  </w:style>
  <w:style w:type="paragraph" w:styleId="2112" w:customStyle="1">
    <w:name w:val="标题 31"/>
    <w:basedOn w:val="2058"/>
    <w:link w:val="2123"/>
    <w:uiPriority w:val="0"/>
    <w:qFormat/>
    <w:pPr>
      <w:keepLines/>
      <w:keepNext/>
      <w:spacing w:before="320" w:after="200"/>
      <w:outlineLvl w:val="2"/>
    </w:pPr>
    <w:rPr>
      <w:rFonts w:ascii="Arial" w:hAnsi="Arial" w:eastAsia="Arial" w:cs="Arial"/>
      <w:sz w:val="30"/>
      <w:szCs w:val="30"/>
    </w:rPr>
  </w:style>
  <w:style w:type="paragraph" w:styleId="2113" w:customStyle="1">
    <w:name w:val="标题 41"/>
    <w:basedOn w:val="2058"/>
    <w:link w:val="2124"/>
    <w:uiPriority w:val="0"/>
    <w:qFormat/>
    <w:pPr>
      <w:keepLines/>
      <w:keepNext/>
      <w:spacing w:before="320" w:after="200"/>
      <w:outlineLvl w:val="3"/>
    </w:pPr>
    <w:rPr>
      <w:rFonts w:ascii="Arial" w:hAnsi="Arial" w:eastAsia="Arial" w:cs="Arial"/>
      <w:b/>
      <w:bCs/>
      <w:sz w:val="26"/>
      <w:szCs w:val="26"/>
    </w:rPr>
  </w:style>
  <w:style w:type="paragraph" w:styleId="2114" w:customStyle="1">
    <w:name w:val="标题 51"/>
    <w:basedOn w:val="2058"/>
    <w:link w:val="2125"/>
    <w:uiPriority w:val="0"/>
    <w:qFormat/>
    <w:pPr>
      <w:keepLines/>
      <w:keepNext/>
      <w:spacing w:before="320" w:after="200"/>
      <w:outlineLvl w:val="4"/>
    </w:pPr>
    <w:rPr>
      <w:rFonts w:ascii="Arial" w:hAnsi="Arial" w:eastAsia="Arial" w:cs="Arial"/>
      <w:b/>
      <w:bCs/>
      <w:sz w:val="24"/>
      <w:szCs w:val="24"/>
    </w:rPr>
  </w:style>
  <w:style w:type="paragraph" w:styleId="2115" w:customStyle="1">
    <w:name w:val="标题 61"/>
    <w:basedOn w:val="2058"/>
    <w:link w:val="2126"/>
    <w:uiPriority w:val="0"/>
    <w:qFormat/>
    <w:pPr>
      <w:keepLines/>
      <w:keepNext/>
      <w:spacing w:before="320" w:after="200"/>
      <w:outlineLvl w:val="5"/>
    </w:pPr>
    <w:rPr>
      <w:rFonts w:ascii="Arial" w:hAnsi="Arial" w:eastAsia="Arial" w:cs="Arial"/>
      <w:b/>
      <w:bCs/>
      <w:sz w:val="22"/>
      <w:szCs w:val="22"/>
    </w:rPr>
  </w:style>
  <w:style w:type="paragraph" w:styleId="2116" w:customStyle="1">
    <w:name w:val="标题 71"/>
    <w:basedOn w:val="2058"/>
    <w:link w:val="2127"/>
    <w:uiPriority w:val="0"/>
    <w:qFormat/>
    <w:pPr>
      <w:keepLines/>
      <w:keepNext/>
      <w:spacing w:before="320" w:after="200"/>
      <w:outlineLvl w:val="6"/>
    </w:pPr>
    <w:rPr>
      <w:rFonts w:ascii="Arial" w:hAnsi="Arial" w:eastAsia="Arial" w:cs="Arial"/>
      <w:b/>
      <w:bCs/>
      <w:i/>
      <w:iCs/>
      <w:sz w:val="22"/>
      <w:szCs w:val="22"/>
    </w:rPr>
  </w:style>
  <w:style w:type="paragraph" w:styleId="2117" w:customStyle="1">
    <w:name w:val="标题 81"/>
    <w:basedOn w:val="2058"/>
    <w:link w:val="2128"/>
    <w:uiPriority w:val="0"/>
    <w:qFormat/>
    <w:pPr>
      <w:keepLines/>
      <w:keepNext/>
      <w:spacing w:before="320" w:after="200"/>
      <w:outlineLvl w:val="7"/>
    </w:pPr>
    <w:rPr>
      <w:rFonts w:ascii="Arial" w:hAnsi="Arial" w:eastAsia="Arial" w:cs="Arial"/>
      <w:i/>
      <w:iCs/>
      <w:sz w:val="22"/>
      <w:szCs w:val="22"/>
    </w:rPr>
  </w:style>
  <w:style w:type="paragraph" w:styleId="2118" w:customStyle="1">
    <w:name w:val="标题 91"/>
    <w:basedOn w:val="2058"/>
    <w:link w:val="2129"/>
    <w:uiPriority w:val="0"/>
    <w:qFormat/>
    <w:pPr>
      <w:keepLines/>
      <w:keepNext/>
      <w:spacing w:before="320" w:after="200"/>
      <w:outlineLvl w:val="8"/>
    </w:pPr>
    <w:rPr>
      <w:rFonts w:ascii="Arial" w:hAnsi="Arial" w:eastAsia="Arial" w:cs="Arial"/>
      <w:i/>
      <w:iCs/>
      <w:sz w:val="21"/>
      <w:szCs w:val="21"/>
    </w:rPr>
  </w:style>
  <w:style w:type="character" w:styleId="2119" w:customStyle="1">
    <w:name w:val="默认段落字体11"/>
    <w:link w:val="2058"/>
    <w:uiPriority w:val="0"/>
    <w:qFormat/>
    <w:rPr>
      <w:rFonts w:ascii="Times New Roman" w:hAnsi="Times New Roman" w:eastAsia="宋体" w:cs="Times New Roman"/>
    </w:rPr>
  </w:style>
  <w:style w:type="table" w:styleId="2120" w:customStyle="1">
    <w:name w:val="普通表格11"/>
    <w:uiPriority w:val="0"/>
    <w:qFormat/>
    <w:rPr>
      <w:rFonts w:ascii="Times New Roman" w:hAnsi="Times New Roman" w:eastAsia="宋体" w:cs="Times New Roman"/>
    </w:rPr>
    <w:tblPr/>
  </w:style>
  <w:style w:type="character" w:styleId="2121" w:customStyle="1">
    <w:name w:val="Heading 1 Char_41c2a450-5611-414d-9b35-2c248325036c"/>
    <w:link w:val="2110"/>
    <w:uiPriority w:val="0"/>
    <w:qFormat/>
    <w:rPr>
      <w:rFonts w:ascii="Arial" w:hAnsi="Arial" w:eastAsia="Arial" w:cs="Arial"/>
      <w:sz w:val="40"/>
      <w:szCs w:val="40"/>
    </w:rPr>
  </w:style>
  <w:style w:type="character" w:styleId="2122" w:customStyle="1">
    <w:name w:val="Heading 2 Char_9c0f001f-f9df-4998-8020-a15119216ede"/>
    <w:link w:val="2111"/>
    <w:uiPriority w:val="0"/>
    <w:qFormat/>
    <w:rPr>
      <w:rFonts w:ascii="Arial" w:hAnsi="Arial" w:eastAsia="Arial" w:cs="Arial"/>
      <w:sz w:val="34"/>
    </w:rPr>
  </w:style>
  <w:style w:type="character" w:styleId="2123" w:customStyle="1">
    <w:name w:val="Heading 3 Char_9253cc41-a9e0-4424-b9d2-d08614ee51f6"/>
    <w:link w:val="2112"/>
    <w:uiPriority w:val="0"/>
    <w:qFormat/>
    <w:rPr>
      <w:rFonts w:ascii="Arial" w:hAnsi="Arial" w:eastAsia="Arial" w:cs="Arial"/>
      <w:sz w:val="30"/>
      <w:szCs w:val="30"/>
    </w:rPr>
  </w:style>
  <w:style w:type="character" w:styleId="2124" w:customStyle="1">
    <w:name w:val="Heading 4 Char_1e3924a3-4cb5-491b-a7b7-e8193cda9050"/>
    <w:link w:val="2113"/>
    <w:uiPriority w:val="0"/>
    <w:qFormat/>
    <w:rPr>
      <w:rFonts w:ascii="Arial" w:hAnsi="Arial" w:eastAsia="Arial" w:cs="Arial"/>
      <w:b/>
      <w:bCs/>
      <w:sz w:val="26"/>
      <w:szCs w:val="26"/>
    </w:rPr>
  </w:style>
  <w:style w:type="character" w:styleId="2125" w:customStyle="1">
    <w:name w:val="Heading 5 Char_59393c25-3ceb-4fd8-b8f4-64b7ca00df46"/>
    <w:link w:val="2114"/>
    <w:uiPriority w:val="0"/>
    <w:qFormat/>
    <w:rPr>
      <w:rFonts w:ascii="Arial" w:hAnsi="Arial" w:eastAsia="Arial" w:cs="Arial"/>
      <w:b/>
      <w:bCs/>
      <w:sz w:val="24"/>
      <w:szCs w:val="24"/>
    </w:rPr>
  </w:style>
  <w:style w:type="character" w:styleId="2126" w:customStyle="1">
    <w:name w:val="Heading 6 Char_f9ba954c-ec1f-4d4f-a599-1941c282b8a4"/>
    <w:link w:val="2115"/>
    <w:uiPriority w:val="0"/>
    <w:qFormat/>
    <w:rPr>
      <w:rFonts w:ascii="Arial" w:hAnsi="Arial" w:eastAsia="Arial" w:cs="Arial"/>
      <w:b/>
      <w:bCs/>
      <w:sz w:val="22"/>
      <w:szCs w:val="22"/>
    </w:rPr>
  </w:style>
  <w:style w:type="character" w:styleId="2127" w:customStyle="1">
    <w:name w:val="Heading 7 Char_cb1cb0f9-e411-4189-903e-f5a6411d4c11"/>
    <w:link w:val="2116"/>
    <w:uiPriority w:val="0"/>
    <w:qFormat/>
    <w:rPr>
      <w:rFonts w:ascii="Arial" w:hAnsi="Arial" w:eastAsia="Arial" w:cs="Arial"/>
      <w:b/>
      <w:bCs/>
      <w:i/>
      <w:iCs/>
      <w:sz w:val="22"/>
      <w:szCs w:val="22"/>
    </w:rPr>
  </w:style>
  <w:style w:type="character" w:styleId="2128" w:customStyle="1">
    <w:name w:val="Heading 8 Char_75e85dab-d3f6-4c23-b92f-972dc2873c55"/>
    <w:link w:val="2117"/>
    <w:uiPriority w:val="0"/>
    <w:qFormat/>
    <w:rPr>
      <w:rFonts w:ascii="Arial" w:hAnsi="Arial" w:eastAsia="Arial" w:cs="Arial"/>
      <w:i/>
      <w:iCs/>
      <w:sz w:val="22"/>
      <w:szCs w:val="22"/>
    </w:rPr>
  </w:style>
  <w:style w:type="character" w:styleId="2129" w:customStyle="1">
    <w:name w:val="Heading 9 Char_98525975-d548-4599-b7b3-155d8ddca411"/>
    <w:link w:val="2118"/>
    <w:uiPriority w:val="0"/>
    <w:qFormat/>
    <w:rPr>
      <w:rFonts w:ascii="Arial" w:hAnsi="Arial" w:eastAsia="Arial" w:cs="Arial"/>
      <w:i/>
      <w:iCs/>
      <w:sz w:val="21"/>
      <w:szCs w:val="21"/>
    </w:rPr>
  </w:style>
  <w:style w:type="paragraph" w:styleId="2130" w:customStyle="1">
    <w:name w:val="目录 71"/>
    <w:basedOn w:val="2058"/>
    <w:uiPriority w:val="0"/>
    <w:qFormat/>
    <w:pPr>
      <w:ind w:left="1701" w:right="0" w:firstLine="0"/>
      <w:spacing w:after="57"/>
    </w:pPr>
    <w:rPr>
      <w:rFonts w:ascii="Times New Roman" w:hAnsi="Times New Roman" w:eastAsia="宋体" w:cs="Times New Roman"/>
    </w:rPr>
  </w:style>
  <w:style w:type="paragraph" w:styleId="2131" w:customStyle="1">
    <w:name w:val="题注1"/>
    <w:basedOn w:val="2058"/>
    <w:uiPriority w:val="0"/>
    <w:qFormat/>
    <w:pPr>
      <w:spacing w:line="276" w:lineRule="auto"/>
    </w:pPr>
    <w:rPr>
      <w:rFonts w:ascii="Times New Roman" w:hAnsi="Times New Roman" w:eastAsia="宋体" w:cs="Times New Roman"/>
      <w:b/>
      <w:bCs/>
      <w:color w:val="4f81bd"/>
      <w:sz w:val="18"/>
      <w:szCs w:val="18"/>
    </w:rPr>
  </w:style>
  <w:style w:type="paragraph" w:styleId="2132" w:customStyle="1">
    <w:name w:val="批注文字11"/>
    <w:basedOn w:val="2058"/>
    <w:uiPriority w:val="0"/>
    <w:qFormat/>
    <w:pPr>
      <w:jc w:val="left"/>
    </w:pPr>
  </w:style>
  <w:style w:type="paragraph" w:styleId="2133" w:customStyle="1">
    <w:name w:val="正文文本111"/>
    <w:basedOn w:val="2058"/>
    <w:uiPriority w:val="0"/>
    <w:qFormat/>
    <w:rPr>
      <w:rFonts w:ascii="楷体_GB2312" w:hAnsi="Arial" w:eastAsia="楷体_GB2312" w:cs="Times New Roman"/>
      <w:sz w:val="28"/>
      <w:szCs w:val="28"/>
    </w:rPr>
  </w:style>
  <w:style w:type="paragraph" w:styleId="2134" w:customStyle="1">
    <w:name w:val="目录 51"/>
    <w:basedOn w:val="2058"/>
    <w:uiPriority w:val="0"/>
    <w:qFormat/>
    <w:pPr>
      <w:ind w:left="1134" w:right="0" w:firstLine="0"/>
      <w:spacing w:after="57"/>
    </w:pPr>
    <w:rPr>
      <w:rFonts w:ascii="Times New Roman" w:hAnsi="Times New Roman" w:eastAsia="宋体" w:cs="Times New Roman"/>
    </w:rPr>
  </w:style>
  <w:style w:type="paragraph" w:styleId="2135" w:customStyle="1">
    <w:name w:val="目录 31"/>
    <w:basedOn w:val="2058"/>
    <w:uiPriority w:val="0"/>
    <w:qFormat/>
    <w:pPr>
      <w:ind w:left="567" w:right="0" w:firstLine="0"/>
      <w:spacing w:after="57"/>
    </w:pPr>
    <w:rPr>
      <w:rFonts w:ascii="Times New Roman" w:hAnsi="Times New Roman" w:eastAsia="宋体" w:cs="Times New Roman"/>
    </w:rPr>
  </w:style>
  <w:style w:type="paragraph" w:styleId="2136" w:customStyle="1">
    <w:name w:val="目录 81"/>
    <w:basedOn w:val="2058"/>
    <w:uiPriority w:val="0"/>
    <w:qFormat/>
    <w:pPr>
      <w:ind w:left="1984" w:right="0" w:firstLine="0"/>
      <w:spacing w:after="57"/>
    </w:pPr>
    <w:rPr>
      <w:rFonts w:ascii="Times New Roman" w:hAnsi="Times New Roman" w:eastAsia="宋体" w:cs="Times New Roman"/>
    </w:rPr>
  </w:style>
  <w:style w:type="paragraph" w:styleId="2137" w:customStyle="1">
    <w:name w:val="尾注文本1"/>
    <w:basedOn w:val="2058"/>
    <w:link w:val="2138"/>
    <w:uiPriority w:val="0"/>
    <w:qFormat/>
    <w:pPr>
      <w:spacing w:after="0" w:line="240" w:lineRule="auto"/>
    </w:pPr>
    <w:rPr>
      <w:rFonts w:ascii="Times New Roman" w:hAnsi="Times New Roman" w:eastAsia="宋体" w:cs="Times New Roman"/>
      <w:sz w:val="20"/>
    </w:rPr>
  </w:style>
  <w:style w:type="character" w:styleId="2138" w:customStyle="1">
    <w:name w:val="Endnote Text Char"/>
    <w:link w:val="2137"/>
    <w:uiPriority w:val="0"/>
    <w:qFormat/>
    <w:rPr>
      <w:rFonts w:ascii="Times New Roman" w:hAnsi="Times New Roman" w:eastAsia="宋体" w:cs="Times New Roman"/>
      <w:sz w:val="20"/>
    </w:rPr>
  </w:style>
  <w:style w:type="paragraph" w:styleId="2139" w:customStyle="1">
    <w:name w:val="页脚12"/>
    <w:basedOn w:val="2058"/>
    <w:link w:val="216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2140" w:customStyle="1">
    <w:name w:val="Caption Char"/>
    <w:link w:val="2139"/>
    <w:uiPriority w:val="0"/>
    <w:qFormat/>
    <w:rPr>
      <w:rFonts w:ascii="Times New Roman" w:hAnsi="Times New Roman" w:eastAsia="宋体" w:cs="Times New Roman"/>
    </w:rPr>
  </w:style>
  <w:style w:type="paragraph" w:styleId="2141" w:customStyle="1">
    <w:name w:val="页眉11"/>
    <w:basedOn w:val="2058"/>
    <w:link w:val="214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2142" w:customStyle="1">
    <w:name w:val="Header Char_6f08b973-fb7a-47f6-9a3a-00c3d1fa4fb9"/>
    <w:link w:val="2141"/>
    <w:uiPriority w:val="0"/>
    <w:qFormat/>
    <w:rPr>
      <w:rFonts w:ascii="Times New Roman" w:hAnsi="Times New Roman" w:eastAsia="宋体" w:cs="Times New Roman"/>
    </w:rPr>
  </w:style>
  <w:style w:type="paragraph" w:styleId="2143" w:customStyle="1">
    <w:name w:val="目录 11"/>
    <w:basedOn w:val="2058"/>
    <w:uiPriority w:val="0"/>
    <w:qFormat/>
    <w:pPr>
      <w:ind w:left="0" w:right="0" w:firstLine="0"/>
      <w:spacing w:after="57"/>
    </w:pPr>
    <w:rPr>
      <w:rFonts w:ascii="Times New Roman" w:hAnsi="Times New Roman" w:eastAsia="宋体" w:cs="Times New Roman"/>
    </w:rPr>
  </w:style>
  <w:style w:type="paragraph" w:styleId="2144" w:customStyle="1">
    <w:name w:val="目录 41"/>
    <w:basedOn w:val="2058"/>
    <w:uiPriority w:val="0"/>
    <w:qFormat/>
    <w:pPr>
      <w:ind w:left="850" w:right="0" w:firstLine="0"/>
      <w:spacing w:after="57"/>
    </w:pPr>
    <w:rPr>
      <w:rFonts w:ascii="Times New Roman" w:hAnsi="Times New Roman" w:eastAsia="宋体" w:cs="Times New Roman"/>
    </w:rPr>
  </w:style>
  <w:style w:type="paragraph" w:styleId="2145" w:customStyle="1">
    <w:name w:val="副标题1"/>
    <w:basedOn w:val="2058"/>
    <w:link w:val="2146"/>
    <w:uiPriority w:val="0"/>
    <w:qFormat/>
    <w:pPr>
      <w:spacing w:before="200" w:after="200"/>
    </w:pPr>
    <w:rPr>
      <w:rFonts w:ascii="Times New Roman" w:hAnsi="Times New Roman" w:eastAsia="宋体" w:cs="Times New Roman"/>
      <w:sz w:val="24"/>
      <w:szCs w:val="24"/>
    </w:rPr>
  </w:style>
  <w:style w:type="character" w:styleId="2146" w:customStyle="1">
    <w:name w:val="Subtitle Char"/>
    <w:link w:val="2145"/>
    <w:uiPriority w:val="0"/>
    <w:qFormat/>
    <w:rPr>
      <w:rFonts w:ascii="Times New Roman" w:hAnsi="Times New Roman" w:eastAsia="宋体" w:cs="Times New Roman"/>
      <w:sz w:val="24"/>
      <w:szCs w:val="24"/>
    </w:rPr>
  </w:style>
  <w:style w:type="paragraph" w:styleId="2147" w:customStyle="1">
    <w:name w:val="脚注文本1"/>
    <w:basedOn w:val="2058"/>
    <w:link w:val="2148"/>
    <w:uiPriority w:val="0"/>
    <w:qFormat/>
    <w:pPr>
      <w:spacing w:after="40" w:line="240" w:lineRule="auto"/>
    </w:pPr>
    <w:rPr>
      <w:rFonts w:ascii="Times New Roman" w:hAnsi="Times New Roman" w:eastAsia="宋体" w:cs="Times New Roman"/>
      <w:sz w:val="18"/>
    </w:rPr>
  </w:style>
  <w:style w:type="character" w:styleId="2148" w:customStyle="1">
    <w:name w:val="Footnote Text Char"/>
    <w:link w:val="2147"/>
    <w:uiPriority w:val="0"/>
    <w:qFormat/>
    <w:rPr>
      <w:rFonts w:ascii="Times New Roman" w:hAnsi="Times New Roman" w:eastAsia="宋体" w:cs="Times New Roman"/>
      <w:sz w:val="18"/>
    </w:rPr>
  </w:style>
  <w:style w:type="paragraph" w:styleId="2149" w:customStyle="1">
    <w:name w:val="目录 61"/>
    <w:basedOn w:val="2058"/>
    <w:uiPriority w:val="0"/>
    <w:qFormat/>
    <w:pPr>
      <w:ind w:left="1417" w:right="0" w:firstLine="0"/>
      <w:spacing w:after="57"/>
    </w:pPr>
    <w:rPr>
      <w:rFonts w:ascii="Times New Roman" w:hAnsi="Times New Roman" w:eastAsia="宋体" w:cs="Times New Roman"/>
    </w:rPr>
  </w:style>
  <w:style w:type="paragraph" w:styleId="2150" w:customStyle="1">
    <w:name w:val="图表目录1"/>
    <w:basedOn w:val="2058"/>
    <w:uiPriority w:val="0"/>
    <w:qFormat/>
    <w:pPr>
      <w:spacing w:after="0" w:afterAutospacing="0"/>
    </w:pPr>
    <w:rPr>
      <w:rFonts w:ascii="Times New Roman" w:hAnsi="Times New Roman" w:eastAsia="宋体" w:cs="Times New Roman"/>
    </w:rPr>
  </w:style>
  <w:style w:type="paragraph" w:styleId="2151" w:customStyle="1">
    <w:name w:val="目录 21"/>
    <w:basedOn w:val="2058"/>
    <w:uiPriority w:val="0"/>
    <w:qFormat/>
    <w:pPr>
      <w:ind w:left="283" w:right="0" w:firstLine="0"/>
      <w:spacing w:after="57"/>
    </w:pPr>
    <w:rPr>
      <w:rFonts w:ascii="Times New Roman" w:hAnsi="Times New Roman" w:eastAsia="宋体" w:cs="Times New Roman"/>
    </w:rPr>
  </w:style>
  <w:style w:type="paragraph" w:styleId="2152" w:customStyle="1">
    <w:name w:val="目录 91"/>
    <w:basedOn w:val="2058"/>
    <w:uiPriority w:val="0"/>
    <w:qFormat/>
    <w:pPr>
      <w:ind w:left="2268" w:right="0" w:firstLine="0"/>
      <w:spacing w:after="57"/>
    </w:pPr>
    <w:rPr>
      <w:rFonts w:ascii="Times New Roman" w:hAnsi="Times New Roman" w:eastAsia="宋体" w:cs="Times New Roman"/>
    </w:rPr>
  </w:style>
  <w:style w:type="paragraph" w:styleId="2153" w:customStyle="1">
    <w:name w:val="普通(网站)11"/>
    <w:basedOn w:val="2058"/>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2154" w:customStyle="1">
    <w:name w:val="标题1"/>
    <w:basedOn w:val="2058"/>
    <w:link w:val="2155"/>
    <w:uiPriority w:val="0"/>
    <w:qFormat/>
    <w:pPr>
      <w:contextualSpacing/>
      <w:spacing w:before="300" w:after="200"/>
    </w:pPr>
    <w:rPr>
      <w:rFonts w:ascii="Times New Roman" w:hAnsi="Times New Roman" w:eastAsia="宋体" w:cs="Times New Roman"/>
      <w:sz w:val="48"/>
      <w:szCs w:val="48"/>
    </w:rPr>
  </w:style>
  <w:style w:type="character" w:styleId="2155" w:customStyle="1">
    <w:name w:val="Title Char_e2a3e34b-240b-4d7c-b981-3fed5e7107ea"/>
    <w:link w:val="2154"/>
    <w:uiPriority w:val="0"/>
    <w:qFormat/>
    <w:rPr>
      <w:rFonts w:ascii="Times New Roman" w:hAnsi="Times New Roman" w:eastAsia="宋体" w:cs="Times New Roman"/>
      <w:sz w:val="48"/>
      <w:szCs w:val="48"/>
    </w:rPr>
  </w:style>
  <w:style w:type="table" w:styleId="2156" w:customStyle="1">
    <w:name w:val="网格型11"/>
    <w:uiPriority w:val="0"/>
    <w:qFormat/>
    <w:pPr>
      <w:spacing w:after="0" w:line="240" w:lineRule="auto"/>
    </w:pPr>
    <w:rPr>
      <w:rFonts w:ascii="Times New Roman" w:hAnsi="Times New Roman" w:eastAsia="宋体" w:cs="Times New Roman"/>
    </w:rPr>
    <w:tblPr/>
  </w:style>
  <w:style w:type="character" w:styleId="2157" w:customStyle="1">
    <w:name w:val="尾注引用1"/>
    <w:link w:val="2058"/>
    <w:uiPriority w:val="0"/>
    <w:qFormat/>
    <w:rPr>
      <w:rFonts w:ascii="Times New Roman" w:hAnsi="Times New Roman" w:eastAsia="宋体" w:cs="Times New Roman"/>
      <w:vertAlign w:val="superscript"/>
    </w:rPr>
  </w:style>
  <w:style w:type="character" w:styleId="2158" w:customStyle="1">
    <w:name w:val="超链接1"/>
    <w:link w:val="2058"/>
    <w:uiPriority w:val="0"/>
    <w:qFormat/>
    <w:rPr>
      <w:rFonts w:ascii="Times New Roman" w:hAnsi="Times New Roman" w:eastAsia="宋体" w:cs="Times New Roman"/>
      <w:color w:val="0000ff"/>
      <w:u w:val="single"/>
    </w:rPr>
  </w:style>
  <w:style w:type="character" w:styleId="2159" w:customStyle="1">
    <w:name w:val="脚注引用1"/>
    <w:link w:val="2058"/>
    <w:uiPriority w:val="0"/>
    <w:qFormat/>
    <w:rPr>
      <w:rFonts w:ascii="Times New Roman" w:hAnsi="Times New Roman" w:eastAsia="宋体" w:cs="Times New Roman"/>
      <w:vertAlign w:val="superscript"/>
    </w:rPr>
  </w:style>
  <w:style w:type="character" w:styleId="2160" w:customStyle="1">
    <w:name w:val="Footer Char_4da39e97-6c3a-49c6-ab1c-f0170153eeb1"/>
    <w:link w:val="2139"/>
    <w:uiPriority w:val="0"/>
    <w:qFormat/>
    <w:rPr>
      <w:rFonts w:ascii="Times New Roman" w:hAnsi="Times New Roman" w:eastAsia="宋体" w:cs="Times New Roman"/>
    </w:rPr>
  </w:style>
  <w:style w:type="paragraph" w:styleId="2161" w:customStyle="1">
    <w:name w:val="列出段落"/>
    <w:basedOn w:val="2058"/>
    <w:uiPriority w:val="0"/>
    <w:qFormat/>
    <w:pPr>
      <w:contextualSpacing/>
      <w:ind w:left="720"/>
    </w:pPr>
    <w:rPr>
      <w:rFonts w:ascii="Times New Roman" w:hAnsi="Times New Roman" w:eastAsia="宋体" w:cs="Times New Roman"/>
    </w:rPr>
  </w:style>
  <w:style w:type="paragraph" w:styleId="2162">
    <w:name w:val="No Spacing"/>
    <w:uiPriority w:val="0"/>
    <w:qFormat/>
    <w:pPr>
      <w:spacing w:before="0" w:after="0" w:line="240" w:lineRule="auto"/>
    </w:pPr>
    <w:rPr>
      <w:rFonts w:hint="default" w:ascii="Times New Roman" w:hAnsi="Times New Roman" w:eastAsia="宋体" w:cs="Times New Roman"/>
      <w:lang w:val="en-US" w:eastAsia="en-US" w:bidi="ar-SA"/>
    </w:rPr>
  </w:style>
  <w:style w:type="paragraph" w:styleId="2163" w:customStyle="1">
    <w:name w:val="引用"/>
    <w:basedOn w:val="2058"/>
    <w:link w:val="2164"/>
    <w:uiPriority w:val="0"/>
    <w:pPr>
      <w:ind w:left="720" w:right="720"/>
    </w:pPr>
    <w:rPr>
      <w:rFonts w:ascii="Times New Roman" w:hAnsi="Times New Roman" w:eastAsia="宋体" w:cs="Times New Roman"/>
      <w:i/>
    </w:rPr>
  </w:style>
  <w:style w:type="character" w:styleId="2164" w:customStyle="1">
    <w:name w:val="Quote Char_84c4fb2c-59d8-43ee-8bde-532f60f94902"/>
    <w:link w:val="2163"/>
    <w:uiPriority w:val="0"/>
    <w:qFormat/>
    <w:rPr>
      <w:rFonts w:ascii="Times New Roman" w:hAnsi="Times New Roman" w:eastAsia="宋体" w:cs="Times New Roman"/>
      <w:i/>
    </w:rPr>
  </w:style>
  <w:style w:type="paragraph" w:styleId="2165" w:customStyle="1">
    <w:name w:val="明显引用"/>
    <w:basedOn w:val="2058"/>
    <w:link w:val="216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2166" w:customStyle="1">
    <w:name w:val="Intense Quote Char_2f4af96d-b5b7-45c0-b428-19a22a4b2e4d"/>
    <w:link w:val="2165"/>
    <w:uiPriority w:val="0"/>
    <w:qFormat/>
    <w:rPr>
      <w:rFonts w:ascii="Times New Roman" w:hAnsi="Times New Roman" w:eastAsia="宋体" w:cs="Times New Roman"/>
      <w:i/>
    </w:rPr>
  </w:style>
  <w:style w:type="table" w:styleId="2167" w:customStyle="1">
    <w:name w:val="Table Grid Light"/>
    <w:uiPriority w:val="0"/>
    <w:qFormat/>
    <w:pPr>
      <w:spacing w:after="0" w:line="240" w:lineRule="auto"/>
    </w:pPr>
    <w:rPr>
      <w:rFonts w:ascii="Times New Roman" w:hAnsi="Times New Roman" w:eastAsia="宋体" w:cs="Times New Roman"/>
    </w:rPr>
    <w:tblPr/>
  </w:style>
  <w:style w:type="table" w:styleId="2168" w:customStyle="1">
    <w:name w:val="Plain Table 1"/>
    <w:uiPriority w:val="0"/>
    <w:qFormat/>
    <w:pPr>
      <w:spacing w:after="0" w:line="240" w:lineRule="auto"/>
    </w:pPr>
    <w:rPr>
      <w:rFonts w:ascii="Times New Roman" w:hAnsi="Times New Roman" w:eastAsia="宋体" w:cs="Times New Roman"/>
    </w:rPr>
    <w:tblPr/>
  </w:style>
  <w:style w:type="table" w:styleId="2169" w:customStyle="1">
    <w:name w:val="Plain Table 2"/>
    <w:uiPriority w:val="0"/>
    <w:pPr>
      <w:spacing w:after="0" w:line="240" w:lineRule="auto"/>
    </w:pPr>
    <w:rPr>
      <w:rFonts w:ascii="Times New Roman" w:hAnsi="Times New Roman" w:eastAsia="宋体" w:cs="Times New Roman"/>
    </w:rPr>
    <w:tblPr/>
  </w:style>
  <w:style w:type="table" w:styleId="2170" w:customStyle="1">
    <w:name w:val="Plain Table 3"/>
    <w:uiPriority w:val="0"/>
    <w:qFormat/>
    <w:pPr>
      <w:spacing w:after="0" w:line="240" w:lineRule="auto"/>
    </w:pPr>
    <w:rPr>
      <w:rFonts w:ascii="Times New Roman" w:hAnsi="Times New Roman" w:eastAsia="宋体" w:cs="Times New Roman"/>
    </w:rPr>
    <w:tblPr/>
  </w:style>
  <w:style w:type="table" w:styleId="2171" w:customStyle="1">
    <w:name w:val="Plain Table 4"/>
    <w:uiPriority w:val="0"/>
    <w:qFormat/>
    <w:pPr>
      <w:spacing w:after="0" w:line="240" w:lineRule="auto"/>
    </w:pPr>
    <w:rPr>
      <w:rFonts w:ascii="Times New Roman" w:hAnsi="Times New Roman" w:eastAsia="宋体" w:cs="Times New Roman"/>
    </w:rPr>
    <w:tblPr/>
  </w:style>
  <w:style w:type="table" w:styleId="2172" w:customStyle="1">
    <w:name w:val="Plain Table 5"/>
    <w:uiPriority w:val="0"/>
    <w:qFormat/>
    <w:pPr>
      <w:spacing w:after="0" w:line="240" w:lineRule="auto"/>
    </w:pPr>
    <w:rPr>
      <w:rFonts w:ascii="Times New Roman" w:hAnsi="Times New Roman" w:eastAsia="宋体" w:cs="Times New Roman"/>
    </w:rPr>
    <w:tblPr/>
  </w:style>
  <w:style w:type="table" w:styleId="2173" w:customStyle="1">
    <w:name w:val="Grid Table 1 Light"/>
    <w:uiPriority w:val="0"/>
    <w:pPr>
      <w:spacing w:after="0" w:line="240" w:lineRule="auto"/>
    </w:pPr>
    <w:rPr>
      <w:rFonts w:ascii="Times New Roman" w:hAnsi="Times New Roman" w:eastAsia="宋体" w:cs="Times New Roman"/>
    </w:rPr>
    <w:tblPr/>
  </w:style>
  <w:style w:type="table" w:styleId="2174" w:customStyle="1">
    <w:name w:val="Grid Table 1 Light - Accent 1"/>
    <w:uiPriority w:val="0"/>
    <w:qFormat/>
    <w:pPr>
      <w:spacing w:after="0" w:line="240" w:lineRule="auto"/>
    </w:pPr>
    <w:rPr>
      <w:rFonts w:ascii="Times New Roman" w:hAnsi="Times New Roman" w:eastAsia="宋体" w:cs="Times New Roman"/>
    </w:rPr>
    <w:tblPr/>
  </w:style>
  <w:style w:type="table" w:styleId="2175" w:customStyle="1">
    <w:name w:val="Grid Table 1 Light - Accent 2"/>
    <w:uiPriority w:val="0"/>
    <w:qFormat/>
    <w:pPr>
      <w:spacing w:after="0" w:line="240" w:lineRule="auto"/>
    </w:pPr>
    <w:rPr>
      <w:rFonts w:ascii="Times New Roman" w:hAnsi="Times New Roman" w:eastAsia="宋体" w:cs="Times New Roman"/>
    </w:rPr>
    <w:tblPr/>
  </w:style>
  <w:style w:type="table" w:styleId="2176" w:customStyle="1">
    <w:name w:val="Grid Table 1 Light - Accent 3"/>
    <w:uiPriority w:val="0"/>
    <w:qFormat/>
    <w:pPr>
      <w:spacing w:after="0" w:line="240" w:lineRule="auto"/>
    </w:pPr>
    <w:rPr>
      <w:rFonts w:ascii="Times New Roman" w:hAnsi="Times New Roman" w:eastAsia="宋体" w:cs="Times New Roman"/>
    </w:rPr>
    <w:tblPr/>
  </w:style>
  <w:style w:type="table" w:styleId="2177" w:customStyle="1">
    <w:name w:val="Grid Table 1 Light - Accent 4"/>
    <w:uiPriority w:val="0"/>
    <w:qFormat/>
    <w:pPr>
      <w:spacing w:after="0" w:line="240" w:lineRule="auto"/>
    </w:pPr>
    <w:rPr>
      <w:rFonts w:ascii="Times New Roman" w:hAnsi="Times New Roman" w:eastAsia="宋体" w:cs="Times New Roman"/>
    </w:rPr>
    <w:tblPr/>
  </w:style>
  <w:style w:type="table" w:styleId="2178" w:customStyle="1">
    <w:name w:val="Grid Table 1 Light - Accent 5"/>
    <w:uiPriority w:val="0"/>
    <w:qFormat/>
    <w:pPr>
      <w:spacing w:after="0" w:line="240" w:lineRule="auto"/>
    </w:pPr>
    <w:rPr>
      <w:rFonts w:ascii="Times New Roman" w:hAnsi="Times New Roman" w:eastAsia="宋体" w:cs="Times New Roman"/>
    </w:rPr>
    <w:tblPr/>
  </w:style>
  <w:style w:type="table" w:styleId="2179" w:customStyle="1">
    <w:name w:val="Grid Table 1 Light - Accent 6"/>
    <w:uiPriority w:val="0"/>
    <w:qFormat/>
    <w:pPr>
      <w:spacing w:after="0" w:line="240" w:lineRule="auto"/>
    </w:pPr>
    <w:rPr>
      <w:rFonts w:ascii="Times New Roman" w:hAnsi="Times New Roman" w:eastAsia="宋体" w:cs="Times New Roman"/>
    </w:rPr>
    <w:tblPr/>
  </w:style>
  <w:style w:type="table" w:styleId="2180" w:customStyle="1">
    <w:name w:val="Grid Table 2"/>
    <w:uiPriority w:val="0"/>
    <w:qFormat/>
    <w:pPr>
      <w:spacing w:after="0" w:line="240" w:lineRule="auto"/>
    </w:pPr>
    <w:rPr>
      <w:rFonts w:ascii="Times New Roman" w:hAnsi="Times New Roman" w:eastAsia="宋体" w:cs="Times New Roman"/>
    </w:rPr>
    <w:tblPr/>
  </w:style>
  <w:style w:type="table" w:styleId="2181" w:customStyle="1">
    <w:name w:val="Grid Table 2 - Accent 1"/>
    <w:uiPriority w:val="0"/>
    <w:qFormat/>
    <w:pPr>
      <w:spacing w:after="0" w:line="240" w:lineRule="auto"/>
    </w:pPr>
    <w:rPr>
      <w:rFonts w:ascii="Times New Roman" w:hAnsi="Times New Roman" w:eastAsia="宋体" w:cs="Times New Roman"/>
    </w:rPr>
    <w:tblPr/>
  </w:style>
  <w:style w:type="table" w:styleId="2182" w:customStyle="1">
    <w:name w:val="Grid Table 2 - Accent 2"/>
    <w:uiPriority w:val="0"/>
    <w:qFormat/>
    <w:pPr>
      <w:spacing w:after="0" w:line="240" w:lineRule="auto"/>
    </w:pPr>
    <w:rPr>
      <w:rFonts w:ascii="Times New Roman" w:hAnsi="Times New Roman" w:eastAsia="宋体" w:cs="Times New Roman"/>
    </w:rPr>
    <w:tblPr/>
  </w:style>
  <w:style w:type="table" w:styleId="2183" w:customStyle="1">
    <w:name w:val="Grid Table 2 - Accent 3"/>
    <w:uiPriority w:val="0"/>
    <w:qFormat/>
    <w:pPr>
      <w:spacing w:after="0" w:line="240" w:lineRule="auto"/>
    </w:pPr>
    <w:rPr>
      <w:rFonts w:ascii="Times New Roman" w:hAnsi="Times New Roman" w:eastAsia="宋体" w:cs="Times New Roman"/>
    </w:rPr>
    <w:tblPr/>
  </w:style>
  <w:style w:type="table" w:styleId="2184" w:customStyle="1">
    <w:name w:val="Grid Table 2 - Accent 4"/>
    <w:uiPriority w:val="0"/>
    <w:qFormat/>
    <w:pPr>
      <w:spacing w:after="0" w:line="240" w:lineRule="auto"/>
    </w:pPr>
    <w:rPr>
      <w:rFonts w:ascii="Times New Roman" w:hAnsi="Times New Roman" w:eastAsia="宋体" w:cs="Times New Roman"/>
    </w:rPr>
    <w:tblPr/>
  </w:style>
  <w:style w:type="table" w:styleId="2185" w:customStyle="1">
    <w:name w:val="Grid Table 2 - Accent 5"/>
    <w:uiPriority w:val="0"/>
    <w:qFormat/>
    <w:pPr>
      <w:spacing w:after="0" w:line="240" w:lineRule="auto"/>
    </w:pPr>
    <w:rPr>
      <w:rFonts w:ascii="Times New Roman" w:hAnsi="Times New Roman" w:eastAsia="宋体" w:cs="Times New Roman"/>
    </w:rPr>
    <w:tblPr/>
  </w:style>
  <w:style w:type="table" w:styleId="2186" w:customStyle="1">
    <w:name w:val="Grid Table 2 - Accent 6"/>
    <w:uiPriority w:val="0"/>
    <w:qFormat/>
    <w:pPr>
      <w:spacing w:after="0" w:line="240" w:lineRule="auto"/>
    </w:pPr>
    <w:rPr>
      <w:rFonts w:ascii="Times New Roman" w:hAnsi="Times New Roman" w:eastAsia="宋体" w:cs="Times New Roman"/>
    </w:rPr>
    <w:tblPr/>
  </w:style>
  <w:style w:type="table" w:styleId="2187" w:customStyle="1">
    <w:name w:val="Grid Table 3"/>
    <w:uiPriority w:val="0"/>
    <w:qFormat/>
    <w:pPr>
      <w:spacing w:after="0" w:line="240" w:lineRule="auto"/>
    </w:pPr>
    <w:rPr>
      <w:rFonts w:ascii="Times New Roman" w:hAnsi="Times New Roman" w:eastAsia="宋体" w:cs="Times New Roman"/>
    </w:rPr>
    <w:tblPr/>
  </w:style>
  <w:style w:type="table" w:styleId="2188" w:customStyle="1">
    <w:name w:val="Grid Table 3 - Accent 1"/>
    <w:uiPriority w:val="0"/>
    <w:pPr>
      <w:spacing w:after="0" w:line="240" w:lineRule="auto"/>
    </w:pPr>
    <w:rPr>
      <w:rFonts w:ascii="Times New Roman" w:hAnsi="Times New Roman" w:eastAsia="宋体" w:cs="Times New Roman"/>
    </w:rPr>
    <w:tblPr/>
  </w:style>
  <w:style w:type="table" w:styleId="2189" w:customStyle="1">
    <w:name w:val="Grid Table 3 - Accent 2"/>
    <w:uiPriority w:val="0"/>
    <w:qFormat/>
    <w:pPr>
      <w:spacing w:after="0" w:line="240" w:lineRule="auto"/>
    </w:pPr>
    <w:rPr>
      <w:rFonts w:ascii="Times New Roman" w:hAnsi="Times New Roman" w:eastAsia="宋体" w:cs="Times New Roman"/>
    </w:rPr>
    <w:tblPr/>
  </w:style>
  <w:style w:type="table" w:styleId="2190" w:customStyle="1">
    <w:name w:val="Grid Table 3 - Accent 3"/>
    <w:uiPriority w:val="0"/>
    <w:qFormat/>
    <w:pPr>
      <w:spacing w:after="0" w:line="240" w:lineRule="auto"/>
    </w:pPr>
    <w:rPr>
      <w:rFonts w:ascii="Times New Roman" w:hAnsi="Times New Roman" w:eastAsia="宋体" w:cs="Times New Roman"/>
    </w:rPr>
    <w:tblPr/>
  </w:style>
  <w:style w:type="table" w:styleId="2191" w:customStyle="1">
    <w:name w:val="Grid Table 3 - Accent 4"/>
    <w:uiPriority w:val="0"/>
    <w:qFormat/>
    <w:pPr>
      <w:spacing w:after="0" w:line="240" w:lineRule="auto"/>
    </w:pPr>
    <w:rPr>
      <w:rFonts w:ascii="Times New Roman" w:hAnsi="Times New Roman" w:eastAsia="宋体" w:cs="Times New Roman"/>
    </w:rPr>
    <w:tblPr/>
  </w:style>
  <w:style w:type="table" w:styleId="2192" w:customStyle="1">
    <w:name w:val="Grid Table 3 - Accent 5"/>
    <w:uiPriority w:val="0"/>
    <w:qFormat/>
    <w:pPr>
      <w:spacing w:after="0" w:line="240" w:lineRule="auto"/>
    </w:pPr>
    <w:rPr>
      <w:rFonts w:ascii="Times New Roman" w:hAnsi="Times New Roman" w:eastAsia="宋体" w:cs="Times New Roman"/>
    </w:rPr>
    <w:tblPr/>
  </w:style>
  <w:style w:type="table" w:styleId="2193" w:customStyle="1">
    <w:name w:val="Grid Table 3 - Accent 6"/>
    <w:uiPriority w:val="0"/>
    <w:pPr>
      <w:spacing w:after="0" w:line="240" w:lineRule="auto"/>
    </w:pPr>
    <w:rPr>
      <w:rFonts w:ascii="Times New Roman" w:hAnsi="Times New Roman" w:eastAsia="宋体" w:cs="Times New Roman"/>
    </w:rPr>
    <w:tblPr/>
  </w:style>
  <w:style w:type="table" w:styleId="2194" w:customStyle="1">
    <w:name w:val="Grid Table 4"/>
    <w:uiPriority w:val="0"/>
    <w:qFormat/>
    <w:pPr>
      <w:spacing w:after="0" w:line="240" w:lineRule="auto"/>
    </w:pPr>
    <w:rPr>
      <w:rFonts w:ascii="Times New Roman" w:hAnsi="Times New Roman" w:eastAsia="宋体" w:cs="Times New Roman"/>
    </w:rPr>
    <w:tblPr/>
  </w:style>
  <w:style w:type="table" w:styleId="2195" w:customStyle="1">
    <w:name w:val="Grid Table 4 - Accent 1"/>
    <w:uiPriority w:val="0"/>
    <w:qFormat/>
    <w:pPr>
      <w:spacing w:after="0" w:line="240" w:lineRule="auto"/>
    </w:pPr>
    <w:rPr>
      <w:rFonts w:ascii="Times New Roman" w:hAnsi="Times New Roman" w:eastAsia="宋体" w:cs="Times New Roman"/>
    </w:rPr>
    <w:tblPr/>
  </w:style>
  <w:style w:type="table" w:styleId="2196" w:customStyle="1">
    <w:name w:val="Grid Table 4 - Accent 2"/>
    <w:uiPriority w:val="0"/>
    <w:qFormat/>
    <w:pPr>
      <w:spacing w:after="0" w:line="240" w:lineRule="auto"/>
    </w:pPr>
    <w:rPr>
      <w:rFonts w:ascii="Times New Roman" w:hAnsi="Times New Roman" w:eastAsia="宋体" w:cs="Times New Roman"/>
    </w:rPr>
    <w:tblPr/>
  </w:style>
  <w:style w:type="table" w:styleId="2197" w:customStyle="1">
    <w:name w:val="Grid Table 4 - Accent 3"/>
    <w:uiPriority w:val="0"/>
    <w:qFormat/>
    <w:pPr>
      <w:spacing w:after="0" w:line="240" w:lineRule="auto"/>
    </w:pPr>
    <w:rPr>
      <w:rFonts w:ascii="Times New Roman" w:hAnsi="Times New Roman" w:eastAsia="宋体" w:cs="Times New Roman"/>
    </w:rPr>
    <w:tblPr/>
  </w:style>
  <w:style w:type="table" w:styleId="2198" w:customStyle="1">
    <w:name w:val="Grid Table 4 - Accent 4"/>
    <w:uiPriority w:val="0"/>
    <w:pPr>
      <w:spacing w:after="0" w:line="240" w:lineRule="auto"/>
    </w:pPr>
    <w:rPr>
      <w:rFonts w:ascii="Times New Roman" w:hAnsi="Times New Roman" w:eastAsia="宋体" w:cs="Times New Roman"/>
    </w:rPr>
    <w:tblPr/>
  </w:style>
  <w:style w:type="table" w:styleId="2199" w:customStyle="1">
    <w:name w:val="Grid Table 4 - Accent 5"/>
    <w:uiPriority w:val="0"/>
    <w:qFormat/>
    <w:pPr>
      <w:spacing w:after="0" w:line="240" w:lineRule="auto"/>
    </w:pPr>
    <w:rPr>
      <w:rFonts w:ascii="Times New Roman" w:hAnsi="Times New Roman" w:eastAsia="宋体" w:cs="Times New Roman"/>
    </w:rPr>
    <w:tblPr/>
  </w:style>
  <w:style w:type="table" w:styleId="2200" w:customStyle="1">
    <w:name w:val="Grid Table 4 - Accent 6"/>
    <w:uiPriority w:val="0"/>
    <w:qFormat/>
    <w:pPr>
      <w:spacing w:after="0" w:line="240" w:lineRule="auto"/>
    </w:pPr>
    <w:rPr>
      <w:rFonts w:ascii="Times New Roman" w:hAnsi="Times New Roman" w:eastAsia="宋体" w:cs="Times New Roman"/>
    </w:rPr>
    <w:tblPr/>
  </w:style>
  <w:style w:type="table" w:styleId="2201" w:customStyle="1">
    <w:name w:val="Grid Table 5 Dark"/>
    <w:uiPriority w:val="0"/>
    <w:qFormat/>
    <w:pPr>
      <w:spacing w:after="0" w:line="240" w:lineRule="auto"/>
    </w:pPr>
    <w:rPr>
      <w:rFonts w:ascii="Times New Roman" w:hAnsi="Times New Roman" w:eastAsia="宋体" w:cs="Times New Roman"/>
    </w:rPr>
    <w:tblPr/>
  </w:style>
  <w:style w:type="table" w:styleId="2202" w:customStyle="1">
    <w:name w:val="Grid Table 5 Dark- Accent 1"/>
    <w:uiPriority w:val="0"/>
    <w:qFormat/>
    <w:pPr>
      <w:spacing w:after="0" w:line="240" w:lineRule="auto"/>
    </w:pPr>
    <w:rPr>
      <w:rFonts w:ascii="Times New Roman" w:hAnsi="Times New Roman" w:eastAsia="宋体" w:cs="Times New Roman"/>
    </w:rPr>
    <w:tblPr/>
  </w:style>
  <w:style w:type="table" w:styleId="2203" w:customStyle="1">
    <w:name w:val="Grid Table 5 Dark - Accent 2"/>
    <w:uiPriority w:val="0"/>
    <w:qFormat/>
    <w:pPr>
      <w:spacing w:after="0" w:line="240" w:lineRule="auto"/>
    </w:pPr>
    <w:rPr>
      <w:rFonts w:ascii="Times New Roman" w:hAnsi="Times New Roman" w:eastAsia="宋体" w:cs="Times New Roman"/>
    </w:rPr>
    <w:tblPr/>
  </w:style>
  <w:style w:type="table" w:styleId="2204" w:customStyle="1">
    <w:name w:val="Grid Table 5 Dark - Accent 3"/>
    <w:uiPriority w:val="0"/>
    <w:pPr>
      <w:spacing w:after="0" w:line="240" w:lineRule="auto"/>
    </w:pPr>
    <w:rPr>
      <w:rFonts w:ascii="Times New Roman" w:hAnsi="Times New Roman" w:eastAsia="宋体" w:cs="Times New Roman"/>
    </w:rPr>
    <w:tblPr/>
  </w:style>
  <w:style w:type="table" w:styleId="2205" w:customStyle="1">
    <w:name w:val="Grid Table 5 Dark- Accent 4"/>
    <w:uiPriority w:val="0"/>
    <w:qFormat/>
    <w:pPr>
      <w:spacing w:after="0" w:line="240" w:lineRule="auto"/>
    </w:pPr>
    <w:rPr>
      <w:rFonts w:ascii="Times New Roman" w:hAnsi="Times New Roman" w:eastAsia="宋体" w:cs="Times New Roman"/>
    </w:rPr>
    <w:tblPr/>
  </w:style>
  <w:style w:type="table" w:styleId="2206" w:customStyle="1">
    <w:name w:val="Grid Table 5 Dark - Accent 5"/>
    <w:uiPriority w:val="0"/>
    <w:qFormat/>
    <w:pPr>
      <w:spacing w:after="0" w:line="240" w:lineRule="auto"/>
    </w:pPr>
    <w:rPr>
      <w:rFonts w:ascii="Times New Roman" w:hAnsi="Times New Roman" w:eastAsia="宋体" w:cs="Times New Roman"/>
    </w:rPr>
    <w:tblPr/>
  </w:style>
  <w:style w:type="table" w:styleId="2207" w:customStyle="1">
    <w:name w:val="Grid Table 5 Dark - Accent 6"/>
    <w:uiPriority w:val="0"/>
    <w:qFormat/>
    <w:pPr>
      <w:spacing w:after="0" w:line="240" w:lineRule="auto"/>
    </w:pPr>
    <w:rPr>
      <w:rFonts w:ascii="Times New Roman" w:hAnsi="Times New Roman" w:eastAsia="宋体" w:cs="Times New Roman"/>
    </w:rPr>
    <w:tblPr/>
  </w:style>
  <w:style w:type="table" w:styleId="2208" w:customStyle="1">
    <w:name w:val="Grid Table 6 Colorful"/>
    <w:uiPriority w:val="0"/>
    <w:qFormat/>
    <w:pPr>
      <w:spacing w:after="0" w:line="240" w:lineRule="auto"/>
    </w:pPr>
    <w:rPr>
      <w:rFonts w:ascii="Times New Roman" w:hAnsi="Times New Roman" w:eastAsia="宋体" w:cs="Times New Roman"/>
    </w:rPr>
    <w:tblPr/>
  </w:style>
  <w:style w:type="table" w:styleId="2209" w:customStyle="1">
    <w:name w:val="Grid Table 6 Colorful - Accent 1"/>
    <w:uiPriority w:val="0"/>
    <w:qFormat/>
    <w:pPr>
      <w:spacing w:after="0" w:line="240" w:lineRule="auto"/>
    </w:pPr>
    <w:rPr>
      <w:rFonts w:ascii="Times New Roman" w:hAnsi="Times New Roman" w:eastAsia="宋体" w:cs="Times New Roman"/>
    </w:rPr>
    <w:tblPr/>
  </w:style>
  <w:style w:type="table" w:styleId="2210" w:customStyle="1">
    <w:name w:val="Grid Table 6 Colorful - Accent 2"/>
    <w:uiPriority w:val="0"/>
    <w:qFormat/>
    <w:pPr>
      <w:spacing w:after="0" w:line="240" w:lineRule="auto"/>
    </w:pPr>
    <w:rPr>
      <w:rFonts w:ascii="Times New Roman" w:hAnsi="Times New Roman" w:eastAsia="宋体" w:cs="Times New Roman"/>
    </w:rPr>
    <w:tblPr/>
  </w:style>
  <w:style w:type="table" w:styleId="2211" w:customStyle="1">
    <w:name w:val="Grid Table 6 Colorful - Accent 3"/>
    <w:uiPriority w:val="0"/>
    <w:qFormat/>
    <w:pPr>
      <w:spacing w:after="0" w:line="240" w:lineRule="auto"/>
    </w:pPr>
    <w:rPr>
      <w:rFonts w:ascii="Times New Roman" w:hAnsi="Times New Roman" w:eastAsia="宋体" w:cs="Times New Roman"/>
    </w:rPr>
    <w:tblPr/>
  </w:style>
  <w:style w:type="table" w:styleId="2212" w:customStyle="1">
    <w:name w:val="Grid Table 6 Colorful - Accent 4"/>
    <w:uiPriority w:val="0"/>
    <w:pPr>
      <w:spacing w:after="0" w:line="240" w:lineRule="auto"/>
    </w:pPr>
    <w:rPr>
      <w:rFonts w:ascii="Times New Roman" w:hAnsi="Times New Roman" w:eastAsia="宋体" w:cs="Times New Roman"/>
    </w:rPr>
    <w:tblPr/>
  </w:style>
  <w:style w:type="table" w:styleId="2213" w:customStyle="1">
    <w:name w:val="Grid Table 6 Colorful - Accent 5"/>
    <w:uiPriority w:val="0"/>
    <w:qFormat/>
    <w:pPr>
      <w:spacing w:after="0" w:line="240" w:lineRule="auto"/>
    </w:pPr>
    <w:rPr>
      <w:rFonts w:ascii="Times New Roman" w:hAnsi="Times New Roman" w:eastAsia="宋体" w:cs="Times New Roman"/>
    </w:rPr>
    <w:tblPr/>
  </w:style>
  <w:style w:type="table" w:styleId="2214" w:customStyle="1">
    <w:name w:val="Grid Table 6 Colorful - Accent 6"/>
    <w:uiPriority w:val="0"/>
    <w:qFormat/>
    <w:pPr>
      <w:spacing w:after="0" w:line="240" w:lineRule="auto"/>
    </w:pPr>
    <w:rPr>
      <w:rFonts w:ascii="Times New Roman" w:hAnsi="Times New Roman" w:eastAsia="宋体" w:cs="Times New Roman"/>
    </w:rPr>
    <w:tblPr/>
  </w:style>
  <w:style w:type="table" w:styleId="2215" w:customStyle="1">
    <w:name w:val="Grid Table 7 Colorful"/>
    <w:uiPriority w:val="0"/>
    <w:qFormat/>
    <w:pPr>
      <w:spacing w:after="0" w:line="240" w:lineRule="auto"/>
    </w:pPr>
    <w:rPr>
      <w:rFonts w:ascii="Times New Roman" w:hAnsi="Times New Roman" w:eastAsia="宋体" w:cs="Times New Roman"/>
    </w:rPr>
    <w:tblPr/>
  </w:style>
  <w:style w:type="table" w:styleId="2216" w:customStyle="1">
    <w:name w:val="Grid Table 7 Colorful - Accent 1"/>
    <w:uiPriority w:val="0"/>
    <w:qFormat/>
    <w:pPr>
      <w:spacing w:after="0" w:line="240" w:lineRule="auto"/>
    </w:pPr>
    <w:rPr>
      <w:rFonts w:ascii="Times New Roman" w:hAnsi="Times New Roman" w:eastAsia="宋体" w:cs="Times New Roman"/>
    </w:rPr>
    <w:tblPr/>
  </w:style>
  <w:style w:type="table" w:styleId="2217" w:customStyle="1">
    <w:name w:val="Grid Table 7 Colorful - Accent 2"/>
    <w:uiPriority w:val="0"/>
    <w:qFormat/>
    <w:pPr>
      <w:spacing w:after="0" w:line="240" w:lineRule="auto"/>
    </w:pPr>
    <w:rPr>
      <w:rFonts w:ascii="Times New Roman" w:hAnsi="Times New Roman" w:eastAsia="宋体" w:cs="Times New Roman"/>
    </w:rPr>
    <w:tblPr/>
  </w:style>
  <w:style w:type="table" w:styleId="2218" w:customStyle="1">
    <w:name w:val="Grid Table 7 Colorful - Accent 3"/>
    <w:uiPriority w:val="0"/>
    <w:qFormat/>
    <w:pPr>
      <w:spacing w:after="0" w:line="240" w:lineRule="auto"/>
    </w:pPr>
    <w:rPr>
      <w:rFonts w:ascii="Times New Roman" w:hAnsi="Times New Roman" w:eastAsia="宋体" w:cs="Times New Roman"/>
    </w:rPr>
    <w:tblPr/>
  </w:style>
  <w:style w:type="table" w:styleId="2219" w:customStyle="1">
    <w:name w:val="Grid Table 7 Colorful - Accent 4"/>
    <w:uiPriority w:val="0"/>
    <w:qFormat/>
    <w:pPr>
      <w:spacing w:after="0" w:line="240" w:lineRule="auto"/>
    </w:pPr>
    <w:rPr>
      <w:rFonts w:ascii="Times New Roman" w:hAnsi="Times New Roman" w:eastAsia="宋体" w:cs="Times New Roman"/>
    </w:rPr>
    <w:tblPr/>
  </w:style>
  <w:style w:type="table" w:styleId="2220" w:customStyle="1">
    <w:name w:val="Grid Table 7 Colorful - Accent 5"/>
    <w:uiPriority w:val="0"/>
    <w:qFormat/>
    <w:pPr>
      <w:spacing w:after="0" w:line="240" w:lineRule="auto"/>
    </w:pPr>
    <w:rPr>
      <w:rFonts w:ascii="Times New Roman" w:hAnsi="Times New Roman" w:eastAsia="宋体" w:cs="Times New Roman"/>
    </w:rPr>
    <w:tblPr/>
  </w:style>
  <w:style w:type="table" w:styleId="2221" w:customStyle="1">
    <w:name w:val="Grid Table 7 Colorful - Accent 6"/>
    <w:uiPriority w:val="0"/>
    <w:qFormat/>
    <w:pPr>
      <w:spacing w:after="0" w:line="240" w:lineRule="auto"/>
    </w:pPr>
    <w:rPr>
      <w:rFonts w:ascii="Times New Roman" w:hAnsi="Times New Roman" w:eastAsia="宋体" w:cs="Times New Roman"/>
    </w:rPr>
    <w:tblPr/>
  </w:style>
  <w:style w:type="table" w:styleId="2222" w:customStyle="1">
    <w:name w:val="List Table 1 Light"/>
    <w:uiPriority w:val="0"/>
    <w:qFormat/>
    <w:pPr>
      <w:spacing w:after="0" w:line="240" w:lineRule="auto"/>
    </w:pPr>
    <w:rPr>
      <w:rFonts w:ascii="Times New Roman" w:hAnsi="Times New Roman" w:eastAsia="宋体" w:cs="Times New Roman"/>
    </w:rPr>
    <w:tblPr/>
  </w:style>
  <w:style w:type="table" w:styleId="2223" w:customStyle="1">
    <w:name w:val="List Table 1 Light - Accent 1"/>
    <w:uiPriority w:val="0"/>
    <w:qFormat/>
    <w:pPr>
      <w:spacing w:after="0" w:line="240" w:lineRule="auto"/>
    </w:pPr>
    <w:rPr>
      <w:rFonts w:ascii="Times New Roman" w:hAnsi="Times New Roman" w:eastAsia="宋体" w:cs="Times New Roman"/>
    </w:rPr>
    <w:tblPr/>
  </w:style>
  <w:style w:type="table" w:styleId="2224" w:customStyle="1">
    <w:name w:val="List Table 1 Light - Accent 2"/>
    <w:uiPriority w:val="0"/>
    <w:qFormat/>
    <w:pPr>
      <w:spacing w:after="0" w:line="240" w:lineRule="auto"/>
    </w:pPr>
    <w:rPr>
      <w:rFonts w:ascii="Times New Roman" w:hAnsi="Times New Roman" w:eastAsia="宋体" w:cs="Times New Roman"/>
    </w:rPr>
    <w:tblPr/>
  </w:style>
  <w:style w:type="table" w:styleId="2225" w:customStyle="1">
    <w:name w:val="List Table 1 Light - Accent 3"/>
    <w:uiPriority w:val="0"/>
    <w:qFormat/>
    <w:pPr>
      <w:spacing w:after="0" w:line="240" w:lineRule="auto"/>
    </w:pPr>
    <w:rPr>
      <w:rFonts w:ascii="Times New Roman" w:hAnsi="Times New Roman" w:eastAsia="宋体" w:cs="Times New Roman"/>
    </w:rPr>
    <w:tblPr/>
  </w:style>
  <w:style w:type="table" w:styleId="2226" w:customStyle="1">
    <w:name w:val="List Table 1 Light - Accent 4"/>
    <w:uiPriority w:val="0"/>
    <w:qFormat/>
    <w:pPr>
      <w:spacing w:after="0" w:line="240" w:lineRule="auto"/>
    </w:pPr>
    <w:rPr>
      <w:rFonts w:ascii="Times New Roman" w:hAnsi="Times New Roman" w:eastAsia="宋体" w:cs="Times New Roman"/>
    </w:rPr>
    <w:tblPr/>
  </w:style>
  <w:style w:type="table" w:styleId="2227" w:customStyle="1">
    <w:name w:val="List Table 1 Light - Accent 5"/>
    <w:uiPriority w:val="0"/>
    <w:qFormat/>
    <w:pPr>
      <w:spacing w:after="0" w:line="240" w:lineRule="auto"/>
    </w:pPr>
    <w:rPr>
      <w:rFonts w:ascii="Times New Roman" w:hAnsi="Times New Roman" w:eastAsia="宋体" w:cs="Times New Roman"/>
    </w:rPr>
    <w:tblPr/>
  </w:style>
  <w:style w:type="table" w:styleId="2228" w:customStyle="1">
    <w:name w:val="List Table 1 Light - Accent 6"/>
    <w:uiPriority w:val="0"/>
    <w:qFormat/>
    <w:pPr>
      <w:spacing w:after="0" w:line="240" w:lineRule="auto"/>
    </w:pPr>
    <w:rPr>
      <w:rFonts w:ascii="Times New Roman" w:hAnsi="Times New Roman" w:eastAsia="宋体" w:cs="Times New Roman"/>
    </w:rPr>
    <w:tblPr/>
  </w:style>
  <w:style w:type="table" w:styleId="2229" w:customStyle="1">
    <w:name w:val="List Table 2"/>
    <w:uiPriority w:val="0"/>
    <w:qFormat/>
    <w:pPr>
      <w:spacing w:after="0" w:line="240" w:lineRule="auto"/>
    </w:pPr>
    <w:rPr>
      <w:rFonts w:ascii="Times New Roman" w:hAnsi="Times New Roman" w:eastAsia="宋体" w:cs="Times New Roman"/>
    </w:rPr>
    <w:tblPr/>
  </w:style>
  <w:style w:type="table" w:styleId="2230" w:customStyle="1">
    <w:name w:val="List Table 2 - Accent 1"/>
    <w:uiPriority w:val="0"/>
    <w:qFormat/>
    <w:pPr>
      <w:spacing w:after="0" w:line="240" w:lineRule="auto"/>
    </w:pPr>
    <w:rPr>
      <w:rFonts w:ascii="Times New Roman" w:hAnsi="Times New Roman" w:eastAsia="宋体" w:cs="Times New Roman"/>
    </w:rPr>
    <w:tblPr/>
  </w:style>
  <w:style w:type="table" w:styleId="2231" w:customStyle="1">
    <w:name w:val="List Table 2 - Accent 2"/>
    <w:uiPriority w:val="0"/>
    <w:qFormat/>
    <w:pPr>
      <w:spacing w:after="0" w:line="240" w:lineRule="auto"/>
    </w:pPr>
    <w:rPr>
      <w:rFonts w:ascii="Times New Roman" w:hAnsi="Times New Roman" w:eastAsia="宋体" w:cs="Times New Roman"/>
    </w:rPr>
    <w:tblPr/>
  </w:style>
  <w:style w:type="table" w:styleId="2232" w:customStyle="1">
    <w:name w:val="List Table 2 - Accent 3"/>
    <w:uiPriority w:val="0"/>
    <w:qFormat/>
    <w:pPr>
      <w:spacing w:after="0" w:line="240" w:lineRule="auto"/>
    </w:pPr>
    <w:rPr>
      <w:rFonts w:ascii="Times New Roman" w:hAnsi="Times New Roman" w:eastAsia="宋体" w:cs="Times New Roman"/>
    </w:rPr>
    <w:tblPr/>
  </w:style>
  <w:style w:type="table" w:styleId="2233" w:customStyle="1">
    <w:name w:val="List Table 2 - Accent 4"/>
    <w:uiPriority w:val="0"/>
    <w:qFormat/>
    <w:pPr>
      <w:spacing w:after="0" w:line="240" w:lineRule="auto"/>
    </w:pPr>
    <w:rPr>
      <w:rFonts w:ascii="Times New Roman" w:hAnsi="Times New Roman" w:eastAsia="宋体" w:cs="Times New Roman"/>
    </w:rPr>
    <w:tblPr/>
  </w:style>
  <w:style w:type="table" w:styleId="2234" w:customStyle="1">
    <w:name w:val="List Table 2 - Accent 5"/>
    <w:uiPriority w:val="0"/>
    <w:qFormat/>
    <w:pPr>
      <w:spacing w:after="0" w:line="240" w:lineRule="auto"/>
    </w:pPr>
    <w:rPr>
      <w:rFonts w:ascii="Times New Roman" w:hAnsi="Times New Roman" w:eastAsia="宋体" w:cs="Times New Roman"/>
    </w:rPr>
    <w:tblPr/>
  </w:style>
  <w:style w:type="table" w:styleId="2235" w:customStyle="1">
    <w:name w:val="List Table 2 - Accent 6"/>
    <w:uiPriority w:val="0"/>
    <w:qFormat/>
    <w:pPr>
      <w:spacing w:after="0" w:line="240" w:lineRule="auto"/>
    </w:pPr>
    <w:rPr>
      <w:rFonts w:ascii="Times New Roman" w:hAnsi="Times New Roman" w:eastAsia="宋体" w:cs="Times New Roman"/>
    </w:rPr>
    <w:tblPr/>
  </w:style>
  <w:style w:type="table" w:styleId="2236" w:customStyle="1">
    <w:name w:val="List Table 3"/>
    <w:uiPriority w:val="0"/>
    <w:qFormat/>
    <w:pPr>
      <w:spacing w:after="0" w:line="240" w:lineRule="auto"/>
    </w:pPr>
    <w:rPr>
      <w:rFonts w:ascii="Times New Roman" w:hAnsi="Times New Roman" w:eastAsia="宋体" w:cs="Times New Roman"/>
    </w:rPr>
    <w:tblPr/>
  </w:style>
  <w:style w:type="table" w:styleId="2237" w:customStyle="1">
    <w:name w:val="List Table 3 - Accent 1"/>
    <w:uiPriority w:val="0"/>
    <w:qFormat/>
    <w:pPr>
      <w:spacing w:after="0" w:line="240" w:lineRule="auto"/>
    </w:pPr>
    <w:rPr>
      <w:rFonts w:ascii="Times New Roman" w:hAnsi="Times New Roman" w:eastAsia="宋体" w:cs="Times New Roman"/>
    </w:rPr>
    <w:tblPr/>
  </w:style>
  <w:style w:type="table" w:styleId="2238" w:customStyle="1">
    <w:name w:val="List Table 3 - Accent 2"/>
    <w:uiPriority w:val="0"/>
    <w:qFormat/>
    <w:pPr>
      <w:spacing w:after="0" w:line="240" w:lineRule="auto"/>
    </w:pPr>
    <w:rPr>
      <w:rFonts w:ascii="Times New Roman" w:hAnsi="Times New Roman" w:eastAsia="宋体" w:cs="Times New Roman"/>
    </w:rPr>
    <w:tblPr/>
  </w:style>
  <w:style w:type="table" w:styleId="2239" w:customStyle="1">
    <w:name w:val="List Table 3 - Accent 3"/>
    <w:uiPriority w:val="0"/>
    <w:qFormat/>
    <w:pPr>
      <w:spacing w:after="0" w:line="240" w:lineRule="auto"/>
    </w:pPr>
    <w:rPr>
      <w:rFonts w:ascii="Times New Roman" w:hAnsi="Times New Roman" w:eastAsia="宋体" w:cs="Times New Roman"/>
    </w:rPr>
    <w:tblPr/>
  </w:style>
  <w:style w:type="table" w:styleId="2240" w:customStyle="1">
    <w:name w:val="List Table 3 - Accent 4"/>
    <w:uiPriority w:val="0"/>
    <w:qFormat/>
    <w:pPr>
      <w:spacing w:after="0" w:line="240" w:lineRule="auto"/>
    </w:pPr>
    <w:rPr>
      <w:rFonts w:ascii="Times New Roman" w:hAnsi="Times New Roman" w:eastAsia="宋体" w:cs="Times New Roman"/>
    </w:rPr>
    <w:tblPr/>
  </w:style>
  <w:style w:type="table" w:styleId="2241" w:customStyle="1">
    <w:name w:val="List Table 3 - Accent 5"/>
    <w:uiPriority w:val="0"/>
    <w:qFormat/>
    <w:pPr>
      <w:spacing w:after="0" w:line="240" w:lineRule="auto"/>
    </w:pPr>
    <w:rPr>
      <w:rFonts w:ascii="Times New Roman" w:hAnsi="Times New Roman" w:eastAsia="宋体" w:cs="Times New Roman"/>
    </w:rPr>
    <w:tblPr/>
  </w:style>
  <w:style w:type="table" w:styleId="2242" w:customStyle="1">
    <w:name w:val="List Table 3 - Accent 6"/>
    <w:uiPriority w:val="0"/>
    <w:qFormat/>
    <w:pPr>
      <w:spacing w:after="0" w:line="240" w:lineRule="auto"/>
    </w:pPr>
    <w:rPr>
      <w:rFonts w:ascii="Times New Roman" w:hAnsi="Times New Roman" w:eastAsia="宋体" w:cs="Times New Roman"/>
    </w:rPr>
    <w:tblPr/>
  </w:style>
  <w:style w:type="table" w:styleId="2243" w:customStyle="1">
    <w:name w:val="List Table 4"/>
    <w:uiPriority w:val="0"/>
    <w:qFormat/>
    <w:pPr>
      <w:spacing w:after="0" w:line="240" w:lineRule="auto"/>
    </w:pPr>
    <w:rPr>
      <w:rFonts w:ascii="Times New Roman" w:hAnsi="Times New Roman" w:eastAsia="宋体" w:cs="Times New Roman"/>
    </w:rPr>
    <w:tblPr/>
  </w:style>
  <w:style w:type="table" w:styleId="2244" w:customStyle="1">
    <w:name w:val="List Table 4 - Accent 1"/>
    <w:uiPriority w:val="0"/>
    <w:qFormat/>
    <w:pPr>
      <w:spacing w:after="0" w:line="240" w:lineRule="auto"/>
    </w:pPr>
    <w:rPr>
      <w:rFonts w:ascii="Times New Roman" w:hAnsi="Times New Roman" w:eastAsia="宋体" w:cs="Times New Roman"/>
    </w:rPr>
    <w:tblPr/>
  </w:style>
  <w:style w:type="table" w:styleId="2245" w:customStyle="1">
    <w:name w:val="List Table 4 - Accent 2"/>
    <w:uiPriority w:val="0"/>
    <w:qFormat/>
    <w:pPr>
      <w:spacing w:after="0" w:line="240" w:lineRule="auto"/>
    </w:pPr>
    <w:rPr>
      <w:rFonts w:ascii="Times New Roman" w:hAnsi="Times New Roman" w:eastAsia="宋体" w:cs="Times New Roman"/>
    </w:rPr>
    <w:tblPr/>
  </w:style>
  <w:style w:type="table" w:styleId="2246" w:customStyle="1">
    <w:name w:val="List Table 4 - Accent 3"/>
    <w:uiPriority w:val="0"/>
    <w:qFormat/>
    <w:pPr>
      <w:spacing w:after="0" w:line="240" w:lineRule="auto"/>
    </w:pPr>
    <w:rPr>
      <w:rFonts w:ascii="Times New Roman" w:hAnsi="Times New Roman" w:eastAsia="宋体" w:cs="Times New Roman"/>
    </w:rPr>
    <w:tblPr/>
  </w:style>
  <w:style w:type="table" w:styleId="2247" w:customStyle="1">
    <w:name w:val="List Table 4 - Accent 4"/>
    <w:uiPriority w:val="0"/>
    <w:qFormat/>
    <w:pPr>
      <w:spacing w:after="0" w:line="240" w:lineRule="auto"/>
    </w:pPr>
    <w:rPr>
      <w:rFonts w:ascii="Times New Roman" w:hAnsi="Times New Roman" w:eastAsia="宋体" w:cs="Times New Roman"/>
    </w:rPr>
    <w:tblPr/>
  </w:style>
  <w:style w:type="table" w:styleId="2248" w:customStyle="1">
    <w:name w:val="List Table 4 - Accent 5"/>
    <w:uiPriority w:val="0"/>
    <w:qFormat/>
    <w:pPr>
      <w:spacing w:after="0" w:line="240" w:lineRule="auto"/>
    </w:pPr>
    <w:rPr>
      <w:rFonts w:ascii="Times New Roman" w:hAnsi="Times New Roman" w:eastAsia="宋体" w:cs="Times New Roman"/>
    </w:rPr>
    <w:tblPr/>
  </w:style>
  <w:style w:type="table" w:styleId="2249" w:customStyle="1">
    <w:name w:val="List Table 4 - Accent 6"/>
    <w:uiPriority w:val="0"/>
    <w:qFormat/>
    <w:pPr>
      <w:spacing w:after="0" w:line="240" w:lineRule="auto"/>
    </w:pPr>
    <w:rPr>
      <w:rFonts w:ascii="Times New Roman" w:hAnsi="Times New Roman" w:eastAsia="宋体" w:cs="Times New Roman"/>
    </w:rPr>
    <w:tblPr/>
  </w:style>
  <w:style w:type="table" w:styleId="2250" w:customStyle="1">
    <w:name w:val="List Table 5 Dark"/>
    <w:uiPriority w:val="0"/>
    <w:qFormat/>
    <w:pPr>
      <w:spacing w:after="0" w:line="240" w:lineRule="auto"/>
    </w:pPr>
    <w:rPr>
      <w:rFonts w:ascii="Times New Roman" w:hAnsi="Times New Roman" w:eastAsia="宋体" w:cs="Times New Roman"/>
    </w:rPr>
    <w:tblPr/>
  </w:style>
  <w:style w:type="table" w:styleId="2251" w:customStyle="1">
    <w:name w:val="List Table 5 Dark - Accent 1"/>
    <w:uiPriority w:val="0"/>
    <w:qFormat/>
    <w:pPr>
      <w:spacing w:after="0" w:line="240" w:lineRule="auto"/>
    </w:pPr>
    <w:rPr>
      <w:rFonts w:ascii="Times New Roman" w:hAnsi="Times New Roman" w:eastAsia="宋体" w:cs="Times New Roman"/>
    </w:rPr>
    <w:tblPr/>
  </w:style>
  <w:style w:type="table" w:styleId="2252" w:customStyle="1">
    <w:name w:val="List Table 5 Dark - Accent 2"/>
    <w:uiPriority w:val="0"/>
    <w:qFormat/>
    <w:pPr>
      <w:spacing w:after="0" w:line="240" w:lineRule="auto"/>
    </w:pPr>
    <w:rPr>
      <w:rFonts w:ascii="Times New Roman" w:hAnsi="Times New Roman" w:eastAsia="宋体" w:cs="Times New Roman"/>
    </w:rPr>
    <w:tblPr/>
  </w:style>
  <w:style w:type="table" w:styleId="2253" w:customStyle="1">
    <w:name w:val="List Table 5 Dark - Accent 3"/>
    <w:uiPriority w:val="0"/>
    <w:qFormat/>
    <w:pPr>
      <w:spacing w:after="0" w:line="240" w:lineRule="auto"/>
    </w:pPr>
    <w:rPr>
      <w:rFonts w:ascii="Times New Roman" w:hAnsi="Times New Roman" w:eastAsia="宋体" w:cs="Times New Roman"/>
    </w:rPr>
    <w:tblPr/>
  </w:style>
  <w:style w:type="table" w:styleId="2254" w:customStyle="1">
    <w:name w:val="List Table 5 Dark - Accent 4"/>
    <w:uiPriority w:val="0"/>
    <w:qFormat/>
    <w:pPr>
      <w:spacing w:after="0" w:line="240" w:lineRule="auto"/>
    </w:pPr>
    <w:rPr>
      <w:rFonts w:ascii="Times New Roman" w:hAnsi="Times New Roman" w:eastAsia="宋体" w:cs="Times New Roman"/>
    </w:rPr>
    <w:tblPr/>
  </w:style>
  <w:style w:type="table" w:styleId="2255" w:customStyle="1">
    <w:name w:val="List Table 5 Dark - Accent 5"/>
    <w:uiPriority w:val="0"/>
    <w:qFormat/>
    <w:pPr>
      <w:spacing w:after="0" w:line="240" w:lineRule="auto"/>
    </w:pPr>
    <w:rPr>
      <w:rFonts w:ascii="Times New Roman" w:hAnsi="Times New Roman" w:eastAsia="宋体" w:cs="Times New Roman"/>
    </w:rPr>
    <w:tblPr/>
  </w:style>
  <w:style w:type="table" w:styleId="2256" w:customStyle="1">
    <w:name w:val="List Table 5 Dark - Accent 6"/>
    <w:uiPriority w:val="0"/>
    <w:qFormat/>
    <w:pPr>
      <w:spacing w:after="0" w:line="240" w:lineRule="auto"/>
    </w:pPr>
    <w:rPr>
      <w:rFonts w:ascii="Times New Roman" w:hAnsi="Times New Roman" w:eastAsia="宋体" w:cs="Times New Roman"/>
    </w:rPr>
    <w:tblPr/>
  </w:style>
  <w:style w:type="table" w:styleId="2257" w:customStyle="1">
    <w:name w:val="List Table 6 Colorful"/>
    <w:uiPriority w:val="0"/>
    <w:qFormat/>
    <w:pPr>
      <w:spacing w:after="0" w:line="240" w:lineRule="auto"/>
    </w:pPr>
    <w:rPr>
      <w:rFonts w:ascii="Times New Roman" w:hAnsi="Times New Roman" w:eastAsia="宋体" w:cs="Times New Roman"/>
    </w:rPr>
    <w:tblPr/>
  </w:style>
  <w:style w:type="table" w:styleId="2258" w:customStyle="1">
    <w:name w:val="List Table 6 Colorful - Accent 1"/>
    <w:uiPriority w:val="0"/>
    <w:qFormat/>
    <w:pPr>
      <w:spacing w:after="0" w:line="240" w:lineRule="auto"/>
    </w:pPr>
    <w:rPr>
      <w:rFonts w:ascii="Times New Roman" w:hAnsi="Times New Roman" w:eastAsia="宋体" w:cs="Times New Roman"/>
    </w:rPr>
    <w:tblPr/>
  </w:style>
  <w:style w:type="table" w:styleId="2259" w:customStyle="1">
    <w:name w:val="List Table 6 Colorful - Accent 2"/>
    <w:uiPriority w:val="0"/>
    <w:qFormat/>
    <w:pPr>
      <w:spacing w:after="0" w:line="240" w:lineRule="auto"/>
    </w:pPr>
    <w:rPr>
      <w:rFonts w:ascii="Times New Roman" w:hAnsi="Times New Roman" w:eastAsia="宋体" w:cs="Times New Roman"/>
    </w:rPr>
    <w:tblPr/>
  </w:style>
  <w:style w:type="table" w:styleId="2260" w:customStyle="1">
    <w:name w:val="List Table 6 Colorful - Accent 3"/>
    <w:uiPriority w:val="0"/>
    <w:qFormat/>
    <w:pPr>
      <w:spacing w:after="0" w:line="240" w:lineRule="auto"/>
    </w:pPr>
    <w:rPr>
      <w:rFonts w:ascii="Times New Roman" w:hAnsi="Times New Roman" w:eastAsia="宋体" w:cs="Times New Roman"/>
    </w:rPr>
    <w:tblPr/>
  </w:style>
  <w:style w:type="table" w:styleId="2261" w:customStyle="1">
    <w:name w:val="List Table 6 Colorful - Accent 4"/>
    <w:uiPriority w:val="0"/>
    <w:qFormat/>
    <w:pPr>
      <w:spacing w:after="0" w:line="240" w:lineRule="auto"/>
    </w:pPr>
    <w:rPr>
      <w:rFonts w:ascii="Times New Roman" w:hAnsi="Times New Roman" w:eastAsia="宋体" w:cs="Times New Roman"/>
    </w:rPr>
    <w:tblPr/>
  </w:style>
  <w:style w:type="table" w:styleId="2262" w:customStyle="1">
    <w:name w:val="List Table 6 Colorful - Accent 5"/>
    <w:uiPriority w:val="0"/>
    <w:qFormat/>
    <w:pPr>
      <w:spacing w:after="0" w:line="240" w:lineRule="auto"/>
    </w:pPr>
    <w:rPr>
      <w:rFonts w:ascii="Times New Roman" w:hAnsi="Times New Roman" w:eastAsia="宋体" w:cs="Times New Roman"/>
    </w:rPr>
    <w:tblPr/>
  </w:style>
  <w:style w:type="table" w:styleId="2263" w:customStyle="1">
    <w:name w:val="List Table 6 Colorful - Accent 6"/>
    <w:uiPriority w:val="0"/>
    <w:qFormat/>
    <w:pPr>
      <w:spacing w:after="0" w:line="240" w:lineRule="auto"/>
    </w:pPr>
    <w:rPr>
      <w:rFonts w:ascii="Times New Roman" w:hAnsi="Times New Roman" w:eastAsia="宋体" w:cs="Times New Roman"/>
    </w:rPr>
    <w:tblPr/>
  </w:style>
  <w:style w:type="table" w:styleId="2264" w:customStyle="1">
    <w:name w:val="List Table 7 Colorful"/>
    <w:uiPriority w:val="0"/>
    <w:qFormat/>
    <w:pPr>
      <w:spacing w:after="0" w:line="240" w:lineRule="auto"/>
    </w:pPr>
    <w:rPr>
      <w:rFonts w:ascii="Times New Roman" w:hAnsi="Times New Roman" w:eastAsia="宋体" w:cs="Times New Roman"/>
    </w:rPr>
    <w:tblPr/>
  </w:style>
  <w:style w:type="table" w:styleId="2265" w:customStyle="1">
    <w:name w:val="List Table 7 Colorful - Accent 1"/>
    <w:uiPriority w:val="0"/>
    <w:qFormat/>
    <w:pPr>
      <w:spacing w:after="0" w:line="240" w:lineRule="auto"/>
    </w:pPr>
    <w:rPr>
      <w:rFonts w:ascii="Times New Roman" w:hAnsi="Times New Roman" w:eastAsia="宋体" w:cs="Times New Roman"/>
    </w:rPr>
    <w:tblPr/>
  </w:style>
  <w:style w:type="table" w:styleId="2266" w:customStyle="1">
    <w:name w:val="List Table 7 Colorful - Accent 2"/>
    <w:uiPriority w:val="0"/>
    <w:qFormat/>
    <w:pPr>
      <w:spacing w:after="0" w:line="240" w:lineRule="auto"/>
    </w:pPr>
    <w:rPr>
      <w:rFonts w:ascii="Times New Roman" w:hAnsi="Times New Roman" w:eastAsia="宋体" w:cs="Times New Roman"/>
    </w:rPr>
    <w:tblPr/>
  </w:style>
  <w:style w:type="table" w:styleId="2267" w:customStyle="1">
    <w:name w:val="List Table 7 Colorful - Accent 3"/>
    <w:uiPriority w:val="0"/>
    <w:qFormat/>
    <w:pPr>
      <w:spacing w:after="0" w:line="240" w:lineRule="auto"/>
    </w:pPr>
    <w:rPr>
      <w:rFonts w:ascii="Times New Roman" w:hAnsi="Times New Roman" w:eastAsia="宋体" w:cs="Times New Roman"/>
    </w:rPr>
    <w:tblPr/>
  </w:style>
  <w:style w:type="table" w:styleId="2268" w:customStyle="1">
    <w:name w:val="List Table 7 Colorful - Accent 4"/>
    <w:uiPriority w:val="0"/>
    <w:qFormat/>
    <w:pPr>
      <w:spacing w:after="0" w:line="240" w:lineRule="auto"/>
    </w:pPr>
    <w:rPr>
      <w:rFonts w:ascii="Times New Roman" w:hAnsi="Times New Roman" w:eastAsia="宋体" w:cs="Times New Roman"/>
    </w:rPr>
    <w:tblPr/>
  </w:style>
  <w:style w:type="table" w:styleId="2269" w:customStyle="1">
    <w:name w:val="List Table 7 Colorful - Accent 5"/>
    <w:uiPriority w:val="0"/>
    <w:qFormat/>
    <w:pPr>
      <w:spacing w:after="0" w:line="240" w:lineRule="auto"/>
    </w:pPr>
    <w:rPr>
      <w:rFonts w:ascii="Times New Roman" w:hAnsi="Times New Roman" w:eastAsia="宋体" w:cs="Times New Roman"/>
    </w:rPr>
    <w:tblPr/>
  </w:style>
  <w:style w:type="table" w:styleId="2270" w:customStyle="1">
    <w:name w:val="List Table 7 Colorful - Accent 6"/>
    <w:uiPriority w:val="0"/>
    <w:qFormat/>
    <w:pPr>
      <w:spacing w:after="0" w:line="240" w:lineRule="auto"/>
    </w:pPr>
    <w:rPr>
      <w:rFonts w:ascii="Times New Roman" w:hAnsi="Times New Roman" w:eastAsia="宋体" w:cs="Times New Roman"/>
    </w:rPr>
    <w:tblPr/>
  </w:style>
  <w:style w:type="table" w:styleId="2271" w:customStyle="1">
    <w:name w:val="Lined - Accent"/>
    <w:uiPriority w:val="0"/>
    <w:qFormat/>
    <w:pPr>
      <w:spacing w:after="0" w:line="240" w:lineRule="auto"/>
    </w:pPr>
    <w:rPr>
      <w:rFonts w:ascii="Times New Roman" w:hAnsi="Times New Roman" w:eastAsia="宋体" w:cs="Times New Roman"/>
      <w:color w:val="404040"/>
    </w:rPr>
    <w:tblPr/>
  </w:style>
  <w:style w:type="table" w:styleId="2272" w:customStyle="1">
    <w:name w:val="Lined - Accent 1"/>
    <w:uiPriority w:val="0"/>
    <w:qFormat/>
    <w:pPr>
      <w:spacing w:after="0" w:line="240" w:lineRule="auto"/>
    </w:pPr>
    <w:rPr>
      <w:rFonts w:ascii="Times New Roman" w:hAnsi="Times New Roman" w:eastAsia="宋体" w:cs="Times New Roman"/>
      <w:color w:val="404040"/>
    </w:rPr>
    <w:tblPr/>
  </w:style>
  <w:style w:type="table" w:styleId="2273" w:customStyle="1">
    <w:name w:val="Lined - Accent 2"/>
    <w:uiPriority w:val="0"/>
    <w:qFormat/>
    <w:pPr>
      <w:spacing w:after="0" w:line="240" w:lineRule="auto"/>
    </w:pPr>
    <w:rPr>
      <w:rFonts w:ascii="Times New Roman" w:hAnsi="Times New Roman" w:eastAsia="宋体" w:cs="Times New Roman"/>
      <w:color w:val="404040"/>
    </w:rPr>
    <w:tblPr/>
  </w:style>
  <w:style w:type="table" w:styleId="2274" w:customStyle="1">
    <w:name w:val="Lined - Accent 3"/>
    <w:uiPriority w:val="0"/>
    <w:qFormat/>
    <w:pPr>
      <w:spacing w:after="0" w:line="240" w:lineRule="auto"/>
    </w:pPr>
    <w:rPr>
      <w:rFonts w:ascii="Times New Roman" w:hAnsi="Times New Roman" w:eastAsia="宋体" w:cs="Times New Roman"/>
      <w:color w:val="404040"/>
    </w:rPr>
    <w:tblPr/>
  </w:style>
  <w:style w:type="table" w:styleId="2275" w:customStyle="1">
    <w:name w:val="Lined - Accent 4"/>
    <w:uiPriority w:val="0"/>
    <w:qFormat/>
    <w:pPr>
      <w:spacing w:after="0" w:line="240" w:lineRule="auto"/>
    </w:pPr>
    <w:rPr>
      <w:rFonts w:ascii="Times New Roman" w:hAnsi="Times New Roman" w:eastAsia="宋体" w:cs="Times New Roman"/>
      <w:color w:val="404040"/>
    </w:rPr>
    <w:tblPr/>
  </w:style>
  <w:style w:type="table" w:styleId="2276" w:customStyle="1">
    <w:name w:val="Lined - Accent 5"/>
    <w:uiPriority w:val="0"/>
    <w:qFormat/>
    <w:pPr>
      <w:spacing w:after="0" w:line="240" w:lineRule="auto"/>
    </w:pPr>
    <w:rPr>
      <w:rFonts w:ascii="Times New Roman" w:hAnsi="Times New Roman" w:eastAsia="宋体" w:cs="Times New Roman"/>
      <w:color w:val="404040"/>
    </w:rPr>
    <w:tblPr/>
  </w:style>
  <w:style w:type="table" w:styleId="2277" w:customStyle="1">
    <w:name w:val="Lined - Accent 6"/>
    <w:uiPriority w:val="0"/>
    <w:qFormat/>
    <w:pPr>
      <w:spacing w:after="0" w:line="240" w:lineRule="auto"/>
    </w:pPr>
    <w:rPr>
      <w:rFonts w:ascii="Times New Roman" w:hAnsi="Times New Roman" w:eastAsia="宋体" w:cs="Times New Roman"/>
      <w:color w:val="404040"/>
    </w:rPr>
    <w:tblPr/>
  </w:style>
  <w:style w:type="table" w:styleId="2278" w:customStyle="1">
    <w:name w:val="Bordered &amp; Lined - Accent"/>
    <w:uiPriority w:val="0"/>
    <w:qFormat/>
    <w:pPr>
      <w:spacing w:after="0" w:line="240" w:lineRule="auto"/>
    </w:pPr>
    <w:rPr>
      <w:rFonts w:ascii="Times New Roman" w:hAnsi="Times New Roman" w:eastAsia="宋体" w:cs="Times New Roman"/>
      <w:color w:val="404040"/>
    </w:rPr>
    <w:tblPr/>
  </w:style>
  <w:style w:type="table" w:styleId="2279" w:customStyle="1">
    <w:name w:val="Bordered &amp; Lined - Accent 1"/>
    <w:uiPriority w:val="0"/>
    <w:qFormat/>
    <w:pPr>
      <w:spacing w:after="0" w:line="240" w:lineRule="auto"/>
    </w:pPr>
    <w:rPr>
      <w:rFonts w:ascii="Times New Roman" w:hAnsi="Times New Roman" w:eastAsia="宋体" w:cs="Times New Roman"/>
      <w:color w:val="404040"/>
    </w:rPr>
    <w:tblPr/>
  </w:style>
  <w:style w:type="table" w:styleId="2280" w:customStyle="1">
    <w:name w:val="Bordered &amp; Lined - Accent 2"/>
    <w:uiPriority w:val="0"/>
    <w:qFormat/>
    <w:pPr>
      <w:spacing w:after="0" w:line="240" w:lineRule="auto"/>
    </w:pPr>
    <w:rPr>
      <w:rFonts w:ascii="Times New Roman" w:hAnsi="Times New Roman" w:eastAsia="宋体" w:cs="Times New Roman"/>
      <w:color w:val="404040"/>
    </w:rPr>
    <w:tblPr/>
  </w:style>
  <w:style w:type="table" w:styleId="2281" w:customStyle="1">
    <w:name w:val="Bordered &amp; Lined - Accent 3"/>
    <w:uiPriority w:val="0"/>
    <w:qFormat/>
    <w:pPr>
      <w:spacing w:after="0" w:line="240" w:lineRule="auto"/>
    </w:pPr>
    <w:rPr>
      <w:rFonts w:ascii="Times New Roman" w:hAnsi="Times New Roman" w:eastAsia="宋体" w:cs="Times New Roman"/>
      <w:color w:val="404040"/>
    </w:rPr>
    <w:tblPr/>
  </w:style>
  <w:style w:type="table" w:styleId="2282" w:customStyle="1">
    <w:name w:val="Bordered &amp; Lined - Accent 4"/>
    <w:uiPriority w:val="0"/>
    <w:qFormat/>
    <w:pPr>
      <w:spacing w:after="0" w:line="240" w:lineRule="auto"/>
    </w:pPr>
    <w:rPr>
      <w:rFonts w:ascii="Times New Roman" w:hAnsi="Times New Roman" w:eastAsia="宋体" w:cs="Times New Roman"/>
      <w:color w:val="404040"/>
    </w:rPr>
    <w:tblPr/>
  </w:style>
  <w:style w:type="table" w:styleId="2283" w:customStyle="1">
    <w:name w:val="Bordered &amp; Lined - Accent 5"/>
    <w:uiPriority w:val="0"/>
    <w:qFormat/>
    <w:pPr>
      <w:spacing w:after="0" w:line="240" w:lineRule="auto"/>
    </w:pPr>
    <w:rPr>
      <w:rFonts w:ascii="Times New Roman" w:hAnsi="Times New Roman" w:eastAsia="宋体" w:cs="Times New Roman"/>
      <w:color w:val="404040"/>
    </w:rPr>
    <w:tblPr/>
  </w:style>
  <w:style w:type="table" w:styleId="2284" w:customStyle="1">
    <w:name w:val="Bordered &amp; Lined - Accent 6"/>
    <w:uiPriority w:val="0"/>
    <w:qFormat/>
    <w:pPr>
      <w:spacing w:after="0" w:line="240" w:lineRule="auto"/>
    </w:pPr>
    <w:rPr>
      <w:rFonts w:ascii="Times New Roman" w:hAnsi="Times New Roman" w:eastAsia="宋体" w:cs="Times New Roman"/>
      <w:color w:val="404040"/>
    </w:rPr>
    <w:tblPr/>
  </w:style>
  <w:style w:type="table" w:styleId="2285" w:customStyle="1">
    <w:name w:val="Bordered"/>
    <w:uiPriority w:val="0"/>
    <w:qFormat/>
    <w:pPr>
      <w:spacing w:after="0" w:line="240" w:lineRule="auto"/>
    </w:pPr>
    <w:rPr>
      <w:rFonts w:ascii="Times New Roman" w:hAnsi="Times New Roman" w:eastAsia="宋体" w:cs="Times New Roman"/>
    </w:rPr>
    <w:tblPr/>
  </w:style>
  <w:style w:type="table" w:styleId="2286" w:customStyle="1">
    <w:name w:val="Bordered - Accent 1"/>
    <w:uiPriority w:val="0"/>
    <w:qFormat/>
    <w:pPr>
      <w:spacing w:after="0" w:line="240" w:lineRule="auto"/>
    </w:pPr>
    <w:rPr>
      <w:rFonts w:ascii="Times New Roman" w:hAnsi="Times New Roman" w:eastAsia="宋体" w:cs="Times New Roman"/>
    </w:rPr>
    <w:tblPr/>
  </w:style>
  <w:style w:type="table" w:styleId="2287" w:customStyle="1">
    <w:name w:val="Bordered - Accent 2"/>
    <w:uiPriority w:val="0"/>
    <w:qFormat/>
    <w:pPr>
      <w:spacing w:after="0" w:line="240" w:lineRule="auto"/>
    </w:pPr>
    <w:rPr>
      <w:rFonts w:ascii="Times New Roman" w:hAnsi="Times New Roman" w:eastAsia="宋体" w:cs="Times New Roman"/>
    </w:rPr>
    <w:tblPr/>
  </w:style>
  <w:style w:type="table" w:styleId="2288" w:customStyle="1">
    <w:name w:val="Bordered - Accent 3"/>
    <w:uiPriority w:val="0"/>
    <w:qFormat/>
    <w:pPr>
      <w:spacing w:after="0" w:line="240" w:lineRule="auto"/>
    </w:pPr>
    <w:rPr>
      <w:rFonts w:ascii="Times New Roman" w:hAnsi="Times New Roman" w:eastAsia="宋体" w:cs="Times New Roman"/>
    </w:rPr>
    <w:tblPr/>
  </w:style>
  <w:style w:type="table" w:styleId="2289" w:customStyle="1">
    <w:name w:val="Bordered - Accent 4"/>
    <w:uiPriority w:val="0"/>
    <w:qFormat/>
    <w:pPr>
      <w:spacing w:after="0" w:line="240" w:lineRule="auto"/>
    </w:pPr>
    <w:rPr>
      <w:rFonts w:ascii="Times New Roman" w:hAnsi="Times New Roman" w:eastAsia="宋体" w:cs="Times New Roman"/>
    </w:rPr>
    <w:tblPr/>
  </w:style>
  <w:style w:type="table" w:styleId="2290" w:customStyle="1">
    <w:name w:val="Bordered - Accent 5"/>
    <w:uiPriority w:val="0"/>
    <w:qFormat/>
    <w:pPr>
      <w:spacing w:after="0" w:line="240" w:lineRule="auto"/>
    </w:pPr>
    <w:rPr>
      <w:rFonts w:ascii="Times New Roman" w:hAnsi="Times New Roman" w:eastAsia="宋体" w:cs="Times New Roman"/>
    </w:rPr>
    <w:tblPr/>
  </w:style>
  <w:style w:type="table" w:styleId="2291" w:customStyle="1">
    <w:name w:val="Bordered - Accent 6"/>
    <w:uiPriority w:val="0"/>
    <w:qFormat/>
    <w:pPr>
      <w:spacing w:after="0" w:line="240" w:lineRule="auto"/>
    </w:pPr>
    <w:rPr>
      <w:rFonts w:ascii="Times New Roman" w:hAnsi="Times New Roman" w:eastAsia="宋体" w:cs="Times New Roman"/>
    </w:rPr>
    <w:tblPr/>
  </w:style>
  <w:style w:type="paragraph" w:styleId="2292" w:customStyle="1">
    <w:name w:val="TOC Heading_301c8106-5d0c-411c-8e62-f7aeabe5538c"/>
    <w:uiPriority w:val="0"/>
    <w:qFormat/>
    <w:rPr>
      <w:rFonts w:hint="default" w:ascii="Times New Roman" w:hAnsi="Times New Roman" w:eastAsia="宋体" w:cs="Times New Roman"/>
      <w:lang w:val="en-US" w:eastAsia="en-US" w:bidi="ar-SA"/>
    </w:rPr>
  </w:style>
  <w:style w:type="paragraph" w:styleId="2293" w:customStyle="1">
    <w:name w:val="标题 21"/>
    <w:basedOn w:val="2058"/>
    <w:uiPriority w:val="0"/>
    <w:qFormat/>
    <w:pPr>
      <w:jc w:val="left"/>
      <w:spacing w:beforeAutospacing="1" w:afterAutospacing="1"/>
      <w:outlineLvl w:val="1"/>
    </w:pPr>
    <w:rPr>
      <w:rFonts w:hint="eastAsia" w:ascii="宋体" w:hAnsi="宋体" w:eastAsia="宋体" w:cs="Times New Roman"/>
      <w:b/>
      <w:bCs/>
      <w:sz w:val="36"/>
      <w:szCs w:val="36"/>
    </w:rPr>
  </w:style>
  <w:style w:type="paragraph" w:styleId="2294" w:customStyle="1">
    <w:name w:val="正文缩进1"/>
    <w:basedOn w:val="2058"/>
    <w:uiPriority w:val="0"/>
    <w:qFormat/>
    <w:pPr>
      <w:ind w:firstLine="420"/>
    </w:pPr>
    <w:rPr>
      <w:rFonts w:ascii="Times New Roman" w:hAnsi="Times New Roman" w:eastAsia="宋体" w:cs="Times New Roman"/>
      <w:szCs w:val="20"/>
    </w:rPr>
  </w:style>
  <w:style w:type="character" w:styleId="2295" w:customStyle="1">
    <w:name w:val="默认段落字体1"/>
    <w:link w:val="2058"/>
    <w:uiPriority w:val="0"/>
    <w:qFormat/>
    <w:rPr>
      <w:rFonts w:ascii="Times New Roman" w:hAnsi="Times New Roman" w:eastAsia="宋体" w:cs="Times New Roman"/>
    </w:rPr>
  </w:style>
  <w:style w:type="table" w:styleId="2296" w:customStyle="1">
    <w:name w:val="普通表格1"/>
    <w:uiPriority w:val="0"/>
    <w:qFormat/>
    <w:rPr>
      <w:rFonts w:ascii="Times New Roman" w:hAnsi="Times New Roman" w:eastAsia="宋体" w:cs="Times New Roman"/>
    </w:rPr>
    <w:tblPr/>
  </w:style>
  <w:style w:type="character" w:styleId="2297" w:customStyle="1">
    <w:name w:val="批注引用1"/>
    <w:basedOn w:val="2295"/>
    <w:link w:val="2058"/>
    <w:uiPriority w:val="0"/>
    <w:qFormat/>
    <w:rPr>
      <w:rFonts w:ascii="Times New Roman" w:hAnsi="Times New Roman" w:eastAsia="宋体" w:cs="Times New Roman"/>
      <w:sz w:val="21"/>
      <w:szCs w:val="21"/>
    </w:rPr>
  </w:style>
  <w:style w:type="character" w:styleId="2298" w:customStyle="1">
    <w:name w:val="NormalCharacter1"/>
    <w:link w:val="2058"/>
    <w:uiPriority w:val="0"/>
    <w:qFormat/>
    <w:rPr>
      <w:rFonts w:ascii="Calibri" w:hAnsi="Calibri" w:eastAsia="宋体" w:cs="Times New Roman"/>
      <w:sz w:val="21"/>
      <w:szCs w:val="24"/>
      <w:lang w:val="en-US" w:eastAsia="zh-CN" w:bidi="ar-SA"/>
    </w:rPr>
  </w:style>
  <w:style w:type="character" w:styleId="2299" w:customStyle="1">
    <w:name w:val="页眉 Char"/>
    <w:basedOn w:val="2295"/>
    <w:link w:val="2300"/>
    <w:uiPriority w:val="0"/>
    <w:qFormat/>
    <w:rPr>
      <w:rFonts w:ascii="Calibri" w:hAnsi="Calibri" w:eastAsia="宋体" w:cs="Times New Roman"/>
      <w:sz w:val="18"/>
      <w:szCs w:val="18"/>
    </w:rPr>
  </w:style>
  <w:style w:type="paragraph" w:styleId="2300" w:customStyle="1">
    <w:name w:val="页眉1"/>
    <w:basedOn w:val="2058"/>
    <w:link w:val="229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2301" w:customStyle="1">
    <w:name w:val="页脚 Char"/>
    <w:basedOn w:val="2295"/>
    <w:link w:val="2302"/>
    <w:uiPriority w:val="0"/>
    <w:qFormat/>
    <w:rPr>
      <w:rFonts w:ascii="Calibri" w:hAnsi="Calibri" w:eastAsia="宋体" w:cs="Times New Roman"/>
      <w:sz w:val="18"/>
      <w:szCs w:val="18"/>
    </w:rPr>
  </w:style>
  <w:style w:type="paragraph" w:styleId="2302" w:customStyle="1">
    <w:name w:val="页脚11"/>
    <w:basedOn w:val="2058"/>
    <w:link w:val="230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2303" w:customStyle="1">
    <w:name w:val="font11"/>
    <w:basedOn w:val="2295"/>
    <w:link w:val="2058"/>
    <w:uiPriority w:val="0"/>
    <w:qFormat/>
    <w:rPr>
      <w:rFonts w:hint="eastAsia" w:ascii="微软雅黑" w:hAnsi="微软雅黑" w:eastAsia="微软雅黑" w:cs="微软雅黑"/>
      <w:color w:val="000000"/>
      <w:sz w:val="24"/>
      <w:szCs w:val="24"/>
      <w:u w:val="none"/>
    </w:rPr>
  </w:style>
  <w:style w:type="character" w:styleId="2304" w:customStyle="1">
    <w:name w:val="font31"/>
    <w:basedOn w:val="2295"/>
    <w:link w:val="2058"/>
    <w:uiPriority w:val="0"/>
    <w:qFormat/>
    <w:rPr>
      <w:rFonts w:hint="eastAsia" w:ascii="宋体" w:hAnsi="宋体" w:eastAsia="宋体" w:cs="宋体"/>
      <w:color w:val="000000"/>
      <w:sz w:val="24"/>
      <w:szCs w:val="24"/>
      <w:u w:val="none"/>
    </w:rPr>
  </w:style>
  <w:style w:type="character" w:styleId="2305" w:customStyle="1">
    <w:name w:val="custom-tag-placeholder-class"/>
    <w:basedOn w:val="2295"/>
    <w:link w:val="2058"/>
    <w:uiPriority w:val="0"/>
    <w:qFormat/>
    <w:rPr>
      <w:rFonts w:ascii="Times New Roman" w:hAnsi="Times New Roman" w:eastAsia="宋体" w:cs="Times New Roman"/>
    </w:rPr>
  </w:style>
  <w:style w:type="character" w:styleId="2306" w:customStyle="1">
    <w:name w:val="font21"/>
    <w:basedOn w:val="2295"/>
    <w:link w:val="2058"/>
    <w:uiPriority w:val="0"/>
    <w:qFormat/>
    <w:rPr>
      <w:rFonts w:hint="eastAsia" w:ascii="宋体" w:hAnsi="宋体" w:eastAsia="宋体" w:cs="宋体"/>
      <w:color w:val="000000"/>
      <w:sz w:val="24"/>
      <w:szCs w:val="24"/>
      <w:u w:val="none"/>
    </w:rPr>
  </w:style>
  <w:style w:type="paragraph" w:styleId="2307" w:customStyle="1">
    <w:name w:val="纯文本1"/>
    <w:basedOn w:val="2058"/>
    <w:uiPriority w:val="0"/>
    <w:qFormat/>
    <w:rPr>
      <w:rFonts w:ascii="宋体" w:hAnsi="Courier New" w:eastAsia="宋体" w:cs="Courier New"/>
      <w:szCs w:val="21"/>
    </w:rPr>
  </w:style>
  <w:style w:type="paragraph" w:styleId="2308" w:customStyle="1">
    <w:name w:val="批注文字1"/>
    <w:basedOn w:val="2058"/>
    <w:uiPriority w:val="0"/>
    <w:qFormat/>
    <w:pPr>
      <w:jc w:val="left"/>
    </w:pPr>
    <w:rPr>
      <w:rFonts w:ascii="Times New Roman" w:hAnsi="Times New Roman" w:eastAsia="宋体" w:cs="Times New Roman"/>
    </w:rPr>
  </w:style>
  <w:style w:type="paragraph" w:styleId="2309" w:customStyle="1">
    <w:name w:val="引文目录标题1"/>
    <w:basedOn w:val="2058"/>
    <w:uiPriority w:val="0"/>
    <w:qFormat/>
    <w:pPr>
      <w:spacing w:before="120"/>
    </w:pPr>
    <w:rPr>
      <w:rFonts w:ascii="Cambria" w:hAnsi="Cambria" w:eastAsia="宋体" w:cs="Times New Roman"/>
      <w:sz w:val="24"/>
      <w:szCs w:val="21"/>
    </w:rPr>
  </w:style>
  <w:style w:type="paragraph" w:styleId="2310" w:customStyle="1">
    <w:name w:val="正文首行缩进 2111"/>
    <w:basedOn w:val="2091"/>
    <w:uiPriority w:val="0"/>
    <w:qFormat/>
    <w:pPr>
      <w:ind w:firstLine="420"/>
    </w:pPr>
    <w:rPr>
      <w:rFonts w:ascii="Times New Roman" w:hAnsi="Times New Roman" w:eastAsia="宋体" w:cs="Times New Roman"/>
      <w:sz w:val="20"/>
      <w:szCs w:val="20"/>
    </w:rPr>
  </w:style>
  <w:style w:type="paragraph" w:styleId="2311" w:customStyle="1">
    <w:name w:val="正文文本1"/>
    <w:basedOn w:val="2058"/>
    <w:uiPriority w:val="0"/>
    <w:qFormat/>
    <w:pPr>
      <w:spacing w:after="120"/>
    </w:pPr>
    <w:rPr>
      <w:rFonts w:ascii="Calibri" w:hAnsi="Calibri" w:eastAsia="宋体" w:cs="Times New Roman"/>
      <w:szCs w:val="22"/>
    </w:rPr>
  </w:style>
  <w:style w:type="paragraph" w:styleId="2312" w:customStyle="1">
    <w:name w:val="正文首行缩进1"/>
    <w:basedOn w:val="2311"/>
    <w:uiPriority w:val="0"/>
    <w:qFormat/>
    <w:pPr>
      <w:ind w:firstLine="200"/>
      <w:spacing w:line="360" w:lineRule="auto"/>
    </w:pPr>
    <w:rPr>
      <w:rFonts w:ascii="仿宋_GB2312" w:hAnsi="Times New Roman" w:eastAsia="仿宋_GB2312" w:cs="Times New Roman"/>
      <w:sz w:val="30"/>
      <w:szCs w:val="30"/>
    </w:rPr>
  </w:style>
  <w:style w:type="paragraph" w:styleId="2313" w:customStyle="1">
    <w:name w:val="普通(网站)1"/>
    <w:basedOn w:val="2058"/>
    <w:uiPriority w:val="0"/>
    <w:qFormat/>
    <w:pPr>
      <w:jc w:val="left"/>
      <w:spacing w:beforeAutospacing="1" w:afterAutospacing="1"/>
    </w:pPr>
    <w:rPr>
      <w:rFonts w:ascii="Times New Roman" w:hAnsi="Times New Roman" w:eastAsia="宋体" w:cs="Times New Roman"/>
      <w:sz w:val="24"/>
    </w:rPr>
  </w:style>
  <w:style w:type="paragraph" w:styleId="2314" w:customStyle="1">
    <w:name w:val="正文首行缩进 21"/>
    <w:basedOn w:val="2315"/>
    <w:uiPriority w:val="0"/>
    <w:qFormat/>
    <w:pPr>
      <w:ind w:firstLine="420"/>
    </w:pPr>
    <w:rPr>
      <w:rFonts w:ascii="Times New Roman" w:hAnsi="Times New Roman" w:eastAsia="宋体" w:cs="Times New Roman"/>
    </w:rPr>
  </w:style>
  <w:style w:type="paragraph" w:styleId="2315" w:customStyle="1">
    <w:name w:val="正文文本缩进1"/>
    <w:basedOn w:val="2058"/>
    <w:uiPriority w:val="0"/>
    <w:qFormat/>
    <w:pPr>
      <w:ind w:left="420"/>
      <w:spacing w:after="120"/>
    </w:pPr>
    <w:rPr>
      <w:rFonts w:ascii="Times New Roman" w:hAnsi="Times New Roman" w:eastAsia="宋体" w:cs="Times New Roman"/>
    </w:rPr>
  </w:style>
  <w:style w:type="paragraph" w:styleId="2316" w:customStyle="1">
    <w:name w:val="页脚1"/>
    <w:basedOn w:val="205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2317" w:customStyle="1">
    <w:name w:val="样式 标题 3 + (中文) 黑体 小四 非加粗 段前: 7.8 磅 段后: 0 磅 行距: 固定值 20 磅_0"/>
    <w:basedOn w:val="2058"/>
    <w:uiPriority w:val="0"/>
    <w:qFormat/>
    <w:pPr>
      <w:keepLines/>
      <w:keepNext/>
      <w:spacing w:line="400" w:lineRule="exact"/>
      <w:outlineLvl w:val="2"/>
    </w:pPr>
    <w:rPr>
      <w:rFonts w:ascii="Times New Roman" w:hAnsi="Times New Roman" w:eastAsia="黑体" w:cs="宋体"/>
      <w:szCs w:val="21"/>
    </w:rPr>
  </w:style>
  <w:style w:type="paragraph" w:styleId="2318" w:customStyle="1">
    <w:name w:val="段"/>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2319" w:customStyle="1">
    <w:name w:val="普通正文"/>
    <w:basedOn w:val="2058"/>
    <w:uiPriority w:val="0"/>
    <w:qFormat/>
    <w:pPr>
      <w:ind w:firstLine="480"/>
      <w:jc w:val="left"/>
      <w:spacing w:before="120" w:after="120" w:line="360" w:lineRule="auto"/>
    </w:pPr>
    <w:rPr>
      <w:rFonts w:ascii="Arial" w:hAnsi="Arial" w:eastAsia="等线" w:cs="Arial"/>
      <w:sz w:val="24"/>
    </w:rPr>
  </w:style>
  <w:style w:type="paragraph" w:styleId="2320" w:customStyle="1">
    <w:name w:val="正文首行缩进 211"/>
    <w:basedOn w:val="2321"/>
    <w:uiPriority w:val="0"/>
    <w:qFormat/>
    <w:pPr>
      <w:ind w:left="420" w:firstLine="420"/>
      <w:spacing w:after="120"/>
    </w:pPr>
    <w:rPr>
      <w:rFonts w:ascii="Times New Roman" w:hAnsi="Times New Roman" w:eastAsia="宋体" w:cs="Times New Roman"/>
      <w:sz w:val="21"/>
      <w:szCs w:val="24"/>
    </w:rPr>
  </w:style>
  <w:style w:type="paragraph" w:styleId="2321" w:customStyle="1">
    <w:name w:val="正文文本缩进11"/>
    <w:basedOn w:val="2058"/>
    <w:uiPriority w:val="0"/>
    <w:qFormat/>
    <w:pPr>
      <w:ind w:left="-105" w:firstLine="232"/>
    </w:pPr>
    <w:rPr>
      <w:rFonts w:ascii="Times New Roman" w:hAnsi="Times New Roman" w:eastAsia="仿宋_GB2312" w:cs="Times New Roman"/>
      <w:sz w:val="32"/>
      <w:szCs w:val="32"/>
    </w:rPr>
  </w:style>
  <w:style w:type="paragraph" w:styleId="2322" w:customStyle="1">
    <w:name w:val="寄信人地址11"/>
    <w:basedOn w:val="2058"/>
    <w:uiPriority w:val="0"/>
    <w:qFormat/>
    <w:rPr>
      <w:rFonts w:ascii="Arial" w:hAnsi="Arial" w:eastAsia="宋体" w:cs="Arial"/>
    </w:rPr>
  </w:style>
  <w:style w:type="paragraph" w:styleId="2323" w:customStyle="1">
    <w:name w:val="Default"/>
    <w:basedOn w:val="2058"/>
    <w:uiPriority w:val="0"/>
    <w:qFormat/>
    <w:pPr>
      <w:jc w:val="left"/>
    </w:pPr>
    <w:rPr>
      <w:rFonts w:ascii="宋体" w:hAnsi="Calibri" w:eastAsia="宋体" w:cs="宋体"/>
      <w:color w:val="000000"/>
      <w:sz w:val="24"/>
    </w:rPr>
  </w:style>
  <w:style w:type="paragraph" w:styleId="23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25" w:customStyle="1">
    <w:name w:val="一级条标题"/>
    <w:basedOn w:val="2326"/>
    <w:uiPriority w:val="0"/>
    <w:qFormat/>
    <w:pPr>
      <w:ind w:left="907" w:hanging="907"/>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2326" w:customStyle="1">
    <w:name w:val="章标题"/>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2327" w:customStyle="1">
    <w:name w:val="Table Text"/>
    <w:basedOn w:val="2058"/>
    <w:uiPriority w:val="0"/>
    <w:qFormat/>
    <w:rPr>
      <w:rFonts w:ascii="宋体" w:hAnsi="宋体" w:eastAsia="宋体" w:cs="宋体"/>
      <w:sz w:val="24"/>
      <w:szCs w:val="24"/>
    </w:rPr>
  </w:style>
  <w:style w:type="table" w:styleId="2328" w:customStyle="1">
    <w:name w:val="网格型1"/>
    <w:basedOn w:val="2296"/>
    <w:uiPriority w:val="0"/>
    <w:qFormat/>
    <w:pPr>
      <w:jc w:val="both"/>
      <w:widowControl w:val="off"/>
    </w:pPr>
    <w:rPr>
      <w:rFonts w:ascii="Times New Roman" w:hAnsi="Times New Roman" w:eastAsia="宋体" w:cs="Times New Roman"/>
    </w:rPr>
    <w:tblPr/>
  </w:style>
  <w:style w:type="character" w:styleId="2329" w:customStyle="1">
    <w:name w:val="font51"/>
    <w:basedOn w:val="2119"/>
    <w:link w:val="2058"/>
    <w:uiPriority w:val="0"/>
    <w:qFormat/>
    <w:rPr>
      <w:rFonts w:ascii="方正仿宋_GBK" w:hAnsi="方正仿宋_GBK" w:eastAsia="方正仿宋_GBK" w:cs="方正仿宋_GBK"/>
      <w:color w:val="000000"/>
      <w:sz w:val="32"/>
      <w:szCs w:val="32"/>
      <w:u w:val="none"/>
    </w:rPr>
  </w:style>
  <w:style w:type="paragraph" w:styleId="2330" w:customStyle="1">
    <w:name w:val="正文首行缩进11"/>
    <w:basedOn w:val="2331"/>
    <w:uiPriority w:val="0"/>
    <w:qFormat/>
    <w:pPr>
      <w:ind w:firstLine="420"/>
    </w:pPr>
    <w:rPr>
      <w:rFonts w:ascii="Times New Roman" w:hAnsi="Times New Roman" w:eastAsia="宋体" w:cs="Times New Roman"/>
    </w:rPr>
  </w:style>
  <w:style w:type="paragraph" w:styleId="2331" w:customStyle="1">
    <w:name w:val="正文文本11"/>
    <w:basedOn w:val="2058"/>
    <w:uiPriority w:val="0"/>
    <w:qFormat/>
    <w:rPr>
      <w:rFonts w:ascii="楷体_GB2312" w:hAnsi="Arial" w:eastAsia="楷体_GB2312" w:cs="Times New Roman"/>
      <w:sz w:val="28"/>
      <w:szCs w:val="28"/>
      <w:lang w:eastAsia="en-US"/>
    </w:rPr>
  </w:style>
  <w:style w:type="character" w:styleId="2332" w:customStyle="1">
    <w:name w:val="font71"/>
    <w:basedOn w:val="2119"/>
    <w:link w:val="2058"/>
    <w:uiPriority w:val="0"/>
    <w:qFormat/>
    <w:rPr>
      <w:rFonts w:ascii="方正仿宋_GBK" w:hAnsi="方正仿宋_GBK" w:eastAsia="方正仿宋_GBK" w:cs="方正仿宋_GBK"/>
      <w:b/>
      <w:bCs/>
      <w:color w:val="000000"/>
      <w:sz w:val="22"/>
      <w:szCs w:val="22"/>
      <w:u w:val="none"/>
    </w:rPr>
  </w:style>
  <w:style w:type="character" w:styleId="2333" w:customStyle="1">
    <w:name w:val="font61"/>
    <w:basedOn w:val="2119"/>
    <w:link w:val="2058"/>
    <w:uiPriority w:val="0"/>
    <w:qFormat/>
    <w:rPr>
      <w:rFonts w:ascii="Times New Roman" w:hAnsi="Times New Roman" w:eastAsia="宋体" w:cs="Times New Roman"/>
      <w:b/>
      <w:bCs/>
      <w:color w:val="000000"/>
      <w:sz w:val="22"/>
      <w:szCs w:val="22"/>
      <w:u w:val="none"/>
    </w:rPr>
  </w:style>
  <w:style w:type="character" w:styleId="2334" w:customStyle="1">
    <w:name w:val="font91"/>
    <w:basedOn w:val="2119"/>
    <w:link w:val="2058"/>
    <w:uiPriority w:val="0"/>
    <w:qFormat/>
    <w:rPr>
      <w:rFonts w:ascii="Times New Roman" w:hAnsi="Times New Roman" w:eastAsia="宋体" w:cs="Times New Roman"/>
      <w:b/>
      <w:bCs/>
      <w:color w:val="000000"/>
      <w:sz w:val="20"/>
      <w:szCs w:val="20"/>
      <w:u w:val="none"/>
    </w:rPr>
  </w:style>
  <w:style w:type="character" w:styleId="2335" w:customStyle="1">
    <w:name w:val="font101"/>
    <w:basedOn w:val="2119"/>
    <w:link w:val="2058"/>
    <w:uiPriority w:val="0"/>
    <w:qFormat/>
    <w:rPr>
      <w:rFonts w:hint="eastAsia" w:ascii="宋体" w:hAnsi="宋体" w:eastAsia="宋体" w:cs="宋体"/>
      <w:b/>
      <w:bCs/>
      <w:color w:val="000000"/>
      <w:sz w:val="20"/>
      <w:szCs w:val="20"/>
      <w:u w:val="none"/>
    </w:rPr>
  </w:style>
  <w:style w:type="character" w:styleId="2336" w:customStyle="1">
    <w:name w:val="font131"/>
    <w:basedOn w:val="2119"/>
    <w:link w:val="2058"/>
    <w:uiPriority w:val="0"/>
    <w:qFormat/>
    <w:rPr>
      <w:rFonts w:ascii="方正书宋_GBK" w:hAnsi="方正书宋_GBK" w:eastAsia="方正书宋_GBK" w:cs="方正书宋_GBK"/>
      <w:b/>
      <w:bCs/>
      <w:color w:val="000000"/>
      <w:sz w:val="20"/>
      <w:szCs w:val="20"/>
      <w:u w:val="none"/>
    </w:rPr>
  </w:style>
  <w:style w:type="character" w:styleId="2337" w:customStyle="1">
    <w:name w:val="font111"/>
    <w:basedOn w:val="2119"/>
    <w:link w:val="2058"/>
    <w:uiPriority w:val="0"/>
    <w:qFormat/>
    <w:rPr>
      <w:rFonts w:ascii="方正仿宋_GBK" w:hAnsi="方正仿宋_GBK" w:eastAsia="方正仿宋_GBK" w:cs="方正仿宋_GBK"/>
      <w:b/>
      <w:bCs/>
      <w:color w:val="000000"/>
      <w:sz w:val="20"/>
      <w:szCs w:val="20"/>
      <w:u w:val="none"/>
    </w:rPr>
  </w:style>
  <w:style w:type="character" w:styleId="2338" w:customStyle="1">
    <w:name w:val="font122"/>
    <w:basedOn w:val="2119"/>
    <w:link w:val="2058"/>
    <w:uiPriority w:val="0"/>
    <w:qFormat/>
    <w:rPr>
      <w:rFonts w:ascii="Times New Roman" w:hAnsi="Times New Roman" w:eastAsia="宋体" w:cs="Times New Roman"/>
      <w:b/>
      <w:bCs/>
      <w:color w:val="000000"/>
      <w:sz w:val="20"/>
      <w:szCs w:val="20"/>
      <w:u w:val="none"/>
    </w:rPr>
  </w:style>
  <w:style w:type="character" w:styleId="2339" w:customStyle="1">
    <w:name w:val="font161"/>
    <w:basedOn w:val="2119"/>
    <w:link w:val="2058"/>
    <w:uiPriority w:val="0"/>
    <w:qFormat/>
    <w:rPr>
      <w:rFonts w:ascii="方正仿宋_GBK" w:hAnsi="方正仿宋_GBK" w:eastAsia="方正仿宋_GBK" w:cs="方正仿宋_GBK"/>
      <w:b/>
      <w:bCs/>
      <w:color w:val="000000"/>
      <w:sz w:val="20"/>
      <w:szCs w:val="20"/>
      <w:u w:val="none"/>
    </w:rPr>
  </w:style>
  <w:style w:type="numbering" w:styleId="2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customXml" Target="../customXml/item1.xml" /><Relationship Id="rId29" Type="http://schemas.openxmlformats.org/officeDocument/2006/relationships/image" Target="media/image1.png"/><Relationship Id="rId30" Type="http://schemas.openxmlformats.org/officeDocument/2006/relationships/image" Target="media/image2.png"/><Relationship Id="rId31" Type="http://schemas.openxmlformats.org/officeDocument/2006/relationships/image" Target="media/image3.png"/><Relationship Id="rId32" Type="http://schemas.openxmlformats.org/officeDocument/2006/relationships/image" Target="media/image4.png"/><Relationship Id="rId33" Type="http://schemas.openxmlformats.org/officeDocument/2006/relationships/image" Target="media/image5.png"/><Relationship Id="rId34" Type="http://schemas.openxmlformats.org/officeDocument/2006/relationships/image" Target="media/image6.png"/><Relationship Id="rId35" Type="http://schemas.openxmlformats.org/officeDocument/2006/relationships/image" Target="media/image7.png"/><Relationship Id="rId36"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7"/>
    <customShpInfo spid="_x0000_s2058"/>
    <customShpInfo spid="_x0000_s2053"/>
    <customShpInfo spid="_x0000_s2054"/>
    <customShpInfo spid="_x0000_s2055"/>
    <customShpInfo spid="_x0000_s1026" textRotate="1"/>
    <customShpInfo spid="_x0000_s2066"/>
    <customShpInfo spid="_x0000_s2067"/>
    <customShpInfo spid="_x0000_s2068"/>
    <customShpInfo spid="_x0000_s2063"/>
    <customShpInfo spid="_x0000_s2064"/>
    <customShpInfo spid="_x0000_s2065"/>
    <customShpInfo spid="_x0000_s2075"/>
    <customShpInfo spid="_x0000_s2076"/>
    <customShpInfo spid="_x0000_s2077"/>
    <customShpInfo spid="_x0000_s2072"/>
    <customShpInfo spid="_x0000_s2073"/>
    <customShpInfo spid="_x0000_s2074"/>
    <customShpInfo spid="_x0000_s2084"/>
    <customShpInfo spid="_x0000_s2085"/>
    <customShpInfo spid="_x0000_s2086"/>
    <customShpInfo spid="_x0000_s2081"/>
    <customShpInfo spid="_x0000_s2082"/>
    <customShpInfo spid="_x0000_s2083"/>
    <customShpInfo spid="_x0000_s2093"/>
    <customShpInfo spid="_x0000_s2094"/>
    <customShpInfo spid="_x0000_s2095"/>
    <customShpInfo spid="_x0000_s2090"/>
    <customShpInfo spid="_x0000_s2091"/>
    <customShpInfo spid="_x0000_s2092"/>
    <customShpInfo spid="_x0000_s2102"/>
    <customShpInfo spid="_x0000_s2103"/>
    <customShpInfo spid="_x0000_s2104"/>
    <customShpInfo spid="_x0000_s2099"/>
    <customShpInfo spid="_x0000_s2100"/>
    <customShpInfo spid="_x0000_s210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dc:creator>
  <cp:lastModifiedBy>吉胜</cp:lastModifiedBy>
  <cp:revision>19</cp:revision>
  <dcterms:created xsi:type="dcterms:W3CDTF">2025-12-18T07:48:00Z</dcterms:created>
  <dcterms:modified xsi:type="dcterms:W3CDTF">2026-07-17T07:26:55Z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B8EEF3A8CF93455F83C69D3F4CEE39CD_12</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