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2"/>
        <w:spacing w:before="120" w:beforeAutospacing="0" w:after="120" w:afterAutospacing="0" w:line="360" w:lineRule="auto"/>
      </w:pPr>
      <w:r>
        <w:t xml:space="preserve"> </w:t>
      </w:r>
      <w:r/>
    </w:p>
    <w:p>
      <w:pPr>
        <w:pStyle w:val="852"/>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852"/>
        <w:jc w:val="center"/>
        <w:spacing w:before="120" w:beforeAutospacing="0" w:after="120" w:afterAutospacing="0" w:line="360" w:lineRule="auto"/>
        <w:rPr>
          <w:b w:val="0"/>
          <w:bCs/>
        </w:rPr>
      </w:pPr>
      <w:r>
        <w:rPr>
          <w:rFonts w:ascii="Arial" w:hAnsi="Arial" w:cs="Arial"/>
          <w:b w:val="0"/>
          <w:bCs/>
          <w:sz w:val="84"/>
          <w:szCs w:val="84"/>
        </w:rPr>
        <w:t xml:space="preserve">招 标 文 件</w:t>
      </w:r>
      <w:r/>
    </w:p>
    <w:p>
      <w:pPr>
        <w:pStyle w:val="852"/>
        <w:ind w:firstLine="361"/>
        <w:spacing w:before="120" w:beforeAutospacing="0" w:after="120" w:afterAutospacing="0" w:line="360" w:lineRule="auto"/>
        <w:rPr>
          <w:rFonts w:ascii="Arial" w:hAnsi="Arial" w:cs="Arial"/>
          <w:b w:val="0"/>
          <w:bCs/>
          <w:sz w:val="36"/>
          <w:szCs w:val="36"/>
        </w:rPr>
      </w:pPr>
      <w:r>
        <w:rPr>
          <w:rFonts w:ascii="Arial" w:hAnsi="Arial" w:cs="Arial"/>
          <w:b w:val="0"/>
          <w:bCs/>
          <w:sz w:val="36"/>
          <w:szCs w:val="36"/>
        </w:rPr>
      </w:r>
      <w:r/>
    </w:p>
    <w:p>
      <w:pPr>
        <w:pStyle w:val="852"/>
        <w:ind w:firstLine="361"/>
        <w:spacing w:before="120" w:beforeAutospacing="0" w:after="120" w:afterAutospacing="0" w:line="360" w:lineRule="auto"/>
        <w:rPr>
          <w:rFonts w:ascii="Arial" w:hAnsi="Arial" w:cs="Arial"/>
          <w:b w:val="0"/>
          <w:bCs/>
          <w:sz w:val="36"/>
          <w:szCs w:val="36"/>
        </w:rPr>
      </w:pPr>
      <w:r>
        <w:rPr>
          <w:rFonts w:ascii="Arial" w:hAnsi="Arial" w:cs="Arial"/>
          <w:b w:val="0"/>
          <w:bCs/>
          <w:sz w:val="36"/>
          <w:szCs w:val="36"/>
        </w:rPr>
      </w:r>
      <w:r/>
    </w:p>
    <w:p>
      <w:pPr>
        <w:pStyle w:val="852"/>
        <w:jc w:val="both"/>
        <w:spacing w:before="120" w:beforeAutospacing="0" w:after="120" w:afterAutospacing="0" w:line="360" w:lineRule="auto"/>
        <w:rPr>
          <w:rFonts w:hint="eastAsia" w:eastAsia="宋体"/>
          <w:b w:val="0"/>
          <w:bCs/>
          <w:sz w:val="36"/>
          <w:szCs w:val="36"/>
          <w:lang w:eastAsia="zh-CN"/>
        </w:rPr>
      </w:pPr>
      <w:r>
        <w:rPr>
          <w:rFonts w:ascii="Arial" w:hAnsi="Arial" w:cs="Arial"/>
          <w:b w:val="0"/>
          <w:bCs/>
          <w:sz w:val="36"/>
          <w:szCs w:val="36"/>
        </w:rPr>
        <w:t xml:space="preserve">项目名称：</w:t>
      </w:r>
      <w:r>
        <w:rPr>
          <w:rFonts w:hint="eastAsia" w:ascii="Arial" w:hAnsi="Arial" w:cs="Arial"/>
          <w:b w:val="0"/>
          <w:bCs/>
          <w:sz w:val="36"/>
          <w:szCs w:val="36"/>
          <w:lang w:eastAsia="zh-CN"/>
        </w:rPr>
        <w:t xml:space="preserve">滨海小东圩考古主题展馆建设项目</w:t>
      </w:r>
      <w:r/>
    </w:p>
    <w:p>
      <w:pPr>
        <w:spacing w:before="120" w:after="120" w:line="85" w:lineRule="atLeast"/>
        <w:rPr>
          <w:rFonts w:hint="default" w:eastAsia="宋体"/>
          <w:b w:val="0"/>
          <w:bCs/>
          <w:lang w:val="en-US" w:eastAsia="zh-CN"/>
        </w:rPr>
        <w:pBdr>
          <w:top w:val="none" w:color="000000" w:sz="0" w:space="0"/>
          <w:left w:val="none" w:color="000000" w:sz="0" w:space="0"/>
          <w:bottom w:val="none" w:color="000000" w:sz="0" w:space="0"/>
          <w:right w:val="none" w:color="000000" w:sz="0" w:space="0"/>
        </w:pBdr>
      </w:pPr>
      <w:r>
        <w:rPr>
          <w:rFonts w:ascii="Arial" w:hAnsi="Arial" w:cs="Arial"/>
          <w:b w:val="0"/>
          <w:bCs/>
          <w:sz w:val="36"/>
          <w:szCs w:val="36"/>
        </w:rPr>
        <w:t xml:space="preserve">项目编号：</w:t>
      </w:r>
      <w:r>
        <w:rPr>
          <w:rFonts w:hint="eastAsia" w:ascii="Arial" w:hAnsi="Arial" w:eastAsia="宋体" w:cs="Arial"/>
          <w:b w:val="0"/>
          <w:bCs/>
          <w:sz w:val="36"/>
          <w:szCs w:val="36"/>
          <w:lang w:val="en-US" w:eastAsia="zh-CN" w:bidi="ar-SA"/>
        </w:rPr>
        <w:t xml:space="preserve">JSZC-320922-YCSY-G2026-00</w:t>
      </w:r>
      <w:r>
        <w:rPr>
          <w:rFonts w:hint="eastAsia" w:ascii="Arial" w:hAnsi="Arial" w:cs="Arial"/>
          <w:b w:val="0"/>
          <w:bCs/>
          <w:sz w:val="36"/>
          <w:szCs w:val="36"/>
          <w:lang w:val="en-US" w:eastAsia="zh-CN" w:bidi="ar-SA"/>
        </w:rPr>
        <w:t xml:space="preserve">06</w:t>
      </w:r>
      <w:r/>
    </w:p>
    <w:p>
      <w:pPr>
        <w:pStyle w:val="852"/>
        <w:ind w:firstLine="2249"/>
        <w:jc w:val="both"/>
        <w:spacing w:before="120" w:beforeAutospacing="0" w:after="120" w:afterAutospacing="0" w:line="360" w:lineRule="auto"/>
        <w:rPr>
          <w:b w:val="0"/>
          <w:bCs/>
          <w:sz w:val="36"/>
          <w:szCs w:val="36"/>
        </w:rPr>
      </w:pPr>
      <w:r>
        <w:rPr>
          <w:b w:val="0"/>
          <w:bCs/>
          <w:sz w:val="36"/>
          <w:szCs w:val="36"/>
        </w:rPr>
      </w:r>
      <w:r/>
    </w:p>
    <w:p>
      <w:pPr>
        <w:pStyle w:val="852"/>
        <w:spacing w:beforeAutospacing="0" w:afterAutospacing="0" w:line="360" w:lineRule="auto"/>
        <w:rPr>
          <w:b w:val="0"/>
          <w:bCs/>
        </w:rPr>
      </w:pPr>
      <w:r>
        <w:rPr>
          <w:b w:val="0"/>
          <w:bCs/>
        </w:rPr>
        <w:t xml:space="preserve"> </w:t>
      </w:r>
      <w:r/>
    </w:p>
    <w:p>
      <w:pPr>
        <w:pStyle w:val="852"/>
        <w:spacing w:beforeAutospacing="0" w:afterAutospacing="0" w:line="360" w:lineRule="auto"/>
        <w:rPr>
          <w:b w:val="0"/>
          <w:bCs/>
        </w:rPr>
      </w:pPr>
      <w:r>
        <w:rPr>
          <w:b w:val="0"/>
          <w:bCs/>
        </w:rPr>
        <w:t xml:space="preserve"> </w:t>
      </w:r>
      <w:r/>
    </w:p>
    <w:p>
      <w:pPr>
        <w:pStyle w:val="852"/>
        <w:spacing w:beforeAutospacing="0" w:afterAutospacing="0" w:line="360" w:lineRule="auto"/>
        <w:rPr>
          <w:b w:val="0"/>
          <w:bCs/>
        </w:rPr>
      </w:pPr>
      <w:r>
        <w:rPr>
          <w:b w:val="0"/>
          <w:bCs/>
        </w:rPr>
        <w:t xml:space="preserve"> </w:t>
      </w:r>
      <w:r/>
    </w:p>
    <w:p>
      <w:pPr>
        <w:pStyle w:val="852"/>
        <w:spacing w:beforeAutospacing="0" w:afterAutospacing="0" w:line="360" w:lineRule="auto"/>
        <w:rPr>
          <w:b w:val="0"/>
          <w:bCs/>
        </w:rPr>
      </w:pPr>
      <w:r>
        <w:rPr>
          <w:b w:val="0"/>
          <w:bCs/>
        </w:rPr>
        <w:t xml:space="preserve"> </w:t>
      </w:r>
      <w:r/>
    </w:p>
    <w:p>
      <w:pPr>
        <w:pStyle w:val="852"/>
        <w:spacing w:beforeAutospacing="0" w:afterAutospacing="0" w:line="360" w:lineRule="auto"/>
        <w:rPr>
          <w:b w:val="0"/>
          <w:bCs/>
        </w:rPr>
      </w:pPr>
      <w:r>
        <w:rPr>
          <w:b w:val="0"/>
          <w:bCs/>
        </w:rPr>
        <w:t xml:space="preserve"> </w:t>
      </w:r>
      <w:r/>
    </w:p>
    <w:p>
      <w:pPr>
        <w:pStyle w:val="852"/>
        <w:spacing w:beforeAutospacing="0" w:afterAutospacing="0" w:line="360" w:lineRule="auto"/>
        <w:rPr>
          <w:b w:val="0"/>
          <w:bCs/>
        </w:rPr>
      </w:pPr>
      <w:r>
        <w:rPr>
          <w:b w:val="0"/>
          <w:bCs/>
        </w:rPr>
        <w:t xml:space="preserve"> </w:t>
      </w:r>
      <w:r/>
    </w:p>
    <w:p>
      <w:pPr>
        <w:pStyle w:val="852"/>
        <w:jc w:val="center"/>
        <w:spacing w:before="120" w:beforeAutospacing="0" w:after="120" w:afterAutospacing="0" w:line="360" w:lineRule="auto"/>
        <w:rPr>
          <w:rFonts w:hint="eastAsia" w:ascii="Arial" w:hAnsi="Arial" w:eastAsia="宋体" w:cs="Arial"/>
          <w:b w:val="0"/>
          <w:bCs/>
          <w:sz w:val="36"/>
          <w:szCs w:val="36"/>
          <w:lang w:val="en-US" w:eastAsia="zh-CN"/>
        </w:rPr>
      </w:pPr>
      <w:r>
        <w:rPr>
          <w:rFonts w:hint="eastAsia" w:ascii="Arial" w:hAnsi="Arial" w:cs="Arial"/>
          <w:b w:val="0"/>
          <w:bCs/>
          <w:sz w:val="36"/>
          <w:szCs w:val="36"/>
        </w:rPr>
        <w:t xml:space="preserve">采购单位：滨海县</w:t>
      </w:r>
      <w:r>
        <w:rPr>
          <w:rFonts w:hint="eastAsia" w:ascii="Arial" w:hAnsi="Arial" w:cs="Arial"/>
          <w:b w:val="0"/>
          <w:bCs/>
          <w:sz w:val="36"/>
          <w:szCs w:val="36"/>
          <w:lang w:val="en-US" w:eastAsia="zh-CN"/>
        </w:rPr>
        <w:t xml:space="preserve">博物馆</w:t>
      </w:r>
      <w:r/>
    </w:p>
    <w:p>
      <w:pPr>
        <w:pStyle w:val="852"/>
        <w:jc w:val="both"/>
        <w:spacing w:before="120" w:beforeAutospacing="0" w:after="120" w:afterAutospacing="0" w:line="360" w:lineRule="auto"/>
        <w:rPr>
          <w:rFonts w:ascii="Arial" w:hAnsi="Arial" w:cs="Arial"/>
          <w:b w:val="0"/>
          <w:bCs/>
          <w:sz w:val="36"/>
          <w:szCs w:val="36"/>
        </w:rPr>
      </w:pPr>
      <w:r>
        <w:rPr>
          <w:rFonts w:ascii="Arial" w:hAnsi="Arial" w:cs="Arial"/>
          <w:b w:val="0"/>
          <w:bCs/>
          <w:sz w:val="36"/>
          <w:szCs w:val="36"/>
        </w:rPr>
      </w:r>
      <w:r/>
    </w:p>
    <w:p>
      <w:pPr>
        <w:pStyle w:val="852"/>
        <w:jc w:val="center"/>
        <w:spacing w:before="120" w:beforeAutospacing="0" w:after="120" w:afterAutospacing="0" w:line="360" w:lineRule="auto"/>
        <w:rPr>
          <w:b w:val="0"/>
          <w:bCs/>
          <w:sz w:val="36"/>
          <w:szCs w:val="36"/>
        </w:rPr>
      </w:pPr>
      <w:r>
        <w:rPr>
          <w:rFonts w:hint="eastAsia" w:ascii="Arial" w:hAnsi="Arial" w:cs="Arial"/>
          <w:b w:val="0"/>
          <w:bCs/>
          <w:sz w:val="36"/>
          <w:szCs w:val="36"/>
        </w:rPr>
        <w:t xml:space="preserve">2026</w:t>
      </w:r>
      <w:r>
        <w:rPr>
          <w:rFonts w:ascii="Arial" w:hAnsi="Arial" w:cs="Arial"/>
          <w:b w:val="0"/>
          <w:bCs/>
          <w:sz w:val="36"/>
          <w:szCs w:val="36"/>
        </w:rPr>
        <w:t xml:space="preserve">年</w:t>
      </w:r>
      <w:r>
        <w:rPr>
          <w:rFonts w:hint="eastAsia" w:ascii="Arial" w:hAnsi="Arial" w:cs="Arial"/>
          <w:b w:val="0"/>
          <w:bCs/>
          <w:sz w:val="36"/>
          <w:szCs w:val="36"/>
          <w:lang w:val="en-US" w:eastAsia="zh-CN"/>
        </w:rPr>
        <w:t xml:space="preserve"> 9</w:t>
      </w:r>
      <w:r>
        <w:rPr>
          <w:rFonts w:ascii="Arial" w:hAnsi="Arial" w:cs="Arial"/>
          <w:b w:val="0"/>
          <w:bCs/>
          <w:sz w:val="36"/>
          <w:szCs w:val="36"/>
        </w:rPr>
        <w:t xml:space="preserve">月</w:t>
      </w:r>
      <w:r/>
    </w:p>
    <w:p>
      <w:pPr>
        <w:pStyle w:val="852"/>
        <w:spacing w:before="120" w:beforeAutospacing="0" w:after="120" w:afterAutospacing="0" w:line="360" w:lineRule="auto"/>
      </w:pPr>
      <w:r>
        <w:rPr>
          <w:rFonts w:ascii="Arial" w:hAnsi="Arial" w:cs="Arial"/>
        </w:rPr>
        <w:t xml:space="preserve">                        </w:t>
      </w:r>
      <w:r/>
    </w:p>
    <w:p>
      <w:pPr>
        <w:pStyle w:val="852"/>
        <w:jc w:val="center"/>
        <w:spacing w:before="120" w:beforeAutospacing="0" w:after="120" w:afterAutospacing="0" w:line="360" w:lineRule="auto"/>
        <w:sectPr>
          <w:footnotePr/>
          <w:endnotePr/>
          <w:type w:val="nextPage"/>
          <w:pgSz w:w="11906" w:h="16838" w:orient="portrait"/>
          <w:pgMar w:top="1440" w:right="1633" w:bottom="1440" w:left="1633" w:header="851" w:footer="992" w:gutter="0"/>
          <w:cols w:num="1" w:sep="0" w:space="1701" w:equalWidth="1"/>
          <w:docGrid w:linePitch="360"/>
        </w:sectPr>
      </w:pPr>
      <w:r>
        <w:t xml:space="preserve"> </w:t>
      </w:r>
      <w:r/>
    </w:p>
    <w:p>
      <w:pPr>
        <w:pStyle w:val="852"/>
        <w:jc w:val="center"/>
        <w:spacing w:beforeAutospacing="0" w:afterAutospacing="0" w:line="480" w:lineRule="auto"/>
      </w:pPr>
      <w:r/>
      <w:bookmarkStart w:id="0" w:name="_Toc16938516"/>
      <w:r/>
      <w:bookmarkStart w:id="1" w:name="_Toc20823272"/>
      <w:r/>
      <w:bookmarkStart w:id="2" w:name="_Toc120614210"/>
      <w:r/>
      <w:bookmarkStart w:id="3" w:name="_Toc479757206"/>
      <w:r/>
      <w:bookmarkStart w:id="4" w:name="_Toc523127445"/>
      <w:r/>
      <w:bookmarkStart w:id="5" w:name="_Toc513029200"/>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852"/>
        <w:jc w:val="both"/>
        <w:spacing w:beforeAutospacing="0" w:afterAutospacing="0" w:line="480" w:lineRule="auto"/>
      </w:pPr>
      <w:r>
        <w:t xml:space="preserve"> </w:t>
      </w:r>
      <w:r/>
    </w:p>
    <w:p>
      <w:pPr>
        <w:pStyle w:val="85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第一章  招标公告 </w:t>
      </w:r>
      <w:r/>
    </w:p>
    <w:p>
      <w:pPr>
        <w:pStyle w:val="85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第二章  投标人须知  </w:t>
      </w:r>
      <w:r/>
    </w:p>
    <w:p>
      <w:pPr>
        <w:pStyle w:val="852"/>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第三章  合同条款</w:t>
      </w:r>
      <w:r/>
    </w:p>
    <w:p>
      <w:pPr>
        <w:pStyle w:val="852"/>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第四章  采购需求</w:t>
      </w:r>
      <w:r/>
    </w:p>
    <w:p>
      <w:pPr>
        <w:pStyle w:val="85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第五章  评标方法与评标标准</w:t>
      </w:r>
      <w:r/>
    </w:p>
    <w:p>
      <w:pPr>
        <w:pStyle w:val="85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第六章  投标文件格式</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rPr>
          <w:rFonts w:hint="eastAsia" w:ascii="黑体" w:hAnsi="宋体" w:eastAsia="黑体" w:cs="黑体"/>
          <w:sz w:val="44"/>
          <w:szCs w:val="44"/>
          <w:highlight w:val="none"/>
        </w:rPr>
      </w:r>
      <w:r>
        <w:rPr>
          <w:rFonts w:hint="eastAsia" w:ascii="黑体" w:hAnsi="宋体" w:eastAsia="黑体" w:cs="黑体"/>
          <w:sz w:val="44"/>
          <w:szCs w:val="44"/>
          <w:highlight w:val="none"/>
        </w:rPr>
      </w:r>
    </w:p>
    <w:p>
      <w:pPr>
        <w:pStyle w:val="852"/>
        <w:jc w:val="both"/>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r>
      <w:r>
        <w:rPr>
          <w:rFonts w:hint="eastAsia" w:ascii="黑体" w:hAnsi="宋体" w:eastAsia="黑体" w:cs="黑体"/>
          <w:sz w:val="44"/>
          <w:szCs w:val="44"/>
          <w:highlight w:val="none"/>
        </w:rPr>
      </w:r>
    </w:p>
    <w:p>
      <w:pPr>
        <w:pStyle w:val="852"/>
        <w:jc w:val="both"/>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r>
      <w:r>
        <w:rPr>
          <w:rFonts w:hint="eastAsia" w:ascii="黑体" w:hAnsi="宋体" w:eastAsia="黑体" w:cs="黑体"/>
          <w:sz w:val="44"/>
          <w:szCs w:val="44"/>
          <w:highlight w:val="none"/>
        </w:rPr>
      </w:r>
    </w:p>
    <w:p>
      <w:pPr>
        <w:pStyle w:val="852"/>
        <w:jc w:val="both"/>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r>
      <w:r>
        <w:rPr>
          <w:rFonts w:hint="eastAsia" w:ascii="黑体" w:hAnsi="宋体" w:eastAsia="黑体" w:cs="黑体"/>
          <w:sz w:val="44"/>
          <w:szCs w:val="44"/>
          <w:highlight w:val="none"/>
        </w:rPr>
      </w:r>
    </w:p>
    <w:p>
      <w:pPr>
        <w:pStyle w:val="852"/>
        <w:jc w:val="center"/>
        <w:spacing w:beforeAutospacing="0" w:afterAutospacing="0"/>
        <w:rPr>
          <w:rFonts w:hint="eastAsia" w:ascii="黑体" w:hAnsi="宋体" w:eastAsia="黑体" w:cs="黑体"/>
          <w:sz w:val="44"/>
          <w:szCs w:val="44"/>
          <w:highlight w:val="none"/>
        </w:rPr>
      </w:pPr>
      <w:r/>
      <w:r/>
      <w:bookmarkStart w:id="6" w:name="_Toc28359086"/>
      <w:r>
        <w:rPr>
          <w:rFonts w:hint="eastAsia" w:ascii="黑体" w:hAnsi="宋体" w:eastAsia="黑体" w:cs="黑体"/>
          <w:sz w:val="44"/>
          <w:szCs w:val="44"/>
        </w:rPr>
        <w:t xml:space="preserve">第一章 招标公告</w:t>
      </w:r>
      <w:r/>
      <w:r/>
    </w:p>
    <w:p>
      <w:pPr>
        <w:pStyle w:val="852"/>
        <w:jc w:val="both"/>
        <w:spacing w:beforeAutospacing="0" w:afterAutospacing="0" w:line="360" w:lineRule="auto"/>
        <w:rPr>
          <w:rFonts w:hint="eastAsia" w:ascii="宋体" w:hAnsi="宋体" w:cs="宋体"/>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143473</wp:posOffset>
                </wp:positionV>
                <wp:extent cx="1828800" cy="1828800"/>
                <wp:effectExtent l="0" t="0" r="0" b="0"/>
                <wp:wrapSquare wrapText="bothSides"/>
                <wp:docPr id="2" name="文本框 2"/>
                <wp:cNvGraphicFramePr/>
                <a:graphic xmlns:a="http://schemas.openxmlformats.org/drawingml/2006/main">
                  <a:graphicData uri="http://schemas.microsoft.com/office/word/2010/wordprocessingShape">
                    <wps:wsp>
                      <wps:cNvPr id="0" name=""/>
                      <wps:cNvSpPr txBox="1"/>
                      <wps:spPr bwMode="auto">
                        <a:xfrm>
                          <a:off x="0" y="0"/>
                          <a:ext cx="5212052" cy="1277302"/>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pStyle w:val="852"/>
                              <w:jc w:val="both"/>
                              <w:spacing w:beforeAutospacing="0" w:afterAutospacing="0" w:line="360" w:lineRule="auto"/>
                              <w:rPr>
                                <w:rFonts w:hint="eastAsia" w:ascii="宋体" w:hAnsi="宋体" w:cs="宋体"/>
                              </w:rPr>
                            </w:pPr>
                            <w:r>
                              <w:rPr>
                                <w:rFonts w:hint="eastAsia" w:ascii="宋体" w:hAnsi="宋体" w:cs="宋体"/>
                              </w:rPr>
                              <w:t xml:space="preserve">项目概况：</w:t>
                            </w:r>
                            <w:r/>
                          </w:p>
                          <w:p>
                            <w:pPr>
                              <w:pStyle w:val="852"/>
                              <w:ind w:firstLine="480"/>
                              <w:jc w:val="both"/>
                              <w:spacing w:beforeAutospacing="0" w:afterAutospacing="0" w:line="360" w:lineRule="auto"/>
                              <w:rPr>
                                <w:rFonts w:hint="eastAsia" w:ascii="宋体" w:hAnsi="宋体" w:cs="宋体"/>
                              </w:rPr>
                            </w:pPr>
                            <w:r>
                              <w:rPr>
                                <w:rFonts w:hint="eastAsia" w:ascii="宋体" w:hAnsi="宋体" w:cs="宋体"/>
                                <w:u w:val="single"/>
                                <w:lang w:eastAsia="zh-CN"/>
                              </w:rPr>
                              <w:t xml:space="preserve">滨海小东圩考古主题展馆建设项目</w:t>
                            </w:r>
                            <w:r>
                              <w:rPr>
                                <w:rFonts w:hint="eastAsia" w:ascii="宋体" w:hAnsi="宋体" w:cs="宋体"/>
                              </w:rPr>
                              <w:t xml:space="preserve">的潜在投标人可在</w:t>
                            </w:r>
                            <w:r>
                              <w:rPr>
                                <w:rFonts w:hint="eastAsia" w:ascii="宋体" w:hAnsi="宋体" w:cs="宋体"/>
                                <w:shd w:val="clear" w:color="auto" w:fill="ffffff"/>
                              </w:rPr>
                              <w:t xml:space="preserve">“苏采云”系统内免费下载（投标人必须在苏采云系统中获取采购文件，方能参与政府采购项目）</w:t>
                            </w:r>
                            <w:r>
                              <w:rPr>
                                <w:rFonts w:hint="eastAsia" w:ascii="宋体" w:hAnsi="宋体" w:cs="宋体"/>
                              </w:rPr>
                              <w:t xml:space="preserve">，并于</w:t>
                            </w:r>
                            <w:r>
                              <w:rPr>
                                <w:rFonts w:hint="eastAsia" w:ascii="宋体" w:hAnsi="宋体" w:cs="宋体"/>
                                <w:u w:val="single"/>
                              </w:rPr>
                              <w:t xml:space="preserve">2026年</w:t>
                            </w:r>
                            <w:r>
                              <w:rPr>
                                <w:rFonts w:hint="eastAsia" w:ascii="宋体" w:hAnsi="宋体" w:cs="宋体"/>
                                <w:u w:val="single"/>
                                <w:lang w:val="en-US" w:eastAsia="zh-CN"/>
                              </w:rPr>
                              <w:t xml:space="preserve">10</w:t>
                            </w:r>
                            <w:r>
                              <w:rPr>
                                <w:rFonts w:hint="eastAsia" w:ascii="宋体" w:hAnsi="宋体" w:cs="宋体"/>
                                <w:u w:val="single"/>
                              </w:rPr>
                              <w:t xml:space="preserve">月</w:t>
                            </w:r>
                            <w:r>
                              <w:rPr>
                                <w:rFonts w:hint="eastAsia" w:ascii="宋体" w:hAnsi="宋体" w:cs="宋体"/>
                                <w:u w:val="single"/>
                                <w:lang w:val="en-US" w:eastAsia="zh-CN"/>
                              </w:rPr>
                              <w:t xml:space="preserve">10</w:t>
                            </w:r>
                            <w:r>
                              <w:rPr>
                                <w:rFonts w:hint="eastAsia" w:ascii="宋体" w:hAnsi="宋体" w:cs="宋体"/>
                                <w:u w:val="single"/>
                              </w:rPr>
                              <w:t xml:space="preserve">日</w:t>
                            </w:r>
                            <w:r>
                              <w:rPr>
                                <w:rFonts w:hint="eastAsia" w:ascii="宋体" w:hAnsi="宋体" w:cs="宋体"/>
                                <w:u w:val="single"/>
                                <w:lang w:val="en-US" w:eastAsia="zh-CN"/>
                              </w:rPr>
                              <w:t xml:space="preserve">09</w:t>
                            </w:r>
                            <w:r>
                              <w:rPr>
                                <w:rFonts w:hint="eastAsia" w:ascii="宋体" w:hAnsi="宋体" w:cs="宋体"/>
                                <w:u w:val="single"/>
                              </w:rPr>
                              <w:t xml:space="preserve">点00分00秒（</w:t>
                            </w:r>
                            <w:r>
                              <w:rPr>
                                <w:rFonts w:hint="eastAsia" w:ascii="宋体" w:hAnsi="宋体" w:cs="宋体"/>
                              </w:rPr>
                              <w:t xml:space="preserve">北京时间）前递交投标文件。</w:t>
                            </w:r>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text;margin-left:0.0pt;mso-position-horizontal:absolute;mso-position-vertical-relative:text;margin-top:11.3pt;mso-position-vertical:absolute;width:144.0pt;height:144.0pt;mso-wrap-distance-left:9.0pt;mso-wrap-distance-top:0.0pt;mso-wrap-distance-right:9.0pt;mso-wrap-distance-bottom:0.0pt;v-text-anchor:top;visibility:visible;" fillcolor="#FFFFFF" strokecolor="#000000" strokeweight="0.50pt">
                <w10:wrap type="square"/>
                <v:textbox inset="0,0,0,0">
                  <w:txbxContent>
                    <w:p>
                      <w:pPr>
                        <w:pStyle w:val="852"/>
                        <w:jc w:val="both"/>
                        <w:spacing w:beforeAutospacing="0" w:afterAutospacing="0" w:line="360" w:lineRule="auto"/>
                        <w:rPr>
                          <w:rFonts w:hint="eastAsia" w:ascii="宋体" w:hAnsi="宋体" w:cs="宋体"/>
                        </w:rPr>
                      </w:pPr>
                      <w:r>
                        <w:rPr>
                          <w:rFonts w:hint="eastAsia" w:ascii="宋体" w:hAnsi="宋体" w:cs="宋体"/>
                        </w:rPr>
                        <w:t xml:space="preserve">项目概况：</w:t>
                      </w:r>
                      <w:r/>
                    </w:p>
                    <w:p>
                      <w:pPr>
                        <w:pStyle w:val="852"/>
                        <w:ind w:firstLine="480"/>
                        <w:jc w:val="both"/>
                        <w:spacing w:beforeAutospacing="0" w:afterAutospacing="0" w:line="360" w:lineRule="auto"/>
                        <w:rPr>
                          <w:rFonts w:hint="eastAsia" w:ascii="宋体" w:hAnsi="宋体" w:cs="宋体"/>
                        </w:rPr>
                      </w:pPr>
                      <w:r>
                        <w:rPr>
                          <w:rFonts w:hint="eastAsia" w:ascii="宋体" w:hAnsi="宋体" w:cs="宋体"/>
                          <w:u w:val="single"/>
                          <w:lang w:eastAsia="zh-CN"/>
                        </w:rPr>
                        <w:t xml:space="preserve">滨海小东圩考古主题展馆建设项目</w:t>
                      </w:r>
                      <w:r>
                        <w:rPr>
                          <w:rFonts w:hint="eastAsia" w:ascii="宋体" w:hAnsi="宋体" w:cs="宋体"/>
                        </w:rPr>
                        <w:t xml:space="preserve">的潜在投标人可在</w:t>
                      </w:r>
                      <w:r>
                        <w:rPr>
                          <w:rFonts w:hint="eastAsia" w:ascii="宋体" w:hAnsi="宋体" w:cs="宋体"/>
                          <w:shd w:val="clear" w:color="auto" w:fill="ffffff"/>
                        </w:rPr>
                        <w:t xml:space="preserve">“苏采云”系统内免费下载（投标人必须在苏采云系统中获取采购文件，方能参与政府采购项目）</w:t>
                      </w:r>
                      <w:r>
                        <w:rPr>
                          <w:rFonts w:hint="eastAsia" w:ascii="宋体" w:hAnsi="宋体" w:cs="宋体"/>
                        </w:rPr>
                        <w:t xml:space="preserve">，并于</w:t>
                      </w:r>
                      <w:r>
                        <w:rPr>
                          <w:rFonts w:hint="eastAsia" w:ascii="宋体" w:hAnsi="宋体" w:cs="宋体"/>
                          <w:u w:val="single"/>
                        </w:rPr>
                        <w:t xml:space="preserve">2026年</w:t>
                      </w:r>
                      <w:r>
                        <w:rPr>
                          <w:rFonts w:hint="eastAsia" w:ascii="宋体" w:hAnsi="宋体" w:cs="宋体"/>
                          <w:u w:val="single"/>
                          <w:lang w:val="en-US" w:eastAsia="zh-CN"/>
                        </w:rPr>
                        <w:t xml:space="preserve">10</w:t>
                      </w:r>
                      <w:r>
                        <w:rPr>
                          <w:rFonts w:hint="eastAsia" w:ascii="宋体" w:hAnsi="宋体" w:cs="宋体"/>
                          <w:u w:val="single"/>
                        </w:rPr>
                        <w:t xml:space="preserve">月</w:t>
                      </w:r>
                      <w:r>
                        <w:rPr>
                          <w:rFonts w:hint="eastAsia" w:ascii="宋体" w:hAnsi="宋体" w:cs="宋体"/>
                          <w:u w:val="single"/>
                          <w:lang w:val="en-US" w:eastAsia="zh-CN"/>
                        </w:rPr>
                        <w:t xml:space="preserve">10</w:t>
                      </w:r>
                      <w:r>
                        <w:rPr>
                          <w:rFonts w:hint="eastAsia" w:ascii="宋体" w:hAnsi="宋体" w:cs="宋体"/>
                          <w:u w:val="single"/>
                        </w:rPr>
                        <w:t xml:space="preserve">日</w:t>
                      </w:r>
                      <w:r>
                        <w:rPr>
                          <w:rFonts w:hint="eastAsia" w:ascii="宋体" w:hAnsi="宋体" w:cs="宋体"/>
                          <w:u w:val="single"/>
                          <w:lang w:val="en-US" w:eastAsia="zh-CN"/>
                        </w:rPr>
                        <w:t xml:space="preserve">09</w:t>
                      </w:r>
                      <w:r>
                        <w:rPr>
                          <w:rFonts w:hint="eastAsia" w:ascii="宋体" w:hAnsi="宋体" w:cs="宋体"/>
                          <w:u w:val="single"/>
                        </w:rPr>
                        <w:t xml:space="preserve">点00分00秒（</w:t>
                      </w:r>
                      <w:r>
                        <w:rPr>
                          <w:rFonts w:hint="eastAsia" w:ascii="宋体" w:hAnsi="宋体" w:cs="宋体"/>
                        </w:rPr>
                        <w:t xml:space="preserve">北京时间）前递交投标文件。</w:t>
                      </w:r>
                      <w:r/>
                    </w:p>
                  </w:txbxContent>
                </v:textbox>
              </v:shape>
            </w:pict>
          </mc:Fallback>
        </mc:AlternateContent>
      </w:r>
      <w:bookmarkStart w:id="7" w:name="_Toc35393621"/>
      <w:r/>
      <w:bookmarkStart w:id="8" w:name="_Toc38985263"/>
      <w:r/>
      <w:bookmarkStart w:id="9" w:name="_Toc35393790"/>
      <w:r/>
      <w:bookmarkStart w:id="10" w:name="_Toc28359002"/>
      <w:r/>
      <w:bookmarkStart w:id="11" w:name="_Toc28359079"/>
      <w:r/>
      <w:bookmarkStart w:id="12" w:name="_Hlk24379207"/>
      <w:r>
        <w:rPr>
          <w:rFonts w:hint="eastAsia"/>
          <w:sz w:val="24"/>
          <w:lang w:val="en-US" w:eastAsia="zh-CN"/>
        </w:rPr>
        <w:t xml:space="preserve">    </w:t>
      </w:r>
      <w:r>
        <w:rPr>
          <w:rFonts w:hint="eastAsia" w:ascii="宋体" w:hAnsi="宋体" w:cs="宋体"/>
          <w:b/>
        </w:rPr>
        <w:t xml:space="preserve">一、项目基本情况</w:t>
      </w:r>
      <w:bookmarkEnd w:id="7"/>
      <w:r/>
      <w:bookmarkEnd w:id="8"/>
      <w:r/>
      <w:bookmarkEnd w:id="9"/>
      <w:r/>
      <w:bookmarkEnd w:id="10"/>
      <w:r/>
      <w:bookmarkEnd w:id="11"/>
      <w:r/>
      <w:bookmarkEnd w:id="12"/>
      <w:r/>
      <w:r/>
    </w:p>
    <w:p>
      <w:pPr>
        <w:pStyle w:val="852"/>
        <w:ind w:firstLine="480"/>
        <w:jc w:val="both"/>
        <w:spacing w:beforeAutospacing="0" w:afterAutospacing="0" w:line="360" w:lineRule="auto"/>
        <w:rPr>
          <w:rFonts w:hint="default" w:ascii="宋体" w:hAnsi="宋体" w:eastAsia="宋体" w:cs="宋体"/>
          <w:shd w:val="clear" w:color="auto" w:fill="ffffff"/>
          <w:lang w:val="en-US" w:eastAsia="zh-CN"/>
        </w:rPr>
      </w:pPr>
      <w:r>
        <w:rPr>
          <w:rFonts w:hint="eastAsia" w:ascii="宋体" w:hAnsi="宋体" w:cs="宋体"/>
          <w:shd w:val="clear" w:color="auto" w:fill="ffffff"/>
        </w:rPr>
        <w:t xml:space="preserve">1.项目编号</w:t>
      </w:r>
      <w:r>
        <w:rPr>
          <w:rFonts w:hint="eastAsia" w:ascii="宋体" w:hAnsi="宋体" w:cs="宋体"/>
        </w:rPr>
        <w:t xml:space="preserve">：JSZC-320922-YCSY-G2026-00</w:t>
      </w:r>
      <w:r>
        <w:rPr>
          <w:rFonts w:hint="eastAsia" w:ascii="宋体" w:hAnsi="宋体" w:cs="宋体"/>
          <w:lang w:val="en-US" w:eastAsia="zh-CN"/>
        </w:rPr>
        <w:t xml:space="preserve">06</w:t>
      </w:r>
      <w:r/>
    </w:p>
    <w:p>
      <w:pPr>
        <w:pStyle w:val="852"/>
        <w:ind w:firstLine="480"/>
        <w:jc w:val="both"/>
        <w:spacing w:beforeAutospacing="0" w:afterAutospacing="0" w:line="360" w:lineRule="auto"/>
        <w:rPr>
          <w:rFonts w:hint="eastAsia" w:ascii="宋体" w:hAnsi="宋体" w:eastAsia="宋体" w:cs="宋体"/>
          <w:lang w:eastAsia="zh-CN"/>
        </w:rPr>
      </w:pPr>
      <w:r>
        <w:rPr>
          <w:rFonts w:hint="eastAsia" w:ascii="宋体" w:hAnsi="宋体" w:cs="宋体"/>
        </w:rPr>
        <w:t xml:space="preserve">2.项目名称：</w:t>
      </w:r>
      <w:r>
        <w:rPr>
          <w:rFonts w:hint="eastAsia" w:ascii="宋体" w:hAnsi="宋体" w:cs="宋体"/>
          <w:lang w:eastAsia="zh-CN"/>
        </w:rPr>
        <w:t xml:space="preserve">滨海小东圩考古主题展馆建设项目</w:t>
      </w:r>
      <w:r/>
    </w:p>
    <w:p>
      <w:pPr>
        <w:pStyle w:val="852"/>
        <w:ind w:firstLine="480"/>
        <w:jc w:val="both"/>
        <w:spacing w:beforeAutospacing="0" w:afterAutospacing="0" w:line="360" w:lineRule="auto"/>
        <w:rPr>
          <w:rFonts w:hint="eastAsia" w:ascii="宋体" w:hAnsi="宋体" w:cs="宋体"/>
        </w:rPr>
      </w:pPr>
      <w:r>
        <w:rPr>
          <w:rFonts w:hint="eastAsia" w:ascii="宋体" w:hAnsi="宋体" w:cs="宋体"/>
          <w:shd w:val="clear" w:color="auto" w:fill="ffffff"/>
        </w:rPr>
        <w:t xml:space="preserve">3.采购方式：公开招标</w:t>
      </w:r>
      <w:r/>
    </w:p>
    <w:p>
      <w:pPr>
        <w:pStyle w:val="852"/>
        <w:ind w:firstLine="480"/>
        <w:jc w:val="both"/>
        <w:spacing w:beforeAutospacing="0" w:afterAutospacing="0" w:line="360" w:lineRule="auto"/>
        <w:rPr>
          <w:rFonts w:hint="eastAsia" w:ascii="宋体" w:hAnsi="宋体" w:cs="宋体"/>
          <w:spacing w:val="-5"/>
        </w:rPr>
      </w:pPr>
      <w:r>
        <w:rPr>
          <w:rFonts w:hint="eastAsia" w:ascii="宋体" w:hAnsi="宋体" w:cs="宋体"/>
          <w:spacing w:val="-5"/>
        </w:rPr>
        <w:t xml:space="preserve">4.预算金额：人民币</w:t>
      </w:r>
      <w:r>
        <w:rPr>
          <w:rFonts w:hint="eastAsia" w:ascii="宋体" w:hAnsi="宋体" w:cs="宋体"/>
          <w:spacing w:val="-5"/>
          <w:lang w:val="en-US" w:eastAsia="zh-CN"/>
        </w:rPr>
        <w:t xml:space="preserve">200</w:t>
      </w:r>
      <w:r>
        <w:rPr>
          <w:rFonts w:hint="eastAsia" w:ascii="宋体" w:hAnsi="宋体" w:cs="宋体"/>
          <w:spacing w:val="-5"/>
        </w:rPr>
        <w:t xml:space="preserve">万元</w:t>
      </w:r>
      <w:r/>
    </w:p>
    <w:p>
      <w:pPr>
        <w:pStyle w:val="852"/>
        <w:ind w:firstLine="480"/>
        <w:jc w:val="both"/>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cs="宋体"/>
          <w:spacing w:val="-5"/>
        </w:rPr>
        <w:t xml:space="preserve">5.最高限价：本项目最高限价为人民币</w:t>
      </w:r>
      <w:r>
        <w:rPr>
          <w:rFonts w:hint="eastAsia" w:ascii="宋体" w:hAnsi="宋体" w:cs="宋体"/>
          <w:spacing w:val="-5"/>
          <w:lang w:val="en-US" w:eastAsia="zh-CN"/>
        </w:rPr>
        <w:t xml:space="preserve">195</w:t>
      </w:r>
      <w:r>
        <w:rPr>
          <w:rFonts w:hint="eastAsia" w:ascii="宋体" w:hAnsi="宋体" w:cs="宋体"/>
          <w:spacing w:val="-5"/>
        </w:rPr>
        <w:t xml:space="preserve">万元，投标报价高于最高限价</w:t>
      </w:r>
      <w:r>
        <w:rPr>
          <w:rFonts w:hint="eastAsia" w:ascii="宋体" w:hAnsi="宋体" w:eastAsia="宋体" w:cs="宋体"/>
          <w:sz w:val="24"/>
          <w:szCs w:val="24"/>
          <w:lang w:val="en-US" w:eastAsia="zh-CN" w:bidi="ar-SA"/>
        </w:rPr>
        <w:t xml:space="preserve">视为无效标书。</w:t>
      </w:r>
      <w:r/>
    </w:p>
    <w:p>
      <w:pPr>
        <w:ind w:firstLine="420"/>
        <w:spacing w:line="360" w:lineRule="auto"/>
        <w:rPr>
          <w:rFonts w:ascii="宋体" w:hAnsi="宋体" w:eastAsia="宋体"/>
          <w:sz w:val="24"/>
        </w:rPr>
      </w:pPr>
      <w:r>
        <w:rPr>
          <w:rFonts w:hint="eastAsia" w:ascii="宋体" w:hAnsi="宋体" w:eastAsia="宋体" w:cs="宋体"/>
          <w:sz w:val="24"/>
          <w:szCs w:val="24"/>
          <w:lang w:val="en-US" w:eastAsia="zh-CN" w:bidi="ar-SA"/>
        </w:rPr>
        <w:t xml:space="preserve">6.采购需求：盐城滨海小东圩遗址考古发掘已完成，共提取明清时期盐灶9座（编号Z2、Z3、Z6、Z12、Z13、Z14&amp;Z15、Z16、Z17、Z20，其中Z14与Z15紧邻合并为一组包装迁移），均已采用整体套箱法由考古现场迁移至滨海县博物馆指定存放区域。为系统展示滨海地区海盐文化历史、保护已迁移盐灶文物、发挥考古成果的社会教育功能，拟在滨海县博物馆内建设小东圩考古主题展馆，对迁移盐灶进行本体保护修复、归安展示，并配套完成展馆室内装修、展陈设计施工及环境调控系统建设。具体内容详见招标文件第四章。</w:t>
      </w:r>
      <w:r>
        <w:rPr>
          <w:rFonts w:ascii="宋体" w:hAnsi="宋体" w:eastAsia="宋体"/>
          <w:sz w:val="24"/>
        </w:rPr>
        <w:t xml:space="preserve">本项目不划分</w:t>
      </w:r>
      <w:r>
        <w:rPr>
          <w:rFonts w:hint="eastAsia" w:ascii="宋体" w:hAnsi="宋体" w:eastAsia="宋体"/>
          <w:sz w:val="24"/>
          <w:lang w:val="en-US" w:eastAsia="zh-CN"/>
        </w:rPr>
        <w:t xml:space="preserve">包件</w:t>
      </w:r>
      <w:r>
        <w:rPr>
          <w:rFonts w:ascii="宋体" w:hAnsi="宋体" w:eastAsia="宋体"/>
          <w:sz w:val="24"/>
        </w:rPr>
        <w:t xml:space="preserve">，采用设计施工一体化（EPC）总承包模式。</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7.履约期限：中标供应商须在合同签订后</w:t>
      </w:r>
      <w:r>
        <w:rPr>
          <w:rFonts w:hint="eastAsia" w:ascii="宋体" w:hAnsi="宋体" w:eastAsia="宋体" w:cs="宋体"/>
          <w:sz w:val="24"/>
          <w:szCs w:val="24"/>
          <w:u w:val="single"/>
          <w:lang w:val="en-US" w:eastAsia="zh-CN" w:bidi="ar-SA"/>
        </w:rPr>
        <w:t xml:space="preserve">90</w:t>
      </w:r>
      <w:r>
        <w:rPr>
          <w:rFonts w:hint="eastAsia" w:ascii="宋体" w:hAnsi="宋体" w:eastAsia="宋体" w:cs="宋体"/>
          <w:sz w:val="24"/>
          <w:szCs w:val="24"/>
          <w:lang w:val="en-US" w:eastAsia="zh-CN" w:bidi="ar-SA"/>
        </w:rPr>
        <w:t xml:space="preserve">日历天内竣工并验收合格，同时满足采购人对总体进度的要求（合同签订后</w:t>
      </w:r>
      <w:r>
        <w:rPr>
          <w:rFonts w:hint="eastAsia" w:ascii="宋体" w:hAnsi="宋体" w:eastAsia="宋体" w:cs="宋体"/>
          <w:sz w:val="24"/>
          <w:szCs w:val="24"/>
          <w:u w:val="single"/>
          <w:lang w:val="en-US" w:eastAsia="zh-CN" w:bidi="ar-SA"/>
        </w:rPr>
        <w:t xml:space="preserve">_30_</w:t>
      </w:r>
      <w:r>
        <w:rPr>
          <w:rFonts w:hint="eastAsia" w:ascii="宋体" w:hAnsi="宋体" w:eastAsia="宋体" w:cs="宋体"/>
          <w:sz w:val="24"/>
          <w:szCs w:val="24"/>
          <w:lang w:val="en-US" w:eastAsia="zh-CN" w:bidi="ar-SA"/>
        </w:rPr>
        <w:t xml:space="preserve">日内完成方案设计并提交评审；方案评审通过后</w:t>
      </w:r>
      <w:r>
        <w:rPr>
          <w:rFonts w:hint="eastAsia" w:ascii="宋体" w:hAnsi="宋体" w:eastAsia="宋体" w:cs="宋体"/>
          <w:sz w:val="24"/>
          <w:szCs w:val="24"/>
          <w:u w:val="single"/>
          <w:lang w:val="en-US" w:eastAsia="zh-CN" w:bidi="ar-SA"/>
        </w:rPr>
        <w:t xml:space="preserve">60</w:t>
      </w:r>
      <w:r>
        <w:rPr>
          <w:rFonts w:hint="eastAsia" w:ascii="宋体" w:hAnsi="宋体" w:eastAsia="宋体" w:cs="宋体"/>
          <w:sz w:val="24"/>
          <w:szCs w:val="24"/>
          <w:lang w:val="en-US" w:eastAsia="zh-CN" w:bidi="ar-SA"/>
        </w:rPr>
        <w:t xml:space="preserve">日内完成施工图设计并通过审查；文物保护修复专项方案须在施工前完成专家论证。）。</w:t>
      </w:r>
      <w:r/>
    </w:p>
    <w:p>
      <w:pPr>
        <w:pStyle w:val="852"/>
        <w:ind w:firstLine="480"/>
        <w:jc w:val="both"/>
        <w:spacing w:beforeAutospacing="0" w:afterAutospacing="0" w:line="360" w:lineRule="auto"/>
        <w:rPr>
          <w:rFonts w:hint="eastAsia" w:ascii="宋体" w:hAnsi="宋体" w:cs="宋体"/>
          <w:shd w:val="clear" w:color="auto" w:fill="ffffff"/>
        </w:rPr>
      </w:pPr>
      <w:r>
        <w:rPr>
          <w:rFonts w:hint="eastAsia" w:ascii="宋体" w:hAnsi="宋体" w:cs="宋体"/>
          <w:shd w:val="clear" w:color="auto" w:fill="ffffff"/>
        </w:rPr>
        <w:t xml:space="preserve">8.</w:t>
      </w:r>
      <w:r>
        <w:rPr>
          <w:rFonts w:hint="eastAsia" w:ascii="宋体" w:hAnsi="宋体" w:cs="宋体"/>
        </w:rPr>
        <w:t xml:space="preserve">质量标准：</w:t>
      </w:r>
      <w:r>
        <w:rPr>
          <w:rFonts w:hint="eastAsia" w:ascii="宋体" w:hAnsi="宋体" w:cs="宋体"/>
          <w:lang w:eastAsia="zh-CN"/>
        </w:rPr>
        <w:t xml:space="preserve">设计按国家及省市现行规范文件和招标要求执行；施工满足国家现行“合格”标准。项目确保按规范和标准验收，且达国家合格标准。</w:t>
      </w:r>
      <w:r>
        <w:rPr>
          <w:rFonts w:hint="eastAsia" w:ascii="宋体" w:hAnsi="宋体" w:cs="宋体"/>
        </w:rPr>
        <w:t xml:space="preserve"> </w:t>
      </w:r>
      <w:r/>
    </w:p>
    <w:p>
      <w:pPr>
        <w:ind w:firstLine="480"/>
        <w:spacing w:line="360" w:lineRule="auto"/>
        <w:rPr>
          <w:rFonts w:hint="eastAsia" w:ascii="宋体" w:hAnsi="宋体" w:cs="宋体"/>
          <w:sz w:val="24"/>
        </w:rPr>
      </w:pPr>
      <w:r/>
      <w:bookmarkStart w:id="13" w:name="_Toc28359003"/>
      <w:r/>
      <w:bookmarkStart w:id="14" w:name="_Toc38985264"/>
      <w:r/>
      <w:bookmarkStart w:id="15" w:name="_Toc28359080"/>
      <w:r/>
      <w:bookmarkStart w:id="16" w:name="_Toc35393622"/>
      <w:r/>
      <w:bookmarkStart w:id="17" w:name="_Toc35393791"/>
      <w:r>
        <w:rPr>
          <w:rFonts w:hint="eastAsia" w:ascii="宋体" w:hAnsi="宋体" w:cs="宋体"/>
          <w:sz w:val="24"/>
        </w:rPr>
        <w:t xml:space="preserve">9.项目地点(交货地点)：滨海县范围内，招标人指定地点。</w:t>
      </w:r>
      <w:r/>
    </w:p>
    <w:p>
      <w:pPr>
        <w:ind w:firstLine="480"/>
        <w:spacing w:line="360" w:lineRule="auto"/>
        <w:rPr>
          <w:rFonts w:hint="eastAsia" w:ascii="宋体" w:hAnsi="宋体" w:cs="宋体"/>
          <w:sz w:val="24"/>
          <w:szCs w:val="32"/>
        </w:rPr>
      </w:pPr>
      <w:r>
        <w:rPr>
          <w:rFonts w:hint="eastAsia" w:ascii="宋体" w:hAnsi="宋体" w:cs="宋体"/>
          <w:b/>
          <w:sz w:val="24"/>
          <w:szCs w:val="32"/>
        </w:rPr>
        <w:t xml:space="preserve">二、申请人的资格要求：</w:t>
      </w:r>
      <w:bookmarkEnd w:id="13"/>
      <w:r/>
      <w:bookmarkEnd w:id="14"/>
      <w:r/>
      <w:bookmarkEnd w:id="15"/>
      <w:r/>
      <w:bookmarkEnd w:id="16"/>
      <w:r/>
      <w:bookmarkEnd w:id="17"/>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1.满足《中华人民共和国政府采购法》第二十二条规定，并提供下列材料：</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1.1 法人或者其他组织的营业执照等证明文件，自然人的身份证明；</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1.2上一年度的财务状况报告（至少提供资产负债表、利润表、现金流量表，成立不满一年无需提供）；</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1.3具备履行合同所必需的设备和专业技术能力的书面声明；</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1.5参加政府采购活动前3年内在经营活动中没有重大违法记录的书面声明。</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1.6法律、行政法规规定的其他条件。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w:t>
      </w:r>
      <w:r/>
    </w:p>
    <w:p>
      <w:pPr>
        <w:pStyle w:val="681"/>
        <w:ind w:firstLine="480"/>
        <w:jc w:val="both"/>
        <w:spacing w:beforeAutospacing="0" w:after="0" w:afterAutospacing="0" w:line="500" w:lineRule="exact"/>
        <w:rPr>
          <w:rFonts w:hint="eastAsia" w:ascii="宋体" w:hAnsi="宋体" w:eastAsia="宋体" w:cs="宋体"/>
          <w:b/>
          <w:bCs/>
          <w:color w:val="000000"/>
          <w:highlight w:val="none"/>
          <w:u w:val="single"/>
        </w:rPr>
      </w:pPr>
      <w:r>
        <w:rPr>
          <w:rFonts w:hint="eastAsia" w:ascii="宋体" w:hAnsi="宋体" w:cs="宋体"/>
          <w:highlight w:val="none"/>
        </w:rPr>
        <w:t xml:space="preserve">2.落实政府采购政策需满足的资格要求：</w:t>
      </w:r>
      <w:r>
        <w:rPr>
          <w:rFonts w:hint="eastAsia" w:ascii="宋体" w:hAnsi="宋体" w:eastAsia="宋体" w:cs="宋体"/>
          <w:b/>
          <w:bCs/>
          <w:color w:val="000000"/>
          <w:highlight w:val="none"/>
          <w:u w:val="single"/>
        </w:rPr>
        <w:t xml:space="preserve">本项目属于专门面向中小企业采购的项目。</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注：本项目为专门面向中小企业采购的项目，供应商必须为中小微企业，不接受非中小企业参与本项目投标。（供应商投标时须提供《中小企业声明函》（格式附后）作为企业身份证明文件。供应商为非中小企业身份或投标时未提供《中小企业声明函》的，其资格审查不能通过。具体中小企业划分标准详见《关于印发中小企业划型标准规定的通知》工信部联企业【2011】300号）)</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3.本项目的特定资格要求：</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3.1投标人必须具有建设行政主管部门颁发的建筑工程总承包三级及以上资质或建筑装修装饰工程专业承包二级及以上资质。同时具有有效的安全生产许可证。</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3.2投标人须具有建设行政主管部门核发的工程设计综合甲级资质，或建筑行业（建筑工程）设计乙级及以上资质，或建筑装饰工程设计专项乙级及以上资质。</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3.3投标人（或联合体中文物保护方）须具备省级及以上文物行政部门核发的有效的可移动文物修复资质证书，且业务范围须包含陶器，或砖瓦，或石器，或文物保存微环境控制技术保护类别。</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3.4拟派往本项目的项目负责人具有建筑工程专业二级及以上注册建造师资格，具备有效的安全生产考核证B证证书。项目负责人不得同时在其他在建工程项目中任职，须提供无在建承诺。</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4.本项目接受联合体参与投标。</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4.1本项目接受联合体投标。联合体成员数量不超过3家（含牵头人）。</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4.2以联合体形式参加投标的，联合体各方均应当符合政府采购法第22条规定的条件；</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合体中的供应商按照联合体分工明确联合体牵头人，联合体牵头人作为投标全权代表，代表所有联合体成员负责执行一切与该项目招投标活动有关的事项，投标文件由牵头单位统一组织（含盖章），应答材料可由联合体各方回应，如是成员单位的应答材料由成员单位在相关材料的扫描件上加盖公章并加盖牵头单位公章，否则无效。</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5.联合体各方应按招标文件规定的分工分别具备相应资质：</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5.1牵头人可由设计方或施工方担任；</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5.2设计工作由具备本项目"设计资质要求"的联合体成员承担；</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5.3施工工作由具备本项目"施工资质要求"的联合体成员承担；</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5.4盐灶本体保护修复工作由具备本项目"文物保护修复资质要求"的联合体成员承担。</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6.联合体各方应当签订联合体协议书，明确约定各方拟承担的工作和责任，并将联合体协议书连同投标文件一并提交。联合体各方不得再以自己名义单独或参加其他联合体在本项目中投标，否则相关投标均无效。</w:t>
      </w:r>
      <w:r/>
    </w:p>
    <w:p>
      <w:pPr>
        <w:ind w:firstLine="420"/>
        <w:spacing w:line="360" w:lineRule="auto"/>
        <w:rPr>
          <w:rFonts w:hint="eastAsia" w:ascii="宋体" w:hAnsi="宋体" w:cs="宋体"/>
          <w:highlight w:val="none"/>
        </w:rPr>
      </w:pPr>
      <w:r>
        <w:rPr>
          <w:rFonts w:hint="eastAsia" w:ascii="宋体" w:hAnsi="宋体" w:eastAsia="宋体" w:cs="宋体"/>
          <w:sz w:val="24"/>
          <w:szCs w:val="24"/>
          <w:highlight w:val="none"/>
          <w:lang w:val="en-US" w:eastAsia="zh-CN" w:bidi="ar-SA"/>
        </w:rPr>
        <w:t xml:space="preserve">7.</w:t>
      </w:r>
      <w:r>
        <w:rPr>
          <w:rFonts w:ascii="宋体" w:hAnsi="宋体" w:eastAsia="宋体" w:cs="宋体"/>
          <w:sz w:val="24"/>
          <w:szCs w:val="24"/>
          <w:highlight w:val="none"/>
        </w:rPr>
        <w:t xml:space="preserve">联合体中标的，</w:t>
      </w:r>
      <w:r>
        <w:rPr>
          <w:rStyle w:val="685"/>
          <w:rFonts w:ascii="宋体" w:hAnsi="宋体" w:eastAsia="宋体" w:cs="宋体"/>
          <w:sz w:val="24"/>
          <w:szCs w:val="24"/>
          <w:highlight w:val="none"/>
        </w:rPr>
        <w:t xml:space="preserve">联合体各方应当共同与采购人签订采购合同</w:t>
      </w:r>
      <w:r>
        <w:rPr>
          <w:rFonts w:ascii="宋体" w:hAnsi="宋体" w:eastAsia="宋体" w:cs="宋体"/>
          <w:sz w:val="24"/>
          <w:szCs w:val="24"/>
          <w:highlight w:val="none"/>
        </w:rPr>
        <w:t xml:space="preserve">；联合体牵头单位作为联合体代表，负责项目履约总协调、对外接收采购人指令、办理款项结算等工作；联合体各方成员就中标项目全部义务共同向采购人承担连带责任。联合体协议作为采购合同不可分割的附件。</w:t>
      </w:r>
      <w:r/>
    </w:p>
    <w:p>
      <w:pPr>
        <w:pStyle w:val="852"/>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三、获取招标文件</w:t>
      </w:r>
      <w:r/>
    </w:p>
    <w:p>
      <w:pPr>
        <w:pStyle w:val="852"/>
        <w:ind w:firstLine="480"/>
        <w:jc w:val="both"/>
        <w:spacing w:beforeAutospacing="0" w:afterAutospacing="0" w:line="360" w:lineRule="auto"/>
        <w:shd w:val="clear" w:color="auto" w:fill="ffffff"/>
        <w:widowControl/>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bookmarkStart w:id="18" w:name="_Toc38985266"/>
      <w:r/>
      <w:bookmarkStart w:id="19" w:name="_Toc35393624"/>
      <w:r/>
      <w:bookmarkStart w:id="20" w:name="_Toc28359082"/>
      <w:r/>
      <w:bookmarkStart w:id="21" w:name="_Toc28359005"/>
      <w:r/>
      <w:bookmarkStart w:id="22" w:name="_Toc35393793"/>
      <w:r>
        <w:rPr>
          <w:rFonts w:hint="eastAsia" w:ascii="宋体" w:hAnsi="宋体" w:cs="宋体"/>
        </w:rPr>
        <w:t xml:space="preserve">1.时间：</w:t>
      </w:r>
      <w:bookmarkEnd w:id="18"/>
      <w:r/>
      <w:bookmarkEnd w:id="19"/>
      <w:r/>
      <w:bookmarkEnd w:id="20"/>
      <w:r/>
      <w:bookmarkEnd w:id="21"/>
      <w:r/>
      <w:bookmarkEnd w:id="22"/>
      <w:r>
        <w:rPr>
          <w:rFonts w:hint="eastAsia" w:ascii="宋体" w:hAnsi="宋体" w:cs="宋体"/>
        </w:rPr>
        <w:t xml:space="preserve">自招标文件公告发布之日起5个工作日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2.地点：“苏采云”系统内免费下载（投标人必须在苏采云系统中获取采购文件，方能参与政府采购项目）</w:t>
      </w:r>
      <w:r/>
    </w:p>
    <w:p>
      <w:pPr>
        <w:pStyle w:val="852"/>
        <w:ind w:firstLine="480"/>
        <w:jc w:val="both"/>
        <w:spacing w:beforeAutospacing="0" w:afterAutospacing="0" w:line="360" w:lineRule="auto"/>
        <w:shd w:val="clear" w:color="auto" w:fill="ffffff"/>
        <w:widowControl/>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3.方式：本项目采用网上注册登记方式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4.售价：0元</w:t>
      </w:r>
      <w:r/>
    </w:p>
    <w:p>
      <w:pPr>
        <w:pStyle w:val="852"/>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四、提交投标文件截止时间、开标时间和地点</w:t>
      </w:r>
      <w:r/>
    </w:p>
    <w:p>
      <w:pPr>
        <w:pStyle w:val="852"/>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1.时间：</w:t>
      </w:r>
      <w:r>
        <w:rPr>
          <w:rFonts w:hint="eastAsia" w:ascii="宋体" w:hAnsi="宋体" w:cs="宋体"/>
          <w:u w:val="single"/>
        </w:rPr>
        <w:t xml:space="preserve">2026年</w:t>
      </w:r>
      <w:r>
        <w:rPr>
          <w:rFonts w:hint="eastAsia" w:ascii="宋体" w:hAnsi="宋体" w:cs="宋体"/>
          <w:u w:val="single"/>
          <w:lang w:val="en-US" w:eastAsia="zh-CN"/>
        </w:rPr>
        <w:t xml:space="preserve"> 10</w:t>
      </w:r>
      <w:r>
        <w:rPr>
          <w:rFonts w:hint="eastAsia" w:ascii="宋体" w:hAnsi="宋体" w:cs="宋体"/>
          <w:u w:val="single"/>
        </w:rPr>
        <w:t xml:space="preserve">月</w:t>
      </w:r>
      <w:r>
        <w:rPr>
          <w:rFonts w:hint="eastAsia" w:ascii="宋体" w:hAnsi="宋体" w:cs="宋体"/>
          <w:u w:val="single"/>
          <w:lang w:val="en-US" w:eastAsia="zh-CN"/>
        </w:rPr>
        <w:t xml:space="preserve">10</w:t>
      </w:r>
      <w:r>
        <w:rPr>
          <w:rFonts w:hint="eastAsia" w:ascii="宋体" w:hAnsi="宋体" w:cs="宋体"/>
          <w:u w:val="single"/>
        </w:rPr>
        <w:t xml:space="preserve">日</w:t>
      </w:r>
      <w:r>
        <w:rPr>
          <w:rFonts w:hint="eastAsia" w:ascii="宋体" w:hAnsi="宋体" w:cs="宋体"/>
          <w:u w:val="single"/>
          <w:lang w:val="en-US" w:eastAsia="zh-CN"/>
        </w:rPr>
        <w:t xml:space="preserve">09</w:t>
      </w:r>
      <w:r>
        <w:rPr>
          <w:rFonts w:hint="eastAsia" w:ascii="宋体" w:hAnsi="宋体" w:cs="宋体"/>
          <w:u w:val="single"/>
        </w:rPr>
        <w:t xml:space="preserve">时00分00秒</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2.地点：苏采云“不见面”开标大厅 。</w:t>
      </w:r>
      <w:r/>
    </w:p>
    <w:p>
      <w:pPr>
        <w:pStyle w:val="852"/>
        <w:ind w:firstLine="498"/>
        <w:jc w:val="both"/>
        <w:keepLines/>
        <w:keepNext/>
        <w:spacing w:before="145" w:beforeAutospacing="0" w:after="145" w:afterAutospacing="0" w:line="360" w:lineRule="auto"/>
        <w:rPr>
          <w:rFonts w:hint="eastAsia" w:ascii="宋体" w:hAnsi="宋体" w:cs="宋体"/>
        </w:rPr>
      </w:pPr>
      <w:r/>
      <w:bookmarkStart w:id="23" w:name="_Toc35393625"/>
      <w:r/>
      <w:bookmarkStart w:id="24" w:name="_Toc28359007"/>
      <w:r/>
      <w:bookmarkStart w:id="25" w:name="_Toc35393794"/>
      <w:r/>
      <w:bookmarkStart w:id="26" w:name="_Toc28359084"/>
      <w:r/>
      <w:bookmarkStart w:id="27" w:name="_Toc38985267"/>
      <w:r>
        <w:rPr>
          <w:rFonts w:hint="eastAsia" w:ascii="宋体" w:hAnsi="宋体" w:cs="宋体"/>
          <w:b/>
        </w:rPr>
        <w:t xml:space="preserve">五、公告期限</w:t>
      </w:r>
      <w:bookmarkEnd w:id="23"/>
      <w:r/>
      <w:bookmarkEnd w:id="24"/>
      <w:r/>
      <w:bookmarkEnd w:id="25"/>
      <w:r/>
      <w:bookmarkEnd w:id="26"/>
      <w:r/>
      <w:bookmarkEnd w:id="27"/>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28" w:name="_Toc35393795"/>
      <w:r/>
      <w:bookmarkStart w:id="29" w:name="_Toc38985268"/>
      <w:r/>
      <w:bookmarkStart w:id="30" w:name="_Toc35393626"/>
      <w:r>
        <w:rPr>
          <w:rFonts w:hint="eastAsia" w:ascii="宋体" w:hAnsi="宋体" w:cs="宋体"/>
          <w:shd w:val="clear" w:color="auto" w:fill="ffffff"/>
        </w:rPr>
        <w:t xml:space="preserve">自本公告发布之日起5个工作日。</w:t>
      </w:r>
      <w:bookmarkEnd w:id="28"/>
      <w:r/>
      <w:bookmarkEnd w:id="29"/>
      <w:r/>
      <w:bookmarkEnd w:id="30"/>
      <w:r/>
      <w:r/>
    </w:p>
    <w:p>
      <w:pPr>
        <w:pStyle w:val="852"/>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六、其他补充事宜</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31" w:name="_Toc28359018"/>
      <w:r>
        <w:rPr>
          <w:rFonts w:hint="eastAsia" w:ascii="宋体" w:hAnsi="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领取CA和办理电子签章（</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，联系电话：15051556883，办理邮箱：yancheng@ideabank.net.cn，</w:t>
      </w:r>
      <w:r>
        <w:rPr>
          <w:rFonts w:hint="eastAsia" w:ascii="宋体" w:hAnsi="宋体" w:cs="宋体"/>
          <w:shd w:val="clear" w:color="auto" w:fill="ffffff"/>
        </w:rPr>
        <w:t xml:space="preserve">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2.潜在供应商访问电子招标响应交易平台的网络地址和方法：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2.2 潜在投标人访问“苏采云”系统方法：江苏省政府采购网首页-“苏采云”链接。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2.3 采购文件（后缀名为“.kedt”）、供应商操作手册及政府采购客户端 工具可通过“苏采云”系统相应链接进行下载。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2.4 采购代理机构将数据电文形式的采购文件加载至“苏采云”系统，供潜在供应商下载或者查阅。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hint="eastAsia" w:ascii="宋体" w:hAnsi="宋体" w:cs="宋体"/>
          <w:sz w:val="24"/>
          <w:shd w:val="clear" w:color="auto" w:fill="ffffff"/>
        </w:rPr>
      </w:pPr>
      <w:r>
        <w:rPr>
          <w:rFonts w:hint="eastAsia" w:ascii="宋体" w:hAnsi="宋体" w:cs="宋体"/>
          <w:sz w:val="24"/>
        </w:rPr>
        <w:t xml:space="preserve">如潜在投标人未按上述要求操作，将自行承担所产生的风险。</w:t>
      </w:r>
      <w:r/>
    </w:p>
    <w:p>
      <w:pPr>
        <w:pStyle w:val="852"/>
        <w:ind w:firstLine="48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3.有关本次招标的事项若存在变动或修改，敬请及时关注采购人在“</w:t>
      </w:r>
      <w:r>
        <w:rPr>
          <w:rFonts w:hint="eastAsia" w:ascii="宋体" w:hAnsi="宋体" w:cs="宋体"/>
        </w:rPr>
        <w:t xml:space="preserve">中国政府采购网”“</w:t>
      </w:r>
      <w:r>
        <w:rPr>
          <w:rFonts w:hint="eastAsia" w:ascii="宋体" w:hAnsi="宋体" w:cs="宋体"/>
          <w:shd w:val="clear" w:color="auto" w:fill="ffffff"/>
        </w:rPr>
        <w:t xml:space="preserve">江苏政府采购网”“盐城市政府采购网”发布的更正公告。</w:t>
      </w:r>
      <w:r/>
    </w:p>
    <w:p>
      <w:pPr>
        <w:pStyle w:val="852"/>
        <w:ind w:firstLine="48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4.本次招标不收取投标保证金，不收取质量保证金。</w:t>
      </w:r>
      <w:r/>
    </w:p>
    <w:p>
      <w:pPr>
        <w:pStyle w:val="842"/>
        <w:ind w:firstLine="480"/>
        <w:jc w:val="both"/>
        <w:spacing w:before="0" w:beforeAutospacing="0" w:after="0" w:afterAutospacing="0" w:line="360" w:lineRule="auto"/>
        <w:shd w:val="clear" w:color="auto" w:fill="ffffff"/>
        <w:widowControl/>
        <w:rPr>
          <w:rFonts w:cs="宋体"/>
          <w:b w:val="0"/>
          <w:bCs w:val="0"/>
          <w:sz w:val="24"/>
          <w:szCs w:val="24"/>
        </w:rPr>
        <w:pBdr>
          <w:top w:val="none" w:color="000000" w:sz="0" w:space="0"/>
          <w:left w:val="none" w:color="000000" w:sz="0" w:space="0"/>
          <w:bottom w:val="none" w:color="000000" w:sz="0" w:space="0"/>
          <w:right w:val="none" w:color="000000" w:sz="0" w:space="0"/>
        </w:pBdr>
      </w:pPr>
      <w:r>
        <w:rPr>
          <w:rFonts w:cs="宋体"/>
          <w:b w:val="0"/>
          <w:bCs w:val="0"/>
          <w:sz w:val="24"/>
          <w:szCs w:val="24"/>
          <w:shd w:val="clear" w:color="auto" w:fill="ffffff"/>
        </w:rPr>
        <w:t xml:space="preserve">七、对本次招标提出询问，请按以下方式联系。</w:t>
      </w:r>
      <w:bookmarkEnd w:id="31"/>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1.采购人信息</w:t>
      </w:r>
      <w:r/>
    </w:p>
    <w:p>
      <w:pPr>
        <w:pStyle w:val="852"/>
        <w:ind w:firstLine="560"/>
        <w:jc w:val="both"/>
        <w:spacing w:beforeAutospacing="0" w:afterAutospacing="0" w:line="360" w:lineRule="auto"/>
        <w:shd w:val="clear" w:color="auto" w:fill="ffffff"/>
        <w:widowControl/>
        <w:rPr>
          <w:rFonts w:hint="default" w:ascii="宋体" w:hAnsi="宋体" w:eastAsia="宋体" w:cs="宋体"/>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hint="eastAsia" w:ascii="宋体" w:hAnsi="宋体" w:cs="宋体"/>
          <w:shd w:val="clear" w:color="auto" w:fill="ffffff"/>
          <w:lang w:val="en-US" w:eastAsia="zh-CN"/>
        </w:rPr>
        <w:t xml:space="preserve">滨海县博物馆</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w:t>
      </w:r>
      <w:r>
        <w:rPr>
          <w:rFonts w:hint="eastAsia" w:ascii="宋体" w:hAnsi="宋体" w:cs="宋体"/>
          <w:shd w:val="clear" w:color="auto" w:fill="ffffff"/>
          <w:lang w:val="en-US" w:eastAsia="zh-CN"/>
        </w:rPr>
        <w:t xml:space="preserve">姜</w:t>
      </w:r>
      <w:r>
        <w:rPr>
          <w:rFonts w:hint="eastAsia" w:ascii="宋体" w:hAnsi="宋体" w:cs="宋体"/>
          <w:shd w:val="clear" w:color="auto" w:fill="ffffff"/>
        </w:rPr>
        <w:t xml:space="preserve">先生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w:t>
      </w:r>
      <w:r>
        <w:rPr>
          <w:rFonts w:hint="eastAsia" w:ascii="宋体" w:hAnsi="宋体" w:cs="宋体"/>
          <w:shd w:val="clear" w:color="auto" w:fill="ffffff"/>
          <w:lang w:val="en-US" w:eastAsia="zh-CN"/>
        </w:rPr>
        <w:t xml:space="preserve">13512591020</w:t>
      </w:r>
      <w:r>
        <w:rPr>
          <w:rFonts w:hint="eastAsia" w:ascii="宋体" w:hAnsi="宋体" w:cs="宋体"/>
          <w:shd w:val="clear" w:color="auto" w:fill="ffffff"/>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2.采购代理机构信息</w:t>
      </w:r>
      <w:r/>
    </w:p>
    <w:p>
      <w:pPr>
        <w:pStyle w:val="852"/>
        <w:ind w:firstLine="560"/>
        <w:jc w:val="both"/>
        <w:spacing w:beforeAutospacing="0" w:afterAutospacing="0" w:line="360" w:lineRule="auto"/>
        <w:shd w:val="clear" w:color="auto" w:fill="ffffff"/>
        <w:widowControl/>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hint="eastAsia" w:ascii="宋体" w:hAnsi="宋体" w:eastAsia="宋体" w:cs="宋体"/>
          <w:color w:val="auto"/>
          <w:sz w:val="24"/>
          <w:szCs w:val="24"/>
          <w:lang w:val="en-US" w:eastAsia="zh-CN" w:bidi="ar-SA"/>
        </w:rPr>
        <w:t xml:space="preserve">盐城市盛岩工程咨询有限公司</w:t>
      </w:r>
      <w:r>
        <w:rPr>
          <w:rFonts w:hint="eastAsia" w:ascii="宋体" w:hAnsi="宋体" w:cs="宋体"/>
          <w:shd w:val="clear" w:color="auto" w:fill="ffffff"/>
          <w:lang w:val="en-US" w:eastAsia="zh-CN"/>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地 址：</w:t>
      </w:r>
      <w:r>
        <w:rPr>
          <w:rFonts w:hint="eastAsia" w:ascii="宋体" w:hAnsi="宋体" w:eastAsia="宋体" w:cs="宋体"/>
          <w:color w:val="auto"/>
          <w:sz w:val="24"/>
          <w:szCs w:val="24"/>
          <w:lang w:val="en-US" w:eastAsia="zh-CN" w:bidi="ar-SA"/>
        </w:rPr>
        <w:t xml:space="preserve">盐城市滨海县人民南路龙泰御景湾1号商业楼202室 </w:t>
      </w:r>
      <w:r>
        <w:rPr>
          <w:rFonts w:hint="eastAsia" w:ascii="宋体" w:hAnsi="宋体" w:cs="宋体"/>
          <w:shd w:val="clear" w:color="auto" w:fill="ffffff"/>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w:t>
      </w:r>
      <w:r>
        <w:rPr>
          <w:rFonts w:hint="eastAsia" w:ascii="宋体" w:hAnsi="宋体" w:cs="宋体"/>
          <w:shd w:val="clear" w:color="auto" w:fill="ffffff"/>
          <w:lang w:val="en-US" w:eastAsia="zh-CN"/>
        </w:rPr>
        <w:t xml:space="preserve">周先生 </w:t>
      </w:r>
      <w:r>
        <w:rPr>
          <w:rFonts w:hint="eastAsia" w:ascii="宋体" w:hAnsi="宋体" w:cs="宋体"/>
          <w:shd w:val="clear" w:color="auto" w:fill="ffffff"/>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w:t>
      </w:r>
      <w:r>
        <w:rPr>
          <w:rFonts w:hint="eastAsia" w:ascii="宋体" w:hAnsi="宋体" w:cs="宋体"/>
          <w:shd w:val="clear" w:color="auto" w:fill="ffffff"/>
          <w:lang w:val="en-US" w:eastAsia="zh-CN"/>
        </w:rPr>
        <w:t xml:space="preserve">18012588222</w:t>
      </w:r>
      <w:r>
        <w:rPr>
          <w:rFonts w:hint="eastAsia" w:ascii="宋体" w:hAnsi="宋体" w:cs="宋体"/>
          <w:shd w:val="clear" w:color="auto" w:fill="ffffff"/>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3.项目联系方式</w:t>
      </w:r>
      <w:r/>
    </w:p>
    <w:p>
      <w:pPr>
        <w:pStyle w:val="852"/>
        <w:ind w:firstLine="560"/>
        <w:jc w:val="both"/>
        <w:spacing w:beforeAutospacing="0" w:afterAutospacing="0" w:line="360" w:lineRule="auto"/>
        <w:shd w:val="clear" w:color="auto" w:fill="ffffff"/>
        <w:widowControl/>
        <w:rPr>
          <w:rFonts w:hint="default" w:ascii="宋体" w:hAnsi="宋体" w:eastAsia="宋体" w:cs="宋体"/>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项目联系人：</w:t>
      </w:r>
      <w:r>
        <w:rPr>
          <w:rFonts w:hint="eastAsia" w:ascii="宋体" w:hAnsi="宋体" w:cs="宋体"/>
          <w:shd w:val="clear" w:color="auto" w:fill="ffffff"/>
          <w:lang w:val="en-US" w:eastAsia="zh-CN"/>
        </w:rPr>
        <w:t xml:space="preserve"> 姜</w:t>
      </w:r>
      <w:r>
        <w:rPr>
          <w:rFonts w:hint="eastAsia" w:ascii="宋体" w:hAnsi="宋体" w:cs="宋体"/>
          <w:shd w:val="clear" w:color="auto" w:fill="ffffff"/>
        </w:rPr>
        <w:t xml:space="preserve">先生</w:t>
      </w:r>
      <w:r>
        <w:rPr>
          <w:rFonts w:hint="eastAsia" w:ascii="宋体" w:hAnsi="宋体" w:cs="宋体"/>
          <w:shd w:val="clear" w:color="auto" w:fill="ffffff"/>
          <w:lang w:val="en-US" w:eastAsia="zh-CN"/>
        </w:rPr>
        <w:t xml:space="preserve">  周先生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电　　</w:t>
      </w:r>
      <w:r>
        <w:rPr>
          <w:rFonts w:hint="eastAsia" w:ascii="宋体" w:hAnsi="宋体" w:cs="宋体"/>
          <w:shd w:val="clear" w:color="auto" w:fill="ffffff"/>
          <w:lang w:val="en-US" w:eastAsia="zh-CN"/>
        </w:rPr>
        <w:t xml:space="preserve"> </w:t>
      </w:r>
      <w:r>
        <w:rPr>
          <w:rFonts w:hint="eastAsia" w:ascii="宋体" w:hAnsi="宋体" w:cs="宋体"/>
          <w:shd w:val="clear" w:color="auto" w:fill="ffffff"/>
        </w:rPr>
        <w:t xml:space="preserve"> 话：</w:t>
      </w:r>
      <w:r>
        <w:rPr>
          <w:rFonts w:hint="eastAsia" w:ascii="宋体" w:hAnsi="宋体" w:cs="宋体"/>
          <w:shd w:val="clear" w:color="auto" w:fill="ffffff"/>
          <w:lang w:val="en-US" w:eastAsia="zh-CN"/>
        </w:rPr>
        <w:t xml:space="preserve">13512591020 18012588222</w:t>
      </w:r>
      <w:r>
        <w:rPr>
          <w:rFonts w:hint="eastAsia" w:ascii="宋体" w:hAnsi="宋体" w:cs="宋体"/>
          <w:shd w:val="clear" w:color="auto" w:fill="ffffff"/>
        </w:rPr>
        <w:t xml:space="preserve">　　　　　　</w:t>
      </w:r>
      <w:r/>
    </w:p>
    <w:p>
      <w:pPr>
        <w:spacing w:line="360" w:lineRule="auto"/>
        <w:rPr>
          <w:rFonts w:hint="eastAsia" w:ascii="宋体" w:hAnsi="宋体" w:cs="宋体"/>
          <w:sz w:val="24"/>
        </w:rPr>
      </w:pPr>
      <w:r>
        <w:rPr>
          <w:rFonts w:hint="eastAsia" w:ascii="宋体" w:hAnsi="宋体" w:cs="宋体"/>
          <w:sz w:val="24"/>
        </w:rPr>
        <w:t xml:space="preserve"> </w:t>
      </w:r>
      <w:r/>
    </w:p>
    <w:p>
      <w:pPr>
        <w:rPr>
          <w:rFonts w:hint="eastAsia" w:ascii="宋体" w:hAnsi="宋体" w:cs="宋体"/>
          <w:b/>
          <w:sz w:val="24"/>
        </w:rPr>
      </w:pPr>
      <w:r>
        <w:rPr>
          <w:rFonts w:hint="eastAsia" w:ascii="宋体" w:hAnsi="宋体" w:cs="宋体"/>
          <w:sz w:val="24"/>
        </w:rPr>
        <w:br w:type="page" w:clear="all"/>
      </w:r>
      <w:bookmarkStart w:id="32" w:name="_Toc120614211"/>
      <w:r/>
      <w:r/>
    </w:p>
    <w:p>
      <w:pPr>
        <w:pStyle w:val="852"/>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  </w:t>
      </w:r>
      <w:bookmarkEnd w:id="32"/>
      <w:r/>
      <w:bookmarkStart w:id="33" w:name="_Toc20823274"/>
      <w:r/>
      <w:bookmarkStart w:id="34" w:name="_Toc16938518"/>
      <w:r/>
      <w:bookmarkStart w:id="35" w:name="_Toc120614213"/>
      <w:r/>
      <w:bookmarkStart w:id="36" w:name="_Toc513029202"/>
      <w:r>
        <w:rPr>
          <w:rFonts w:hint="eastAsia" w:ascii="黑体" w:hAnsi="宋体" w:eastAsia="黑体" w:cs="黑体"/>
          <w:b/>
          <w:sz w:val="44"/>
          <w:szCs w:val="44"/>
        </w:rPr>
        <w:t xml:space="preserve">投标人须知</w:t>
      </w:r>
      <w:bookmarkEnd w:id="33"/>
      <w:r/>
      <w:bookmarkEnd w:id="34"/>
      <w:r/>
      <w:bookmarkEnd w:id="35"/>
      <w:r/>
      <w:bookmarkEnd w:id="36"/>
      <w:r/>
      <w:r/>
    </w:p>
    <w:p>
      <w:pPr>
        <w:pStyle w:val="852"/>
        <w:ind w:firstLine="498"/>
        <w:jc w:val="both"/>
        <w:keepLines/>
        <w:keepNext/>
        <w:spacing w:before="145" w:beforeAutospacing="0" w:after="145" w:afterAutospacing="0" w:line="360" w:lineRule="auto"/>
        <w:rPr>
          <w:rFonts w:hint="eastAsia" w:ascii="宋体" w:hAnsi="宋体" w:cs="宋体"/>
        </w:rPr>
      </w:pPr>
      <w:r/>
      <w:bookmarkStart w:id="37" w:name="_Toc120614214"/>
      <w:r/>
      <w:bookmarkStart w:id="38" w:name="_Toc16938519"/>
      <w:r/>
      <w:bookmarkStart w:id="39" w:name="_Toc513029203"/>
      <w:r/>
      <w:bookmarkStart w:id="40" w:name="_Toc20823275"/>
      <w:r>
        <w:rPr>
          <w:rFonts w:hint="eastAsia" w:ascii="宋体" w:hAnsi="宋体" w:cs="宋体"/>
          <w:b/>
        </w:rPr>
        <w:t xml:space="preserve">一、总则</w:t>
      </w:r>
      <w:bookmarkEnd w:id="37"/>
      <w:r/>
      <w:bookmarkEnd w:id="38"/>
      <w:r/>
      <w:bookmarkEnd w:id="39"/>
      <w:r/>
      <w:bookmarkEnd w:id="40"/>
      <w:r/>
      <w:r/>
    </w:p>
    <w:p>
      <w:pPr>
        <w:pStyle w:val="852"/>
        <w:ind w:firstLine="480"/>
        <w:jc w:val="both"/>
        <w:keepLines/>
        <w:keepNext/>
        <w:spacing w:beforeAutospacing="0" w:afterAutospacing="0" w:line="360" w:lineRule="auto"/>
        <w:rPr>
          <w:rFonts w:hint="eastAsia" w:ascii="宋体" w:hAnsi="宋体" w:cs="宋体"/>
        </w:rPr>
      </w:pPr>
      <w:r/>
      <w:bookmarkStart w:id="41" w:name="_Toc20823276"/>
      <w:r/>
      <w:bookmarkStart w:id="42" w:name="_Toc16938520"/>
      <w:r/>
      <w:bookmarkStart w:id="43" w:name="_Toc513029204"/>
      <w:r/>
      <w:bookmarkStart w:id="44" w:name="_Toc458694821"/>
      <w:r/>
      <w:bookmarkStart w:id="45" w:name="_Hlt16619475"/>
      <w:r>
        <w:rPr>
          <w:rFonts w:hint="eastAsia" w:ascii="宋体" w:hAnsi="宋体" w:cs="宋体"/>
        </w:rPr>
        <w:t xml:space="preserve">1</w:t>
      </w:r>
      <w:bookmarkEnd w:id="41"/>
      <w:r>
        <w:rPr>
          <w:rFonts w:hint="eastAsia" w:ascii="宋体" w:hAnsi="宋体" w:cs="宋体"/>
        </w:rPr>
        <w:t xml:space="preserve">.招标方式</w:t>
      </w:r>
      <w:bookmarkEnd w:id="42"/>
      <w:r/>
      <w:bookmarkEnd w:id="43"/>
      <w:r/>
      <w:bookmarkEnd w:id="44"/>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1.1 本次招标采取公开招标方式，本招标文件仅适用于招标公告中所述项目。</w:t>
      </w:r>
      <w:r/>
    </w:p>
    <w:p>
      <w:pPr>
        <w:pStyle w:val="852"/>
        <w:ind w:firstLine="480"/>
        <w:jc w:val="both"/>
        <w:keepLines/>
        <w:keepNext/>
        <w:spacing w:beforeAutospacing="0" w:afterAutospacing="0" w:line="360" w:lineRule="auto"/>
        <w:rPr>
          <w:rFonts w:hint="eastAsia" w:ascii="宋体" w:hAnsi="宋体" w:cs="宋体"/>
        </w:rPr>
      </w:pPr>
      <w:r/>
      <w:bookmarkStart w:id="46" w:name="_Toc20823277"/>
      <w:r/>
      <w:bookmarkStart w:id="47" w:name="_Toc513029205"/>
      <w:r/>
      <w:bookmarkStart w:id="48" w:name="_Toc16938521"/>
      <w:r>
        <w:rPr>
          <w:rFonts w:hint="eastAsia" w:ascii="宋体" w:hAnsi="宋体" w:cs="宋体"/>
        </w:rPr>
        <w:t xml:space="preserve">2.合格的投标人</w:t>
      </w:r>
      <w:bookmarkEnd w:id="46"/>
      <w:r/>
      <w:bookmarkEnd w:id="47"/>
      <w:r/>
      <w:bookmarkEnd w:id="48"/>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2.1满足招标公告中供应商的资格要求的规定。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2.2 满足本文件实质性要求和条件的规定。</w:t>
      </w:r>
      <w:r/>
    </w:p>
    <w:p>
      <w:pPr>
        <w:pStyle w:val="852"/>
        <w:ind w:firstLine="480"/>
        <w:jc w:val="both"/>
        <w:keepLines/>
        <w:keepNext/>
        <w:spacing w:beforeAutospacing="0" w:afterAutospacing="0" w:line="360" w:lineRule="auto"/>
        <w:rPr>
          <w:rFonts w:hint="eastAsia" w:ascii="宋体" w:hAnsi="宋体" w:cs="宋体"/>
        </w:rPr>
      </w:pPr>
      <w:r/>
      <w:bookmarkStart w:id="49" w:name="_Toc462564067"/>
      <w:r/>
      <w:bookmarkStart w:id="50" w:name="_Toc20823279"/>
      <w:r/>
      <w:bookmarkStart w:id="51" w:name="_Toc513029207"/>
      <w:r/>
      <w:bookmarkStart w:id="52" w:name="_Toc16938523"/>
      <w:r>
        <w:rPr>
          <w:rFonts w:hint="eastAsia" w:ascii="宋体" w:hAnsi="宋体" w:cs="宋体"/>
        </w:rPr>
        <w:t xml:space="preserve">3、适用法律和标准</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3.1 本次招标及由此产生的合同受中华人民共和国有关的法律法规制约和保护。</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 在本项目政府采购活动过程中，如果所执行的标准有更新的，按照最新标准执行。</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4.投标费用</w:t>
      </w:r>
      <w:bookmarkEnd w:id="49"/>
      <w:r/>
      <w:bookmarkEnd w:id="50"/>
      <w:r/>
      <w:bookmarkEnd w:id="51"/>
      <w:r/>
      <w:bookmarkEnd w:id="52"/>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4.1 投标人应自行承担所有与参加投标有关的费用，无论投标过程中的做法和结果如何，采购人在任何情况下均无义务和责任承担这些费用。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4.2本次招标招标代理和采购人不收取标书工本费。</w:t>
      </w:r>
      <w:r/>
    </w:p>
    <w:p>
      <w:pPr>
        <w:ind w:firstLine="480"/>
        <w:spacing w:line="360" w:lineRule="auto"/>
        <w:rPr>
          <w:rFonts w:hint="eastAsia" w:ascii="宋体" w:hAnsi="宋体" w:cs="宋体"/>
        </w:rPr>
      </w:pPr>
      <w:r>
        <w:rPr>
          <w:rFonts w:hint="eastAsia" w:ascii="宋体" w:hAnsi="宋体" w:cs="宋体"/>
        </w:rPr>
        <w:t xml:space="preserve">4.3 </w:t>
      </w:r>
      <w:r>
        <w:rPr>
          <w:rFonts w:hint="eastAsia" w:cs="宋体"/>
          <w:sz w:val="24"/>
        </w:rPr>
        <w:t xml:space="preserve">本</w:t>
      </w:r>
      <w:r>
        <w:rPr>
          <w:rFonts w:hint="eastAsia" w:ascii="宋体" w:hAnsi="宋体"/>
          <w:sz w:val="24"/>
        </w:rPr>
        <w:t xml:space="preserve">项目预算仅包含</w:t>
      </w:r>
      <w:r>
        <w:rPr>
          <w:rFonts w:hint="eastAsia" w:ascii="宋体" w:hAnsi="宋体"/>
          <w:sz w:val="24"/>
          <w:lang w:val="en-US" w:eastAsia="zh-CN"/>
        </w:rPr>
        <w:t xml:space="preserve">施工/</w:t>
      </w:r>
      <w:r>
        <w:rPr>
          <w:rFonts w:hint="eastAsia" w:ascii="宋体" w:hAnsi="宋体"/>
          <w:sz w:val="24"/>
        </w:rPr>
        <w:t xml:space="preserve">货物/服务本身费用，未单独编制政府采购代理服务经费。本次</w:t>
      </w:r>
      <w:r>
        <w:rPr>
          <w:rFonts w:hint="eastAsia" w:ascii="宋体" w:hAnsi="宋体"/>
          <w:sz w:val="24"/>
          <w:lang w:val="en-US" w:eastAsia="zh-CN"/>
        </w:rPr>
        <w:t xml:space="preserve">招标</w:t>
      </w:r>
      <w:r>
        <w:rPr>
          <w:rFonts w:hint="eastAsia" w:ascii="宋体" w:hAnsi="宋体"/>
          <w:sz w:val="24"/>
        </w:rPr>
        <w:t xml:space="preserve">采购代理服务费</w:t>
      </w:r>
      <w:r>
        <w:rPr>
          <w:rFonts w:hint="eastAsia" w:ascii="宋体" w:hAnsi="宋体" w:cs="宋体"/>
          <w:sz w:val="24"/>
        </w:rPr>
        <w:t xml:space="preserve">依据《江苏省政府采购代理服务收费指导意见》的通知（苏政采〔2024〕20号文）</w:t>
      </w:r>
      <w:r>
        <w:rPr>
          <w:rFonts w:hint="eastAsia" w:ascii="宋体" w:hAnsi="宋体" w:cs="宋体"/>
          <w:sz w:val="24"/>
          <w:lang w:val="en-US" w:eastAsia="zh-CN"/>
        </w:rPr>
        <w:t xml:space="preserve">收取</w:t>
      </w:r>
      <w:r>
        <w:rPr>
          <w:rFonts w:hint="eastAsia" w:ascii="宋体" w:hAnsi="宋体" w:cs="宋体"/>
          <w:sz w:val="24"/>
        </w:rPr>
        <w:t xml:space="preserve">人民币</w:t>
      </w:r>
      <w:r>
        <w:rPr>
          <w:rFonts w:hint="eastAsia" w:ascii="宋体" w:hAnsi="宋体" w:cs="宋体"/>
          <w:sz w:val="24"/>
          <w:u w:val="single"/>
        </w:rPr>
        <w:t xml:space="preserve">1</w:t>
      </w:r>
      <w:r>
        <w:rPr>
          <w:rFonts w:hint="eastAsia" w:ascii="宋体" w:hAnsi="宋体" w:cs="宋体"/>
          <w:sz w:val="24"/>
          <w:u w:val="single"/>
          <w:lang w:val="en-US" w:eastAsia="zh-CN"/>
        </w:rPr>
        <w:t xml:space="preserve">9</w:t>
      </w:r>
      <w:r>
        <w:rPr>
          <w:rFonts w:hint="eastAsia" w:ascii="宋体" w:hAnsi="宋体" w:cs="宋体"/>
          <w:sz w:val="24"/>
          <w:u w:val="single"/>
        </w:rPr>
        <w:t xml:space="preserve">500元</w:t>
      </w:r>
      <w:r>
        <w:rPr>
          <w:rFonts w:hint="eastAsia" w:ascii="宋体" w:hAnsi="宋体" w:cs="宋体"/>
          <w:sz w:val="24"/>
        </w:rPr>
        <w:t xml:space="preserve">，</w:t>
      </w:r>
      <w:r>
        <w:rPr>
          <w:rFonts w:hint="eastAsia" w:ascii="宋体" w:hAnsi="宋体"/>
          <w:sz w:val="24"/>
        </w:rPr>
        <w:t xml:space="preserve">结合项目实际及《政府采购代理机构管理暂行办法》(财库[2018]2号)规定，约定本项目代理费由</w:t>
      </w:r>
      <w:r>
        <w:rPr>
          <w:rFonts w:hint="eastAsia" w:ascii="宋体" w:hAnsi="宋体"/>
          <w:sz w:val="24"/>
          <w:lang w:val="en-US" w:eastAsia="zh-CN"/>
        </w:rPr>
        <w:t xml:space="preserve">中标</w:t>
      </w:r>
      <w:r>
        <w:rPr>
          <w:rFonts w:hint="eastAsia" w:ascii="宋体" w:hAnsi="宋体"/>
          <w:sz w:val="24"/>
        </w:rPr>
        <w:t xml:space="preserve">供应商承担，所有相关费用均包含在响应报价内。</w:t>
      </w:r>
      <w:r>
        <w:rPr>
          <w:rFonts w:hint="eastAsia" w:ascii="宋体" w:hAnsi="宋体"/>
          <w:sz w:val="24"/>
          <w:lang w:val="en-US" w:eastAsia="zh-CN"/>
        </w:rPr>
        <w:t xml:space="preserve">中标</w:t>
      </w:r>
      <w:r>
        <w:rPr>
          <w:rFonts w:hint="eastAsia" w:ascii="宋体" w:hAnsi="宋体"/>
          <w:sz w:val="24"/>
        </w:rPr>
        <w:t xml:space="preserve">供应商在领取中标通知书前一次性支付给本项目的采购代理机构，请供应商将此纳入报价，采购人不另行支付</w:t>
      </w:r>
      <w:r>
        <w:rPr>
          <w:rFonts w:hint="eastAsia" w:ascii="宋体" w:hAnsi="宋体" w:cs="宋体"/>
          <w:sz w:val="24"/>
        </w:rPr>
        <w:t xml:space="preserve">。</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5.招标文件的约束力</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5.1 投标人一旦参加本项目采购活动，即被认为接受了本招标文件的规定和约束。</w:t>
      </w:r>
      <w:r/>
    </w:p>
    <w:p>
      <w:pPr>
        <w:pStyle w:val="852"/>
        <w:ind w:firstLine="321"/>
        <w:jc w:val="both"/>
        <w:keepLines/>
        <w:keepNext/>
        <w:spacing w:before="145" w:beforeAutospacing="0" w:after="145" w:afterAutospacing="0" w:line="360" w:lineRule="auto"/>
        <w:rPr>
          <w:rFonts w:hint="eastAsia" w:ascii="宋体" w:hAnsi="宋体" w:cs="宋体"/>
        </w:rPr>
      </w:pPr>
      <w:r/>
      <w:bookmarkStart w:id="53" w:name="_Toc20823281"/>
      <w:r/>
      <w:bookmarkStart w:id="54" w:name="_Toc16938525"/>
      <w:r/>
      <w:bookmarkStart w:id="55" w:name="_Toc120614215"/>
      <w:r/>
      <w:bookmarkStart w:id="56" w:name="_Toc513029209"/>
      <w:r>
        <w:rPr>
          <w:rFonts w:hint="eastAsia" w:ascii="宋体" w:hAnsi="宋体" w:cs="宋体"/>
          <w:b/>
        </w:rPr>
        <w:t xml:space="preserve">二、招标文件</w:t>
      </w:r>
      <w:bookmarkEnd w:id="53"/>
      <w:r/>
      <w:bookmarkEnd w:id="54"/>
      <w:r/>
      <w:bookmarkEnd w:id="55"/>
      <w:r/>
      <w:bookmarkEnd w:id="56"/>
      <w:r/>
      <w:r/>
    </w:p>
    <w:p>
      <w:pPr>
        <w:pStyle w:val="852"/>
        <w:ind w:firstLine="480"/>
        <w:jc w:val="both"/>
        <w:keepLines/>
        <w:keepNext/>
        <w:spacing w:beforeAutospacing="0" w:afterAutospacing="0" w:line="360" w:lineRule="auto"/>
        <w:rPr>
          <w:rFonts w:hint="eastAsia" w:ascii="宋体" w:hAnsi="宋体" w:cs="宋体"/>
        </w:rPr>
      </w:pPr>
      <w:r/>
      <w:bookmarkStart w:id="57" w:name="_Toc513029210"/>
      <w:r/>
      <w:bookmarkStart w:id="58" w:name="_Toc16938526"/>
      <w:r/>
      <w:bookmarkStart w:id="59" w:name="_Toc20823282"/>
      <w:r>
        <w:rPr>
          <w:rFonts w:hint="eastAsia" w:ascii="宋体" w:hAnsi="宋体" w:cs="宋体"/>
        </w:rPr>
        <w:t xml:space="preserve">6.招标文件构成</w:t>
      </w:r>
      <w:bookmarkEnd w:id="57"/>
      <w:r/>
      <w:bookmarkEnd w:id="58"/>
      <w:r/>
      <w:bookmarkEnd w:id="59"/>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6.1 招标文件由以下部分组成：</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（1）招标公告</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（2）投标人须知</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（3）合同文本</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（4）采购需求</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（5）评标方法与评标标准</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（6）投标文件格式</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请仔细检查招标文件是否齐全，如有缺漏请立即与采购人联系解决。</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2"/>
        <w:ind w:firstLine="480"/>
        <w:jc w:val="both"/>
        <w:keepLines/>
        <w:keepNext/>
        <w:spacing w:beforeAutospacing="0" w:afterAutospacing="0" w:line="360" w:lineRule="auto"/>
        <w:rPr>
          <w:rFonts w:hint="eastAsia" w:ascii="宋体" w:hAnsi="宋体" w:cs="宋体"/>
        </w:rPr>
      </w:pPr>
      <w:r/>
      <w:bookmarkStart w:id="60" w:name="_Toc462564070"/>
      <w:r/>
      <w:bookmarkStart w:id="61" w:name="_Toc513029211"/>
      <w:r/>
      <w:bookmarkStart w:id="62" w:name="_Toc20823283"/>
      <w:r/>
      <w:bookmarkStart w:id="63" w:name="_Toc16938527"/>
      <w:r>
        <w:rPr>
          <w:rFonts w:hint="eastAsia" w:ascii="宋体" w:hAnsi="宋体" w:cs="宋体"/>
        </w:rPr>
        <w:t xml:space="preserve">7.招标文件的澄清</w:t>
      </w:r>
      <w:bookmarkEnd w:id="60"/>
      <w:r/>
      <w:bookmarkEnd w:id="61"/>
      <w:r/>
      <w:bookmarkEnd w:id="62"/>
      <w:r/>
      <w:bookmarkEnd w:id="63"/>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7.1 任何要求对招标文件进行澄清的投标人，应在投标截止期</w:t>
      </w:r>
      <w:r>
        <w:rPr>
          <w:rFonts w:hint="eastAsia" w:ascii="宋体" w:hAnsi="宋体" w:cs="宋体"/>
          <w:b/>
        </w:rPr>
        <w:t xml:space="preserve">十日</w:t>
      </w:r>
      <w:r>
        <w:rPr>
          <w:rFonts w:hint="eastAsia" w:ascii="宋体" w:hAnsi="宋体" w:cs="宋体"/>
        </w:rPr>
        <w:t xml:space="preserve">前按招标公告中的通讯地址，以书面形式通知采购人。</w:t>
      </w:r>
      <w:r/>
    </w:p>
    <w:p>
      <w:pPr>
        <w:pStyle w:val="852"/>
        <w:ind w:firstLine="480"/>
        <w:jc w:val="both"/>
        <w:keepLines/>
        <w:keepNext/>
        <w:spacing w:beforeAutospacing="0" w:afterAutospacing="0" w:line="360" w:lineRule="auto"/>
        <w:rPr>
          <w:rFonts w:hint="eastAsia" w:ascii="宋体" w:hAnsi="宋体" w:cs="宋体"/>
        </w:rPr>
      </w:pPr>
      <w:r/>
      <w:bookmarkStart w:id="64" w:name="_Toc20823284"/>
      <w:r/>
      <w:bookmarkStart w:id="65" w:name="_Toc16938528"/>
      <w:r/>
      <w:bookmarkStart w:id="66" w:name="_Toc513029212"/>
      <w:r/>
      <w:bookmarkStart w:id="67" w:name="_Toc462564071"/>
      <w:r>
        <w:rPr>
          <w:rFonts w:hint="eastAsia" w:ascii="宋体" w:hAnsi="宋体" w:cs="宋体"/>
        </w:rPr>
        <w:t xml:space="preserve">8.招标文件的修改</w:t>
      </w:r>
      <w:bookmarkEnd w:id="64"/>
      <w:r/>
      <w:bookmarkEnd w:id="65"/>
      <w:r/>
      <w:bookmarkEnd w:id="66"/>
      <w:r/>
      <w:bookmarkEnd w:id="67"/>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8.1 在投标截止时间前，采购人可以对招标文件进行修改。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8.2 采购人有权按照法定的要求推迟投标截止日期和开标日期。</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8.3 招标文件的修改将在中国政府采购网</w:t>
      </w:r>
      <w:r>
        <w:rPr>
          <w:rFonts w:hint="eastAsia" w:ascii="宋体" w:hAnsi="宋体" w:cs="宋体"/>
          <w:shd w:val="clear" w:color="auto" w:fill="ffffff"/>
        </w:rPr>
        <w:t xml:space="preserve">、</w:t>
      </w:r>
      <w:r>
        <w:rPr>
          <w:rFonts w:hint="eastAsia" w:ascii="宋体" w:hAnsi="宋体" w:cs="宋体"/>
        </w:rPr>
        <w:t xml:space="preserve">江苏政府采购网、盐城市政府采购网公布，补充文件将作为招标文件的组成部分，并对投标人具有约束力。</w:t>
      </w:r>
      <w:r/>
    </w:p>
    <w:p>
      <w:pPr>
        <w:pStyle w:val="852"/>
        <w:ind w:firstLine="482"/>
        <w:jc w:val="both"/>
        <w:keepLines/>
        <w:keepNext/>
        <w:spacing w:before="145" w:beforeAutospacing="0" w:after="145" w:afterAutospacing="0" w:line="360" w:lineRule="auto"/>
        <w:rPr>
          <w:rFonts w:hint="eastAsia" w:ascii="宋体" w:hAnsi="宋体" w:cs="宋体"/>
        </w:rPr>
      </w:pPr>
      <w:r/>
      <w:bookmarkStart w:id="68" w:name="_Toc20823285"/>
      <w:r/>
      <w:bookmarkStart w:id="69" w:name="_Toc462564072"/>
      <w:r/>
      <w:bookmarkStart w:id="70" w:name="_Toc16938529"/>
      <w:r/>
      <w:bookmarkStart w:id="71" w:name="_Toc513029213"/>
      <w:r/>
      <w:bookmarkStart w:id="72" w:name="_Toc120614216"/>
      <w:r>
        <w:rPr>
          <w:rFonts w:hint="eastAsia" w:ascii="宋体" w:hAnsi="宋体" w:cs="宋体"/>
          <w:b/>
        </w:rPr>
        <w:t xml:space="preserve">三、投标文件的编制</w:t>
      </w:r>
      <w:bookmarkEnd w:id="68"/>
      <w:r/>
      <w:bookmarkEnd w:id="69"/>
      <w:r/>
      <w:bookmarkEnd w:id="70"/>
      <w:r/>
      <w:bookmarkEnd w:id="71"/>
      <w:r/>
      <w:bookmarkEnd w:id="72"/>
      <w:r/>
      <w:r/>
    </w:p>
    <w:p>
      <w:pPr>
        <w:pStyle w:val="852"/>
        <w:ind w:firstLine="480"/>
        <w:jc w:val="both"/>
        <w:keepLines/>
        <w:keepNext/>
        <w:spacing w:beforeAutospacing="0" w:afterAutospacing="0" w:line="360" w:lineRule="auto"/>
        <w:rPr>
          <w:rFonts w:hint="eastAsia" w:ascii="宋体" w:hAnsi="宋体" w:cs="宋体"/>
        </w:rPr>
      </w:pPr>
      <w:r/>
      <w:bookmarkStart w:id="73" w:name="_Toc462564073"/>
      <w:r/>
      <w:bookmarkStart w:id="74" w:name="_Toc16938530"/>
      <w:r/>
      <w:bookmarkStart w:id="75" w:name="_Toc20823286"/>
      <w:r/>
      <w:bookmarkStart w:id="76" w:name="_Toc513029214"/>
      <w:r>
        <w:rPr>
          <w:rFonts w:hint="eastAsia" w:ascii="宋体" w:hAnsi="宋体" w:cs="宋体"/>
        </w:rPr>
        <w:t xml:space="preserve">9.投标文件的语言及度量衡单位</w:t>
      </w:r>
      <w:bookmarkEnd w:id="73"/>
      <w:r/>
      <w:bookmarkEnd w:id="74"/>
      <w:r/>
      <w:bookmarkEnd w:id="75"/>
      <w:r/>
      <w:bookmarkEnd w:id="76"/>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9.1 投标人提交的投标文件以及投标人与采购人就有关投标的所有来往通知、函件和文件均应使用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9.2 除技术性能另有规定外，投标文件所使用的度量衡单位，均须采用国家法定计量单位。</w:t>
      </w:r>
      <w:r/>
    </w:p>
    <w:p>
      <w:pPr>
        <w:pStyle w:val="852"/>
        <w:ind w:firstLine="480"/>
        <w:jc w:val="both"/>
        <w:keepLines/>
        <w:keepNext/>
        <w:spacing w:beforeAutospacing="0" w:afterAutospacing="0" w:line="360" w:lineRule="auto"/>
        <w:rPr>
          <w:rFonts w:hint="eastAsia" w:ascii="宋体" w:hAnsi="宋体" w:cs="宋体"/>
        </w:rPr>
      </w:pPr>
      <w:r/>
      <w:bookmarkStart w:id="77" w:name="_Toc513029215"/>
      <w:r/>
      <w:bookmarkStart w:id="78" w:name="_Toc16938531"/>
      <w:r/>
      <w:bookmarkStart w:id="79" w:name="_Toc462564074"/>
      <w:r/>
      <w:bookmarkStart w:id="80" w:name="_Toc20823287"/>
      <w:r>
        <w:rPr>
          <w:rFonts w:hint="eastAsia" w:ascii="宋体" w:hAnsi="宋体" w:cs="宋体"/>
        </w:rPr>
        <w:t xml:space="preserve">10.投标文件构成</w:t>
      </w:r>
      <w:bookmarkEnd w:id="77"/>
      <w:r/>
      <w:bookmarkEnd w:id="78"/>
      <w:r/>
      <w:bookmarkEnd w:id="79"/>
      <w:r/>
      <w:bookmarkEnd w:id="80"/>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10.2如标书制作工具中格式和内容与</w:t>
      </w:r>
      <w:r>
        <w:rPr>
          <w:rFonts w:hint="eastAsia" w:ascii="宋体" w:hAnsi="宋体" w:cs="宋体"/>
          <w:shd w:val="clear" w:color="auto" w:fill="ffffff"/>
        </w:rPr>
        <w:t xml:space="preserve">“</w:t>
      </w:r>
      <w:r>
        <w:rPr>
          <w:rFonts w:hint="eastAsia" w:ascii="宋体" w:hAnsi="宋体" w:cs="宋体"/>
        </w:rPr>
        <w:t xml:space="preserve">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发布的招标文件不一致，请以中国政府采购网”“江苏政府采购网”“盐城市政府采购网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发布的招标文件为准。</w:t>
      </w:r>
      <w:r/>
    </w:p>
    <w:p>
      <w:pPr>
        <w:pStyle w:val="852"/>
        <w:ind w:firstLine="480"/>
        <w:jc w:val="both"/>
        <w:keepLines/>
        <w:keepNext/>
        <w:spacing w:beforeAutospacing="0" w:afterAutospacing="0" w:line="360" w:lineRule="auto"/>
        <w:rPr>
          <w:rFonts w:hint="eastAsia" w:ascii="宋体" w:hAnsi="宋体" w:cs="宋体"/>
        </w:rPr>
      </w:pPr>
      <w:r/>
      <w:bookmarkStart w:id="81" w:name="_Toc49090508"/>
      <w:r/>
      <w:bookmarkStart w:id="82" w:name="_Toc49090507"/>
      <w:r/>
      <w:bookmarkStart w:id="83" w:name="_Toc14577355"/>
      <w:r/>
      <w:bookmarkStart w:id="84" w:name="_Toc513029219"/>
      <w:r/>
      <w:bookmarkStart w:id="85" w:name="_Toc14577354"/>
      <w:r/>
      <w:bookmarkStart w:id="86" w:name="_Toc14577357"/>
      <w:r/>
      <w:bookmarkStart w:id="87" w:name="_Toc49090509"/>
      <w:r/>
      <w:bookmarkStart w:id="88" w:name="_Toc513029216"/>
      <w:r/>
      <w:bookmarkStart w:id="89" w:name="_Hlt26954838"/>
      <w:r/>
      <w:bookmarkStart w:id="90" w:name="_Hlt26668975"/>
      <w:r/>
      <w:bookmarkStart w:id="91" w:name="_Hlt26670360"/>
      <w:r>
        <w:rPr>
          <w:rFonts w:hint="eastAsia" w:ascii="宋体" w:hAnsi="宋体" w:cs="宋体"/>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  11.1 投标人应按照招标文件要求提交证明文件，证明其及投标标的符合招标文件规定。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11.2招标文件对证明文件无明确形式要求的，证明文件可以以文字资料、图纸和数据等形式提交。</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12.投标分项报价表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12.1 投标人应按照招标文件规定格式填报投标分项报价表。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pStyle w:val="852"/>
        <w:ind w:firstLine="480"/>
        <w:jc w:val="both"/>
        <w:keepLines/>
        <w:keepNext/>
        <w:spacing w:beforeAutospacing="0" w:afterAutospacing="0" w:line="360" w:lineRule="auto"/>
        <w:rPr>
          <w:rFonts w:hint="eastAsia" w:ascii="宋体" w:hAnsi="宋体" w:cs="宋体"/>
        </w:rPr>
      </w:pPr>
      <w:r/>
      <w:bookmarkStart w:id="92" w:name="_Hlt26954731"/>
      <w:r/>
      <w:bookmarkStart w:id="93" w:name="_Hlt26670486"/>
      <w:r/>
      <w:bookmarkStart w:id="94" w:name="_Hlt26954848"/>
      <w:r/>
      <w:bookmarkStart w:id="95" w:name="_Hlt26954846"/>
      <w:r/>
      <w:bookmarkStart w:id="96" w:name="_Hlt26670482"/>
      <w:r>
        <w:rPr>
          <w:rFonts w:hint="eastAsia" w:ascii="宋体" w:hAnsi="宋体" w:cs="宋体"/>
        </w:rPr>
        <w:t xml:space="preserve">13.技术要求响应及偏离表、商务要求响应及偏离表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13.1投标人需对招标文件中的技术要求与商务要求逐项作出响应或偏离，并说明原因。</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13.2 投标人可在投标文件中提供认为需要的其他技术文件或说明。</w:t>
      </w:r>
      <w:r/>
    </w:p>
    <w:p>
      <w:pPr>
        <w:pStyle w:val="852"/>
        <w:ind w:firstLine="480"/>
        <w:jc w:val="both"/>
        <w:keepLines/>
        <w:keepNext/>
        <w:spacing w:beforeAutospacing="0" w:afterAutospacing="0" w:line="360" w:lineRule="auto"/>
        <w:rPr>
          <w:rFonts w:hint="eastAsia" w:ascii="宋体" w:hAnsi="宋体" w:cs="宋体"/>
        </w:rPr>
      </w:pPr>
      <w:r/>
      <w:bookmarkStart w:id="97" w:name="_Toc14577359"/>
      <w:r/>
      <w:bookmarkStart w:id="98" w:name="_Toc49090510"/>
      <w:r>
        <w:rPr>
          <w:rFonts w:hint="eastAsia" w:ascii="宋体" w:hAnsi="宋体" w:cs="宋体"/>
        </w:rPr>
        <w:t xml:space="preserve">14.投标函和开标一览表</w:t>
      </w:r>
      <w:bookmarkEnd w:id="97"/>
      <w:r/>
      <w:bookmarkEnd w:id="98"/>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14.1 投标人应按照招标文件中提供的格式完整、正确填写投标函、开标一览表。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14.2 对于采用货币报价的项目，开标一览表中的投标总报价应与投标分项报价表中的投标总报价一致，如不一致，不作为无效投标处理，但评标时按开标一览表中价格为准。</w:t>
      </w:r>
      <w:r/>
    </w:p>
    <w:p>
      <w:pPr>
        <w:pStyle w:val="852"/>
        <w:ind w:firstLine="480"/>
        <w:jc w:val="both"/>
        <w:keepLines/>
        <w:keepNext/>
        <w:spacing w:beforeAutospacing="0" w:afterAutospacing="0" w:line="360" w:lineRule="auto"/>
        <w:rPr>
          <w:rFonts w:hint="eastAsia" w:ascii="宋体" w:hAnsi="宋体" w:cs="宋体"/>
        </w:rPr>
      </w:pPr>
      <w:r/>
      <w:bookmarkStart w:id="99" w:name="_Toc49090511"/>
      <w:r/>
      <w:bookmarkStart w:id="100" w:name="_Toc14577360"/>
      <w:r>
        <w:rPr>
          <w:rFonts w:hint="eastAsia" w:ascii="宋体" w:hAnsi="宋体" w:cs="宋体"/>
        </w:rPr>
        <w:t xml:space="preserve">15.投标有效期</w:t>
      </w:r>
      <w:bookmarkEnd w:id="99"/>
      <w:r/>
      <w:bookmarkEnd w:id="100"/>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15.1投标有效期为采购人规定的开标之日后</w:t>
      </w:r>
      <w:r>
        <w:rPr>
          <w:rFonts w:hint="eastAsia" w:ascii="宋体" w:hAnsi="宋体" w:cs="宋体"/>
          <w:b/>
          <w:u w:val="single"/>
        </w:rPr>
        <w:t xml:space="preserve">九十（90）天</w:t>
      </w:r>
      <w:r>
        <w:rPr>
          <w:rFonts w:hint="eastAsia" w:ascii="宋体" w:hAnsi="宋体" w:cs="宋体"/>
        </w:rPr>
        <w:t xml:space="preserve">。投标有效期比规定短的将被视为未实质性响应招标文件而予以拒绝。</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16.投标有效期的延长</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52"/>
        <w:ind w:firstLine="482"/>
        <w:jc w:val="both"/>
        <w:keepLines/>
        <w:keepNext/>
        <w:spacing w:before="145" w:beforeAutospacing="0" w:after="145" w:afterAutospacing="0" w:line="360" w:lineRule="auto"/>
        <w:rPr>
          <w:rFonts w:hint="eastAsia" w:ascii="宋体" w:hAnsi="宋体" w:cs="宋体"/>
        </w:rPr>
      </w:pPr>
      <w:r/>
      <w:bookmarkStart w:id="101" w:name="_Toc120614217"/>
      <w:r/>
      <w:bookmarkStart w:id="102" w:name="_Toc513029224"/>
      <w:r/>
      <w:bookmarkStart w:id="103" w:name="_Toc16938540"/>
      <w:r/>
      <w:bookmarkStart w:id="104" w:name="_Toc20823296"/>
      <w:r/>
      <w:bookmarkStart w:id="105" w:name="_Hlt26954739"/>
      <w:r/>
      <w:bookmarkStart w:id="106" w:name="_Hlt26954852"/>
      <w:r>
        <w:rPr>
          <w:rFonts w:hint="eastAsia" w:ascii="宋体" w:hAnsi="宋体" w:cs="宋体"/>
          <w:b/>
        </w:rPr>
        <w:t xml:space="preserve">四、投标文件的递交</w:t>
      </w:r>
      <w:bookmarkEnd w:id="101"/>
      <w:r/>
      <w:bookmarkEnd w:id="102"/>
      <w:r/>
      <w:bookmarkEnd w:id="103"/>
      <w:r/>
      <w:bookmarkEnd w:id="104"/>
      <w:r/>
      <w:r/>
    </w:p>
    <w:p>
      <w:pPr>
        <w:pStyle w:val="852"/>
        <w:ind w:firstLine="480"/>
        <w:jc w:val="both"/>
        <w:keepLines/>
        <w:keepNext/>
        <w:spacing w:beforeAutospacing="0" w:afterAutospacing="0" w:line="360" w:lineRule="auto"/>
        <w:rPr>
          <w:rFonts w:hint="eastAsia" w:ascii="宋体" w:hAnsi="宋体" w:cs="宋体"/>
        </w:rPr>
      </w:pPr>
      <w:r/>
      <w:bookmarkStart w:id="107" w:name="_Toc462564084"/>
      <w:r/>
      <w:bookmarkStart w:id="108" w:name="_Toc20823297"/>
      <w:r/>
      <w:bookmarkStart w:id="109" w:name="_Toc513029225"/>
      <w:r/>
      <w:bookmarkStart w:id="110" w:name="_Toc16938541"/>
      <w:r>
        <w:rPr>
          <w:rFonts w:hint="eastAsia" w:ascii="宋体" w:hAnsi="宋体" w:cs="宋体"/>
        </w:rPr>
        <w:t xml:space="preserve">17.电子投标文件</w:t>
      </w:r>
      <w:bookmarkEnd w:id="107"/>
      <w:r/>
      <w:bookmarkEnd w:id="108"/>
      <w:r/>
      <w:bookmarkEnd w:id="109"/>
      <w:r/>
      <w:bookmarkEnd w:id="110"/>
      <w:r>
        <w:rPr>
          <w:rFonts w:hint="eastAsia" w:ascii="宋体" w:hAnsi="宋体" w:cs="宋体"/>
        </w:rPr>
        <w:t xml:space="preserve">的递交</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17.1投标人应当按照《操作手册》规定，在投标截止时间前制作并上传电子投标文件。</w:t>
      </w:r>
      <w:bookmarkStart w:id="111" w:name="_Toc20823298"/>
      <w:r/>
      <w:bookmarkEnd w:id="111"/>
      <w:r/>
      <w:bookmarkStart w:id="112" w:name="_Toc16938542"/>
      <w:r/>
      <w:bookmarkEnd w:id="112"/>
      <w:r/>
      <w:bookmarkStart w:id="113" w:name="_Toc513029226"/>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18.投标截止日期</w:t>
      </w:r>
      <w:r/>
    </w:p>
    <w:p>
      <w:pPr>
        <w:pStyle w:val="852"/>
        <w:ind w:firstLine="480"/>
        <w:jc w:val="both"/>
        <w:spacing w:beforeAutospacing="0" w:afterAutospacing="0" w:line="360" w:lineRule="auto"/>
        <w:rPr>
          <w:rFonts w:hint="eastAsia" w:ascii="宋体" w:hAnsi="宋体" w:cs="宋体"/>
        </w:rPr>
      </w:pPr>
      <w:r>
        <w:rPr>
          <w:rFonts w:hint="eastAsia" w:ascii="宋体" w:hAnsi="宋体" w:cs="宋体"/>
          <w:i/>
          <w:u w:val="single"/>
        </w:rPr>
        <w:t xml:space="preserve">18.1 投标人上传电子投标文件的时间不得迟于招标公告中规定的投标截止时间。</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投标人应充分考虑到网络环境、网络带宽等风险因素，如因投标人自身原因造成的电子投标文件上传不成功的按照本招标文件第二章第27.1.2条规定做无效投标处理。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18.2采购人可以按照规定，通过修改招标文件酌情延长投标截止日期，在此情况下，投标人的所有权利和义务以及投标人受制的截止日期均应以延长后新的截止日期为准。</w:t>
      </w:r>
      <w:r/>
    </w:p>
    <w:p>
      <w:pPr>
        <w:pStyle w:val="852"/>
        <w:ind w:firstLine="480"/>
        <w:jc w:val="both"/>
        <w:keepLines/>
        <w:keepNext/>
        <w:spacing w:beforeAutospacing="0" w:afterAutospacing="0" w:line="360" w:lineRule="auto"/>
        <w:rPr>
          <w:rFonts w:hint="eastAsia" w:ascii="宋体" w:hAnsi="宋体" w:cs="宋体"/>
        </w:rPr>
      </w:pPr>
      <w:r/>
      <w:bookmarkStart w:id="114" w:name="_Toc20823299"/>
      <w:r/>
      <w:bookmarkStart w:id="115" w:name="_Toc16938543"/>
      <w:r/>
      <w:bookmarkStart w:id="116" w:name="_Toc513029227"/>
      <w:r>
        <w:rPr>
          <w:rFonts w:hint="eastAsia" w:ascii="宋体" w:hAnsi="宋体" w:cs="宋体"/>
        </w:rPr>
        <w:t xml:space="preserve">19.投标文件</w:t>
      </w:r>
      <w:bookmarkEnd w:id="114"/>
      <w:r/>
      <w:bookmarkEnd w:id="115"/>
      <w:r/>
      <w:bookmarkEnd w:id="116"/>
      <w:r>
        <w:rPr>
          <w:rFonts w:hint="eastAsia" w:ascii="宋体" w:hAnsi="宋体" w:cs="宋体"/>
        </w:rPr>
        <w:t xml:space="preserve">的拒收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19.1 采购人拒绝接收在其规定的投标截止时间后上传的任何投标文件。</w:t>
      </w:r>
      <w:r/>
    </w:p>
    <w:p>
      <w:pPr>
        <w:pStyle w:val="852"/>
        <w:ind w:firstLine="480"/>
        <w:jc w:val="both"/>
        <w:keepLines/>
        <w:keepNext/>
        <w:spacing w:beforeAutospacing="0" w:afterAutospacing="0" w:line="360" w:lineRule="auto"/>
        <w:rPr>
          <w:rFonts w:hint="eastAsia" w:ascii="宋体" w:hAnsi="宋体" w:cs="宋体"/>
        </w:rPr>
      </w:pPr>
      <w:r/>
      <w:bookmarkStart w:id="117" w:name="_Toc20823300"/>
      <w:r/>
      <w:bookmarkStart w:id="118" w:name="_Toc513029228"/>
      <w:r/>
      <w:bookmarkStart w:id="119" w:name="_Toc16938544"/>
      <w:r>
        <w:rPr>
          <w:rFonts w:hint="eastAsia" w:ascii="宋体" w:hAnsi="宋体" w:cs="宋体"/>
        </w:rPr>
        <w:t xml:space="preserve">20.投标文件的撤回和修改</w:t>
      </w:r>
      <w:bookmarkEnd w:id="117"/>
      <w:r/>
      <w:bookmarkEnd w:id="118"/>
      <w:r/>
      <w:bookmarkEnd w:id="119"/>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20.1 投标文件的撤回</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20.1.1 电子投标文件的撤回</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投标人可在投标截止时间前，撤回其电子投标文件，具体操作方法见《操作手册》。</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20.1.2 投标人撤回电子投标文件，则认为其不再参与本项目投标活动。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20.2 投标文件的修改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20.2.1投标人可在投标截止时间前，对其电子投标文件进行修改，具体操作方法见《操作手册》。</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20.2.2 在投标截止时间之后，投标人不得对其电子投标文件作任何修改。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20.3 在投标截止时间至招标文件中规定的投标有效期满之间的这段时间内，投标人不得撤回其投标。</w:t>
      </w:r>
      <w:r/>
    </w:p>
    <w:p>
      <w:pPr>
        <w:pStyle w:val="852"/>
        <w:ind w:firstLine="482"/>
        <w:jc w:val="both"/>
        <w:keepLines/>
        <w:keepNext/>
        <w:spacing w:before="145" w:beforeAutospacing="0" w:after="145" w:afterAutospacing="0" w:line="360" w:lineRule="auto"/>
        <w:rPr>
          <w:rFonts w:hint="eastAsia" w:ascii="宋体" w:hAnsi="宋体" w:cs="宋体"/>
          <w:b/>
        </w:rPr>
      </w:pPr>
      <w:r/>
      <w:bookmarkStart w:id="120" w:name="_Toc16938545"/>
      <w:r/>
      <w:bookmarkStart w:id="121" w:name="_Toc120614218"/>
      <w:r/>
      <w:bookmarkStart w:id="122" w:name="_Toc513029229"/>
      <w:r/>
      <w:bookmarkStart w:id="123" w:name="_Toc20823301"/>
      <w:r>
        <w:rPr>
          <w:rFonts w:hint="eastAsia" w:ascii="宋体" w:hAnsi="宋体" w:cs="宋体"/>
          <w:b/>
        </w:rPr>
        <w:t xml:space="preserve">五、开标与评标</w:t>
      </w:r>
      <w:bookmarkEnd w:id="120"/>
      <w:r/>
      <w:bookmarkEnd w:id="121"/>
      <w:r/>
      <w:bookmarkEnd w:id="122"/>
      <w:r/>
      <w:bookmarkEnd w:id="123"/>
      <w:r/>
      <w:bookmarkStart w:id="124" w:name="_Toc513029230"/>
      <w:r/>
      <w:bookmarkStart w:id="125" w:name="_Toc16938546"/>
      <w:r/>
      <w:bookmarkStart w:id="126" w:name="_Toc20823302"/>
      <w:r/>
      <w:r/>
    </w:p>
    <w:p>
      <w:pPr>
        <w:pStyle w:val="852"/>
        <w:ind w:firstLine="480"/>
        <w:jc w:val="both"/>
        <w:keepLines/>
        <w:keepNext/>
        <w:spacing w:before="145" w:beforeAutospacing="0" w:after="145" w:afterAutospacing="0" w:line="360" w:lineRule="auto"/>
        <w:rPr>
          <w:rFonts w:hint="eastAsia" w:ascii="宋体" w:hAnsi="宋体" w:cs="宋体"/>
        </w:rPr>
      </w:pPr>
      <w:r>
        <w:rPr>
          <w:rFonts w:hint="eastAsia" w:ascii="宋体" w:hAnsi="宋体" w:cs="宋体"/>
        </w:rPr>
        <w:t xml:space="preserve">21.开标</w:t>
      </w:r>
      <w:bookmarkEnd w:id="124"/>
      <w:r/>
      <w:bookmarkEnd w:id="125"/>
      <w:r/>
      <w:bookmarkEnd w:id="126"/>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21.1 采购人将在招标公告中规定的时间和地点组织公开开标。投标人应当按照《操作手册》规定，参加开标活动和在苏采云系统规定的时间内对投标文件进行解密。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21.2开标仪式由采购人组织。苏采云系统将自动对项目进行开标，并宣布各投标人名称和投标价格。</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21.3投标人在开标过程中涉及到的投标文件解密、开标结果确认等工作，应按照《操作手册》规定执行。</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21.4投标人如果对开标过程和开标记录有疑义，应当根据《操作手册》规定提出，如 苏采云系统中《开标记录表》宣布后5分钟内未提出的，视同认可开标结果。</w:t>
      </w:r>
      <w:r/>
    </w:p>
    <w:p>
      <w:pPr>
        <w:pStyle w:val="852"/>
        <w:ind w:firstLine="480"/>
        <w:jc w:val="both"/>
        <w:keepLines/>
        <w:keepNext/>
        <w:spacing w:beforeAutospacing="0" w:afterAutospacing="0" w:line="360" w:lineRule="auto"/>
        <w:rPr>
          <w:rFonts w:hint="eastAsia" w:ascii="宋体" w:hAnsi="宋体" w:cs="宋体"/>
        </w:rPr>
      </w:pPr>
      <w:r/>
      <w:bookmarkStart w:id="127" w:name="_Toc16938547"/>
      <w:r/>
      <w:bookmarkStart w:id="128" w:name="_Toc20823303"/>
      <w:r/>
      <w:bookmarkStart w:id="129" w:name="_Toc513029231"/>
      <w:r>
        <w:rPr>
          <w:rFonts w:hint="eastAsia" w:ascii="宋体" w:hAnsi="宋体" w:cs="宋体"/>
        </w:rPr>
        <w:t xml:space="preserve">22.评标委员会</w:t>
      </w:r>
      <w:bookmarkEnd w:id="127"/>
      <w:r/>
      <w:bookmarkEnd w:id="128"/>
      <w:r/>
      <w:bookmarkEnd w:id="129"/>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22.1开标后，采购人将立即组织评标委员会（以下简称评委会）进行评标。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22.2 评委会由采购人代表和有关技术、经济等方面的专家组成，且人员构成符合政府采购有关规定。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22.3评委会独立工作，负责评审所有投标文件并确定中标候选人。</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23.评标过程的保密与公正</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23.1凡是与审查、澄清、评价和比较投标的有关资料以及授标建议等，采购人、评委、采购人均不得向投标人或与评标无关的其他人员透露。</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23.2在评标过程中，投标人不得以任何行为影响评标过程，否则其投标文件将被作为无效投标文件。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23.3 采购人和评标委员会不向未中标的投标人解释未中标原因，也不公布评标过程中的相关细节。</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23.4 采用综合评分法的项目，未中标的投标人可于中标结果公告期限届满之日起通过苏采云系统查看自己的评审得分及排序情况。</w:t>
      </w:r>
      <w:r/>
    </w:p>
    <w:p>
      <w:pPr>
        <w:pStyle w:val="852"/>
        <w:ind w:firstLine="480"/>
        <w:jc w:val="both"/>
        <w:keepLines/>
        <w:keepNext/>
        <w:spacing w:beforeAutospacing="0" w:afterAutospacing="0" w:line="360" w:lineRule="auto"/>
        <w:rPr>
          <w:rFonts w:hint="eastAsia" w:ascii="宋体" w:hAnsi="宋体" w:cs="宋体"/>
        </w:rPr>
      </w:pPr>
      <w:r/>
      <w:bookmarkStart w:id="130" w:name="_Toc513029232"/>
      <w:r/>
      <w:bookmarkStart w:id="131" w:name="_Toc16938548"/>
      <w:r/>
      <w:bookmarkStart w:id="132" w:name="_Toc20823304"/>
      <w:r>
        <w:rPr>
          <w:rFonts w:hint="eastAsia" w:ascii="宋体" w:hAnsi="宋体" w:cs="宋体"/>
        </w:rPr>
        <w:t xml:space="preserve">24.投标文件的澄清</w:t>
      </w:r>
      <w:bookmarkEnd w:id="130"/>
      <w:r/>
      <w:bookmarkEnd w:id="131"/>
      <w:r/>
      <w:bookmarkEnd w:id="132"/>
      <w:r/>
      <w:r/>
    </w:p>
    <w:p>
      <w:pPr>
        <w:pStyle w:val="852"/>
        <w:ind w:firstLine="480"/>
        <w:jc w:val="both"/>
        <w:spacing w:beforeAutospacing="0" w:afterAutospacing="0" w:line="360" w:lineRule="auto"/>
        <w:rPr>
          <w:rFonts w:hint="eastAsia" w:ascii="宋体" w:hAnsi="宋体" w:cs="宋体"/>
        </w:rPr>
      </w:pPr>
      <w:r/>
      <w:bookmarkStart w:id="133" w:name="_Toc20823305"/>
      <w:r/>
      <w:bookmarkStart w:id="134" w:name="_Toc513029233"/>
      <w:r/>
      <w:bookmarkStart w:id="135" w:name="_Toc16938549"/>
      <w:r>
        <w:rPr>
          <w:rFonts w:hint="eastAsia" w:ascii="宋体" w:hAnsi="宋体" w:cs="宋体"/>
        </w:rPr>
        <w:t xml:space="preserve">24.1评标期间，评委会对投标文件中含义不明确、同类问题表述不一致或者有明显文字和计算错误的内容，有权要求投标人作出必要的澄清、说明或者补正。</w:t>
      </w:r>
      <w:bookmarkEnd w:id="133"/>
      <w:r/>
      <w:bookmarkEnd w:id="134"/>
      <w:r/>
      <w:bookmarkEnd w:id="135"/>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投标人的澄清、说明或者补正不得超出投标文件的范围或者改变投标文件的实质性内容。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评标委员会并非对每个投标人都做澄清要求。</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24.3 接到评委会澄清、说明和补正要求的投标人如未按规定作出澄清、说明和补正，其风险由投标人自行承担。</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25.对投标文件的初审</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25.1投标文件初审分为资格审查和符合性审查。</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25.1.1 资格审查：依据法律法规和招标文件的规定，由采购人对投标文件中的资格证明文件进行审查。资格审查的结论，采购人以书面形式向评委会进行反馈。</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采购人在进行资格性审查的同时，将在“信用中国”网站（www.creditchina.gov.cn）查询投标人的信用记录，以确定投标人是否具备投标资格,查询结果留存并归档。</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25.1.2符合性审查：依据招标文件的规定，由评委会从投标文件的有效性、完整性和对招标文件的响应程度进行审查，以确定是否对招标文件的实质性要求作出响应。</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25.1.3未通过资格审查或符合性审查的投标人，采购人将在苏采云系统中告知未通过资格审查或符合性审查的原因，评审结束后，采购人将不再告知未通过资格审查或符合性审查的原因。</w:t>
      </w:r>
      <w:r/>
    </w:p>
    <w:p>
      <w:pPr>
        <w:pStyle w:val="852"/>
        <w:ind w:firstLine="480"/>
        <w:jc w:val="both"/>
        <w:spacing w:beforeAutospacing="0" w:afterAutospacing="0" w:line="360" w:lineRule="auto"/>
        <w:rPr>
          <w:rFonts w:hint="eastAsia" w:ascii="宋体" w:hAnsi="宋体" w:cs="宋体"/>
          <w:color w:val="auto"/>
        </w:rPr>
      </w:pPr>
      <w:r>
        <w:rPr>
          <w:rFonts w:hint="eastAsia" w:ascii="宋体" w:hAnsi="宋体" w:cs="宋体"/>
        </w:rPr>
        <w:t xml:space="preserve">25.2在详细评标之前，评委会将首先审查每份投标文件是否实质性响应了招标文件的要求。</w:t>
      </w:r>
      <w:r>
        <w:rPr>
          <w:rFonts w:hint="eastAsia" w:ascii="宋体" w:hAnsi="宋体" w:cs="宋体"/>
          <w:color w:val="auto"/>
        </w:rPr>
        <w:t xml:space="preserve">实质性响应的投标应该是与招标文件要求的全部条款、条件和规格相符，没有重大偏离或保留的投标。</w:t>
      </w:r>
      <w:r/>
    </w:p>
    <w:p>
      <w:pPr>
        <w:pStyle w:val="852"/>
        <w:ind w:firstLine="480"/>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25.3如果投标文件实质上没有响应招标文件的要求，评委会将予以拒绝，投标人不得通过修改或撤销不符合要求的偏离或保留而使其投标成为实质性响应的投标。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25.4评委会将对确定为实质性响应的投标进行进一步审核，看其是否有计算上或累加上的算术错误，修正错误的原则如下：</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（1）投标文件中开标一览表内容与投标文件中相应内容不一致的，以开标一览表为准。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（2）大写金额和小写金额不一致的，以大写金额为准。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（3）单价金额小数点或者百分比有明显错位的，以开标一览表的总价为准，并修改单价。</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（4）总价金额与按单价汇总金额不一致的，以单价金额计算结果为准。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同时出现两种以上错误的，按照前款规定的顺序修正。</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25.6投标人在开、评标全过程中应保持通信畅通，及时登录苏采云系统查阅、答复相关信息，并安排专人与采购人及评标委员会联系。</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26.无效投标条款和废标条款</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26.1无效投标条款</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 投标人在苏采云系统规定的时间内未成功解密电子投标文件的。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26.1.2 投标人未按照招标文件要求上传电子投标文件的。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26.1.3同一投标人提交两个（含两个）以上不同的投标报价的。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26.1.4投标人不具备招标文件中规定资格要求的。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26.1.5投标人的报价超过了采购预算或最高限价的。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26.1.6未通过符合性审查的。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26.1.7不符合招标文件中规定的实质性要求和条件的（本招标文件中斜体且有下划线部分为实质性要求和条件）。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26.1.9 未提供承诺函。</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26.1.10投标文件含有采购人不能接受的附加条件的。</w:t>
      </w:r>
      <w:r/>
    </w:p>
    <w:p>
      <w:pPr>
        <w:pStyle w:val="852"/>
        <w:ind w:firstLine="480"/>
        <w:jc w:val="both"/>
        <w:spacing w:beforeAutospacing="0" w:afterAutospacing="0" w:line="360" w:lineRule="auto"/>
        <w:rPr>
          <w:rFonts w:hint="eastAsia" w:ascii="宋体" w:hAnsi="宋体" w:cs="宋体"/>
          <w:b/>
          <w:bCs/>
        </w:rPr>
      </w:pPr>
      <w:r>
        <w:rPr>
          <w:rFonts w:hint="eastAsia" w:ascii="宋体" w:hAnsi="宋体" w:cs="宋体"/>
        </w:rPr>
        <w:t xml:space="preserve">26.1.1</w:t>
      </w:r>
      <w:r>
        <w:rPr>
          <w:rFonts w:hint="eastAsia" w:ascii="宋体" w:hAnsi="宋体" w:cs="宋体"/>
          <w:lang w:val="en-US" w:eastAsia="zh-CN"/>
        </w:rPr>
        <w:t xml:space="preserve">1</w:t>
      </w:r>
      <w:r>
        <w:rPr>
          <w:rFonts w:hint="eastAsia" w:ascii="宋体" w:hAnsi="宋体" w:cs="宋体"/>
          <w:b/>
          <w:bCs/>
        </w:rPr>
        <w:t xml:space="preserve">投标人不能证明其报价合理性的，评标委员会应当将其作为无效投标处理。</w:t>
      </w:r>
      <w:r/>
    </w:p>
    <w:p>
      <w:pPr>
        <w:pStyle w:val="87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3.投标（响应）报价低于采购项目最高限价45%的，即投标（响应）报价&lt;采购项目最高限价×45%；</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4.评审委员会基于专业判断，认为供应商报价过低，有可能影响产品质量或者不能诚信履约的其他情形。</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852"/>
        <w:ind w:firstLine="480"/>
        <w:jc w:val="both"/>
        <w:spacing w:beforeAutospacing="0" w:afterAutospacing="0" w:line="360" w:lineRule="auto"/>
        <w:rPr>
          <w:rFonts w:hint="eastAsia" w:ascii="宋体" w:hAnsi="宋体" w:cs="宋体"/>
          <w:b/>
          <w:bCs/>
        </w:rPr>
      </w:pPr>
      <w:r>
        <w:rPr>
          <w:rFonts w:hint="eastAsia" w:ascii="宋体" w:hAnsi="宋体" w:eastAsia="宋体" w:cs="宋体"/>
          <w:color w:val="000000"/>
          <w:sz w:val="24"/>
          <w:szCs w:val="24"/>
          <w:highlight w:val="none"/>
          <w:lang w:val="en-US" w:eastAsia="zh-CN" w:bidi="ar-SA"/>
        </w:rPr>
        <w:t xml:space="preserve">相关法律法规对供应商报价有规定的，从其规定。</w:t>
      </w:r>
      <w:r/>
    </w:p>
    <w:p>
      <w:pPr>
        <w:pStyle w:val="852"/>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w:t>
      </w:r>
      <w:r>
        <w:rPr>
          <w:rFonts w:hint="eastAsia" w:ascii="宋体" w:hAnsi="宋体" w:cs="宋体"/>
          <w:lang w:val="en-US" w:eastAsia="zh-CN"/>
        </w:rPr>
        <w:t xml:space="preserve">2</w:t>
      </w:r>
      <w:r>
        <w:rPr>
          <w:rFonts w:hint="eastAsia" w:ascii="宋体" w:hAnsi="宋体" w:cs="宋体"/>
        </w:rPr>
        <w:t xml:space="preserve">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w:t>
      </w:r>
      <w:r>
        <w:rPr>
          <w:rFonts w:hint="eastAsia" w:ascii="宋体" w:hAnsi="宋体" w:cs="宋体"/>
          <w:lang w:val="en-US" w:eastAsia="zh-CN"/>
        </w:rPr>
        <w:t xml:space="preserve">3</w:t>
      </w:r>
      <w:r>
        <w:rPr>
          <w:rFonts w:hint="eastAsia" w:ascii="宋体" w:hAnsi="宋体" w:cs="宋体"/>
        </w:rPr>
        <w:t xml:space="preserve"> 投标文件未按照招标文件要求加盖CA电子公章的。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w:t>
      </w:r>
      <w:r>
        <w:rPr>
          <w:rFonts w:hint="eastAsia" w:ascii="宋体" w:hAnsi="宋体" w:cs="宋体"/>
          <w:lang w:val="en-US" w:eastAsia="zh-CN"/>
        </w:rPr>
        <w:t xml:space="preserve">4</w:t>
      </w:r>
      <w:r>
        <w:rPr>
          <w:rFonts w:hint="eastAsia" w:ascii="宋体" w:hAnsi="宋体" w:cs="宋体"/>
        </w:rPr>
        <w:t xml:space="preserve">其他法律、法规及本招标文件规定的属无效投标的情形。</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26.2废标条款</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26.2.1符合专业条件的供应商或者对招标文件作实质响应的供应商不足三家的。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26.2.2出现影响采购公正的违法、违规行为的。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26.2.3因重大变故，采购任务取消的。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26.2.4评标委员会认定招标文件存在歧义、重大缺陷导致评审工作无法进行。</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26.2.5 因苏采云系统故障原因造成开标不成功的。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26.3 投标截止时间结束后参加投标的供应商不足三家的处理：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26.3.1如出现投标截止时间结束后参加投标的供应商或者在评标期间对招标文件做出实质响应的供应商不足三家情况，按政府采购相关规定执行。</w:t>
      </w:r>
      <w:r/>
    </w:p>
    <w:p>
      <w:pPr>
        <w:pStyle w:val="852"/>
        <w:ind w:firstLine="482"/>
        <w:jc w:val="both"/>
        <w:keepLines/>
        <w:keepNext/>
        <w:spacing w:before="145" w:beforeAutospacing="0" w:after="145" w:afterAutospacing="0" w:line="360" w:lineRule="auto"/>
        <w:rPr>
          <w:rFonts w:hint="eastAsia" w:ascii="宋体" w:hAnsi="宋体" w:cs="宋体"/>
        </w:rPr>
      </w:pPr>
      <w:r/>
      <w:bookmarkStart w:id="136" w:name="_Toc120614219"/>
      <w:r>
        <w:rPr>
          <w:rFonts w:hint="eastAsia" w:ascii="宋体" w:hAnsi="宋体" w:cs="宋体"/>
          <w:b/>
        </w:rPr>
        <w:t xml:space="preserve">六、定标</w:t>
      </w:r>
      <w:bookmarkEnd w:id="136"/>
      <w:r/>
      <w:r/>
    </w:p>
    <w:p>
      <w:pPr>
        <w:pStyle w:val="852"/>
        <w:ind w:firstLine="480"/>
        <w:jc w:val="both"/>
        <w:keepLines/>
        <w:keepNext/>
        <w:spacing w:beforeAutospacing="0" w:afterAutospacing="0" w:line="360" w:lineRule="auto"/>
        <w:rPr>
          <w:rFonts w:hint="eastAsia" w:ascii="宋体" w:hAnsi="宋体" w:cs="宋体"/>
        </w:rPr>
      </w:pPr>
      <w:r/>
      <w:bookmarkStart w:id="137" w:name="_Toc16938554"/>
      <w:r/>
      <w:bookmarkStart w:id="138" w:name="_Toc513029238"/>
      <w:r>
        <w:rPr>
          <w:rFonts w:hint="eastAsia" w:ascii="宋体" w:hAnsi="宋体" w:cs="宋体"/>
        </w:rPr>
        <w:t xml:space="preserve">27.确定</w:t>
      </w:r>
      <w:bookmarkEnd w:id="137"/>
      <w:r/>
      <w:bookmarkEnd w:id="138"/>
      <w:r>
        <w:rPr>
          <w:rFonts w:hint="eastAsia" w:ascii="宋体" w:hAnsi="宋体" w:cs="宋体"/>
        </w:rPr>
        <w:t xml:space="preserve">中标单位</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27.1中标候选人的选取原则和数量见招标</w:t>
      </w:r>
      <w:r>
        <w:rPr>
          <w:rFonts w:hint="eastAsia" w:ascii="宋体" w:hAnsi="宋体" w:cs="宋体"/>
          <w:color w:val="auto"/>
        </w:rPr>
        <w:t xml:space="preserve">文件第五章规定。 </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27.2 采购人应根据评委会推荐的中标候选人确定中标人。</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27.3 采购人将在中国政府采购网”“江苏政府采购网”“盐城市政府采购网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发布中标公告，公告期限为1个工作日。</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27.4若有充分证据证明，中标人出现下列情况之一的，一经查实，将被取消中标资格：</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27.4.1提供虚假材料谋取中标的。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27.4.2向采购人、采购人行贿或者提供其他不正当利益的。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27.4.3属于本文件规定的无效条件，但在评标过程中又未被评委会发现的。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27.4.4与采购人或者其他供应商恶意串通的。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27.4.5采取不正当手段诋毁、排挤其他供应商的。</w:t>
      </w:r>
      <w:r/>
    </w:p>
    <w:p>
      <w:pPr>
        <w:pStyle w:val="852"/>
        <w:ind w:firstLine="480"/>
        <w:jc w:val="both"/>
        <w:spacing w:beforeAutospacing="0" w:afterAutospacing="0" w:line="360" w:lineRule="auto"/>
        <w:rPr>
          <w:rFonts w:hint="eastAsia" w:ascii="宋体" w:hAnsi="宋体" w:cs="宋体"/>
        </w:rPr>
      </w:pPr>
      <w:r/>
      <w:bookmarkStart w:id="139" w:name="_Toc200451960"/>
      <w:r>
        <w:rPr>
          <w:rFonts w:hint="eastAsia" w:ascii="宋体" w:hAnsi="宋体" w:cs="宋体"/>
        </w:rPr>
        <w:t xml:space="preserve">27.5.有下列情形之一的，视为投标人串通投标，投标无效：</w:t>
      </w:r>
      <w:bookmarkEnd w:id="139"/>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27.5.1不同投标人的投标文件由同一单位或者个人编制；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27.5.2不同投标人委托同一单位或者个人办理投标事宜；</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27.5.3 不同投标人的投标文件载明的项目管理成员或者联系人员为同一人；</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27.5.4不同投标人的投标文件异常一致或者投标报价呈规律性差异；</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28.质疑处理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28.1提出质疑的供应商应当是参与所质疑项目采购活动的供应商。潜在供应商依法获取其可质疑的采购文件的，可以对采购文件提出质疑。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28.2供应商认为采购文件、采购过程和采购结果使自己的权益受到损害的，可以在知道或应知其权益受到损害之日起七个工作日内</w:t>
      </w:r>
      <w:r>
        <w:rPr>
          <w:rFonts w:hint="eastAsia" w:ascii="宋体" w:hAnsi="宋体" w:cs="宋体"/>
          <w:highlight w:val="none"/>
        </w:rPr>
        <w:t xml:space="preserve">，以书面形式根据下述2</w:t>
      </w:r>
      <w:r>
        <w:rPr>
          <w:rFonts w:hint="eastAsia" w:ascii="宋体" w:hAnsi="宋体" w:cs="宋体"/>
          <w:highlight w:val="none"/>
          <w:lang w:val="en-US" w:eastAsia="zh-CN"/>
        </w:rPr>
        <w:t xml:space="preserve">8</w:t>
      </w:r>
      <w:r>
        <w:rPr>
          <w:rFonts w:hint="eastAsia" w:ascii="宋体" w:hAnsi="宋体" w:cs="宋体"/>
          <w:highlight w:val="none"/>
        </w:rPr>
        <w:t xml:space="preserve">.4条款的规定向采购人或采购人提出质疑。上述应知其权益受</w:t>
      </w:r>
      <w:r>
        <w:rPr>
          <w:rFonts w:hint="eastAsia" w:ascii="宋体" w:hAnsi="宋体" w:cs="宋体"/>
        </w:rPr>
        <w:t xml:space="preserve">到损害之日，是指：</w:t>
      </w:r>
      <w:r/>
    </w:p>
    <w:p>
      <w:pPr>
        <w:pStyle w:val="852"/>
        <w:ind w:firstLine="480"/>
        <w:spacing w:beforeAutospacing="0" w:afterAutospacing="0" w:line="360" w:lineRule="auto"/>
        <w:rPr>
          <w:rFonts w:hint="eastAsia" w:ascii="宋体" w:hAnsi="宋体" w:cs="宋体"/>
          <w:color w:val="auto"/>
        </w:rPr>
      </w:pPr>
      <w:r>
        <w:rPr>
          <w:rFonts w:hint="eastAsia" w:ascii="宋体" w:hAnsi="宋体" w:cs="宋体"/>
          <w:color w:val="auto"/>
        </w:rPr>
        <w:t xml:space="preserve">28.2.1对可以质疑的采购文件提出质疑的，为收到采购文件之日或者采购文件公告期限届满之日；</w:t>
      </w:r>
      <w:r>
        <w:rPr>
          <w:rFonts w:hint="eastAsia" w:ascii="宋体" w:hAnsi="宋体" w:cs="宋体"/>
          <w:color w:val="auto"/>
        </w:rPr>
        <w:br w:type="textWrapping" w:clear="all"/>
      </w:r>
      <w:r>
        <w:rPr>
          <w:rFonts w:hint="eastAsia" w:ascii="宋体" w:hAnsi="宋体" w:cs="宋体"/>
          <w:color w:val="auto"/>
        </w:rPr>
        <w:t xml:space="preserve">   28.2.2对采购过程提出质疑的，为各采购程序环节结束之日；</w:t>
      </w:r>
      <w:r>
        <w:rPr>
          <w:rFonts w:hint="eastAsia" w:ascii="宋体" w:hAnsi="宋体" w:cs="宋体"/>
          <w:color w:val="auto"/>
        </w:rPr>
        <w:br w:type="textWrapping" w:clear="all"/>
      </w:r>
      <w:r>
        <w:rPr>
          <w:rFonts w:hint="eastAsia" w:ascii="宋体" w:hAnsi="宋体" w:cs="宋体"/>
          <w:color w:val="auto"/>
        </w:rPr>
        <w:t xml:space="preserve">  28.2.3对中标或者成交结果提出质疑的，为中标或者成交结果公告期限届满之日。</w:t>
      </w:r>
      <w:r/>
    </w:p>
    <w:p>
      <w:pPr>
        <w:pStyle w:val="852"/>
        <w:ind w:firstLine="480"/>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供应商应当在法定质疑期内一次性提出针对同一采购程序环节的质疑。供应商如在法定期限内对同一采购程序环节提出多次质疑的，采购人、采购人将只对供应商第一次质疑作出答复。</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人或招标代理机构提出，由采购人或招标代理机构负责答复。</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代理机构及采购人只接收以纸质原件形式送达的质疑,采购人和代理机构不接受未填写快递运单的快件。质疑接收部门</w:t>
      </w:r>
      <w:r>
        <w:rPr>
          <w:rFonts w:hint="eastAsia" w:ascii="宋体" w:hAnsi="宋体" w:cs="宋体"/>
          <w:lang w:eastAsia="zh-CN"/>
        </w:rPr>
        <w:t xml:space="preserve">：</w:t>
      </w:r>
      <w:r>
        <w:rPr>
          <w:rFonts w:hint="eastAsia" w:ascii="宋体" w:hAnsi="宋体" w:cs="宋体"/>
          <w:lang w:val="en-US" w:eastAsia="zh-CN"/>
        </w:rPr>
        <w:t xml:space="preserve">盐城市盛岩工程咨询有限公司</w:t>
      </w:r>
      <w:r>
        <w:rPr>
          <w:rFonts w:hint="eastAsia" w:ascii="宋体" w:hAnsi="宋体" w:cs="宋体"/>
        </w:rPr>
        <w:t xml:space="preserve">，联系地址：</w:t>
      </w:r>
      <w:r>
        <w:rPr>
          <w:rFonts w:hint="eastAsia" w:ascii="宋体" w:hAnsi="宋体" w:cs="宋体"/>
          <w:lang w:val="en-US" w:eastAsia="zh-CN"/>
        </w:rPr>
        <w:t xml:space="preserve">盐城市滨海县人民南路龙泰御景湾1号商业楼202室</w:t>
      </w:r>
      <w:r>
        <w:rPr>
          <w:rFonts w:hint="eastAsia" w:ascii="宋体" w:hAnsi="宋体" w:cs="宋体"/>
        </w:rPr>
        <w:t xml:space="preserve">，联系电话：</w:t>
      </w:r>
      <w:r>
        <w:rPr>
          <w:rFonts w:hint="eastAsia" w:ascii="宋体" w:hAnsi="宋体" w:cs="宋体"/>
          <w:lang w:val="en-US" w:eastAsia="zh-CN"/>
        </w:rPr>
        <w:t xml:space="preserve">13770132258</w:t>
      </w:r>
      <w:r>
        <w:rPr>
          <w:rFonts w:hint="eastAsia" w:ascii="宋体" w:hAnsi="宋体" w:cs="宋体"/>
        </w:rPr>
        <w:t xml:space="preserve">。</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 以下情形的质疑不予受理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28.5.1 内容不符合《政府采购质疑和投诉办法》第十二条规定的质疑。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28.5.2 超出政府采购法定期限的质疑。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28.5.3 以传真、电子邮件等方式递交的非原件形式的质疑。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28.5.4 未参加投标活动的供应商或在投标活动中自身权益未受到损害的供应商所提出的质疑。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28.5.5供应商组成联合体参加投标，联合体中任何一方或多方未按要求签字、盖章、加盖公章的质疑。</w:t>
      </w:r>
      <w:r/>
    </w:p>
    <w:p>
      <w:pPr>
        <w:pStyle w:val="852"/>
        <w:ind w:firstLine="468"/>
        <w:jc w:val="both"/>
        <w:spacing w:beforeAutospacing="0" w:afterAutospacing="0" w:line="360" w:lineRule="auto"/>
        <w:rPr>
          <w:rFonts w:hint="eastAsia" w:ascii="宋体" w:hAnsi="宋体" w:cs="宋体"/>
        </w:rPr>
      </w:pPr>
      <w:r>
        <w:rPr>
          <w:rFonts w:hint="eastAsia" w:ascii="宋体" w:hAnsi="宋体" w:cs="宋体"/>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29.中标通知书</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2"/>
        <w:ind w:firstLine="600"/>
        <w:jc w:val="both"/>
        <w:spacing w:beforeAutospacing="0" w:afterAutospacing="0" w:line="360" w:lineRule="auto"/>
        <w:rPr>
          <w:rFonts w:hint="eastAsia" w:ascii="宋体" w:hAnsi="宋体" w:cs="宋体"/>
        </w:rPr>
      </w:pPr>
      <w:r>
        <w:rPr>
          <w:rFonts w:hint="eastAsia" w:ascii="宋体" w:hAnsi="宋体" w:cs="宋体"/>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52"/>
        <w:ind w:firstLine="482"/>
        <w:jc w:val="both"/>
        <w:keepLines/>
        <w:keepNext/>
        <w:spacing w:before="145" w:beforeAutospacing="0" w:after="145" w:afterAutospacing="0" w:line="360" w:lineRule="auto"/>
        <w:rPr>
          <w:rFonts w:hint="eastAsia" w:ascii="宋体" w:hAnsi="宋体" w:cs="宋体"/>
        </w:rPr>
      </w:pPr>
      <w:r/>
      <w:bookmarkStart w:id="140" w:name="_Toc120614220"/>
      <w:r/>
      <w:bookmarkStart w:id="141" w:name="_Toc20823308"/>
      <w:r/>
      <w:bookmarkStart w:id="142" w:name="_Toc513029236"/>
      <w:r/>
      <w:bookmarkStart w:id="143" w:name="_Toc16938552"/>
      <w:r>
        <w:rPr>
          <w:rFonts w:hint="eastAsia" w:ascii="宋体" w:hAnsi="宋体" w:cs="宋体"/>
          <w:b/>
        </w:rPr>
        <w:t xml:space="preserve">七、授予合同</w:t>
      </w:r>
      <w:bookmarkEnd w:id="140"/>
      <w:r/>
      <w:bookmarkEnd w:id="141"/>
      <w:r/>
      <w:bookmarkEnd w:id="142"/>
      <w:r/>
      <w:bookmarkEnd w:id="143"/>
      <w:r/>
      <w:r/>
    </w:p>
    <w:p>
      <w:pPr>
        <w:pStyle w:val="852"/>
        <w:ind w:firstLine="600"/>
        <w:jc w:val="both"/>
        <w:keepLines/>
        <w:keepNext/>
        <w:spacing w:beforeAutospacing="0" w:afterAutospacing="0" w:line="360" w:lineRule="auto"/>
        <w:rPr>
          <w:rFonts w:hint="eastAsia" w:ascii="宋体" w:hAnsi="宋体" w:cs="宋体"/>
        </w:rPr>
      </w:pPr>
      <w:r/>
      <w:bookmarkStart w:id="144" w:name="_Toc16938553"/>
      <w:r/>
      <w:bookmarkStart w:id="145" w:name="_Toc513029237"/>
      <w:r/>
      <w:bookmarkStart w:id="146" w:name="_Toc20823309"/>
      <w:r>
        <w:rPr>
          <w:rFonts w:hint="eastAsia" w:ascii="宋体" w:hAnsi="宋体" w:cs="宋体"/>
        </w:rPr>
        <w:t xml:space="preserve">30.签订合同</w:t>
      </w:r>
      <w:bookmarkEnd w:id="144"/>
      <w:r/>
      <w:bookmarkEnd w:id="145"/>
      <w:r/>
      <w:bookmarkEnd w:id="146"/>
      <w:r/>
      <w:r/>
    </w:p>
    <w:p>
      <w:pPr>
        <w:pStyle w:val="852"/>
        <w:ind w:firstLine="600"/>
        <w:jc w:val="both"/>
        <w:spacing w:beforeAutospacing="0" w:afterAutospacing="0" w:line="360" w:lineRule="auto"/>
        <w:rPr>
          <w:rFonts w:hint="eastAsia" w:ascii="宋体" w:hAnsi="宋体" w:cs="宋体"/>
        </w:rPr>
      </w:pPr>
      <w:r>
        <w:rPr>
          <w:rFonts w:hint="eastAsia" w:ascii="宋体" w:hAnsi="宋体" w:cs="宋体"/>
        </w:rPr>
        <w:t xml:space="preserve">30.l中标人应当在中标通知书发出之日起三十日内，按照招标文件确定的事项与采购人签订政府采购合同。</w:t>
      </w:r>
      <w:r/>
    </w:p>
    <w:p>
      <w:pPr>
        <w:pStyle w:val="852"/>
        <w:ind w:firstLine="600"/>
        <w:jc w:val="both"/>
        <w:spacing w:beforeAutospacing="0" w:afterAutospacing="0" w:line="360" w:lineRule="auto"/>
        <w:rPr>
          <w:rFonts w:hint="eastAsia" w:ascii="宋体" w:hAnsi="宋体" w:cs="宋体"/>
        </w:rPr>
      </w:pPr>
      <w:r>
        <w:rPr>
          <w:rFonts w:hint="eastAsia" w:ascii="宋体" w:hAnsi="宋体" w:cs="宋体"/>
        </w:rPr>
        <w:t xml:space="preserve">30.2招标文件、中标人的投标文件及招标过程中有关澄清、承诺文件均应作为合同附件。</w:t>
      </w:r>
      <w:r/>
    </w:p>
    <w:p>
      <w:pPr>
        <w:pStyle w:val="852"/>
        <w:ind w:firstLine="600"/>
        <w:jc w:val="both"/>
        <w:spacing w:beforeAutospacing="0" w:afterAutospacing="0" w:line="360" w:lineRule="auto"/>
        <w:rPr>
          <w:rFonts w:hint="eastAsia" w:ascii="宋体" w:hAnsi="宋体" w:cs="宋体"/>
        </w:rPr>
      </w:pPr>
      <w:r>
        <w:rPr>
          <w:rFonts w:hint="eastAsia" w:ascii="宋体" w:hAnsi="宋体" w:cs="宋体"/>
        </w:rPr>
        <w:t xml:space="preserve">30.3 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681"/>
        <w:ind w:firstLine="48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68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32.政府采购政策功能落实</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32.1政府采购线上合同信用融资政策</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32.2进口产品</w:t>
      </w:r>
      <w:r/>
    </w:p>
    <w:p>
      <w:pPr>
        <w:pStyle w:val="852"/>
        <w:ind w:firstLine="480"/>
        <w:jc w:val="both"/>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32.3中小企业、监狱企业及残疾人福利性单位</w:t>
      </w:r>
      <w:r/>
    </w:p>
    <w:p>
      <w:pPr>
        <w:ind w:firstLine="480"/>
        <w:spacing w:line="360" w:lineRule="auto"/>
        <w:rPr>
          <w:rFonts w:hint="eastAsia" w:ascii="宋体" w:hAnsi="宋体" w:cs="宋体"/>
          <w:sz w:val="24"/>
        </w:rPr>
      </w:pPr>
      <w:r>
        <w:rPr>
          <w:rFonts w:hint="eastAsia" w:ascii="宋体" w:hAnsi="宋体" w:cs="宋体"/>
          <w:sz w:val="24"/>
        </w:rPr>
        <w:t xml:space="preserve">32.3.1中小企业定义：</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中小企业</w:t>
      </w:r>
      <w:r>
        <w:rPr>
          <w:rFonts w:hint="eastAsia" w:ascii="宋体" w:hAnsi="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32.3.2供应商提供的货物、工程或者服务符合下列情形的，享受中小企业扶持政策：</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32.3.2.1在货物采购项目中，货物由中小企业制造，即货物由中小企业生产且使用该中小企业商号或者注册商标；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32.3.2.2在工程采购项目中，工程由中小企业承建，即工程施工单位为中小企业；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32.3.2.3在服务采购项目中，服务由中小企业承接，即提供服务的人员为中小企业依照《中华人民共和国劳动合同法》订立劳动合同的从业人员。</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32.3.3在货物采购项目中，供应商提供的货物既有中小企业制造货物，也有大型企业制造货物的，不享受中小企业扶持政策。</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32.3.4以联合体形式参加政府采购活动，联合体各方均为中小企业的，联合体视同中小企业。其中，联合体各方均为小微企业的，联合体视同小微企业。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32.3.6残疾人福利单位定义：享受政府采购支持政策的残疾人福利性单位应当同时满足以下条件：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32.3.6.1安置的残疾人占本单位在职职工人数的比例不低于25%（含25%），并且安置的残疾人人数不少于10 人（含10 人）；</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32.3.6.2依法与安置的每位残疾人签订了一年以上（含一年）的劳动合同或服务协议；</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32.3.6.3为安置的每位残疾人按月足额缴纳了基本养老保险、基本医疗保险、失业保险、工伤保险和生育保险等社会保险费；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32.3.6.4通过银行等金融机构向安置的每位残疾人，按月支付了不低于单位所在区县适用的经省级人民政府批准的月最低工资标准的工资；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32.3.6.5提供本单位制造的货物、承担的工程或者服务（以下简称产品），或者提供其他残疾人福利性单位制造的货物（不包括使用非残疾人福利性单位注册商标的货物）；</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32.3.7本项目是否专门面向中小企业预留采购份额见第一章《招标公告》。</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32.3.8采购标的对应的中小企业划分标准所属行业见第四章《采购需求》。</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32.3.9小微企业价格评审优惠的政策：见第五章《评标方法和评标标准》。</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32.4政府采购节能产品、环境标志产品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32.5绿色包装</w:t>
      </w:r>
      <w:r/>
    </w:p>
    <w:p>
      <w:pPr>
        <w:ind w:firstLine="480"/>
        <w:spacing w:line="360" w:lineRule="auto"/>
        <w:rPr>
          <w:rFonts w:hint="eastAsia"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32.6政府采购创新产品</w:t>
      </w:r>
      <w:r/>
    </w:p>
    <w:p>
      <w:pPr>
        <w:ind w:firstLine="478"/>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32.7绿色数据中心政策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32.8实施本国产品标准及相关政策</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1.本项目对采购本国产品给予政策支持，具体内容见招标文件“第五章 评标方法与评标标准”。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32.9履约保证金政策</w:t>
      </w:r>
      <w:r/>
    </w:p>
    <w:p>
      <w:pPr>
        <w:pStyle w:val="690"/>
        <w:ind w:left="0" w:firstLine="560"/>
        <w:spacing w:after="0" w:line="360" w:lineRule="auto"/>
        <w:rPr>
          <w:rFonts w:hint="eastAsia" w:ascii="宋体" w:hAnsi="宋体" w:cs="宋体"/>
          <w:sz w:val="24"/>
        </w:rPr>
      </w:pPr>
      <w:r>
        <w:rPr>
          <w:rFonts w:hint="eastAsia" w:ascii="宋体" w:hAnsi="宋体" w:cs="宋体"/>
          <w:sz w:val="24"/>
        </w:rPr>
        <w:t xml:space="preserve">确需收取履约保证金的，履约保证金的缴纳形式：</w:t>
      </w:r>
      <w:r/>
    </w:p>
    <w:p>
      <w:pPr>
        <w:ind w:firstLine="480"/>
        <w:spacing w:line="360" w:lineRule="auto"/>
        <w:rPr>
          <w:rFonts w:hint="eastAsia"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34. 预付款制度</w:t>
      </w:r>
      <w:r/>
    </w:p>
    <w:p>
      <w:pPr>
        <w:ind w:firstLine="480"/>
        <w:spacing w:line="360" w:lineRule="auto"/>
        <w:rPr>
          <w:sz w:val="36"/>
          <w:szCs w:val="4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both"/>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36"/>
        </w:rPr>
      </w:pPr>
      <w:r>
        <w:rPr>
          <w:sz w:val="36"/>
          <w:szCs w:val="36"/>
        </w:rPr>
      </w:r>
      <w:r/>
    </w:p>
    <w:p>
      <w:pPr>
        <w:jc w:val="center"/>
        <w:keepLines w:val="0"/>
        <w:keepNext w:val="0"/>
        <w:pageBreakBefore w:val="0"/>
        <w:spacing w:line="500" w:lineRule="exact"/>
        <w:widowControl w:val="off"/>
        <w:rPr>
          <w:rFonts w:hint="eastAsia" w:ascii="黑体" w:hAnsi="宋体" w:eastAsia="黑体" w:cs="黑体"/>
          <w:sz w:val="44"/>
          <w:szCs w:val="44"/>
          <w:lang w:val="en-US" w:eastAsia="zh-CN" w:bidi="ar-SA"/>
        </w:rPr>
      </w:pPr>
      <w:r>
        <w:rPr>
          <w:sz w:val="36"/>
          <w:szCs w:val="36"/>
        </w:rPr>
        <w:t xml:space="preserve"> </w:t>
      </w:r>
      <w:bookmarkStart w:id="147" w:name="_Toc479757211"/>
      <w:r/>
      <w:bookmarkStart w:id="148" w:name="_Toc20823346"/>
      <w:r/>
      <w:bookmarkStart w:id="149" w:name="_Hlt16619350"/>
      <w:r/>
      <w:bookmarkStart w:id="150" w:name="_Toc16938590"/>
      <w:r/>
      <w:bookmarkStart w:id="151" w:name="_Toc462564139"/>
      <w:r/>
      <w:bookmarkStart w:id="152" w:name="_Toc120614244"/>
      <w:r/>
      <w:bookmarkStart w:id="153" w:name="_Hlt16619369"/>
      <w:r>
        <w:rPr>
          <w:rFonts w:hint="eastAsia" w:ascii="黑体" w:hAnsi="宋体" w:eastAsia="黑体" w:cs="黑体"/>
          <w:sz w:val="44"/>
          <w:szCs w:val="44"/>
          <w:lang w:val="en-US" w:eastAsia="zh-CN" w:bidi="ar-SA"/>
        </w:rPr>
        <w:t xml:space="preserve">第三章  合同文本</w:t>
      </w:r>
      <w:r/>
    </w:p>
    <w:p>
      <w:pPr>
        <w:pStyle w:val="681"/>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bookmarkStart w:id="154" w:name="_Toc16938559"/>
      <w:r/>
      <w:bookmarkStart w:id="155" w:name="_Toc513029243"/>
      <w:r/>
      <w:bookmarkStart w:id="156" w:name="_Toc20823315"/>
      <w:r/>
      <w:r/>
    </w:p>
    <w:p>
      <w:pPr>
        <w:pStyle w:val="681"/>
        <w:ind w:firstLine="480"/>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54"/>
      <w:r/>
      <w:bookmarkEnd w:id="155"/>
      <w:r/>
      <w:bookmarkEnd w:id="156"/>
      <w:r/>
      <w:r/>
    </w:p>
    <w:p>
      <w:pPr>
        <w:pStyle w:val="681"/>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备注：请项目经办人提醒采购人按照《政府采购需求管理办法》第二十三条的规定完善合同文本。招标文件定稿后该备注删除。</w:t>
      </w:r>
      <w:r/>
    </w:p>
    <w:p>
      <w:pPr>
        <w:pStyle w:val="681"/>
        <w:jc w:val="center"/>
        <w:keepLines w:val="0"/>
        <w:keepNext w:val="0"/>
        <w:pageBreakBefore w:val="0"/>
        <w:spacing w:before="145" w:beforeAutospacing="0" w:after="145" w:afterAutospacing="0" w:line="500" w:lineRule="exact"/>
        <w:widowControl w:val="off"/>
        <w:rPr>
          <w:sz w:val="24"/>
          <w:szCs w:val="24"/>
          <w:highlight w:val="none"/>
        </w:rPr>
      </w:pPr>
      <w:r>
        <w:rPr>
          <w:sz w:val="24"/>
          <w:szCs w:val="24"/>
          <w:highlight w:val="none"/>
        </w:rPr>
        <w:t xml:space="preserve"> </w:t>
      </w:r>
      <w:r/>
    </w:p>
    <w:p>
      <w:pPr>
        <w:pStyle w:val="681"/>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681"/>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681"/>
        <w:ind w:firstLine="480"/>
        <w:jc w:val="both"/>
        <w:keepLines w:val="0"/>
        <w:keepNext w:val="0"/>
        <w:pageBreakBefore w:val="0"/>
        <w:spacing w:before="0" w:beforeAutospacing="0" w:after="0" w:afterAutospacing="0" w:line="520" w:lineRule="exact"/>
        <w:widowControl w:val="off"/>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甲方：（买方）</w:t>
      </w:r>
      <w:r>
        <w:rPr>
          <w:rFonts w:hint="eastAsia" w:ascii="宋体" w:hAnsi="宋体" w:cs="宋体"/>
          <w:color w:val="000000"/>
          <w:sz w:val="24"/>
          <w:szCs w:val="24"/>
          <w:highlight w:val="none"/>
          <w:u w:val="single"/>
          <w:lang w:val="en-US" w:eastAsia="zh-CN"/>
        </w:rPr>
        <w:t xml:space="preserve">           </w:t>
      </w:r>
      <w:r/>
    </w:p>
    <w:p>
      <w:pPr>
        <w:pStyle w:val="681"/>
        <w:ind w:firstLine="480"/>
        <w:jc w:val="both"/>
        <w:keepLines w:val="0"/>
        <w:keepNext w:val="0"/>
        <w:pageBreakBefore w:val="0"/>
        <w:spacing w:before="0" w:beforeAutospacing="0" w:after="0" w:afterAutospacing="0" w:line="520" w:lineRule="exact"/>
        <w:widowControl w:val="off"/>
        <w:rPr>
          <w:rFonts w:hint="default" w:eastAsia="宋体"/>
          <w:sz w:val="24"/>
          <w:szCs w:val="24"/>
          <w:highlight w:val="none"/>
          <w:u w:val="single"/>
          <w:lang w:val="en-US" w:eastAsia="zh-CN"/>
        </w:rPr>
      </w:pPr>
      <w:r>
        <w:rPr>
          <w:rFonts w:hint="eastAsia" w:ascii="宋体" w:hAnsi="宋体" w:eastAsia="宋体" w:cs="宋体"/>
          <w:color w:val="000000"/>
          <w:sz w:val="24"/>
          <w:szCs w:val="24"/>
          <w:highlight w:val="none"/>
        </w:rPr>
        <w:t xml:space="preserve">乙方：（卖方）</w:t>
      </w:r>
      <w:r>
        <w:rPr>
          <w:rFonts w:hint="eastAsia" w:ascii="宋体" w:hAnsi="宋体" w:cs="宋体"/>
          <w:color w:val="000000"/>
          <w:sz w:val="24"/>
          <w:szCs w:val="24"/>
          <w:highlight w:val="none"/>
          <w:u w:val="single"/>
          <w:lang w:val="en-US" w:eastAsia="zh-CN"/>
        </w:rPr>
        <w:t xml:space="preserve">           </w:t>
      </w:r>
      <w:r/>
    </w:p>
    <w:p>
      <w:pPr>
        <w:pStyle w:val="681"/>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甲、乙双方根据盐城市政府采购中心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p>
    <w:p>
      <w:pPr>
        <w:pStyle w:val="681"/>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1.1 标的名称：</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1.2标的质量：</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1.3 标的数量（规模）：</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1.4 履行时间（期限）：</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1.5 履行地点：</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1.6履行方式：</w:t>
      </w:r>
      <w:r/>
    </w:p>
    <w:p>
      <w:pPr>
        <w:pStyle w:val="681"/>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2.1本合同金额为人民币（大写）：____________________________________圆（_______________元）。</w:t>
      </w:r>
      <w:r/>
    </w:p>
    <w:p>
      <w:pPr>
        <w:pStyle w:val="681"/>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1"/>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681"/>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681"/>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681"/>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681"/>
        <w:ind w:firstLine="480"/>
        <w:jc w:val="both"/>
        <w:keepLines w:val="0"/>
        <w:keepNext w:val="0"/>
        <w:pageBreakBefore w:val="0"/>
        <w:spacing w:before="0" w:beforeAutospacing="0" w:after="0" w:afterAutospacing="0" w:line="52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6.1乙方交纳人民币_________元作为本合同的履约保证金。</w:t>
      </w:r>
      <w:r/>
    </w:p>
    <w:p>
      <w:pPr>
        <w:pStyle w:val="681"/>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（备注：不得超过合同金额的10%，采购人应当对AA评级及以上政府采购供应商（需提供信用管理部门备案的第三方信用报告）免收履约保证金或降低履约保证金缴纳比例。）</w:t>
      </w:r>
      <w:r/>
    </w:p>
    <w:p>
      <w:pPr>
        <w:pStyle w:val="681"/>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81"/>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81"/>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681"/>
        <w:ind w:firstLine="480"/>
        <w:jc w:val="both"/>
        <w:keepLines w:val="0"/>
        <w:keepNext w:val="0"/>
        <w:pageBreakBefore w:val="0"/>
        <w:spacing w:before="0" w:beforeAutospacing="0" w:after="0" w:afterAutospacing="0" w:line="52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81"/>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681"/>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681"/>
        <w:ind w:firstLine="482"/>
        <w:jc w:val="both"/>
        <w:keepLines w:val="0"/>
        <w:keepNext w:val="0"/>
        <w:pageBreakBefore w:val="0"/>
        <w:spacing w:before="0" w:beforeAutospacing="0" w:after="0" w:afterAutospacing="0" w:line="520" w:lineRule="exact"/>
        <w:widowControl w:val="off"/>
        <w:rPr>
          <w:rFonts w:hint="eastAsia" w:eastAsia="宋体"/>
          <w:sz w:val="24"/>
          <w:szCs w:val="24"/>
          <w:highlight w:val="none"/>
          <w:lang w:val="en-US" w:eastAsia="zh-CN"/>
        </w:rPr>
      </w:pPr>
      <w:r>
        <w:rPr>
          <w:rFonts w:hint="eastAsia" w:ascii="宋体" w:hAnsi="宋体" w:eastAsia="宋体" w:cs="宋体"/>
          <w:b/>
          <w:color w:val="000000"/>
          <w:sz w:val="24"/>
          <w:szCs w:val="24"/>
          <w:highlight w:val="none"/>
        </w:rPr>
        <w:t xml:space="preserve">八、合同款项支付</w:t>
      </w:r>
      <w:r>
        <w:rPr>
          <w:rFonts w:hint="eastAsia" w:ascii="宋体" w:hAnsi="宋体" w:cs="宋体"/>
          <w:b/>
          <w:color w:val="000000"/>
          <w:sz w:val="24"/>
          <w:szCs w:val="24"/>
          <w:highlight w:val="none"/>
          <w:lang w:val="en-US" w:eastAsia="zh-CN"/>
        </w:rPr>
        <w:t xml:space="preserve">安排</w:t>
      </w:r>
      <w:r/>
    </w:p>
    <w:p>
      <w:pPr>
        <w:pStyle w:val="681"/>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签订后7日内支付合同总价的30%作为预付款（成交供应商须提供合同总价30%的银行保函），成交供应商按照采购人要求进行服务，待项目验收合格后付至审计金额的80%，验收合格满一年后付至审计金额的90%，余款待验收合格满三年后按审计金额结清（结算时，成交供应商须提供税务发票，收到发票后30个工作日内支付）。该部分剩余款项结清后，不免除乙方依据本合同约定应当承担的其他质量保修责任。</w:t>
      </w:r>
      <w:r/>
    </w:p>
    <w:p>
      <w:pPr>
        <w:pStyle w:val="681"/>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681"/>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十、项目验收</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10.1甲方依法组织履约验收工作。</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10.3对于实际使用人和甲方分离的项目，甲方邀请实际使用人参与验收。</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10.4如有必要，甲方邀请参加本项目的其他供应商或第三方专业机构及专家参与验收，相关意见将作为验收书的参考资料。</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olor w:val="auto"/>
          <w:sz w:val="24"/>
          <w:highlight w:val="none"/>
          <w:shd w:val="clear" w:color="auto" w:fill="auto"/>
          <w:lang w:val="en-US" w:eastAsia="zh-CN"/>
        </w:rPr>
        <w:t xml:space="preserve">中华人民共和国</w:t>
      </w:r>
      <w:r>
        <w:rPr>
          <w:rFonts w:hint="eastAsia" w:ascii="宋体" w:hAnsi="宋体" w:eastAsia="宋体" w:cs="宋体"/>
          <w:color w:val="000000"/>
          <w:sz w:val="24"/>
          <w:szCs w:val="24"/>
          <w:highlight w:val="none"/>
        </w:rPr>
        <w:t xml:space="preserve">民法典》。乙方在履约过程中有政府采购法律法规规定的违法违规情形的,甲方将及时报告本级财政部门。</w:t>
      </w:r>
      <w:r/>
    </w:p>
    <w:p>
      <w:pPr>
        <w:pStyle w:val="681"/>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十一、违约责任</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11.1甲方无正当理由拒绝接受乙方提供服务的，甲方向乙方偿付拒绝接受服务合同价款总值</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的违约金。</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11.2甲方无故逾期验收和办理合同款项支付手续的,甲方应按逾期付款总额</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每日向乙方支付违约金。</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11.3乙方逾期提供服务的，乙方应按逾期提供服务合同总额每日</w:t>
      </w:r>
      <w:r>
        <w:rPr>
          <w:rFonts w:hint="eastAsia" w:ascii="宋体" w:hAnsi="宋体" w:eastAsia="宋体" w:cs="宋体"/>
          <w:color w:val="000000"/>
          <w:sz w:val="24"/>
          <w:szCs w:val="24"/>
          <w:highlight w:val="none"/>
          <w:u w:val="single"/>
        </w:rPr>
        <w:t xml:space="preserve">千分之六</w:t>
      </w:r>
      <w:r>
        <w:rPr>
          <w:rFonts w:hint="eastAsia" w:ascii="宋体" w:hAnsi="宋体" w:eastAsia="宋体" w:cs="宋体"/>
          <w:color w:val="000000"/>
          <w:sz w:val="24"/>
          <w:szCs w:val="24"/>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11.4乙方所提供服务的标准不符合合同规定及招标文件规定标准的，甲方有权拒绝接受服务，并可单方面解除合同。</w:t>
      </w:r>
      <w:r/>
    </w:p>
    <w:p>
      <w:pPr>
        <w:pStyle w:val="681"/>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十二、不可抗力事件处理</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12.1在合同有效期内，任何一方因不可抗力事件导致不能履行合同，则合同履行期可延长，其延长期与不可抗力影响 期相同。</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12.2不可抗力事件发生后，应立即通知对方，并寄送有关权威机构出具的证明。</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12.3不可抗力事件延续120天以上，双方应通过友好协商，确定是否继续履行合同。</w:t>
      </w:r>
      <w:r/>
    </w:p>
    <w:p>
      <w:pPr>
        <w:pStyle w:val="681"/>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十三、解决争议的方法</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p>
    <w:p>
      <w:pPr>
        <w:pStyle w:val="681"/>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十四、合同生效及其</w:t>
      </w:r>
      <w:r>
        <w:rPr>
          <w:rFonts w:hint="eastAsia" w:ascii="宋体" w:hAnsi="宋体" w:eastAsia="宋体" w:cs="宋体"/>
          <w:b/>
          <w:color w:val="000000"/>
          <w:sz w:val="24"/>
          <w:szCs w:val="24"/>
          <w:highlight w:val="none"/>
          <w:lang w:eastAsia="zh-CN"/>
        </w:rPr>
        <w:t xml:space="preserve">他</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14.1合同经双方法定代表人或授权委托代表人签字并加盖单位公章后生效。</w:t>
      </w:r>
      <w:r/>
    </w:p>
    <w:p>
      <w:pPr>
        <w:pStyle w:val="681"/>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14.2本合同未尽事宜，遵照《</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政府采购法》有关条文执行。</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14.3 本合同正本一式两份，具有同等法律效力，甲方、乙方各执一份。</w:t>
      </w:r>
      <w:r/>
    </w:p>
    <w:p>
      <w:pPr>
        <w:pStyle w:val="681"/>
        <w:ind w:left="480"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681"/>
        <w:ind w:firstLine="72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1"/>
        <w:ind w:firstLine="72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 甲方：                乙方： </w:t>
      </w:r>
      <w:r/>
    </w:p>
    <w:p>
      <w:pPr>
        <w:pStyle w:val="681"/>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  地址：                地址： </w:t>
      </w:r>
      <w:r/>
    </w:p>
    <w:p>
      <w:pPr>
        <w:pStyle w:val="681"/>
        <w:ind w:firstLine="24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法定代表人或授权代表：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法定代表人或授权代表：</w:t>
      </w:r>
      <w:r/>
    </w:p>
    <w:p>
      <w:pPr>
        <w:pStyle w:val="681"/>
        <w:ind w:firstLine="72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r/>
    </w:p>
    <w:p>
      <w:pPr>
        <w:pStyle w:val="852"/>
        <w:ind w:firstLine="480"/>
        <w:jc w:val="center"/>
        <w:keepLines w:val="0"/>
        <w:keepNext w:val="0"/>
        <w:pageBreakBefore w:val="0"/>
        <w:spacing w:beforeAutospacing="0" w:afterAutospacing="0" w:line="520" w:lineRule="exact"/>
        <w:widowControl w:val="off"/>
        <w:rPr>
          <w:rFonts w:hint="eastAsia" w:ascii="黑体" w:hAnsi="宋体" w:eastAsia="黑体" w:cs="黑体"/>
          <w:sz w:val="44"/>
          <w:szCs w:val="44"/>
        </w:rPr>
      </w:pPr>
      <w:r>
        <w:rPr>
          <w:rFonts w:hint="eastAsia" w:ascii="宋体" w:hAnsi="宋体" w:eastAsia="宋体" w:cs="宋体"/>
          <w:color w:val="000000"/>
          <w:sz w:val="24"/>
          <w:szCs w:val="24"/>
          <w:highlight w:val="none"/>
        </w:rPr>
        <w:t xml:space="preserve">                                          签订日期：      年    月   日</w:t>
      </w:r>
      <w:r>
        <w:rPr>
          <w:rFonts w:hint="eastAsia" w:ascii="黑体" w:hAnsi="宋体" w:eastAsia="黑体" w:cs="黑体"/>
          <w:color w:val="000000"/>
          <w:sz w:val="24"/>
          <w:szCs w:val="24"/>
          <w:highlight w:val="none"/>
        </w:rPr>
        <w:br w:type="page" w:clear="all"/>
      </w:r>
      <w:r/>
    </w:p>
    <w:p>
      <w:pPr>
        <w:pStyle w:val="852"/>
        <w:jc w:val="center"/>
        <w:spacing w:before="120" w:beforeAutospacing="0" w:after="120" w:afterAutospacing="0" w:line="0" w:lineRule="atLeast"/>
        <w:rPr>
          <w:rFonts w:hint="eastAsia" w:ascii="黑体" w:hAnsi="宋体" w:eastAsia="黑体" w:cs="黑体"/>
          <w:sz w:val="44"/>
          <w:szCs w:val="44"/>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宋体" w:eastAsia="黑体" w:cs="黑体"/>
          <w:sz w:val="44"/>
          <w:szCs w:val="44"/>
        </w:rPr>
      </w:r>
      <w:r/>
    </w:p>
    <w:p>
      <w:pPr>
        <w:pStyle w:val="852"/>
        <w:jc w:val="center"/>
        <w:spacing w:before="120" w:beforeAutospacing="0" w:after="120" w:afterAutospacing="0" w:line="0" w:lineRule="atLeast"/>
      </w:pPr>
      <w:r>
        <w:rPr>
          <w:rFonts w:hint="eastAsia" w:ascii="黑体" w:hAnsi="宋体" w:eastAsia="黑体" w:cs="黑体"/>
          <w:sz w:val="44"/>
          <w:szCs w:val="44"/>
        </w:rPr>
        <w:t xml:space="preserve">第</w:t>
      </w:r>
      <w:bookmarkEnd w:id="147"/>
      <w:r>
        <w:rPr>
          <w:rFonts w:hint="eastAsia" w:ascii="黑体" w:hAnsi="宋体" w:eastAsia="黑体" w:cs="黑体"/>
          <w:sz w:val="44"/>
          <w:szCs w:val="44"/>
        </w:rPr>
        <w:t xml:space="preserve">四章 采购需求</w:t>
      </w:r>
      <w:bookmarkEnd w:id="148"/>
      <w:r/>
      <w:bookmarkEnd w:id="149"/>
      <w:r/>
      <w:bookmarkEnd w:id="150"/>
      <w:r/>
      <w:bookmarkEnd w:id="151"/>
      <w:r/>
      <w:bookmarkEnd w:id="152"/>
      <w:r/>
      <w:r/>
    </w:p>
    <w:p>
      <w:pPr>
        <w:pStyle w:val="852"/>
        <w:ind w:firstLine="480"/>
        <w:jc w:val="both"/>
        <w:spacing w:beforeAutospacing="0" w:afterAutospacing="0" w:line="360" w:lineRule="auto"/>
        <w:rPr>
          <w:rFonts w:hint="eastAsia" w:ascii="宋体" w:hAnsi="宋体" w:cs="宋体"/>
        </w:rPr>
      </w:pPr>
      <w:r/>
      <w:bookmarkStart w:id="157" w:name="_Toc49090575"/>
      <w:r/>
      <w:bookmarkStart w:id="158" w:name="_Toc26554093"/>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项目属性:</w:t>
      </w:r>
      <w:r>
        <w:rPr>
          <w:rFonts w:hint="eastAsia" w:ascii="宋体" w:hAnsi="宋体" w:cs="宋体"/>
          <w:lang w:val="en-US" w:eastAsia="zh-CN"/>
        </w:rPr>
        <w:t xml:space="preserve">服务</w:t>
      </w:r>
      <w:r>
        <w:rPr>
          <w:rFonts w:hint="eastAsia" w:ascii="宋体" w:hAnsi="宋体" w:cs="宋体"/>
        </w:rPr>
        <w:t xml:space="preserve">类项目</w:t>
      </w:r>
      <w:bookmarkEnd w:id="157"/>
      <w:r/>
      <w:bookmarkEnd w:id="158"/>
      <w:r/>
      <w:r/>
    </w:p>
    <w:p>
      <w:pPr>
        <w:ind w:firstLine="562"/>
        <w:spacing w:before="200" w:after="80"/>
      </w:pPr>
      <w:r>
        <w:rPr>
          <w:rFonts w:ascii="黑体" w:hAnsi="黑体" w:eastAsia="黑体"/>
          <w:b/>
          <w:sz w:val="28"/>
        </w:rPr>
        <w:t xml:space="preserve">一、项目概况</w:t>
      </w:r>
      <w:r/>
    </w:p>
    <w:p>
      <w:pPr>
        <w:ind w:firstLine="420"/>
        <w:spacing w:line="360" w:lineRule="auto"/>
        <w:rPr>
          <w:strike/>
          <w:color w:val="ff0000"/>
        </w:rPr>
      </w:pPr>
      <w:r>
        <w:rPr>
          <w:rFonts w:ascii="宋体" w:hAnsi="宋体" w:eastAsia="宋体"/>
          <w:sz w:val="24"/>
        </w:rPr>
        <w:t xml:space="preserve">1. 项目名称：滨海小东圩考古主题展馆建设项目</w:t>
      </w:r>
      <w:r/>
    </w:p>
    <w:p>
      <w:pPr>
        <w:ind w:firstLine="420"/>
        <w:spacing w:line="360" w:lineRule="auto"/>
        <w:rPr>
          <w:strike/>
          <w:color w:val="ff0000"/>
          <w:u w:val="none"/>
        </w:rPr>
      </w:pPr>
      <w:r>
        <w:rPr>
          <w:rFonts w:ascii="宋体" w:hAnsi="宋体" w:eastAsia="宋体"/>
          <w:sz w:val="24"/>
        </w:rPr>
        <w:t xml:space="preserve">2. 项目地点：盐城市滨海县博物馆内</w:t>
      </w:r>
      <w:r/>
    </w:p>
    <w:p>
      <w:pPr>
        <w:ind w:firstLine="420"/>
        <w:spacing w:line="360" w:lineRule="auto"/>
        <w:rPr>
          <w:rFonts w:ascii="宋体" w:hAnsi="宋体" w:eastAsia="宋体" w:cs="Times New Roman"/>
          <w:sz w:val="24"/>
        </w:rPr>
      </w:pPr>
      <w:r>
        <w:rPr>
          <w:rFonts w:ascii="宋体" w:hAnsi="宋体" w:eastAsia="宋体" w:cs="Times New Roman"/>
          <w:sz w:val="24"/>
        </w:rPr>
        <w:t xml:space="preserve">3. 项目背景：</w:t>
      </w:r>
      <w:r/>
    </w:p>
    <w:p>
      <w:pPr>
        <w:ind w:firstLine="420"/>
        <w:spacing w:line="360" w:lineRule="auto"/>
        <w:rPr>
          <w:rFonts w:ascii="宋体" w:hAnsi="宋体" w:eastAsia="宋体" w:cs="Times New Roman"/>
          <w:sz w:val="24"/>
        </w:rPr>
      </w:pPr>
      <w:r>
        <w:rPr>
          <w:rFonts w:hint="eastAsia" w:ascii="宋体" w:hAnsi="宋体" w:eastAsia="宋体" w:cs="Times New Roman"/>
          <w:sz w:val="24"/>
          <w:lang w:val="en-US" w:eastAsia="zh-CN"/>
        </w:rPr>
        <w:t xml:space="preserve">3.1</w:t>
      </w:r>
      <w:r>
        <w:rPr>
          <w:rFonts w:ascii="宋体" w:hAnsi="宋体" w:eastAsia="宋体" w:cs="Times New Roman"/>
          <w:sz w:val="24"/>
        </w:rPr>
        <w:t xml:space="preserve">盐城滨海小东圩遗址，是淮河入海水道二期工程考古前置工作中新发现的一处重要明清盐业遗存点，遗址位于滨海县东坎街道头层村，</w:t>
      </w:r>
      <w:r>
        <w:rPr>
          <w:rFonts w:hint="eastAsia" w:ascii="宋体" w:hAnsi="宋体" w:eastAsia="宋体" w:cs="Times New Roman"/>
          <w:sz w:val="24"/>
        </w:rPr>
        <w:t xml:space="preserve">经江苏省文物考古研究院</w:t>
      </w:r>
      <w:r>
        <w:rPr>
          <w:rFonts w:hint="eastAsia" w:ascii="宋体" w:hAnsi="宋体" w:cs="Times New Roman"/>
          <w:sz w:val="24"/>
          <w:lang w:val="en-US" w:eastAsia="zh-CN"/>
        </w:rPr>
        <w:t xml:space="preserve">勘探</w:t>
      </w:r>
      <w:r>
        <w:rPr>
          <w:rFonts w:hint="eastAsia" w:ascii="宋体" w:hAnsi="宋体" w:eastAsia="宋体" w:cs="Times New Roman"/>
          <w:sz w:val="24"/>
        </w:rPr>
        <w:t xml:space="preserve">发掘</w:t>
      </w:r>
      <w:r>
        <w:rPr>
          <w:rFonts w:ascii="宋体" w:hAnsi="宋体" w:eastAsia="宋体" w:cs="Times New Roman"/>
          <w:sz w:val="24"/>
        </w:rPr>
        <w:t xml:space="preserve">，清理出保存较为完整的明清时期盐灶遗迹、大量制盐相关遗存与出土文物，实证了明末至清早中期滨海地区 “刈草煎盐” 的生产场景，对研究两淮盐业生产模式、黄淮变迁、滨海地区海陆演化与人地关系演变，具备极高的历史价值、考古价值与学术价值。</w:t>
      </w:r>
      <w:r/>
    </w:p>
    <w:p>
      <w:pPr>
        <w:ind w:firstLine="420"/>
        <w:spacing w:line="360" w:lineRule="auto"/>
        <w:rPr>
          <w:rFonts w:ascii="宋体" w:hAnsi="宋体" w:eastAsia="宋体" w:cs="Times New Roman"/>
          <w:sz w:val="24"/>
        </w:rPr>
      </w:pPr>
      <w:r>
        <w:rPr>
          <w:rFonts w:hint="eastAsia" w:ascii="宋体" w:hAnsi="宋体" w:eastAsia="宋体" w:cs="Times New Roman"/>
          <w:sz w:val="24"/>
          <w:lang w:val="en-US" w:eastAsia="zh-CN"/>
        </w:rPr>
        <w:t xml:space="preserve">3.2</w:t>
      </w:r>
      <w:r>
        <w:rPr>
          <w:rFonts w:ascii="宋体" w:hAnsi="宋体" w:eastAsia="宋体" w:cs="Times New Roman"/>
          <w:sz w:val="24"/>
        </w:rPr>
        <w:t xml:space="preserve">为深入贯彻文物保护利用相关工作要求，做好小东圩考古成果活化展示，讲好滨海千年淮盐文化故事，补齐县域盐业考古专题展陈短板，传承盐城 “因盐而兴” 的地域文脉，滨海县决定实施小东圩考古主题展馆建设项目。项目以小东圩遗址考古发掘成果为核心，开展展馆展陈设计、布展施工、文物陈列、安防消防配套建设</w:t>
      </w:r>
      <w:r>
        <w:rPr>
          <w:rFonts w:hint="eastAsia" w:ascii="宋体" w:hAnsi="宋体" w:eastAsia="宋体" w:cs="Times New Roman"/>
          <w:sz w:val="24"/>
        </w:rPr>
        <w:t xml:space="preserve">、</w:t>
      </w:r>
      <w:r>
        <w:rPr>
          <w:rFonts w:ascii="宋体" w:hAnsi="宋体" w:eastAsia="宋体" w:cs="Times New Roman"/>
          <w:sz w:val="24"/>
        </w:rPr>
        <w:t xml:space="preserve">文物保护修复等工作，打造集考古成果展示、盐业文化科普、地方历史教育、文旅研学于一体的专题考古文化空间，实现地下考古遗存向地面文化展示阵地的转化，助力滨海县公共文化服务体系建设与文旅融合高质量发展。</w:t>
      </w:r>
      <w:r/>
    </w:p>
    <w:p>
      <w:pPr>
        <w:ind w:firstLine="420"/>
        <w:spacing w:line="360" w:lineRule="auto"/>
        <w:rPr>
          <w:rFonts w:ascii="宋体" w:hAnsi="宋体" w:eastAsia="宋体"/>
          <w:sz w:val="24"/>
        </w:rPr>
      </w:pPr>
      <w:r>
        <w:rPr>
          <w:rFonts w:hint="eastAsia" w:ascii="宋体" w:hAnsi="宋体" w:eastAsia="宋体" w:cs="Times New Roman"/>
          <w:sz w:val="24"/>
          <w:lang w:val="en-US" w:eastAsia="zh-CN"/>
        </w:rPr>
        <w:t xml:space="preserve">3.3</w:t>
      </w:r>
      <w:r>
        <w:rPr>
          <w:rFonts w:ascii="宋体" w:hAnsi="宋体" w:eastAsia="宋体"/>
          <w:sz w:val="24"/>
        </w:rPr>
        <w:t xml:space="preserve">盐城滨海小东圩遗址考古发掘已完成，共</w:t>
      </w:r>
      <w:r>
        <w:rPr>
          <w:rFonts w:hint="eastAsia"/>
          <w:sz w:val="24"/>
          <w:lang w:val="en-US" w:eastAsia="zh-CN"/>
        </w:rPr>
        <w:t xml:space="preserve">提取</w:t>
      </w:r>
      <w:r>
        <w:rPr>
          <w:rFonts w:ascii="宋体" w:hAnsi="宋体" w:eastAsia="宋体"/>
          <w:sz w:val="24"/>
        </w:rPr>
        <w:t xml:space="preserve">明清时期盐灶</w:t>
      </w:r>
      <w:r>
        <w:rPr>
          <w:rFonts w:hint="eastAsia"/>
          <w:sz w:val="24"/>
          <w:lang w:val="en-US" w:eastAsia="zh-CN"/>
        </w:rPr>
        <w:t xml:space="preserve">9</w:t>
      </w:r>
      <w:r>
        <w:rPr>
          <w:rFonts w:ascii="宋体" w:hAnsi="宋体" w:eastAsia="宋体"/>
          <w:sz w:val="24"/>
        </w:rPr>
        <w:t xml:space="preserve">座（编号</w:t>
      </w:r>
      <w:r>
        <w:rPr>
          <w:rFonts w:hint="eastAsia"/>
          <w:sz w:val="24"/>
          <w:lang w:val="en-US" w:eastAsia="zh-CN"/>
        </w:rPr>
        <w:t xml:space="preserve">Z2、</w:t>
      </w:r>
      <w:r>
        <w:rPr>
          <w:rFonts w:ascii="宋体" w:hAnsi="宋体" w:eastAsia="宋体"/>
          <w:sz w:val="24"/>
        </w:rPr>
        <w:t xml:space="preserve">Z3、Z6、Z12、Z13、Z14</w:t>
      </w:r>
      <w:r>
        <w:rPr>
          <w:rFonts w:hint="eastAsia"/>
          <w:sz w:val="24"/>
          <w:lang w:val="en-US" w:eastAsia="zh-CN"/>
        </w:rPr>
        <w:t xml:space="preserve">&amp;</w:t>
      </w:r>
      <w:r>
        <w:rPr>
          <w:rFonts w:ascii="宋体" w:hAnsi="宋体" w:eastAsia="宋体"/>
          <w:sz w:val="24"/>
        </w:rPr>
        <w:t xml:space="preserve">Z15、Z16、Z17、Z20，其中Z14与Z15紧邻合并为一组包装迁移），均已采用整体套箱法由考古现场迁移至滨海县博物馆指定存放区域。为系统展示滨海地区海盐文化历史、保护已迁移盐灶文物、发挥考古成果的社会教育功能，拟在滨海县博物馆内建设小东圩考古主题展馆，对迁移盐灶进行本体保护修复、归安展示，并配套完成展馆室内装修、展陈设计施工及环境调控系统建设。</w:t>
      </w:r>
      <w:r/>
    </w:p>
    <w:p>
      <w:pPr>
        <w:pStyle w:val="875"/>
        <w:ind w:firstLine="480"/>
        <w:rPr>
          <w:rFonts w:ascii="宋体" w:hAnsi="宋体" w:cs="宋体"/>
          <w:color w:val="000000"/>
          <w:szCs w:val="24"/>
        </w:rPr>
      </w:pPr>
      <w:r>
        <w:rPr>
          <w:rFonts w:hint="eastAsia" w:ascii="宋体" w:hAnsi="宋体" w:cs="宋体"/>
          <w:color w:val="000000"/>
          <w:szCs w:val="24"/>
          <w:lang w:val="en-US" w:eastAsia="zh-CN"/>
        </w:rPr>
        <w:t xml:space="preserve">3.4</w:t>
      </w:r>
      <w:r>
        <w:rPr>
          <w:rFonts w:hint="eastAsia" w:ascii="宋体" w:hAnsi="宋体" w:cs="宋体"/>
          <w:color w:val="000000"/>
          <w:szCs w:val="24"/>
        </w:rPr>
        <w:t xml:space="preserve">本次设计、施工面积约</w:t>
      </w:r>
      <w:r>
        <w:rPr>
          <w:rFonts w:hint="eastAsia" w:ascii="宋体" w:hAnsi="宋体" w:cs="宋体"/>
          <w:color w:val="000000"/>
          <w:szCs w:val="24"/>
          <w:lang w:val="en-US" w:eastAsia="zh-CN"/>
        </w:rPr>
        <w:t xml:space="preserve">190</w:t>
      </w:r>
      <w:r>
        <w:rPr>
          <w:rFonts w:hint="eastAsia" w:ascii="宋体" w:hAnsi="宋体" w:cs="宋体"/>
          <w:color w:val="000000"/>
          <w:szCs w:val="24"/>
        </w:rPr>
        <w:t xml:space="preserve">平方米，原馆内天井空间</w:t>
      </w:r>
      <w:r>
        <w:rPr>
          <w:rFonts w:hint="eastAsia" w:ascii="宋体" w:hAnsi="宋体" w:cs="宋体"/>
        </w:rPr>
        <w:t xml:space="preserve">提升为</w:t>
      </w:r>
      <w:r>
        <w:rPr>
          <w:rFonts w:ascii="宋体" w:hAnsi="宋体" w:cs="宋体"/>
          <w:b/>
          <w:bCs/>
          <w:szCs w:val="24"/>
        </w:rPr>
        <w:t xml:space="preserve">考古主题展馆</w:t>
      </w:r>
      <w:r>
        <w:rPr>
          <w:rFonts w:hint="eastAsia" w:ascii="宋体" w:hAnsi="宋体" w:cs="宋体"/>
        </w:rPr>
        <w:t xml:space="preserve">工程，将考古现场提取的9座盐灶（尺寸见下）及</w:t>
      </w:r>
      <w:r>
        <w:rPr>
          <w:rFonts w:hint="eastAsia" w:ascii="宋体" w:hAnsi="宋体" w:cs="宋体"/>
          <w:lang w:val="en-US" w:eastAsia="zh-CN"/>
        </w:rPr>
        <w:t xml:space="preserve">约2平方米地</w:t>
      </w:r>
      <w:r>
        <w:rPr>
          <w:rFonts w:hint="eastAsia" w:ascii="宋体" w:hAnsi="宋体" w:cs="宋体"/>
        </w:rPr>
        <w:t xml:space="preserve">层剖面迁移至展馆内，进行合理布置。并围绕这一主题，进行相关的初步设计、优化设计、深化设计</w:t>
      </w:r>
      <w:r>
        <w:rPr>
          <w:rFonts w:hint="eastAsia" w:ascii="宋体" w:hAnsi="宋体" w:cs="宋体"/>
          <w:color w:val="000000"/>
          <w:szCs w:val="24"/>
        </w:rPr>
        <w:t xml:space="preserve">、封顶、建筑加固、装饰、展陈、多媒体、消防、防排水、空调、智能化、文物保护及迁移等专业工程的设计施工。</w:t>
      </w:r>
      <w:r/>
    </w:p>
    <w:p>
      <w:pPr>
        <w:pStyle w:val="875"/>
        <w:ind w:firstLine="480"/>
        <w:jc w:val="center"/>
        <w:rPr>
          <w:rFonts w:hint="eastAsia" w:ascii="宋体" w:hAnsi="宋体" w:cs="宋体"/>
          <w:color w:val="000000"/>
          <w:szCs w:val="24"/>
        </w:rPr>
      </w:pPr>
      <w:r>
        <w:rPr>
          <w:rFonts w:hint="eastAsia" w:ascii="宋体" w:hAnsi="宋体" w:cs="宋体"/>
          <w:color w:val="000000"/>
          <w:szCs w:val="24"/>
        </w:rPr>
        <w:t xml:space="preserve">盐灶相关尺寸图</w:t>
      </w:r>
      <w:r/>
    </w:p>
    <w:tbl>
      <w:tblPr>
        <w:tblStyle w:val="657"/>
        <w:tblW w:w="8238" w:type="dxa"/>
        <w:jc w:val="center"/>
        <w:tblLayout w:type="fixed"/>
        <w:tblCellMar>
          <w:left w:w="108" w:type="dxa"/>
          <w:top w:w="0" w:type="dxa"/>
          <w:right w:w="108" w:type="dxa"/>
          <w:bottom w:w="0" w:type="dxa"/>
        </w:tblCellMar>
        <w:tblLook w:val="04A0" w:firstRow="1" w:lastRow="0" w:firstColumn="1" w:lastColumn="0" w:noHBand="0" w:noVBand="1"/>
      </w:tblPr>
      <w:tblGrid>
        <w:gridCol w:w="892"/>
        <w:gridCol w:w="1018"/>
        <w:gridCol w:w="791"/>
        <w:gridCol w:w="791"/>
        <w:gridCol w:w="791"/>
        <w:gridCol w:w="791"/>
        <w:gridCol w:w="791"/>
        <w:gridCol w:w="791"/>
        <w:gridCol w:w="791"/>
        <w:gridCol w:w="791"/>
      </w:tblGrid>
      <w:tr>
        <w:trPr>
          <w:jc w:val="center"/>
          <w:trHeight w:val="303"/>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　</w:t>
            </w:r>
            <w:r/>
          </w:p>
        </w:tc>
        <w:tc>
          <w:tcPr>
            <w:tcBorders>
              <w:top w:val="single" w:color="auto" w:sz="4" w:space="0"/>
              <w:left w:val="none" w:color="000000" w:sz="4" w:space="0"/>
              <w:bottom w:val="single" w:color="auto" w:sz="4" w:space="0"/>
              <w:right w:val="single" w:color="auto" w:sz="4" w:space="0"/>
            </w:tcBorders>
            <w:tcW w:w="1018"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Z2</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Z3</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Z6</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Z12</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Z13</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Z</w:t>
            </w:r>
            <w:r>
              <w:rPr>
                <w:rFonts w:hint="eastAsia" w:ascii="等线" w:hAnsi="等线" w:eastAsia="等线" w:cs="宋体"/>
                <w:color w:val="000000"/>
                <w:sz w:val="22"/>
                <w:lang w:val="en-US" w:eastAsia="zh-CN"/>
              </w:rPr>
              <w:t xml:space="preserve">14&amp;z</w:t>
            </w:r>
            <w:r>
              <w:rPr>
                <w:rFonts w:ascii="等线" w:hAnsi="等线" w:eastAsia="等线" w:cs="宋体"/>
                <w:color w:val="000000"/>
                <w:sz w:val="22"/>
              </w:rPr>
              <w:t xml:space="preserve">15</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Z16</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Z17</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Z20</w:t>
            </w:r>
            <w:r/>
          </w:p>
        </w:tc>
      </w:tr>
      <w:tr>
        <w:trPr>
          <w:jc w:val="center"/>
          <w:trHeight w:val="303"/>
        </w:trPr>
        <w:tc>
          <w:tcPr>
            <w:tcBorders>
              <w:top w:val="none" w:color="000000" w:sz="4" w:space="0"/>
              <w:left w:val="single" w:color="auto" w:sz="4" w:space="0"/>
              <w:bottom w:val="single" w:color="auto" w:sz="4" w:space="0"/>
              <w:right w:val="single" w:color="auto" w:sz="4" w:space="0"/>
            </w:tcBorders>
            <w:tcW w:w="892"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长</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1980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1680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1250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960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1220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1800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1650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1450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1460</w:t>
            </w:r>
            <w:r/>
          </w:p>
        </w:tc>
      </w:tr>
      <w:tr>
        <w:trPr>
          <w:jc w:val="center"/>
          <w:trHeight w:val="303"/>
        </w:trPr>
        <w:tc>
          <w:tcPr>
            <w:tcBorders>
              <w:top w:val="none" w:color="000000" w:sz="4" w:space="0"/>
              <w:left w:val="single" w:color="auto" w:sz="4" w:space="0"/>
              <w:bottom w:val="single" w:color="auto" w:sz="4" w:space="0"/>
              <w:right w:val="single" w:color="auto" w:sz="4" w:space="0"/>
            </w:tcBorders>
            <w:tcW w:w="892"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宽</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1630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1440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1160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960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930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1540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1400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1140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1260</w:t>
            </w:r>
            <w:r/>
          </w:p>
        </w:tc>
      </w:tr>
      <w:tr>
        <w:trPr>
          <w:jc w:val="center"/>
          <w:trHeight w:val="303"/>
        </w:trPr>
        <w:tc>
          <w:tcPr>
            <w:tcBorders>
              <w:top w:val="none" w:color="000000" w:sz="4" w:space="0"/>
              <w:left w:val="single" w:color="auto" w:sz="4" w:space="0"/>
              <w:bottom w:val="single" w:color="auto" w:sz="4" w:space="0"/>
              <w:right w:val="single" w:color="auto" w:sz="4" w:space="0"/>
            </w:tcBorders>
            <w:tcW w:w="892"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高</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1280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880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930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1500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1300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1350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930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900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950</w:t>
            </w:r>
            <w:r/>
          </w:p>
        </w:tc>
      </w:tr>
      <w:tr>
        <w:trPr>
          <w:jc w:val="center"/>
          <w:trHeight w:val="322"/>
        </w:trPr>
        <w:tc>
          <w:tcPr>
            <w:tcBorders>
              <w:top w:val="none" w:color="000000" w:sz="4" w:space="0"/>
              <w:left w:val="single" w:color="auto" w:sz="4" w:space="0"/>
              <w:bottom w:val="single" w:color="auto" w:sz="4" w:space="0"/>
              <w:right w:val="single" w:color="auto" w:sz="4" w:space="0"/>
            </w:tcBorders>
            <w:tcW w:w="892"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遗址层</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4</w:t>
            </w:r>
            <w:r/>
          </w:p>
        </w:tc>
      </w:tr>
    </w:tbl>
    <w:p>
      <w:pPr>
        <w:pStyle w:val="660"/>
      </w:pPr>
      <w:r/>
      <w:r/>
    </w:p>
    <w:p>
      <w:pPr>
        <w:ind w:firstLine="420"/>
        <w:spacing w:line="360" w:lineRule="auto"/>
        <w:rPr>
          <w:strike/>
          <w:color w:val="ff0000"/>
        </w:rPr>
      </w:pPr>
      <w:r>
        <w:rPr>
          <w:rFonts w:ascii="宋体" w:hAnsi="宋体" w:eastAsia="宋体"/>
          <w:sz w:val="24"/>
        </w:rPr>
        <w:t xml:space="preserve">4. 资金来源：财政资金</w:t>
      </w:r>
      <w:r/>
    </w:p>
    <w:p>
      <w:pPr>
        <w:ind w:firstLine="420"/>
        <w:spacing w:line="360" w:lineRule="auto"/>
      </w:pPr>
      <w:r>
        <w:rPr>
          <w:rFonts w:ascii="宋体" w:hAnsi="宋体" w:eastAsia="宋体"/>
          <w:sz w:val="24"/>
        </w:rPr>
        <w:t xml:space="preserve">5. 采购方式：公开招标</w:t>
      </w:r>
      <w:r/>
    </w:p>
    <w:p>
      <w:pPr>
        <w:ind w:firstLine="420"/>
        <w:spacing w:line="360" w:lineRule="auto"/>
        <w:rPr>
          <w:rFonts w:ascii="宋体" w:hAnsi="宋体" w:eastAsia="宋体"/>
          <w:sz w:val="24"/>
        </w:rPr>
      </w:pPr>
      <w:r>
        <w:rPr>
          <w:rFonts w:ascii="宋体" w:hAnsi="宋体" w:eastAsia="宋体"/>
          <w:sz w:val="24"/>
        </w:rPr>
        <w:t xml:space="preserve">6. 标段划分：本项目不划分标段，采用设计施工一体化（EPC）总承包模式。</w:t>
      </w:r>
      <w:r/>
    </w:p>
    <w:p>
      <w:pPr>
        <w:pStyle w:val="681"/>
        <w:ind w:firstLine="480"/>
        <w:jc w:val="both"/>
        <w:keepLines w:val="0"/>
        <w:keepNext w:val="0"/>
        <w:pageBreakBefore w:val="0"/>
        <w:spacing w:before="0" w:beforeAutospacing="0" w:after="0" w:afterAutospacing="0" w:line="360" w:lineRule="auto"/>
        <w:widowControl w:val="off"/>
        <w:rPr>
          <w:rFonts w:hint="eastAsia" w:ascii="宋体" w:hAnsi="宋体" w:cs="宋体"/>
          <w:shd w:val="clear" w:color="auto" w:fill="ffffff"/>
        </w:rPr>
      </w:pPr>
      <w:r>
        <w:rPr>
          <w:rFonts w:hint="eastAsia" w:ascii="宋体" w:hAnsi="宋体" w:cs="宋体"/>
          <w:shd w:val="clear" w:color="auto" w:fill="ffffff"/>
          <w:lang w:val="en-US" w:eastAsia="zh-CN"/>
        </w:rPr>
        <w:t xml:space="preserve">7</w:t>
      </w:r>
      <w:r>
        <w:rPr>
          <w:rFonts w:hint="eastAsia" w:ascii="宋体" w:hAnsi="宋体" w:cs="宋体"/>
          <w:shd w:val="clear" w:color="auto" w:fill="ffffff"/>
        </w:rPr>
        <w:t xml:space="preserve">.付款方式：</w:t>
      </w:r>
      <w:r/>
    </w:p>
    <w:p>
      <w:pPr>
        <w:pStyle w:val="681"/>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签订后7日内支付合同总价的30%作为预付款（成交供应商须提供合同总价30%的银行保函），成交供应商按照采购人要求进行服务，待项目验收合格后付至审计金额的80%，验收合格满一年后付至审计金额的90%，余款待验收合格满三年后按审计金额结清（结算时，成交供应商须提供税务发票，收到发票后30个工作日内支付）。该部分剩余款项结清后，不免除乙方依据本合同约定应当承担的其他质量保修责任。</w:t>
      </w:r>
      <w:r/>
    </w:p>
    <w:p>
      <w:pPr>
        <w:ind w:firstLine="562"/>
        <w:spacing w:before="200" w:after="80"/>
      </w:pPr>
      <w:r>
        <w:rPr>
          <w:rFonts w:ascii="黑体" w:hAnsi="黑体" w:eastAsia="黑体"/>
          <w:b/>
          <w:sz w:val="28"/>
        </w:rPr>
        <w:t xml:space="preserve">二、建设内容与采购范围</w:t>
      </w:r>
      <w:r/>
    </w:p>
    <w:p>
      <w:pPr>
        <w:ind w:firstLine="420"/>
        <w:spacing w:line="360" w:lineRule="auto"/>
        <w:rPr>
          <w:rFonts w:ascii="宋体" w:hAnsi="宋体" w:eastAsia="宋体"/>
          <w:sz w:val="24"/>
        </w:rPr>
      </w:pPr>
      <w:r>
        <w:rPr>
          <w:rFonts w:ascii="宋体" w:hAnsi="宋体" w:eastAsia="宋体"/>
          <w:sz w:val="24"/>
        </w:rPr>
        <w:t xml:space="preserve">本项目采购范围包括但不限于以下内容，中标人须完成从方案深化设计、施工图设计、文物保护修复</w:t>
      </w:r>
      <w:r>
        <w:rPr>
          <w:rFonts w:hint="eastAsia" w:ascii="宋体" w:hAnsi="宋体" w:eastAsia="宋体"/>
          <w:sz w:val="24"/>
          <w:lang w:val="en-US" w:eastAsia="zh-CN"/>
        </w:rPr>
        <w:t xml:space="preserve">及</w:t>
      </w:r>
      <w:r>
        <w:rPr>
          <w:rFonts w:ascii="宋体" w:hAnsi="宋体" w:eastAsia="宋体"/>
          <w:sz w:val="24"/>
        </w:rPr>
        <w:t xml:space="preserve">安装、</w:t>
      </w:r>
      <w:r>
        <w:rPr>
          <w:rFonts w:hint="eastAsia" w:ascii="宋体" w:hAnsi="宋体" w:eastAsia="宋体"/>
          <w:sz w:val="24"/>
        </w:rPr>
        <w:t xml:space="preserve">展馆室内装修设计与施工</w:t>
      </w:r>
      <w:r>
        <w:rPr>
          <w:rFonts w:hint="eastAsia" w:ascii="宋体" w:hAnsi="宋体" w:eastAsia="宋体"/>
          <w:sz w:val="24"/>
          <w:lang w:eastAsia="zh-CN"/>
        </w:rPr>
        <w:t xml:space="preserve">、</w:t>
      </w:r>
      <w:r>
        <w:rPr>
          <w:rFonts w:hint="eastAsia" w:ascii="宋体" w:hAnsi="宋体" w:eastAsia="宋体"/>
          <w:sz w:val="24"/>
        </w:rPr>
        <w:t xml:space="preserve">展陈设计与施工</w:t>
      </w:r>
      <w:r>
        <w:rPr>
          <w:rFonts w:hint="eastAsia" w:ascii="宋体" w:hAnsi="宋体" w:eastAsia="宋体"/>
          <w:sz w:val="24"/>
          <w:lang w:eastAsia="zh-CN"/>
        </w:rPr>
        <w:t xml:space="preserve">、</w:t>
      </w:r>
      <w:r>
        <w:rPr>
          <w:rFonts w:ascii="宋体" w:hAnsi="宋体" w:eastAsia="宋体"/>
          <w:sz w:val="24"/>
        </w:rPr>
        <w:t xml:space="preserve">调试验收至质保期服务的全过程工作：</w:t>
      </w:r>
      <w:r/>
    </w:p>
    <w:p>
      <w:pPr>
        <w:ind w:firstLine="482"/>
        <w:spacing w:before="160" w:after="80"/>
      </w:pPr>
      <w:r>
        <w:rPr>
          <w:rFonts w:ascii="黑体" w:hAnsi="黑体" w:eastAsia="黑体"/>
          <w:b/>
          <w:sz w:val="24"/>
        </w:rPr>
        <w:t xml:space="preserve">（一）盐灶本体保护修复</w:t>
      </w:r>
      <w:r/>
    </w:p>
    <w:p>
      <w:pPr>
        <w:ind w:firstLine="420"/>
        <w:spacing w:line="360" w:lineRule="auto"/>
      </w:pPr>
      <w:r>
        <w:rPr>
          <w:rFonts w:ascii="宋体" w:hAnsi="宋体" w:eastAsia="宋体"/>
          <w:sz w:val="24"/>
        </w:rPr>
        <w:t xml:space="preserve">1. 对已迁移的</w:t>
      </w:r>
      <w:r>
        <w:rPr>
          <w:rFonts w:hint="eastAsia"/>
          <w:sz w:val="24"/>
          <w:lang w:val="en-US" w:eastAsia="zh-CN"/>
        </w:rPr>
        <w:t xml:space="preserve">9</w:t>
      </w:r>
      <w:r>
        <w:rPr>
          <w:rFonts w:ascii="宋体" w:hAnsi="宋体" w:eastAsia="宋体"/>
          <w:sz w:val="24"/>
        </w:rPr>
        <w:t xml:space="preserve">座（组）明清盐灶</w:t>
      </w:r>
      <w:bookmarkStart w:id="159" w:name="OLE_LINK1"/>
      <w:r>
        <w:rPr>
          <w:rFonts w:hint="eastAsia" w:ascii="宋体" w:hAnsi="宋体"/>
          <w:sz w:val="24"/>
          <w:lang w:val="en-US" w:eastAsia="zh-CN"/>
        </w:rPr>
        <w:t xml:space="preserve">及地层剖面</w:t>
      </w:r>
      <w:bookmarkEnd w:id="159"/>
      <w:r>
        <w:rPr>
          <w:rFonts w:ascii="宋体" w:hAnsi="宋体" w:eastAsia="宋体"/>
          <w:sz w:val="24"/>
        </w:rPr>
        <w:t xml:space="preserve">进行开箱、现状评估、测绘记录与影像建档。</w:t>
      </w:r>
      <w:r/>
    </w:p>
    <w:p>
      <w:pPr>
        <w:ind w:firstLine="420"/>
        <w:spacing w:line="360" w:lineRule="auto"/>
      </w:pPr>
      <w:r>
        <w:rPr>
          <w:rFonts w:ascii="宋体" w:hAnsi="宋体" w:eastAsia="宋体"/>
          <w:sz w:val="24"/>
        </w:rPr>
        <w:t xml:space="preserve">2. 盐灶</w:t>
      </w:r>
      <w:r>
        <w:rPr>
          <w:rFonts w:hint="eastAsia" w:ascii="宋体" w:hAnsi="宋体" w:eastAsia="宋体"/>
          <w:sz w:val="24"/>
        </w:rPr>
        <w:t xml:space="preserve">及地层剖面</w:t>
      </w:r>
      <w:r>
        <w:rPr>
          <w:rFonts w:ascii="宋体" w:hAnsi="宋体" w:eastAsia="宋体"/>
          <w:sz w:val="24"/>
        </w:rPr>
        <w:t xml:space="preserve">本体表面清理、防霉杀菌处理。</w:t>
      </w:r>
      <w:r/>
    </w:p>
    <w:p>
      <w:pPr>
        <w:ind w:firstLine="420"/>
        <w:spacing w:line="360" w:lineRule="auto"/>
      </w:pPr>
      <w:r>
        <w:rPr>
          <w:rFonts w:ascii="宋体" w:hAnsi="宋体" w:eastAsia="宋体"/>
          <w:sz w:val="24"/>
        </w:rPr>
        <w:t xml:space="preserve">3. 盐灶</w:t>
      </w:r>
      <w:r>
        <w:rPr>
          <w:rFonts w:hint="eastAsia" w:ascii="宋体" w:hAnsi="宋体" w:eastAsia="宋体"/>
          <w:sz w:val="24"/>
        </w:rPr>
        <w:t xml:space="preserve">及地层剖面</w:t>
      </w:r>
      <w:r>
        <w:rPr>
          <w:rFonts w:ascii="宋体" w:hAnsi="宋体" w:eastAsia="宋体"/>
          <w:sz w:val="24"/>
        </w:rPr>
        <w:t xml:space="preserve">土体加固（采用经试验验证的土质文物加固材料，如WK-G1土壤固化剂或同等性能产品）。</w:t>
      </w:r>
      <w:r/>
    </w:p>
    <w:p>
      <w:pPr>
        <w:ind w:firstLine="420"/>
        <w:spacing w:line="360" w:lineRule="auto"/>
      </w:pPr>
      <w:r>
        <w:rPr>
          <w:rFonts w:ascii="宋体" w:hAnsi="宋体" w:eastAsia="宋体"/>
          <w:sz w:val="24"/>
        </w:rPr>
        <w:t xml:space="preserve">4. 盐灶</w:t>
      </w:r>
      <w:r>
        <w:rPr>
          <w:rFonts w:hint="eastAsia" w:ascii="宋体" w:hAnsi="宋体" w:eastAsia="宋体"/>
          <w:sz w:val="24"/>
        </w:rPr>
        <w:t xml:space="preserve">及地层剖面</w:t>
      </w:r>
      <w:r>
        <w:rPr>
          <w:rFonts w:ascii="宋体" w:hAnsi="宋体" w:eastAsia="宋体"/>
          <w:sz w:val="24"/>
        </w:rPr>
        <w:t xml:space="preserve">结构加固与局部修缮（采用原材料、原工艺，如糯米灰浆补缝等）。</w:t>
      </w:r>
      <w:r/>
    </w:p>
    <w:p>
      <w:pPr>
        <w:ind w:firstLine="420"/>
        <w:spacing w:line="360" w:lineRule="auto"/>
      </w:pPr>
      <w:r>
        <w:rPr>
          <w:rFonts w:ascii="宋体" w:hAnsi="宋体" w:eastAsia="宋体"/>
          <w:sz w:val="24"/>
        </w:rPr>
        <w:t xml:space="preserve">5. 盐灶</w:t>
      </w:r>
      <w:r>
        <w:rPr>
          <w:rFonts w:hint="eastAsia" w:ascii="宋体" w:hAnsi="宋体" w:eastAsia="宋体"/>
          <w:sz w:val="24"/>
        </w:rPr>
        <w:t xml:space="preserve">及地层剖面</w:t>
      </w:r>
      <w:r>
        <w:rPr>
          <w:rFonts w:ascii="宋体" w:hAnsi="宋体" w:eastAsia="宋体"/>
          <w:sz w:val="24"/>
        </w:rPr>
        <w:t xml:space="preserve">归安定位、基础处理与展示台座施工。</w:t>
      </w:r>
      <w:r/>
    </w:p>
    <w:p>
      <w:pPr>
        <w:ind w:firstLine="420"/>
        <w:spacing w:line="360" w:lineRule="auto"/>
      </w:pPr>
      <w:r>
        <w:rPr>
          <w:rFonts w:ascii="宋体" w:hAnsi="宋体" w:eastAsia="宋体"/>
          <w:sz w:val="24"/>
        </w:rPr>
        <w:t xml:space="preserve">6. 盐灶</w:t>
      </w:r>
      <w:r>
        <w:rPr>
          <w:rFonts w:hint="eastAsia" w:ascii="宋体" w:hAnsi="宋体" w:eastAsia="宋体"/>
          <w:sz w:val="24"/>
        </w:rPr>
        <w:t xml:space="preserve">及地层剖面</w:t>
      </w:r>
      <w:r>
        <w:rPr>
          <w:rFonts w:ascii="宋体" w:hAnsi="宋体" w:eastAsia="宋体"/>
          <w:sz w:val="24"/>
        </w:rPr>
        <w:t xml:space="preserve">本体长期保存环境监测方案制定与实施。</w:t>
      </w:r>
      <w:r/>
    </w:p>
    <w:p>
      <w:pPr>
        <w:ind w:firstLine="482"/>
        <w:spacing w:before="160" w:after="80"/>
      </w:pPr>
      <w:r>
        <w:rPr>
          <w:rFonts w:ascii="黑体" w:hAnsi="黑体" w:eastAsia="黑体"/>
          <w:b/>
          <w:sz w:val="24"/>
        </w:rPr>
        <w:t xml:space="preserve">（二）展馆室内装修设计与施工</w:t>
      </w:r>
      <w:r/>
    </w:p>
    <w:p>
      <w:pPr>
        <w:ind w:firstLine="420"/>
        <w:spacing w:line="360" w:lineRule="auto"/>
      </w:pPr>
      <w:r>
        <w:rPr>
          <w:rFonts w:ascii="宋体" w:hAnsi="宋体" w:eastAsia="宋体"/>
          <w:sz w:val="24"/>
        </w:rPr>
        <w:t xml:space="preserve">1. 展馆室内空间深化设计（含平面布局、动线规划、空间造型、顶面、地面、墙面等）。</w:t>
      </w:r>
      <w:r/>
    </w:p>
    <w:p>
      <w:pPr>
        <w:ind w:firstLine="420"/>
        <w:spacing w:line="360" w:lineRule="auto"/>
      </w:pPr>
      <w:r>
        <w:rPr>
          <w:rFonts w:ascii="宋体" w:hAnsi="宋体" w:eastAsia="宋体"/>
          <w:sz w:val="24"/>
        </w:rPr>
        <w:t xml:space="preserve">2. 室内装修工程施工（含隔墙、吊顶、地面铺装、墙面装饰、门窗等）。</w:t>
      </w:r>
      <w:r/>
    </w:p>
    <w:p>
      <w:pPr>
        <w:ind w:firstLine="420"/>
        <w:spacing w:line="360" w:lineRule="auto"/>
      </w:pPr>
      <w:r>
        <w:rPr>
          <w:rFonts w:ascii="宋体" w:hAnsi="宋体" w:eastAsia="宋体"/>
          <w:sz w:val="24"/>
        </w:rPr>
        <w:t xml:space="preserve">3. 展馆强弱电系统、给排水系统、消防系统改造与施工（须符合博物馆建筑消防规范）。</w:t>
      </w:r>
      <w:r/>
    </w:p>
    <w:p>
      <w:pPr>
        <w:ind w:firstLine="420"/>
        <w:spacing w:line="360" w:lineRule="auto"/>
      </w:pPr>
      <w:r>
        <w:rPr>
          <w:rFonts w:ascii="宋体" w:hAnsi="宋体" w:eastAsia="宋体"/>
          <w:sz w:val="24"/>
        </w:rPr>
        <w:t xml:space="preserve">4. 展馆安防系统建设（含视频监控、入侵报警、门禁等，须符合博物馆风险等级和安全防护级别规定）。</w:t>
      </w:r>
      <w:r/>
    </w:p>
    <w:p>
      <w:pPr>
        <w:ind w:firstLine="482"/>
        <w:spacing w:before="160" w:after="80"/>
      </w:pPr>
      <w:r>
        <w:rPr>
          <w:rFonts w:ascii="黑体" w:hAnsi="黑体" w:eastAsia="黑体"/>
          <w:b/>
          <w:sz w:val="24"/>
        </w:rPr>
        <w:t xml:space="preserve">（三）展陈设计与施工</w:t>
      </w:r>
      <w:r/>
    </w:p>
    <w:p>
      <w:pPr>
        <w:ind w:firstLine="420"/>
        <w:spacing w:line="360" w:lineRule="auto"/>
        <w:rPr>
          <w:rFonts w:hint="eastAsia" w:eastAsia="宋体"/>
          <w:lang w:eastAsia="zh-CN"/>
        </w:rPr>
      </w:pPr>
      <w:r>
        <w:rPr>
          <w:rFonts w:ascii="宋体" w:hAnsi="宋体" w:eastAsia="宋体"/>
          <w:sz w:val="24"/>
        </w:rPr>
        <w:t xml:space="preserve">1. </w:t>
      </w:r>
      <w:r>
        <w:rPr>
          <w:rFonts w:hint="eastAsia" w:ascii="宋体" w:hAnsi="宋体" w:eastAsia="宋体"/>
          <w:sz w:val="24"/>
        </w:rPr>
        <w:t xml:space="preserve">展览内容策划与形式设计(围绕海盐文化、小东圩遗址考古发掘相关主题，含展陈大纲深化</w:t>
      </w:r>
      <w:r>
        <w:rPr>
          <w:rFonts w:hint="eastAsia" w:ascii="宋体" w:hAnsi="宋体"/>
          <w:sz w:val="24"/>
          <w:lang w:val="en-US" w:eastAsia="zh-CN"/>
        </w:rPr>
        <w:t xml:space="preserve">设计、</w:t>
      </w:r>
      <w:r>
        <w:rPr>
          <w:rFonts w:hint="eastAsia" w:ascii="宋体" w:hAnsi="宋体" w:eastAsia="宋体"/>
          <w:sz w:val="24"/>
        </w:rPr>
        <w:t xml:space="preserve">柜内陈列</w:t>
      </w:r>
      <w:r>
        <w:rPr>
          <w:rFonts w:hint="eastAsia" w:ascii="宋体" w:hAnsi="宋体"/>
          <w:sz w:val="24"/>
          <w:lang w:val="en-US" w:eastAsia="zh-CN"/>
        </w:rPr>
        <w:t xml:space="preserve">设计</w:t>
      </w:r>
      <w:r>
        <w:rPr>
          <w:rFonts w:hint="eastAsia" w:ascii="宋体" w:hAnsi="宋体"/>
          <w:sz w:val="24"/>
          <w:lang w:eastAsia="zh-CN"/>
        </w:rPr>
        <w:t xml:space="preserve">、</w:t>
      </w:r>
      <w:r>
        <w:rPr>
          <w:rFonts w:hint="eastAsia" w:ascii="宋体" w:hAnsi="宋体" w:eastAsia="宋体"/>
          <w:sz w:val="24"/>
        </w:rPr>
        <w:t xml:space="preserve">版式设计、讲解词编写</w:t>
      </w:r>
      <w:r>
        <w:rPr>
          <w:rFonts w:hint="eastAsia" w:ascii="宋体" w:hAnsi="宋体"/>
          <w:sz w:val="24"/>
          <w:lang w:eastAsia="zh-CN"/>
        </w:rPr>
        <w:t xml:space="preserve">）</w:t>
      </w:r>
      <w:r>
        <w:rPr>
          <w:rFonts w:ascii="宋体" w:hAnsi="宋体" w:eastAsia="宋体"/>
          <w:sz w:val="24"/>
        </w:rPr>
        <w:t xml:space="preserve">。</w:t>
      </w:r>
      <w:r/>
    </w:p>
    <w:p>
      <w:pPr>
        <w:ind w:firstLine="420"/>
        <w:spacing w:line="360" w:lineRule="auto"/>
      </w:pPr>
      <w:r>
        <w:rPr>
          <w:rFonts w:ascii="宋体" w:hAnsi="宋体" w:eastAsia="宋体"/>
          <w:sz w:val="24"/>
        </w:rPr>
        <w:t xml:space="preserve">2. 展柜、展台、展板等展具的设计、制作与安装。</w:t>
      </w:r>
      <w:r/>
    </w:p>
    <w:p>
      <w:pPr>
        <w:ind w:firstLine="420"/>
        <w:spacing w:line="360" w:lineRule="auto"/>
      </w:pPr>
      <w:r>
        <w:rPr>
          <w:rFonts w:ascii="宋体" w:hAnsi="宋体" w:eastAsia="宋体"/>
          <w:sz w:val="24"/>
        </w:rPr>
        <w:t xml:space="preserve">3. 多媒体互动展项设计与实施（含数字投影、触摸屏、AR/VR互动等，具体以设计方案为准）。</w:t>
      </w:r>
      <w:r/>
    </w:p>
    <w:p>
      <w:pPr>
        <w:ind w:firstLine="420"/>
        <w:spacing w:line="360" w:lineRule="auto"/>
      </w:pPr>
      <w:r>
        <w:rPr>
          <w:rFonts w:ascii="宋体" w:hAnsi="宋体" w:eastAsia="宋体"/>
          <w:sz w:val="24"/>
        </w:rPr>
        <w:t xml:space="preserve">4. 场景复原与艺术装置设计制作。</w:t>
      </w:r>
      <w:r/>
    </w:p>
    <w:p>
      <w:pPr>
        <w:ind w:firstLine="420"/>
        <w:spacing w:line="360" w:lineRule="auto"/>
      </w:pPr>
      <w:r>
        <w:rPr>
          <w:rFonts w:ascii="宋体" w:hAnsi="宋体" w:eastAsia="宋体"/>
          <w:sz w:val="24"/>
        </w:rPr>
        <w:t xml:space="preserve">5. 导视系统、说明牌、标识标牌设计制作。</w:t>
      </w:r>
      <w:r/>
    </w:p>
    <w:p>
      <w:pPr>
        <w:ind w:firstLine="482"/>
        <w:spacing w:before="160" w:after="80"/>
      </w:pPr>
      <w:r>
        <w:rPr>
          <w:rFonts w:ascii="黑体" w:hAnsi="黑体" w:eastAsia="黑体"/>
          <w:b/>
          <w:sz w:val="24"/>
        </w:rPr>
        <w:t xml:space="preserve">（四）文物保存环境调控系统</w:t>
      </w:r>
      <w:r/>
    </w:p>
    <w:p>
      <w:pPr>
        <w:ind w:firstLine="420"/>
        <w:spacing w:line="360" w:lineRule="auto"/>
      </w:pPr>
      <w:r>
        <w:rPr>
          <w:rFonts w:ascii="宋体" w:hAnsi="宋体" w:eastAsia="宋体"/>
          <w:sz w:val="24"/>
        </w:rPr>
        <w:t xml:space="preserve">1. 盐灶</w:t>
      </w:r>
      <w:r>
        <w:rPr>
          <w:rFonts w:hint="eastAsia" w:ascii="宋体" w:hAnsi="宋体"/>
          <w:sz w:val="24"/>
          <w:lang w:val="en-US" w:eastAsia="zh-CN"/>
        </w:rPr>
        <w:t xml:space="preserve">及地层剖面</w:t>
      </w:r>
      <w:r>
        <w:rPr>
          <w:rFonts w:ascii="宋体" w:hAnsi="宋体" w:eastAsia="宋体"/>
          <w:sz w:val="24"/>
        </w:rPr>
        <w:t xml:space="preserve">展示区恒温恒湿系统设计与安装（温度、湿度控制须满足土质文物保存要求）。</w:t>
      </w:r>
      <w:r/>
    </w:p>
    <w:p>
      <w:pPr>
        <w:ind w:firstLine="420"/>
        <w:spacing w:line="360" w:lineRule="auto"/>
      </w:pPr>
      <w:r>
        <w:rPr>
          <w:rFonts w:ascii="宋体" w:hAnsi="宋体" w:eastAsia="宋体"/>
          <w:sz w:val="24"/>
        </w:rPr>
        <w:t xml:space="preserve">2. 展柜微环境调控（含密封展柜、调湿材料、空气质量监测等）。</w:t>
      </w:r>
      <w:r/>
    </w:p>
    <w:p>
      <w:pPr>
        <w:ind w:firstLine="420"/>
        <w:spacing w:line="360" w:lineRule="auto"/>
      </w:pPr>
      <w:r>
        <w:rPr>
          <w:rFonts w:ascii="宋体" w:hAnsi="宋体" w:eastAsia="宋体"/>
          <w:sz w:val="24"/>
        </w:rPr>
        <w:t xml:space="preserve">3. 照明系统设计与施工（须符合博物馆照明设计规范，紫外含量、照度标准满足文物展示要求）。</w:t>
      </w:r>
      <w:r/>
    </w:p>
    <w:p>
      <w:pPr>
        <w:ind w:firstLine="420"/>
        <w:spacing w:line="360" w:lineRule="auto"/>
      </w:pPr>
      <w:r>
        <w:rPr>
          <w:rFonts w:ascii="宋体" w:hAnsi="宋体" w:eastAsia="宋体"/>
          <w:sz w:val="24"/>
        </w:rPr>
        <w:t xml:space="preserve">4. 环境监测系统（温湿度、光照、紫外、空气质量等实时监测与数据记录）。</w:t>
      </w:r>
      <w:r/>
    </w:p>
    <w:p>
      <w:pPr>
        <w:ind w:firstLine="562"/>
        <w:spacing w:before="200" w:after="80"/>
      </w:pPr>
      <w:r>
        <w:rPr>
          <w:rFonts w:ascii="黑体" w:hAnsi="黑体" w:eastAsia="黑体"/>
          <w:b/>
          <w:sz w:val="28"/>
        </w:rPr>
        <w:t xml:space="preserve">三、技术标准与规范</w:t>
      </w:r>
      <w:r/>
    </w:p>
    <w:p>
      <w:pPr>
        <w:ind w:firstLine="420"/>
        <w:spacing w:line="360" w:lineRule="auto"/>
        <w:rPr>
          <w:rFonts w:ascii="宋体" w:hAnsi="宋体" w:eastAsia="宋体"/>
          <w:sz w:val="24"/>
        </w:rPr>
      </w:pPr>
      <w:r>
        <w:rPr>
          <w:rFonts w:ascii="宋体" w:hAnsi="宋体" w:eastAsia="宋体"/>
          <w:sz w:val="24"/>
        </w:rPr>
        <w:t xml:space="preserve">本项目设计、施工、文物保护修复须遵循但不限于以下现行法律法规、标准规范：</w:t>
      </w:r>
      <w:r/>
    </w:p>
    <w:p>
      <w:pPr>
        <w:ind w:firstLine="420"/>
        <w:spacing w:line="360" w:lineRule="auto"/>
        <w:rPr>
          <w:rFonts w:ascii="宋体" w:hAnsi="宋体" w:eastAsia="宋体"/>
          <w:sz w:val="24"/>
        </w:rPr>
      </w:pPr>
      <w:r>
        <w:rPr>
          <w:rFonts w:ascii="宋体" w:hAnsi="宋体" w:eastAsia="宋体"/>
          <w:sz w:val="24"/>
        </w:rPr>
        <w:t xml:space="preserve">1. 《中华人民共和国文物保护法》（</w:t>
      </w:r>
      <w:r>
        <w:rPr>
          <w:rFonts w:hint="eastAsia" w:ascii="宋体" w:hAnsi="宋体" w:eastAsia="宋体"/>
          <w:sz w:val="24"/>
          <w:lang w:val="en-US" w:eastAsia="zh-CN"/>
        </w:rPr>
        <w:t xml:space="preserve">2024</w:t>
      </w:r>
      <w:r>
        <w:rPr>
          <w:rFonts w:ascii="宋体" w:hAnsi="宋体" w:eastAsia="宋体"/>
          <w:sz w:val="24"/>
        </w:rPr>
        <w:t xml:space="preserve">年修</w:t>
      </w:r>
      <w:r>
        <w:rPr>
          <w:rFonts w:hint="eastAsia" w:ascii="宋体" w:hAnsi="宋体" w:eastAsia="宋体"/>
          <w:sz w:val="24"/>
          <w:lang w:val="en-US" w:eastAsia="zh-CN"/>
        </w:rPr>
        <w:t xml:space="preserve">订</w:t>
      </w:r>
      <w:r>
        <w:rPr>
          <w:rFonts w:ascii="宋体" w:hAnsi="宋体" w:eastAsia="宋体"/>
          <w:sz w:val="24"/>
        </w:rPr>
        <w:t xml:space="preserve">）；</w:t>
      </w:r>
      <w:r/>
    </w:p>
    <w:p>
      <w:pPr>
        <w:ind w:firstLine="420"/>
        <w:spacing w:line="360" w:lineRule="auto"/>
        <w:rPr>
          <w:rFonts w:ascii="宋体" w:hAnsi="宋体" w:eastAsia="宋体"/>
          <w:sz w:val="24"/>
        </w:rPr>
      </w:pPr>
      <w:r>
        <w:rPr>
          <w:rFonts w:ascii="宋体" w:hAnsi="宋体" w:eastAsia="宋体"/>
          <w:sz w:val="24"/>
        </w:rPr>
        <w:t xml:space="preserve">2. 《中华人民共和国文物保护法实施条例》（2017年修订）；</w:t>
      </w:r>
      <w:r/>
    </w:p>
    <w:p>
      <w:pPr>
        <w:ind w:firstLine="420"/>
        <w:spacing w:line="360" w:lineRule="auto"/>
        <w:rPr>
          <w:rFonts w:ascii="宋体" w:hAnsi="宋体" w:eastAsia="宋体"/>
          <w:sz w:val="24"/>
        </w:rPr>
      </w:pPr>
      <w:r>
        <w:rPr>
          <w:rFonts w:ascii="宋体" w:hAnsi="宋体" w:eastAsia="宋体"/>
          <w:sz w:val="24"/>
        </w:rPr>
        <w:t xml:space="preserve">3. 《博物馆条例》（国务院令第659号）；</w:t>
      </w:r>
      <w:r/>
    </w:p>
    <w:p>
      <w:pPr>
        <w:ind w:firstLine="420"/>
        <w:spacing w:line="360" w:lineRule="auto"/>
        <w:rPr>
          <w:rFonts w:ascii="宋体" w:hAnsi="宋体" w:eastAsia="宋体"/>
          <w:sz w:val="24"/>
        </w:rPr>
      </w:pPr>
      <w:r>
        <w:rPr>
          <w:rFonts w:ascii="宋体" w:hAnsi="宋体" w:eastAsia="宋体"/>
          <w:sz w:val="24"/>
        </w:rPr>
        <w:t xml:space="preserve">4. 《文物保护工程管理办法》（文化部令第26号）；</w:t>
      </w:r>
      <w:r/>
    </w:p>
    <w:p>
      <w:pPr>
        <w:ind w:firstLine="420"/>
        <w:spacing w:line="360" w:lineRule="auto"/>
        <w:rPr>
          <w:rFonts w:ascii="宋体" w:hAnsi="宋体" w:eastAsia="宋体"/>
          <w:sz w:val="24"/>
        </w:rPr>
      </w:pPr>
      <w:r>
        <w:rPr>
          <w:rFonts w:ascii="宋体" w:hAnsi="宋体" w:eastAsia="宋体"/>
          <w:sz w:val="24"/>
        </w:rPr>
        <w:t xml:space="preserve">5. 《中国文物古迹保护准则》（2015年修订）；</w:t>
      </w:r>
      <w:r/>
    </w:p>
    <w:p>
      <w:pPr>
        <w:ind w:firstLine="420"/>
        <w:spacing w:line="360" w:lineRule="auto"/>
        <w:rPr>
          <w:rFonts w:ascii="宋体" w:hAnsi="宋体" w:eastAsia="宋体"/>
          <w:sz w:val="24"/>
        </w:rPr>
      </w:pPr>
      <w:r>
        <w:rPr>
          <w:rFonts w:hint="eastAsia" w:ascii="宋体" w:hAnsi="宋体" w:eastAsia="宋体"/>
          <w:sz w:val="24"/>
          <w:lang w:val="en-US" w:eastAsia="zh-CN"/>
        </w:rPr>
        <w:t xml:space="preserve">6</w:t>
      </w:r>
      <w:r>
        <w:rPr>
          <w:rFonts w:hint="eastAsia" w:ascii="宋体" w:hAnsi="宋体" w:eastAsia="宋体"/>
          <w:sz w:val="24"/>
        </w:rPr>
        <w:t xml:space="preserve">.《可移动文物保护修复方案编制要求》WW/T 0128—2025；</w:t>
      </w:r>
      <w:r/>
    </w:p>
    <w:p>
      <w:pPr>
        <w:ind w:firstLine="420"/>
        <w:spacing w:line="360" w:lineRule="auto"/>
        <w:rPr>
          <w:rFonts w:ascii="宋体" w:hAnsi="宋体" w:eastAsia="宋体"/>
          <w:sz w:val="24"/>
        </w:rPr>
      </w:pPr>
      <w:r>
        <w:rPr>
          <w:rFonts w:hint="eastAsia" w:ascii="宋体" w:hAnsi="宋体" w:eastAsia="宋体"/>
          <w:sz w:val="24"/>
          <w:lang w:val="en-US" w:eastAsia="zh-CN"/>
        </w:rPr>
        <w:t xml:space="preserve">7</w:t>
      </w:r>
      <w:r>
        <w:rPr>
          <w:rFonts w:ascii="宋体" w:hAnsi="宋体" w:eastAsia="宋体"/>
          <w:sz w:val="24"/>
        </w:rPr>
        <w:t xml:space="preserve">. 《可移动文物修复管理办法》（</w:t>
      </w:r>
      <w:r>
        <w:rPr>
          <w:rFonts w:hint="eastAsia" w:ascii="宋体" w:hAnsi="宋体" w:eastAsia="宋体"/>
          <w:sz w:val="24"/>
        </w:rPr>
        <w:t xml:space="preserve">文物政发〔2020〕6号</w:t>
      </w:r>
      <w:r>
        <w:rPr>
          <w:rFonts w:ascii="宋体" w:hAnsi="宋体" w:eastAsia="宋体"/>
          <w:sz w:val="24"/>
        </w:rPr>
        <w:t xml:space="preserve">）；</w:t>
      </w:r>
      <w:r/>
    </w:p>
    <w:p>
      <w:pPr>
        <w:ind w:firstLine="420"/>
        <w:spacing w:line="360" w:lineRule="auto"/>
        <w:rPr>
          <w:rFonts w:ascii="宋体" w:hAnsi="宋体" w:eastAsia="宋体"/>
          <w:sz w:val="24"/>
        </w:rPr>
      </w:pPr>
      <w:r>
        <w:rPr>
          <w:rFonts w:hint="eastAsia" w:ascii="宋体" w:hAnsi="宋体" w:eastAsia="宋体"/>
          <w:sz w:val="24"/>
          <w:lang w:val="en-US" w:eastAsia="zh-CN"/>
        </w:rPr>
        <w:t xml:space="preserve">8</w:t>
      </w:r>
      <w:r>
        <w:rPr>
          <w:rFonts w:ascii="宋体" w:hAnsi="宋体" w:eastAsia="宋体"/>
          <w:sz w:val="24"/>
        </w:rPr>
        <w:t xml:space="preserve">. 《博物馆建筑设计规范》JGJ 66-2015；</w:t>
      </w:r>
      <w:r/>
    </w:p>
    <w:p>
      <w:pPr>
        <w:ind w:firstLine="420"/>
        <w:spacing w:line="360" w:lineRule="auto"/>
        <w:rPr>
          <w:rFonts w:hint="eastAsia" w:ascii="宋体" w:hAnsi="宋体" w:eastAsia="宋体"/>
          <w:sz w:val="24"/>
          <w:lang w:eastAsia="zh-CN"/>
        </w:rPr>
      </w:pPr>
      <w:r>
        <w:rPr>
          <w:rFonts w:hint="eastAsia" w:ascii="宋体" w:hAnsi="宋体" w:eastAsia="宋体"/>
          <w:sz w:val="24"/>
          <w:lang w:val="en-US" w:eastAsia="zh-CN"/>
        </w:rPr>
        <w:t xml:space="preserve">9.《</w:t>
      </w:r>
      <w:r>
        <w:rPr>
          <w:rFonts w:hint="eastAsia" w:ascii="宋体" w:hAnsi="宋体" w:eastAsia="宋体"/>
          <w:sz w:val="24"/>
        </w:rPr>
        <w:t xml:space="preserve">博物馆展览内容设计规范</w:t>
      </w:r>
      <w:r>
        <w:rPr>
          <w:rFonts w:hint="eastAsia" w:ascii="宋体" w:hAnsi="宋体" w:eastAsia="宋体"/>
          <w:sz w:val="24"/>
          <w:lang w:val="en-US" w:eastAsia="zh-CN"/>
        </w:rPr>
        <w:t xml:space="preserve">》</w:t>
      </w:r>
      <w:r>
        <w:rPr>
          <w:rFonts w:hint="eastAsia" w:ascii="宋体" w:hAnsi="宋体" w:eastAsia="宋体"/>
          <w:sz w:val="24"/>
        </w:rPr>
        <w:t xml:space="preserve">WW/T 0088-2018</w:t>
      </w:r>
      <w:r>
        <w:rPr>
          <w:rFonts w:hint="eastAsia" w:ascii="宋体" w:hAnsi="宋体" w:eastAsia="宋体"/>
          <w:sz w:val="24"/>
          <w:lang w:eastAsia="zh-CN"/>
        </w:rPr>
        <w:t xml:space="preserve">；</w:t>
      </w:r>
      <w:r/>
    </w:p>
    <w:p>
      <w:pPr>
        <w:ind w:firstLine="420"/>
        <w:spacing w:line="360" w:lineRule="auto"/>
        <w:rPr>
          <w:rFonts w:hint="eastAsia" w:ascii="宋体" w:hAnsi="宋体" w:eastAsia="宋体"/>
          <w:sz w:val="24"/>
          <w:lang w:eastAsia="zh-CN"/>
        </w:rPr>
      </w:pPr>
      <w:r>
        <w:rPr>
          <w:rFonts w:hint="eastAsia" w:ascii="宋体" w:hAnsi="宋体" w:eastAsia="宋体"/>
          <w:sz w:val="24"/>
          <w:lang w:val="en-US" w:eastAsia="zh-CN"/>
        </w:rPr>
        <w:t xml:space="preserve">10.</w:t>
      </w:r>
      <w:r>
        <w:rPr>
          <w:rFonts w:hint="eastAsia" w:ascii="宋体" w:hAnsi="宋体" w:eastAsia="宋体"/>
          <w:sz w:val="24"/>
          <w:lang w:eastAsia="zh-CN"/>
        </w:rPr>
        <w:t xml:space="preserve">《</w:t>
      </w:r>
      <w:r>
        <w:rPr>
          <w:rFonts w:hint="eastAsia" w:ascii="宋体" w:hAnsi="宋体" w:eastAsia="宋体"/>
          <w:sz w:val="24"/>
        </w:rPr>
        <w:t xml:space="preserve">博物馆陈列展览形式设计与施工规范</w:t>
      </w:r>
      <w:r>
        <w:rPr>
          <w:rFonts w:hint="eastAsia" w:ascii="宋体" w:hAnsi="宋体" w:eastAsia="宋体"/>
          <w:sz w:val="24"/>
          <w:lang w:eastAsia="zh-CN"/>
        </w:rPr>
        <w:t xml:space="preserve">》</w:t>
      </w:r>
      <w:r>
        <w:rPr>
          <w:rFonts w:hint="eastAsia" w:ascii="宋体" w:hAnsi="宋体" w:eastAsia="宋体"/>
          <w:sz w:val="24"/>
        </w:rPr>
        <w:t xml:space="preserve">WW/T 0089-2018</w:t>
      </w:r>
      <w:r>
        <w:rPr>
          <w:rFonts w:hint="eastAsia" w:ascii="宋体" w:hAnsi="宋体" w:eastAsia="宋体"/>
          <w:sz w:val="24"/>
          <w:lang w:eastAsia="zh-CN"/>
        </w:rPr>
        <w:t xml:space="preserve">；</w:t>
      </w:r>
      <w:r/>
    </w:p>
    <w:p>
      <w:pPr>
        <w:ind w:firstLine="420"/>
        <w:spacing w:line="360" w:lineRule="auto"/>
        <w:rPr>
          <w:rFonts w:ascii="宋体" w:hAnsi="宋体" w:eastAsia="宋体"/>
          <w:sz w:val="24"/>
        </w:rPr>
      </w:pPr>
      <w:r>
        <w:rPr>
          <w:rFonts w:hint="eastAsia" w:ascii="宋体" w:hAnsi="宋体" w:eastAsia="宋体"/>
          <w:sz w:val="24"/>
          <w:lang w:val="en-US" w:eastAsia="zh-CN"/>
        </w:rPr>
        <w:t xml:space="preserve">11</w:t>
      </w:r>
      <w:r>
        <w:rPr>
          <w:rFonts w:ascii="宋体" w:hAnsi="宋体" w:eastAsia="宋体"/>
          <w:sz w:val="24"/>
        </w:rPr>
        <w:t xml:space="preserve">. 《博物馆照明设计规范》</w:t>
      </w:r>
      <w:r>
        <w:rPr>
          <w:rFonts w:hint="eastAsia" w:ascii="宋体" w:hAnsi="宋体" w:eastAsia="宋体"/>
          <w:sz w:val="24"/>
          <w:lang w:val="en-US" w:eastAsia="zh-CN"/>
        </w:rPr>
        <w:t xml:space="preserve"> </w:t>
      </w:r>
      <w:r>
        <w:rPr>
          <w:rFonts w:hint="eastAsia" w:ascii="宋体" w:hAnsi="宋体" w:eastAsia="宋体"/>
          <w:sz w:val="24"/>
        </w:rPr>
        <w:t xml:space="preserve">GB/T 23863-2024</w:t>
      </w:r>
      <w:r>
        <w:rPr>
          <w:rFonts w:ascii="宋体" w:hAnsi="宋体" w:eastAsia="宋体"/>
          <w:sz w:val="24"/>
        </w:rPr>
        <w:t xml:space="preserve">；</w:t>
      </w:r>
      <w:r/>
    </w:p>
    <w:p>
      <w:pPr>
        <w:ind w:firstLine="420"/>
        <w:spacing w:line="360" w:lineRule="auto"/>
        <w:rPr>
          <w:rFonts w:ascii="宋体" w:hAnsi="宋体" w:eastAsia="宋体"/>
          <w:sz w:val="24"/>
        </w:rPr>
      </w:pPr>
      <w:r>
        <w:rPr>
          <w:rFonts w:hint="eastAsia" w:ascii="宋体" w:hAnsi="宋体" w:eastAsia="宋体"/>
          <w:sz w:val="24"/>
          <w:lang w:val="en-US" w:eastAsia="zh-CN"/>
        </w:rPr>
        <w:t xml:space="preserve">12</w:t>
      </w:r>
      <w:r>
        <w:rPr>
          <w:rFonts w:ascii="宋体" w:hAnsi="宋体" w:eastAsia="宋体"/>
          <w:sz w:val="24"/>
        </w:rPr>
        <w:t xml:space="preserve">. 《文物系统博物馆风险等级和安全防护级别的规定》GA 27-2002；</w:t>
      </w:r>
      <w:r/>
    </w:p>
    <w:p>
      <w:pPr>
        <w:ind w:firstLine="420"/>
        <w:spacing w:line="360" w:lineRule="auto"/>
        <w:rPr>
          <w:rFonts w:ascii="宋体" w:hAnsi="宋体" w:eastAsia="宋体"/>
          <w:sz w:val="24"/>
        </w:rPr>
      </w:pPr>
      <w:r>
        <w:rPr>
          <w:rFonts w:hint="eastAsia" w:ascii="宋体" w:hAnsi="宋体" w:eastAsia="宋体"/>
          <w:sz w:val="24"/>
          <w:lang w:val="en-US" w:eastAsia="zh-CN"/>
        </w:rPr>
        <w:t xml:space="preserve">13</w:t>
      </w:r>
      <w:r>
        <w:rPr>
          <w:rFonts w:ascii="宋体" w:hAnsi="宋体" w:eastAsia="宋体"/>
          <w:sz w:val="24"/>
        </w:rPr>
        <w:t xml:space="preserve">. 《可移动文物保护修复室规范化建设与仪器装备基本要求》GB/T 30238-2013；</w:t>
      </w:r>
      <w:r/>
    </w:p>
    <w:p>
      <w:pPr>
        <w:ind w:firstLine="420"/>
        <w:spacing w:line="360" w:lineRule="auto"/>
        <w:rPr>
          <w:rFonts w:ascii="宋体" w:hAnsi="宋体" w:eastAsia="宋体"/>
          <w:sz w:val="24"/>
        </w:rPr>
      </w:pPr>
      <w:r>
        <w:rPr>
          <w:rFonts w:hint="eastAsia" w:ascii="宋体" w:hAnsi="宋体" w:eastAsia="宋体"/>
          <w:sz w:val="24"/>
          <w:lang w:val="en-US" w:eastAsia="zh-CN"/>
        </w:rPr>
        <w:t xml:space="preserve">14</w:t>
      </w:r>
      <w:r>
        <w:rPr>
          <w:rFonts w:ascii="宋体" w:hAnsi="宋体" w:eastAsia="宋体"/>
          <w:sz w:val="24"/>
        </w:rPr>
        <w:t xml:space="preserve">. 《建筑装饰装修工程质量验收标准》GB 50210-2018；</w:t>
      </w:r>
      <w:r/>
    </w:p>
    <w:p>
      <w:pPr>
        <w:ind w:firstLine="420"/>
        <w:spacing w:line="360" w:lineRule="auto"/>
        <w:rPr>
          <w:rFonts w:ascii="宋体" w:hAnsi="宋体" w:eastAsia="宋体"/>
          <w:sz w:val="24"/>
        </w:rPr>
      </w:pPr>
      <w:r>
        <w:rPr>
          <w:rFonts w:ascii="宋体" w:hAnsi="宋体" w:eastAsia="宋体"/>
          <w:sz w:val="24"/>
        </w:rPr>
        <w:t xml:space="preserve">1</w:t>
      </w:r>
      <w:r>
        <w:rPr>
          <w:rFonts w:hint="eastAsia" w:ascii="宋体" w:hAnsi="宋体" w:eastAsia="宋体"/>
          <w:sz w:val="24"/>
          <w:lang w:val="en-US" w:eastAsia="zh-CN"/>
        </w:rPr>
        <w:t xml:space="preserve">5</w:t>
      </w:r>
      <w:r>
        <w:rPr>
          <w:rFonts w:ascii="宋体" w:hAnsi="宋体" w:eastAsia="宋体"/>
          <w:sz w:val="24"/>
        </w:rPr>
        <w:t xml:space="preserve">. 《建筑设计防火规范》GB 50016-2014（2018年版）；</w:t>
      </w:r>
      <w:r/>
    </w:p>
    <w:p>
      <w:pPr>
        <w:ind w:firstLine="420"/>
        <w:spacing w:line="360" w:lineRule="auto"/>
        <w:rPr>
          <w:rFonts w:ascii="宋体" w:hAnsi="宋体" w:eastAsia="宋体"/>
          <w:sz w:val="24"/>
        </w:rPr>
      </w:pPr>
      <w:r>
        <w:rPr>
          <w:rFonts w:ascii="宋体" w:hAnsi="宋体" w:eastAsia="宋体"/>
          <w:sz w:val="24"/>
        </w:rPr>
        <w:t xml:space="preserve">1</w:t>
      </w:r>
      <w:r>
        <w:rPr>
          <w:rFonts w:hint="eastAsia" w:ascii="宋体" w:hAnsi="宋体" w:eastAsia="宋体"/>
          <w:sz w:val="24"/>
          <w:lang w:val="en-US" w:eastAsia="zh-CN"/>
        </w:rPr>
        <w:t xml:space="preserve">6</w:t>
      </w:r>
      <w:r>
        <w:rPr>
          <w:rFonts w:ascii="宋体" w:hAnsi="宋体" w:eastAsia="宋体"/>
          <w:sz w:val="24"/>
        </w:rPr>
        <w:t xml:space="preserve">. 《建筑内部装修设计防火规范》GB 50222-2017；</w:t>
      </w:r>
      <w:r/>
    </w:p>
    <w:p>
      <w:pPr>
        <w:ind w:firstLine="420"/>
        <w:spacing w:line="360" w:lineRule="auto"/>
        <w:rPr>
          <w:rFonts w:ascii="宋体" w:hAnsi="宋体" w:eastAsia="宋体"/>
          <w:sz w:val="24"/>
        </w:rPr>
      </w:pPr>
      <w:r>
        <w:rPr>
          <w:rFonts w:ascii="宋体" w:hAnsi="宋体" w:eastAsia="宋体"/>
          <w:sz w:val="24"/>
        </w:rPr>
        <w:t xml:space="preserve">1</w:t>
      </w:r>
      <w:r>
        <w:rPr>
          <w:rFonts w:hint="eastAsia" w:ascii="宋体" w:hAnsi="宋体" w:eastAsia="宋体"/>
          <w:sz w:val="24"/>
          <w:lang w:val="en-US" w:eastAsia="zh-CN"/>
        </w:rPr>
        <w:t xml:space="preserve">7</w:t>
      </w:r>
      <w:r>
        <w:rPr>
          <w:rFonts w:ascii="宋体" w:hAnsi="宋体" w:eastAsia="宋体"/>
          <w:sz w:val="24"/>
        </w:rPr>
        <w:t xml:space="preserve">. 《民用建筑电气设计标准》GB 51348-2019；</w:t>
      </w:r>
      <w:r/>
    </w:p>
    <w:p>
      <w:pPr>
        <w:ind w:firstLine="420"/>
        <w:spacing w:line="360" w:lineRule="auto"/>
        <w:rPr>
          <w:rFonts w:ascii="宋体" w:hAnsi="宋体" w:eastAsia="宋体"/>
          <w:sz w:val="24"/>
        </w:rPr>
      </w:pPr>
      <w:r>
        <w:rPr>
          <w:rFonts w:ascii="宋体" w:hAnsi="宋体" w:eastAsia="宋体"/>
          <w:sz w:val="24"/>
        </w:rPr>
        <w:t xml:space="preserve">1</w:t>
      </w:r>
      <w:r>
        <w:rPr>
          <w:rFonts w:hint="eastAsia" w:ascii="宋体" w:hAnsi="宋体" w:eastAsia="宋体"/>
          <w:sz w:val="24"/>
          <w:lang w:val="en-US" w:eastAsia="zh-CN"/>
        </w:rPr>
        <w:t xml:space="preserve">8</w:t>
      </w:r>
      <w:r>
        <w:rPr>
          <w:rFonts w:ascii="宋体" w:hAnsi="宋体" w:eastAsia="宋体"/>
          <w:sz w:val="24"/>
        </w:rPr>
        <w:t xml:space="preserve">. 《江苏省文物保护条例》</w:t>
      </w:r>
      <w:r>
        <w:rPr>
          <w:rFonts w:hint="eastAsia" w:ascii="宋体" w:hAnsi="宋体" w:eastAsia="宋体"/>
          <w:sz w:val="24"/>
          <w:lang w:eastAsia="zh-CN"/>
        </w:rPr>
        <w:t xml:space="preserve">（2025年第二次修正）</w:t>
      </w:r>
      <w:r>
        <w:rPr>
          <w:rFonts w:ascii="宋体" w:hAnsi="宋体" w:eastAsia="宋体"/>
          <w:sz w:val="24"/>
        </w:rPr>
        <w:t xml:space="preserve">；</w:t>
      </w:r>
      <w:r/>
    </w:p>
    <w:p>
      <w:pPr>
        <w:ind w:firstLine="420"/>
        <w:spacing w:line="360" w:lineRule="auto"/>
        <w:rPr>
          <w:rFonts w:ascii="宋体" w:hAnsi="宋体" w:eastAsia="宋体"/>
          <w:sz w:val="24"/>
        </w:rPr>
      </w:pPr>
      <w:r>
        <w:rPr>
          <w:rFonts w:ascii="宋体" w:hAnsi="宋体" w:eastAsia="宋体"/>
          <w:sz w:val="24"/>
        </w:rPr>
        <w:t xml:space="preserve">1</w:t>
      </w:r>
      <w:r>
        <w:rPr>
          <w:rFonts w:hint="eastAsia" w:ascii="宋体" w:hAnsi="宋体" w:eastAsia="宋体"/>
          <w:sz w:val="24"/>
          <w:lang w:val="en-US" w:eastAsia="zh-CN"/>
        </w:rPr>
        <w:t xml:space="preserve">9</w:t>
      </w:r>
      <w:r>
        <w:rPr>
          <w:rFonts w:ascii="宋体" w:hAnsi="宋体" w:eastAsia="宋体"/>
          <w:sz w:val="24"/>
        </w:rPr>
        <w:t xml:space="preserve">. 国家及江苏省现行其他相关标准、规范和规定。</w:t>
      </w:r>
      <w:r/>
    </w:p>
    <w:p>
      <w:pPr>
        <w:ind w:firstLine="562"/>
        <w:spacing w:before="200" w:after="80"/>
      </w:pPr>
      <w:r>
        <w:rPr>
          <w:rFonts w:ascii="黑体" w:hAnsi="黑体" w:eastAsia="黑体"/>
          <w:b/>
          <w:sz w:val="28"/>
        </w:rPr>
        <w:t xml:space="preserve">四、文物保护修复技术要求</w:t>
      </w:r>
      <w:r/>
    </w:p>
    <w:p>
      <w:pPr>
        <w:ind w:firstLine="420"/>
        <w:spacing w:line="360" w:lineRule="auto"/>
      </w:pPr>
      <w:r>
        <w:rPr>
          <w:rFonts w:ascii="宋体" w:hAnsi="宋体" w:eastAsia="宋体"/>
          <w:sz w:val="24"/>
        </w:rPr>
        <w:t xml:space="preserve">1. 保护原则：严格遵循"保护为主、抢救第一、合理利用、加强管理"的文物工作方针，坚持"最小干预、不改变原状、可识别性、可逆性"原则。</w:t>
      </w:r>
      <w:r/>
    </w:p>
    <w:p>
      <w:pPr>
        <w:ind w:firstLine="420"/>
        <w:spacing w:line="360" w:lineRule="auto"/>
      </w:pPr>
      <w:r>
        <w:rPr>
          <w:rFonts w:ascii="宋体" w:hAnsi="宋体" w:eastAsia="宋体"/>
          <w:sz w:val="24"/>
        </w:rPr>
        <w:t xml:space="preserve">2. 开箱与评估：迁移盐灶开箱前须编制专项开箱方案，开箱过程全程影像记录，对盐灶现状进行详细测绘、评估并出具现状评估报告。</w:t>
      </w:r>
      <w:r/>
    </w:p>
    <w:p>
      <w:pPr>
        <w:ind w:firstLine="420"/>
        <w:spacing w:line="360" w:lineRule="auto"/>
      </w:pPr>
      <w:r>
        <w:rPr>
          <w:rFonts w:ascii="宋体" w:hAnsi="宋体" w:eastAsia="宋体"/>
          <w:sz w:val="24"/>
        </w:rPr>
        <w:t xml:space="preserve">3. 本体保护：盐灶</w:t>
      </w:r>
      <w:r>
        <w:rPr>
          <w:rFonts w:hint="eastAsia" w:ascii="宋体" w:hAnsi="宋体"/>
          <w:sz w:val="24"/>
          <w:lang w:val="en-US" w:eastAsia="zh-CN"/>
        </w:rPr>
        <w:t xml:space="preserve">及地层剖面</w:t>
      </w:r>
      <w:r>
        <w:rPr>
          <w:rFonts w:ascii="宋体" w:hAnsi="宋体" w:eastAsia="宋体"/>
          <w:sz w:val="24"/>
        </w:rPr>
        <w:t xml:space="preserve">表面清理、防霉杀菌、土体加固、结构修缮等工序须编制专项保护方案，经专家论证通过后方可实施；所有保护材料须经过前期试验验证，确保对文物本体无害且具备可逆性。</w:t>
      </w:r>
      <w:r/>
    </w:p>
    <w:p>
      <w:pPr>
        <w:ind w:firstLine="420"/>
        <w:spacing w:line="360" w:lineRule="auto"/>
        <w:rPr>
          <w:rFonts w:hint="default" w:eastAsia="宋体"/>
          <w:lang w:val="en-US" w:eastAsia="zh-CN"/>
        </w:rPr>
      </w:pPr>
      <w:r>
        <w:rPr>
          <w:rFonts w:ascii="宋体" w:hAnsi="宋体" w:eastAsia="宋体"/>
          <w:sz w:val="24"/>
        </w:rPr>
        <w:t xml:space="preserve">4. 归安展示：盐灶归安须严格按照考古原始位置关系和编号进行定位摆放；展示台座基础须做硬化、防水处理，确保基底强度和平整度；归安后盐灶底部及周边须做整体防水处理，防止地下水或潮气入侵。</w:t>
      </w:r>
      <w:r>
        <w:rPr>
          <w:rFonts w:hint="eastAsia" w:ascii="宋体" w:hAnsi="宋体"/>
          <w:sz w:val="24"/>
          <w:lang w:val="en-US" w:eastAsia="zh-CN"/>
        </w:rPr>
        <w:t xml:space="preserve">地层剖面归安展示同理。</w:t>
      </w:r>
      <w:r/>
    </w:p>
    <w:p>
      <w:pPr>
        <w:ind w:firstLine="420"/>
        <w:spacing w:line="360" w:lineRule="auto"/>
      </w:pPr>
      <w:r>
        <w:rPr>
          <w:rFonts w:ascii="宋体" w:hAnsi="宋体" w:eastAsia="宋体"/>
          <w:sz w:val="24"/>
        </w:rPr>
        <w:t xml:space="preserve">5. 档案记录：文物保护修复全过程须做好文字、照片、测绘等档案记录，项目竣工时提交完整的文物保护修复档案。</w:t>
      </w:r>
      <w:r/>
    </w:p>
    <w:p>
      <w:pPr>
        <w:ind w:firstLine="562"/>
        <w:spacing w:before="200" w:after="80"/>
        <w:rPr>
          <w:rFonts w:ascii="黑体" w:hAnsi="黑体" w:eastAsia="黑体"/>
          <w:b/>
          <w:sz w:val="28"/>
        </w:rPr>
      </w:pPr>
      <w:r>
        <w:rPr>
          <w:rFonts w:ascii="黑体" w:hAnsi="黑体" w:eastAsia="黑体"/>
          <w:b/>
          <w:sz w:val="28"/>
        </w:rPr>
        <w:t xml:space="preserve">五、</w:t>
      </w:r>
      <w:r>
        <w:rPr>
          <w:rFonts w:hint="eastAsia" w:ascii="黑体" w:hAnsi="黑体" w:eastAsia="黑体"/>
          <w:b/>
          <w:sz w:val="28"/>
          <w:lang w:val="en-US" w:eastAsia="zh-CN"/>
        </w:rPr>
        <w:t xml:space="preserve">成果</w:t>
      </w:r>
      <w:r>
        <w:rPr>
          <w:rFonts w:ascii="黑体" w:hAnsi="黑体" w:eastAsia="黑体"/>
          <w:b/>
          <w:sz w:val="28"/>
        </w:rPr>
        <w:t xml:space="preserve">要求</w:t>
      </w:r>
      <w:r/>
    </w:p>
    <w:p>
      <w:pPr>
        <w:pStyle w:val="875"/>
        <w:ind w:firstLine="480"/>
        <w:rPr>
          <w:rFonts w:hint="eastAsia" w:ascii="宋体" w:hAnsi="宋体" w:cs="宋体"/>
          <w:szCs w:val="22"/>
        </w:rPr>
      </w:pPr>
      <w:r>
        <w:rPr>
          <w:rFonts w:hint="eastAsia" w:ascii="宋体" w:hAnsi="宋体" w:cs="宋体"/>
          <w:szCs w:val="22"/>
        </w:rPr>
        <w:t xml:space="preserve">1 、设计招标范围</w:t>
      </w:r>
      <w:r/>
    </w:p>
    <w:p>
      <w:pPr>
        <w:pStyle w:val="875"/>
        <w:ind w:firstLine="480"/>
        <w:rPr>
          <w:rFonts w:hint="eastAsia" w:ascii="宋体" w:hAnsi="宋体" w:eastAsia="宋体" w:cs="Times New Roman"/>
          <w:sz w:val="24"/>
        </w:rPr>
      </w:pPr>
      <w:r>
        <w:rPr>
          <w:rFonts w:hint="eastAsia" w:ascii="宋体" w:hAnsi="宋体" w:eastAsia="宋体" w:cs="Times New Roman"/>
          <w:sz w:val="24"/>
          <w:lang w:val="en-US" w:eastAsia="zh-CN"/>
        </w:rPr>
        <w:t xml:space="preserve">1.1</w:t>
      </w:r>
      <w:r>
        <w:rPr>
          <w:rFonts w:hint="eastAsia" w:ascii="宋体" w:hAnsi="宋体" w:eastAsia="宋体" w:cs="Times New Roman"/>
          <w:sz w:val="24"/>
        </w:rPr>
        <w:t xml:space="preserve">包括但不限于本项目的施工图设计（须包含概念设计方案总说明、整体功能分区空间规划布置、参观流线图、重点展陈空间的设计效果、重点区域的展陈手段）及相关服务【设计文件审查期间、施工期间、竣工验收、评价等各阶段的服务工作；并提交本项目对该建筑物结构安全性影响的论证文件及有关技术资料。所有成果文件的版权（含电子版）归</w:t>
      </w:r>
      <w:r>
        <w:rPr>
          <w:rFonts w:hint="eastAsia" w:ascii="宋体" w:hAnsi="宋体" w:cs="宋体"/>
          <w:szCs w:val="22"/>
        </w:rPr>
        <w:t xml:space="preserve">招标人所有（设计报告、工程概算、招标图纸、施工图预算、技术文件等设计文件的电子版本，文档必须提供 WORD 、EXCEL格式，图纸必须提供 CAD格式）】。</w:t>
      </w:r>
      <w:r/>
    </w:p>
    <w:p>
      <w:pPr>
        <w:ind w:firstLine="420"/>
        <w:spacing w:line="360" w:lineRule="auto"/>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lang w:val="en-US" w:eastAsia="zh-CN"/>
        </w:rPr>
        <w:t xml:space="preserve">2</w:t>
      </w:r>
      <w:r>
        <w:rPr>
          <w:rFonts w:ascii="宋体" w:hAnsi="宋体" w:eastAsia="宋体" w:cs="Times New Roman"/>
          <w:sz w:val="24"/>
        </w:rPr>
        <w:t xml:space="preserve"> 设计深度：中标人须完成方案设计、施工图设计全部工作，设计文件须达到国家规定的相应设计深度要求，并通过相关部门审查。</w:t>
      </w:r>
      <w:r/>
    </w:p>
    <w:p>
      <w:pPr>
        <w:ind w:firstLine="420"/>
        <w:spacing w:line="360" w:lineRule="auto"/>
      </w:pPr>
      <w:r>
        <w:rPr>
          <w:rFonts w:hint="eastAsia" w:ascii="宋体" w:hAnsi="宋体" w:eastAsia="宋体" w:cs="Times New Roman"/>
          <w:sz w:val="24"/>
          <w:lang w:val="en-US" w:eastAsia="zh-CN"/>
        </w:rPr>
        <w:t xml:space="preserve">1.3</w:t>
      </w:r>
      <w:r>
        <w:rPr>
          <w:rFonts w:ascii="宋体" w:hAnsi="宋体" w:eastAsia="宋体" w:cs="Times New Roman"/>
          <w:sz w:val="24"/>
        </w:rPr>
        <w:t xml:space="preserve">. 设计方案须充分体现滨海海盐文化特色和小东圩遗址考古价值，以盐灶文物为核心展陈要素，兼顾科</w:t>
      </w:r>
      <w:r>
        <w:rPr>
          <w:rFonts w:ascii="宋体" w:hAnsi="宋体" w:eastAsia="宋体"/>
          <w:sz w:val="24"/>
        </w:rPr>
        <w:t xml:space="preserve">学性、艺术性与互动性。</w:t>
      </w:r>
      <w:r/>
    </w:p>
    <w:p>
      <w:pPr>
        <w:ind w:firstLine="420"/>
        <w:spacing w:line="360" w:lineRule="auto"/>
      </w:pPr>
      <w:r>
        <w:rPr>
          <w:rFonts w:hint="eastAsia" w:ascii="宋体" w:hAnsi="宋体" w:eastAsia="宋体"/>
          <w:sz w:val="24"/>
          <w:lang w:val="en-US" w:eastAsia="zh-CN"/>
        </w:rPr>
        <w:t xml:space="preserve">1.4</w:t>
      </w:r>
      <w:r>
        <w:rPr>
          <w:rFonts w:ascii="宋体" w:hAnsi="宋体" w:eastAsia="宋体"/>
          <w:sz w:val="24"/>
        </w:rPr>
        <w:t xml:space="preserve"> 展馆空间布局须合理组织参观动线，确保文物展示安全与观众参观便利。</w:t>
      </w:r>
      <w:r/>
    </w:p>
    <w:p>
      <w:pPr>
        <w:ind w:firstLine="420"/>
        <w:spacing w:line="360" w:lineRule="auto"/>
      </w:pPr>
      <w:r>
        <w:rPr>
          <w:rFonts w:hint="eastAsia" w:ascii="宋体" w:hAnsi="宋体" w:eastAsia="宋体"/>
          <w:sz w:val="24"/>
          <w:lang w:val="en-US" w:eastAsia="zh-CN"/>
        </w:rPr>
        <w:t xml:space="preserve">1.5</w:t>
      </w:r>
      <w:r>
        <w:rPr>
          <w:rFonts w:ascii="宋体" w:hAnsi="宋体" w:eastAsia="宋体"/>
          <w:sz w:val="24"/>
        </w:rPr>
        <w:t xml:space="preserve"> 涉及文物保护的设计内容须符合文物保护相关规范，并按规定履行报批程序。</w:t>
      </w:r>
      <w:r/>
    </w:p>
    <w:p>
      <w:pPr>
        <w:pStyle w:val="875"/>
        <w:ind w:firstLine="480"/>
        <w:rPr>
          <w:rFonts w:hint="eastAsia" w:ascii="宋体" w:hAnsi="宋体" w:cs="宋体"/>
          <w:szCs w:val="22"/>
        </w:rPr>
      </w:pPr>
      <w:r>
        <w:rPr>
          <w:rFonts w:hint="eastAsia" w:ascii="宋体" w:hAnsi="宋体" w:cs="宋体"/>
          <w:szCs w:val="22"/>
        </w:rPr>
        <w:t xml:space="preserve">2 、采购、施工招标范围</w:t>
      </w:r>
      <w:r/>
    </w:p>
    <w:p>
      <w:pPr>
        <w:pStyle w:val="875"/>
        <w:ind w:firstLine="480"/>
        <w:rPr>
          <w:rFonts w:ascii="宋体" w:hAnsi="宋体" w:cs="宋体"/>
          <w:szCs w:val="22"/>
        </w:rPr>
      </w:pPr>
      <w:r>
        <w:rPr>
          <w:rFonts w:hint="eastAsia" w:ascii="宋体" w:hAnsi="宋体" w:cs="宋体"/>
          <w:szCs w:val="22"/>
        </w:rPr>
        <w:t xml:space="preserve">施工图设计和设计变更范围内全部工程的施工；包含该项目的全部施工工作直至竣工验收、移交、质量缺陷责任期内的缺陷修复等相关工作。</w:t>
      </w:r>
      <w:r/>
    </w:p>
    <w:p>
      <w:pPr>
        <w:pStyle w:val="875"/>
        <w:ind w:firstLine="482"/>
        <w:rPr>
          <w:rFonts w:hint="eastAsia" w:ascii="宋体" w:hAnsi="宋体" w:cs="宋体"/>
          <w:b/>
          <w:bCs/>
          <w:szCs w:val="22"/>
        </w:rPr>
        <w:outlineLvl w:val="1"/>
      </w:pPr>
      <w:r>
        <w:rPr>
          <w:rFonts w:hint="eastAsia" w:ascii="宋体" w:hAnsi="宋体" w:cs="宋体"/>
          <w:b/>
          <w:bCs/>
          <w:szCs w:val="22"/>
          <w:lang w:val="en-US" w:eastAsia="zh-CN"/>
        </w:rPr>
        <w:t xml:space="preserve">3、</w:t>
      </w:r>
      <w:r>
        <w:rPr>
          <w:rFonts w:hint="eastAsia" w:ascii="宋体" w:hAnsi="宋体" w:cs="宋体"/>
          <w:b/>
          <w:bCs/>
          <w:szCs w:val="22"/>
        </w:rPr>
        <w:t xml:space="preserve">投标阶段提交设计成果要求：</w:t>
      </w:r>
      <w:r/>
    </w:p>
    <w:p>
      <w:pPr>
        <w:pStyle w:val="875"/>
        <w:ind w:firstLine="480"/>
        <w:rPr>
          <w:rFonts w:hint="eastAsia" w:ascii="宋体" w:hAnsi="宋体" w:cs="宋体"/>
          <w:szCs w:val="22"/>
          <w:highlight w:val="none"/>
        </w:rPr>
      </w:pPr>
      <w:r>
        <w:rPr>
          <w:rFonts w:hint="eastAsia" w:ascii="宋体" w:hAnsi="宋体" w:cs="宋体"/>
          <w:szCs w:val="22"/>
          <w:highlight w:val="none"/>
          <w:lang w:val="en-US" w:eastAsia="zh-CN"/>
        </w:rPr>
        <w:t xml:space="preserve">3</w:t>
      </w:r>
      <w:r>
        <w:rPr>
          <w:rFonts w:hint="eastAsia" w:ascii="宋体" w:hAnsi="宋体" w:cs="宋体"/>
          <w:szCs w:val="22"/>
          <w:highlight w:val="none"/>
        </w:rPr>
        <w:t xml:space="preserve">.1方案总说明</w:t>
      </w:r>
      <w:r/>
    </w:p>
    <w:p>
      <w:pPr>
        <w:pStyle w:val="875"/>
        <w:ind w:firstLine="480"/>
        <w:rPr>
          <w:rFonts w:hint="eastAsia" w:ascii="宋体" w:hAnsi="宋体" w:cs="宋体"/>
          <w:szCs w:val="22"/>
          <w:highlight w:val="none"/>
        </w:rPr>
      </w:pPr>
      <w:r>
        <w:rPr>
          <w:rFonts w:hint="eastAsia" w:ascii="宋体" w:hAnsi="宋体" w:cs="宋体"/>
          <w:szCs w:val="22"/>
          <w:highlight w:val="none"/>
          <w:lang w:val="en-US" w:eastAsia="zh-CN"/>
        </w:rPr>
        <w:t xml:space="preserve">3</w:t>
      </w:r>
      <w:r>
        <w:rPr>
          <w:rFonts w:hint="eastAsia" w:ascii="宋体" w:hAnsi="宋体" w:cs="宋体"/>
          <w:szCs w:val="22"/>
          <w:highlight w:val="none"/>
        </w:rPr>
        <w:t xml:space="preserve">.2整体功能分区空间规划布置、参观流线图</w:t>
      </w:r>
      <w:r/>
    </w:p>
    <w:p>
      <w:pPr>
        <w:pStyle w:val="875"/>
        <w:ind w:firstLine="480"/>
        <w:rPr>
          <w:rFonts w:hint="eastAsia" w:ascii="宋体" w:hAnsi="宋体" w:cs="宋体"/>
          <w:szCs w:val="22"/>
          <w:highlight w:val="none"/>
        </w:rPr>
      </w:pPr>
      <w:r>
        <w:rPr>
          <w:rFonts w:hint="eastAsia" w:ascii="宋体" w:hAnsi="宋体" w:cs="宋体"/>
          <w:szCs w:val="22"/>
          <w:highlight w:val="none"/>
          <w:lang w:val="en-US" w:eastAsia="zh-CN"/>
        </w:rPr>
        <w:t xml:space="preserve">3</w:t>
      </w:r>
      <w:r>
        <w:rPr>
          <w:rFonts w:hint="eastAsia" w:ascii="宋体" w:hAnsi="宋体" w:cs="宋体"/>
          <w:szCs w:val="22"/>
          <w:highlight w:val="none"/>
        </w:rPr>
        <w:t xml:space="preserve">.3重点及主要空间的设计效果</w:t>
      </w:r>
      <w:r/>
    </w:p>
    <w:p>
      <w:pPr>
        <w:pStyle w:val="875"/>
        <w:ind w:firstLine="480"/>
        <w:rPr>
          <w:rFonts w:ascii="宋体" w:hAnsi="宋体" w:cs="宋体"/>
          <w:szCs w:val="22"/>
          <w:highlight w:val="none"/>
        </w:rPr>
      </w:pPr>
      <w:r>
        <w:rPr>
          <w:rFonts w:hint="eastAsia" w:ascii="宋体" w:hAnsi="宋体" w:cs="宋体"/>
          <w:szCs w:val="22"/>
          <w:highlight w:val="none"/>
          <w:lang w:val="en-US" w:eastAsia="zh-CN"/>
        </w:rPr>
        <w:t xml:space="preserve">3</w:t>
      </w:r>
      <w:r>
        <w:rPr>
          <w:rFonts w:hint="eastAsia" w:ascii="宋体" w:hAnsi="宋体" w:cs="宋体"/>
          <w:szCs w:val="22"/>
          <w:highlight w:val="none"/>
        </w:rPr>
        <w:t xml:space="preserve">.4重点区域的展陈手段</w:t>
      </w:r>
      <w:r/>
    </w:p>
    <w:p>
      <w:pPr>
        <w:pStyle w:val="875"/>
        <w:ind w:firstLine="480"/>
        <w:rPr>
          <w:highlight w:val="none"/>
        </w:rPr>
      </w:pPr>
      <w:r>
        <w:rPr>
          <w:rFonts w:hint="eastAsia" w:ascii="宋体" w:hAnsi="宋体" w:cs="宋体"/>
          <w:szCs w:val="22"/>
          <w:highlight w:val="none"/>
          <w:lang w:val="en-US" w:eastAsia="zh-CN"/>
        </w:rPr>
        <w:t xml:space="preserve">3</w:t>
      </w:r>
      <w:r>
        <w:rPr>
          <w:rFonts w:hint="eastAsia" w:ascii="宋体" w:hAnsi="宋体" w:cs="宋体"/>
          <w:szCs w:val="22"/>
          <w:highlight w:val="none"/>
        </w:rPr>
        <w:t xml:space="preserve">.5 完整有效的展陈大纲</w:t>
      </w:r>
      <w:r/>
    </w:p>
    <w:p>
      <w:pPr>
        <w:ind w:firstLine="562"/>
        <w:spacing w:before="200" w:after="80"/>
      </w:pPr>
      <w:r>
        <w:rPr>
          <w:rFonts w:ascii="黑体" w:hAnsi="黑体" w:eastAsia="黑体"/>
          <w:b/>
          <w:sz w:val="28"/>
        </w:rPr>
        <w:t xml:space="preserve">六、工期要求</w:t>
      </w:r>
      <w:r/>
    </w:p>
    <w:p>
      <w:pPr>
        <w:ind w:firstLine="420"/>
        <w:spacing w:line="360" w:lineRule="auto"/>
      </w:pPr>
      <w:r>
        <w:rPr>
          <w:rFonts w:ascii="宋体" w:hAnsi="宋体" w:eastAsia="宋体"/>
          <w:sz w:val="24"/>
        </w:rPr>
        <w:t xml:space="preserve">1. 总工期：自合同签订之日起</w:t>
      </w:r>
      <w:r>
        <w:rPr>
          <w:rFonts w:hint="eastAsia" w:ascii="宋体" w:hAnsi="宋体" w:eastAsia="宋体"/>
          <w:sz w:val="24"/>
          <w:u w:val="single"/>
          <w:lang w:val="en-US" w:eastAsia="zh-CN"/>
        </w:rPr>
        <w:t xml:space="preserve">90</w:t>
      </w:r>
      <w:r>
        <w:rPr>
          <w:rFonts w:ascii="宋体" w:hAnsi="宋体" w:eastAsia="宋体"/>
          <w:sz w:val="24"/>
        </w:rPr>
        <w:t xml:space="preserve">日历天内完成全部设计、施工、文物保护修复及验收工作（具体天数由采购人根据实际情况填写）。</w:t>
      </w:r>
      <w:r/>
    </w:p>
    <w:p>
      <w:pPr>
        <w:ind w:firstLine="420"/>
        <w:spacing w:line="360" w:lineRule="auto"/>
      </w:pPr>
      <w:r>
        <w:rPr>
          <w:rFonts w:ascii="宋体" w:hAnsi="宋体" w:eastAsia="宋体"/>
          <w:sz w:val="24"/>
        </w:rPr>
        <w:t xml:space="preserve">2. 关键节点要求：</w:t>
      </w:r>
      <w:r/>
    </w:p>
    <w:p>
      <w:pPr>
        <w:ind w:firstLine="420"/>
        <w:spacing w:line="360" w:lineRule="auto"/>
      </w:pPr>
      <w:r>
        <w:rPr>
          <w:rFonts w:ascii="宋体" w:hAnsi="宋体" w:eastAsia="宋体"/>
          <w:sz w:val="24"/>
        </w:rPr>
        <w:t xml:space="preserve">（1）合同签订后</w:t>
      </w:r>
      <w:r>
        <w:rPr>
          <w:rFonts w:hint="eastAsia" w:ascii="宋体" w:hAnsi="宋体"/>
          <w:color w:val="auto"/>
          <w:sz w:val="24"/>
          <w:u w:val="single"/>
          <w:lang w:val="en-US" w:eastAsia="zh-CN"/>
        </w:rPr>
        <w:t xml:space="preserve">30</w:t>
      </w:r>
      <w:r>
        <w:rPr>
          <w:rFonts w:ascii="宋体" w:hAnsi="宋体" w:eastAsia="宋体"/>
          <w:sz w:val="24"/>
        </w:rPr>
        <w:t xml:space="preserve">日内完成方案设计并提交评审；</w:t>
      </w:r>
      <w:r/>
    </w:p>
    <w:p>
      <w:pPr>
        <w:ind w:firstLine="420"/>
        <w:spacing w:line="360" w:lineRule="auto"/>
      </w:pPr>
      <w:r>
        <w:rPr>
          <w:rFonts w:ascii="宋体" w:hAnsi="宋体" w:eastAsia="宋体"/>
          <w:sz w:val="24"/>
        </w:rPr>
        <w:t xml:space="preserve">（2）方案评审通过后</w:t>
      </w:r>
      <w:r>
        <w:rPr>
          <w:rFonts w:hint="eastAsia" w:ascii="宋体" w:hAnsi="宋体"/>
          <w:color w:val="auto"/>
          <w:sz w:val="24"/>
          <w:u w:val="single"/>
          <w:lang w:val="en-US" w:eastAsia="zh-CN"/>
        </w:rPr>
        <w:t xml:space="preserve">60</w:t>
      </w:r>
      <w:r>
        <w:rPr>
          <w:rFonts w:ascii="宋体" w:hAnsi="宋体" w:eastAsia="宋体"/>
          <w:sz w:val="24"/>
        </w:rPr>
        <w:t xml:space="preserve">日内完成施工图设计并通过审查；</w:t>
      </w:r>
      <w:r/>
    </w:p>
    <w:p>
      <w:pPr>
        <w:ind w:firstLine="420"/>
        <w:spacing w:line="360" w:lineRule="auto"/>
      </w:pPr>
      <w:r>
        <w:rPr>
          <w:rFonts w:ascii="宋体" w:hAnsi="宋体" w:eastAsia="宋体"/>
          <w:sz w:val="24"/>
        </w:rPr>
        <w:t xml:space="preserve">（3）文物保护修复专项方案须在施工前完成专家论证。</w:t>
      </w:r>
      <w:r/>
    </w:p>
    <w:p>
      <w:pPr>
        <w:ind w:firstLine="420"/>
        <w:spacing w:line="360" w:lineRule="auto"/>
      </w:pPr>
      <w:r>
        <w:rPr>
          <w:rFonts w:ascii="宋体" w:hAnsi="宋体" w:eastAsia="宋体"/>
          <w:sz w:val="24"/>
        </w:rPr>
        <w:t xml:space="preserve">3. 因中标人原因造成工期延误的，按合同约定承担违约责任。</w:t>
      </w:r>
      <w:r/>
    </w:p>
    <w:p>
      <w:pPr>
        <w:ind w:firstLine="562"/>
        <w:spacing w:before="200" w:after="80"/>
      </w:pPr>
      <w:r>
        <w:rPr>
          <w:rFonts w:ascii="黑体" w:hAnsi="黑体" w:eastAsia="黑体"/>
          <w:b/>
          <w:sz w:val="28"/>
        </w:rPr>
        <w:t xml:space="preserve">七、质量要求</w:t>
      </w:r>
      <w:r/>
    </w:p>
    <w:p>
      <w:pPr>
        <w:ind w:firstLine="420"/>
        <w:spacing w:line="360" w:lineRule="auto"/>
      </w:pPr>
      <w:r>
        <w:rPr>
          <w:rFonts w:ascii="宋体" w:hAnsi="宋体" w:eastAsia="宋体"/>
          <w:sz w:val="24"/>
        </w:rPr>
        <w:t xml:space="preserve">1. 工程施工质量须达到国家现行验收规范合格标准，一次验收合格。</w:t>
      </w:r>
      <w:r/>
    </w:p>
    <w:p>
      <w:pPr>
        <w:ind w:firstLine="420"/>
        <w:spacing w:line="360" w:lineRule="auto"/>
      </w:pPr>
      <w:r>
        <w:rPr>
          <w:rFonts w:ascii="宋体" w:hAnsi="宋体" w:eastAsia="宋体"/>
          <w:sz w:val="24"/>
        </w:rPr>
        <w:t xml:space="preserve">2. 文物保护修复质量须符合文物保护相关规范和经专家论证通过的保护方案要求，确保盐灶本体安全、稳定，无二次损害。</w:t>
      </w:r>
      <w:r/>
    </w:p>
    <w:p>
      <w:pPr>
        <w:ind w:firstLine="420"/>
        <w:spacing w:line="360" w:lineRule="auto"/>
      </w:pPr>
      <w:r>
        <w:rPr>
          <w:rFonts w:ascii="宋体" w:hAnsi="宋体" w:eastAsia="宋体"/>
          <w:sz w:val="24"/>
        </w:rPr>
        <w:t xml:space="preserve">3. 展陈工程质量须达到博物馆展陈行业相关标准，满足设计效果要求。</w:t>
      </w:r>
      <w:r/>
    </w:p>
    <w:p>
      <w:pPr>
        <w:ind w:firstLine="420"/>
        <w:spacing w:line="360" w:lineRule="auto"/>
      </w:pPr>
      <w:r>
        <w:rPr>
          <w:rFonts w:ascii="宋体" w:hAnsi="宋体" w:eastAsia="宋体"/>
          <w:sz w:val="24"/>
        </w:rPr>
        <w:t xml:space="preserve">4. 所有材料、设备须符合国家环保、安全标准，严禁使用对文物有害的材料。</w:t>
      </w:r>
      <w:r/>
    </w:p>
    <w:p>
      <w:pPr>
        <w:ind w:firstLine="562"/>
        <w:spacing w:before="200" w:after="80"/>
      </w:pPr>
      <w:r>
        <w:rPr>
          <w:rFonts w:ascii="黑体" w:hAnsi="黑体" w:eastAsia="黑体"/>
          <w:b/>
          <w:sz w:val="28"/>
        </w:rPr>
        <w:t xml:space="preserve">八、验收要求</w:t>
      </w:r>
      <w:r/>
    </w:p>
    <w:p>
      <w:pPr>
        <w:ind w:firstLine="420"/>
        <w:spacing w:line="360" w:lineRule="auto"/>
      </w:pPr>
      <w:r>
        <w:rPr>
          <w:rFonts w:ascii="宋体" w:hAnsi="宋体" w:eastAsia="宋体"/>
          <w:sz w:val="24"/>
        </w:rPr>
        <w:t xml:space="preserve">1. 本项目验收分为文物保护修复专项验收和工程竣工验收两部分。</w:t>
      </w:r>
      <w:r/>
    </w:p>
    <w:p>
      <w:pPr>
        <w:ind w:firstLine="420"/>
        <w:spacing w:line="360" w:lineRule="auto"/>
      </w:pPr>
      <w:r>
        <w:rPr>
          <w:rFonts w:ascii="宋体" w:hAnsi="宋体" w:eastAsia="宋体"/>
          <w:sz w:val="24"/>
        </w:rPr>
        <w:t xml:space="preserve">2. 文物保护修复专项验收：由采购人组织文物保护专家，依据经批准的保护方案和文物保护相关规范进行验收。</w:t>
      </w:r>
      <w:r/>
    </w:p>
    <w:p>
      <w:pPr>
        <w:ind w:firstLine="420"/>
        <w:spacing w:line="360" w:lineRule="auto"/>
      </w:pPr>
      <w:r>
        <w:rPr>
          <w:rFonts w:ascii="宋体" w:hAnsi="宋体" w:eastAsia="宋体"/>
          <w:sz w:val="24"/>
        </w:rPr>
        <w:t xml:space="preserve">3. 工程竣工验收：按照国家及地方建设工程竣工验收相关规定执行。</w:t>
      </w:r>
      <w:r/>
    </w:p>
    <w:p>
      <w:pPr>
        <w:ind w:firstLine="420"/>
        <w:spacing w:line="360" w:lineRule="auto"/>
      </w:pPr>
      <w:r>
        <w:rPr>
          <w:rFonts w:ascii="宋体" w:hAnsi="宋体" w:eastAsia="宋体"/>
          <w:sz w:val="24"/>
        </w:rPr>
        <w:t xml:space="preserve">4. 中标人须提交完整的竣工资料，包括但不限于：竣工图纸、设计变更文件、文物保护修复档案、材料设备合格证及检测报告、隐蔽工程验收记录、系统调试报告等。</w:t>
      </w:r>
      <w:r/>
    </w:p>
    <w:p>
      <w:pPr>
        <w:ind w:firstLine="562"/>
        <w:spacing w:before="200" w:after="80"/>
      </w:pPr>
      <w:r>
        <w:rPr>
          <w:rFonts w:ascii="黑体" w:hAnsi="黑体" w:eastAsia="黑体"/>
          <w:b/>
          <w:sz w:val="28"/>
        </w:rPr>
        <w:t xml:space="preserve">九、售后服务与质保</w:t>
      </w:r>
      <w:r/>
    </w:p>
    <w:p>
      <w:pPr>
        <w:ind w:firstLine="420"/>
        <w:spacing w:line="360" w:lineRule="auto"/>
      </w:pPr>
      <w:r>
        <w:rPr>
          <w:rFonts w:ascii="宋体" w:hAnsi="宋体" w:eastAsia="宋体"/>
          <w:sz w:val="24"/>
        </w:rPr>
        <w:t xml:space="preserve">1. 工程质保期：自竣工验收合格之日起不少于2年；其中防水工程不少于5年。</w:t>
      </w:r>
      <w:r/>
    </w:p>
    <w:p>
      <w:pPr>
        <w:ind w:firstLine="420"/>
        <w:spacing w:line="360" w:lineRule="auto"/>
      </w:pPr>
      <w:r>
        <w:rPr>
          <w:rFonts w:ascii="宋体" w:hAnsi="宋体" w:eastAsia="宋体"/>
          <w:sz w:val="24"/>
        </w:rPr>
        <w:t xml:space="preserve">2. 文物保护修复质保期：自文物保护修复专项验收合格之日起不少于</w:t>
      </w:r>
      <w:r>
        <w:rPr>
          <w:rFonts w:hint="eastAsia" w:ascii="宋体" w:hAnsi="宋体" w:eastAsia="宋体"/>
          <w:sz w:val="24"/>
          <w:lang w:val="en-US" w:eastAsia="zh-CN"/>
        </w:rPr>
        <w:t xml:space="preserve">2</w:t>
      </w:r>
      <w:r>
        <w:rPr>
          <w:rFonts w:ascii="宋体" w:hAnsi="宋体" w:eastAsia="宋体"/>
          <w:sz w:val="24"/>
        </w:rPr>
        <w:t xml:space="preserve">年，质保期内如因修复工艺或材料问题导致盐灶本体出现病害，中标人须无偿进行处理。</w:t>
      </w:r>
      <w:r/>
    </w:p>
    <w:p>
      <w:pPr>
        <w:ind w:firstLine="420"/>
        <w:spacing w:line="360" w:lineRule="auto"/>
      </w:pPr>
      <w:r>
        <w:rPr>
          <w:rFonts w:ascii="宋体" w:hAnsi="宋体" w:eastAsia="宋体"/>
          <w:sz w:val="24"/>
        </w:rPr>
        <w:t xml:space="preserve">3. 质保期内中标人须提供定期巡检服务（每季度不少于1次），对展馆设施、文物保存环境进行检查维护。</w:t>
      </w:r>
      <w:r/>
    </w:p>
    <w:p>
      <w:pPr>
        <w:ind w:firstLine="420"/>
        <w:spacing w:line="360" w:lineRule="auto"/>
      </w:pPr>
      <w:r>
        <w:rPr>
          <w:rFonts w:ascii="宋体" w:hAnsi="宋体" w:eastAsia="宋体"/>
          <w:sz w:val="24"/>
        </w:rPr>
        <w:t xml:space="preserve">4. 接到维修通知后须在24小时内响应，48小时内到达现场处理。</w:t>
      </w:r>
      <w:r/>
    </w:p>
    <w:p>
      <w:pPr>
        <w:ind w:firstLine="562"/>
        <w:spacing w:before="200" w:after="80"/>
        <w:rPr>
          <w:rFonts w:ascii="黑体" w:hAnsi="黑体" w:eastAsia="黑体"/>
          <w:b/>
          <w:sz w:val="28"/>
        </w:rPr>
      </w:pPr>
      <w:r>
        <w:rPr>
          <w:rFonts w:ascii="黑体" w:hAnsi="黑体" w:eastAsia="黑体"/>
          <w:b/>
          <w:sz w:val="28"/>
        </w:rPr>
        <w:t xml:space="preserve">十、其他要求</w:t>
      </w:r>
      <w:r/>
    </w:p>
    <w:p>
      <w:pPr>
        <w:ind w:firstLine="482"/>
        <w:spacing w:line="460" w:lineRule="exact"/>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w:t>
      </w:r>
      <w:r>
        <w:rPr>
          <w:rFonts w:hint="eastAsia" w:ascii="宋体" w:hAnsi="宋体" w:cs="宋体"/>
          <w:b/>
          <w:bCs/>
          <w:sz w:val="24"/>
          <w:szCs w:val="24"/>
        </w:rPr>
        <w:t xml:space="preserve">中标人在材料、设备进场前须严格按招标文件及招标人的具体要求提供样品并经招标人书面同意后方可进行批量采购，质量合格证须随货提供，未经招标人书面同意自行采购所发生的损失由中标人自行承担（如材料、设备已进场的，须无条件清出现场；如已用于施工的，须无条件拆除），且工期不因此顺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w:t>
      </w:r>
      <w:r>
        <w:rPr>
          <w:rFonts w:hint="eastAsia" w:ascii="宋体" w:hAnsi="宋体" w:cs="宋体"/>
          <w:sz w:val="24"/>
          <w:szCs w:val="24"/>
        </w:rPr>
        <w:t xml:space="preserve">应充分考虑设计丰富、内容主题积极、安全绿色、耐用、美观，且准确地表达各项主题内容；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w:t>
      </w:r>
      <w:r>
        <w:rPr>
          <w:rFonts w:hint="eastAsia" w:ascii="宋体" w:hAnsi="宋体" w:cs="宋体"/>
          <w:sz w:val="24"/>
          <w:szCs w:val="24"/>
        </w:rPr>
        <w:t xml:space="preserve">中标人在方案深化设计过程中，要严格按照招标文件及合同的约定，围绕相关现场勘测资料，并结合招标人及其专家的意见，进行各阶段设计工作的深入，符合使用的设计和使用需求；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en-US" w:eastAsia="zh-CN"/>
        </w:rPr>
        <w:t xml:space="preserve">.</w:t>
      </w:r>
      <w:r>
        <w:rPr>
          <w:rFonts w:hint="eastAsia" w:ascii="宋体" w:hAnsi="宋体" w:cs="宋体"/>
          <w:sz w:val="24"/>
          <w:szCs w:val="24"/>
        </w:rPr>
        <w:t xml:space="preserve">中标人在方案深化设计过程中，接受有关单位的监督指导，不断完善、细化设计；</w:t>
      </w:r>
      <w:r/>
    </w:p>
    <w:p>
      <w:pPr>
        <w:ind w:firstLine="480"/>
        <w:spacing w:line="360" w:lineRule="auto"/>
      </w:pPr>
      <w:r>
        <w:rPr>
          <w:rFonts w:hint="eastAsia" w:ascii="宋体" w:hAnsi="宋体" w:cs="宋体"/>
          <w:sz w:val="24"/>
          <w:szCs w:val="24"/>
        </w:rPr>
        <w:t xml:space="preserve">5</w:t>
      </w:r>
      <w:r>
        <w:rPr>
          <w:rFonts w:hint="eastAsia" w:ascii="宋体" w:hAnsi="宋体" w:cs="宋体"/>
          <w:sz w:val="24"/>
          <w:szCs w:val="24"/>
          <w:lang w:val="en-US" w:eastAsia="zh-CN"/>
        </w:rPr>
        <w:t xml:space="preserve">.</w:t>
      </w:r>
      <w:r>
        <w:rPr>
          <w:rFonts w:hint="eastAsia" w:ascii="宋体" w:hAnsi="宋体" w:cs="宋体"/>
          <w:sz w:val="24"/>
          <w:szCs w:val="24"/>
        </w:rPr>
        <w:t xml:space="preserve">材料选择得当，必须环保，色彩选配考究，材质处理协调，并且符合国家规范要求。</w:t>
      </w:r>
      <w:r/>
    </w:p>
    <w:p>
      <w:pPr>
        <w:ind w:firstLine="420"/>
        <w:spacing w:line="360" w:lineRule="auto"/>
      </w:pPr>
      <w:r>
        <w:rPr>
          <w:rFonts w:hint="eastAsia" w:ascii="宋体" w:hAnsi="宋体" w:eastAsia="宋体"/>
          <w:sz w:val="24"/>
          <w:lang w:val="en-US" w:eastAsia="zh-CN"/>
        </w:rPr>
        <w:t xml:space="preserve">6.</w:t>
      </w:r>
      <w:r>
        <w:rPr>
          <w:rFonts w:ascii="宋体" w:hAnsi="宋体" w:eastAsia="宋体"/>
          <w:sz w:val="24"/>
        </w:rPr>
        <w:t xml:space="preserve">中标人须遵守博物馆管理规定，施工期间做好文物和已有建筑设施的成品保护。</w:t>
      </w:r>
      <w:r/>
    </w:p>
    <w:p>
      <w:pPr>
        <w:ind w:firstLine="420"/>
        <w:spacing w:line="360" w:lineRule="auto"/>
      </w:pPr>
      <w:r>
        <w:rPr>
          <w:rFonts w:hint="eastAsia" w:ascii="宋体" w:hAnsi="宋体" w:eastAsia="宋体"/>
          <w:sz w:val="24"/>
          <w:lang w:val="en-US" w:eastAsia="zh-CN"/>
        </w:rPr>
        <w:t xml:space="preserve">7.</w:t>
      </w:r>
      <w:r>
        <w:rPr>
          <w:rFonts w:ascii="宋体" w:hAnsi="宋体" w:eastAsia="宋体"/>
          <w:sz w:val="24"/>
        </w:rPr>
        <w:t xml:space="preserve"> 施工期间不得影响博物馆其他区域正常开放，须采取有效措施控制扬尘、噪声。</w:t>
      </w:r>
      <w:r/>
    </w:p>
    <w:p>
      <w:pPr>
        <w:ind w:firstLine="420"/>
        <w:spacing w:line="360" w:lineRule="auto"/>
        <w:rPr>
          <w:rFonts w:ascii="宋体" w:hAnsi="宋体" w:eastAsia="宋体"/>
          <w:sz w:val="24"/>
        </w:rPr>
      </w:pPr>
      <w:r>
        <w:rPr>
          <w:rFonts w:hint="eastAsia" w:ascii="宋体" w:hAnsi="宋体" w:eastAsia="宋体"/>
          <w:sz w:val="24"/>
          <w:lang w:val="en-US" w:eastAsia="zh-CN"/>
        </w:rPr>
        <w:t xml:space="preserve">8.</w:t>
      </w:r>
      <w:r>
        <w:rPr>
          <w:rFonts w:ascii="宋体" w:hAnsi="宋体" w:eastAsia="宋体"/>
          <w:sz w:val="24"/>
        </w:rPr>
        <w:t xml:space="preserve"> 涉及文物的施工作业须在文物保护专业人员指导下进行，确保文物绝对安全。</w:t>
      </w:r>
      <w:r/>
    </w:p>
    <w:p>
      <w:pPr>
        <w:pStyle w:val="681"/>
        <w:ind w:firstLine="480"/>
        <w:jc w:val="both"/>
        <w:spacing w:beforeAutospacing="0" w:afterAutospacing="0" w:line="360" w:lineRule="auto"/>
        <w:rPr>
          <w:rFonts w:hint="eastAsia"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9.</w:t>
      </w:r>
      <w:r>
        <w:rPr>
          <w:rFonts w:hint="eastAsia" w:ascii="宋体" w:hAnsi="宋体" w:eastAsia="宋体" w:cs="Times New Roman"/>
          <w:sz w:val="24"/>
          <w:szCs w:val="24"/>
          <w:lang w:val="en-US" w:eastAsia="zh-CN" w:bidi="ar-SA"/>
        </w:rPr>
        <w:t xml:space="preserve">本项目</w:t>
      </w:r>
      <w:r>
        <w:rPr>
          <w:rFonts w:hint="eastAsia" w:ascii="宋体" w:hAnsi="宋体" w:eastAsia="宋体" w:cs="Times New Roman"/>
          <w:sz w:val="24"/>
          <w:szCs w:val="24"/>
          <w:u w:val="single"/>
          <w:lang w:val="en-US" w:eastAsia="zh-CN" w:bidi="ar-SA"/>
        </w:rPr>
        <w:t xml:space="preserve"> 不接受 </w:t>
      </w:r>
      <w:r>
        <w:rPr>
          <w:rFonts w:hint="eastAsia" w:ascii="宋体" w:hAnsi="宋体" w:eastAsia="宋体" w:cs="Times New Roman"/>
          <w:sz w:val="24"/>
          <w:szCs w:val="24"/>
          <w:lang w:val="en-US" w:eastAsia="zh-CN" w:bidi="ar-SA"/>
        </w:rPr>
        <w:t xml:space="preserve">进口产品投标</w:t>
      </w:r>
      <w:r/>
    </w:p>
    <w:p>
      <w:pPr>
        <w:pStyle w:val="681"/>
        <w:ind w:firstLine="480"/>
        <w:jc w:val="both"/>
        <w:spacing w:beforeAutospacing="0" w:afterAutospacing="0"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采购标的对应的中小企业划分标准所属行业一览表</w:t>
      </w:r>
      <w:r/>
    </w:p>
    <w:tbl>
      <w:tblPr>
        <w:tblStyle w:val="657"/>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20"/>
        <w:gridCol w:w="2839"/>
        <w:gridCol w:w="4719"/>
      </w:tblGrid>
      <w:tr>
        <w:trPr>
          <w:jc w:val="center"/>
          <w:tblCellSpacing w:w="0" w:type="dxa"/>
          <w:trHeight w:val="897"/>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2839"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4719"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对应中小企业划分标准所属行业</w:t>
            </w:r>
            <w:r/>
          </w:p>
        </w:tc>
      </w:tr>
      <w:tr>
        <w:trPr>
          <w:jc w:val="center"/>
          <w:tblCellSpacing w:w="0" w:type="dxa"/>
          <w:trHeight w:val="897"/>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839"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lang w:eastAsia="zh-CN"/>
              </w:rPr>
              <w:t xml:space="preserve">滨海小东圩考古主题展馆建设项目</w:t>
            </w: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719" w:type="dxa"/>
            <w:vAlign w:val="center"/>
            <w:textDirection w:val="lrTb"/>
            <w:noWrap w:val="false"/>
          </w:tcPr>
          <w:p>
            <w:pPr>
              <w:pStyle w:val="852"/>
              <w:jc w:val="both"/>
              <w:spacing w:beforeAutospacing="0" w:afterAutospacing="0" w:line="0" w:lineRule="atLeast"/>
              <w:rPr>
                <w:rFonts w:hint="eastAsia" w:ascii="宋体" w:hAnsi="宋体" w:cs="宋体"/>
              </w:rPr>
            </w:pPr>
            <w:r>
              <w:rPr>
                <w:rFonts w:ascii="宋体" w:hAnsi="宋体" w:eastAsia="宋体" w:cs="宋体"/>
                <w:sz w:val="24"/>
                <w:szCs w:val="24"/>
              </w:rPr>
              <w:t xml:space="preserve">本项目为联合体投标，联合体各方根据自身实际经营业务，分别对照《中小企业划型标准规定》（工信部联企业〔2011〕300 号）判定中小企业；建筑设计、可移动文物修复业务所属行业为</w:t>
            </w:r>
            <w:r>
              <w:rPr>
                <w:rStyle w:val="685"/>
                <w:rFonts w:ascii="宋体" w:hAnsi="宋体" w:eastAsia="宋体" w:cs="宋体"/>
                <w:sz w:val="24"/>
                <w:szCs w:val="24"/>
              </w:rPr>
              <w:t xml:space="preserve">科学研究和技术服务业</w:t>
            </w:r>
            <w:r>
              <w:rPr>
                <w:rFonts w:ascii="宋体" w:hAnsi="宋体" w:eastAsia="宋体" w:cs="宋体"/>
                <w:sz w:val="24"/>
                <w:szCs w:val="24"/>
              </w:rPr>
              <w:t xml:space="preserve">；现场建筑装修施工业务所属行业为</w:t>
            </w:r>
            <w:r>
              <w:rPr>
                <w:rStyle w:val="685"/>
                <w:rFonts w:ascii="宋体" w:hAnsi="宋体" w:eastAsia="宋体" w:cs="宋体"/>
                <w:sz w:val="24"/>
                <w:szCs w:val="24"/>
              </w:rPr>
              <w:t xml:space="preserve">建筑业</w:t>
            </w:r>
            <w:r>
              <w:rPr>
                <w:rFonts w:ascii="宋体" w:hAnsi="宋体" w:eastAsia="宋体" w:cs="宋体"/>
                <w:sz w:val="24"/>
                <w:szCs w:val="24"/>
              </w:rPr>
              <w:t xml:space="preserve">。</w:t>
            </w:r>
            <w:r/>
          </w:p>
        </w:tc>
      </w:tr>
    </w:tbl>
    <w:p>
      <w:pPr>
        <w:pStyle w:val="852"/>
        <w:ind w:firstLine="480"/>
        <w:jc w:val="both"/>
        <w:spacing w:beforeAutospacing="0" w:afterAutospacing="0" w:line="0" w:lineRule="atLeast"/>
        <w:rPr>
          <w:rFonts w:hint="eastAsia" w:ascii="宋体" w:hAnsi="宋体" w:cs="宋体"/>
        </w:rPr>
      </w:pPr>
      <w:r>
        <w:rPr>
          <w:rFonts w:hint="eastAsia" w:ascii="宋体" w:hAnsi="宋体" w:cs="宋体"/>
        </w:rPr>
        <w:t xml:space="preserve"> </w:t>
      </w:r>
      <w:r/>
    </w:p>
    <w:p>
      <w:pPr>
        <w:pStyle w:val="852"/>
        <w:ind w:firstLine="602"/>
        <w:jc w:val="both"/>
        <w:spacing w:beforeAutospacing="0" w:afterAutospacing="0"/>
        <w:rPr>
          <w:rFonts w:hint="eastAsia" w:ascii="黑体" w:hAnsi="宋体" w:eastAsia="黑体" w:cs="黑体"/>
          <w:sz w:val="44"/>
          <w:szCs w:val="44"/>
        </w:rPr>
      </w:pPr>
      <w:r>
        <w:rPr>
          <w:rFonts w:hint="eastAsia" w:ascii="宋体" w:hAnsi="宋体" w:cs="宋体"/>
        </w:rPr>
        <w:t xml:space="preserve"> </w:t>
      </w:r>
      <w:bookmarkStart w:id="160" w:name="_Toc120614281"/>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both"/>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b/>
          <w:bCs/>
          <w:sz w:val="44"/>
          <w:szCs w:val="44"/>
        </w:rPr>
      </w:pP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评标方法与评标标准</w:t>
      </w:r>
      <w:r/>
    </w:p>
    <w:p>
      <w:pPr>
        <w:pStyle w:val="852"/>
        <w:jc w:val="both"/>
        <w:spacing w:beforeAutospacing="0" w:afterAutospacing="0"/>
      </w:pPr>
      <w:r>
        <w:t xml:space="preserve"> </w:t>
      </w:r>
      <w:r/>
    </w:p>
    <w:p>
      <w:pPr>
        <w:ind w:firstLine="482"/>
        <w:spacing w:line="360" w:lineRule="auto"/>
        <w:rPr>
          <w:rFonts w:hint="eastAsia" w:ascii="宋体" w:hAnsi="宋体" w:cs="宋体"/>
          <w:b/>
          <w:bCs/>
          <w:sz w:val="24"/>
        </w:rPr>
      </w:pPr>
      <w:r>
        <w:rPr>
          <w:rFonts w:hint="eastAsia" w:ascii="宋体" w:hAnsi="宋体" w:cs="宋体"/>
          <w:b/>
          <w:bCs/>
          <w:sz w:val="24"/>
        </w:rPr>
      </w:r>
      <w:r/>
    </w:p>
    <w:p>
      <w:pPr>
        <w:ind w:firstLine="482"/>
        <w:spacing w:line="360" w:lineRule="auto"/>
        <w:rPr>
          <w:rFonts w:hint="eastAsia" w:ascii="宋体" w:hAnsi="宋体" w:cs="宋体"/>
          <w:b/>
          <w:bCs/>
          <w:sz w:val="24"/>
        </w:rPr>
      </w:pPr>
      <w:r>
        <w:rPr>
          <w:rFonts w:hint="eastAsia" w:ascii="宋体" w:hAnsi="宋体" w:cs="宋体"/>
          <w:b/>
          <w:bCs/>
          <w:sz w:val="24"/>
        </w:rPr>
        <w:t xml:space="preserve">一、定标原则</w:t>
      </w:r>
      <w:r/>
    </w:p>
    <w:p>
      <w:pPr>
        <w:ind w:firstLine="480"/>
        <w:spacing w:line="360" w:lineRule="auto"/>
        <w:rPr>
          <w:rFonts w:hint="default" w:ascii="宋体" w:hAnsi="宋体" w:cs="宋体"/>
          <w:sz w:val="24"/>
          <w:lang w:val="en-US"/>
        </w:rPr>
      </w:pPr>
      <w:r>
        <w:rPr>
          <w:rFonts w:hint="eastAsia" w:ascii="宋体" w:hAnsi="宋体" w:cs="宋体"/>
          <w:bCs/>
          <w:sz w:val="24"/>
        </w:rPr>
        <w:t xml:space="preserve">本项目采用</w:t>
      </w:r>
      <w:r>
        <w:rPr>
          <w:rFonts w:hint="eastAsia" w:ascii="宋体" w:hAnsi="宋体" w:cs="宋体"/>
          <w:bCs/>
          <w:sz w:val="24"/>
          <w:u w:val="single"/>
        </w:rPr>
        <w:t xml:space="preserve"> 综合评分 </w:t>
      </w:r>
      <w:r>
        <w:rPr>
          <w:rFonts w:hint="eastAsia" w:ascii="宋体" w:hAnsi="宋体" w:cs="宋体"/>
          <w:bCs/>
          <w:sz w:val="24"/>
        </w:rPr>
        <w:t xml:space="preserve">法。</w:t>
      </w:r>
      <w:r>
        <w:rPr>
          <w:rFonts w:hint="eastAsia" w:ascii="宋体" w:hAnsi="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highlight w:val="none"/>
          <w:lang w:val="en-US" w:eastAsia="zh-CN" w:bidi="ar-SA"/>
        </w:rPr>
        <w:t xml:space="preserve">本项目推荐</w:t>
      </w:r>
      <w:r>
        <w:rPr>
          <w:rFonts w:hint="eastAsia" w:ascii="宋体" w:hAnsi="宋体" w:cs="宋体"/>
          <w:sz w:val="24"/>
          <w:szCs w:val="24"/>
          <w:highlight w:val="none"/>
          <w:u w:val="single"/>
          <w:lang w:val="en-US" w:eastAsia="zh-CN" w:bidi="ar-SA"/>
        </w:rPr>
        <w:t xml:space="preserve">  1 </w:t>
      </w:r>
      <w:r>
        <w:rPr>
          <w:rFonts w:hint="eastAsia" w:ascii="宋体" w:hAnsi="宋体" w:eastAsia="宋体" w:cs="宋体"/>
          <w:sz w:val="24"/>
          <w:szCs w:val="24"/>
          <w:highlight w:val="none"/>
          <w:lang w:val="en-US" w:eastAsia="zh-CN" w:bidi="ar-SA"/>
        </w:rPr>
        <w:t xml:space="preserve">名中标候选人</w:t>
      </w:r>
      <w:r>
        <w:rPr>
          <w:rFonts w:hint="eastAsia" w:ascii="宋体" w:hAnsi="宋体" w:cs="宋体"/>
          <w:sz w:val="24"/>
          <w:szCs w:val="24"/>
          <w:highlight w:val="none"/>
          <w:lang w:val="en-US" w:eastAsia="zh-CN" w:bidi="ar-SA"/>
        </w:rPr>
        <w:t xml:space="preserve">。 </w:t>
      </w:r>
      <w:r/>
    </w:p>
    <w:p>
      <w:pPr>
        <w:pStyle w:val="852"/>
        <w:ind w:firstLine="441"/>
        <w:spacing w:before="120" w:beforeAutospacing="0" w:after="120" w:afterAutospacing="0" w:line="360" w:lineRule="auto"/>
        <w:rPr>
          <w:rFonts w:hint="eastAsia" w:ascii="宋体" w:hAnsi="宋体" w:cs="宋体"/>
        </w:rPr>
      </w:pPr>
      <w:r>
        <w:rPr>
          <w:rFonts w:hint="eastAsia" w:ascii="宋体" w:hAnsi="宋体" w:cs="宋体"/>
          <w:b/>
        </w:rPr>
        <w:t xml:space="preserve">政府采购政策功能落实</w:t>
      </w:r>
      <w:r/>
    </w:p>
    <w:p>
      <w:pPr>
        <w:pStyle w:val="852"/>
        <w:ind w:firstLine="480"/>
        <w:spacing w:before="120" w:beforeAutospacing="0" w:after="120" w:afterAutospacing="0" w:line="360" w:lineRule="auto"/>
        <w:rPr>
          <w:rFonts w:hint="eastAsia" w:ascii="宋体" w:hAnsi="宋体" w:cs="宋体"/>
        </w:rPr>
      </w:pPr>
      <w:r>
        <w:rPr>
          <w:rFonts w:hint="eastAsia" w:ascii="宋体" w:hAnsi="宋体" w:cs="宋体"/>
        </w:rPr>
        <w:t xml:space="preserve">1、小微型企业价格扣除</w:t>
      </w:r>
      <w:r/>
    </w:p>
    <w:p>
      <w:pPr>
        <w:pStyle w:val="862"/>
        <w:ind w:firstLine="360"/>
        <w:jc w:val="both"/>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852"/>
        <w:ind w:firstLine="360"/>
        <w:spacing w:before="120" w:beforeAutospacing="0" w:after="120" w:afterAutospacing="0" w:line="360" w:lineRule="auto"/>
        <w:rPr>
          <w:rFonts w:hint="eastAsia" w:ascii="宋体" w:hAnsi="宋体" w:cs="宋体"/>
        </w:rPr>
      </w:pPr>
      <w:r>
        <w:rPr>
          <w:rFonts w:hint="eastAsia" w:ascii="宋体" w:hAnsi="宋体" w:cs="宋体"/>
        </w:rPr>
        <w:t xml:space="preserve">（2）供应商需按照采购文件的要求提供相应的《中小企业声明函》。</w:t>
      </w:r>
      <w:r/>
    </w:p>
    <w:p>
      <w:pPr>
        <w:pStyle w:val="852"/>
        <w:ind w:firstLine="360"/>
        <w:spacing w:before="120" w:beforeAutospacing="0" w:after="120" w:afterAutospacing="0" w:line="360" w:lineRule="auto"/>
        <w:rPr>
          <w:rFonts w:hint="eastAsia" w:ascii="宋体" w:hAnsi="宋体" w:cs="宋体"/>
        </w:rPr>
      </w:pPr>
      <w:r>
        <w:rPr>
          <w:rFonts w:hint="eastAsia" w:ascii="宋体" w:hAnsi="宋体" w:cs="宋体"/>
        </w:rPr>
        <w:t xml:space="preserve">（3）企业标准请参照《关于印发中小企业划型标准规定的通知》（工信部联企业〔2011〕300号）文件规定自行填写。</w:t>
      </w:r>
      <w:r/>
    </w:p>
    <w:p>
      <w:pPr>
        <w:pStyle w:val="852"/>
        <w:ind w:firstLine="480"/>
        <w:spacing w:before="120" w:beforeAutospacing="0" w:after="120" w:afterAutospacing="0" w:line="360" w:lineRule="auto"/>
        <w:rPr>
          <w:rFonts w:hint="eastAsia" w:ascii="宋体" w:hAnsi="宋体" w:cs="宋体"/>
        </w:rPr>
      </w:pPr>
      <w:r>
        <w:rPr>
          <w:rFonts w:hint="eastAsia" w:ascii="宋体" w:hAnsi="宋体" w:cs="宋体"/>
        </w:rPr>
        <w:t xml:space="preserve">2、残疾人福利单位价格扣除</w:t>
      </w:r>
      <w:r/>
    </w:p>
    <w:p>
      <w:pPr>
        <w:pStyle w:val="852"/>
        <w:ind w:left="120" w:firstLine="360"/>
        <w:spacing w:before="120" w:beforeAutospacing="0" w:after="120" w:afterAutospacing="0" w:line="0" w:lineRule="atLeast"/>
        <w:rPr>
          <w:rFonts w:hint="eastAsia" w:ascii="宋体" w:hAnsi="宋体" w:cs="宋体"/>
          <w:u w:val="single"/>
        </w:rPr>
      </w:pPr>
      <w:r>
        <w:rPr>
          <w:rFonts w:hint="eastAsia" w:ascii="宋体" w:hAnsi="宋体" w:cs="宋体"/>
        </w:rPr>
        <w:t xml:space="preserve">（1）本项目对残疾人福利性单位视同小型、微型企业，给予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852"/>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（2）残疾人福利单位需按照采购文件的要求提供《残疾人福利性单位声明函》。</w:t>
      </w:r>
      <w:r/>
    </w:p>
    <w:p>
      <w:pPr>
        <w:pStyle w:val="852"/>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（3）残疾人福利单位标准请参照《关于促进残疾人就业政府采购政策的通知》（财库〔2017〕141号）。</w:t>
      </w:r>
      <w:r/>
    </w:p>
    <w:p>
      <w:pPr>
        <w:pStyle w:val="852"/>
        <w:ind w:firstLine="480"/>
        <w:spacing w:before="120" w:beforeAutospacing="0" w:after="120" w:afterAutospacing="0" w:line="360" w:lineRule="auto"/>
        <w:rPr>
          <w:rFonts w:hint="eastAsia" w:ascii="宋体" w:hAnsi="宋体" w:cs="宋体"/>
        </w:rPr>
      </w:pPr>
      <w:r>
        <w:rPr>
          <w:rFonts w:hint="eastAsia" w:ascii="宋体" w:hAnsi="宋体" w:cs="宋体"/>
        </w:rPr>
        <w:t xml:space="preserve">3、监狱和戒毒企业价格扣除</w:t>
      </w:r>
      <w:r/>
    </w:p>
    <w:p>
      <w:pPr>
        <w:pStyle w:val="852"/>
        <w:ind w:firstLine="480"/>
        <w:spacing w:before="120" w:beforeAutospacing="0" w:after="120" w:afterAutospacing="0" w:line="360" w:lineRule="auto"/>
        <w:rPr>
          <w:rFonts w:hint="eastAsia" w:ascii="宋体" w:hAnsi="宋体" w:cs="宋体"/>
          <w:u w:val="single"/>
        </w:rPr>
      </w:pPr>
      <w:r>
        <w:rPr>
          <w:rFonts w:hint="eastAsia" w:ascii="宋体" w:hAnsi="宋体" w:cs="宋体"/>
        </w:rPr>
        <w:t xml:space="preserve">（1）本项目对监狱和戒毒企业（简称监狱企业）视同小型、微型企业，给予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852"/>
        <w:ind w:firstLine="480"/>
        <w:spacing w:before="120" w:beforeAutospacing="0" w:after="120" w:afterAutospacing="0" w:line="360" w:lineRule="auto"/>
        <w:rPr>
          <w:rFonts w:hint="eastAsia"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2"/>
        <w:ind w:firstLine="480"/>
        <w:spacing w:before="120" w:beforeAutospacing="0" w:after="120" w:afterAutospacing="0" w:line="360" w:lineRule="auto"/>
        <w:rPr>
          <w:rFonts w:hint="eastAsia" w:ascii="宋体" w:hAnsi="宋体" w:cs="宋体"/>
        </w:rPr>
      </w:pPr>
      <w:r>
        <w:rPr>
          <w:rFonts w:hint="eastAsia" w:ascii="宋体" w:hAnsi="宋体" w:cs="宋体"/>
        </w:rPr>
        <w:t xml:space="preserve">（3）监狱企业标准请参照《关于政府采购支持监狱企业发展有关问题的通知》（财库〔2014〕68号）。</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4、残疾人福利单位、监狱企业属于小型、微型企业的，不重复享受政策。</w:t>
      </w:r>
      <w:r/>
    </w:p>
    <w:p>
      <w:pPr>
        <w:pStyle w:val="852"/>
        <w:ind w:firstLine="480"/>
        <w:spacing w:before="120" w:beforeAutospacing="0" w:after="120" w:afterAutospacing="0" w:line="360" w:lineRule="auto"/>
        <w:rPr>
          <w:rFonts w:hint="eastAsia" w:ascii="宋体" w:hAnsi="宋体" w:cs="宋体"/>
        </w:rPr>
      </w:pPr>
      <w:r>
        <w:rPr>
          <w:rFonts w:hint="eastAsia" w:ascii="宋体" w:hAnsi="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u w:val="single"/>
        </w:rPr>
        <w:t xml:space="preserve">6%</w:t>
      </w:r>
      <w:r>
        <w:rPr>
          <w:rFonts w:hint="eastAsia" w:ascii="宋体" w:hAnsi="宋体" w:cs="宋体"/>
        </w:rPr>
        <w:t xml:space="preserve">的价格扣除，用扣除后的价格参与评审。</w:t>
      </w:r>
      <w:r/>
    </w:p>
    <w:p>
      <w:pPr>
        <w:pStyle w:val="852"/>
        <w:ind w:firstLine="480"/>
        <w:spacing w:before="120" w:beforeAutospacing="0" w:after="120" w:afterAutospacing="0" w:line="360" w:lineRule="auto"/>
        <w:rPr>
          <w:rFonts w:hint="eastAsia" w:ascii="宋体" w:hAnsi="宋体" w:cs="宋体"/>
          <w:u w:val="single"/>
        </w:rPr>
      </w:pPr>
      <w:r>
        <w:rPr>
          <w:rFonts w:hint="eastAsia" w:ascii="宋体" w:hAnsi="宋体" w:cs="宋体"/>
        </w:rPr>
        <w:t xml:space="preserve">6、联合体各方均为小型、微型企业（残疾人福利单位、监狱企业）的，联合体享受</w:t>
      </w:r>
      <w:r>
        <w:rPr>
          <w:rFonts w:hint="eastAsia" w:ascii="宋体" w:hAnsi="宋体" w:cs="宋体"/>
          <w:u w:val="single"/>
        </w:rPr>
        <w:t xml:space="preserve">20%</w:t>
      </w:r>
      <w:r>
        <w:rPr>
          <w:rFonts w:hint="eastAsia" w:ascii="宋体" w:hAnsi="宋体" w:cs="宋体"/>
        </w:rPr>
        <w:t xml:space="preserve">的价格扣除。</w:t>
      </w:r>
      <w:r/>
    </w:p>
    <w:p>
      <w:pPr>
        <w:ind w:firstLine="480"/>
        <w:spacing w:line="360" w:lineRule="auto"/>
        <w:rPr>
          <w:rFonts w:hint="eastAsia" w:ascii="宋体" w:hAnsi="宋体" w:cs="宋体"/>
          <w:sz w:val="24"/>
        </w:rPr>
      </w:pPr>
      <w:r>
        <w:rPr>
          <w:rFonts w:hint="eastAsia" w:ascii="宋体" w:hAnsi="宋体" w:cs="宋体"/>
          <w:sz w:val="24"/>
        </w:rPr>
        <w:t xml:space="preserve">7、采购本国产品的支持政策</w:t>
      </w:r>
      <w:r/>
    </w:p>
    <w:p>
      <w:pPr>
        <w:ind w:firstLine="480"/>
        <w:spacing w:line="360" w:lineRule="auto"/>
        <w:rPr>
          <w:rFonts w:hint="eastAsia" w:ascii="宋体" w:hAnsi="宋体" w:cs="宋体"/>
          <w:sz w:val="24"/>
        </w:rPr>
      </w:pPr>
      <w:r>
        <w:rPr>
          <w:rFonts w:hint="eastAsia" w:ascii="宋体" w:hAnsi="宋体" w:cs="宋体"/>
          <w:sz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spacing w:line="360" w:lineRule="auto"/>
        <w:rPr>
          <w:rFonts w:hint="eastAsia" w:ascii="宋体" w:hAnsi="宋体" w:cs="宋体"/>
          <w:sz w:val="24"/>
        </w:rPr>
      </w:pPr>
      <w:r>
        <w:rPr>
          <w:rFonts w:hint="eastAsia" w:ascii="宋体" w:hAnsi="宋体" w:cs="宋体"/>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cs="宋体"/>
          <w:sz w:val="24"/>
        </w:rPr>
      </w:pPr>
      <w:r>
        <w:rPr>
          <w:rFonts w:hint="eastAsia" w:ascii="宋体" w:hAnsi="宋体" w:cs="宋体"/>
          <w:sz w:val="24"/>
        </w:rPr>
        <w:t xml:space="preserve">7.3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cs="宋体"/>
          <w:sz w:val="24"/>
        </w:rPr>
      </w:pPr>
      <w:r>
        <w:rPr>
          <w:rFonts w:hint="eastAsia" w:ascii="宋体" w:hAnsi="宋体" w:cs="宋体"/>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spacing w:line="360" w:lineRule="auto"/>
        <w:rPr>
          <w:rFonts w:hint="eastAsia" w:ascii="宋体" w:hAnsi="宋体" w:cs="宋体"/>
          <w:sz w:val="24"/>
        </w:rPr>
      </w:pPr>
      <w:r>
        <w:rPr>
          <w:rFonts w:hint="eastAsia" w:ascii="宋体" w:hAnsi="宋体" w:cs="宋体"/>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cs="宋体"/>
          <w:b/>
        </w:rPr>
      </w:pPr>
      <w:r>
        <w:rPr>
          <w:rFonts w:hint="eastAsia" w:ascii="宋体" w:hAnsi="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852"/>
        <w:jc w:val="both"/>
        <w:spacing w:before="120" w:beforeAutospacing="0" w:after="120" w:afterAutospacing="0" w:line="360" w:lineRule="auto"/>
        <w:rPr>
          <w:rFonts w:hint="eastAsia" w:ascii="宋体" w:hAnsi="宋体" w:cs="宋体"/>
        </w:rPr>
      </w:pPr>
      <w:r>
        <w:rPr>
          <w:rFonts w:hint="eastAsia" w:ascii="宋体" w:hAnsi="宋体" w:cs="宋体"/>
          <w:b/>
        </w:rPr>
        <w:t xml:space="preserve">评标方法与评标标准</w:t>
      </w:r>
      <w:r/>
    </w:p>
    <w:tbl>
      <w:tblPr>
        <w:tblStyle w:val="657"/>
        <w:tblW w:w="9545" w:type="dxa"/>
        <w:jc w:val="center"/>
        <w:tblLayout w:type="fixed"/>
        <w:tblCellMar>
          <w:left w:w="108" w:type="dxa"/>
          <w:top w:w="0" w:type="dxa"/>
          <w:right w:w="108" w:type="dxa"/>
          <w:bottom w:w="0" w:type="dxa"/>
        </w:tblCellMar>
        <w:tblLook w:val="04A0" w:firstRow="1" w:lastRow="0" w:firstColumn="1" w:lastColumn="0" w:noHBand="0" w:noVBand="1"/>
      </w:tblPr>
      <w:tblGrid>
        <w:gridCol w:w="894"/>
        <w:gridCol w:w="1190"/>
        <w:gridCol w:w="1331"/>
        <w:gridCol w:w="6130"/>
      </w:tblGrid>
      <w:tr>
        <w:trPr>
          <w:jc w:val="center"/>
          <w:trHeight w:val="456"/>
        </w:trPr>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widowControl/>
              <w:rPr>
                <w:rFonts w:hint="eastAsia" w:ascii="宋体" w:hAnsi="宋体" w:cs="宋体"/>
                <w:b w:val="0"/>
                <w:bCs w:val="0"/>
                <w:sz w:val="21"/>
                <w:szCs w:val="21"/>
              </w:rPr>
            </w:pPr>
            <w:r>
              <w:rPr>
                <w:rFonts w:hint="eastAsia" w:ascii="宋体" w:hAnsi="宋体" w:cs="宋体"/>
                <w:b w:val="0"/>
                <w:bCs w:val="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b w:val="0"/>
                <w:bCs w:val="0"/>
                <w:sz w:val="21"/>
                <w:szCs w:val="21"/>
              </w:rPr>
            </w:pPr>
            <w:r>
              <w:rPr>
                <w:rFonts w:hint="eastAsia" w:ascii="宋体" w:hAnsi="宋体" w:cs="宋体"/>
                <w:b w:val="0"/>
                <w:bCs w:val="0"/>
                <w:sz w:val="21"/>
                <w:szCs w:val="21"/>
                <w:lang w:bidi="ar"/>
              </w:rPr>
              <w:t xml:space="preserve">条款</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b w:val="0"/>
                <w:bCs w:val="0"/>
                <w:sz w:val="21"/>
                <w:szCs w:val="21"/>
              </w:rPr>
            </w:pPr>
            <w:r>
              <w:rPr>
                <w:rFonts w:hint="eastAsia" w:ascii="宋体" w:hAnsi="宋体" w:cs="宋体"/>
                <w:b w:val="0"/>
                <w:bCs w:val="0"/>
                <w:sz w:val="21"/>
                <w:szCs w:val="21"/>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center"/>
              <w:widowControl/>
              <w:rPr>
                <w:rFonts w:hint="eastAsia" w:ascii="宋体" w:hAnsi="宋体" w:cs="宋体"/>
                <w:b w:val="0"/>
                <w:bCs w:val="0"/>
                <w:sz w:val="21"/>
                <w:szCs w:val="21"/>
              </w:rPr>
            </w:pPr>
            <w:r>
              <w:rPr>
                <w:rFonts w:hint="eastAsia" w:ascii="宋体" w:hAnsi="宋体" w:cs="宋体"/>
                <w:b w:val="0"/>
                <w:bCs w:val="0"/>
                <w:sz w:val="21"/>
                <w:szCs w:val="21"/>
                <w:lang w:bidi="ar"/>
              </w:rPr>
              <w:t xml:space="preserve">评审标准</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ind w:firstLine="210"/>
              <w:jc w:val="both"/>
              <w:widowControl/>
              <w:rPr>
                <w:rFonts w:hint="eastAsia" w:ascii="宋体" w:hAnsi="宋体" w:cs="宋体"/>
                <w:b w:val="0"/>
                <w:bCs w:val="0"/>
                <w:sz w:val="21"/>
                <w:szCs w:val="21"/>
              </w:rPr>
            </w:pPr>
            <w:r>
              <w:rPr>
                <w:rFonts w:hint="eastAsia" w:ascii="宋体" w:hAnsi="宋体" w:cs="宋体"/>
                <w:b w:val="0"/>
                <w:bCs w:val="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both"/>
              <w:widowControl/>
              <w:rPr>
                <w:rFonts w:hint="eastAsia" w:ascii="宋体" w:hAnsi="宋体" w:cs="宋体"/>
                <w:b w:val="0"/>
                <w:bCs w:val="0"/>
                <w:sz w:val="21"/>
                <w:szCs w:val="21"/>
                <w:lang w:bidi="ar"/>
              </w:rPr>
            </w:pPr>
            <w:r>
              <w:rPr>
                <w:rFonts w:hint="eastAsia" w:ascii="宋体" w:hAnsi="宋体" w:cs="宋体"/>
                <w:b w:val="0"/>
                <w:bCs w:val="0"/>
                <w:sz w:val="21"/>
                <w:szCs w:val="21"/>
                <w:lang w:bidi="ar"/>
              </w:rPr>
              <w:t xml:space="preserve">投标报价</w:t>
            </w:r>
            <w:r/>
          </w:p>
          <w:p>
            <w:pPr>
              <w:jc w:val="center"/>
              <w:widowControl/>
              <w:rPr>
                <w:rFonts w:hint="eastAsia" w:ascii="宋体" w:hAnsi="宋体" w:eastAsia="宋体" w:cs="宋体"/>
                <w:b w:val="0"/>
                <w:bCs w:val="0"/>
                <w:sz w:val="21"/>
                <w:szCs w:val="21"/>
                <w:lang w:eastAsia="zh-CN"/>
              </w:rPr>
            </w:pPr>
            <w:r>
              <w:rPr>
                <w:rFonts w:hint="eastAsia" w:ascii="宋体" w:hAnsi="宋体" w:cs="宋体"/>
                <w:b w:val="0"/>
                <w:bCs w:val="0"/>
                <w:color w:val="auto"/>
                <w:sz w:val="21"/>
                <w:szCs w:val="21"/>
                <w:lang w:eastAsia="zh-CN"/>
              </w:rPr>
              <w:t xml:space="preserve">（</w:t>
            </w:r>
            <w:r>
              <w:rPr>
                <w:rFonts w:hint="eastAsia" w:ascii="宋体" w:hAnsi="宋体" w:cs="宋体"/>
                <w:b w:val="0"/>
                <w:bCs w:val="0"/>
                <w:color w:val="auto"/>
                <w:sz w:val="21"/>
                <w:szCs w:val="21"/>
                <w:lang w:val="en-US" w:eastAsia="zh-CN"/>
              </w:rPr>
              <w:t xml:space="preserve">15分</w:t>
            </w:r>
            <w:r>
              <w:rPr>
                <w:rFonts w:hint="eastAsia" w:ascii="宋体" w:hAnsi="宋体" w:cs="宋体"/>
                <w:b w:val="0"/>
                <w:bCs w:val="0"/>
                <w:color w:val="auto"/>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ind w:firstLine="210"/>
              <w:jc w:val="both"/>
              <w:widowControl/>
              <w:rPr>
                <w:rFonts w:hint="eastAsia" w:ascii="宋体" w:hAnsi="宋体" w:cs="宋体"/>
                <w:b w:val="0"/>
                <w:bCs w:val="0"/>
                <w:sz w:val="21"/>
                <w:szCs w:val="21"/>
                <w:lang w:bidi="ar"/>
              </w:rPr>
            </w:pPr>
            <w:r>
              <w:rPr>
                <w:rFonts w:hint="eastAsia" w:ascii="宋体" w:hAnsi="宋体" w:cs="宋体"/>
                <w:b w:val="0"/>
                <w:bCs w:val="0"/>
                <w:sz w:val="21"/>
                <w:szCs w:val="21"/>
                <w:lang w:bidi="ar"/>
              </w:rPr>
              <w:t xml:space="preserve">总报价</w:t>
            </w:r>
            <w:r/>
          </w:p>
          <w:p>
            <w:pPr>
              <w:jc w:val="center"/>
              <w:widowControl/>
              <w:rPr>
                <w:rFonts w:hint="eastAsia" w:ascii="宋体" w:hAnsi="宋体" w:cs="宋体"/>
                <w:b w:val="0"/>
                <w:bCs w:val="0"/>
                <w:sz w:val="21"/>
                <w:szCs w:val="21"/>
              </w:rPr>
            </w:pPr>
            <w:r>
              <w:rPr>
                <w:rFonts w:hint="eastAsia" w:ascii="宋体" w:hAnsi="宋体" w:cs="宋体"/>
                <w:b w:val="0"/>
                <w:bCs w:val="0"/>
                <w:sz w:val="21"/>
                <w:szCs w:val="21"/>
                <w:lang w:bidi="ar"/>
              </w:rPr>
              <w:t xml:space="preserve">（</w:t>
            </w:r>
            <w:r>
              <w:rPr>
                <w:rFonts w:hint="eastAsia" w:ascii="宋体" w:hAnsi="宋体" w:cs="宋体"/>
                <w:b w:val="0"/>
                <w:bCs w:val="0"/>
                <w:sz w:val="21"/>
                <w:szCs w:val="21"/>
                <w:lang w:val="en-US" w:eastAsia="zh-CN" w:bidi="ar"/>
              </w:rPr>
              <w:t xml:space="preserve">15</w:t>
            </w:r>
            <w:r>
              <w:rPr>
                <w:rFonts w:hint="eastAsia" w:ascii="宋体" w:hAnsi="宋体" w:cs="宋体"/>
                <w:b w:val="0"/>
                <w:bCs w:val="0"/>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keepLines w:val="0"/>
              <w:keepNext w:val="0"/>
              <w:pageBreakBefore w:val="0"/>
              <w:spacing w:line="360" w:lineRule="exact"/>
              <w:rPr>
                <w:rFonts w:hint="eastAsia" w:ascii="宋体" w:hAnsi="宋体" w:cs="宋体"/>
                <w:b w:val="0"/>
                <w:bCs w:val="0"/>
                <w:sz w:val="21"/>
                <w:szCs w:val="21"/>
                <w:lang w:bidi="ar"/>
              </w:rPr>
            </w:pPr>
            <w:r>
              <w:rPr>
                <w:rFonts w:hint="eastAsia" w:ascii="宋体" w:hAnsi="宋体" w:cs="宋体"/>
                <w:b w:val="0"/>
                <w:bCs w:val="0"/>
                <w:sz w:val="21"/>
                <w:szCs w:val="21"/>
                <w:lang w:bidi="ar"/>
              </w:rPr>
              <w:t xml:space="preserve">1.有效投标报价：是指通过“投标文件初审”的投标人的经商务性评审（修正、小微企业扣除等）后的评标总价；</w:t>
            </w:r>
            <w:r/>
          </w:p>
          <w:p>
            <w:pPr>
              <w:keepLines w:val="0"/>
              <w:keepNext w:val="0"/>
              <w:pageBreakBefore w:val="0"/>
              <w:spacing w:line="360" w:lineRule="exact"/>
              <w:rPr>
                <w:rFonts w:hint="eastAsia" w:ascii="宋体" w:hAnsi="宋体" w:cs="宋体"/>
                <w:b w:val="0"/>
                <w:bCs w:val="0"/>
                <w:sz w:val="21"/>
                <w:szCs w:val="21"/>
                <w:lang w:bidi="ar"/>
              </w:rPr>
            </w:pPr>
            <w:r>
              <w:rPr>
                <w:rFonts w:hint="eastAsia" w:ascii="宋体" w:hAnsi="宋体" w:cs="宋体"/>
                <w:b w:val="0"/>
                <w:bCs w:val="0"/>
                <w:sz w:val="21"/>
                <w:szCs w:val="21"/>
                <w:lang w:bidi="ar"/>
              </w:rPr>
              <w:t xml:space="preserve">2.评标基准价=有效投标报价中的最低投标报价；</w:t>
            </w:r>
            <w:r/>
          </w:p>
          <w:p>
            <w:pPr>
              <w:keepLines w:val="0"/>
              <w:keepNext w:val="0"/>
              <w:pageBreakBefore w:val="0"/>
              <w:spacing w:line="360" w:lineRule="exact"/>
              <w:rPr>
                <w:rFonts w:hint="eastAsia" w:ascii="宋体" w:hAnsi="宋体" w:cs="宋体"/>
                <w:b w:val="0"/>
                <w:bCs w:val="0"/>
                <w:sz w:val="21"/>
                <w:szCs w:val="21"/>
                <w:lang w:bidi="ar"/>
              </w:rPr>
            </w:pPr>
            <w:r>
              <w:rPr>
                <w:rFonts w:hint="eastAsia" w:ascii="宋体" w:hAnsi="宋体" w:cs="宋体"/>
                <w:b w:val="0"/>
                <w:bCs w:val="0"/>
                <w:sz w:val="21"/>
                <w:szCs w:val="21"/>
                <w:lang w:bidi="ar"/>
              </w:rPr>
              <w:t xml:space="preserve">3.当投标人的评标总价等于评标基准价的得</w:t>
            </w:r>
            <w:r>
              <w:rPr>
                <w:rFonts w:hint="eastAsia" w:ascii="宋体" w:hAnsi="宋体" w:cs="宋体"/>
                <w:b w:val="0"/>
                <w:bCs w:val="0"/>
                <w:sz w:val="21"/>
                <w:szCs w:val="21"/>
                <w:lang w:val="en-US" w:eastAsia="zh-CN" w:bidi="ar"/>
              </w:rPr>
              <w:t xml:space="preserve">15</w:t>
            </w:r>
            <w:r>
              <w:rPr>
                <w:rFonts w:hint="eastAsia" w:ascii="宋体" w:hAnsi="宋体" w:cs="宋体"/>
                <w:b w:val="0"/>
                <w:bCs w:val="0"/>
                <w:sz w:val="21"/>
                <w:szCs w:val="21"/>
                <w:lang w:bidi="ar"/>
              </w:rPr>
              <w:t xml:space="preserve">分；</w:t>
            </w:r>
            <w:r/>
          </w:p>
          <w:p>
            <w:pPr>
              <w:keepLines w:val="0"/>
              <w:keepNext w:val="0"/>
              <w:pageBreakBefore w:val="0"/>
              <w:spacing w:line="360" w:lineRule="exact"/>
              <w:rPr>
                <w:rFonts w:hint="eastAsia" w:ascii="宋体" w:hAnsi="宋体" w:cs="宋体"/>
                <w:b w:val="0"/>
                <w:bCs w:val="0"/>
                <w:sz w:val="21"/>
                <w:szCs w:val="21"/>
                <w:lang w:bidi="ar"/>
              </w:rPr>
            </w:pPr>
            <w:r>
              <w:rPr>
                <w:rFonts w:hint="eastAsia" w:ascii="宋体" w:hAnsi="宋体" w:cs="宋体"/>
                <w:b w:val="0"/>
                <w:bCs w:val="0"/>
                <w:sz w:val="21"/>
                <w:szCs w:val="21"/>
                <w:lang w:bidi="ar"/>
              </w:rPr>
              <w:t xml:space="preserve">4.其他投标人的价格分按照下列公式计算：评标总价得分=（评标基准价/评标总价）*</w:t>
            </w:r>
            <w:r>
              <w:rPr>
                <w:rFonts w:hint="eastAsia" w:ascii="宋体" w:hAnsi="宋体" w:cs="宋体"/>
                <w:b w:val="0"/>
                <w:bCs w:val="0"/>
                <w:sz w:val="21"/>
                <w:szCs w:val="21"/>
                <w:lang w:val="en-US" w:eastAsia="zh-CN" w:bidi="ar"/>
              </w:rPr>
              <w:t xml:space="preserve">15</w:t>
            </w:r>
            <w:r>
              <w:rPr>
                <w:rFonts w:hint="eastAsia" w:ascii="宋体" w:hAnsi="宋体" w:cs="宋体"/>
                <w:b w:val="0"/>
                <w:bCs w:val="0"/>
                <w:sz w:val="21"/>
                <w:szCs w:val="21"/>
                <w:lang w:bidi="ar"/>
              </w:rPr>
              <w:t xml:space="preserve">分（计算结果保留2位小数，第三位四舍五入）。</w:t>
            </w:r>
            <w:r/>
          </w:p>
        </w:tc>
      </w:tr>
      <w:tr>
        <w:trPr>
          <w:jc w:val="center"/>
          <w:trHeight w:val="90"/>
        </w:trPr>
        <w:tc>
          <w:tcPr>
            <w:tcBorders>
              <w:top w:val="single" w:color="000000" w:sz="4" w:space="0"/>
              <w:left w:val="single" w:color="000000" w:sz="4" w:space="0"/>
              <w:right w:val="single" w:color="000000" w:sz="4" w:space="0"/>
            </w:tcBorders>
            <w:tcW w:w="894" w:type="dxa"/>
            <w:vAlign w:val="center"/>
            <w:vMerge w:val="restart"/>
            <w:textDirection w:val="lrTb"/>
            <w:noWrap w:val="false"/>
          </w:tcPr>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rPr>
            </w:pPr>
            <w:r>
              <w:rPr>
                <w:rFonts w:hint="eastAsia" w:ascii="宋体" w:hAnsi="宋体" w:cs="宋体"/>
                <w:b w:val="0"/>
                <w:bCs w:val="0"/>
                <w:sz w:val="21"/>
                <w:szCs w:val="21"/>
                <w:lang w:bidi="ar"/>
              </w:rPr>
              <w:t xml:space="preserve">2</w:t>
            </w:r>
            <w:r/>
          </w:p>
        </w:tc>
        <w:tc>
          <w:tcPr>
            <w:tcBorders>
              <w:top w:val="single" w:color="000000" w:sz="4" w:space="0"/>
              <w:left w:val="single" w:color="000000" w:sz="4" w:space="0"/>
              <w:right w:val="single" w:color="000000" w:sz="4" w:space="0"/>
            </w:tcBorders>
            <w:tcW w:w="1190" w:type="dxa"/>
            <w:vAlign w:val="center"/>
            <w:vMerge w:val="restart"/>
            <w:textDirection w:val="lrTb"/>
            <w:noWrap w:val="false"/>
          </w:tcPr>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eastAsia="宋体" w:cs="宋体"/>
                <w:b w:val="0"/>
                <w:bCs w:val="0"/>
                <w:sz w:val="21"/>
                <w:szCs w:val="21"/>
                <w:lang w:eastAsia="zh-CN" w:bidi="ar"/>
              </w:rPr>
            </w:pPr>
            <w:r>
              <w:rPr>
                <w:rFonts w:hint="eastAsia" w:ascii="宋体" w:hAnsi="宋体" w:cs="宋体"/>
                <w:b w:val="0"/>
                <w:bCs w:val="0"/>
                <w:sz w:val="21"/>
                <w:szCs w:val="21"/>
                <w:lang w:val="en-US" w:eastAsia="zh-CN" w:bidi="ar"/>
              </w:rPr>
              <w:t xml:space="preserve">商务</w:t>
            </w:r>
            <w:r>
              <w:rPr>
                <w:rFonts w:hint="eastAsia" w:ascii="宋体" w:hAnsi="宋体" w:cs="宋体"/>
                <w:b w:val="0"/>
                <w:bCs w:val="0"/>
                <w:sz w:val="21"/>
                <w:szCs w:val="21"/>
                <w:lang w:bidi="ar"/>
              </w:rPr>
              <w:t xml:space="preserve">部分</w:t>
            </w:r>
            <w:r>
              <w:rPr>
                <w:rFonts w:hint="eastAsia" w:ascii="宋体" w:hAnsi="宋体" w:cs="宋体"/>
                <w:b w:val="0"/>
                <w:bCs w:val="0"/>
                <w:sz w:val="21"/>
                <w:szCs w:val="21"/>
                <w:lang w:eastAsia="zh-CN" w:bidi="ar"/>
              </w:rPr>
              <w:t xml:space="preserve">（</w:t>
            </w:r>
            <w:r>
              <w:rPr>
                <w:rFonts w:hint="eastAsia" w:ascii="宋体" w:hAnsi="宋体" w:cs="宋体"/>
                <w:b w:val="0"/>
                <w:bCs w:val="0"/>
                <w:sz w:val="21"/>
                <w:szCs w:val="21"/>
                <w:lang w:val="en-US" w:eastAsia="zh-CN" w:bidi="ar"/>
              </w:rPr>
              <w:t xml:space="preserve">30分</w:t>
            </w:r>
            <w:r>
              <w:rPr>
                <w:rFonts w:hint="eastAsia" w:ascii="宋体" w:hAnsi="宋体" w:cs="宋体"/>
                <w:b w:val="0"/>
                <w:bCs w:val="0"/>
                <w:sz w:val="21"/>
                <w:szCs w:val="21"/>
                <w:lang w:eastAsia="zh-CN" w:bidi="ar"/>
              </w:rPr>
              <w:t xml:space="preserve">）</w:t>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val="en-US" w:eastAsia="zh-CN" w:bidi="ar"/>
              </w:rPr>
              <w:t xml:space="preserve">企业综合实力</w:t>
            </w:r>
            <w:r>
              <w:rPr>
                <w:rFonts w:hint="eastAsia" w:ascii="宋体" w:hAnsi="宋体" w:cs="宋体"/>
                <w:b w:val="0"/>
                <w:bCs w:val="0"/>
                <w:sz w:val="21"/>
                <w:szCs w:val="21"/>
                <w:lang w:bidi="ar"/>
              </w:rPr>
              <w:t xml:space="preserve">（</w:t>
            </w:r>
            <w:r>
              <w:rPr>
                <w:rFonts w:hint="eastAsia" w:ascii="宋体" w:hAnsi="宋体" w:cs="宋体"/>
                <w:b w:val="0"/>
                <w:bCs w:val="0"/>
                <w:sz w:val="21"/>
                <w:szCs w:val="21"/>
                <w:lang w:val="en-US" w:eastAsia="zh-CN" w:bidi="ar"/>
              </w:rPr>
              <w:t xml:space="preserve">8</w:t>
            </w:r>
            <w:r>
              <w:rPr>
                <w:rFonts w:hint="eastAsia" w:ascii="宋体" w:hAnsi="宋体" w:cs="宋体"/>
                <w:b w:val="0"/>
                <w:bCs w:val="0"/>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keepLines w:val="0"/>
              <w:keepNext w:val="0"/>
              <w:pageBreakBefore w:val="0"/>
              <w:spacing w:line="36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1.投标人</w:t>
            </w:r>
            <w:r>
              <w:rPr>
                <w:rFonts w:hint="eastAsia" w:ascii="宋体" w:hAnsi="宋体" w:cs="宋体"/>
                <w:b w:val="0"/>
                <w:bCs w:val="0"/>
                <w:sz w:val="21"/>
                <w:szCs w:val="21"/>
                <w:highlight w:val="none"/>
                <w:lang w:eastAsia="zh-CN"/>
              </w:rPr>
              <w:t xml:space="preserve">具有</w:t>
            </w:r>
            <w:r>
              <w:rPr>
                <w:rFonts w:hint="eastAsia" w:ascii="宋体" w:hAnsi="宋体" w:cs="宋体"/>
                <w:b w:val="0"/>
                <w:bCs w:val="0"/>
                <w:sz w:val="21"/>
                <w:szCs w:val="21"/>
                <w:highlight w:val="none"/>
              </w:rPr>
              <w:t xml:space="preserve">有效期内的质量管理体系认证证书、环境管理体系认证证书、职业健康安全体系证书的，每有一个得</w:t>
            </w:r>
            <w:r>
              <w:rPr>
                <w:rFonts w:ascii="宋体" w:hAnsi="宋体" w:cs="宋体"/>
                <w:b w:val="0"/>
                <w:bCs w:val="0"/>
                <w:sz w:val="21"/>
                <w:szCs w:val="21"/>
                <w:highlight w:val="none"/>
              </w:rPr>
              <w:t xml:space="preserve">1.0</w:t>
            </w:r>
            <w:r>
              <w:rPr>
                <w:rFonts w:hint="eastAsia" w:ascii="宋体" w:hAnsi="宋体" w:cs="宋体"/>
                <w:b w:val="0"/>
                <w:bCs w:val="0"/>
                <w:sz w:val="21"/>
                <w:szCs w:val="21"/>
                <w:highlight w:val="none"/>
              </w:rPr>
              <w:t xml:space="preserve">分，最多得</w:t>
            </w:r>
            <w:r>
              <w:rPr>
                <w:rFonts w:ascii="宋体" w:hAnsi="宋体" w:cs="宋体"/>
                <w:b w:val="0"/>
                <w:bCs w:val="0"/>
                <w:sz w:val="21"/>
                <w:szCs w:val="21"/>
                <w:highlight w:val="none"/>
              </w:rPr>
              <w:t xml:space="preserve">3</w:t>
            </w:r>
            <w:r>
              <w:rPr>
                <w:rFonts w:hint="eastAsia" w:ascii="宋体" w:hAnsi="宋体" w:cs="宋体"/>
                <w:b w:val="0"/>
                <w:bCs w:val="0"/>
                <w:sz w:val="21"/>
                <w:szCs w:val="21"/>
                <w:highlight w:val="none"/>
              </w:rPr>
              <w:t xml:space="preserve">分【有效期以证书原件（或复印件加盖单位公章）为依据，否则不得分】。</w:t>
            </w:r>
            <w:r/>
          </w:p>
          <w:p>
            <w:pPr>
              <w:keepLines w:val="0"/>
              <w:keepNext w:val="0"/>
              <w:pageBreakBefore w:val="0"/>
              <w:spacing w:line="360" w:lineRule="exact"/>
              <w:rPr>
                <w:rFonts w:ascii="宋体" w:hAnsi="宋体" w:eastAsia="宋体"/>
                <w:b w:val="0"/>
                <w:bCs w:val="0"/>
                <w:sz w:val="21"/>
                <w:szCs w:val="21"/>
              </w:rPr>
            </w:pPr>
            <w:r>
              <w:rPr>
                <w:rFonts w:hint="eastAsia" w:ascii="宋体" w:hAnsi="宋体" w:eastAsia="宋体"/>
                <w:b w:val="0"/>
                <w:bCs w:val="0"/>
                <w:sz w:val="21"/>
                <w:szCs w:val="21"/>
                <w:lang w:val="en-US" w:eastAsia="zh-CN"/>
              </w:rPr>
              <w:t xml:space="preserve">2.</w:t>
            </w:r>
            <w:r>
              <w:rPr>
                <w:rFonts w:ascii="宋体" w:hAnsi="宋体" w:eastAsia="宋体"/>
                <w:b w:val="0"/>
                <w:bCs w:val="0"/>
                <w:sz w:val="21"/>
                <w:szCs w:val="21"/>
              </w:rPr>
              <w:t xml:space="preserve">具有中国博物馆协会颁发的博物馆陈列展览设计</w:t>
            </w:r>
            <w:r>
              <w:rPr>
                <w:rFonts w:hint="eastAsia" w:ascii="宋体" w:hAnsi="宋体" w:eastAsia="宋体"/>
                <w:b w:val="0"/>
                <w:bCs w:val="0"/>
                <w:sz w:val="21"/>
                <w:szCs w:val="21"/>
                <w:lang w:val="en-US" w:eastAsia="zh-CN"/>
              </w:rPr>
              <w:t xml:space="preserve">甲</w:t>
            </w:r>
            <w:r>
              <w:rPr>
                <w:rFonts w:ascii="宋体" w:hAnsi="宋体" w:eastAsia="宋体"/>
                <w:b w:val="0"/>
                <w:bCs w:val="0"/>
                <w:sz w:val="21"/>
                <w:szCs w:val="21"/>
              </w:rPr>
              <w:t xml:space="preserve">级资质的，得2分；具有博物馆陈列展览施工一级资质的</w:t>
            </w:r>
            <w:r>
              <w:rPr>
                <w:rFonts w:ascii="宋体" w:hAnsi="宋体" w:eastAsia="宋体" w:cs="宋体"/>
                <w:b w:val="0"/>
                <w:bCs w:val="0"/>
                <w:sz w:val="21"/>
                <w:szCs w:val="21"/>
              </w:rPr>
              <w:t xml:space="preserve">（或中国展览馆协会颁发的展览陈列工程设计与施工一体化二级及以上资质）</w:t>
            </w:r>
            <w:r>
              <w:rPr>
                <w:rFonts w:ascii="宋体" w:hAnsi="宋体" w:eastAsia="宋体"/>
                <w:b w:val="0"/>
                <w:bCs w:val="0"/>
                <w:sz w:val="21"/>
                <w:szCs w:val="21"/>
              </w:rPr>
              <w:t xml:space="preserve">，得2分。本项最高4分。</w:t>
            </w:r>
            <w:r/>
          </w:p>
          <w:p>
            <w:pPr>
              <w:keepLines w:val="0"/>
              <w:keepNext w:val="0"/>
              <w:pageBreakBefore w:val="0"/>
              <w:spacing w:line="360" w:lineRule="exact"/>
              <w:rPr>
                <w:rFonts w:hint="eastAsia"/>
                <w:b w:val="0"/>
                <w:bCs w:val="0"/>
                <w:sz w:val="21"/>
                <w:szCs w:val="21"/>
                <w:lang w:val="en-US" w:eastAsia="zh-CN"/>
              </w:rPr>
            </w:pPr>
            <w:r>
              <w:rPr>
                <w:rFonts w:hint="eastAsia" w:ascii="宋体" w:hAnsi="宋体" w:eastAsia="宋体" w:cs="宋体"/>
                <w:b w:val="0"/>
                <w:bCs w:val="0"/>
                <w:sz w:val="21"/>
                <w:szCs w:val="21"/>
                <w:lang w:val="en-US" w:eastAsia="zh-CN"/>
              </w:rPr>
              <w:t xml:space="preserve">3.</w:t>
            </w:r>
            <w:r>
              <w:rPr>
                <w:rFonts w:hint="eastAsia"/>
                <w:b w:val="0"/>
                <w:bCs w:val="0"/>
                <w:sz w:val="21"/>
                <w:szCs w:val="21"/>
                <w:lang w:val="en-US" w:eastAsia="zh-CN"/>
              </w:rPr>
              <w:t xml:space="preserve">具有文物保护工程施工（资质范围包括古文化遗址古墓葬）二级及以上资质的得1分。本项最高1分。</w:t>
            </w:r>
            <w:r/>
          </w:p>
          <w:p>
            <w:pPr>
              <w:keepLines w:val="0"/>
              <w:keepNext w:val="0"/>
              <w:pageBreakBefore w:val="0"/>
              <w:spacing w:line="360" w:lineRule="exact"/>
              <w:rPr>
                <w:rFonts w:hint="default" w:ascii="宋体" w:hAnsi="宋体" w:eastAsia="宋体" w:cs="宋体"/>
                <w:b w:val="0"/>
                <w:bCs w:val="0"/>
                <w:sz w:val="21"/>
                <w:szCs w:val="21"/>
                <w:lang w:val="en-US" w:eastAsia="zh-CN"/>
              </w:rPr>
            </w:pPr>
            <w:r>
              <w:rPr>
                <w:rFonts w:ascii="宋体" w:hAnsi="宋体" w:eastAsia="宋体"/>
                <w:b w:val="0"/>
                <w:bCs w:val="0"/>
                <w:sz w:val="21"/>
                <w:szCs w:val="21"/>
              </w:rPr>
              <w:t xml:space="preserve">注：以上资质须提供有效证书复印件并加盖投标人公章，联合体投标的，联合体各方资质可累计计分，但同一资质不重复计分。</w:t>
            </w:r>
            <w:r/>
          </w:p>
        </w:tc>
      </w:tr>
      <w:tr>
        <w:trPr>
          <w:jc w:val="center"/>
          <w:trHeight w:val="90"/>
        </w:trPr>
        <w:tc>
          <w:tcPr>
            <w:tcBorders>
              <w:left w:val="single" w:color="000000" w:sz="4" w:space="0"/>
              <w:right w:val="single" w:color="000000" w:sz="4" w:space="0"/>
            </w:tcBorders>
            <w:tcW w:w="894" w:type="dxa"/>
            <w:vAlign w:val="center"/>
            <w:vMerge w:val="continue"/>
            <w:textDirection w:val="lrTb"/>
            <w:noWrap w:val="false"/>
          </w:tcPr>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tc>
        <w:tc>
          <w:tcPr>
            <w:tcBorders>
              <w:left w:val="single" w:color="000000" w:sz="4" w:space="0"/>
              <w:right w:val="single" w:color="000000" w:sz="4" w:space="0"/>
            </w:tcBorders>
            <w:tcW w:w="1190" w:type="dxa"/>
            <w:vAlign w:val="center"/>
            <w:vMerge w:val="continue"/>
            <w:textDirection w:val="lrTb"/>
            <w:noWrap w:val="false"/>
          </w:tcPr>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b w:val="0"/>
                <w:bCs w:val="0"/>
                <w:sz w:val="21"/>
                <w:szCs w:val="21"/>
                <w:lang w:val="en-US" w:eastAsia="zh-CN" w:bidi="ar"/>
              </w:rPr>
            </w:pPr>
            <w:r>
              <w:rPr>
                <w:rFonts w:hint="eastAsia" w:ascii="宋体" w:hAnsi="宋体" w:eastAsia="宋体" w:cs="宋体"/>
                <w:b w:val="0"/>
                <w:bCs w:val="0"/>
                <w:sz w:val="21"/>
                <w:szCs w:val="21"/>
                <w:lang w:val="en-US" w:eastAsia="zh-CN" w:bidi="ar"/>
              </w:rPr>
              <w:t xml:space="preserve">人员配置（1</w:t>
            </w:r>
            <w:r>
              <w:rPr>
                <w:rFonts w:hint="eastAsia" w:ascii="宋体" w:hAnsi="宋体" w:cs="宋体"/>
                <w:b w:val="0"/>
                <w:bCs w:val="0"/>
                <w:sz w:val="21"/>
                <w:szCs w:val="21"/>
                <w:lang w:val="en-US" w:eastAsia="zh-CN" w:bidi="ar"/>
              </w:rPr>
              <w:t xml:space="preserve">0</w:t>
            </w:r>
            <w:r>
              <w:rPr>
                <w:rFonts w:hint="eastAsia" w:ascii="宋体" w:hAnsi="宋体" w:eastAsia="宋体" w:cs="宋体"/>
                <w:b w:val="0"/>
                <w:bCs w:val="0"/>
                <w:sz w:val="21"/>
                <w:szCs w:val="21"/>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keepLines w:val="0"/>
              <w:keepNext w:val="0"/>
              <w:pageBreakBefore w:val="0"/>
              <w:spacing w:line="360" w:lineRule="exact"/>
              <w:rPr>
                <w:rFonts w:hint="eastAsia" w:ascii="宋体" w:hAnsi="宋体" w:eastAsia="宋体"/>
                <w:b w:val="0"/>
                <w:bCs w:val="0"/>
                <w:color w:val="000000" w:themeColor="text1"/>
                <w:sz w:val="21"/>
                <w:szCs w:val="21"/>
                <w:lang w:eastAsia="zh-CN"/>
                <w14:textFill>
                  <w14:solidFill>
                    <w14:schemeClr w14:val="tx1"/>
                  </w14:solidFill>
                </w14:textFill>
              </w:rPr>
            </w:pPr>
            <w:r>
              <w:rPr>
                <w:rFonts w:hint="eastAsia" w:ascii="宋体" w:hAnsi="宋体" w:eastAsia="宋体"/>
                <w:b w:val="0"/>
                <w:bCs w:val="0"/>
                <w:color w:val="000000" w:themeColor="text1"/>
                <w:sz w:val="21"/>
                <w:szCs w:val="21"/>
                <w:lang w:val="en-US" w:eastAsia="zh-CN"/>
                <w14:textFill>
                  <w14:solidFill>
                    <w14:schemeClr w14:val="tx1"/>
                  </w14:solidFill>
                </w14:textFill>
              </w:rPr>
              <w:t xml:space="preserve">1.</w:t>
            </w:r>
            <w:r>
              <w:rPr>
                <w:rFonts w:ascii="宋体" w:hAnsi="宋体" w:eastAsia="宋体"/>
                <w:b w:val="0"/>
                <w:bCs w:val="0"/>
                <w:color w:val="000000" w:themeColor="text1"/>
                <w:sz w:val="21"/>
                <w:szCs w:val="21"/>
                <w14:textFill>
                  <w14:solidFill>
                    <w14:schemeClr w14:val="tx1"/>
                  </w14:solidFill>
                </w14:textFill>
              </w:rPr>
              <w:t xml:space="preserve">设计负责人：</w:t>
            </w:r>
            <w:r>
              <w:rPr>
                <w:rFonts w:hint="eastAsia" w:ascii="宋体" w:hAnsi="宋体"/>
                <w:b w:val="0"/>
                <w:bCs w:val="0"/>
                <w:color w:val="000000" w:themeColor="text1"/>
                <w:sz w:val="21"/>
                <w:szCs w:val="21"/>
                <w:lang w:val="en-US" w:eastAsia="zh-CN"/>
                <w14:textFill>
                  <w14:solidFill>
                    <w14:schemeClr w14:val="tx1"/>
                  </w14:solidFill>
                </w14:textFill>
              </w:rPr>
              <w:t xml:space="preserve">具备设计相关</w:t>
            </w:r>
            <w:r>
              <w:rPr>
                <w:rFonts w:hint="eastAsia" w:ascii="宋体" w:hAnsi="宋体" w:cs="宋体"/>
                <w:color w:val="000000" w:themeColor="text1"/>
                <w:szCs w:val="28"/>
                <w:lang w:val="en-US" w:eastAsia="zh-CN"/>
                <w14:textFill>
                  <w14:solidFill>
                    <w14:schemeClr w14:val="tx1"/>
                  </w14:solidFill>
                </w14:textFill>
              </w:rPr>
              <w:t xml:space="preserve">中级职称</w:t>
            </w:r>
            <w:r>
              <w:rPr>
                <w:rFonts w:hint="eastAsia" w:ascii="宋体" w:hAnsi="宋体" w:cs="宋体"/>
                <w:color w:val="000000" w:themeColor="text1"/>
                <w:szCs w:val="28"/>
                <w14:textFill>
                  <w14:solidFill>
                    <w14:schemeClr w14:val="tx1"/>
                  </w14:solidFill>
                </w14:textFill>
              </w:rPr>
              <w:t xml:space="preserve">，得</w:t>
            </w:r>
            <w:r>
              <w:rPr>
                <w:rFonts w:hint="eastAsia" w:ascii="宋体" w:hAnsi="宋体" w:cs="宋体"/>
                <w:color w:val="000000" w:themeColor="text1"/>
                <w:szCs w:val="28"/>
                <w:lang w:val="en-US" w:eastAsia="zh-CN"/>
                <w14:textFill>
                  <w14:solidFill>
                    <w14:schemeClr w14:val="tx1"/>
                  </w14:solidFill>
                </w14:textFill>
              </w:rPr>
              <w:t xml:space="preserve">1</w:t>
            </w:r>
            <w:r>
              <w:rPr>
                <w:rFonts w:hint="eastAsia" w:ascii="宋体" w:hAnsi="宋体" w:cs="宋体"/>
                <w:color w:val="000000" w:themeColor="text1"/>
                <w:szCs w:val="28"/>
                <w14:textFill>
                  <w14:solidFill>
                    <w14:schemeClr w14:val="tx1"/>
                  </w14:solidFill>
                </w14:textFill>
              </w:rPr>
              <w:t xml:space="preserve">分</w:t>
            </w:r>
            <w:r>
              <w:rPr>
                <w:rFonts w:hint="eastAsia" w:ascii="宋体" w:hAnsi="宋体"/>
                <w:b w:val="0"/>
                <w:bCs w:val="0"/>
                <w:color w:val="000000" w:themeColor="text1"/>
                <w:sz w:val="21"/>
                <w:szCs w:val="21"/>
                <w:lang w:eastAsia="zh-CN"/>
                <w14:textFill>
                  <w14:solidFill>
                    <w14:schemeClr w14:val="tx1"/>
                  </w14:solidFill>
                </w14:textFill>
              </w:rPr>
              <w:t xml:space="preserve">；</w:t>
            </w:r>
            <w:r>
              <w:rPr>
                <w:rFonts w:hint="eastAsia" w:ascii="宋体" w:hAnsi="宋体"/>
                <w:b w:val="0"/>
                <w:bCs w:val="0"/>
                <w:color w:val="000000" w:themeColor="text1"/>
                <w:sz w:val="21"/>
                <w:szCs w:val="21"/>
                <w:lang w:val="en-US" w:eastAsia="zh-CN"/>
                <w14:textFill>
                  <w14:solidFill>
                    <w14:schemeClr w14:val="tx1"/>
                  </w14:solidFill>
                </w14:textFill>
              </w:rPr>
              <w:t xml:space="preserve">具备设计相关</w:t>
            </w:r>
            <w:r>
              <w:rPr>
                <w:rFonts w:hint="eastAsia" w:ascii="宋体" w:hAnsi="宋体" w:cs="宋体"/>
                <w:color w:val="000000" w:themeColor="text1"/>
                <w:szCs w:val="28"/>
                <w:lang w:val="en-US" w:eastAsia="zh-CN"/>
                <w14:textFill>
                  <w14:solidFill>
                    <w14:schemeClr w14:val="tx1"/>
                  </w14:solidFill>
                </w14:textFill>
              </w:rPr>
              <w:t xml:space="preserve">高级职称</w:t>
            </w:r>
            <w:r>
              <w:rPr>
                <w:rFonts w:hint="eastAsia" w:ascii="宋体" w:hAnsi="宋体" w:cs="宋体"/>
                <w:color w:val="000000" w:themeColor="text1"/>
                <w:szCs w:val="28"/>
                <w14:textFill>
                  <w14:solidFill>
                    <w14:schemeClr w14:val="tx1"/>
                  </w14:solidFill>
                </w14:textFill>
              </w:rPr>
              <w:t xml:space="preserve">，</w:t>
            </w:r>
            <w:r>
              <w:rPr>
                <w:rFonts w:ascii="宋体" w:hAnsi="宋体" w:eastAsia="宋体"/>
                <w:b w:val="0"/>
                <w:bCs w:val="0"/>
                <w:color w:val="000000" w:themeColor="text1"/>
                <w:sz w:val="21"/>
                <w:szCs w:val="21"/>
                <w14:textFill>
                  <w14:solidFill>
                    <w14:schemeClr w14:val="tx1"/>
                  </w14:solidFill>
                </w14:textFill>
              </w:rPr>
              <w:t xml:space="preserve">得</w:t>
            </w:r>
            <w:r>
              <w:rPr>
                <w:rFonts w:hint="eastAsia"/>
                <w:b w:val="0"/>
                <w:bCs w:val="0"/>
                <w:color w:val="000000" w:themeColor="text1"/>
                <w:sz w:val="21"/>
                <w:szCs w:val="21"/>
                <w:lang w:val="en-US" w:eastAsia="zh-CN"/>
                <w14:textFill>
                  <w14:solidFill>
                    <w14:schemeClr w14:val="tx1"/>
                  </w14:solidFill>
                </w14:textFill>
              </w:rPr>
              <w:t xml:space="preserve">2</w:t>
            </w:r>
            <w:r>
              <w:rPr>
                <w:rFonts w:ascii="宋体" w:hAnsi="宋体" w:eastAsia="宋体"/>
                <w:b w:val="0"/>
                <w:bCs w:val="0"/>
                <w:color w:val="000000" w:themeColor="text1"/>
                <w:sz w:val="21"/>
                <w:szCs w:val="21"/>
                <w14:textFill>
                  <w14:solidFill>
                    <w14:schemeClr w14:val="tx1"/>
                  </w14:solidFill>
                </w14:textFill>
              </w:rPr>
              <w:t xml:space="preserve">分</w:t>
            </w:r>
            <w:r>
              <w:rPr>
                <w:rFonts w:hint="eastAsia"/>
                <w:b w:val="0"/>
                <w:bCs w:val="0"/>
                <w:color w:val="000000" w:themeColor="text1"/>
                <w:sz w:val="21"/>
                <w:szCs w:val="21"/>
                <w:lang w:eastAsia="zh-CN"/>
                <w14:textFill>
                  <w14:solidFill>
                    <w14:schemeClr w14:val="tx1"/>
                  </w14:solidFill>
                </w14:textFill>
              </w:rPr>
              <w:t xml:space="preserve">。</w:t>
            </w:r>
            <w:r>
              <w:rPr>
                <w:rFonts w:ascii="宋体" w:hAnsi="宋体" w:eastAsia="宋体"/>
                <w:b w:val="0"/>
                <w:bCs w:val="0"/>
                <w:color w:val="000000" w:themeColor="text1"/>
                <w:sz w:val="21"/>
                <w:szCs w:val="21"/>
                <w14:textFill>
                  <w14:solidFill>
                    <w14:schemeClr w14:val="tx1"/>
                  </w14:solidFill>
                </w14:textFill>
              </w:rPr>
              <w:t xml:space="preserve">本项最高</w:t>
            </w:r>
            <w:r>
              <w:rPr>
                <w:rFonts w:hint="eastAsia" w:ascii="宋体" w:hAnsi="宋体"/>
                <w:b w:val="0"/>
                <w:bCs w:val="0"/>
                <w:color w:val="000000" w:themeColor="text1"/>
                <w:sz w:val="21"/>
                <w:szCs w:val="21"/>
                <w:lang w:val="en-US" w:eastAsia="zh-CN"/>
                <w14:textFill>
                  <w14:solidFill>
                    <w14:schemeClr w14:val="tx1"/>
                  </w14:solidFill>
                </w14:textFill>
              </w:rPr>
              <w:t xml:space="preserve">2</w:t>
            </w:r>
            <w:r>
              <w:rPr>
                <w:rFonts w:ascii="宋体" w:hAnsi="宋体" w:eastAsia="宋体"/>
                <w:b w:val="0"/>
                <w:bCs w:val="0"/>
                <w:color w:val="000000" w:themeColor="text1"/>
                <w:sz w:val="21"/>
                <w:szCs w:val="21"/>
                <w14:textFill>
                  <w14:solidFill>
                    <w14:schemeClr w14:val="tx1"/>
                  </w14:solidFill>
                </w14:textFill>
              </w:rPr>
              <w:t xml:space="preserve">分。</w:t>
            </w:r>
            <w:r/>
          </w:p>
          <w:p>
            <w:pPr>
              <w:keepLines w:val="0"/>
              <w:keepNext w:val="0"/>
              <w:pageBreakBefore w:val="0"/>
              <w:spacing w:line="360" w:lineRule="exact"/>
              <w:rPr>
                <w:rFonts w:hint="default" w:ascii="宋体" w:hAnsi="宋体" w:eastAsia="宋体"/>
                <w:b w:val="0"/>
                <w:bCs w:val="0"/>
                <w:color w:val="000000" w:themeColor="text1"/>
                <w:sz w:val="21"/>
                <w:szCs w:val="21"/>
                <w:lang w:val="en-US"/>
                <w14:textFill>
                  <w14:solidFill>
                    <w14:schemeClr w14:val="tx1"/>
                  </w14:solidFill>
                </w14:textFill>
              </w:rPr>
            </w:pPr>
            <w:r>
              <w:rPr>
                <w:rFonts w:hint="eastAsia" w:ascii="宋体" w:hAnsi="宋体" w:eastAsia="宋体"/>
                <w:b w:val="0"/>
                <w:bCs w:val="0"/>
                <w:color w:val="000000" w:themeColor="text1"/>
                <w:sz w:val="21"/>
                <w:szCs w:val="21"/>
                <w:lang w:val="en-US" w:eastAsia="zh-CN"/>
                <w14:textFill>
                  <w14:solidFill>
                    <w14:schemeClr w14:val="tx1"/>
                  </w14:solidFill>
                </w14:textFill>
              </w:rPr>
              <w:t xml:space="preserve">2.</w:t>
            </w:r>
            <w:r>
              <w:rPr>
                <w:rFonts w:hint="eastAsia" w:ascii="宋体" w:hAnsi="宋体"/>
                <w:b w:val="0"/>
                <w:bCs w:val="0"/>
                <w:color w:val="000000" w:themeColor="text1"/>
                <w:sz w:val="21"/>
                <w:szCs w:val="21"/>
                <w:lang w:val="en-US" w:eastAsia="zh-CN"/>
                <w14:textFill>
                  <w14:solidFill>
                    <w14:schemeClr w14:val="tx1"/>
                  </w14:solidFill>
                </w14:textFill>
              </w:rPr>
              <w:t xml:space="preserve">专业技术人员：</w:t>
            </w:r>
            <w:r/>
          </w:p>
          <w:p>
            <w:pPr>
              <w:keepLines w:val="0"/>
              <w:keepNext w:val="0"/>
              <w:pageBreakBefore w:val="0"/>
              <w:spacing w:line="360" w:lineRule="exact"/>
              <w:rPr>
                <w:rFonts w:hint="eastAsia"/>
                <w:b w:val="0"/>
                <w:bCs w:val="0"/>
                <w:color w:val="000000" w:themeColor="text1"/>
                <w:sz w:val="21"/>
                <w:szCs w:val="21"/>
                <w:lang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 xml:space="preserve">注册</w:t>
            </w:r>
            <w:r>
              <w:rPr>
                <w:rFonts w:ascii="宋体" w:hAnsi="宋体" w:eastAsia="宋体"/>
                <w:b w:val="0"/>
                <w:bCs w:val="0"/>
                <w:color w:val="000000" w:themeColor="text1"/>
                <w:sz w:val="21"/>
                <w:szCs w:val="21"/>
                <w14:textFill>
                  <w14:solidFill>
                    <w14:schemeClr w14:val="tx1"/>
                  </w14:solidFill>
                </w14:textFill>
              </w:rPr>
              <w:t xml:space="preserve">建筑</w:t>
            </w:r>
            <w:r>
              <w:rPr>
                <w:rFonts w:hint="eastAsia"/>
                <w:b w:val="0"/>
                <w:bCs w:val="0"/>
                <w:color w:val="000000" w:themeColor="text1"/>
                <w:sz w:val="21"/>
                <w:szCs w:val="21"/>
                <w:lang w:val="en-US" w:eastAsia="zh-CN"/>
                <w14:textFill>
                  <w14:solidFill>
                    <w14:schemeClr w14:val="tx1"/>
                  </w14:solidFill>
                </w14:textFill>
              </w:rPr>
              <w:t xml:space="preserve">师、建造师、造价工程师、</w:t>
            </w:r>
            <w:r>
              <w:rPr>
                <w:rFonts w:hint="eastAsia"/>
                <w:b w:val="0"/>
                <w:bCs w:val="0"/>
                <w:sz w:val="21"/>
                <w:szCs w:val="21"/>
                <w:lang w:val="en-US" w:eastAsia="zh-CN"/>
              </w:rPr>
              <w:t xml:space="preserve">注册结构工程师、</w:t>
            </w:r>
            <w:r>
              <w:rPr>
                <w:rFonts w:hint="eastAsia"/>
                <w:b w:val="0"/>
                <w:bCs w:val="0"/>
                <w:color w:val="000000" w:themeColor="text1"/>
                <w:sz w:val="21"/>
                <w:szCs w:val="21"/>
                <w:lang w:val="en-US" w:eastAsia="zh-CN"/>
                <w14:textFill>
                  <w14:solidFill>
                    <w14:schemeClr w14:val="tx1"/>
                  </w14:solidFill>
                </w14:textFill>
              </w:rPr>
              <w:t xml:space="preserve">注册消防工程师</w:t>
            </w:r>
            <w:r>
              <w:rPr>
                <w:rFonts w:hint="eastAsia" w:ascii="宋体" w:hAnsi="宋体"/>
                <w:b w:val="0"/>
                <w:bCs w:val="0"/>
                <w:color w:val="000000" w:themeColor="text1"/>
                <w:sz w:val="21"/>
                <w:szCs w:val="21"/>
                <w:lang w:val="en-US" w:eastAsia="zh-CN"/>
                <w14:textFill>
                  <w14:solidFill>
                    <w14:schemeClr w14:val="tx1"/>
                  </w14:solidFill>
                </w14:textFill>
              </w:rPr>
              <w:t xml:space="preserve">，</w:t>
            </w:r>
            <w:r>
              <w:rPr>
                <w:rFonts w:ascii="宋体" w:hAnsi="宋体" w:eastAsia="宋体"/>
                <w:b w:val="0"/>
                <w:bCs w:val="0"/>
                <w:color w:val="000000" w:themeColor="text1"/>
                <w:sz w:val="21"/>
                <w:szCs w:val="21"/>
                <w14:textFill>
                  <w14:solidFill>
                    <w14:schemeClr w14:val="tx1"/>
                  </w14:solidFill>
                </w14:textFill>
              </w:rPr>
              <w:t xml:space="preserve">每配备1</w:t>
            </w:r>
            <w:r>
              <w:rPr>
                <w:rFonts w:hint="eastAsia" w:ascii="宋体" w:hAnsi="宋体"/>
                <w:b w:val="0"/>
                <w:bCs w:val="0"/>
                <w:color w:val="000000" w:themeColor="text1"/>
                <w:sz w:val="21"/>
                <w:szCs w:val="21"/>
                <w:lang w:val="en-US" w:eastAsia="zh-CN"/>
                <w14:textFill>
                  <w14:solidFill>
                    <w14:schemeClr w14:val="tx1"/>
                  </w14:solidFill>
                </w14:textFill>
              </w:rPr>
              <w:t xml:space="preserve">名二级职业资格人员</w:t>
            </w:r>
            <w:r>
              <w:rPr>
                <w:rFonts w:ascii="宋体" w:hAnsi="宋体" w:eastAsia="宋体"/>
                <w:b w:val="0"/>
                <w:bCs w:val="0"/>
                <w:color w:val="000000" w:themeColor="text1"/>
                <w:sz w:val="21"/>
                <w:szCs w:val="21"/>
                <w14:textFill>
                  <w14:solidFill>
                    <w14:schemeClr w14:val="tx1"/>
                  </w14:solidFill>
                </w14:textFill>
              </w:rPr>
              <w:t xml:space="preserve">得</w:t>
            </w:r>
            <w:r>
              <w:rPr>
                <w:rFonts w:hint="eastAsia"/>
                <w:b w:val="0"/>
                <w:bCs w:val="0"/>
                <w:color w:val="000000" w:themeColor="text1"/>
                <w:sz w:val="21"/>
                <w:szCs w:val="21"/>
                <w:lang w:val="en-US" w:eastAsia="zh-CN"/>
                <w14:textFill>
                  <w14:solidFill>
                    <w14:schemeClr w14:val="tx1"/>
                  </w14:solidFill>
                </w14:textFill>
              </w:rPr>
              <w:t xml:space="preserve">1</w:t>
            </w:r>
            <w:r>
              <w:rPr>
                <w:rFonts w:ascii="宋体" w:hAnsi="宋体" w:eastAsia="宋体"/>
                <w:b w:val="0"/>
                <w:bCs w:val="0"/>
                <w:color w:val="000000" w:themeColor="text1"/>
                <w:sz w:val="21"/>
                <w:szCs w:val="21"/>
                <w14:textFill>
                  <w14:solidFill>
                    <w14:schemeClr w14:val="tx1"/>
                  </w14:solidFill>
                </w14:textFill>
              </w:rPr>
              <w:t xml:space="preserve">分，</w:t>
            </w:r>
            <w:r>
              <w:rPr>
                <w:rFonts w:hint="eastAsia" w:ascii="宋体" w:hAnsi="宋体"/>
                <w:b w:val="0"/>
                <w:bCs w:val="0"/>
                <w:color w:val="000000" w:themeColor="text1"/>
                <w:sz w:val="21"/>
                <w:szCs w:val="21"/>
                <w:lang w:val="en-US" w:eastAsia="zh-CN"/>
                <w14:textFill>
                  <w14:solidFill>
                    <w14:schemeClr w14:val="tx1"/>
                  </w14:solidFill>
                </w14:textFill>
              </w:rPr>
              <w:t xml:space="preserve">每配备1名一级职业资格人员得2分，</w:t>
            </w:r>
            <w:r>
              <w:rPr>
                <w:rFonts w:ascii="宋体" w:hAnsi="宋体" w:eastAsia="宋体"/>
                <w:b w:val="0"/>
                <w:bCs w:val="0"/>
                <w:color w:val="000000" w:themeColor="text1"/>
                <w:sz w:val="21"/>
                <w:szCs w:val="21"/>
                <w14:textFill>
                  <w14:solidFill>
                    <w14:schemeClr w14:val="tx1"/>
                  </w14:solidFill>
                </w14:textFill>
              </w:rPr>
              <w:t xml:space="preserve">最高</w:t>
            </w:r>
            <w:r>
              <w:rPr>
                <w:rFonts w:hint="eastAsia"/>
                <w:b w:val="0"/>
                <w:bCs w:val="0"/>
                <w:color w:val="000000" w:themeColor="text1"/>
                <w:sz w:val="21"/>
                <w:szCs w:val="21"/>
                <w:lang w:val="en-US" w:eastAsia="zh-CN"/>
                <w14:textFill>
                  <w14:solidFill>
                    <w14:schemeClr w14:val="tx1"/>
                  </w14:solidFill>
                </w14:textFill>
              </w:rPr>
              <w:t xml:space="preserve">2</w:t>
            </w:r>
            <w:r>
              <w:rPr>
                <w:rFonts w:ascii="宋体" w:hAnsi="宋体" w:eastAsia="宋体"/>
                <w:b w:val="0"/>
                <w:bCs w:val="0"/>
                <w:color w:val="000000" w:themeColor="text1"/>
                <w:sz w:val="21"/>
                <w:szCs w:val="21"/>
                <w14:textFill>
                  <w14:solidFill>
                    <w14:schemeClr w14:val="tx1"/>
                  </w14:solidFill>
                </w14:textFill>
              </w:rPr>
              <w:t xml:space="preserve">分</w:t>
            </w:r>
            <w:r>
              <w:rPr>
                <w:rFonts w:hint="eastAsia"/>
                <w:b w:val="0"/>
                <w:bCs w:val="0"/>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Cs w:val="28"/>
                <w:lang w:val="en-US" w:eastAsia="zh-CN"/>
                <w14:textFill>
                  <w14:solidFill>
                    <w14:schemeClr w14:val="tx1"/>
                  </w14:solidFill>
                </w14:textFill>
              </w:rPr>
              <w:t xml:space="preserve">陈列展示、陈列展览设计、室内装饰设计、建筑装饰设计、建筑设计、</w:t>
            </w:r>
            <w:r>
              <w:rPr>
                <w:rFonts w:hint="eastAsia" w:ascii="宋体" w:hAnsi="宋体" w:cs="宋体"/>
                <w:color w:val="000000" w:themeColor="text1"/>
                <w:szCs w:val="28"/>
                <w14:textFill>
                  <w14:solidFill>
                    <w14:schemeClr w14:val="tx1"/>
                  </w14:solidFill>
                </w14:textFill>
              </w:rPr>
              <w:t xml:space="preserve">装饰设计、</w:t>
            </w:r>
            <w:r>
              <w:rPr>
                <w:rFonts w:hint="eastAsia" w:ascii="宋体" w:hAnsi="宋体" w:cs="宋体"/>
                <w:color w:val="000000" w:themeColor="text1"/>
                <w:szCs w:val="28"/>
                <w:lang w:val="en-US" w:eastAsia="zh-CN"/>
                <w14:textFill>
                  <w14:solidFill>
                    <w14:schemeClr w14:val="tx1"/>
                  </w14:solidFill>
                </w14:textFill>
              </w:rPr>
              <w:t xml:space="preserve">建筑施工、装饰施工、工程管理、工程造价，</w:t>
            </w:r>
            <w:r>
              <w:rPr>
                <w:rFonts w:ascii="宋体" w:hAnsi="宋体" w:eastAsia="宋体"/>
                <w:b w:val="0"/>
                <w:bCs w:val="0"/>
                <w:color w:val="000000" w:themeColor="text1"/>
                <w:sz w:val="21"/>
                <w:szCs w:val="21"/>
                <w14:textFill>
                  <w14:solidFill>
                    <w14:schemeClr w14:val="tx1"/>
                  </w14:solidFill>
                </w14:textFill>
              </w:rPr>
              <w:t xml:space="preserve">每配备1</w:t>
            </w:r>
            <w:r>
              <w:rPr>
                <w:rFonts w:hint="eastAsia" w:ascii="宋体" w:hAnsi="宋体"/>
                <w:b w:val="0"/>
                <w:bCs w:val="0"/>
                <w:color w:val="000000" w:themeColor="text1"/>
                <w:sz w:val="21"/>
                <w:szCs w:val="21"/>
                <w:lang w:val="en-US" w:eastAsia="zh-CN"/>
                <w14:textFill>
                  <w14:solidFill>
                    <w14:schemeClr w14:val="tx1"/>
                  </w14:solidFill>
                </w14:textFill>
              </w:rPr>
              <w:t xml:space="preserve">名中级职称</w:t>
            </w:r>
            <w:r>
              <w:rPr>
                <w:rFonts w:ascii="宋体" w:hAnsi="宋体" w:eastAsia="宋体"/>
                <w:b w:val="0"/>
                <w:bCs w:val="0"/>
                <w:color w:val="000000" w:themeColor="text1"/>
                <w:sz w:val="21"/>
                <w:szCs w:val="21"/>
                <w14:textFill>
                  <w14:solidFill>
                    <w14:schemeClr w14:val="tx1"/>
                  </w14:solidFill>
                </w14:textFill>
              </w:rPr>
              <w:t xml:space="preserve">人</w:t>
            </w:r>
            <w:r>
              <w:rPr>
                <w:rFonts w:hint="eastAsia" w:ascii="宋体" w:hAnsi="宋体"/>
                <w:b w:val="0"/>
                <w:bCs w:val="0"/>
                <w:color w:val="000000" w:themeColor="text1"/>
                <w:sz w:val="21"/>
                <w:szCs w:val="21"/>
                <w:lang w:val="en-US" w:eastAsia="zh-CN"/>
                <w14:textFill>
                  <w14:solidFill>
                    <w14:schemeClr w14:val="tx1"/>
                  </w14:solidFill>
                </w14:textFill>
              </w:rPr>
              <w:t xml:space="preserve">员</w:t>
            </w:r>
            <w:r>
              <w:rPr>
                <w:rFonts w:ascii="宋体" w:hAnsi="宋体" w:eastAsia="宋体"/>
                <w:b w:val="0"/>
                <w:bCs w:val="0"/>
                <w:color w:val="000000" w:themeColor="text1"/>
                <w:sz w:val="21"/>
                <w:szCs w:val="21"/>
                <w14:textFill>
                  <w14:solidFill>
                    <w14:schemeClr w14:val="tx1"/>
                  </w14:solidFill>
                </w14:textFill>
              </w:rPr>
              <w:t xml:space="preserve">得</w:t>
            </w:r>
            <w:r>
              <w:rPr>
                <w:rFonts w:hint="eastAsia"/>
                <w:b w:val="0"/>
                <w:bCs w:val="0"/>
                <w:color w:val="000000" w:themeColor="text1"/>
                <w:sz w:val="21"/>
                <w:szCs w:val="21"/>
                <w:lang w:val="en-US" w:eastAsia="zh-CN"/>
                <w14:textFill>
                  <w14:solidFill>
                    <w14:schemeClr w14:val="tx1"/>
                  </w14:solidFill>
                </w14:textFill>
              </w:rPr>
              <w:t xml:space="preserve">1</w:t>
            </w:r>
            <w:r>
              <w:rPr>
                <w:rFonts w:ascii="宋体" w:hAnsi="宋体" w:eastAsia="宋体"/>
                <w:b w:val="0"/>
                <w:bCs w:val="0"/>
                <w:color w:val="000000" w:themeColor="text1"/>
                <w:sz w:val="21"/>
                <w:szCs w:val="21"/>
                <w14:textFill>
                  <w14:solidFill>
                    <w14:schemeClr w14:val="tx1"/>
                  </w14:solidFill>
                </w14:textFill>
              </w:rPr>
              <w:t xml:space="preserve">分，</w:t>
            </w:r>
            <w:r>
              <w:rPr>
                <w:rFonts w:hint="eastAsia" w:ascii="宋体" w:hAnsi="宋体"/>
                <w:b w:val="0"/>
                <w:bCs w:val="0"/>
                <w:color w:val="000000" w:themeColor="text1"/>
                <w:sz w:val="21"/>
                <w:szCs w:val="21"/>
                <w:lang w:val="en-US" w:eastAsia="zh-CN"/>
                <w14:textFill>
                  <w14:solidFill>
                    <w14:schemeClr w14:val="tx1"/>
                  </w14:solidFill>
                </w14:textFill>
              </w:rPr>
              <w:t xml:space="preserve">每配备1名高级职称人员得2分，</w:t>
            </w:r>
            <w:r>
              <w:rPr>
                <w:rFonts w:ascii="宋体" w:hAnsi="宋体" w:eastAsia="宋体"/>
                <w:b w:val="0"/>
                <w:bCs w:val="0"/>
                <w:color w:val="000000" w:themeColor="text1"/>
                <w:sz w:val="21"/>
                <w:szCs w:val="21"/>
                <w14:textFill>
                  <w14:solidFill>
                    <w14:schemeClr w14:val="tx1"/>
                  </w14:solidFill>
                </w14:textFill>
              </w:rPr>
              <w:t xml:space="preserve">最高</w:t>
            </w:r>
            <w:r>
              <w:rPr>
                <w:rFonts w:hint="eastAsia"/>
                <w:b w:val="0"/>
                <w:bCs w:val="0"/>
                <w:color w:val="000000" w:themeColor="text1"/>
                <w:sz w:val="21"/>
                <w:szCs w:val="21"/>
                <w:lang w:val="en-US" w:eastAsia="zh-CN"/>
                <w14:textFill>
                  <w14:solidFill>
                    <w14:schemeClr w14:val="tx1"/>
                  </w14:solidFill>
                </w14:textFill>
              </w:rPr>
              <w:t xml:space="preserve">2</w:t>
            </w:r>
            <w:r>
              <w:rPr>
                <w:rFonts w:ascii="宋体" w:hAnsi="宋体" w:eastAsia="宋体"/>
                <w:b w:val="0"/>
                <w:bCs w:val="0"/>
                <w:color w:val="000000" w:themeColor="text1"/>
                <w:sz w:val="21"/>
                <w:szCs w:val="21"/>
                <w14:textFill>
                  <w14:solidFill>
                    <w14:schemeClr w14:val="tx1"/>
                  </w14:solidFill>
                </w14:textFill>
              </w:rPr>
              <w:t xml:space="preserve">分</w:t>
            </w:r>
            <w:r>
              <w:rPr>
                <w:rFonts w:hint="eastAsia"/>
                <w:b w:val="0"/>
                <w:bCs w:val="0"/>
                <w:color w:val="000000" w:themeColor="text1"/>
                <w:sz w:val="21"/>
                <w:szCs w:val="21"/>
                <w:lang w:eastAsia="zh-CN"/>
                <w14:textFill>
                  <w14:solidFill>
                    <w14:schemeClr w14:val="tx1"/>
                  </w14:solidFill>
                </w14:textFill>
              </w:rPr>
              <w:t xml:space="preserve">。</w:t>
            </w:r>
            <w:r/>
          </w:p>
          <w:p>
            <w:pPr>
              <w:keepLines w:val="0"/>
              <w:keepNext w:val="0"/>
              <w:pageBreakBefore w:val="0"/>
              <w:spacing w:line="360" w:lineRule="exact"/>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 xml:space="preserve">本项最高得4分。</w:t>
            </w:r>
            <w:r/>
          </w:p>
          <w:p>
            <w:pPr>
              <w:keepLines w:val="0"/>
              <w:keepNext w:val="0"/>
              <w:pageBreakBefore w:val="0"/>
              <w:spacing w:line="360" w:lineRule="exact"/>
              <w:rPr>
                <w:rFonts w:hint="default" w:eastAsia="宋体"/>
                <w:b w:val="0"/>
                <w:bCs w:val="0"/>
                <w:color w:val="000000" w:themeColor="text1"/>
                <w:sz w:val="21"/>
                <w:szCs w:val="21"/>
                <w:lang w:val="en-US" w:eastAsia="zh-CN"/>
                <w14:textFill>
                  <w14:solidFill>
                    <w14:schemeClr w14:val="tx1"/>
                  </w14:solidFill>
                </w14:textFill>
              </w:rPr>
            </w:pPr>
            <w:r>
              <w:rPr>
                <w:rFonts w:hint="eastAsia" w:ascii="宋体" w:hAnsi="宋体"/>
                <w:b w:val="0"/>
                <w:bCs w:val="0"/>
                <w:color w:val="000000" w:themeColor="text1"/>
                <w:sz w:val="21"/>
                <w:szCs w:val="21"/>
                <w:lang w:val="en-US" w:eastAsia="zh-CN"/>
                <w14:textFill>
                  <w14:solidFill>
                    <w14:schemeClr w14:val="tx1"/>
                  </w14:solidFill>
                </w14:textFill>
              </w:rPr>
              <w:t xml:space="preserve">3.</w:t>
            </w:r>
            <w:r>
              <w:rPr>
                <w:rFonts w:hint="eastAsia" w:ascii="宋体" w:hAnsi="宋体" w:eastAsia="宋体"/>
                <w:b w:val="0"/>
                <w:bCs w:val="0"/>
                <w:color w:val="000000" w:themeColor="text1"/>
                <w:sz w:val="21"/>
                <w:szCs w:val="21"/>
                <w:lang w:val="en-US" w:eastAsia="zh-CN"/>
                <w14:textFill>
                  <w14:solidFill>
                    <w14:schemeClr w14:val="tx1"/>
                  </w14:solidFill>
                </w14:textFill>
              </w:rPr>
              <w:t xml:space="preserve">文物保护修复人员：投入本</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项目人员</w:t>
            </w:r>
            <w:r>
              <w:rPr>
                <w:rFonts w:hint="eastAsia" w:ascii="宋体" w:hAnsi="宋体" w:eastAsia="宋体"/>
                <w:b w:val="0"/>
                <w:bCs w:val="0"/>
                <w:color w:val="000000" w:themeColor="text1"/>
                <w:sz w:val="21"/>
                <w:szCs w:val="21"/>
                <w:lang w:val="en-US" w:eastAsia="zh-CN"/>
                <w14:textFill>
                  <w14:solidFill>
                    <w14:schemeClr w14:val="tx1"/>
                  </w14:solidFill>
                </w14:textFill>
              </w:rPr>
              <w:t xml:space="preserve">为</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文物</w:t>
            </w:r>
            <w:r>
              <w:rPr>
                <w:rFonts w:hint="eastAsia" w:ascii="宋体" w:hAnsi="宋体" w:eastAsia="宋体"/>
                <w:b w:val="0"/>
                <w:bCs w:val="0"/>
                <w:color w:val="000000" w:themeColor="text1"/>
                <w:sz w:val="21"/>
                <w:szCs w:val="21"/>
                <w:lang w:val="en-US" w:eastAsia="zh-CN"/>
                <w14:textFill>
                  <w14:solidFill>
                    <w14:schemeClr w14:val="tx1"/>
                  </w14:solidFill>
                </w14:textFill>
              </w:rPr>
              <w:t xml:space="preserve">保护</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修复相关专业</w:t>
            </w:r>
            <w:r>
              <w:rPr>
                <w:rFonts w:hint="eastAsia" w:ascii="宋体" w:hAnsi="宋体"/>
                <w:b w:val="0"/>
                <w:bCs w:val="0"/>
                <w:color w:val="000000" w:themeColor="text1"/>
                <w:sz w:val="21"/>
                <w:szCs w:val="21"/>
                <w:lang w:val="en-US" w:eastAsia="zh-CN"/>
                <w14:textFill>
                  <w14:solidFill>
                    <w14:schemeClr w14:val="tx1"/>
                  </w14:solidFill>
                </w14:textFill>
              </w:rPr>
              <w:t xml:space="preserve">本科</w:t>
            </w:r>
            <w:r>
              <w:rPr>
                <w:rFonts w:hint="eastAsia" w:ascii="宋体" w:hAnsi="宋体" w:eastAsia="宋体"/>
                <w:b w:val="0"/>
                <w:bCs w:val="0"/>
                <w:color w:val="000000" w:themeColor="text1"/>
                <w:sz w:val="21"/>
                <w:szCs w:val="21"/>
                <w:lang w:val="en-US" w:eastAsia="zh-CN"/>
                <w14:textFill>
                  <w14:solidFill>
                    <w14:schemeClr w14:val="tx1"/>
                  </w14:solidFill>
                </w14:textFill>
              </w:rPr>
              <w:t xml:space="preserve">及以上学历，</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每提供</w:t>
            </w:r>
            <w:r>
              <w:rPr>
                <w:rFonts w:hint="eastAsia" w:ascii="宋体" w:hAnsi="宋体"/>
                <w:b w:val="0"/>
                <w:bCs w:val="0"/>
                <w:color w:val="000000" w:themeColor="text1"/>
                <w:sz w:val="21"/>
                <w:szCs w:val="21"/>
                <w:lang w:val="en-US" w:eastAsia="zh-CN"/>
                <w14:textFill>
                  <w14:solidFill>
                    <w14:schemeClr w14:val="tx1"/>
                  </w14:solidFill>
                </w14:textFill>
              </w:rPr>
              <w:t xml:space="preserve">一</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人得</w:t>
            </w:r>
            <w:r>
              <w:rPr>
                <w:rFonts w:hint="eastAsia" w:ascii="宋体" w:hAnsi="宋体"/>
                <w:b w:val="0"/>
                <w:bCs w:val="0"/>
                <w:color w:val="000000" w:themeColor="text1"/>
                <w:sz w:val="21"/>
                <w:szCs w:val="21"/>
                <w:lang w:val="en-US" w:eastAsia="zh-CN"/>
                <w14:textFill>
                  <w14:solidFill>
                    <w14:schemeClr w14:val="tx1"/>
                  </w14:solidFill>
                </w14:textFill>
              </w:rPr>
              <w:t xml:space="preserve">2</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分，最多得</w:t>
            </w:r>
            <w:r>
              <w:rPr>
                <w:rFonts w:hint="eastAsia"/>
                <w:b w:val="0"/>
                <w:bCs w:val="0"/>
                <w:color w:val="000000" w:themeColor="text1"/>
                <w:sz w:val="21"/>
                <w:szCs w:val="21"/>
                <w:lang w:val="en-US" w:eastAsia="zh-CN"/>
                <w14:textFill>
                  <w14:solidFill>
                    <w14:schemeClr w14:val="tx1"/>
                  </w14:solidFill>
                </w14:textFill>
              </w:rPr>
              <w:t xml:space="preserve">2</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分</w:t>
            </w:r>
            <w:r>
              <w:rPr>
                <w:rFonts w:hint="eastAsia" w:ascii="宋体" w:hAnsi="宋体"/>
                <w:b w:val="0"/>
                <w:bCs w:val="0"/>
                <w:color w:val="000000" w:themeColor="text1"/>
                <w:sz w:val="21"/>
                <w:szCs w:val="21"/>
                <w:lang w:val="en-US" w:eastAsia="zh-CN"/>
                <w14:textFill>
                  <w14:solidFill>
                    <w14:schemeClr w14:val="tx1"/>
                  </w14:solidFill>
                </w14:textFill>
              </w:rPr>
              <w:t xml:space="preserve">；具有可在人社部职业技能鉴定中心联网查询的文物修复师职业技能等级证书（高级工），每</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提供</w:t>
            </w:r>
            <w:r>
              <w:rPr>
                <w:rFonts w:hint="eastAsia" w:ascii="宋体" w:hAnsi="宋体"/>
                <w:b w:val="0"/>
                <w:bCs w:val="0"/>
                <w:color w:val="000000" w:themeColor="text1"/>
                <w:sz w:val="21"/>
                <w:szCs w:val="21"/>
                <w:lang w:val="en-US" w:eastAsia="zh-CN"/>
                <w14:textFill>
                  <w14:solidFill>
                    <w14:schemeClr w14:val="tx1"/>
                  </w14:solidFill>
                </w14:textFill>
              </w:rPr>
              <w:t xml:space="preserve">一</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人得</w:t>
            </w:r>
            <w:r>
              <w:rPr>
                <w:rFonts w:hint="eastAsia" w:ascii="宋体" w:hAnsi="宋体"/>
                <w:b w:val="0"/>
                <w:bCs w:val="0"/>
                <w:color w:val="000000" w:themeColor="text1"/>
                <w:sz w:val="21"/>
                <w:szCs w:val="21"/>
                <w:lang w:val="en-US" w:eastAsia="zh-CN"/>
                <w14:textFill>
                  <w14:solidFill>
                    <w14:schemeClr w14:val="tx1"/>
                  </w14:solidFill>
                </w14:textFill>
              </w:rPr>
              <w:t xml:space="preserve">2</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分，最多得</w:t>
            </w:r>
            <w:r>
              <w:rPr>
                <w:rFonts w:hint="eastAsia"/>
                <w:b w:val="0"/>
                <w:bCs w:val="0"/>
                <w:color w:val="000000" w:themeColor="text1"/>
                <w:sz w:val="21"/>
                <w:szCs w:val="21"/>
                <w:lang w:val="en-US" w:eastAsia="zh-CN"/>
                <w14:textFill>
                  <w14:solidFill>
                    <w14:schemeClr w14:val="tx1"/>
                  </w14:solidFill>
                </w14:textFill>
              </w:rPr>
              <w:t xml:space="preserve">2</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分</w:t>
            </w:r>
            <w:r>
              <w:rPr>
                <w:rFonts w:hint="eastAsia" w:ascii="宋体" w:hAnsi="宋体"/>
                <w:b w:val="0"/>
                <w:bCs w:val="0"/>
                <w:color w:val="000000" w:themeColor="text1"/>
                <w:sz w:val="21"/>
                <w:szCs w:val="21"/>
                <w:lang w:val="en-US" w:eastAsia="zh-CN"/>
                <w14:textFill>
                  <w14:solidFill>
                    <w14:schemeClr w14:val="tx1"/>
                  </w14:solidFill>
                </w14:textFill>
              </w:rPr>
              <w:t xml:space="preserve">。</w:t>
            </w:r>
            <w:r>
              <w:rPr>
                <w:rFonts w:hint="eastAsia"/>
                <w:b w:val="0"/>
                <w:bCs w:val="0"/>
                <w:color w:val="000000" w:themeColor="text1"/>
                <w:sz w:val="21"/>
                <w:szCs w:val="21"/>
                <w:lang w:val="en-US" w:eastAsia="zh-CN"/>
                <w14:textFill>
                  <w14:solidFill>
                    <w14:schemeClr w14:val="tx1"/>
                  </w14:solidFill>
                </w14:textFill>
              </w:rPr>
              <w:t xml:space="preserve">本项最高得4分。</w:t>
            </w:r>
            <w:r/>
          </w:p>
          <w:p>
            <w:pPr>
              <w:ind w:firstLine="420"/>
              <w:keepLines w:val="0"/>
              <w:keepNext w:val="0"/>
              <w:pageBreakBefore w:val="0"/>
              <w:spacing w:line="360" w:lineRule="exact"/>
              <w:rPr>
                <w:rFonts w:hint="eastAsia" w:ascii="宋体" w:hAnsi="宋体" w:cs="宋体"/>
                <w:b w:val="0"/>
                <w:bCs w:val="0"/>
                <w:sz w:val="21"/>
                <w:szCs w:val="21"/>
                <w:lang w:bidi="ar"/>
              </w:rPr>
            </w:pPr>
            <w:r>
              <w:rPr>
                <w:rFonts w:ascii="宋体" w:hAnsi="宋体" w:eastAsia="宋体"/>
                <w:b w:val="0"/>
                <w:bCs w:val="0"/>
                <w:color w:val="000000" w:themeColor="text1"/>
                <w:sz w:val="21"/>
                <w:szCs w:val="21"/>
                <w14:textFill>
                  <w14:solidFill>
                    <w14:schemeClr w14:val="tx1"/>
                  </w14:solidFill>
                </w14:textFill>
              </w:rPr>
              <w:t xml:space="preserve">注：以上人员须提供职称证书、资格证书、</w:t>
            </w:r>
            <w:r>
              <w:rPr>
                <w:rStyle w:val="685"/>
                <w:rFonts w:ascii="宋体" w:hAnsi="宋体" w:eastAsia="宋体" w:cs="宋体"/>
                <w:b w:val="0"/>
                <w:bCs w:val="0"/>
                <w:color w:val="000000" w:themeColor="text1"/>
                <w:sz w:val="21"/>
                <w:szCs w:val="21"/>
                <w14:textFill>
                  <w14:solidFill>
                    <w14:schemeClr w14:val="tx1"/>
                  </w14:solidFill>
                </w14:textFill>
              </w:rPr>
              <w:t xml:space="preserve">投标截止前</w:t>
            </w:r>
            <w:r>
              <w:rPr>
                <w:rStyle w:val="685"/>
                <w:rFonts w:hint="eastAsia" w:ascii="宋体" w:hAnsi="宋体" w:cs="宋体"/>
                <w:b w:val="0"/>
                <w:bCs w:val="0"/>
                <w:color w:val="000000" w:themeColor="text1"/>
                <w:sz w:val="21"/>
                <w:szCs w:val="21"/>
                <w:lang w:val="en-US" w:eastAsia="zh-CN"/>
                <w14:textFill>
                  <w14:solidFill>
                    <w14:schemeClr w14:val="tx1"/>
                  </w14:solidFill>
                </w14:textFill>
              </w:rPr>
              <w:t xml:space="preserve">六个月内</w:t>
            </w:r>
            <w:r>
              <w:rPr>
                <w:rStyle w:val="685"/>
                <w:rFonts w:ascii="宋体" w:hAnsi="宋体" w:eastAsia="宋体" w:cs="宋体"/>
                <w:b w:val="0"/>
                <w:bCs w:val="0"/>
                <w:color w:val="000000" w:themeColor="text1"/>
                <w:sz w:val="21"/>
                <w:szCs w:val="21"/>
                <w14:textFill>
                  <w14:solidFill>
                    <w14:schemeClr w14:val="tx1"/>
                  </w14:solidFill>
                </w14:textFill>
              </w:rPr>
              <w:t xml:space="preserve">任意一个自然月</w:t>
            </w:r>
            <w:r>
              <w:rPr>
                <w:rFonts w:ascii="宋体" w:hAnsi="宋体" w:eastAsia="宋体" w:cs="宋体"/>
                <w:b w:val="0"/>
                <w:bCs w:val="0"/>
                <w:color w:val="000000" w:themeColor="text1"/>
                <w:sz w:val="21"/>
                <w:szCs w:val="21"/>
                <w14:textFill>
                  <w14:solidFill>
                    <w14:schemeClr w14:val="tx1"/>
                  </w14:solidFill>
                </w14:textFill>
              </w:rPr>
              <w:t xml:space="preserve">的社保证明材料</w:t>
            </w:r>
            <w:r>
              <w:rPr>
                <w:rFonts w:hint="eastAsia" w:ascii="宋体" w:hAnsi="宋体" w:eastAsia="宋体" w:cs="宋体"/>
                <w:b w:val="0"/>
                <w:bCs w:val="0"/>
                <w:color w:val="000000" w:themeColor="text1"/>
                <w:sz w:val="21"/>
                <w:szCs w:val="21"/>
                <w:lang w:eastAsia="zh-CN"/>
                <w14:textFill>
                  <w14:solidFill>
                    <w14:schemeClr w14:val="tx1"/>
                  </w14:solidFill>
                </w14:textFill>
              </w:rPr>
              <w:t xml:space="preserve">。</w:t>
            </w:r>
            <w:r>
              <w:rPr>
                <w:rFonts w:hint="eastAsia" w:ascii="宋体" w:hAnsi="宋体" w:cs="宋体"/>
                <w:b w:val="0"/>
                <w:bCs w:val="0"/>
                <w:color w:val="000000" w:themeColor="text1"/>
                <w:sz w:val="21"/>
                <w:szCs w:val="21"/>
                <w:lang w:val="en-US" w:eastAsia="zh-CN"/>
                <w14:textFill>
                  <w14:solidFill>
                    <w14:schemeClr w14:val="tx1"/>
                  </w14:solidFill>
                </w14:textFill>
              </w:rPr>
              <w:t xml:space="preserve">以上人员不包括项目负责人。</w:t>
            </w:r>
            <w:r>
              <w:rPr>
                <w:rFonts w:hint="eastAsia" w:ascii="宋体" w:hAnsi="宋体" w:cs="宋体"/>
                <w:b w:val="0"/>
                <w:bCs w:val="0"/>
                <w:sz w:val="21"/>
                <w:szCs w:val="21"/>
                <w:lang w:val="en-US" w:eastAsia="zh-CN"/>
              </w:rPr>
              <w:t xml:space="preserve">以上人员每人只能持一本证书计分。</w:t>
            </w:r>
            <w:r/>
          </w:p>
        </w:tc>
      </w:tr>
      <w:tr>
        <w:trPr>
          <w:jc w:val="center"/>
          <w:trHeight w:val="2967"/>
        </w:trPr>
        <w:tc>
          <w:tcPr>
            <w:tcBorders>
              <w:left w:val="single" w:color="000000" w:sz="4" w:space="0"/>
              <w:right w:val="single" w:color="000000" w:sz="4" w:space="0"/>
            </w:tcBorders>
            <w:tcW w:w="894" w:type="dxa"/>
            <w:vAlign w:val="center"/>
            <w:vMerge w:val="continue"/>
            <w:textDirection w:val="lrTb"/>
            <w:noWrap w:val="false"/>
          </w:tcPr>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tc>
        <w:tc>
          <w:tcPr>
            <w:tcBorders>
              <w:left w:val="single" w:color="000000" w:sz="4" w:space="0"/>
              <w:right w:val="single" w:color="000000" w:sz="4" w:space="0"/>
            </w:tcBorders>
            <w:tcW w:w="1190" w:type="dxa"/>
            <w:vAlign w:val="center"/>
            <w:vMerge w:val="continue"/>
            <w:textDirection w:val="lrTb"/>
            <w:noWrap w:val="false"/>
          </w:tcPr>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ascii="宋体" w:hAnsi="宋体" w:eastAsia="宋体" w:cs="Times New Roman"/>
                <w:b w:val="0"/>
                <w:bCs w:val="0"/>
                <w:sz w:val="21"/>
                <w:szCs w:val="21"/>
              </w:rPr>
            </w:pPr>
            <w:r>
              <w:rPr>
                <w:rFonts w:ascii="宋体" w:hAnsi="宋体" w:eastAsia="宋体" w:cs="Times New Roman"/>
                <w:b w:val="0"/>
                <w:bCs w:val="0"/>
                <w:sz w:val="21"/>
                <w:szCs w:val="21"/>
              </w:rPr>
            </w:r>
            <w:r/>
          </w:p>
          <w:p>
            <w:pPr>
              <w:jc w:val="center"/>
              <w:widowControl/>
              <w:rPr>
                <w:rFonts w:ascii="宋体" w:hAnsi="宋体" w:eastAsia="宋体" w:cs="Times New Roman"/>
                <w:b w:val="0"/>
                <w:bCs w:val="0"/>
                <w:sz w:val="21"/>
                <w:szCs w:val="21"/>
              </w:rPr>
            </w:pPr>
            <w:r>
              <w:rPr>
                <w:rFonts w:ascii="宋体" w:hAnsi="宋体" w:eastAsia="宋体" w:cs="Times New Roman"/>
                <w:b w:val="0"/>
                <w:bCs w:val="0"/>
                <w:sz w:val="21"/>
                <w:szCs w:val="21"/>
              </w:rPr>
            </w:r>
            <w:r/>
          </w:p>
          <w:p>
            <w:pPr>
              <w:jc w:val="center"/>
              <w:widowControl/>
              <w:rPr>
                <w:rFonts w:ascii="宋体" w:hAnsi="宋体" w:eastAsia="宋体" w:cs="Times New Roman"/>
                <w:b w:val="0"/>
                <w:bCs w:val="0"/>
                <w:sz w:val="21"/>
                <w:szCs w:val="21"/>
              </w:rPr>
            </w:pPr>
            <w:r>
              <w:rPr>
                <w:rFonts w:ascii="宋体" w:hAnsi="宋体" w:eastAsia="宋体" w:cs="Times New Roman"/>
                <w:b w:val="0"/>
                <w:bCs w:val="0"/>
                <w:sz w:val="21"/>
                <w:szCs w:val="21"/>
              </w:rPr>
            </w:r>
            <w:r/>
          </w:p>
          <w:p>
            <w:pPr>
              <w:jc w:val="center"/>
              <w:widowControl/>
              <w:rPr>
                <w:rFonts w:hint="eastAsia" w:ascii="宋体" w:hAnsi="宋体" w:eastAsia="宋体" w:cs="宋体"/>
                <w:b w:val="0"/>
                <w:bCs w:val="0"/>
                <w:sz w:val="21"/>
                <w:szCs w:val="21"/>
                <w:lang w:val="en-US" w:eastAsia="zh-CN" w:bidi="ar"/>
              </w:rPr>
            </w:pPr>
            <w:r>
              <w:rPr>
                <w:rFonts w:ascii="宋体" w:hAnsi="宋体" w:eastAsia="宋体" w:cs="Times New Roman"/>
                <w:b w:val="0"/>
                <w:bCs w:val="0"/>
                <w:sz w:val="21"/>
                <w:szCs w:val="21"/>
              </w:rPr>
              <w:t xml:space="preserve">售后服务与质保承诺（</w:t>
            </w:r>
            <w:r>
              <w:rPr>
                <w:rFonts w:hint="eastAsia" w:ascii="宋体" w:hAnsi="宋体" w:eastAsia="宋体" w:cs="Times New Roman"/>
                <w:b w:val="0"/>
                <w:bCs w:val="0"/>
                <w:sz w:val="21"/>
                <w:szCs w:val="21"/>
                <w:lang w:val="en-US" w:eastAsia="zh-CN"/>
              </w:rPr>
              <w:t xml:space="preserve">4</w:t>
            </w:r>
            <w:r>
              <w:rPr>
                <w:rFonts w:ascii="宋体" w:hAnsi="宋体" w:eastAsia="宋体" w:cs="Times New Roman"/>
                <w:b w:val="0"/>
                <w:bCs w:val="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keepLines w:val="0"/>
              <w:keepNext w:val="0"/>
              <w:pageBreakBefore w:val="0"/>
              <w:spacing w:line="360" w:lineRule="exact"/>
              <w:rPr>
                <w:b w:val="0"/>
                <w:bCs w:val="0"/>
                <w:sz w:val="21"/>
                <w:szCs w:val="21"/>
              </w:rPr>
            </w:pPr>
            <w:r>
              <w:rPr>
                <w:rFonts w:hint="eastAsia" w:ascii="宋体" w:hAnsi="宋体" w:eastAsia="宋体"/>
                <w:b w:val="0"/>
                <w:bCs w:val="0"/>
                <w:sz w:val="21"/>
                <w:szCs w:val="21"/>
                <w:lang w:val="en-US" w:eastAsia="zh-CN"/>
              </w:rPr>
              <w:t xml:space="preserve">1.</w:t>
            </w:r>
            <w:r>
              <w:rPr>
                <w:rFonts w:ascii="宋体" w:hAnsi="宋体" w:eastAsia="宋体"/>
                <w:b w:val="0"/>
                <w:bCs w:val="0"/>
                <w:sz w:val="21"/>
                <w:szCs w:val="21"/>
              </w:rPr>
              <w:t xml:space="preserve">在满足招标文件基本质保期要求的基础上，工程质保期每延长1年得1分，最高2分。</w:t>
            </w:r>
            <w:r/>
          </w:p>
          <w:p>
            <w:pPr>
              <w:keepLines w:val="0"/>
              <w:keepNext w:val="0"/>
              <w:pageBreakBefore w:val="0"/>
              <w:spacing w:line="360" w:lineRule="exact"/>
              <w:rPr>
                <w:b w:val="0"/>
                <w:bCs w:val="0"/>
                <w:sz w:val="21"/>
                <w:szCs w:val="21"/>
              </w:rPr>
            </w:pPr>
            <w:r>
              <w:rPr>
                <w:rFonts w:hint="eastAsia" w:ascii="宋体" w:hAnsi="宋体" w:eastAsia="宋体"/>
                <w:b w:val="0"/>
                <w:bCs w:val="0"/>
                <w:sz w:val="21"/>
                <w:szCs w:val="21"/>
                <w:lang w:val="en-US" w:eastAsia="zh-CN"/>
              </w:rPr>
              <w:t xml:space="preserve">2.</w:t>
            </w:r>
            <w:r>
              <w:rPr>
                <w:rFonts w:ascii="宋体" w:hAnsi="宋体" w:eastAsia="宋体"/>
                <w:b w:val="0"/>
                <w:bCs w:val="0"/>
                <w:sz w:val="21"/>
                <w:szCs w:val="21"/>
              </w:rPr>
              <w:t xml:space="preserve">质保期内巡检服务方案完善、响应时间优于招标文件要求的，得1分。</w:t>
            </w:r>
            <w:r/>
          </w:p>
          <w:p>
            <w:pPr>
              <w:keepLines w:val="0"/>
              <w:keepNext w:val="0"/>
              <w:pageBreakBefore w:val="0"/>
              <w:spacing w:line="360" w:lineRule="exact"/>
              <w:rPr>
                <w:rFonts w:ascii="宋体" w:hAnsi="宋体" w:eastAsia="宋体"/>
                <w:b w:val="0"/>
                <w:bCs w:val="0"/>
                <w:sz w:val="21"/>
                <w:szCs w:val="21"/>
              </w:rPr>
            </w:pPr>
            <w:r>
              <w:rPr>
                <w:rFonts w:hint="eastAsia" w:ascii="宋体" w:hAnsi="宋体" w:eastAsia="宋体"/>
                <w:b w:val="0"/>
                <w:bCs w:val="0"/>
                <w:sz w:val="21"/>
                <w:szCs w:val="21"/>
                <w:lang w:val="en-US" w:eastAsia="zh-CN"/>
              </w:rPr>
              <w:t xml:space="preserve">3.</w:t>
            </w:r>
            <w:r>
              <w:rPr>
                <w:rFonts w:ascii="宋体" w:hAnsi="宋体" w:eastAsia="宋体"/>
                <w:b w:val="0"/>
                <w:bCs w:val="0"/>
                <w:sz w:val="21"/>
                <w:szCs w:val="21"/>
              </w:rPr>
              <w:t xml:space="preserve">文物保护修复质保期延长</w:t>
            </w:r>
            <w:r>
              <w:rPr>
                <w:rFonts w:hint="eastAsia" w:ascii="宋体" w:hAnsi="宋体"/>
                <w:b w:val="0"/>
                <w:bCs w:val="0"/>
                <w:sz w:val="21"/>
                <w:szCs w:val="21"/>
                <w:lang w:val="en-US" w:eastAsia="zh-CN"/>
              </w:rPr>
              <w:t xml:space="preserve">1年</w:t>
            </w:r>
            <w:r>
              <w:rPr>
                <w:rFonts w:ascii="宋体" w:hAnsi="宋体" w:eastAsia="宋体"/>
                <w:b w:val="0"/>
                <w:bCs w:val="0"/>
                <w:sz w:val="21"/>
                <w:szCs w:val="21"/>
              </w:rPr>
              <w:t xml:space="preserve">或提供额外文物养护服务的，得1分。</w:t>
            </w:r>
            <w:r/>
          </w:p>
          <w:p>
            <w:pPr>
              <w:keepLines w:val="0"/>
              <w:keepNext w:val="0"/>
              <w:pageBreakBefore w:val="0"/>
              <w:spacing w:line="360" w:lineRule="exact"/>
              <w:rPr>
                <w:rFonts w:ascii="宋体" w:hAnsi="宋体" w:eastAsia="宋体"/>
                <w:b w:val="0"/>
                <w:bCs w:val="0"/>
                <w:sz w:val="21"/>
                <w:szCs w:val="21"/>
              </w:rPr>
            </w:pPr>
            <w:r>
              <w:rPr>
                <w:rFonts w:ascii="宋体" w:hAnsi="宋体" w:eastAsia="宋体"/>
                <w:b w:val="0"/>
                <w:bCs w:val="0"/>
                <w:sz w:val="21"/>
                <w:szCs w:val="21"/>
              </w:rPr>
              <w:t xml:space="preserve">注：本项最高</w:t>
            </w:r>
            <w:r>
              <w:rPr>
                <w:rFonts w:hint="eastAsia"/>
                <w:b w:val="0"/>
                <w:bCs w:val="0"/>
                <w:sz w:val="21"/>
                <w:szCs w:val="21"/>
                <w:lang w:val="en-US" w:eastAsia="zh-CN"/>
              </w:rPr>
              <w:t xml:space="preserve">4</w:t>
            </w:r>
            <w:r>
              <w:rPr>
                <w:rFonts w:ascii="宋体" w:hAnsi="宋体" w:eastAsia="宋体"/>
                <w:b w:val="0"/>
                <w:bCs w:val="0"/>
                <w:sz w:val="21"/>
                <w:szCs w:val="21"/>
              </w:rPr>
              <w:t xml:space="preserve">分。</w:t>
            </w:r>
            <w:r/>
          </w:p>
        </w:tc>
      </w:tr>
      <w:tr>
        <w:trPr>
          <w:jc w:val="center"/>
          <w:trHeight w:val="3883"/>
        </w:trPr>
        <w:tc>
          <w:tcPr>
            <w:tcBorders>
              <w:left w:val="single" w:color="000000" w:sz="4" w:space="0"/>
              <w:bottom w:val="single" w:color="000000" w:sz="4" w:space="0"/>
              <w:right w:val="single" w:color="000000" w:sz="4" w:space="0"/>
            </w:tcBorders>
            <w:tcW w:w="894" w:type="dxa"/>
            <w:vAlign w:val="center"/>
            <w:vMerge w:val="continue"/>
            <w:textDirection w:val="lrTb"/>
            <w:noWrap w:val="false"/>
          </w:tcPr>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tc>
        <w:tc>
          <w:tcPr>
            <w:tcBorders>
              <w:left w:val="single" w:color="000000" w:sz="4" w:space="0"/>
              <w:bottom w:val="single" w:color="000000" w:sz="4" w:space="0"/>
              <w:right w:val="single" w:color="000000" w:sz="4" w:space="0"/>
            </w:tcBorders>
            <w:tcW w:w="1190" w:type="dxa"/>
            <w:vAlign w:val="center"/>
            <w:vMerge w:val="continue"/>
            <w:textDirection w:val="lrTb"/>
            <w:noWrap w:val="false"/>
          </w:tcPr>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default" w:ascii="宋体" w:hAnsi="宋体" w:eastAsia="宋体" w:cs="宋体"/>
                <w:b w:val="0"/>
                <w:bCs w:val="0"/>
                <w:sz w:val="21"/>
                <w:szCs w:val="21"/>
                <w:lang w:val="en-US" w:eastAsia="zh-CN" w:bidi="ar"/>
              </w:rPr>
            </w:pPr>
            <w:r>
              <w:rPr>
                <w:rFonts w:hint="eastAsia" w:ascii="宋体" w:hAnsi="宋体" w:eastAsia="宋体" w:cs="宋体"/>
                <w:b w:val="0"/>
                <w:bCs w:val="0"/>
                <w:sz w:val="21"/>
                <w:szCs w:val="21"/>
                <w:lang w:val="en-US" w:eastAsia="zh-CN" w:bidi="ar"/>
              </w:rPr>
              <w:t xml:space="preserve">企业业绩（</w:t>
            </w:r>
            <w:r>
              <w:rPr>
                <w:rFonts w:hint="eastAsia" w:ascii="宋体" w:hAnsi="宋体" w:cs="宋体"/>
                <w:b w:val="0"/>
                <w:bCs w:val="0"/>
                <w:sz w:val="21"/>
                <w:szCs w:val="21"/>
                <w:lang w:val="en-US" w:eastAsia="zh-CN" w:bidi="ar"/>
              </w:rPr>
              <w:t xml:space="preserve">8</w:t>
            </w:r>
            <w:r>
              <w:rPr>
                <w:rFonts w:hint="eastAsia" w:ascii="宋体" w:hAnsi="宋体" w:eastAsia="宋体" w:cs="宋体"/>
                <w:b w:val="0"/>
                <w:bCs w:val="0"/>
                <w:sz w:val="21"/>
                <w:szCs w:val="21"/>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keepLines w:val="0"/>
              <w:keepNext w:val="0"/>
              <w:pageBreakBefore w:val="0"/>
              <w:spacing w:line="360" w:lineRule="exact"/>
              <w:rPr>
                <w:b w:val="0"/>
                <w:bCs w:val="0"/>
                <w:sz w:val="21"/>
                <w:szCs w:val="21"/>
              </w:rPr>
            </w:pPr>
            <w:r>
              <w:rPr>
                <w:rFonts w:hint="eastAsia" w:ascii="宋体" w:hAnsi="宋体" w:eastAsia="宋体"/>
                <w:b w:val="0"/>
                <w:bCs w:val="0"/>
                <w:sz w:val="21"/>
                <w:szCs w:val="21"/>
                <w:lang w:val="en-US" w:eastAsia="zh-CN"/>
              </w:rPr>
              <w:t xml:space="preserve">1.</w:t>
            </w:r>
            <w:r>
              <w:rPr>
                <w:rFonts w:ascii="宋体" w:hAnsi="宋体" w:eastAsia="宋体"/>
                <w:b w:val="0"/>
                <w:bCs w:val="0"/>
                <w:sz w:val="21"/>
                <w:szCs w:val="21"/>
              </w:rPr>
              <w:t xml:space="preserve">自2021年1月1日以来（以合同签订时间为准），具有博物馆/展览馆/纪念馆展陈设计施工一体化项目（或设计施工总承包项目）业绩的，每提供1项得</w:t>
            </w:r>
            <w:r>
              <w:rPr>
                <w:rFonts w:hint="eastAsia"/>
                <w:b w:val="0"/>
                <w:bCs w:val="0"/>
                <w:sz w:val="21"/>
                <w:szCs w:val="21"/>
                <w:lang w:val="en-US" w:eastAsia="zh-CN"/>
              </w:rPr>
              <w:t xml:space="preserve">2</w:t>
            </w:r>
            <w:r>
              <w:rPr>
                <w:rFonts w:ascii="宋体" w:hAnsi="宋体" w:eastAsia="宋体"/>
                <w:b w:val="0"/>
                <w:bCs w:val="0"/>
                <w:sz w:val="21"/>
                <w:szCs w:val="21"/>
              </w:rPr>
              <w:t xml:space="preserve">分，最高</w:t>
            </w:r>
            <w:r>
              <w:rPr>
                <w:rFonts w:hint="eastAsia"/>
                <w:b w:val="0"/>
                <w:bCs w:val="0"/>
                <w:sz w:val="21"/>
                <w:szCs w:val="21"/>
                <w:lang w:val="en-US" w:eastAsia="zh-CN"/>
              </w:rPr>
              <w:t xml:space="preserve">4</w:t>
            </w:r>
            <w:r>
              <w:rPr>
                <w:rFonts w:ascii="宋体" w:hAnsi="宋体" w:eastAsia="宋体"/>
                <w:b w:val="0"/>
                <w:bCs w:val="0"/>
                <w:sz w:val="21"/>
                <w:szCs w:val="21"/>
              </w:rPr>
              <w:t xml:space="preserve">分。</w:t>
            </w:r>
            <w:r/>
          </w:p>
          <w:p>
            <w:pPr>
              <w:keepLines w:val="0"/>
              <w:keepNext w:val="0"/>
              <w:pageBreakBefore w:val="0"/>
              <w:spacing w:line="360" w:lineRule="exact"/>
              <w:rPr>
                <w:rFonts w:ascii="宋体" w:hAnsi="宋体" w:eastAsia="宋体"/>
                <w:b w:val="0"/>
                <w:bCs w:val="0"/>
                <w:color w:val="000000" w:themeColor="text1"/>
                <w:sz w:val="21"/>
                <w:szCs w:val="21"/>
                <w14:textFill>
                  <w14:solidFill>
                    <w14:schemeClr w14:val="tx1"/>
                  </w14:solidFill>
                </w14:textFill>
              </w:rPr>
            </w:pPr>
            <w:r>
              <w:rPr>
                <w:rFonts w:hint="eastAsia" w:ascii="宋体" w:hAnsi="宋体" w:eastAsia="宋体"/>
                <w:b w:val="0"/>
                <w:bCs w:val="0"/>
                <w:color w:val="000000" w:themeColor="text1"/>
                <w:sz w:val="21"/>
                <w:szCs w:val="21"/>
                <w:lang w:val="en-US" w:eastAsia="zh-CN"/>
                <w14:textFill>
                  <w14:solidFill>
                    <w14:schemeClr w14:val="tx1"/>
                  </w14:solidFill>
                </w14:textFill>
              </w:rPr>
              <w:t xml:space="preserve">2.</w:t>
            </w:r>
            <w:r>
              <w:rPr>
                <w:rFonts w:ascii="宋体" w:hAnsi="宋体" w:eastAsia="宋体"/>
                <w:b w:val="0"/>
                <w:bCs w:val="0"/>
                <w:color w:val="000000" w:themeColor="text1"/>
                <w:sz w:val="21"/>
                <w:szCs w:val="21"/>
                <w14:textFill>
                  <w14:solidFill>
                    <w14:schemeClr w14:val="tx1"/>
                  </w14:solidFill>
                </w14:textFill>
              </w:rPr>
              <w:t xml:space="preserve">自2021年1月1日以来（以合同签订时间为准），具有文物保护修复</w:t>
            </w:r>
            <w:r>
              <w:rPr>
                <w:rFonts w:hint="eastAsia" w:ascii="宋体" w:hAnsi="宋体" w:eastAsia="宋体"/>
                <w:b w:val="0"/>
                <w:bCs w:val="0"/>
                <w:color w:val="000000" w:themeColor="text1"/>
                <w:sz w:val="21"/>
                <w:szCs w:val="21"/>
                <w:lang w:eastAsia="zh-CN"/>
                <w14:textFill>
                  <w14:solidFill>
                    <w14:schemeClr w14:val="tx1"/>
                  </w14:solidFill>
                </w14:textFill>
              </w:rPr>
              <w:t xml:space="preserve">（</w:t>
            </w:r>
            <w:r>
              <w:rPr>
                <w:rFonts w:hint="eastAsia"/>
                <w:b w:val="0"/>
                <w:bCs w:val="0"/>
                <w:color w:val="000000" w:themeColor="text1"/>
                <w:sz w:val="21"/>
                <w:szCs w:val="21"/>
                <w:lang w:val="en-US" w:eastAsia="zh-CN"/>
                <w14:textFill>
                  <w14:solidFill>
                    <w14:schemeClr w14:val="tx1"/>
                  </w14:solidFill>
                </w14:textFill>
              </w:rPr>
              <w:t xml:space="preserve">陶器、或</w:t>
            </w:r>
            <w:r>
              <w:rPr>
                <w:rFonts w:ascii="宋体" w:hAnsi="宋体" w:eastAsia="宋体"/>
                <w:b w:val="0"/>
                <w:bCs w:val="0"/>
                <w:color w:val="000000" w:themeColor="text1"/>
                <w:sz w:val="21"/>
                <w:szCs w:val="21"/>
                <w14:textFill>
                  <w14:solidFill>
                    <w14:schemeClr w14:val="tx1"/>
                  </w14:solidFill>
                </w14:textFill>
              </w:rPr>
              <w:t xml:space="preserve">砖瓦、</w:t>
            </w:r>
            <w:r>
              <w:rPr>
                <w:rFonts w:hint="eastAsia"/>
                <w:b w:val="0"/>
                <w:bCs w:val="0"/>
                <w:color w:val="000000" w:themeColor="text1"/>
                <w:sz w:val="21"/>
                <w:szCs w:val="21"/>
                <w:lang w:val="en-US" w:eastAsia="zh-CN"/>
                <w14:textFill>
                  <w14:solidFill>
                    <w14:schemeClr w14:val="tx1"/>
                  </w14:solidFill>
                </w14:textFill>
              </w:rPr>
              <w:t xml:space="preserve">或</w:t>
            </w:r>
            <w:r>
              <w:rPr>
                <w:rFonts w:ascii="宋体" w:hAnsi="宋体" w:eastAsia="宋体"/>
                <w:b w:val="0"/>
                <w:bCs w:val="0"/>
                <w:color w:val="000000" w:themeColor="text1"/>
                <w:sz w:val="21"/>
                <w:szCs w:val="21"/>
                <w14:textFill>
                  <w14:solidFill>
                    <w14:schemeClr w14:val="tx1"/>
                  </w14:solidFill>
                </w14:textFill>
              </w:rPr>
              <w:t xml:space="preserve">石器、</w:t>
            </w:r>
            <w:r>
              <w:rPr>
                <w:rFonts w:hint="eastAsia"/>
                <w:b w:val="0"/>
                <w:bCs w:val="0"/>
                <w:color w:val="000000" w:themeColor="text1"/>
                <w:sz w:val="21"/>
                <w:szCs w:val="21"/>
                <w:lang w:val="en-US" w:eastAsia="zh-CN"/>
                <w14:textFill>
                  <w14:solidFill>
                    <w14:schemeClr w14:val="tx1"/>
                  </w14:solidFill>
                </w14:textFill>
              </w:rPr>
              <w:t xml:space="preserve">或</w:t>
            </w:r>
            <w:r>
              <w:rPr>
                <w:rFonts w:ascii="宋体" w:hAnsi="宋体" w:eastAsia="宋体"/>
                <w:b w:val="0"/>
                <w:bCs w:val="0"/>
                <w:color w:val="000000" w:themeColor="text1"/>
                <w:sz w:val="21"/>
                <w:szCs w:val="21"/>
                <w14:textFill>
                  <w14:solidFill>
                    <w14:schemeClr w14:val="tx1"/>
                  </w14:solidFill>
                </w14:textFill>
              </w:rPr>
              <w:t xml:space="preserve">文物保存微环境控制技术</w:t>
            </w:r>
            <w:r>
              <w:rPr>
                <w:rFonts w:hint="eastAsia" w:ascii="宋体" w:hAnsi="宋体" w:eastAsia="宋体"/>
                <w:b w:val="0"/>
                <w:bCs w:val="0"/>
                <w:color w:val="000000" w:themeColor="text1"/>
                <w:sz w:val="21"/>
                <w:szCs w:val="21"/>
                <w:lang w:eastAsia="zh-CN"/>
                <w14:textFill>
                  <w14:solidFill>
                    <w14:schemeClr w14:val="tx1"/>
                  </w14:solidFill>
                </w14:textFill>
              </w:rPr>
              <w:t xml:space="preserve">）</w:t>
            </w:r>
            <w:r>
              <w:rPr>
                <w:rFonts w:ascii="宋体" w:hAnsi="宋体" w:eastAsia="宋体"/>
                <w:b w:val="0"/>
                <w:bCs w:val="0"/>
                <w:color w:val="000000" w:themeColor="text1"/>
                <w:sz w:val="21"/>
                <w:szCs w:val="21"/>
                <w14:textFill>
                  <w14:solidFill>
                    <w14:schemeClr w14:val="tx1"/>
                  </w14:solidFill>
                </w14:textFill>
              </w:rPr>
              <w:t xml:space="preserve">相关保护项目业绩的，每提供1项得</w:t>
            </w:r>
            <w:r>
              <w:rPr>
                <w:rFonts w:hint="eastAsia"/>
                <w:b w:val="0"/>
                <w:bCs w:val="0"/>
                <w:color w:val="000000" w:themeColor="text1"/>
                <w:sz w:val="21"/>
                <w:szCs w:val="21"/>
                <w:lang w:val="en-US" w:eastAsia="zh-CN"/>
                <w14:textFill>
                  <w14:solidFill>
                    <w14:schemeClr w14:val="tx1"/>
                  </w14:solidFill>
                </w14:textFill>
              </w:rPr>
              <w:t xml:space="preserve">2</w:t>
            </w:r>
            <w:r>
              <w:rPr>
                <w:rFonts w:ascii="宋体" w:hAnsi="宋体" w:eastAsia="宋体"/>
                <w:b w:val="0"/>
                <w:bCs w:val="0"/>
                <w:color w:val="000000" w:themeColor="text1"/>
                <w:sz w:val="21"/>
                <w:szCs w:val="21"/>
                <w14:textFill>
                  <w14:solidFill>
                    <w14:schemeClr w14:val="tx1"/>
                  </w14:solidFill>
                </w14:textFill>
              </w:rPr>
              <w:t xml:space="preserve">分，最高</w:t>
            </w:r>
            <w:r>
              <w:rPr>
                <w:rFonts w:hint="eastAsia"/>
                <w:b w:val="0"/>
                <w:bCs w:val="0"/>
                <w:color w:val="000000" w:themeColor="text1"/>
                <w:sz w:val="21"/>
                <w:szCs w:val="21"/>
                <w:lang w:val="en-US" w:eastAsia="zh-CN"/>
                <w14:textFill>
                  <w14:solidFill>
                    <w14:schemeClr w14:val="tx1"/>
                  </w14:solidFill>
                </w14:textFill>
              </w:rPr>
              <w:t xml:space="preserve">4</w:t>
            </w:r>
            <w:r>
              <w:rPr>
                <w:rFonts w:ascii="宋体" w:hAnsi="宋体" w:eastAsia="宋体"/>
                <w:b w:val="0"/>
                <w:bCs w:val="0"/>
                <w:color w:val="000000" w:themeColor="text1"/>
                <w:sz w:val="21"/>
                <w:szCs w:val="21"/>
                <w14:textFill>
                  <w14:solidFill>
                    <w14:schemeClr w14:val="tx1"/>
                  </w14:solidFill>
                </w14:textFill>
              </w:rPr>
              <w:t xml:space="preserve">分。</w:t>
            </w:r>
            <w:r/>
          </w:p>
          <w:p>
            <w:pPr>
              <w:ind w:firstLine="420"/>
              <w:keepLines w:val="0"/>
              <w:keepNext w:val="0"/>
              <w:pageBreakBefore w:val="0"/>
              <w:spacing w:line="360" w:lineRule="exact"/>
              <w:rPr>
                <w:rFonts w:ascii="宋体" w:hAnsi="宋体" w:eastAsia="宋体"/>
                <w:b w:val="0"/>
                <w:bCs w:val="0"/>
                <w:sz w:val="21"/>
                <w:szCs w:val="21"/>
              </w:rPr>
            </w:pPr>
            <w:r>
              <w:rPr>
                <w:rFonts w:ascii="宋体" w:hAnsi="宋体" w:eastAsia="宋体" w:cs="Times New Roman"/>
                <w:b w:val="0"/>
                <w:bCs w:val="0"/>
                <w:sz w:val="21"/>
                <w:szCs w:val="21"/>
              </w:rPr>
              <w:t xml:space="preserve">注：合同关键页（含合同首页、内容页、金额页、签字盖章页）及竣工验收证明（或结项证明）材料</w:t>
            </w:r>
            <w:r>
              <w:rPr>
                <w:rFonts w:ascii="宋体" w:hAnsi="宋体" w:eastAsia="宋体"/>
                <w:b w:val="0"/>
                <w:bCs w:val="0"/>
                <w:sz w:val="21"/>
                <w:szCs w:val="21"/>
              </w:rPr>
              <w:t xml:space="preserve">。</w:t>
            </w:r>
            <w:r>
              <w:rPr>
                <w:rFonts w:hint="eastAsia" w:ascii="宋体" w:hAnsi="宋体" w:eastAsia="宋体" w:cs="Times New Roman"/>
                <w:b w:val="0"/>
                <w:bCs w:val="0"/>
                <w:sz w:val="21"/>
                <w:szCs w:val="21"/>
              </w:rPr>
              <w:t xml:space="preserve">扫描件上传</w:t>
            </w:r>
            <w:r>
              <w:rPr>
                <w:rFonts w:hint="eastAsia" w:ascii="宋体" w:hAnsi="宋体" w:eastAsia="宋体" w:cs="Times New Roman"/>
                <w:b w:val="0"/>
                <w:bCs w:val="0"/>
                <w:sz w:val="21"/>
                <w:szCs w:val="21"/>
                <w:lang w:eastAsia="zh-CN"/>
              </w:rPr>
              <w:t xml:space="preserve">，</w:t>
            </w:r>
            <w:r>
              <w:rPr>
                <w:rFonts w:hint="eastAsia" w:ascii="宋体" w:hAnsi="宋体" w:eastAsia="宋体" w:cs="Times New Roman"/>
                <w:b w:val="0"/>
                <w:bCs w:val="0"/>
                <w:sz w:val="21"/>
                <w:szCs w:val="21"/>
              </w:rPr>
              <w:t xml:space="preserve">未上传或上传不清晰的不得分。</w:t>
            </w:r>
            <w:r/>
          </w:p>
        </w:tc>
      </w:tr>
      <w:tr>
        <w:trPr>
          <w:jc w:val="center"/>
          <w:trHeight w:val="9347"/>
        </w:trPr>
        <w:tc>
          <w:tcPr>
            <w:tcBorders>
              <w:top w:val="single" w:color="000000" w:sz="4" w:space="0"/>
              <w:left w:val="single" w:color="000000" w:sz="4" w:space="0"/>
              <w:bottom w:val="single" w:color="000000" w:sz="4" w:space="0"/>
              <w:right w:val="single" w:color="000000" w:sz="4" w:space="0"/>
            </w:tcBorders>
            <w:tcW w:w="894" w:type="dxa"/>
            <w:vAlign w:val="center"/>
            <w:vMerge w:val="restart"/>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jc w:val="both"/>
              <w:rPr>
                <w:rFonts w:hint="default" w:ascii="宋体" w:hAnsi="宋体" w:eastAsia="宋体" w:cs="宋体"/>
                <w:b w:val="0"/>
                <w:bCs w:val="0"/>
                <w:sz w:val="21"/>
                <w:szCs w:val="21"/>
                <w:lang w:val="en-US" w:eastAsia="zh-CN"/>
              </w:rPr>
            </w:pPr>
            <w:r>
              <w:rPr>
                <w:rFonts w:hint="eastAsia" w:ascii="宋体" w:hAnsi="宋体" w:cs="宋体"/>
                <w:b w:val="0"/>
                <w:bCs w:val="0"/>
                <w:color w:val="auto"/>
                <w:sz w:val="21"/>
                <w:szCs w:val="21"/>
                <w:lang w:val="en-US" w:eastAsia="zh-CN"/>
              </w:rPr>
              <w:t xml:space="preserve">技术部分（40分）</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b w:val="0"/>
                <w:bCs w:val="0"/>
                <w:sz w:val="21"/>
                <w:szCs w:val="21"/>
              </w:rPr>
            </w:pPr>
            <w:r>
              <w:rPr>
                <w:rFonts w:hint="eastAsia" w:ascii="宋体" w:hAnsi="宋体" w:cs="宋体"/>
                <w:b w:val="0"/>
                <w:bCs w:val="0"/>
                <w:sz w:val="21"/>
                <w:szCs w:val="21"/>
                <w:lang w:eastAsia="zh-CN"/>
              </w:rPr>
              <w:t xml:space="preserve">展陈大纲</w:t>
            </w:r>
            <w:r>
              <w:rPr>
                <w:rFonts w:hint="eastAsia" w:ascii="宋体" w:hAnsi="宋体" w:cs="宋体"/>
                <w:b w:val="0"/>
                <w:bCs w:val="0"/>
                <w:sz w:val="21"/>
                <w:szCs w:val="21"/>
              </w:rPr>
              <w:t xml:space="preserve">编制</w:t>
            </w:r>
            <w:r>
              <w:rPr>
                <w:rFonts w:hint="eastAsia" w:ascii="宋体" w:hAnsi="宋体" w:cs="宋体"/>
                <w:b w:val="0"/>
                <w:bCs w:val="0"/>
                <w:sz w:val="21"/>
                <w:szCs w:val="21"/>
                <w:lang w:bidi="ar"/>
              </w:rPr>
              <w:t xml:space="preserve">（</w:t>
            </w:r>
            <w:r>
              <w:rPr>
                <w:rFonts w:hint="eastAsia" w:ascii="宋体" w:hAnsi="宋体" w:cs="宋体"/>
                <w:b w:val="0"/>
                <w:bCs w:val="0"/>
                <w:sz w:val="21"/>
                <w:szCs w:val="21"/>
                <w:lang w:val="en-US" w:eastAsia="zh-CN" w:bidi="ar"/>
              </w:rPr>
              <w:t xml:space="preserve">10</w:t>
            </w:r>
            <w:r>
              <w:rPr>
                <w:rFonts w:hint="eastAsia" w:ascii="宋体" w:hAnsi="宋体" w:cs="宋体"/>
                <w:b w:val="0"/>
                <w:bCs w:val="0"/>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60" w:lineRule="exact"/>
              <w:rPr>
                <w:rFonts w:hint="eastAsia" w:ascii="宋体" w:hAnsi="宋体" w:cs="宋体"/>
                <w:b w:val="0"/>
                <w:bCs w:val="0"/>
                <w:sz w:val="21"/>
                <w:szCs w:val="21"/>
              </w:rPr>
            </w:pPr>
            <w:r>
              <w:rPr>
                <w:rFonts w:hint="eastAsia" w:ascii="宋体" w:hAnsi="宋体" w:cs="宋体"/>
                <w:b w:val="0"/>
                <w:bCs w:val="0"/>
                <w:sz w:val="21"/>
                <w:szCs w:val="21"/>
                <w:lang w:val="en-US" w:eastAsia="zh-CN"/>
              </w:rPr>
              <w:t xml:space="preserve">1.</w:t>
            </w:r>
            <w:r>
              <w:rPr>
                <w:rFonts w:hint="eastAsia" w:ascii="宋体" w:hAnsi="宋体" w:cs="宋体"/>
                <w:b w:val="0"/>
                <w:bCs w:val="0"/>
                <w:sz w:val="21"/>
                <w:szCs w:val="21"/>
              </w:rPr>
              <w:t xml:space="preserve">对展陈大纲编制的合理性、内容</w:t>
            </w:r>
            <w:r>
              <w:rPr>
                <w:rFonts w:hint="eastAsia" w:ascii="宋体" w:hAnsi="宋体" w:cs="宋体"/>
                <w:b w:val="0"/>
                <w:bCs w:val="0"/>
                <w:sz w:val="21"/>
                <w:szCs w:val="21"/>
                <w:lang w:eastAsia="zh-CN"/>
              </w:rPr>
              <w:t xml:space="preserve">翔实</w:t>
            </w:r>
            <w:r>
              <w:rPr>
                <w:rFonts w:hint="eastAsia" w:ascii="宋体" w:hAnsi="宋体" w:cs="宋体"/>
                <w:b w:val="0"/>
                <w:bCs w:val="0"/>
                <w:sz w:val="21"/>
                <w:szCs w:val="21"/>
              </w:rPr>
              <w:t xml:space="preserve">具体，表述准确、可行性</w:t>
            </w:r>
            <w:r>
              <w:rPr>
                <w:rFonts w:hint="eastAsia" w:ascii="宋体" w:hAnsi="宋体" w:cs="宋体"/>
                <w:b w:val="0"/>
                <w:bCs w:val="0"/>
                <w:sz w:val="21"/>
                <w:szCs w:val="21"/>
                <w:lang w:eastAsia="zh-CN"/>
              </w:rPr>
              <w:t xml:space="preserve">，</w:t>
            </w:r>
            <w:r>
              <w:rPr>
                <w:rFonts w:hint="eastAsia" w:ascii="宋体" w:hAnsi="宋体" w:cs="宋体"/>
                <w:b w:val="0"/>
                <w:bCs w:val="0"/>
                <w:sz w:val="21"/>
                <w:szCs w:val="21"/>
              </w:rPr>
              <w:t xml:space="preserve">评委进行综合比较打分。</w:t>
            </w:r>
            <w:r/>
          </w:p>
          <w:p>
            <w:pPr>
              <w:jc w:val="left"/>
              <w:keepLines w:val="0"/>
              <w:keepNext w:val="0"/>
              <w:pageBreakBefore w:val="0"/>
              <w:spacing w:line="360" w:lineRule="exact"/>
              <w:widowControl/>
              <w:rPr>
                <w:rFonts w:hint="eastAsia" w:ascii="宋体" w:hAnsi="宋体" w:cs="宋体"/>
                <w:b w:val="0"/>
                <w:bCs w:val="0"/>
                <w:sz w:val="21"/>
                <w:szCs w:val="21"/>
              </w:rPr>
            </w:pPr>
            <w:r>
              <w:rPr>
                <w:rFonts w:hint="eastAsia" w:ascii="宋体" w:hAnsi="宋体" w:cs="宋体"/>
                <w:b w:val="0"/>
                <w:bCs w:val="0"/>
                <w:sz w:val="21"/>
                <w:szCs w:val="21"/>
                <w:lang w:eastAsia="zh-CN"/>
              </w:rPr>
              <w:t xml:space="preserve">展陈大纲</w:t>
            </w:r>
            <w:r>
              <w:rPr>
                <w:rFonts w:hint="eastAsia" w:ascii="宋体" w:hAnsi="宋体" w:cs="宋体"/>
                <w:b w:val="0"/>
                <w:bCs w:val="0"/>
                <w:sz w:val="21"/>
                <w:szCs w:val="21"/>
              </w:rPr>
              <w:t xml:space="preserve">全面合理、条理清晰、可操作性强、优于项目需求的得</w:t>
            </w:r>
            <w:r>
              <w:rPr>
                <w:rFonts w:hint="eastAsia" w:ascii="宋体" w:hAnsi="宋体" w:cs="宋体"/>
                <w:b w:val="0"/>
                <w:bCs w:val="0"/>
                <w:sz w:val="21"/>
                <w:szCs w:val="21"/>
                <w:lang w:val="en-US" w:eastAsia="zh-CN"/>
              </w:rPr>
              <w:t xml:space="preserve">10</w:t>
            </w:r>
            <w:r>
              <w:rPr>
                <w:rFonts w:hint="eastAsia" w:ascii="宋体" w:hAnsi="宋体" w:cs="宋体"/>
                <w:b w:val="0"/>
                <w:bCs w:val="0"/>
                <w:sz w:val="21"/>
                <w:szCs w:val="21"/>
              </w:rPr>
              <w:t xml:space="preserve">分；方案齐全，具有实际可操作性的、满足项目需求的得</w:t>
            </w:r>
            <w:r>
              <w:rPr>
                <w:rFonts w:hint="eastAsia" w:ascii="宋体" w:hAnsi="宋体" w:cs="宋体"/>
                <w:b w:val="0"/>
                <w:bCs w:val="0"/>
                <w:sz w:val="21"/>
                <w:szCs w:val="21"/>
                <w:lang w:val="en-US" w:eastAsia="zh-CN"/>
              </w:rPr>
              <w:t xml:space="preserve">8</w:t>
            </w:r>
            <w:r>
              <w:rPr>
                <w:rFonts w:hint="eastAsia" w:ascii="宋体" w:hAnsi="宋体" w:cs="宋体"/>
                <w:b w:val="0"/>
                <w:bCs w:val="0"/>
                <w:sz w:val="21"/>
                <w:szCs w:val="21"/>
              </w:rPr>
              <w:t xml:space="preserve">分；方案内容混乱、缺乏可操作性、不能满足项目需求的得</w:t>
            </w:r>
            <w:r>
              <w:rPr>
                <w:rFonts w:hint="eastAsia" w:ascii="宋体" w:hAnsi="宋体" w:cs="宋体"/>
                <w:b w:val="0"/>
                <w:bCs w:val="0"/>
                <w:sz w:val="21"/>
                <w:szCs w:val="21"/>
                <w:lang w:val="en-US" w:eastAsia="zh-CN"/>
              </w:rPr>
              <w:t xml:space="preserve">5</w:t>
            </w:r>
            <w:r>
              <w:rPr>
                <w:rFonts w:hint="eastAsia" w:ascii="宋体" w:hAnsi="宋体" w:cs="宋体"/>
                <w:b w:val="0"/>
                <w:bCs w:val="0"/>
                <w:sz w:val="21"/>
                <w:szCs w:val="21"/>
              </w:rPr>
              <w:t xml:space="preserve">分；未提供展陈大纲的不得分。</w:t>
            </w:r>
            <w:r/>
          </w:p>
          <w:p>
            <w:pPr>
              <w:jc w:val="left"/>
              <w:keepLines w:val="0"/>
              <w:keepNext w:val="0"/>
              <w:pageBreakBefore w:val="0"/>
              <w:spacing w:line="360" w:lineRule="exact"/>
              <w:widowControl/>
              <w:rPr>
                <w:rFonts w:hint="eastAsia"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lang w:val="en-US" w:eastAsia="zh-CN"/>
              </w:rPr>
              <w:t xml:space="preserve">2.</w:t>
            </w:r>
            <w:r>
              <w:rPr>
                <w:rFonts w:hint="eastAsia" w:ascii="宋体" w:hAnsi="宋体" w:eastAsia="宋体" w:cs="宋体"/>
                <w:b w:val="0"/>
                <w:bCs w:val="0"/>
                <w:sz w:val="21"/>
                <w:szCs w:val="21"/>
                <w:shd w:val="clear" w:color="auto" w:fill="ffffff"/>
              </w:rPr>
              <w:t xml:space="preserve">大纲内容及体例要求：</w:t>
            </w:r>
            <w:r/>
          </w:p>
          <w:p>
            <w:pPr>
              <w:jc w:val="left"/>
              <w:keepLines w:val="0"/>
              <w:keepNext w:val="0"/>
              <w:pageBreakBefore w:val="0"/>
              <w:spacing w:line="360" w:lineRule="exact"/>
              <w:widowControl/>
              <w:rPr>
                <w:rFonts w:hint="eastAsia"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rPr>
              <w:t xml:space="preserve">展陈大纲应主题鲜明、逻辑清晰、层次合理，各主题板块分类有序，充分体现小东圩遗址区别于同类盐业遗址的展示特色。</w:t>
            </w:r>
            <w:r/>
          </w:p>
          <w:p>
            <w:pPr>
              <w:jc w:val="left"/>
              <w:keepLines w:val="0"/>
              <w:keepNext w:val="0"/>
              <w:pageBreakBefore w:val="0"/>
              <w:spacing w:line="360" w:lineRule="exact"/>
              <w:widowControl/>
              <w:rPr>
                <w:rFonts w:hint="eastAsia"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rPr>
              <w:t xml:space="preserve">大纲内容需聚焦小东圩明清滨海盐灶遗址本体，主要涵盖：滨海滩涂环境与海岸变迁、遗址考古发掘与遗迹分布、盐灶群形制与出土遗存解读、明清煎盐完整工艺流程、灶户制度与基层盐业聚落社会、本地盐业兴衰变迁、遗址遗产保护与当代价值。两淮盐业宏观历史仅作背景，叙事落脚点回归小东圩；引用外部盐场参照资料需明确标注，不将类比材料当作本遗址史实。</w:t>
            </w:r>
            <w:r/>
          </w:p>
          <w:p>
            <w:pPr>
              <w:jc w:val="left"/>
              <w:keepLines w:val="0"/>
              <w:keepNext w:val="0"/>
              <w:pageBreakBefore w:val="0"/>
              <w:spacing w:line="360" w:lineRule="exact"/>
              <w:widowControl/>
              <w:rPr>
                <w:rFonts w:hint="eastAsia"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rPr>
              <w:t xml:space="preserve">大纲层级为：总主题 → 前言 → 分篇章（一级）→ 单元（二级）→ 小节（三级）。</w:t>
            </w:r>
            <w:r/>
          </w:p>
          <w:p>
            <w:pPr>
              <w:jc w:val="left"/>
              <w:keepLines w:val="0"/>
              <w:keepNext w:val="0"/>
              <w:pageBreakBefore w:val="0"/>
              <w:spacing w:line="360" w:lineRule="exact"/>
              <w:widowControl/>
              <w:rPr>
                <w:rFonts w:hint="eastAsia"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rPr>
              <w:t xml:space="preserve">每个单元原则上应配置单元导语、展项说明、展品清单、文字大纲、展签要点、多媒体／场景建议等内容，并根据考古实物、空间条件和公众参观需求合理确定详略关系。</w:t>
            </w:r>
            <w:r/>
          </w:p>
          <w:p>
            <w:pPr>
              <w:jc w:val="left"/>
              <w:keepLines w:val="0"/>
              <w:keepNext w:val="0"/>
              <w:pageBreakBefore w:val="0"/>
              <w:spacing w:line="360" w:lineRule="exact"/>
              <w:widowControl/>
              <w:rPr>
                <w:rFonts w:hint="eastAsia"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rPr>
              <w:t xml:space="preserve">大纲一般包括：① 展览总体策划；② 前言、结语；③ 完整叙事逻辑；④ 文字内容体系；⑤ 展品规划；⑥ 辅助展项规划；⑦ 参观流线与空间匹配；⑧ 教育与社教延伸；</w:t>
            </w:r>
            <w:r/>
          </w:p>
          <w:p>
            <w:pPr>
              <w:jc w:val="left"/>
              <w:keepLines w:val="0"/>
              <w:keepNext w:val="0"/>
              <w:pageBreakBefore w:val="0"/>
              <w:spacing w:line="360" w:lineRule="exact"/>
              <w:widowControl/>
              <w:rPr>
                <w:rFonts w:hint="eastAsia" w:ascii="宋体" w:hAnsi="宋体" w:cs="宋体"/>
                <w:b w:val="0"/>
                <w:bCs w:val="0"/>
                <w:sz w:val="21"/>
                <w:szCs w:val="21"/>
              </w:rPr>
            </w:pPr>
            <w:r>
              <w:rPr>
                <w:rFonts w:hint="eastAsia" w:ascii="宋体" w:hAnsi="宋体" w:eastAsia="宋体" w:cs="宋体"/>
                <w:b w:val="0"/>
                <w:bCs w:val="0"/>
                <w:sz w:val="21"/>
                <w:szCs w:val="21"/>
                <w:shd w:val="clear" w:color="auto" w:fill="ffffff"/>
              </w:rPr>
              <w:t xml:space="preserve">⑨参考文献清单。</w:t>
            </w:r>
            <w:r/>
          </w:p>
        </w:tc>
      </w:tr>
      <w:tr>
        <w:trPr>
          <w:jc w:val="center"/>
          <w:trHeight w:val="846"/>
        </w:trPr>
        <w:tc>
          <w:tcPr>
            <w:tcBorders>
              <w:top w:val="single" w:color="000000" w:sz="4" w:space="0"/>
              <w:left w:val="single" w:color="000000" w:sz="4" w:space="0"/>
              <w:bottom w:val="single" w:color="000000" w:sz="4" w:space="0"/>
              <w:right w:val="single" w:color="000000" w:sz="4" w:space="0"/>
            </w:tcBorders>
            <w:tcW w:w="894"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设计方案（</w:t>
            </w:r>
            <w:r>
              <w:rPr>
                <w:rFonts w:hint="eastAsia" w:ascii="宋体" w:hAnsi="宋体" w:eastAsia="宋体" w:cs="宋体"/>
                <w:b w:val="0"/>
                <w:bCs w:val="0"/>
                <w:sz w:val="21"/>
                <w:szCs w:val="21"/>
                <w:lang w:val="en-US" w:eastAsia="zh-CN"/>
              </w:rPr>
              <w:t xml:space="preserve">1</w:t>
            </w:r>
            <w:r>
              <w:rPr>
                <w:rFonts w:hint="eastAsia" w:ascii="宋体" w:hAnsi="宋体" w:cs="宋体"/>
                <w:b w:val="0"/>
                <w:bCs w:val="0"/>
                <w:sz w:val="21"/>
                <w:szCs w:val="21"/>
                <w:lang w:val="en-US" w:eastAsia="zh-CN"/>
              </w:rPr>
              <w:t xml:space="preserve">6</w:t>
            </w:r>
            <w:r>
              <w:rPr>
                <w:rFonts w:hint="eastAsia" w:ascii="宋体" w:hAnsi="宋体" w:eastAsia="宋体" w:cs="宋体"/>
                <w:b w:val="0"/>
                <w:bCs w:val="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keepLines w:val="0"/>
              <w:keepNext w:val="0"/>
              <w:pageBreakBefore w:val="0"/>
              <w:spacing w:line="360" w:lineRule="exact"/>
              <w:rPr>
                <w:b w:val="0"/>
                <w:bCs w:val="0"/>
                <w:sz w:val="21"/>
                <w:szCs w:val="21"/>
              </w:rPr>
            </w:pPr>
            <w:r>
              <w:rPr>
                <w:rFonts w:hint="eastAsia" w:ascii="宋体" w:hAnsi="宋体" w:eastAsia="宋体"/>
                <w:b w:val="0"/>
                <w:bCs w:val="0"/>
                <w:sz w:val="21"/>
                <w:szCs w:val="21"/>
                <w:lang w:val="en-US" w:eastAsia="zh-CN"/>
              </w:rPr>
              <w:t xml:space="preserve">1.</w:t>
            </w:r>
            <w:r>
              <w:rPr>
                <w:rFonts w:ascii="宋体" w:hAnsi="宋体" w:eastAsia="宋体"/>
                <w:b w:val="0"/>
                <w:bCs w:val="0"/>
                <w:sz w:val="21"/>
                <w:szCs w:val="21"/>
              </w:rPr>
              <w:t xml:space="preserve">展馆整体设计理念与主题契合度（</w:t>
            </w:r>
            <w:r>
              <w:rPr>
                <w:rFonts w:hint="eastAsia" w:ascii="宋体" w:hAnsi="宋体"/>
                <w:b w:val="0"/>
                <w:bCs w:val="0"/>
                <w:sz w:val="21"/>
                <w:szCs w:val="21"/>
                <w:lang w:val="en-US" w:eastAsia="zh-CN"/>
              </w:rPr>
              <w:t xml:space="preserve">6</w:t>
            </w:r>
            <w:r>
              <w:rPr>
                <w:rFonts w:ascii="宋体" w:hAnsi="宋体" w:eastAsia="宋体"/>
                <w:b w:val="0"/>
                <w:bCs w:val="0"/>
                <w:sz w:val="21"/>
                <w:szCs w:val="21"/>
              </w:rPr>
              <w:t xml:space="preserve">分）：设计方案充分体现滨海海盐文化特色和小东圩考古价值，主题鲜明、动线合理的，得</w:t>
            </w:r>
            <w:r>
              <w:rPr>
                <w:rFonts w:hint="eastAsia"/>
                <w:b w:val="0"/>
                <w:bCs w:val="0"/>
                <w:sz w:val="21"/>
                <w:szCs w:val="21"/>
                <w:lang w:val="en-US" w:eastAsia="zh-CN"/>
              </w:rPr>
              <w:t xml:space="preserve">6</w:t>
            </w:r>
            <w:r>
              <w:rPr>
                <w:rFonts w:ascii="宋体" w:hAnsi="宋体" w:eastAsia="宋体"/>
                <w:b w:val="0"/>
                <w:bCs w:val="0"/>
                <w:sz w:val="21"/>
                <w:szCs w:val="21"/>
              </w:rPr>
              <w:t xml:space="preserve">分；设计方案基本体现主题，动线较合理的，得</w:t>
            </w:r>
            <w:r>
              <w:rPr>
                <w:rFonts w:hint="eastAsia"/>
                <w:b w:val="0"/>
                <w:bCs w:val="0"/>
                <w:sz w:val="21"/>
                <w:szCs w:val="21"/>
                <w:lang w:val="en-US" w:eastAsia="zh-CN"/>
              </w:rPr>
              <w:t xml:space="preserve">4</w:t>
            </w:r>
            <w:r>
              <w:rPr>
                <w:rFonts w:ascii="宋体" w:hAnsi="宋体" w:eastAsia="宋体"/>
                <w:b w:val="0"/>
                <w:bCs w:val="0"/>
                <w:sz w:val="21"/>
                <w:szCs w:val="21"/>
              </w:rPr>
              <w:t xml:space="preserve">分；设计方案与主题契合度一般的，得</w:t>
            </w:r>
            <w:r>
              <w:rPr>
                <w:rFonts w:hint="eastAsia"/>
                <w:b w:val="0"/>
                <w:bCs w:val="0"/>
                <w:sz w:val="21"/>
                <w:szCs w:val="21"/>
                <w:lang w:val="en-US" w:eastAsia="zh-CN"/>
              </w:rPr>
              <w:t xml:space="preserve">2</w:t>
            </w:r>
            <w:r>
              <w:rPr>
                <w:rFonts w:ascii="宋体" w:hAnsi="宋体" w:eastAsia="宋体"/>
                <w:b w:val="0"/>
                <w:bCs w:val="0"/>
                <w:sz w:val="21"/>
                <w:szCs w:val="21"/>
              </w:rPr>
              <w:t xml:space="preserve">分。</w:t>
            </w:r>
            <w:r>
              <w:rPr>
                <w:rFonts w:hint="eastAsia" w:ascii="宋体" w:hAnsi="宋体" w:cs="宋体"/>
                <w:b w:val="0"/>
                <w:bCs w:val="0"/>
                <w:sz w:val="21"/>
                <w:szCs w:val="21"/>
              </w:rPr>
              <w:t xml:space="preserve">不提供方案的不得分。</w:t>
            </w:r>
            <w:r/>
          </w:p>
          <w:p>
            <w:pPr>
              <w:keepLines w:val="0"/>
              <w:keepNext w:val="0"/>
              <w:pageBreakBefore w:val="0"/>
              <w:spacing w:line="360" w:lineRule="exact"/>
              <w:rPr>
                <w:rFonts w:hint="eastAsia" w:eastAsia="宋体"/>
                <w:b w:val="0"/>
                <w:bCs w:val="0"/>
                <w:sz w:val="21"/>
                <w:szCs w:val="21"/>
                <w:lang w:eastAsia="zh-CN"/>
              </w:rPr>
            </w:pPr>
            <w:r>
              <w:rPr>
                <w:rFonts w:hint="eastAsia" w:ascii="宋体" w:hAnsi="宋体" w:eastAsia="宋体"/>
                <w:b w:val="0"/>
                <w:bCs w:val="0"/>
                <w:sz w:val="21"/>
                <w:szCs w:val="21"/>
                <w:lang w:val="en-US" w:eastAsia="zh-CN"/>
              </w:rPr>
              <w:t xml:space="preserve">2.</w:t>
            </w:r>
            <w:r>
              <w:rPr>
                <w:rFonts w:ascii="宋体" w:hAnsi="宋体" w:eastAsia="宋体"/>
                <w:b w:val="0"/>
                <w:bCs w:val="0"/>
                <w:sz w:val="21"/>
                <w:szCs w:val="21"/>
              </w:rPr>
              <w:t xml:space="preserve">空间布局与展陈形式设计（</w:t>
            </w:r>
            <w:r>
              <w:rPr>
                <w:rFonts w:hint="eastAsia" w:ascii="宋体" w:hAnsi="宋体"/>
                <w:b w:val="0"/>
                <w:bCs w:val="0"/>
                <w:sz w:val="21"/>
                <w:szCs w:val="21"/>
                <w:lang w:val="en-US" w:eastAsia="zh-CN"/>
              </w:rPr>
              <w:t xml:space="preserve">6</w:t>
            </w:r>
            <w:r>
              <w:rPr>
                <w:rFonts w:ascii="宋体" w:hAnsi="宋体" w:eastAsia="宋体"/>
                <w:b w:val="0"/>
                <w:bCs w:val="0"/>
                <w:sz w:val="21"/>
                <w:szCs w:val="21"/>
              </w:rPr>
              <w:t xml:space="preserve">分）：空间布局科学合理，展陈形式丰富多样，兼顾科学性、艺术性与互动性的，得</w:t>
            </w:r>
            <w:r>
              <w:rPr>
                <w:rFonts w:hint="eastAsia"/>
                <w:b w:val="0"/>
                <w:bCs w:val="0"/>
                <w:sz w:val="21"/>
                <w:szCs w:val="21"/>
                <w:lang w:val="en-US" w:eastAsia="zh-CN"/>
              </w:rPr>
              <w:t xml:space="preserve">6</w:t>
            </w:r>
            <w:r>
              <w:rPr>
                <w:rFonts w:ascii="宋体" w:hAnsi="宋体" w:eastAsia="宋体"/>
                <w:b w:val="0"/>
                <w:bCs w:val="0"/>
                <w:sz w:val="21"/>
                <w:szCs w:val="21"/>
              </w:rPr>
              <w:t xml:space="preserve">分；空间布局较合理，展陈形式较丰富的，得</w:t>
            </w:r>
            <w:r>
              <w:rPr>
                <w:rFonts w:hint="eastAsia"/>
                <w:b w:val="0"/>
                <w:bCs w:val="0"/>
                <w:sz w:val="21"/>
                <w:szCs w:val="21"/>
                <w:lang w:val="en-US" w:eastAsia="zh-CN"/>
              </w:rPr>
              <w:t xml:space="preserve">4</w:t>
            </w:r>
            <w:r>
              <w:rPr>
                <w:rFonts w:ascii="宋体" w:hAnsi="宋体" w:eastAsia="宋体"/>
                <w:b w:val="0"/>
                <w:bCs w:val="0"/>
                <w:sz w:val="21"/>
                <w:szCs w:val="21"/>
              </w:rPr>
              <w:t xml:space="preserve">分；空间布局一般的，得</w:t>
            </w:r>
            <w:r>
              <w:rPr>
                <w:rFonts w:hint="eastAsia"/>
                <w:b w:val="0"/>
                <w:bCs w:val="0"/>
                <w:sz w:val="21"/>
                <w:szCs w:val="21"/>
                <w:lang w:val="en-US" w:eastAsia="zh-CN"/>
              </w:rPr>
              <w:t xml:space="preserve">2</w:t>
            </w:r>
            <w:r>
              <w:rPr>
                <w:rFonts w:ascii="宋体" w:hAnsi="宋体" w:eastAsia="宋体"/>
                <w:b w:val="0"/>
                <w:bCs w:val="0"/>
                <w:sz w:val="21"/>
                <w:szCs w:val="21"/>
              </w:rPr>
              <w:t xml:space="preserve">分。</w:t>
            </w:r>
            <w:r>
              <w:rPr>
                <w:rFonts w:hint="eastAsia" w:ascii="宋体" w:hAnsi="宋体" w:cs="宋体"/>
                <w:b w:val="0"/>
                <w:bCs w:val="0"/>
                <w:sz w:val="21"/>
                <w:szCs w:val="21"/>
              </w:rPr>
              <w:t xml:space="preserve">不提供方案的不得分。不提供方案的不得分。</w:t>
            </w:r>
            <w:r/>
          </w:p>
          <w:p>
            <w:pPr>
              <w:keepLines w:val="0"/>
              <w:keepNext w:val="0"/>
              <w:pageBreakBefore w:val="0"/>
              <w:spacing w:line="360" w:lineRule="exact"/>
              <w:rPr>
                <w:rFonts w:hint="eastAsia" w:ascii="宋体" w:hAnsi="宋体" w:cs="宋体"/>
                <w:b w:val="0"/>
                <w:bCs w:val="0"/>
                <w:sz w:val="21"/>
                <w:szCs w:val="21"/>
              </w:rPr>
            </w:pPr>
            <w:r>
              <w:rPr>
                <w:rFonts w:hint="eastAsia" w:ascii="宋体" w:hAnsi="宋体" w:eastAsia="宋体"/>
                <w:b w:val="0"/>
                <w:bCs w:val="0"/>
                <w:sz w:val="21"/>
                <w:szCs w:val="21"/>
                <w:lang w:val="en-US" w:eastAsia="zh-CN"/>
              </w:rPr>
              <w:t xml:space="preserve">3.</w:t>
            </w:r>
            <w:r>
              <w:rPr>
                <w:rFonts w:ascii="宋体" w:hAnsi="宋体" w:eastAsia="宋体"/>
                <w:b w:val="0"/>
                <w:bCs w:val="0"/>
                <w:sz w:val="21"/>
                <w:szCs w:val="21"/>
              </w:rPr>
              <w:t xml:space="preserve">设计深度与可实施性（</w:t>
            </w:r>
            <w:r>
              <w:rPr>
                <w:rFonts w:hint="eastAsia" w:ascii="宋体" w:hAnsi="宋体" w:eastAsia="宋体"/>
                <w:b w:val="0"/>
                <w:bCs w:val="0"/>
                <w:sz w:val="21"/>
                <w:szCs w:val="21"/>
                <w:lang w:val="en-US" w:eastAsia="zh-CN"/>
              </w:rPr>
              <w:t xml:space="preserve">4</w:t>
            </w:r>
            <w:r>
              <w:rPr>
                <w:rFonts w:ascii="宋体" w:hAnsi="宋体" w:eastAsia="宋体"/>
                <w:b w:val="0"/>
                <w:bCs w:val="0"/>
                <w:sz w:val="21"/>
                <w:szCs w:val="21"/>
              </w:rPr>
              <w:t xml:space="preserve">分）：设计内容完整、深度满足要求，技术路线清晰可实施的，得</w:t>
            </w:r>
            <w:r>
              <w:rPr>
                <w:rFonts w:hint="eastAsia"/>
                <w:b w:val="0"/>
                <w:bCs w:val="0"/>
                <w:sz w:val="21"/>
                <w:szCs w:val="21"/>
                <w:lang w:val="en-US" w:eastAsia="zh-CN"/>
              </w:rPr>
              <w:t xml:space="preserve">4</w:t>
            </w:r>
            <w:r>
              <w:rPr>
                <w:rFonts w:ascii="宋体" w:hAnsi="宋体" w:eastAsia="宋体"/>
                <w:b w:val="0"/>
                <w:bCs w:val="0"/>
                <w:sz w:val="21"/>
                <w:szCs w:val="21"/>
              </w:rPr>
              <w:t xml:space="preserve">分；设计内容较完整，可实施性较好的，得</w:t>
            </w:r>
            <w:r>
              <w:rPr>
                <w:rFonts w:hint="eastAsia"/>
                <w:b w:val="0"/>
                <w:bCs w:val="0"/>
                <w:sz w:val="21"/>
                <w:szCs w:val="21"/>
                <w:lang w:val="en-US" w:eastAsia="zh-CN"/>
              </w:rPr>
              <w:t xml:space="preserve">2</w:t>
            </w:r>
            <w:r>
              <w:rPr>
                <w:rFonts w:ascii="宋体" w:hAnsi="宋体" w:eastAsia="宋体"/>
                <w:b w:val="0"/>
                <w:bCs w:val="0"/>
                <w:sz w:val="21"/>
                <w:szCs w:val="21"/>
              </w:rPr>
              <w:t xml:space="preserve">分；设计深度一般的，得</w:t>
            </w:r>
            <w:r>
              <w:rPr>
                <w:rFonts w:hint="eastAsia"/>
                <w:b w:val="0"/>
                <w:bCs w:val="0"/>
                <w:sz w:val="21"/>
                <w:szCs w:val="21"/>
                <w:lang w:val="en-US" w:eastAsia="zh-CN"/>
              </w:rPr>
              <w:t xml:space="preserve">1</w:t>
            </w:r>
            <w:r>
              <w:rPr>
                <w:rFonts w:ascii="宋体" w:hAnsi="宋体" w:eastAsia="宋体"/>
                <w:b w:val="0"/>
                <w:bCs w:val="0"/>
                <w:sz w:val="21"/>
                <w:szCs w:val="21"/>
              </w:rPr>
              <w:t xml:space="preserve">分。</w:t>
            </w:r>
            <w:r>
              <w:rPr>
                <w:rFonts w:hint="eastAsia" w:ascii="宋体" w:hAnsi="宋体" w:cs="宋体"/>
                <w:b w:val="0"/>
                <w:bCs w:val="0"/>
                <w:sz w:val="21"/>
                <w:szCs w:val="21"/>
              </w:rPr>
              <w:t xml:space="preserve">不提供方案的不得分。</w:t>
            </w:r>
            <w:r/>
          </w:p>
          <w:p>
            <w:pPr>
              <w:keepLines w:val="0"/>
              <w:keepNext w:val="0"/>
              <w:pageBreakBefore w:val="0"/>
              <w:spacing w:line="360" w:lineRule="exact"/>
              <w:rPr>
                <w:rFonts w:hint="default" w:ascii="宋体" w:hAnsi="宋体" w:eastAsia="宋体" w:cs="宋体"/>
                <w:b w:val="0"/>
                <w:bCs w:val="0"/>
                <w:sz w:val="21"/>
                <w:szCs w:val="21"/>
                <w:lang w:val="en-US" w:eastAsia="zh-CN"/>
              </w:rPr>
            </w:pPr>
            <w:r>
              <w:rPr>
                <w:rFonts w:hint="eastAsia" w:ascii="宋体" w:hAnsi="宋体" w:cs="宋体"/>
                <w:b w:val="0"/>
                <w:bCs w:val="0"/>
                <w:color w:val="000000" w:themeColor="text1"/>
                <w:sz w:val="21"/>
                <w:szCs w:val="21"/>
                <w:lang w:val="en-US" w:eastAsia="zh-CN"/>
                <w14:textFill>
                  <w14:solidFill>
                    <w14:schemeClr w14:val="tx1"/>
                  </w14:solidFill>
                </w14:textFill>
              </w:rPr>
              <w:t xml:space="preserve">注:设计方案投标时需提供相关效果图电子版和纸质版，电子版上传，纸质版须递交至指定地点(递交地点:江苏省盐城市滨海县人民南路龙泰御景湾东门北侧200米1号商务楼202室现场联系电话:18012588222，送达时间为10月10日09时00分00秒至10月09日10时00分00秒止)，迟到或者未按要求送达的，此项不得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894"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b w:val="0"/>
                <w:bCs w:val="0"/>
                <w:sz w:val="21"/>
                <w:szCs w:val="21"/>
                <w:lang w:bidi="ar"/>
              </w:rPr>
            </w:pPr>
            <w:r>
              <w:rPr>
                <w:rFonts w:hint="eastAsia" w:ascii="宋体" w:hAnsi="宋体" w:eastAsia="宋体" w:cs="宋体"/>
                <w:b w:val="0"/>
                <w:bCs w:val="0"/>
                <w:color w:val="auto"/>
                <w:sz w:val="21"/>
                <w:szCs w:val="21"/>
              </w:rPr>
              <w:t xml:space="preserve">文物保护修复方案</w:t>
            </w:r>
            <w:r>
              <w:rPr>
                <w:rFonts w:hint="eastAsia" w:ascii="宋体" w:hAnsi="宋体" w:cs="宋体"/>
                <w:b w:val="0"/>
                <w:bCs w:val="0"/>
                <w:color w:val="auto"/>
                <w:sz w:val="21"/>
                <w:szCs w:val="21"/>
                <w:lang w:val="en-US" w:eastAsia="zh-CN"/>
              </w:rPr>
              <w:t xml:space="preserve">  </w:t>
            </w:r>
            <w:r>
              <w:rPr>
                <w:rFonts w:hint="eastAsia" w:ascii="宋体" w:hAnsi="宋体" w:eastAsia="宋体" w:cs="宋体"/>
                <w:b w:val="0"/>
                <w:bCs w:val="0"/>
                <w:color w:val="auto"/>
                <w:sz w:val="21"/>
                <w:szCs w:val="21"/>
              </w:rPr>
              <w:t xml:space="preserve">（</w:t>
            </w:r>
            <w:r>
              <w:rPr>
                <w:rFonts w:hint="eastAsia" w:ascii="宋体" w:hAnsi="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keepLines w:val="0"/>
              <w:keepNext w:val="0"/>
              <w:pageBreakBefore w:val="0"/>
              <w:spacing w:line="360" w:lineRule="exact"/>
              <w:rPr>
                <w:b w:val="0"/>
                <w:bCs w:val="0"/>
                <w:sz w:val="21"/>
                <w:szCs w:val="21"/>
              </w:rPr>
            </w:pPr>
            <w:r>
              <w:rPr>
                <w:rFonts w:hint="eastAsia" w:ascii="宋体" w:hAnsi="宋体" w:eastAsia="宋体"/>
                <w:b w:val="0"/>
                <w:bCs w:val="0"/>
                <w:sz w:val="21"/>
                <w:szCs w:val="21"/>
                <w:lang w:val="en-US" w:eastAsia="zh-CN"/>
              </w:rPr>
              <w:t xml:space="preserve">1.</w:t>
            </w:r>
            <w:r>
              <w:rPr>
                <w:rFonts w:ascii="宋体" w:hAnsi="宋体" w:eastAsia="宋体"/>
                <w:b w:val="0"/>
                <w:bCs w:val="0"/>
                <w:sz w:val="21"/>
                <w:szCs w:val="21"/>
              </w:rPr>
              <w:t xml:space="preserve">盐灶开箱与现状评估方案（</w:t>
            </w:r>
            <w:r>
              <w:rPr>
                <w:rFonts w:hint="eastAsia" w:ascii="宋体" w:hAnsi="宋体"/>
                <w:b w:val="0"/>
                <w:bCs w:val="0"/>
                <w:sz w:val="21"/>
                <w:szCs w:val="21"/>
                <w:lang w:val="en-US" w:eastAsia="zh-CN"/>
              </w:rPr>
              <w:t xml:space="preserve">2</w:t>
            </w:r>
            <w:r>
              <w:rPr>
                <w:rFonts w:ascii="宋体" w:hAnsi="宋体" w:eastAsia="宋体"/>
                <w:b w:val="0"/>
                <w:bCs w:val="0"/>
                <w:sz w:val="21"/>
                <w:szCs w:val="21"/>
              </w:rPr>
              <w:t xml:space="preserve">分）：开箱方案科学严谨，现状评估内容全面、方法可行的，得</w:t>
            </w:r>
            <w:r>
              <w:rPr>
                <w:rFonts w:hint="eastAsia" w:ascii="宋体" w:hAnsi="宋体"/>
                <w:b w:val="0"/>
                <w:bCs w:val="0"/>
                <w:sz w:val="21"/>
                <w:szCs w:val="21"/>
                <w:lang w:val="en-US" w:eastAsia="zh-CN"/>
              </w:rPr>
              <w:t xml:space="preserve">2</w:t>
            </w:r>
            <w:r>
              <w:rPr>
                <w:rFonts w:ascii="宋体" w:hAnsi="宋体" w:eastAsia="宋体"/>
                <w:b w:val="0"/>
                <w:bCs w:val="0"/>
                <w:sz w:val="21"/>
                <w:szCs w:val="21"/>
              </w:rPr>
              <w:t xml:space="preserve">分；方案较合理的，得</w:t>
            </w:r>
            <w:r>
              <w:rPr>
                <w:rFonts w:hint="eastAsia" w:ascii="宋体" w:hAnsi="宋体"/>
                <w:b w:val="0"/>
                <w:bCs w:val="0"/>
                <w:sz w:val="21"/>
                <w:szCs w:val="21"/>
                <w:lang w:val="en-US" w:eastAsia="zh-CN"/>
              </w:rPr>
              <w:t xml:space="preserve">1</w:t>
            </w:r>
            <w:r>
              <w:rPr>
                <w:rFonts w:ascii="宋体" w:hAnsi="宋体" w:eastAsia="宋体"/>
                <w:b w:val="0"/>
                <w:bCs w:val="0"/>
                <w:sz w:val="21"/>
                <w:szCs w:val="21"/>
              </w:rPr>
              <w:t xml:space="preserve">分；方案一般的，得</w:t>
            </w:r>
            <w:r>
              <w:rPr>
                <w:rFonts w:hint="eastAsia"/>
                <w:b w:val="0"/>
                <w:bCs w:val="0"/>
                <w:sz w:val="21"/>
                <w:szCs w:val="21"/>
                <w:lang w:val="en-US" w:eastAsia="zh-CN"/>
              </w:rPr>
              <w:t xml:space="preserve">0.5</w:t>
            </w:r>
            <w:r>
              <w:rPr>
                <w:rFonts w:ascii="宋体" w:hAnsi="宋体" w:eastAsia="宋体"/>
                <w:b w:val="0"/>
                <w:bCs w:val="0"/>
                <w:sz w:val="21"/>
                <w:szCs w:val="21"/>
              </w:rPr>
              <w:t xml:space="preserve">分。</w:t>
            </w:r>
            <w:r>
              <w:rPr>
                <w:rFonts w:hint="eastAsia" w:ascii="宋体" w:hAnsi="宋体" w:cs="宋体"/>
                <w:b w:val="0"/>
                <w:bCs w:val="0"/>
                <w:sz w:val="21"/>
                <w:szCs w:val="21"/>
              </w:rPr>
              <w:t xml:space="preserve">不提供方案的不得分。</w:t>
            </w:r>
            <w:r/>
          </w:p>
          <w:p>
            <w:pPr>
              <w:keepLines w:val="0"/>
              <w:keepNext w:val="0"/>
              <w:pageBreakBefore w:val="0"/>
              <w:spacing w:line="360" w:lineRule="exact"/>
              <w:rPr>
                <w:b w:val="0"/>
                <w:bCs w:val="0"/>
                <w:sz w:val="21"/>
                <w:szCs w:val="21"/>
              </w:rPr>
            </w:pPr>
            <w:r>
              <w:rPr>
                <w:rFonts w:hint="eastAsia" w:ascii="宋体" w:hAnsi="宋体" w:eastAsia="宋体"/>
                <w:b w:val="0"/>
                <w:bCs w:val="0"/>
                <w:sz w:val="21"/>
                <w:szCs w:val="21"/>
                <w:lang w:val="en-US" w:eastAsia="zh-CN"/>
              </w:rPr>
              <w:t xml:space="preserve">2.</w:t>
            </w:r>
            <w:r>
              <w:rPr>
                <w:rFonts w:ascii="宋体" w:hAnsi="宋体" w:eastAsia="宋体"/>
                <w:b w:val="0"/>
                <w:bCs w:val="0"/>
                <w:sz w:val="21"/>
                <w:szCs w:val="21"/>
              </w:rPr>
              <w:t xml:space="preserve">本体保护修复技术方案（</w:t>
            </w:r>
            <w:r>
              <w:rPr>
                <w:rFonts w:hint="eastAsia" w:ascii="宋体" w:hAnsi="宋体"/>
                <w:b w:val="0"/>
                <w:bCs w:val="0"/>
                <w:sz w:val="21"/>
                <w:szCs w:val="21"/>
                <w:lang w:val="en-US" w:eastAsia="zh-CN"/>
              </w:rPr>
              <w:t xml:space="preserve">2</w:t>
            </w:r>
            <w:r>
              <w:rPr>
                <w:rFonts w:ascii="宋体" w:hAnsi="宋体" w:eastAsia="宋体"/>
                <w:b w:val="0"/>
                <w:bCs w:val="0"/>
                <w:sz w:val="21"/>
                <w:szCs w:val="21"/>
              </w:rPr>
              <w:t xml:space="preserve">分）：表面清理、防霉杀菌、土体加固、结构修缮等技术方案科学合理，材料选择经过试验验证，符合"最小干预、可逆性"原则的，得</w:t>
            </w:r>
            <w:r>
              <w:rPr>
                <w:rFonts w:hint="eastAsia" w:ascii="宋体" w:hAnsi="宋体"/>
                <w:b w:val="0"/>
                <w:bCs w:val="0"/>
                <w:sz w:val="21"/>
                <w:szCs w:val="21"/>
                <w:lang w:val="en-US" w:eastAsia="zh-CN"/>
              </w:rPr>
              <w:t xml:space="preserve">2</w:t>
            </w:r>
            <w:r>
              <w:rPr>
                <w:rFonts w:ascii="宋体" w:hAnsi="宋体" w:eastAsia="宋体"/>
                <w:b w:val="0"/>
                <w:bCs w:val="0"/>
                <w:sz w:val="21"/>
                <w:szCs w:val="21"/>
              </w:rPr>
              <w:t xml:space="preserve">分；方案较合理的，得</w:t>
            </w:r>
            <w:r>
              <w:rPr>
                <w:rFonts w:hint="eastAsia" w:ascii="宋体" w:hAnsi="宋体"/>
                <w:b w:val="0"/>
                <w:bCs w:val="0"/>
                <w:sz w:val="21"/>
                <w:szCs w:val="21"/>
                <w:lang w:val="en-US" w:eastAsia="zh-CN"/>
              </w:rPr>
              <w:t xml:space="preserve">1</w:t>
            </w:r>
            <w:r>
              <w:rPr>
                <w:rFonts w:ascii="宋体" w:hAnsi="宋体" w:eastAsia="宋体"/>
                <w:b w:val="0"/>
                <w:bCs w:val="0"/>
                <w:sz w:val="21"/>
                <w:szCs w:val="21"/>
              </w:rPr>
              <w:t xml:space="preserve">分；方案一般的，得</w:t>
            </w:r>
            <w:r>
              <w:rPr>
                <w:rFonts w:hint="eastAsia" w:ascii="宋体" w:hAnsi="宋体"/>
                <w:b w:val="0"/>
                <w:bCs w:val="0"/>
                <w:sz w:val="21"/>
                <w:szCs w:val="21"/>
                <w:lang w:val="en-US" w:eastAsia="zh-CN"/>
              </w:rPr>
              <w:t xml:space="preserve">0.5</w:t>
            </w:r>
            <w:r>
              <w:rPr>
                <w:rFonts w:ascii="宋体" w:hAnsi="宋体" w:eastAsia="宋体"/>
                <w:b w:val="0"/>
                <w:bCs w:val="0"/>
                <w:sz w:val="21"/>
                <w:szCs w:val="21"/>
              </w:rPr>
              <w:t xml:space="preserve">分。</w:t>
            </w:r>
            <w:r>
              <w:rPr>
                <w:rFonts w:hint="eastAsia" w:ascii="宋体" w:hAnsi="宋体" w:cs="宋体"/>
                <w:b w:val="0"/>
                <w:bCs w:val="0"/>
                <w:sz w:val="21"/>
                <w:szCs w:val="21"/>
              </w:rPr>
              <w:t xml:space="preserve">不提供方案的不得分。</w:t>
            </w:r>
            <w:r/>
          </w:p>
          <w:p>
            <w:pPr>
              <w:keepLines w:val="0"/>
              <w:keepNext w:val="0"/>
              <w:pageBreakBefore w:val="0"/>
              <w:spacing w:line="360" w:lineRule="exact"/>
              <w:rPr>
                <w:rFonts w:hint="eastAsia" w:ascii="宋体" w:hAnsi="宋体" w:cs="宋体"/>
                <w:b w:val="0"/>
                <w:bCs w:val="0"/>
                <w:sz w:val="21"/>
                <w:szCs w:val="21"/>
                <w:lang w:bidi="ar"/>
              </w:rPr>
            </w:pPr>
            <w:r>
              <w:rPr>
                <w:rFonts w:hint="eastAsia" w:ascii="宋体" w:hAnsi="宋体" w:eastAsia="宋体"/>
                <w:b w:val="0"/>
                <w:bCs w:val="0"/>
                <w:sz w:val="21"/>
                <w:szCs w:val="21"/>
                <w:lang w:val="en-US" w:eastAsia="zh-CN"/>
              </w:rPr>
              <w:t xml:space="preserve">3.</w:t>
            </w:r>
            <w:r>
              <w:rPr>
                <w:rFonts w:ascii="宋体" w:hAnsi="宋体" w:eastAsia="宋体"/>
                <w:b w:val="0"/>
                <w:bCs w:val="0"/>
                <w:sz w:val="21"/>
                <w:szCs w:val="21"/>
              </w:rPr>
              <w:t xml:space="preserve">归安展示与档案管理方案（</w:t>
            </w:r>
            <w:r>
              <w:rPr>
                <w:rFonts w:hint="eastAsia" w:ascii="宋体" w:hAnsi="宋体"/>
                <w:b w:val="0"/>
                <w:bCs w:val="0"/>
                <w:sz w:val="21"/>
                <w:szCs w:val="21"/>
                <w:lang w:val="en-US" w:eastAsia="zh-CN"/>
              </w:rPr>
              <w:t xml:space="preserve">2</w:t>
            </w:r>
            <w:r>
              <w:rPr>
                <w:rFonts w:ascii="宋体" w:hAnsi="宋体" w:eastAsia="宋体"/>
                <w:b w:val="0"/>
                <w:bCs w:val="0"/>
                <w:sz w:val="21"/>
                <w:szCs w:val="21"/>
              </w:rPr>
              <w:t xml:space="preserve">分）：归安定位准确，展示台座基础处理方案可靠，档案记录方案完整的，得</w:t>
            </w:r>
            <w:r>
              <w:rPr>
                <w:rFonts w:hint="eastAsia" w:ascii="宋体" w:hAnsi="宋体"/>
                <w:b w:val="0"/>
                <w:bCs w:val="0"/>
                <w:sz w:val="21"/>
                <w:szCs w:val="21"/>
                <w:lang w:val="en-US" w:eastAsia="zh-CN"/>
              </w:rPr>
              <w:t xml:space="preserve">2</w:t>
            </w:r>
            <w:r>
              <w:rPr>
                <w:rFonts w:ascii="宋体" w:hAnsi="宋体" w:eastAsia="宋体"/>
                <w:b w:val="0"/>
                <w:bCs w:val="0"/>
                <w:sz w:val="21"/>
                <w:szCs w:val="21"/>
              </w:rPr>
              <w:t xml:space="preserve">分；方案较合理的，得</w:t>
            </w:r>
            <w:r>
              <w:rPr>
                <w:rFonts w:hint="eastAsia" w:ascii="宋体" w:hAnsi="宋体"/>
                <w:b w:val="0"/>
                <w:bCs w:val="0"/>
                <w:sz w:val="21"/>
                <w:szCs w:val="21"/>
                <w:lang w:val="en-US" w:eastAsia="zh-CN"/>
              </w:rPr>
              <w:t xml:space="preserve">1</w:t>
            </w:r>
            <w:r>
              <w:rPr>
                <w:rFonts w:ascii="宋体" w:hAnsi="宋体" w:eastAsia="宋体"/>
                <w:b w:val="0"/>
                <w:bCs w:val="0"/>
                <w:sz w:val="21"/>
                <w:szCs w:val="21"/>
              </w:rPr>
              <w:t xml:space="preserve">分；方案一般的，得</w:t>
            </w:r>
            <w:r>
              <w:rPr>
                <w:rFonts w:hint="eastAsia"/>
                <w:b w:val="0"/>
                <w:bCs w:val="0"/>
                <w:sz w:val="21"/>
                <w:szCs w:val="21"/>
                <w:lang w:val="en-US" w:eastAsia="zh-CN"/>
              </w:rPr>
              <w:t xml:space="preserve">0.5</w:t>
            </w:r>
            <w:r>
              <w:rPr>
                <w:rFonts w:ascii="宋体" w:hAnsi="宋体" w:eastAsia="宋体"/>
                <w:b w:val="0"/>
                <w:bCs w:val="0"/>
                <w:sz w:val="21"/>
                <w:szCs w:val="21"/>
              </w:rPr>
              <w:t xml:space="preserve">分。</w:t>
            </w:r>
            <w:r>
              <w:rPr>
                <w:rFonts w:hint="eastAsia" w:ascii="宋体" w:hAnsi="宋体" w:cs="宋体"/>
                <w:b w:val="0"/>
                <w:bCs w:val="0"/>
                <w:sz w:val="21"/>
                <w:szCs w:val="21"/>
              </w:rPr>
              <w:t xml:space="preserve">不提供方案的不得分。</w:t>
            </w:r>
            <w:r/>
          </w:p>
        </w:tc>
      </w:tr>
      <w:tr>
        <w:trPr>
          <w:jc w:val="center"/>
          <w:trHeight w:val="1321"/>
        </w:trPr>
        <w:tc>
          <w:tcPr>
            <w:tcBorders>
              <w:top w:val="single" w:color="000000" w:sz="4" w:space="0"/>
              <w:left w:val="single" w:color="000000" w:sz="4" w:space="0"/>
              <w:bottom w:val="single" w:color="000000" w:sz="4" w:space="0"/>
              <w:right w:val="single" w:color="000000" w:sz="4" w:space="0"/>
            </w:tcBorders>
            <w:tcW w:w="894"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b w:val="0"/>
                <w:bCs w:val="0"/>
                <w:sz w:val="21"/>
                <w:szCs w:val="21"/>
                <w:lang w:bidi="ar"/>
              </w:rPr>
            </w:pPr>
            <w:r>
              <w:rPr>
                <w:rFonts w:hint="eastAsia" w:ascii="宋体" w:hAnsi="宋体" w:eastAsia="宋体" w:cs="宋体"/>
                <w:b w:val="0"/>
                <w:bCs w:val="0"/>
                <w:sz w:val="21"/>
                <w:szCs w:val="21"/>
              </w:rPr>
              <w:t xml:space="preserve">文物保存环境调控方案（4分）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keepLines w:val="0"/>
              <w:keepNext w:val="0"/>
              <w:pageBreakBefore w:val="0"/>
              <w:spacing w:line="360" w:lineRule="exact"/>
              <w:rPr>
                <w:rFonts w:hint="eastAsia" w:ascii="宋体" w:hAnsi="宋体" w:cs="宋体"/>
                <w:b w:val="0"/>
                <w:bCs w:val="0"/>
                <w:sz w:val="21"/>
                <w:szCs w:val="21"/>
                <w:lang w:bidi="ar"/>
              </w:rPr>
            </w:pPr>
            <w:r>
              <w:rPr>
                <w:rFonts w:ascii="宋体" w:hAnsi="宋体" w:eastAsia="宋体"/>
                <w:b w:val="0"/>
                <w:bCs w:val="0"/>
                <w:sz w:val="21"/>
                <w:szCs w:val="21"/>
              </w:rPr>
              <w:t xml:space="preserve">恒温恒湿系统、展柜微环境调控、照明系统、环境监测系统设计方案科学合理，满足土质文物保存要求的，得4分；方案较合理的，得2分；方案一般的，得</w:t>
            </w:r>
            <w:r>
              <w:rPr>
                <w:rFonts w:hint="eastAsia"/>
                <w:b w:val="0"/>
                <w:bCs w:val="0"/>
                <w:sz w:val="21"/>
                <w:szCs w:val="21"/>
                <w:lang w:val="en-US" w:eastAsia="zh-CN"/>
              </w:rPr>
              <w:t xml:space="preserve">1</w:t>
            </w:r>
            <w:r>
              <w:rPr>
                <w:rFonts w:ascii="宋体" w:hAnsi="宋体" w:eastAsia="宋体"/>
                <w:b w:val="0"/>
                <w:bCs w:val="0"/>
                <w:sz w:val="21"/>
                <w:szCs w:val="21"/>
              </w:rPr>
              <w:t xml:space="preserve">分</w:t>
            </w:r>
            <w:r>
              <w:rPr>
                <w:rFonts w:hint="eastAsia" w:ascii="宋体" w:hAnsi="宋体" w:eastAsia="宋体"/>
                <w:b w:val="0"/>
                <w:bCs w:val="0"/>
                <w:sz w:val="21"/>
                <w:szCs w:val="21"/>
                <w:lang w:eastAsia="zh-CN"/>
              </w:rPr>
              <w:t xml:space="preserve">。</w:t>
            </w:r>
            <w:r>
              <w:rPr>
                <w:rFonts w:hint="eastAsia" w:ascii="宋体" w:hAnsi="宋体" w:cs="宋体"/>
                <w:b w:val="0"/>
                <w:bCs w:val="0"/>
                <w:sz w:val="21"/>
                <w:szCs w:val="21"/>
              </w:rPr>
              <w:t xml:space="preserve">不提供方案的不得分。</w:t>
            </w:r>
            <w:r/>
          </w:p>
        </w:tc>
      </w:tr>
      <w:tr>
        <w:trPr>
          <w:jc w:val="center"/>
          <w:trHeight w:val="4057"/>
        </w:trPr>
        <w:tc>
          <w:tcPr>
            <w:tcBorders>
              <w:top w:val="single" w:color="000000" w:sz="4" w:space="0"/>
              <w:left w:val="single" w:color="000000" w:sz="4" w:space="0"/>
              <w:bottom w:val="single" w:color="000000" w:sz="4" w:space="0"/>
              <w:right w:val="single" w:color="000000" w:sz="4" w:space="0"/>
            </w:tcBorders>
            <w:tcW w:w="894"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cs="宋体"/>
                <w:b w:val="0"/>
                <w:bCs w:val="0"/>
                <w:sz w:val="21"/>
                <w:szCs w:val="21"/>
                <w:lang w:bidi="ar"/>
              </w:rPr>
            </w:pPr>
            <w:r>
              <w:rPr>
                <w:rFonts w:hint="eastAsia" w:ascii="宋体" w:hAnsi="宋体" w:cs="宋体"/>
                <w:b w:val="0"/>
                <w:bCs w:val="0"/>
                <w:sz w:val="21"/>
                <w:szCs w:val="21"/>
                <w:lang w:bidi="ar"/>
              </w:rPr>
              <w:t xml:space="preserve">质量控制及应急方案（4分）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60" w:lineRule="exact"/>
              <w:widowControl/>
              <w:rPr>
                <w:rFonts w:hint="eastAsia" w:ascii="宋体" w:hAnsi="宋体" w:cs="宋体"/>
                <w:b w:val="0"/>
                <w:bCs w:val="0"/>
                <w:sz w:val="21"/>
                <w:szCs w:val="21"/>
              </w:rPr>
            </w:pPr>
            <w:r>
              <w:rPr>
                <w:rFonts w:hint="eastAsia" w:ascii="宋体" w:hAnsi="宋体" w:eastAsia="宋体" w:cs="宋体"/>
                <w:b w:val="0"/>
                <w:bCs w:val="0"/>
                <w:sz w:val="21"/>
                <w:szCs w:val="21"/>
              </w:rPr>
              <w:t xml:space="preserve">根据投标人提供的质量控制及应急方案评分（每项内容逐条阐述）：1）质量管理体系健全，质量控制措施针对性强，文物保护专项质量保障措施完善；2）应急处置措施。</w:t>
            </w:r>
            <w:r>
              <w:rPr>
                <w:rFonts w:hint="eastAsia" w:ascii="宋体" w:hAnsi="宋体" w:cs="宋体"/>
                <w:b w:val="0"/>
                <w:bCs w:val="0"/>
                <w:sz w:val="21"/>
                <w:szCs w:val="21"/>
              </w:rPr>
              <w:br w:type="textWrapping" w:clear="all"/>
            </w:r>
            <w:r>
              <w:rPr>
                <w:rFonts w:hint="eastAsia" w:ascii="宋体" w:hAnsi="宋体" w:cs="宋体"/>
                <w:b w:val="0"/>
                <w:bCs w:val="0"/>
                <w:sz w:val="21"/>
                <w:szCs w:val="21"/>
              </w:rPr>
              <w:t xml:space="preserve">1.方案内容方案科学、安全保障合理、应急措施可行优于本项目的项目需求的该项得4分；                                         2.方案内容方案较科学、安全保障较合理、应急措施较可行符合本项目的项目需求的该项得</w:t>
            </w:r>
            <w:r>
              <w:rPr>
                <w:rFonts w:hint="eastAsia" w:ascii="宋体" w:hAnsi="宋体" w:cs="宋体"/>
                <w:b w:val="0"/>
                <w:bCs w:val="0"/>
                <w:sz w:val="21"/>
                <w:szCs w:val="21"/>
                <w:lang w:val="en-US" w:eastAsia="zh-CN"/>
              </w:rPr>
              <w:t xml:space="preserve">2</w:t>
            </w:r>
            <w:r>
              <w:rPr>
                <w:rFonts w:hint="eastAsia" w:ascii="宋体" w:hAnsi="宋体" w:cs="宋体"/>
                <w:b w:val="0"/>
                <w:bCs w:val="0"/>
                <w:sz w:val="21"/>
                <w:szCs w:val="21"/>
              </w:rPr>
              <w:t xml:space="preserve">分；                                3.方案内容方案不科学、安全保障不合理、应急措施不可行不能满足本项目的项目需求的该项得</w:t>
            </w:r>
            <w:r>
              <w:rPr>
                <w:rFonts w:hint="eastAsia" w:ascii="宋体" w:hAnsi="宋体" w:cs="宋体"/>
                <w:b w:val="0"/>
                <w:bCs w:val="0"/>
                <w:sz w:val="21"/>
                <w:szCs w:val="21"/>
                <w:lang w:val="en-US" w:eastAsia="zh-CN"/>
              </w:rPr>
              <w:t xml:space="preserve">1</w:t>
            </w:r>
            <w:r>
              <w:rPr>
                <w:rFonts w:hint="eastAsia" w:ascii="宋体" w:hAnsi="宋体" w:cs="宋体"/>
                <w:b w:val="0"/>
                <w:bCs w:val="0"/>
                <w:sz w:val="21"/>
                <w:szCs w:val="21"/>
              </w:rPr>
              <w:t xml:space="preserve">分；              </w:t>
            </w:r>
            <w:r/>
          </w:p>
          <w:p>
            <w:pPr>
              <w:jc w:val="left"/>
              <w:keepLines w:val="0"/>
              <w:keepNext w:val="0"/>
              <w:pageBreakBefore w:val="0"/>
              <w:spacing w:line="360" w:lineRule="exact"/>
              <w:widowControl/>
              <w:rPr>
                <w:rFonts w:hint="eastAsia" w:ascii="宋体" w:hAnsi="宋体" w:cs="宋体"/>
                <w:b w:val="0"/>
                <w:bCs w:val="0"/>
                <w:sz w:val="21"/>
                <w:szCs w:val="21"/>
                <w:lang w:bidi="ar"/>
              </w:rPr>
            </w:pPr>
            <w:r>
              <w:rPr>
                <w:rFonts w:hint="eastAsia" w:ascii="宋体" w:hAnsi="宋体" w:cs="宋体"/>
                <w:b w:val="0"/>
                <w:bCs w:val="0"/>
                <w:sz w:val="21"/>
                <w:szCs w:val="21"/>
              </w:rPr>
              <w:t xml:space="preserve">4.不提供方案的不得分。</w:t>
            </w:r>
            <w:r/>
          </w:p>
        </w:tc>
      </w:tr>
      <w:tr>
        <w:trPr>
          <w:jc w:val="center"/>
          <w:trHeight w:val="649"/>
        </w:trPr>
        <w:tc>
          <w:tcPr>
            <w:tcBorders>
              <w:top w:val="single" w:color="000000" w:sz="4" w:space="0"/>
              <w:left w:val="single" w:color="000000" w:sz="4" w:space="0"/>
              <w:right w:val="single" w:color="000000" w:sz="4" w:space="0"/>
            </w:tcBorders>
            <w:tcW w:w="894" w:type="dxa"/>
            <w:vAlign w:val="center"/>
            <w:vMerge w:val="restart"/>
            <w:textDirection w:val="lrTb"/>
            <w:noWrap w:val="false"/>
          </w:tcPr>
          <w:p>
            <w:pPr>
              <w:jc w:val="center"/>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r>
            <w:r/>
          </w:p>
          <w:p>
            <w:pPr>
              <w:ind w:firstLine="210"/>
              <w:jc w:val="both"/>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4</w:t>
            </w:r>
            <w:r/>
          </w:p>
        </w:tc>
        <w:tc>
          <w:tcPr>
            <w:tcBorders>
              <w:top w:val="single" w:color="000000" w:sz="4" w:space="0"/>
              <w:left w:val="single" w:color="000000" w:sz="4" w:space="0"/>
              <w:right w:val="single" w:color="000000" w:sz="4" w:space="0"/>
            </w:tcBorders>
            <w:tcW w:w="1190" w:type="dxa"/>
            <w:vAlign w:val="center"/>
            <w:vMerge w:val="restart"/>
            <w:textDirection w:val="lrTb"/>
            <w:noWrap w:val="false"/>
          </w:tcPr>
          <w:p>
            <w:pPr>
              <w:jc w:val="center"/>
              <w:rPr>
                <w:rFonts w:hint="eastAsia" w:ascii="宋体" w:hAnsi="宋体" w:eastAsia="宋体" w:cs="Times New Roman"/>
                <w:b w:val="0"/>
                <w:bCs w:val="0"/>
                <w:sz w:val="21"/>
                <w:szCs w:val="21"/>
              </w:rPr>
            </w:pPr>
            <w:r>
              <w:rPr>
                <w:rFonts w:hint="eastAsia" w:ascii="宋体" w:hAnsi="宋体" w:eastAsia="宋体" w:cs="Times New Roman"/>
                <w:b w:val="0"/>
                <w:bCs w:val="0"/>
                <w:sz w:val="21"/>
                <w:szCs w:val="21"/>
              </w:rPr>
            </w:r>
            <w:r/>
          </w:p>
          <w:p>
            <w:pPr>
              <w:jc w:val="both"/>
              <w:rPr>
                <w:rFonts w:hint="eastAsia" w:ascii="宋体" w:hAnsi="宋体" w:cs="宋体"/>
                <w:b w:val="0"/>
                <w:bCs w:val="0"/>
                <w:sz w:val="21"/>
                <w:szCs w:val="21"/>
              </w:rPr>
            </w:pPr>
            <w:r>
              <w:rPr>
                <w:rFonts w:hint="eastAsia" w:ascii="宋体" w:hAnsi="宋体" w:eastAsia="宋体" w:cs="Times New Roman"/>
                <w:b w:val="0"/>
                <w:bCs w:val="0"/>
                <w:sz w:val="21"/>
                <w:szCs w:val="21"/>
              </w:rPr>
              <w:t xml:space="preserve">施工组织设计（</w:t>
            </w:r>
            <w:r>
              <w:rPr>
                <w:rFonts w:hint="eastAsia" w:ascii="宋体" w:hAnsi="宋体" w:eastAsia="宋体" w:cs="Times New Roman"/>
                <w:b w:val="0"/>
                <w:bCs w:val="0"/>
                <w:sz w:val="21"/>
                <w:szCs w:val="21"/>
                <w:lang w:val="en-US" w:eastAsia="zh-CN"/>
              </w:rPr>
              <w:t xml:space="preserve">15</w:t>
            </w:r>
            <w:r>
              <w:rPr>
                <w:rFonts w:hint="eastAsia" w:ascii="宋体" w:hAnsi="宋体" w:eastAsia="宋体" w:cs="Times New Roman"/>
                <w:b w:val="0"/>
                <w:bCs w:val="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ind w:left="210" w:hanging="210"/>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总体概述</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3分</w:t>
            </w:r>
            <w:r>
              <w:rPr>
                <w:rFonts w:hint="eastAsia" w:ascii="宋体" w:hAnsi="宋体" w:eastAsia="宋体" w:cs="宋体"/>
                <w:b w:val="0"/>
                <w:bCs w:val="0"/>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60" w:lineRule="exact"/>
              <w:rPr>
                <w:rFonts w:ascii="宋体" w:hAnsi="宋体"/>
                <w:b w:val="0"/>
                <w:bCs w:val="0"/>
                <w:sz w:val="21"/>
                <w:szCs w:val="21"/>
              </w:rPr>
            </w:pPr>
            <w:r>
              <w:rPr>
                <w:rFonts w:hint="eastAsia" w:ascii="宋体" w:hAnsi="宋体"/>
                <w:b w:val="0"/>
                <w:bCs w:val="0"/>
                <w:sz w:val="21"/>
                <w:szCs w:val="21"/>
              </w:rPr>
              <w:t xml:space="preserve">对施工组织总体设想、方案针对性及施工组织设计进行综合评分：</w:t>
            </w:r>
            <w:r/>
          </w:p>
          <w:p>
            <w:pPr>
              <w:jc w:val="left"/>
              <w:keepLines w:val="0"/>
              <w:keepNext w:val="0"/>
              <w:pageBreakBefore w:val="0"/>
              <w:spacing w:line="360" w:lineRule="exact"/>
              <w:widowControl/>
              <w:rPr>
                <w:rFonts w:hint="eastAsia" w:ascii="宋体" w:hAnsi="宋体" w:eastAsia="宋体" w:cs="宋体"/>
                <w:b w:val="0"/>
                <w:bCs w:val="0"/>
                <w:sz w:val="21"/>
                <w:szCs w:val="21"/>
              </w:rPr>
            </w:pPr>
            <w:r>
              <w:rPr>
                <w:rFonts w:hint="eastAsia" w:ascii="宋体" w:hAnsi="宋体"/>
                <w:b w:val="0"/>
                <w:bCs w:val="0"/>
                <w:sz w:val="21"/>
                <w:szCs w:val="21"/>
              </w:rPr>
              <w:t xml:space="preserve">本项总体设计</w:t>
            </w:r>
            <w:r>
              <w:rPr>
                <w:rFonts w:hint="eastAsia" w:ascii="宋体" w:hAnsi="宋体" w:cs="宋体"/>
                <w:b w:val="0"/>
                <w:bCs w:val="0"/>
                <w:sz w:val="21"/>
                <w:szCs w:val="21"/>
              </w:rPr>
              <w:t xml:space="preserve">方案全面合理、条理清晰、可操作性强、符合项目需求的得</w:t>
            </w:r>
            <w:r>
              <w:rPr>
                <w:rFonts w:hint="eastAsia" w:ascii="宋体" w:hAnsi="宋体" w:cs="宋体"/>
                <w:b w:val="0"/>
                <w:bCs w:val="0"/>
                <w:sz w:val="21"/>
                <w:szCs w:val="21"/>
                <w:lang w:val="en-US" w:eastAsia="zh-CN"/>
              </w:rPr>
              <w:t xml:space="preserve">3</w:t>
            </w:r>
            <w:r>
              <w:rPr>
                <w:rFonts w:hint="eastAsia" w:ascii="宋体" w:hAnsi="宋体" w:cs="宋体"/>
                <w:b w:val="0"/>
                <w:bCs w:val="0"/>
                <w:sz w:val="21"/>
                <w:szCs w:val="21"/>
              </w:rPr>
              <w:t xml:space="preserve">分；方案齐全，具有实际可操作性的、部分满足项目需求的得</w:t>
            </w:r>
            <w:r>
              <w:rPr>
                <w:rFonts w:hint="eastAsia" w:ascii="宋体" w:hAnsi="宋体" w:cs="宋体"/>
                <w:b w:val="0"/>
                <w:bCs w:val="0"/>
                <w:sz w:val="21"/>
                <w:szCs w:val="21"/>
                <w:lang w:val="en-US" w:eastAsia="zh-CN"/>
              </w:rPr>
              <w:t xml:space="preserve">2</w:t>
            </w:r>
            <w:r>
              <w:rPr>
                <w:rFonts w:hint="eastAsia" w:ascii="宋体" w:hAnsi="宋体" w:cs="宋体"/>
                <w:b w:val="0"/>
                <w:bCs w:val="0"/>
                <w:sz w:val="21"/>
                <w:szCs w:val="21"/>
              </w:rPr>
              <w:t xml:space="preserve">分；方案内容混乱、缺乏可操作性、不能满足项目需求的得</w:t>
            </w:r>
            <w:r>
              <w:rPr>
                <w:rFonts w:ascii="宋体" w:hAnsi="宋体" w:cs="宋体"/>
                <w:b w:val="0"/>
                <w:bCs w:val="0"/>
                <w:sz w:val="21"/>
                <w:szCs w:val="21"/>
              </w:rPr>
              <w:t xml:space="preserve">1</w:t>
            </w:r>
            <w:r>
              <w:rPr>
                <w:rFonts w:hint="eastAsia" w:ascii="宋体" w:hAnsi="宋体" w:cs="宋体"/>
                <w:b w:val="0"/>
                <w:bCs w:val="0"/>
                <w:sz w:val="21"/>
                <w:szCs w:val="21"/>
              </w:rPr>
              <w:t xml:space="preserve">分；未提供方案的不得分。</w:t>
            </w:r>
            <w:r/>
          </w:p>
        </w:tc>
      </w:tr>
      <w:tr>
        <w:trPr>
          <w:jc w:val="center"/>
          <w:trHeight w:val="649"/>
        </w:trPr>
        <w:tc>
          <w:tcPr>
            <w:tcBorders>
              <w:left w:val="single" w:color="000000" w:sz="4" w:space="0"/>
              <w:right w:val="single" w:color="000000" w:sz="4" w:space="0"/>
            </w:tcBorders>
            <w:tcW w:w="894"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left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施工进度计划和各阶段进度的保证措施</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3分</w:t>
            </w:r>
            <w:r>
              <w:rPr>
                <w:rFonts w:hint="eastAsia" w:ascii="宋体" w:hAnsi="宋体" w:eastAsia="宋体" w:cs="宋体"/>
                <w:b w:val="0"/>
                <w:bCs w:val="0"/>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60" w:lineRule="exact"/>
              <w:rPr>
                <w:rFonts w:ascii="宋体" w:hAnsi="宋体"/>
                <w:b w:val="0"/>
                <w:bCs w:val="0"/>
                <w:sz w:val="21"/>
                <w:szCs w:val="21"/>
              </w:rPr>
            </w:pPr>
            <w:r>
              <w:rPr>
                <w:rFonts w:hint="eastAsia" w:ascii="宋体" w:hAnsi="宋体"/>
                <w:b w:val="0"/>
                <w:bCs w:val="0"/>
                <w:sz w:val="21"/>
                <w:szCs w:val="21"/>
              </w:rPr>
              <w:t xml:space="preserve">对施工进度计划和各阶段进度的保证措施进行综合评分：</w:t>
            </w:r>
            <w:r/>
          </w:p>
          <w:p>
            <w:pPr>
              <w:jc w:val="left"/>
              <w:keepLines w:val="0"/>
              <w:keepNext w:val="0"/>
              <w:pageBreakBefore w:val="0"/>
              <w:spacing w:line="360" w:lineRule="exact"/>
              <w:widowControl/>
              <w:rPr>
                <w:rFonts w:hint="eastAsia" w:ascii="宋体" w:hAnsi="宋体" w:eastAsia="宋体" w:cs="宋体"/>
                <w:b w:val="0"/>
                <w:bCs w:val="0"/>
                <w:sz w:val="21"/>
                <w:szCs w:val="21"/>
              </w:rPr>
            </w:pPr>
            <w:r>
              <w:rPr>
                <w:rFonts w:hint="eastAsia" w:ascii="宋体" w:hAnsi="宋体"/>
                <w:b w:val="0"/>
                <w:bCs w:val="0"/>
                <w:sz w:val="21"/>
                <w:szCs w:val="21"/>
              </w:rPr>
              <w:t xml:space="preserve">本项进度安排清晰合理，综合措施科学完善、可操作性强、符合项目需求的得</w:t>
            </w:r>
            <w:r>
              <w:rPr>
                <w:rFonts w:hint="eastAsia" w:ascii="宋体" w:hAnsi="宋体"/>
                <w:b w:val="0"/>
                <w:bCs w:val="0"/>
                <w:sz w:val="21"/>
                <w:szCs w:val="21"/>
                <w:lang w:val="en-US" w:eastAsia="zh-CN"/>
              </w:rPr>
              <w:t xml:space="preserve">3</w:t>
            </w:r>
            <w:r>
              <w:rPr>
                <w:rFonts w:hint="eastAsia" w:ascii="宋体" w:hAnsi="宋体"/>
                <w:b w:val="0"/>
                <w:bCs w:val="0"/>
                <w:sz w:val="21"/>
                <w:szCs w:val="21"/>
              </w:rPr>
              <w:t xml:space="preserve">分；施工进度计划安排有瑕疵、综合措施齐全、具有实际可操作性、</w:t>
            </w:r>
            <w:r>
              <w:rPr>
                <w:rFonts w:hint="eastAsia" w:ascii="宋体" w:hAnsi="宋体" w:cs="宋体"/>
                <w:b w:val="0"/>
                <w:bCs w:val="0"/>
                <w:sz w:val="21"/>
                <w:szCs w:val="21"/>
              </w:rPr>
              <w:t xml:space="preserve">部分满足项目需求的</w:t>
            </w:r>
            <w:r>
              <w:rPr>
                <w:rFonts w:hint="eastAsia" w:ascii="宋体" w:hAnsi="宋体"/>
                <w:b w:val="0"/>
                <w:bCs w:val="0"/>
                <w:sz w:val="21"/>
                <w:szCs w:val="21"/>
              </w:rPr>
              <w:t xml:space="preserve">得</w:t>
            </w:r>
            <w:r>
              <w:rPr>
                <w:rFonts w:hint="eastAsia" w:ascii="宋体" w:hAnsi="宋体"/>
                <w:b w:val="0"/>
                <w:bCs w:val="0"/>
                <w:sz w:val="21"/>
                <w:szCs w:val="21"/>
                <w:lang w:val="en-US" w:eastAsia="zh-CN"/>
              </w:rPr>
              <w:t xml:space="preserve">2</w:t>
            </w:r>
            <w:r>
              <w:rPr>
                <w:rFonts w:hint="eastAsia" w:ascii="宋体" w:hAnsi="宋体"/>
                <w:b w:val="0"/>
                <w:bCs w:val="0"/>
                <w:sz w:val="21"/>
                <w:szCs w:val="21"/>
              </w:rPr>
              <w:t xml:space="preserve">分；计划安排及综合措施不合理、不具有可操作性、不能满足项目需求的得</w:t>
            </w:r>
            <w:r>
              <w:rPr>
                <w:rFonts w:ascii="宋体" w:hAnsi="宋体"/>
                <w:b w:val="0"/>
                <w:bCs w:val="0"/>
                <w:sz w:val="21"/>
                <w:szCs w:val="21"/>
              </w:rPr>
              <w:t xml:space="preserve">1</w:t>
            </w:r>
            <w:r>
              <w:rPr>
                <w:rFonts w:hint="eastAsia" w:ascii="宋体" w:hAnsi="宋体"/>
                <w:b w:val="0"/>
                <w:bCs w:val="0"/>
                <w:sz w:val="21"/>
                <w:szCs w:val="21"/>
              </w:rPr>
              <w:t xml:space="preserve">分，未提供不得分。</w:t>
            </w:r>
            <w:r/>
          </w:p>
        </w:tc>
      </w:tr>
      <w:tr>
        <w:trPr>
          <w:jc w:val="center"/>
          <w:trHeight w:val="649"/>
        </w:trPr>
        <w:tc>
          <w:tcPr>
            <w:tcBorders>
              <w:left w:val="single" w:color="000000" w:sz="4" w:space="0"/>
              <w:right w:val="single" w:color="000000" w:sz="4" w:space="0"/>
            </w:tcBorders>
            <w:tcW w:w="894"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left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劳</w:t>
            </w:r>
            <w:r>
              <w:rPr>
                <w:rFonts w:hint="eastAsia" w:ascii="宋体" w:hAnsi="宋体" w:eastAsia="宋体" w:cs="宋体"/>
                <w:b w:val="0"/>
                <w:bCs w:val="0"/>
                <w:sz w:val="21"/>
                <w:szCs w:val="21"/>
              </w:rPr>
              <w:t xml:space="preserve">动力、机械设备和材料投入计划</w:t>
            </w:r>
            <w:r>
              <w:rPr>
                <w:rFonts w:hint="eastAsia" w:ascii="宋体" w:hAnsi="宋体" w:eastAsia="宋体" w:cs="宋体"/>
                <w:b w:val="0"/>
                <w:bCs w:val="0"/>
                <w:sz w:val="21"/>
                <w:szCs w:val="21"/>
                <w:lang w:val="en-US" w:eastAsia="zh-CN"/>
              </w:rPr>
              <w:t xml:space="preserve">     </w:t>
            </w:r>
            <w:r>
              <w:rPr>
                <w:rFonts w:hint="eastAsia" w:ascii="宋体" w:hAnsi="宋体"/>
                <w:b w:val="0"/>
                <w:bCs w:val="0"/>
                <w:sz w:val="21"/>
                <w:szCs w:val="21"/>
                <w:lang w:eastAsia="zh-CN"/>
              </w:rPr>
              <w:t xml:space="preserve">（</w:t>
            </w:r>
            <w:r>
              <w:rPr>
                <w:rFonts w:hint="eastAsia" w:ascii="宋体" w:hAnsi="宋体"/>
                <w:b w:val="0"/>
                <w:bCs w:val="0"/>
                <w:sz w:val="21"/>
                <w:szCs w:val="21"/>
                <w:lang w:val="en-US" w:eastAsia="zh-CN"/>
              </w:rPr>
              <w:t xml:space="preserve">3分</w:t>
            </w:r>
            <w:r>
              <w:rPr>
                <w:rFonts w:hint="eastAsia" w:ascii="宋体" w:hAnsi="宋体"/>
                <w:b w:val="0"/>
                <w:bCs w:val="0"/>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60" w:lineRule="exact"/>
              <w:rPr>
                <w:rFonts w:ascii="宋体" w:hAnsi="宋体"/>
                <w:b w:val="0"/>
                <w:bCs w:val="0"/>
                <w:sz w:val="21"/>
                <w:szCs w:val="21"/>
              </w:rPr>
            </w:pPr>
            <w:r>
              <w:rPr>
                <w:rFonts w:hint="eastAsia" w:ascii="宋体" w:hAnsi="宋体"/>
                <w:b w:val="0"/>
                <w:bCs w:val="0"/>
                <w:sz w:val="21"/>
                <w:szCs w:val="21"/>
              </w:rPr>
              <w:t xml:space="preserve">对劳动力、机械设备和材料投入计划内容进行综合评分：</w:t>
            </w:r>
            <w:r/>
          </w:p>
          <w:p>
            <w:pPr>
              <w:jc w:val="left"/>
              <w:keepLines w:val="0"/>
              <w:keepNext w:val="0"/>
              <w:pageBreakBefore w:val="0"/>
              <w:spacing w:line="360" w:lineRule="exact"/>
              <w:widowControl/>
              <w:rPr>
                <w:rFonts w:hint="eastAsia" w:ascii="宋体" w:hAnsi="宋体" w:eastAsia="宋体" w:cs="宋体"/>
                <w:b w:val="0"/>
                <w:bCs w:val="0"/>
                <w:sz w:val="21"/>
                <w:szCs w:val="21"/>
              </w:rPr>
            </w:pPr>
            <w:r>
              <w:rPr>
                <w:rFonts w:hint="eastAsia" w:ascii="宋体" w:hAnsi="宋体" w:cs="宋体"/>
                <w:b w:val="0"/>
                <w:bCs w:val="0"/>
                <w:sz w:val="21"/>
                <w:szCs w:val="21"/>
              </w:rPr>
              <w:t xml:space="preserve">方案全面合理、条理清晰、可操作性强、符合项目需求的得</w:t>
            </w:r>
            <w:r>
              <w:rPr>
                <w:rFonts w:hint="eastAsia" w:ascii="宋体" w:hAnsi="宋体" w:cs="宋体"/>
                <w:b w:val="0"/>
                <w:bCs w:val="0"/>
                <w:sz w:val="21"/>
                <w:szCs w:val="21"/>
                <w:lang w:val="en-US" w:eastAsia="zh-CN"/>
              </w:rPr>
              <w:t xml:space="preserve">3</w:t>
            </w:r>
            <w:r>
              <w:rPr>
                <w:rFonts w:hint="eastAsia" w:ascii="宋体" w:hAnsi="宋体" w:cs="宋体"/>
                <w:b w:val="0"/>
                <w:bCs w:val="0"/>
                <w:sz w:val="21"/>
                <w:szCs w:val="21"/>
              </w:rPr>
              <w:t xml:space="preserve">分；方案齐全，具有实际可操作性的、部分满足项目需求的得</w:t>
            </w:r>
            <w:r>
              <w:rPr>
                <w:rFonts w:hint="eastAsia" w:ascii="宋体" w:hAnsi="宋体" w:cs="宋体"/>
                <w:b w:val="0"/>
                <w:bCs w:val="0"/>
                <w:sz w:val="21"/>
                <w:szCs w:val="21"/>
                <w:lang w:val="en-US" w:eastAsia="zh-CN"/>
              </w:rPr>
              <w:t xml:space="preserve">2</w:t>
            </w:r>
            <w:r>
              <w:rPr>
                <w:rFonts w:hint="eastAsia" w:ascii="宋体" w:hAnsi="宋体" w:cs="宋体"/>
                <w:b w:val="0"/>
                <w:bCs w:val="0"/>
                <w:sz w:val="21"/>
                <w:szCs w:val="21"/>
              </w:rPr>
              <w:t xml:space="preserve">分；方案内容混乱、缺乏可操作性、不能满足项目需求的得</w:t>
            </w:r>
            <w:r>
              <w:rPr>
                <w:rFonts w:ascii="宋体" w:hAnsi="宋体" w:cs="宋体"/>
                <w:b w:val="0"/>
                <w:bCs w:val="0"/>
                <w:sz w:val="21"/>
                <w:szCs w:val="21"/>
              </w:rPr>
              <w:t xml:space="preserve">1</w:t>
            </w:r>
            <w:r>
              <w:rPr>
                <w:rFonts w:hint="eastAsia" w:ascii="宋体" w:hAnsi="宋体" w:cs="宋体"/>
                <w:b w:val="0"/>
                <w:bCs w:val="0"/>
                <w:sz w:val="21"/>
                <w:szCs w:val="21"/>
              </w:rPr>
              <w:t xml:space="preserve">分；未提供方案的不得分。</w:t>
            </w:r>
            <w:r/>
          </w:p>
        </w:tc>
      </w:tr>
      <w:tr>
        <w:trPr>
          <w:jc w:val="center"/>
          <w:trHeight w:val="649"/>
        </w:trPr>
        <w:tc>
          <w:tcPr>
            <w:tcBorders>
              <w:left w:val="single" w:color="000000" w:sz="4" w:space="0"/>
              <w:right w:val="single" w:color="000000" w:sz="4" w:space="0"/>
            </w:tcBorders>
            <w:tcW w:w="894"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left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left"/>
              <w:keepLines w:val="0"/>
              <w:keepNext w:val="0"/>
              <w:pageBreakBefore w:val="0"/>
              <w:spacing w:line="360" w:lineRule="exact"/>
              <w:widowControl/>
              <w:rPr>
                <w:rFonts w:hint="eastAsia" w:ascii="宋体" w:hAnsi="宋体" w:cs="宋体"/>
                <w:b w:val="0"/>
                <w:bCs w:val="0"/>
                <w:sz w:val="21"/>
                <w:szCs w:val="21"/>
              </w:rPr>
            </w:pPr>
            <w:r>
              <w:rPr>
                <w:rFonts w:hint="eastAsia" w:ascii="宋体" w:hAnsi="宋体" w:cs="宋体"/>
                <w:b w:val="0"/>
                <w:bCs w:val="0"/>
                <w:sz w:val="21"/>
                <w:szCs w:val="21"/>
              </w:rPr>
              <w:t xml:space="preserve">施工现场平面布置和临时设施、临时道路布置</w:t>
            </w:r>
            <w:r/>
          </w:p>
          <w:p>
            <w:pPr>
              <w:jc w:val="left"/>
              <w:keepLines w:val="0"/>
              <w:keepNext w:val="0"/>
              <w:pageBreakBefore w:val="0"/>
              <w:spacing w:line="360" w:lineRule="exact"/>
              <w:widowControl/>
              <w:rPr>
                <w:rFonts w:hint="eastAsia" w:ascii="宋体" w:hAnsi="宋体" w:cs="宋体"/>
                <w:b w:val="0"/>
                <w:bCs w:val="0"/>
                <w:sz w:val="21"/>
                <w:szCs w:val="21"/>
              </w:rPr>
            </w:pP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3分</w:t>
            </w:r>
            <w:r>
              <w:rPr>
                <w:rFonts w:hint="eastAsia" w:ascii="宋体" w:hAnsi="宋体" w:cs="宋体"/>
                <w:b w:val="0"/>
                <w:bCs w:val="0"/>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60" w:lineRule="exact"/>
              <w:widowControl/>
              <w:rPr>
                <w:rFonts w:hint="eastAsia" w:ascii="宋体" w:hAnsi="宋体" w:cs="宋体"/>
                <w:b w:val="0"/>
                <w:bCs w:val="0"/>
                <w:sz w:val="21"/>
                <w:szCs w:val="21"/>
                <w:lang w:eastAsia="zh-CN"/>
              </w:rPr>
            </w:pPr>
            <w:r>
              <w:rPr>
                <w:rFonts w:hint="eastAsia" w:ascii="宋体" w:hAnsi="宋体" w:cs="宋体"/>
                <w:b w:val="0"/>
                <w:bCs w:val="0"/>
                <w:sz w:val="21"/>
                <w:szCs w:val="21"/>
              </w:rPr>
              <w:t xml:space="preserve">对施工现场平面布置和临时设施、临时道路布置内容进行综合评分：</w:t>
            </w:r>
            <w:r/>
          </w:p>
          <w:p>
            <w:pPr>
              <w:jc w:val="left"/>
              <w:keepLines w:val="0"/>
              <w:keepNext w:val="0"/>
              <w:pageBreakBefore w:val="0"/>
              <w:spacing w:line="360" w:lineRule="exact"/>
              <w:widowControl/>
              <w:rPr>
                <w:rFonts w:hint="eastAsia" w:ascii="宋体" w:hAnsi="宋体" w:cs="宋体"/>
                <w:b w:val="0"/>
                <w:bCs w:val="0"/>
                <w:sz w:val="21"/>
                <w:szCs w:val="21"/>
              </w:rPr>
            </w:pPr>
            <w:r>
              <w:rPr>
                <w:rFonts w:hint="eastAsia" w:ascii="宋体" w:hAnsi="宋体" w:cs="宋体"/>
                <w:b w:val="0"/>
                <w:bCs w:val="0"/>
                <w:sz w:val="21"/>
                <w:szCs w:val="21"/>
              </w:rPr>
              <w:t xml:space="preserve">方案全面合理、条理清晰、可操作性强、符合项目需求的得</w:t>
            </w:r>
            <w:r>
              <w:rPr>
                <w:rFonts w:hint="eastAsia" w:ascii="宋体" w:hAnsi="宋体" w:cs="宋体"/>
                <w:b w:val="0"/>
                <w:bCs w:val="0"/>
                <w:sz w:val="21"/>
                <w:szCs w:val="21"/>
                <w:lang w:val="en-US" w:eastAsia="zh-CN"/>
              </w:rPr>
              <w:t xml:space="preserve">3</w:t>
            </w:r>
            <w:r>
              <w:rPr>
                <w:rFonts w:hint="eastAsia" w:ascii="宋体" w:hAnsi="宋体" w:cs="宋体"/>
                <w:b w:val="0"/>
                <w:bCs w:val="0"/>
                <w:sz w:val="21"/>
                <w:szCs w:val="21"/>
              </w:rPr>
              <w:t xml:space="preserve">分；方案齐全，具有实际可操作性的、部分满足项目需求的得</w:t>
            </w:r>
            <w:r>
              <w:rPr>
                <w:rFonts w:hint="eastAsia" w:ascii="宋体" w:hAnsi="宋体" w:cs="宋体"/>
                <w:b w:val="0"/>
                <w:bCs w:val="0"/>
                <w:sz w:val="21"/>
                <w:szCs w:val="21"/>
                <w:lang w:val="en-US" w:eastAsia="zh-CN"/>
              </w:rPr>
              <w:t xml:space="preserve">2</w:t>
            </w:r>
            <w:r>
              <w:rPr>
                <w:rFonts w:hint="eastAsia" w:ascii="宋体" w:hAnsi="宋体" w:cs="宋体"/>
                <w:b w:val="0"/>
                <w:bCs w:val="0"/>
                <w:sz w:val="21"/>
                <w:szCs w:val="21"/>
              </w:rPr>
              <w:t xml:space="preserve">分；方案内容混乱、缺乏可操作性、不能满足项目需求的得1分；未提供方案的不得分。</w:t>
            </w:r>
            <w:r/>
          </w:p>
        </w:tc>
      </w:tr>
      <w:tr>
        <w:trPr>
          <w:jc w:val="center"/>
          <w:trHeight w:val="649"/>
        </w:trPr>
        <w:tc>
          <w:tcPr>
            <w:tcBorders>
              <w:left w:val="single" w:color="000000" w:sz="4" w:space="0"/>
              <w:bottom w:val="single" w:color="000000" w:sz="4" w:space="0"/>
              <w:right w:val="single" w:color="000000" w:sz="4" w:space="0"/>
            </w:tcBorders>
            <w:tcW w:w="894"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eastAsia="宋体"/>
                <w:b w:val="0"/>
                <w:bCs w:val="0"/>
                <w:sz w:val="21"/>
                <w:szCs w:val="21"/>
                <w:lang w:eastAsia="zh-CN"/>
              </w:rPr>
            </w:pPr>
            <w:r>
              <w:rPr>
                <w:rFonts w:hint="eastAsia" w:ascii="宋体" w:hAnsi="宋体"/>
                <w:b w:val="0"/>
                <w:bCs w:val="0"/>
                <w:sz w:val="21"/>
                <w:szCs w:val="21"/>
              </w:rPr>
              <w:t xml:space="preserve">安全文明施工及环境保护措施</w:t>
            </w:r>
            <w:r>
              <w:rPr>
                <w:rFonts w:hint="eastAsia" w:ascii="宋体" w:hAnsi="宋体"/>
                <w:b w:val="0"/>
                <w:bCs w:val="0"/>
                <w:sz w:val="21"/>
                <w:szCs w:val="21"/>
                <w:lang w:eastAsia="zh-CN"/>
              </w:rPr>
              <w:t xml:space="preserve">（</w:t>
            </w:r>
            <w:r>
              <w:rPr>
                <w:rFonts w:hint="eastAsia" w:ascii="宋体" w:hAnsi="宋体"/>
                <w:b w:val="0"/>
                <w:bCs w:val="0"/>
                <w:sz w:val="21"/>
                <w:szCs w:val="21"/>
                <w:lang w:val="en-US" w:eastAsia="zh-CN"/>
              </w:rPr>
              <w:t xml:space="preserve">3分</w:t>
            </w:r>
            <w:r>
              <w:rPr>
                <w:rFonts w:hint="eastAsia" w:ascii="宋体" w:hAnsi="宋体"/>
                <w:b w:val="0"/>
                <w:bCs w:val="0"/>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60" w:lineRule="exact"/>
              <w:rPr>
                <w:rFonts w:ascii="宋体" w:hAnsi="宋体"/>
                <w:b w:val="0"/>
                <w:bCs w:val="0"/>
                <w:sz w:val="21"/>
                <w:szCs w:val="21"/>
              </w:rPr>
            </w:pPr>
            <w:r>
              <w:rPr>
                <w:rFonts w:hint="eastAsia" w:ascii="宋体" w:hAnsi="宋体"/>
                <w:b w:val="0"/>
                <w:bCs w:val="0"/>
                <w:sz w:val="21"/>
                <w:szCs w:val="21"/>
              </w:rPr>
              <w:t xml:space="preserve">安全文明施工措施及环境保护措施进行综合评分：</w:t>
            </w:r>
            <w:r/>
          </w:p>
          <w:p>
            <w:pPr>
              <w:keepLines w:val="0"/>
              <w:keepNext w:val="0"/>
              <w:pageBreakBefore w:val="0"/>
              <w:spacing w:line="360" w:lineRule="exact"/>
              <w:rPr>
                <w:rFonts w:hint="eastAsia" w:ascii="宋体" w:hAnsi="宋体" w:eastAsia="宋体" w:cs="宋体"/>
                <w:b w:val="0"/>
                <w:bCs w:val="0"/>
                <w:sz w:val="21"/>
                <w:szCs w:val="21"/>
              </w:rPr>
            </w:pPr>
            <w:r>
              <w:rPr>
                <w:rFonts w:hint="eastAsia" w:ascii="宋体" w:hAnsi="宋体" w:cs="宋体"/>
                <w:b w:val="0"/>
                <w:bCs w:val="0"/>
                <w:sz w:val="21"/>
                <w:szCs w:val="21"/>
              </w:rPr>
              <w:t xml:space="preserve">方案全面合理、条理清晰、可操作性强、符合项目需求的得</w:t>
            </w:r>
            <w:r>
              <w:rPr>
                <w:rFonts w:hint="eastAsia" w:ascii="宋体" w:hAnsi="宋体" w:cs="宋体"/>
                <w:b w:val="0"/>
                <w:bCs w:val="0"/>
                <w:sz w:val="21"/>
                <w:szCs w:val="21"/>
                <w:lang w:val="en-US" w:eastAsia="zh-CN"/>
              </w:rPr>
              <w:t xml:space="preserve">3</w:t>
            </w:r>
            <w:r>
              <w:rPr>
                <w:rFonts w:hint="eastAsia" w:ascii="宋体" w:hAnsi="宋体" w:cs="宋体"/>
                <w:b w:val="0"/>
                <w:bCs w:val="0"/>
                <w:sz w:val="21"/>
                <w:szCs w:val="21"/>
              </w:rPr>
              <w:t xml:space="preserve">分；方案齐全，具有实际可操作性的、部分满足项目需求的得</w:t>
            </w:r>
            <w:r>
              <w:rPr>
                <w:rFonts w:hint="eastAsia" w:ascii="宋体" w:hAnsi="宋体" w:cs="宋体"/>
                <w:b w:val="0"/>
                <w:bCs w:val="0"/>
                <w:sz w:val="21"/>
                <w:szCs w:val="21"/>
                <w:lang w:val="en-US" w:eastAsia="zh-CN"/>
              </w:rPr>
              <w:t xml:space="preserve">2</w:t>
            </w:r>
            <w:r>
              <w:rPr>
                <w:rFonts w:hint="eastAsia" w:ascii="宋体" w:hAnsi="宋体" w:cs="宋体"/>
                <w:b w:val="0"/>
                <w:bCs w:val="0"/>
                <w:sz w:val="21"/>
                <w:szCs w:val="21"/>
              </w:rPr>
              <w:t xml:space="preserve">分；方案内容混乱、缺乏可操作性、不能满足项目需求的得</w:t>
            </w:r>
            <w:r>
              <w:rPr>
                <w:rFonts w:hint="eastAsia" w:ascii="宋体" w:hAnsi="宋体" w:cs="宋体"/>
                <w:b w:val="0"/>
                <w:bCs w:val="0"/>
                <w:sz w:val="21"/>
                <w:szCs w:val="21"/>
                <w:lang w:val="en-US" w:eastAsia="zh-CN"/>
              </w:rPr>
              <w:t xml:space="preserve">1</w:t>
            </w:r>
            <w:r>
              <w:rPr>
                <w:rFonts w:hint="eastAsia" w:ascii="宋体" w:hAnsi="宋体" w:cs="宋体"/>
                <w:b w:val="0"/>
                <w:bCs w:val="0"/>
                <w:sz w:val="21"/>
                <w:szCs w:val="21"/>
              </w:rPr>
              <w:t xml:space="preserve">分；未提供方案的不得分。</w:t>
            </w:r>
            <w:r/>
          </w:p>
        </w:tc>
      </w:tr>
    </w:tbl>
    <w:p>
      <w:pPr>
        <w:pStyle w:val="852"/>
        <w:jc w:val="both"/>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jc w:val="both"/>
        <w:rPr>
          <w:rFonts w:hint="eastAsia"/>
          <w:sz w:val="52"/>
          <w:szCs w:val="60"/>
        </w:rPr>
      </w:pPr>
      <w:r>
        <w:rPr>
          <w:rFonts w:hint="eastAsia"/>
          <w:sz w:val="52"/>
          <w:szCs w:val="60"/>
        </w:rPr>
      </w:r>
      <w:r/>
    </w:p>
    <w:p>
      <w:pPr>
        <w:jc w:val="both"/>
        <w:rPr>
          <w:rFonts w:hint="eastAsia"/>
          <w:sz w:val="52"/>
          <w:szCs w:val="60"/>
        </w:rPr>
      </w:pPr>
      <w:r>
        <w:rPr>
          <w:rFonts w:hint="eastAsia"/>
          <w:sz w:val="52"/>
          <w:szCs w:val="60"/>
        </w:rPr>
      </w:r>
      <w:r/>
    </w:p>
    <w:p>
      <w:pPr>
        <w:jc w:val="center"/>
        <w:rPr>
          <w:rFonts w:hint="eastAsia"/>
          <w:sz w:val="52"/>
          <w:szCs w:val="60"/>
        </w:rPr>
      </w:pPr>
      <w:r>
        <w:rPr>
          <w:rFonts w:hint="eastAsia"/>
          <w:sz w:val="52"/>
          <w:szCs w:val="60"/>
        </w:rPr>
      </w:r>
      <w:r/>
    </w:p>
    <w:p>
      <w:pPr>
        <w:jc w:val="center"/>
        <w:rPr>
          <w:rFonts w:hint="eastAsia"/>
          <w:sz w:val="52"/>
          <w:szCs w:val="60"/>
        </w:rPr>
      </w:pPr>
      <w:r>
        <w:rPr>
          <w:rFonts w:hint="eastAsia"/>
          <w:sz w:val="52"/>
          <w:szCs w:val="60"/>
        </w:rPr>
      </w:r>
      <w:r/>
    </w:p>
    <w:p>
      <w:pPr>
        <w:jc w:val="center"/>
        <w:rPr>
          <w:rFonts w:hint="eastAsia"/>
          <w:sz w:val="52"/>
          <w:szCs w:val="60"/>
        </w:rPr>
      </w:pPr>
      <w:r>
        <w:rPr>
          <w:rFonts w:hint="eastAsia"/>
          <w:sz w:val="52"/>
          <w:szCs w:val="60"/>
        </w:rPr>
      </w:r>
      <w:r/>
    </w:p>
    <w:p>
      <w:pPr>
        <w:jc w:val="center"/>
        <w:rPr>
          <w:rFonts w:hint="eastAsia"/>
          <w:sz w:val="52"/>
          <w:szCs w:val="60"/>
        </w:rPr>
      </w:pPr>
      <w:r>
        <w:rPr>
          <w:rFonts w:hint="eastAsia"/>
          <w:sz w:val="52"/>
          <w:szCs w:val="60"/>
        </w:rPr>
      </w:r>
      <w:r/>
    </w:p>
    <w:p>
      <w:pPr>
        <w:jc w:val="both"/>
        <w:rPr>
          <w:rFonts w:hint="eastAsia"/>
          <w:sz w:val="52"/>
          <w:szCs w:val="60"/>
        </w:rPr>
      </w:pPr>
      <w:r>
        <w:rPr>
          <w:rFonts w:hint="eastAsia"/>
          <w:sz w:val="52"/>
          <w:szCs w:val="60"/>
        </w:rPr>
      </w:r>
      <w:r/>
    </w:p>
    <w:p>
      <w:pPr>
        <w:jc w:val="center"/>
        <w:rPr>
          <w:rFonts w:hint="eastAsia"/>
          <w:sz w:val="52"/>
          <w:szCs w:val="60"/>
        </w:rPr>
      </w:pPr>
      <w:r>
        <w:rPr>
          <w:rFonts w:hint="eastAsia"/>
          <w:sz w:val="52"/>
          <w:szCs w:val="60"/>
        </w:rPr>
        <w:t xml:space="preserve">第六章  投标文件格式</w:t>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spacing w:beforeAutospacing="0" w:afterAutospacing="0"/>
        <w:rPr>
          <w:rFonts w:hint="eastAsia" w:ascii="宋体" w:hAnsi="宋体" w:cs="宋体"/>
          <w:b/>
          <w:sz w:val="72"/>
          <w:szCs w:val="72"/>
        </w:rPr>
      </w:pPr>
      <w:r/>
      <w:bookmarkStart w:id="161" w:name="_Toc120614282"/>
      <w:r/>
      <w:bookmarkEnd w:id="161"/>
      <w:r/>
      <w:bookmarkStart w:id="162" w:name="_Toc49090576"/>
      <w:r/>
      <w:bookmarkEnd w:id="162"/>
      <w:r/>
      <w:bookmarkStart w:id="163" w:name="_Hlt26955039"/>
      <w:r/>
      <w:bookmarkStart w:id="164" w:name="_Hlt26671244"/>
      <w:r/>
      <w:bookmarkStart w:id="165" w:name="_Toc26554094"/>
      <w:r/>
      <w:r/>
    </w:p>
    <w:p>
      <w:pPr>
        <w:pStyle w:val="852"/>
        <w:jc w:val="center"/>
        <w:spacing w:beforeAutospacing="0" w:afterAutospacing="0"/>
        <w:rPr>
          <w:rFonts w:hint="eastAsia" w:ascii="宋体" w:hAnsi="宋体" w:cs="宋体"/>
          <w:b/>
          <w:sz w:val="72"/>
          <w:szCs w:val="72"/>
        </w:rPr>
      </w:pPr>
      <w:r>
        <w:rPr>
          <w:rFonts w:hint="eastAsia" w:ascii="宋体" w:hAnsi="宋体" w:cs="宋体"/>
          <w:b/>
          <w:sz w:val="72"/>
          <w:szCs w:val="72"/>
        </w:rPr>
      </w:r>
      <w:r/>
    </w:p>
    <w:p>
      <w:pPr>
        <w:pStyle w:val="852"/>
        <w:jc w:val="center"/>
        <w:spacing w:beforeAutospacing="0" w:afterAutospacing="0"/>
      </w:pPr>
      <w:r>
        <w:rPr>
          <w:rFonts w:hint="eastAsia" w:ascii="宋体" w:hAnsi="宋体" w:cs="宋体"/>
          <w:b/>
          <w:sz w:val="72"/>
          <w:szCs w:val="72"/>
        </w:rPr>
        <w:t xml:space="preserve">投  标  文  件</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pPr>
      <w:r>
        <w:rPr>
          <w:rFonts w:hint="eastAsia" w:ascii="宋体" w:hAnsi="宋体" w:cs="宋体"/>
          <w:b/>
          <w:sz w:val="36"/>
          <w:szCs w:val="36"/>
        </w:rPr>
        <w:t xml:space="preserve">项 目 名 称：</w:t>
      </w:r>
      <w:r>
        <w:rPr>
          <w:rFonts w:hint="eastAsia" w:ascii="宋体" w:hAnsi="宋体" w:cs="宋体"/>
          <w:b/>
          <w:sz w:val="36"/>
          <w:szCs w:val="36"/>
          <w:u w:val="single"/>
        </w:rPr>
        <w:t xml:space="preserve">             </w:t>
      </w:r>
      <w:r/>
    </w:p>
    <w:p>
      <w:pPr>
        <w:pStyle w:val="852"/>
        <w:ind w:firstLine="1084"/>
        <w:jc w:val="both"/>
        <w:spacing w:beforeAutospacing="0" w:afterAutospacing="0"/>
      </w:pPr>
      <w:r>
        <w:rPr>
          <w:rFonts w:hint="eastAsia" w:ascii="宋体" w:hAnsi="宋体" w:cs="宋体"/>
          <w:b/>
          <w:sz w:val="36"/>
          <w:szCs w:val="36"/>
        </w:rPr>
        <w:t xml:space="preserve">项 目 编 号：</w:t>
      </w:r>
      <w:r>
        <w:rPr>
          <w:rFonts w:hint="eastAsia" w:ascii="宋体" w:hAnsi="宋体" w:cs="宋体"/>
          <w:b/>
          <w:sz w:val="36"/>
          <w:szCs w:val="36"/>
          <w:u w:val="single"/>
        </w:rPr>
        <w:t xml:space="preserve">             </w:t>
      </w:r>
      <w:r/>
    </w:p>
    <w:p>
      <w:pPr>
        <w:pStyle w:val="852"/>
        <w:jc w:val="both"/>
        <w:spacing w:beforeAutospacing="0" w:afterAutospacing="0"/>
      </w:pPr>
      <w:r>
        <w:rPr>
          <w:rFonts w:hint="eastAsia" w:ascii="宋体" w:hAnsi="宋体" w:cs="宋体"/>
          <w:b/>
          <w:sz w:val="36"/>
          <w:szCs w:val="36"/>
        </w:rPr>
        <w:t xml:space="preserve">   投标人名称 ：</w:t>
      </w:r>
      <w:r>
        <w:rPr>
          <w:rFonts w:hint="eastAsia" w:ascii="宋体" w:hAnsi="宋体" w:cs="宋体"/>
          <w:b/>
          <w:sz w:val="36"/>
          <w:szCs w:val="36"/>
          <w:u w:val="single"/>
        </w:rPr>
        <w:t xml:space="preserve">（加盖CA电子公章）</w:t>
      </w:r>
      <w:r/>
    </w:p>
    <w:p>
      <w:pPr>
        <w:pStyle w:val="852"/>
        <w:jc w:val="both"/>
        <w:spacing w:beforeAutospacing="0" w:afterAutospacing="0"/>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both"/>
        <w:spacing w:beforeAutospacing="0" w:afterAutospacing="0" w:line="0" w:lineRule="atLeast"/>
      </w:pPr>
      <w:r/>
      <w:r/>
    </w:p>
    <w:p>
      <w:pPr>
        <w:pStyle w:val="852"/>
        <w:jc w:val="both"/>
        <w:spacing w:beforeAutospacing="0" w:afterAutospacing="0" w:line="0" w:lineRule="atLeast"/>
      </w:pPr>
      <w:r/>
      <w:r/>
    </w:p>
    <w:p>
      <w:pPr>
        <w:pStyle w:val="852"/>
        <w:jc w:val="center"/>
        <w:spacing w:beforeAutospacing="0" w:afterAutospacing="0" w:line="0" w:lineRule="atLeast"/>
      </w:pPr>
      <w:r>
        <w:t xml:space="preserve"> </w:t>
      </w:r>
      <w:r/>
    </w:p>
    <w:p>
      <w:pPr>
        <w:pStyle w:val="68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1"/>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52"/>
        <w:ind w:left="480"/>
        <w:jc w:val="both"/>
        <w:spacing w:beforeAutospacing="0" w:afterAutospacing="0" w:line="360" w:lineRule="auto"/>
        <w:rPr>
          <w:rFonts w:hint="eastAsia" w:ascii="宋体" w:hAnsi="宋体" w:cs="宋体"/>
          <w:iCs/>
        </w:rPr>
      </w:pPr>
      <w:r>
        <w:rPr>
          <w:rFonts w:hint="eastAsia" w:ascii="宋体" w:hAnsi="宋体" w:cs="宋体"/>
          <w:iCs/>
        </w:rPr>
      </w:r>
      <w:r/>
    </w:p>
    <w:p>
      <w:pPr>
        <w:pStyle w:val="852"/>
        <w:ind w:left="480"/>
        <w:jc w:val="both"/>
        <w:spacing w:beforeAutospacing="0" w:afterAutospacing="0" w:line="360" w:lineRule="auto"/>
        <w:rPr>
          <w:iCs/>
        </w:rPr>
      </w:pPr>
      <w:r>
        <w:rPr>
          <w:rFonts w:hint="eastAsia" w:ascii="宋体" w:hAnsi="宋体" w:cs="宋体"/>
          <w:iCs/>
        </w:rPr>
        <w:t xml:space="preserve">一、法人或者其他组织的营业执照等证明文件，自然人的身份证明</w:t>
      </w:r>
      <w:r/>
    </w:p>
    <w:p>
      <w:pPr>
        <w:ind w:firstLine="480"/>
        <w:jc w:val="left"/>
        <w:spacing w:line="360" w:lineRule="auto"/>
        <w:tabs>
          <w:tab w:val="left" w:pos="1331" w:leader="none"/>
        </w:tabs>
        <w:rPr>
          <w:iCs/>
        </w:rPr>
      </w:pPr>
      <w:r>
        <w:rPr>
          <w:rFonts w:hint="eastAsia" w:ascii="宋体" w:hAnsi="宋体" w:cs="宋体"/>
          <w:iCs/>
          <w:sz w:val="24"/>
        </w:rPr>
        <w:t xml:space="preserve">二、上一年度的财务状况报告（至少提供资产负债表、利润表、现金流量表，投标人成立不满一年无需提供）</w:t>
      </w:r>
      <w:r/>
    </w:p>
    <w:p>
      <w:pPr>
        <w:pStyle w:val="852"/>
        <w:ind w:left="480"/>
        <w:jc w:val="both"/>
        <w:spacing w:beforeAutospacing="0" w:afterAutospacing="0" w:line="360" w:lineRule="auto"/>
        <w:rPr>
          <w:rFonts w:hint="eastAsia" w:ascii="宋体" w:hAnsi="宋体" w:cs="宋体"/>
          <w:iCs/>
        </w:rPr>
      </w:pPr>
      <w:r>
        <w:rPr>
          <w:rFonts w:hint="eastAsia" w:ascii="宋体" w:hAnsi="宋体" w:cs="宋体"/>
          <w:iCs/>
        </w:rPr>
        <w:t xml:space="preserve">三、具备履行合同所必需的设备和专业技术能力的书面声明</w:t>
      </w:r>
      <w:r/>
    </w:p>
    <w:p>
      <w:pPr>
        <w:pStyle w:val="852"/>
        <w:ind w:left="480"/>
        <w:jc w:val="both"/>
        <w:spacing w:beforeAutospacing="0" w:afterAutospacing="0" w:line="360" w:lineRule="auto"/>
        <w:rPr>
          <w:rFonts w:hint="eastAsia" w:ascii="宋体" w:hAnsi="宋体" w:cs="宋体"/>
          <w:iCs/>
        </w:rPr>
      </w:pPr>
      <w:r>
        <w:rPr>
          <w:rFonts w:hint="eastAsia" w:ascii="宋体" w:hAnsi="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2"/>
        <w:ind w:firstLine="480"/>
        <w:jc w:val="both"/>
        <w:spacing w:beforeAutospacing="0" w:afterAutospacing="0" w:line="360" w:lineRule="auto"/>
        <w:rPr>
          <w:iCs/>
        </w:rPr>
      </w:pPr>
      <w:r>
        <w:rPr>
          <w:rFonts w:hint="eastAsia" w:ascii="宋体" w:hAnsi="宋体" w:cs="宋体"/>
          <w:iCs/>
        </w:rPr>
        <w:t xml:space="preserve">五、参加政府采购活动前 3 年内在经营活动中没有重大违法记录的书面声明</w:t>
      </w:r>
      <w:r/>
    </w:p>
    <w:p>
      <w:pPr>
        <w:pStyle w:val="852"/>
        <w:ind w:firstLine="480"/>
        <w:jc w:val="both"/>
        <w:spacing w:beforeAutospacing="0" w:afterAutospacing="0" w:line="360" w:lineRule="auto"/>
        <w:rPr>
          <w:iCs/>
        </w:rPr>
      </w:pPr>
      <w:r>
        <w:rPr>
          <w:rFonts w:hint="eastAsia" w:ascii="宋体" w:hAnsi="宋体" w:cs="宋体"/>
          <w:iCs/>
        </w:rPr>
        <w:t xml:space="preserve">六、特定资格要求的证明文件（如果本项目设置特定资格要求，则需要提供）</w:t>
      </w:r>
      <w:r/>
    </w:p>
    <w:p>
      <w:pPr>
        <w:pStyle w:val="852"/>
        <w:ind w:firstLine="480"/>
        <w:jc w:val="both"/>
        <w:spacing w:beforeAutospacing="0" w:afterAutospacing="0" w:line="360" w:lineRule="auto"/>
        <w:rPr>
          <w:iCs/>
        </w:rPr>
      </w:pPr>
      <w:r>
        <w:rPr>
          <w:rFonts w:hint="eastAsia" w:ascii="宋体" w:hAnsi="宋体" w:cs="宋体"/>
          <w:iCs/>
        </w:rPr>
        <w:t xml:space="preserve">七、法人授权书</w:t>
      </w:r>
      <w:r/>
    </w:p>
    <w:p>
      <w:pPr>
        <w:pStyle w:val="852"/>
        <w:ind w:firstLine="480"/>
        <w:jc w:val="both"/>
        <w:spacing w:beforeAutospacing="0" w:afterAutospacing="0" w:line="360" w:lineRule="auto"/>
        <w:rPr>
          <w:iCs/>
        </w:rPr>
      </w:pPr>
      <w:r>
        <w:rPr>
          <w:rFonts w:hint="eastAsia" w:ascii="宋体" w:hAnsi="宋体" w:cs="宋体"/>
          <w:iCs/>
        </w:rPr>
        <w:t xml:space="preserve">八、投标函</w:t>
      </w:r>
      <w:r/>
    </w:p>
    <w:p>
      <w:pPr>
        <w:pStyle w:val="852"/>
        <w:ind w:firstLine="480"/>
        <w:jc w:val="both"/>
        <w:spacing w:beforeAutospacing="0" w:afterAutospacing="0" w:line="360" w:lineRule="auto"/>
        <w:rPr>
          <w:iCs/>
        </w:rPr>
      </w:pPr>
      <w:r>
        <w:rPr>
          <w:rFonts w:hint="eastAsia" w:ascii="宋体" w:hAnsi="宋体" w:cs="宋体"/>
          <w:iCs/>
        </w:rPr>
        <w:t xml:space="preserve">九、中小企业声明函</w:t>
      </w:r>
      <w:r/>
    </w:p>
    <w:p>
      <w:pPr>
        <w:pStyle w:val="852"/>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十、残疾人福利性单位声明函</w:t>
      </w:r>
      <w:r/>
    </w:p>
    <w:p>
      <w:pPr>
        <w:pStyle w:val="852"/>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十一、 关于符合本国产品标准的声明函</w:t>
      </w:r>
      <w:r/>
    </w:p>
    <w:p>
      <w:pPr>
        <w:pStyle w:val="852"/>
        <w:ind w:firstLine="480"/>
        <w:jc w:val="both"/>
        <w:spacing w:beforeAutospacing="0" w:afterAutospacing="0" w:line="360" w:lineRule="auto"/>
        <w:rPr>
          <w:rFonts w:eastAsia="宋体" w:cs="Times New Roman"/>
          <w:iCs/>
        </w:rPr>
      </w:pPr>
      <w:r>
        <w:rPr>
          <w:rFonts w:hint="eastAsia" w:eastAsia="宋体" w:cs="Times New Roman"/>
          <w:iCs/>
        </w:rPr>
        <w:t xml:space="preserve">十</w:t>
      </w:r>
      <w:r>
        <w:rPr>
          <w:rFonts w:hint="eastAsia" w:eastAsia="宋体" w:cs="Times New Roman"/>
          <w:iCs/>
          <w:lang w:val="en-US" w:eastAsia="zh-CN"/>
        </w:rPr>
        <w:t xml:space="preserve">二</w:t>
      </w:r>
      <w:r>
        <w:rPr>
          <w:rFonts w:hint="eastAsia" w:eastAsia="宋体" w:cs="Times New Roman"/>
          <w:iCs/>
        </w:rPr>
        <w:t xml:space="preserve">、联合体协议</w:t>
      </w:r>
      <w:r/>
    </w:p>
    <w:p>
      <w:pPr>
        <w:pStyle w:val="852"/>
        <w:ind w:firstLine="480"/>
        <w:jc w:val="both"/>
        <w:spacing w:beforeAutospacing="0" w:afterAutospacing="0" w:line="360" w:lineRule="auto"/>
        <w:rPr>
          <w:rFonts w:eastAsia="宋体" w:cs="Times New Roman"/>
          <w:iCs/>
        </w:rPr>
      </w:pPr>
      <w:r>
        <w:rPr>
          <w:rFonts w:hint="eastAsia" w:eastAsia="宋体" w:cs="Times New Roman"/>
          <w:iCs/>
        </w:rPr>
        <w:t xml:space="preserve">十</w:t>
      </w:r>
      <w:r>
        <w:rPr>
          <w:rFonts w:hint="eastAsia" w:eastAsia="宋体" w:cs="Times New Roman"/>
          <w:iCs/>
          <w:lang w:val="en-US" w:eastAsia="zh-CN"/>
        </w:rPr>
        <w:t xml:space="preserve">三</w:t>
      </w:r>
      <w:r>
        <w:rPr>
          <w:rFonts w:hint="eastAsia" w:eastAsia="宋体" w:cs="Times New Roman"/>
          <w:iCs/>
        </w:rPr>
        <w:t xml:space="preserve">、投标分项报价表</w:t>
      </w:r>
      <w:r/>
    </w:p>
    <w:p>
      <w:pPr>
        <w:pStyle w:val="852"/>
        <w:ind w:firstLine="480"/>
        <w:jc w:val="both"/>
        <w:spacing w:beforeAutospacing="0" w:afterAutospacing="0" w:line="360" w:lineRule="auto"/>
        <w:rPr>
          <w:rFonts w:eastAsia="宋体" w:cs="Times New Roman"/>
          <w:iCs/>
        </w:rPr>
      </w:pPr>
      <w:r>
        <w:rPr>
          <w:rFonts w:hint="eastAsia" w:eastAsia="宋体" w:cs="Times New Roman"/>
          <w:iCs/>
        </w:rPr>
        <w:t xml:space="preserve">十</w:t>
      </w:r>
      <w:r>
        <w:rPr>
          <w:rFonts w:hint="eastAsia" w:eastAsia="宋体" w:cs="Times New Roman"/>
          <w:iCs/>
          <w:lang w:val="en-US" w:eastAsia="zh-CN"/>
        </w:rPr>
        <w:t xml:space="preserve">四</w:t>
      </w:r>
      <w:r>
        <w:rPr>
          <w:rFonts w:hint="eastAsia" w:eastAsia="宋体" w:cs="Times New Roman"/>
          <w:iCs/>
        </w:rPr>
        <w:t xml:space="preserve">、技术要求响应及偏离表</w:t>
      </w:r>
      <w:r/>
    </w:p>
    <w:p>
      <w:pPr>
        <w:pStyle w:val="852"/>
        <w:ind w:firstLine="480"/>
        <w:jc w:val="both"/>
        <w:spacing w:beforeAutospacing="0" w:afterAutospacing="0" w:line="360" w:lineRule="auto"/>
        <w:rPr>
          <w:rFonts w:eastAsia="宋体" w:cs="Times New Roman"/>
          <w:iCs/>
        </w:rPr>
      </w:pPr>
      <w:r>
        <w:rPr>
          <w:rFonts w:hint="eastAsia" w:eastAsia="宋体" w:cs="Times New Roman"/>
          <w:iCs/>
        </w:rPr>
        <w:t xml:space="preserve">十</w:t>
      </w:r>
      <w:r>
        <w:rPr>
          <w:rFonts w:hint="eastAsia" w:eastAsia="宋体" w:cs="Times New Roman"/>
          <w:iCs/>
          <w:lang w:val="en-US" w:eastAsia="zh-CN"/>
        </w:rPr>
        <w:t xml:space="preserve">五</w:t>
      </w:r>
      <w:r>
        <w:rPr>
          <w:rFonts w:hint="eastAsia" w:eastAsia="宋体" w:cs="Times New Roman"/>
          <w:iCs/>
        </w:rPr>
        <w:t xml:space="preserve">、商务要求响应及偏离表</w:t>
      </w:r>
      <w:r/>
    </w:p>
    <w:p>
      <w:pPr>
        <w:pStyle w:val="852"/>
        <w:ind w:firstLine="480"/>
        <w:jc w:val="both"/>
        <w:spacing w:beforeAutospacing="0" w:afterAutospacing="0" w:line="360" w:lineRule="auto"/>
        <w:rPr>
          <w:rFonts w:eastAsia="宋体" w:cs="Times New Roman"/>
          <w:iCs/>
        </w:rPr>
      </w:pPr>
      <w:r>
        <w:rPr>
          <w:rFonts w:hint="eastAsia" w:eastAsia="宋体" w:cs="Times New Roman"/>
          <w:iCs/>
        </w:rPr>
        <w:t xml:space="preserve">十</w:t>
      </w:r>
      <w:r>
        <w:rPr>
          <w:rFonts w:hint="eastAsia" w:eastAsia="宋体" w:cs="Times New Roman"/>
          <w:iCs/>
          <w:lang w:val="en-US" w:eastAsia="zh-CN"/>
        </w:rPr>
        <w:t xml:space="preserve">六</w:t>
      </w:r>
      <w:r>
        <w:rPr>
          <w:rFonts w:hint="eastAsia" w:eastAsia="宋体" w:cs="Times New Roman"/>
          <w:iCs/>
        </w:rPr>
        <w:t xml:space="preserve">、开标一览表</w:t>
      </w:r>
      <w:r/>
    </w:p>
    <w:p>
      <w:pPr>
        <w:pStyle w:val="852"/>
        <w:ind w:firstLine="480"/>
        <w:jc w:val="both"/>
        <w:spacing w:beforeAutospacing="0" w:afterAutospacing="0" w:line="360" w:lineRule="auto"/>
        <w:rPr>
          <w:rFonts w:eastAsia="宋体" w:cs="Times New Roman"/>
          <w:iCs/>
        </w:rPr>
      </w:pPr>
      <w:r>
        <w:rPr>
          <w:rFonts w:hint="eastAsia" w:eastAsia="宋体" w:cs="Times New Roman"/>
          <w:iCs/>
        </w:rPr>
        <w:t xml:space="preserve">十</w:t>
      </w:r>
      <w:r>
        <w:rPr>
          <w:rFonts w:hint="eastAsia" w:eastAsia="宋体" w:cs="Times New Roman"/>
          <w:iCs/>
          <w:lang w:val="en-US" w:eastAsia="zh-CN"/>
        </w:rPr>
        <w:t xml:space="preserve">七</w:t>
      </w:r>
      <w:r>
        <w:rPr>
          <w:rFonts w:hint="eastAsia" w:eastAsia="宋体" w:cs="Times New Roman"/>
          <w:iCs/>
        </w:rPr>
        <w:t xml:space="preserve">、技术方案、服务承诺、培训承诺等</w:t>
      </w:r>
      <w:r/>
    </w:p>
    <w:p>
      <w:pPr>
        <w:pStyle w:val="852"/>
        <w:ind w:firstLine="480"/>
        <w:jc w:val="both"/>
        <w:spacing w:beforeAutospacing="0" w:afterAutospacing="0" w:line="360" w:lineRule="auto"/>
        <w:rPr>
          <w:rFonts w:eastAsia="宋体" w:cs="Times New Roman"/>
          <w:iCs/>
        </w:rPr>
      </w:pPr>
      <w:r>
        <w:rPr>
          <w:rFonts w:hint="eastAsia" w:eastAsia="宋体" w:cs="Times New Roman"/>
          <w:iCs/>
        </w:rPr>
        <w:t xml:space="preserve">十</w:t>
      </w:r>
      <w:r>
        <w:rPr>
          <w:rFonts w:hint="eastAsia" w:eastAsia="宋体" w:cs="Times New Roman"/>
          <w:iCs/>
          <w:lang w:val="en-US" w:eastAsia="zh-CN"/>
        </w:rPr>
        <w:t xml:space="preserve">八</w:t>
      </w:r>
      <w:r>
        <w:rPr>
          <w:rFonts w:hint="eastAsia" w:eastAsia="宋体" w:cs="Times New Roman"/>
          <w:iCs/>
        </w:rPr>
        <w:t xml:space="preserve">、盐城市政府采购事前信用承诺书</w:t>
      </w:r>
      <w:r/>
    </w:p>
    <w:p>
      <w:pPr>
        <w:pStyle w:val="681"/>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81"/>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852"/>
        <w:ind w:firstLine="480"/>
        <w:jc w:val="both"/>
        <w:spacing w:beforeAutospacing="0" w:afterAutospacing="0" w:line="0" w:lineRule="atLeast"/>
      </w:pPr>
      <w:r>
        <w:t xml:space="preserve"> </w:t>
      </w:r>
      <w:r/>
    </w:p>
    <w:p>
      <w:pPr>
        <w:pStyle w:val="852"/>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jc w:val="left"/>
        <w:tabs>
          <w:tab w:val="left" w:pos="1331" w:leader="none"/>
        </w:tabs>
        <w:rPr>
          <w:iCs/>
        </w:rPr>
      </w:pPr>
      <w:r>
        <w:rPr>
          <w:rFonts w:hint="eastAsia" w:ascii="宋体" w:hAnsi="宋体" w:cs="宋体"/>
          <w:iCs/>
          <w:sz w:val="24"/>
        </w:rPr>
        <w:t xml:space="preserve">（至少提供资产负债表、利润表、现金流量表，</w:t>
      </w:r>
      <w:r>
        <w:rPr>
          <w:rFonts w:hint="eastAsia" w:ascii="宋体" w:hAnsi="宋体" w:cs="宋体"/>
          <w:iCs/>
        </w:rPr>
        <w:t xml:space="preserve">投标人成立不满一年无需提供）</w:t>
      </w:r>
      <w:r/>
    </w:p>
    <w:p>
      <w:pPr>
        <w:pStyle w:val="852"/>
        <w:jc w:val="both"/>
        <w:spacing w:beforeAutospacing="0" w:afterAutospacing="0"/>
      </w:pPr>
      <w:r>
        <w:t xml:space="preserve"> </w:t>
      </w:r>
      <w:r/>
    </w:p>
    <w:p>
      <w:pPr>
        <w:pStyle w:val="852"/>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852"/>
        <w:ind w:firstLine="492"/>
        <w:jc w:val="both"/>
        <w:spacing w:beforeAutospacing="0" w:afterAutospacing="0" w:line="0" w:lineRule="atLeast"/>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852"/>
        <w:ind w:firstLine="492"/>
        <w:jc w:val="both"/>
        <w:spacing w:beforeAutospacing="0" w:afterAutospacing="0" w:line="0" w:lineRule="atLeast"/>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52"/>
        <w:jc w:val="both"/>
        <w:spacing w:beforeAutospacing="0" w:afterAutospacing="0"/>
        <w:rPr>
          <w:rFonts w:hint="eastAsia"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52"/>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852"/>
        <w:ind w:firstLine="480"/>
        <w:jc w:val="both"/>
        <w:spacing w:beforeAutospacing="0" w:afterAutospacing="0"/>
      </w:pPr>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r/>
    </w:p>
    <w:p>
      <w:pPr>
        <w:pStyle w:val="852"/>
        <w:jc w:val="both"/>
        <w:spacing w:beforeAutospacing="0" w:afterAutospacing="0"/>
      </w:pPr>
      <w:r>
        <w:t xml:space="preserve"> </w:t>
      </w:r>
      <w:r/>
    </w:p>
    <w:p>
      <w:pPr>
        <w:pStyle w:val="852"/>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852"/>
        <w:jc w:val="both"/>
        <w:spacing w:beforeAutospacing="0" w:afterAutospacing="0" w:line="0" w:lineRule="atLeast"/>
        <w:rPr>
          <w:rFonts w:hint="eastAsia" w:ascii="宋体" w:hAnsi="宋体" w:cs="宋体"/>
          <w:b/>
          <w:sz w:val="44"/>
          <w:szCs w:val="44"/>
        </w:rPr>
      </w:pPr>
      <w:r>
        <w:rPr>
          <w:rFonts w:hint="eastAsia" w:ascii="宋体" w:hAnsi="宋体" w:cs="宋体"/>
          <w:b/>
          <w:sz w:val="44"/>
          <w:szCs w:val="44"/>
        </w:rPr>
        <w:t xml:space="preserve">                </w:t>
      </w:r>
      <w:r/>
    </w:p>
    <w:p>
      <w:pPr>
        <w:pStyle w:val="852"/>
        <w:ind w:firstLine="3092"/>
        <w:jc w:val="both"/>
        <w:spacing w:beforeAutospacing="0" w:afterAutospacing="0" w:line="0" w:lineRule="atLeast"/>
      </w:pPr>
      <w:r>
        <w:rPr>
          <w:rFonts w:hint="eastAsia" w:ascii="宋体" w:hAnsi="宋体" w:cs="宋体"/>
          <w:b/>
          <w:sz w:val="44"/>
          <w:szCs w:val="44"/>
        </w:rPr>
        <w:t xml:space="preserve"> 声  明</w:t>
      </w:r>
      <w:r/>
    </w:p>
    <w:p>
      <w:pPr>
        <w:pStyle w:val="852"/>
        <w:jc w:val="both"/>
        <w:spacing w:beforeAutospacing="0" w:afterAutospacing="0" w:line="0" w:lineRule="atLeast"/>
      </w:pPr>
      <w:r>
        <w:rPr>
          <w:rFonts w:hint="eastAsia" w:ascii="宋体" w:hAnsi="宋体" w:cs="宋体"/>
          <w:b/>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52"/>
        <w:jc w:val="both"/>
        <w:spacing w:beforeAutospacing="0" w:afterAutospacing="0"/>
      </w:pPr>
      <w:r>
        <w:t xml:space="preserve"> </w:t>
      </w:r>
      <w:r/>
    </w:p>
    <w:p>
      <w:pPr>
        <w:pStyle w:val="852"/>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852"/>
        <w:jc w:val="both"/>
        <w:spacing w:beforeAutospacing="0" w:afterAutospacing="0" w:line="0" w:lineRule="atLeast"/>
      </w:pPr>
      <w:r>
        <w:rPr>
          <w:rFonts w:hint="eastAsia" w:ascii="宋体" w:hAnsi="宋体" w:cs="宋体"/>
        </w:rPr>
        <w:t xml:space="preserve">   如果本项目申请人的特定资格要求中要求提供的，必须提供。</w:t>
      </w:r>
      <w:r/>
    </w:p>
    <w:p>
      <w:pPr>
        <w:pStyle w:val="852"/>
        <w:jc w:val="center"/>
        <w:spacing w:beforeAutospacing="0" w:afterAutospacing="0"/>
        <w:rPr>
          <w:rFonts w:hint="eastAsia" w:ascii="黑体" w:hAnsi="宋体" w:eastAsia="黑体" w:cs="黑体"/>
          <w:i/>
          <w:sz w:val="32"/>
          <w:szCs w:val="32"/>
          <w:u w:val="single"/>
        </w:rPr>
      </w:pPr>
      <w:r/>
      <w:bookmarkStart w:id="166" w:name="_Toc120614284"/>
      <w:r/>
      <w:r/>
    </w:p>
    <w:p>
      <w:pPr>
        <w:pStyle w:val="852"/>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52"/>
        <w:jc w:val="center"/>
        <w:spacing w:beforeAutospacing="0" w:afterAutospacing="0"/>
      </w:pPr>
      <w:r>
        <w:rPr>
          <w:rFonts w:hint="eastAsia" w:ascii="黑体" w:hAnsi="宋体" w:eastAsia="黑体" w:cs="黑体"/>
          <w:i/>
          <w:sz w:val="32"/>
          <w:szCs w:val="32"/>
          <w:u w:val="single"/>
        </w:rPr>
        <w:t xml:space="preserve">七、法人授权书</w:t>
      </w:r>
      <w:r/>
    </w:p>
    <w:p>
      <w:pPr>
        <w:pStyle w:val="852"/>
        <w:ind w:firstLine="480"/>
        <w:jc w:val="both"/>
        <w:spacing w:beforeAutospacing="0" w:afterAutospacing="0"/>
        <w:tabs>
          <w:tab w:val="left" w:pos="360" w:leader="none"/>
        </w:tabs>
        <w:rPr>
          <w:rFonts w:ascii="Times New Roman" w:hAnsi="Times New Roman"/>
        </w:rPr>
      </w:pPr>
      <w:r>
        <w:rPr>
          <w:rFonts w:ascii="Times New Roman" w:hAnsi="Times New Roman"/>
        </w:rPr>
      </w:r>
      <w:r/>
    </w:p>
    <w:p>
      <w:pPr>
        <w:pStyle w:val="852"/>
        <w:ind w:firstLine="480"/>
        <w:jc w:val="both"/>
        <w:spacing w:beforeAutospacing="0" w:afterAutospacing="0"/>
        <w:tabs>
          <w:tab w:val="left" w:pos="360" w:leader="none"/>
        </w:tabs>
        <w:rPr>
          <w:rFonts w:ascii="Times New Roman" w:hAnsi="Times New Roman"/>
        </w:rPr>
      </w:pPr>
      <w:r>
        <w:rPr>
          <w:rFonts w:ascii="Times New Roman" w:hAnsi="Times New Roman"/>
        </w:rPr>
      </w:r>
      <w:r/>
    </w:p>
    <w:p>
      <w:pPr>
        <w:pStyle w:val="852"/>
        <w:ind w:firstLine="480"/>
        <w:jc w:val="both"/>
        <w:keepLines w:val="0"/>
        <w:keepNext w:val="0"/>
        <w:pageBreakBefore w:val="0"/>
        <w:spacing w:beforeAutospacing="0" w:afterAutospacing="0" w:line="520" w:lineRule="exact"/>
        <w:widowControl w:val="off"/>
        <w:tabs>
          <w:tab w:val="left" w:pos="360" w:leader="none"/>
        </w:tabs>
      </w:pPr>
      <w:r>
        <w:rPr>
          <w:rFonts w:ascii="Times New Roman" w:hAnsi="Times New Roman"/>
        </w:rPr>
        <w:t xml:space="preserve">本授权书声明：____________（投标人名称）授权________________（被授权人的姓名）为我方就JSZC-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852"/>
        <w:ind w:firstLine="480"/>
        <w:jc w:val="both"/>
        <w:keepLines w:val="0"/>
        <w:keepNext w:val="0"/>
        <w:pageBreakBefore w:val="0"/>
        <w:spacing w:beforeAutospacing="0" w:afterAutospacing="0" w:line="520" w:lineRule="exact"/>
        <w:widowControl w:val="off"/>
        <w:tabs>
          <w:tab w:val="left" w:pos="360" w:leader="none"/>
        </w:tabs>
      </w:pPr>
      <w:r>
        <w:rPr>
          <w:rFonts w:ascii="Times New Roman" w:hAnsi="Times New Roman"/>
        </w:rPr>
        <w:t xml:space="preserve">本授权书于______年____月____日起生效，特此声明。</w:t>
      </w:r>
      <w:r/>
    </w:p>
    <w:p>
      <w:pPr>
        <w:pStyle w:val="852"/>
        <w:jc w:val="both"/>
        <w:keepLines w:val="0"/>
        <w:keepNext w:val="0"/>
        <w:pageBreakBefore w:val="0"/>
        <w:spacing w:beforeAutospacing="0" w:afterAutospacing="0" w:line="520" w:lineRule="exact"/>
        <w:widowControl w:val="off"/>
        <w:tabs>
          <w:tab w:val="left" w:pos="360" w:leader="none"/>
        </w:tabs>
      </w:pPr>
      <w:r>
        <w:rPr>
          <w:rFonts w:ascii="Times New Roman" w:hAnsi="Times New Roman"/>
        </w:rPr>
        <w:t xml:space="preserve">        被授权人身份证号码：</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852"/>
        <w:jc w:val="both"/>
        <w:keepLines w:val="0"/>
        <w:keepNext w:val="0"/>
        <w:pageBreakBefore w:val="0"/>
        <w:spacing w:beforeAutospacing="0" w:afterAutospacing="0" w:line="520" w:lineRule="exact"/>
        <w:widowControl w:val="off"/>
        <w:tabs>
          <w:tab w:val="left" w:pos="360" w:leader="none"/>
        </w:tabs>
        <w:rPr>
          <w:rFonts w:ascii="Times New Roman" w:hAnsi="Times New Roman"/>
          <w:u w:val="single"/>
        </w:rPr>
      </w:pPr>
      <w:r>
        <w:rPr>
          <w:rFonts w:ascii="Times New Roman" w:hAnsi="Times New Roman"/>
        </w:rPr>
        <w:t xml:space="preserve">        被授权人联系电话：（手机）</w:t>
      </w:r>
      <w:r>
        <w:rPr>
          <w:rFonts w:ascii="Times New Roman" w:hAnsi="Times New Roman"/>
          <w:u w:val="single"/>
        </w:rPr>
        <w:t xml:space="preserve">                          </w:t>
      </w:r>
      <w:r/>
    </w:p>
    <w:p>
      <w:pPr>
        <w:pStyle w:val="852"/>
        <w:ind w:firstLine="480"/>
        <w:jc w:val="both"/>
        <w:keepLines w:val="0"/>
        <w:keepNext w:val="0"/>
        <w:pageBreakBefore w:val="0"/>
        <w:spacing w:beforeAutospacing="0" w:afterAutospacing="0" w:line="520" w:lineRule="exact"/>
        <w:widowControl w:val="off"/>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rPr>
          <w:rFonts w:hint="eastAsia" w:ascii="Times New Roman" w:hAnsi="Times New Roman"/>
          <w:u w:val="single"/>
        </w:rPr>
        <w:t xml:space="preserve">      </w:t>
      </w:r>
      <w:r/>
    </w:p>
    <w:p>
      <w:pPr>
        <w:pStyle w:val="852"/>
        <w:ind w:firstLine="480"/>
        <w:jc w:val="both"/>
        <w:keepLines w:val="0"/>
        <w:keepNext w:val="0"/>
        <w:pageBreakBefore w:val="0"/>
        <w:spacing w:beforeAutospacing="0" w:afterAutospacing="0" w:line="520" w:lineRule="exact"/>
        <w:widowControl w:val="off"/>
        <w:tabs>
          <w:tab w:val="left" w:pos="360" w:leader="none"/>
        </w:tabs>
      </w:pPr>
      <w:r>
        <w:rPr>
          <w:rFonts w:ascii="Times New Roman" w:hAnsi="Times New Roman"/>
        </w:rPr>
        <w:t xml:space="preserve">单位地址：</w:t>
      </w:r>
      <w:r>
        <w:rPr>
          <w:rFonts w:ascii="Times New Roman" w:hAnsi="Times New Roman"/>
          <w:u w:val="single"/>
        </w:rPr>
        <w:t xml:space="preserve">                                         </w:t>
      </w:r>
      <w:r>
        <w:rPr>
          <w:rFonts w:hint="eastAsia" w:ascii="Times New Roman" w:hAnsi="Times New Roman"/>
          <w:u w:val="single"/>
        </w:rPr>
        <w:t xml:space="preserve">         </w:t>
      </w:r>
      <w:r/>
    </w:p>
    <w:p>
      <w:pPr>
        <w:pStyle w:val="852"/>
        <w:ind w:firstLine="480"/>
        <w:jc w:val="both"/>
        <w:keepLines w:val="0"/>
        <w:keepNext w:val="0"/>
        <w:pageBreakBefore w:val="0"/>
        <w:spacing w:beforeAutospacing="0" w:afterAutospacing="0" w:line="520" w:lineRule="exact"/>
        <w:widowControl w:val="off"/>
        <w:tabs>
          <w:tab w:val="left" w:pos="360" w:leader="none"/>
        </w:tabs>
      </w:pPr>
      <w:r>
        <w:rPr>
          <w:rFonts w:ascii="Times New Roman" w:hAnsi="Times New Roman"/>
        </w:rPr>
        <w:t xml:space="preserve">日期：</w:t>
      </w:r>
      <w:bookmarkStart w:id="167" w:name="_格式3__银行出具的资信证明"/>
      <w:r/>
      <w:bookmarkStart w:id="168" w:name="_Hlt26955070"/>
      <w:r/>
      <w:bookmarkStart w:id="169" w:name="_Hlt26671380"/>
      <w:r>
        <w:rPr>
          <w:rFonts w:ascii="Times New Roman" w:hAnsi="Times New Roman"/>
          <w:u w:val="single"/>
        </w:rPr>
        <w:t xml:space="preserve">                                         </w:t>
      </w:r>
      <w:r>
        <w:rPr>
          <w:rFonts w:hint="eastAsia" w:ascii="Times New Roman" w:hAnsi="Times New Roman"/>
          <w:u w:val="single"/>
        </w:rPr>
        <w:t xml:space="preserve">             </w:t>
      </w:r>
      <w:r/>
    </w:p>
    <w:p>
      <w:pPr>
        <w:pStyle w:val="852"/>
        <w:ind w:firstLine="420"/>
        <w:jc w:val="both"/>
        <w:spacing w:beforeAutospacing="0" w:afterAutospacing="0"/>
      </w:pPr>
      <w:r>
        <w:t xml:space="preserve"> </w:t>
      </w:r>
      <w:r>
        <w:rPr>
          <w:rFonts w:hint="eastAsia"/>
        </w:rPr>
        <w:t xml:space="preserve"> </w:t>
      </w:r>
      <w:r/>
    </w:p>
    <w:p>
      <w:pPr>
        <w:pStyle w:val="852"/>
        <w:jc w:val="both"/>
        <w:spacing w:beforeAutospacing="0" w:afterAutospacing="0"/>
      </w:pPr>
      <w:r>
        <w:t xml:space="preserve"> </w:t>
      </w:r>
      <w:r/>
    </w:p>
    <w:p>
      <w:pPr>
        <w:pStyle w:val="852"/>
        <w:jc w:val="both"/>
        <w:spacing w:beforeAutospacing="0" w:afterAutospacing="0" w:line="0" w:lineRule="atLeast"/>
      </w:pPr>
      <w:r>
        <w:t xml:space="preserve"> </w:t>
      </w:r>
      <w:r/>
    </w:p>
    <w:p>
      <w:pPr>
        <w:pStyle w:val="852"/>
        <w:ind w:firstLine="3390"/>
        <w:jc w:val="both"/>
        <w:keepLines/>
        <w:keepNext/>
        <w:spacing w:before="260" w:beforeAutospacing="0" w:after="260" w:afterAutospacing="0" w:line="415" w:lineRule="auto"/>
      </w:pPr>
      <w:r>
        <w:rPr>
          <w:rFonts w:hint="eastAsia" w:ascii="宋体" w:hAnsi="宋体" w:cs="宋体"/>
          <w:b/>
        </w:rPr>
        <w:br w:type="page" w:clear="all"/>
      </w:r>
      <w:r>
        <w:rPr>
          <w:rFonts w:hint="eastAsia" w:ascii="宋体" w:hAnsi="宋体" w:cs="宋体"/>
          <w:b/>
        </w:rPr>
        <w:t xml:space="preserve"> </w:t>
      </w:r>
      <w:r>
        <w:rPr>
          <w:rFonts w:hint="eastAsia" w:ascii="黑体" w:hAnsi="宋体" w:eastAsia="黑体" w:cs="黑体"/>
          <w:b/>
          <w:i/>
          <w:sz w:val="32"/>
          <w:szCs w:val="32"/>
          <w:u w:val="single"/>
        </w:rPr>
        <w:t xml:space="preserve">八、投标函</w:t>
      </w:r>
      <w:r/>
    </w:p>
    <w:p>
      <w:pPr>
        <w:pStyle w:val="852"/>
        <w:spacing w:beforeAutospacing="0" w:afterAutospacing="0" w:line="360" w:lineRule="auto"/>
        <w:rPr>
          <w:rFonts w:hint="default" w:eastAsia="宋体"/>
          <w:lang w:val="en-US" w:eastAsia="zh-CN"/>
        </w:rPr>
      </w:pPr>
      <w:r>
        <w:rPr>
          <w:rFonts w:hint="eastAsia" w:ascii="宋体" w:hAnsi="宋体" w:cs="宋体"/>
        </w:rPr>
        <w:t xml:space="preserve">致：</w:t>
      </w:r>
      <w:r>
        <w:rPr>
          <w:rFonts w:hint="eastAsia" w:ascii="宋体" w:hAnsi="宋体" w:cs="宋体"/>
          <w:lang w:val="en-US" w:eastAsia="zh-CN"/>
        </w:rPr>
        <w:t xml:space="preserve">滨海县博物馆</w:t>
      </w:r>
      <w:r/>
    </w:p>
    <w:p>
      <w:pPr>
        <w:pStyle w:val="681"/>
        <w:ind w:firstLine="480"/>
        <w:spacing w:beforeAutospacing="0" w:afterAutospacing="0" w:line="360" w:lineRule="auto"/>
        <w:rPr>
          <w:highlight w:val="none"/>
        </w:rPr>
      </w:pPr>
      <w:r>
        <w:rPr>
          <w:rFonts w:hint="eastAsia" w:ascii="宋体" w:hAnsi="宋体" w:eastAsia="宋体" w:cs="宋体"/>
          <w:color w:val="000000"/>
          <w:highlight w:val="none"/>
        </w:rPr>
        <w:t xml:space="preserve">根据贵方的JSZC-320</w:t>
      </w:r>
      <w:r>
        <w:rPr>
          <w:rFonts w:hint="eastAsia" w:ascii="宋体" w:hAnsi="宋体" w:eastAsia="宋体" w:cs="宋体"/>
          <w:color w:val="000000"/>
          <w:highlight w:val="none"/>
          <w:lang w:val="en-US" w:eastAsia="zh-CN"/>
        </w:rPr>
        <w:t xml:space="preserve">922</w:t>
      </w:r>
      <w:r>
        <w:rPr>
          <w:rFonts w:hint="eastAsia" w:ascii="宋体" w:hAnsi="宋体" w:eastAsia="宋体" w:cs="宋体"/>
          <w:color w:val="000000"/>
          <w:highlight w:val="none"/>
        </w:rPr>
        <w:t xml:space="preserve">-***号招标文件，正式授权下述签字人______(姓名)代表我方_________（投标人的名称），全权处理本次项目投标的有关事宜。</w:t>
      </w:r>
      <w:r/>
    </w:p>
    <w:p>
      <w:pPr>
        <w:pStyle w:val="681"/>
        <w:ind w:firstLine="480"/>
        <w:spacing w:beforeAutospacing="0" w:afterAutospacing="0" w:line="360" w:lineRule="auto"/>
        <w:rPr>
          <w:highlight w:val="none"/>
        </w:rPr>
      </w:pPr>
      <w:r>
        <w:rPr>
          <w:rFonts w:hint="eastAsia" w:ascii="宋体" w:hAnsi="宋体" w:eastAsia="宋体" w:cs="宋体"/>
          <w:color w:val="000000"/>
          <w:highlight w:val="none"/>
        </w:rPr>
        <w:t xml:space="preserve">据此函，__________签字人兹宣布同意如下：</w:t>
      </w:r>
      <w:r/>
    </w:p>
    <w:p>
      <w:pPr>
        <w:pStyle w:val="681"/>
        <w:ind w:firstLine="480"/>
        <w:spacing w:beforeAutospacing="0" w:afterAutospacing="0" w:line="360" w:lineRule="auto"/>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81"/>
        <w:ind w:firstLine="480"/>
        <w:spacing w:beforeAutospacing="0" w:afterAutospacing="0" w:line="360" w:lineRule="auto"/>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81"/>
        <w:ind w:firstLine="480"/>
        <w:spacing w:beforeAutospacing="0" w:afterAutospacing="0" w:line="360" w:lineRule="auto"/>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81"/>
        <w:ind w:firstLine="480"/>
        <w:spacing w:beforeAutospacing="0" w:afterAutospacing="0" w:line="360" w:lineRule="auto"/>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81"/>
        <w:ind w:firstLine="480"/>
        <w:spacing w:beforeAutospacing="0" w:afterAutospacing="0" w:line="360" w:lineRule="auto"/>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81"/>
        <w:ind w:firstLine="480"/>
        <w:spacing w:beforeAutospacing="0" w:afterAutospacing="0" w:line="360" w:lineRule="auto"/>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81"/>
        <w:ind w:firstLine="480"/>
        <w:spacing w:beforeAutospacing="0" w:afterAutospacing="0" w:line="360" w:lineRule="auto"/>
        <w:rPr>
          <w:highlight w:val="none"/>
        </w:rPr>
      </w:pPr>
      <w:r>
        <w:rPr>
          <w:rFonts w:hint="eastAsia" w:ascii="宋体" w:hAnsi="宋体" w:eastAsia="宋体" w:cs="宋体"/>
          <w:color w:val="000000"/>
          <w:highlight w:val="none"/>
        </w:rPr>
        <w:t xml:space="preserve">7.与本投标有关的正式通讯地址为：</w:t>
      </w:r>
      <w:r/>
    </w:p>
    <w:p>
      <w:pPr>
        <w:pStyle w:val="681"/>
        <w:ind w:left="420" w:firstLine="480"/>
        <w:spacing w:beforeAutospacing="0" w:afterAutospacing="0" w:line="360" w:lineRule="auto"/>
        <w:rPr>
          <w:highlight w:val="none"/>
        </w:rPr>
      </w:pPr>
      <w:r>
        <w:rPr>
          <w:rFonts w:hint="eastAsia" w:ascii="宋体" w:hAnsi="宋体" w:eastAsia="宋体" w:cs="宋体"/>
          <w:color w:val="000000"/>
          <w:highlight w:val="none"/>
        </w:rPr>
        <w:t xml:space="preserve">地址：</w:t>
      </w:r>
      <w:r/>
    </w:p>
    <w:p>
      <w:pPr>
        <w:pStyle w:val="681"/>
        <w:ind w:left="420" w:firstLine="480"/>
        <w:spacing w:beforeAutospacing="0" w:afterAutospacing="0" w:line="360" w:lineRule="auto"/>
        <w:rPr>
          <w:highlight w:val="none"/>
        </w:rPr>
      </w:pPr>
      <w:r>
        <w:rPr>
          <w:rFonts w:hint="eastAsia" w:ascii="宋体" w:hAnsi="宋体" w:eastAsia="宋体" w:cs="宋体"/>
          <w:color w:val="000000"/>
          <w:highlight w:val="none"/>
        </w:rPr>
        <w:t xml:space="preserve">邮编：</w:t>
      </w:r>
      <w:r/>
    </w:p>
    <w:p>
      <w:pPr>
        <w:pStyle w:val="681"/>
        <w:ind w:left="420" w:firstLine="480"/>
        <w:spacing w:beforeAutospacing="0" w:afterAutospacing="0" w:line="360" w:lineRule="auto"/>
        <w:rPr>
          <w:highlight w:val="none"/>
        </w:rPr>
      </w:pPr>
      <w:r>
        <w:rPr>
          <w:rFonts w:hint="eastAsia" w:ascii="宋体" w:hAnsi="宋体" w:eastAsia="宋体" w:cs="宋体"/>
          <w:color w:val="000000"/>
          <w:highlight w:val="none"/>
        </w:rPr>
        <w:t xml:space="preserve">电话：</w:t>
      </w:r>
      <w:r/>
    </w:p>
    <w:p>
      <w:pPr>
        <w:pStyle w:val="681"/>
        <w:ind w:left="420" w:firstLine="480"/>
        <w:spacing w:beforeAutospacing="0" w:afterAutospacing="0" w:line="360" w:lineRule="auto"/>
        <w:rPr>
          <w:highlight w:val="none"/>
        </w:rPr>
      </w:pPr>
      <w:r>
        <w:rPr>
          <w:rFonts w:hint="eastAsia" w:ascii="宋体" w:hAnsi="宋体" w:eastAsia="宋体" w:cs="宋体"/>
          <w:color w:val="000000"/>
          <w:highlight w:val="none"/>
        </w:rPr>
        <w:t xml:space="preserve">传真：</w:t>
      </w:r>
      <w:r/>
    </w:p>
    <w:p>
      <w:pPr>
        <w:pStyle w:val="681"/>
        <w:ind w:left="420" w:firstLine="480"/>
        <w:spacing w:beforeAutospacing="0" w:afterAutospacing="0" w:line="360" w:lineRule="auto"/>
        <w:rPr>
          <w:highlight w:val="none"/>
        </w:rPr>
      </w:pPr>
      <w:r>
        <w:rPr>
          <w:rFonts w:hint="eastAsia" w:ascii="宋体" w:hAnsi="宋体" w:eastAsia="宋体" w:cs="宋体"/>
          <w:color w:val="000000"/>
          <w:highlight w:val="none"/>
        </w:rPr>
        <w:t xml:space="preserve">投标人开户行：</w:t>
      </w:r>
      <w:r/>
    </w:p>
    <w:p>
      <w:pPr>
        <w:pStyle w:val="681"/>
        <w:ind w:left="420" w:firstLine="480"/>
        <w:spacing w:beforeAutospacing="0" w:afterAutospacing="0" w:line="360" w:lineRule="auto"/>
        <w:rPr>
          <w:highlight w:val="none"/>
        </w:rPr>
      </w:pPr>
      <w:r>
        <w:rPr>
          <w:rFonts w:hint="eastAsia" w:ascii="宋体" w:hAnsi="宋体" w:eastAsia="宋体" w:cs="宋体"/>
          <w:color w:val="000000"/>
          <w:highlight w:val="none"/>
        </w:rPr>
        <w:t xml:space="preserve">账 号： </w:t>
      </w:r>
      <w:r/>
    </w:p>
    <w:p>
      <w:pPr>
        <w:pStyle w:val="681"/>
        <w:ind w:left="420" w:firstLine="480"/>
        <w:spacing w:beforeAutospacing="0" w:afterAutospacing="0" w:line="360" w:lineRule="auto"/>
        <w:rPr>
          <w:highlight w:val="none"/>
        </w:rPr>
      </w:pPr>
      <w:r>
        <w:rPr>
          <w:rFonts w:hint="eastAsia" w:ascii="宋体" w:hAnsi="宋体" w:eastAsia="宋体" w:cs="宋体"/>
          <w:color w:val="000000"/>
          <w:highlight w:val="none"/>
        </w:rPr>
        <w:t xml:space="preserve">日期：________年</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月</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日</w:t>
      </w:r>
      <w:r/>
    </w:p>
    <w:p>
      <w:pPr>
        <w:pStyle w:val="852"/>
        <w:ind w:firstLine="240"/>
        <w:jc w:val="center"/>
        <w:spacing w:beforeAutospacing="0" w:afterAutospacing="0" w:line="360" w:lineRule="auto"/>
      </w:pPr>
      <w:r>
        <w:t xml:space="preserve"> </w:t>
      </w:r>
      <w:r/>
    </w:p>
    <w:p>
      <w:pPr>
        <w:pStyle w:val="681"/>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81"/>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81"/>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81"/>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81"/>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r>
      <w:r/>
    </w:p>
    <w:p>
      <w:p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keepLines w:val="0"/>
        <w:keepNext w:val="0"/>
        <w:pageBreakBefore w:val="0"/>
        <w:spacing w:line="50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keepLines w:val="0"/>
        <w:keepNext w:val="0"/>
        <w:pageBreakBefore w:val="0"/>
        <w:spacing w:line="50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w:t>
      </w:r>
      <w:r/>
    </w:p>
    <w:p>
      <w:pPr>
        <w:numPr>
          <w:ilvl w:val="0"/>
          <w:numId w:val="0"/>
        </w:num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81"/>
        <w:ind w:right="72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81"/>
        <w:ind w:right="180" w:firstLine="360"/>
        <w:jc w:val="right"/>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企业名称（加盖CA电子公章）：</w:t>
      </w:r>
      <w:r/>
    </w:p>
    <w:p>
      <w:pPr>
        <w:pStyle w:val="681"/>
        <w:ind w:right="480" w:firstLine="456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日  期：</w:t>
      </w:r>
      <w:r/>
    </w:p>
    <w:p>
      <w:pPr>
        <w:pStyle w:val="681"/>
        <w:ind w:firstLine="24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81"/>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81"/>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81"/>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w:t>
      </w:r>
      <w:r/>
    </w:p>
    <w:p>
      <w:pPr>
        <w:pStyle w:val="681"/>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w:t>
      </w:r>
      <w:r/>
    </w:p>
    <w:p>
      <w:pPr>
        <w:pStyle w:val="681"/>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1"/>
        <w:ind w:firstLine="482"/>
        <w:jc w:val="both"/>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p>
    <w:p>
      <w:pPr>
        <w:pStyle w:val="681"/>
        <w:ind w:firstLine="482"/>
        <w:jc w:val="both"/>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81"/>
        <w:ind w:firstLine="482"/>
        <w:jc w:val="both"/>
        <w:keepLines w:val="0"/>
        <w:keepNext w:val="0"/>
        <w:pageBreakBefore w:val="0"/>
        <w:spacing w:beforeAutospacing="0" w:afterAutospacing="0" w:line="520" w:lineRule="exact"/>
        <w:widowControl w:val="off"/>
        <w:rPr>
          <w:highlight w:val="none"/>
        </w:rPr>
      </w:pPr>
      <w:r>
        <w:rPr>
          <w:highlight w:val="none"/>
        </w:rPr>
        <w:t xml:space="preserve"> </w:t>
      </w:r>
      <w:r/>
    </w:p>
    <w:p>
      <w:pPr>
        <w:pStyle w:val="681"/>
        <w:ind w:firstLine="482"/>
        <w:jc w:val="both"/>
        <w:keepLines w:val="0"/>
        <w:keepNext w:val="0"/>
        <w:pageBreakBefore w:val="0"/>
        <w:spacing w:beforeAutospacing="0" w:afterAutospacing="0" w:line="520" w:lineRule="exact"/>
        <w:widowControl w:val="off"/>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81"/>
        <w:ind w:firstLine="482"/>
        <w:jc w:val="both"/>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81"/>
        <w:ind w:firstLine="624"/>
        <w:jc w:val="both"/>
        <w:spacing w:beforeAutospacing="0" w:afterAutospacing="0" w:line="0" w:lineRule="atLeast"/>
        <w:rPr>
          <w:highlight w:val="none"/>
        </w:rPr>
      </w:pPr>
      <w:r>
        <w:rPr>
          <w:highlight w:val="none"/>
        </w:rPr>
        <w:t xml:space="preserve"> </w:t>
      </w:r>
      <w:r/>
    </w:p>
    <w:p>
      <w:pPr>
        <w:pStyle w:val="681"/>
        <w:ind w:right="1560" w:firstLine="624"/>
        <w:jc w:val="right"/>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81"/>
        <w:ind w:right="1560" w:firstLine="480"/>
        <w:jc w:val="right"/>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681"/>
        <w:ind w:right="1560" w:firstLine="480"/>
        <w:jc w:val="right"/>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日  期：</w:t>
      </w:r>
      <w:r/>
    </w:p>
    <w:p>
      <w:pPr>
        <w:pStyle w:val="681"/>
        <w:jc w:val="center"/>
        <w:spacing w:beforeAutospacing="0" w:afterAutospacing="0" w:line="0" w:lineRule="atLeast"/>
        <w:rPr>
          <w:highlight w:val="none"/>
        </w:rPr>
      </w:pPr>
      <w:r>
        <w:rPr>
          <w:highlight w:val="none"/>
        </w:rPr>
        <w:t xml:space="preserve"> </w:t>
      </w:r>
      <w:r/>
    </w:p>
    <w:p>
      <w:pPr>
        <w:pStyle w:val="681"/>
        <w:jc w:val="center"/>
        <w:spacing w:beforeAutospacing="0" w:afterAutospacing="0" w:line="0" w:lineRule="atLeast"/>
        <w:rPr>
          <w:highlight w:val="none"/>
        </w:rPr>
      </w:pPr>
      <w:r>
        <w:rPr>
          <w:highlight w:val="none"/>
        </w:rPr>
        <w:t xml:space="preserve"> </w:t>
      </w:r>
      <w:r/>
    </w:p>
    <w:p>
      <w:pPr>
        <w:pStyle w:val="681"/>
        <w:jc w:val="center"/>
        <w:spacing w:beforeAutospacing="0" w:afterAutospacing="0" w:line="0" w:lineRule="atLeast"/>
        <w:rPr>
          <w:highlight w:val="none"/>
        </w:rPr>
      </w:pPr>
      <w:r>
        <w:rPr>
          <w:highlight w:val="none"/>
        </w:rPr>
        <w:t xml:space="preserve"> </w:t>
      </w:r>
      <w:r/>
    </w:p>
    <w:p>
      <w:pPr>
        <w:pStyle w:val="681"/>
        <w:jc w:val="center"/>
        <w:spacing w:beforeAutospacing="0" w:afterAutospacing="0" w:line="0" w:lineRule="atLeast"/>
        <w:rPr>
          <w:highlight w:val="none"/>
        </w:rPr>
      </w:pPr>
      <w:r>
        <w:rPr>
          <w:highlight w:val="none"/>
        </w:rPr>
        <w:t xml:space="preserve"> </w:t>
      </w:r>
      <w:r/>
    </w:p>
    <w:p>
      <w:pPr>
        <w:pStyle w:val="681"/>
        <w:jc w:val="center"/>
        <w:spacing w:beforeAutospacing="0" w:afterAutospacing="0" w:line="0" w:lineRule="atLeast"/>
        <w:rPr>
          <w:highlight w:val="none"/>
        </w:rPr>
      </w:pPr>
      <w:r>
        <w:rPr>
          <w:highlight w:val="none"/>
        </w:rPr>
        <w:t xml:space="preserve"> </w:t>
      </w:r>
      <w:r/>
    </w:p>
    <w:p>
      <w:pPr>
        <w:pStyle w:val="681"/>
        <w:jc w:val="center"/>
        <w:spacing w:beforeAutospacing="0" w:afterAutospacing="0" w:line="0" w:lineRule="atLeast"/>
        <w:rPr>
          <w:highlight w:val="none"/>
        </w:rPr>
      </w:pPr>
      <w:r>
        <w:rPr>
          <w:highlight w:val="none"/>
        </w:rPr>
        <w:t xml:space="preserve"> </w:t>
      </w:r>
      <w:r/>
    </w:p>
    <w:p>
      <w:pPr>
        <w:pStyle w:val="681"/>
        <w:jc w:val="center"/>
        <w:spacing w:beforeAutospacing="0" w:afterAutospacing="0" w:line="0" w:lineRule="atLeast"/>
        <w:rPr>
          <w:highlight w:val="none"/>
        </w:rPr>
      </w:pPr>
      <w:r>
        <w:rPr>
          <w:highlight w:val="none"/>
        </w:rPr>
        <w:t xml:space="preserve"> </w:t>
      </w:r>
      <w:r/>
    </w:p>
    <w:p>
      <w:pPr>
        <w:pStyle w:val="681"/>
        <w:jc w:val="center"/>
        <w:spacing w:beforeAutospacing="0" w:afterAutospacing="0" w:line="0" w:lineRule="atLeast"/>
        <w:rPr>
          <w:highlight w:val="none"/>
        </w:rPr>
      </w:pPr>
      <w:r>
        <w:rPr>
          <w:highlight w:val="none"/>
        </w:rPr>
        <w:t xml:space="preserve"> </w:t>
      </w:r>
      <w:r/>
    </w:p>
    <w:p>
      <w:pPr>
        <w:pStyle w:val="681"/>
        <w:jc w:val="center"/>
        <w:spacing w:beforeAutospacing="0" w:afterAutospacing="0" w:line="0" w:lineRule="atLeast"/>
        <w:rPr>
          <w:highlight w:val="none"/>
        </w:rPr>
      </w:pPr>
      <w:r>
        <w:rPr>
          <w:highlight w:val="none"/>
        </w:rPr>
      </w:r>
      <w:r/>
    </w:p>
    <w:p>
      <w:pPr>
        <w:pStyle w:val="681"/>
        <w:jc w:val="center"/>
        <w:spacing w:beforeAutospacing="0" w:afterAutospacing="0" w:line="0" w:lineRule="atLeast"/>
        <w:rPr>
          <w:highlight w:val="none"/>
        </w:rPr>
      </w:pPr>
      <w:r>
        <w:rPr>
          <w:highlight w:val="none"/>
        </w:rPr>
      </w:r>
      <w:r/>
    </w:p>
    <w:p>
      <w:pPr>
        <w:pStyle w:val="681"/>
        <w:jc w:val="center"/>
        <w:spacing w:beforeAutospacing="0" w:afterAutospacing="0" w:line="0" w:lineRule="atLeast"/>
        <w:rPr>
          <w:highlight w:val="none"/>
        </w:rPr>
      </w:pPr>
      <w:r>
        <w:rPr>
          <w:highlight w:val="none"/>
        </w:rPr>
      </w:r>
      <w:r/>
    </w:p>
    <w:p>
      <w:pPr>
        <w:pStyle w:val="681"/>
        <w:jc w:val="center"/>
        <w:spacing w:beforeAutospacing="0" w:afterAutospacing="0" w:line="0" w:lineRule="atLeast"/>
        <w:rPr>
          <w:highlight w:val="none"/>
        </w:rPr>
      </w:pPr>
      <w:r>
        <w:rPr>
          <w:highlight w:val="none"/>
        </w:rPr>
      </w:r>
      <w:r/>
    </w:p>
    <w:p>
      <w:pPr>
        <w:pStyle w:val="681"/>
        <w:jc w:val="center"/>
        <w:spacing w:beforeAutospacing="0" w:afterAutospacing="0" w:line="0" w:lineRule="atLeast"/>
        <w:rPr>
          <w:highlight w:val="none"/>
        </w:rPr>
      </w:pPr>
      <w:r>
        <w:rPr>
          <w:highlight w:val="none"/>
        </w:rPr>
      </w:r>
      <w:r/>
    </w:p>
    <w:p>
      <w:pPr>
        <w:pStyle w:val="681"/>
        <w:jc w:val="center"/>
        <w:spacing w:beforeAutospacing="0" w:afterAutospacing="0" w:line="0" w:lineRule="atLeast"/>
        <w:rPr>
          <w:highlight w:val="none"/>
        </w:rPr>
      </w:pPr>
      <w:r>
        <w:rPr>
          <w:highlight w:val="none"/>
        </w:rPr>
      </w:r>
      <w:r/>
    </w:p>
    <w:p>
      <w:pPr>
        <w:pStyle w:val="681"/>
        <w:jc w:val="center"/>
        <w:spacing w:beforeAutospacing="0" w:afterAutospacing="0" w:line="0" w:lineRule="atLeast"/>
        <w:rPr>
          <w:highlight w:val="none"/>
        </w:rPr>
      </w:pPr>
      <w:r>
        <w:rPr>
          <w:highlight w:val="none"/>
        </w:rPr>
      </w:r>
      <w:r/>
    </w:p>
    <w:p>
      <w:pPr>
        <w:pStyle w:val="681"/>
        <w:jc w:val="center"/>
        <w:spacing w:beforeAutospacing="0" w:afterAutospacing="0" w:line="0" w:lineRule="atLeast"/>
        <w:rPr>
          <w:highlight w:val="none"/>
        </w:rPr>
      </w:pPr>
      <w:r>
        <w:rPr>
          <w:highlight w:val="none"/>
        </w:rPr>
      </w:r>
      <w:r/>
    </w:p>
    <w:p>
      <w:pPr>
        <w:pStyle w:val="681"/>
        <w:jc w:val="center"/>
        <w:spacing w:beforeAutospacing="0" w:afterAutospacing="0" w:line="0" w:lineRule="atLeast"/>
        <w:rPr>
          <w:highlight w:val="none"/>
        </w:rPr>
      </w:pPr>
      <w:r>
        <w:rPr>
          <w:highlight w:val="none"/>
        </w:rPr>
      </w:r>
      <w:r/>
    </w:p>
    <w:p>
      <w:pPr>
        <w:pStyle w:val="681"/>
        <w:jc w:val="center"/>
        <w:spacing w:beforeAutospacing="0" w:afterAutospacing="0" w:line="0" w:lineRule="atLeast"/>
        <w:rPr>
          <w:highlight w:val="none"/>
        </w:rPr>
      </w:pPr>
      <w:r>
        <w:rPr>
          <w:highlight w:val="none"/>
        </w:rPr>
      </w:r>
      <w:r/>
    </w:p>
    <w:p>
      <w:pPr>
        <w:pStyle w:val="681"/>
        <w:jc w:val="center"/>
        <w:spacing w:beforeAutospacing="0" w:afterAutospacing="0" w:line="0" w:lineRule="atLeast"/>
        <w:rPr>
          <w:highlight w:val="none"/>
        </w:rPr>
      </w:pPr>
      <w:r>
        <w:rPr>
          <w:highlight w:val="none"/>
        </w:rPr>
      </w:r>
      <w:r/>
    </w:p>
    <w:p>
      <w:pPr>
        <w:pStyle w:val="681"/>
        <w:jc w:val="center"/>
        <w:spacing w:beforeAutospacing="0" w:afterAutospacing="0" w:line="0" w:lineRule="atLeast"/>
        <w:rPr>
          <w:highlight w:val="none"/>
        </w:rPr>
      </w:pPr>
      <w:r>
        <w:rPr>
          <w:highlight w:val="none"/>
        </w:rPr>
      </w:r>
      <w:r/>
    </w:p>
    <w:p>
      <w:pPr>
        <w:pStyle w:val="681"/>
        <w:jc w:val="center"/>
        <w:spacing w:beforeAutospacing="0" w:afterAutospacing="0" w:line="0" w:lineRule="atLeast"/>
        <w:rPr>
          <w:highlight w:val="none"/>
        </w:rPr>
      </w:pPr>
      <w:r>
        <w:rPr>
          <w:highlight w:val="none"/>
        </w:rPr>
      </w:r>
      <w:r/>
    </w:p>
    <w:p>
      <w:pPr>
        <w:pStyle w:val="681"/>
        <w:jc w:val="both"/>
        <w:spacing w:beforeAutospacing="0" w:afterAutospacing="0" w:line="0" w:lineRule="atLeast"/>
        <w:rPr>
          <w:highlight w:val="none"/>
        </w:rPr>
      </w:pPr>
      <w:r>
        <w:rPr>
          <w:highlight w:val="none"/>
        </w:rPr>
        <w:t xml:space="preserve"> </w:t>
      </w:r>
      <w:r/>
    </w:p>
    <w:p>
      <w:pPr>
        <w:pStyle w:val="681"/>
        <w:jc w:val="center"/>
        <w:spacing w:beforeAutospacing="0" w:afterAutospacing="0" w:line="0" w:lineRule="atLeast"/>
        <w:rPr>
          <w:highlight w:val="none"/>
        </w:rPr>
      </w:pPr>
      <w:r>
        <w:rPr>
          <w:highlight w:val="none"/>
        </w:rPr>
        <w:t xml:space="preserve"> </w:t>
      </w:r>
      <w:r/>
    </w:p>
    <w:p>
      <w:pPr>
        <w:pStyle w:val="681"/>
        <w:ind w:left="0" w:right="0"/>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rPr>
        <w:t xml:space="preserve">十一、 关于符合本国产品标准的声明函</w:t>
      </w:r>
      <w:r/>
    </w:p>
    <w:p>
      <w:pPr>
        <w:pStyle w:val="681"/>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681"/>
        <w:ind w:left="0" w:firstLine="420"/>
        <w:jc w:val="both"/>
        <w:keepLines w:val="0"/>
        <w:keepNext w:val="0"/>
        <w:spacing w:before="0" w:beforeAutospacing="0" w:after="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1"/>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1.</w:t>
      </w:r>
      <w:r>
        <w:rPr>
          <w:rFonts w:ascii="宋体" w:hAnsi="宋体" w:eastAsia="宋体" w:cs="宋体"/>
          <w:b w:val="0"/>
          <w:bCs w:val="0"/>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vertAlign w:val="superscript"/>
        </w:rPr>
        <w:t xml:space="preserve">1</w:t>
      </w:r>
      <w:r>
        <w:rPr>
          <w:rFonts w:ascii="宋体" w:hAnsi="宋体" w:eastAsia="宋体" w:cs="宋体"/>
          <w:b w:val="0"/>
          <w:bCs w:val="0"/>
          <w:color w:val="auto"/>
          <w:sz w:val="24"/>
          <w:szCs w:val="24"/>
          <w:shd w:val="clear" w:color="auto" w:fill="ffffff"/>
        </w:rPr>
        <w:t xml:space="preserve">，生产厂为</w:t>
      </w:r>
      <w:r>
        <w:rPr>
          <w:rFonts w:ascii="宋体" w:hAnsi="宋体" w:eastAsia="宋体" w:cs="宋体"/>
          <w:b w:val="0"/>
          <w:bCs w:val="0"/>
          <w:color w:val="auto"/>
          <w:sz w:val="24"/>
          <w:szCs w:val="24"/>
          <w:u w:val="single"/>
          <w:shd w:val="clear" w:color="auto" w:fill="ffffff"/>
        </w:rPr>
        <w:t xml:space="preserve">（厂名）</w:t>
      </w:r>
      <w:r>
        <w:rPr>
          <w:rFonts w:ascii="宋体" w:hAnsi="宋体" w:eastAsia="宋体" w:cs="宋体"/>
          <w:b w:val="0"/>
          <w:bCs w:val="0"/>
          <w:color w:val="auto"/>
          <w:sz w:val="24"/>
          <w:szCs w:val="24"/>
          <w:shd w:val="clear" w:color="auto" w:fill="ffffff"/>
          <w:vertAlign w:val="superscript"/>
        </w:rPr>
        <w:t xml:space="preserve">2</w:t>
      </w:r>
      <w:r>
        <w:rPr>
          <w:rFonts w:ascii="宋体" w:hAnsi="宋体" w:eastAsia="宋体" w:cs="宋体"/>
          <w:b w:val="0"/>
          <w:bCs w:val="0"/>
          <w:color w:val="auto"/>
          <w:sz w:val="24"/>
          <w:szCs w:val="24"/>
          <w:shd w:val="clear" w:color="auto" w:fill="ffffff"/>
        </w:rPr>
        <w:t xml:space="preserve">，厂址为</w:t>
      </w:r>
      <w:r>
        <w:rPr>
          <w:rFonts w:ascii="宋体" w:hAnsi="宋体" w:eastAsia="宋体" w:cs="宋体"/>
          <w:b w:val="0"/>
          <w:bCs w:val="0"/>
          <w:color w:val="auto"/>
          <w:sz w:val="24"/>
          <w:szCs w:val="24"/>
          <w:u w:val="single"/>
          <w:shd w:val="clear" w:color="auto" w:fill="ffffff"/>
        </w:rPr>
        <w:t xml:space="preserve">（生产厂址）</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 （产品名称1）</w:t>
      </w:r>
      <w:r>
        <w:rPr>
          <w:rFonts w:ascii="宋体" w:hAnsi="宋体" w:eastAsia="宋体" w:cs="宋体"/>
          <w:b w:val="0"/>
          <w:bCs w:val="0"/>
          <w:color w:val="auto"/>
          <w:sz w:val="24"/>
          <w:szCs w:val="24"/>
          <w:u w:val="single"/>
          <w:shd w:val="clear" w:color="auto" w:fill="ffffff"/>
        </w:rPr>
        <w:t xml:space="preserve"> </w:t>
      </w:r>
      <w:r>
        <w:rPr>
          <w:rFonts w:ascii="宋体" w:hAnsi="宋体" w:eastAsia="宋体" w:cs="宋体"/>
          <w:b w:val="0"/>
          <w:bCs w:val="0"/>
          <w:color w:val="auto"/>
          <w:sz w:val="24"/>
          <w:szCs w:val="24"/>
          <w:shd w:val="clear" w:color="auto" w:fill="ffffff"/>
        </w:rPr>
        <w:t xml:space="preserve">的中国境内生产的组件成本占比≥</w:t>
      </w:r>
      <w:r>
        <w:rPr>
          <w:rFonts w:ascii="宋体" w:hAnsi="宋体" w:eastAsia="宋体" w:cs="宋体"/>
          <w:b w:val="0"/>
          <w:bCs w:val="0"/>
          <w:strike/>
          <w:color w:val="auto"/>
          <w:sz w:val="24"/>
          <w:szCs w:val="24"/>
          <w:u w:val="single"/>
          <w:shd w:val="clear" w:color="auto" w:fill="ffffff"/>
        </w:rPr>
        <w:t xml:space="preserve">（规定比例）</w:t>
      </w:r>
      <w:r>
        <w:rPr>
          <w:rFonts w:ascii="宋体" w:hAnsi="宋体" w:eastAsia="宋体" w:cs="宋体"/>
          <w:b w:val="0"/>
          <w:bCs w:val="0"/>
          <w:strike/>
          <w:color w:val="auto"/>
          <w:sz w:val="24"/>
          <w:szCs w:val="24"/>
          <w:shd w:val="clear" w:color="auto" w:fill="ffffff"/>
          <w:vertAlign w:val="superscript"/>
        </w:rPr>
        <w:t xml:space="preserve">3</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（关键组件）</w:t>
      </w:r>
      <w:r>
        <w:rPr>
          <w:rFonts w:ascii="宋体" w:hAnsi="宋体" w:eastAsia="宋体" w:cs="宋体"/>
          <w:b w:val="0"/>
          <w:bCs w:val="0"/>
          <w:strike/>
          <w:color w:val="auto"/>
          <w:sz w:val="24"/>
          <w:szCs w:val="24"/>
          <w:shd w:val="clear" w:color="auto" w:fill="ffffff"/>
          <w:vertAlign w:val="superscript"/>
        </w:rPr>
        <w:t xml:space="preserve">4</w:t>
      </w:r>
      <w:r>
        <w:rPr>
          <w:rFonts w:ascii="宋体" w:hAnsi="宋体" w:eastAsia="宋体" w:cs="宋体"/>
          <w:b w:val="0"/>
          <w:bCs w:val="0"/>
          <w:color w:val="auto"/>
          <w:sz w:val="24"/>
          <w:szCs w:val="24"/>
          <w:shd w:val="clear" w:color="auto" w:fill="ffffff"/>
        </w:rPr>
        <w:t xml:space="preserve">在中国境内生产。</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（关键工序）</w:t>
      </w:r>
      <w:r>
        <w:rPr>
          <w:rFonts w:ascii="宋体" w:hAnsi="宋体" w:eastAsia="宋体" w:cs="宋体"/>
          <w:b w:val="0"/>
          <w:bCs w:val="0"/>
          <w:strike/>
          <w:color w:val="auto"/>
          <w:sz w:val="24"/>
          <w:szCs w:val="24"/>
          <w:shd w:val="clear" w:color="auto" w:fill="ffffff"/>
          <w:vertAlign w:val="superscript"/>
        </w:rPr>
        <w:t xml:space="preserve">5</w:t>
      </w:r>
      <w:r>
        <w:rPr>
          <w:rFonts w:ascii="宋体" w:hAnsi="宋体" w:eastAsia="宋体" w:cs="宋体"/>
          <w:b w:val="0"/>
          <w:bCs w:val="0"/>
          <w:color w:val="auto"/>
          <w:sz w:val="24"/>
          <w:szCs w:val="24"/>
          <w:shd w:val="clear" w:color="auto" w:fill="ffffff"/>
        </w:rPr>
        <w:t xml:space="preserve">在中国境内完成。</w:t>
      </w:r>
      <w:r/>
    </w:p>
    <w:p>
      <w:pPr>
        <w:pStyle w:val="681"/>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2.</w:t>
      </w:r>
      <w:r>
        <w:rPr>
          <w:rFonts w:ascii="宋体" w:hAnsi="宋体" w:eastAsia="宋体" w:cs="宋体"/>
          <w:b w:val="0"/>
          <w:bCs w:val="0"/>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，生产厂为</w:t>
      </w:r>
      <w:r>
        <w:rPr>
          <w:rFonts w:ascii="宋体" w:hAnsi="宋体" w:eastAsia="宋体" w:cs="宋体"/>
          <w:b w:val="0"/>
          <w:bCs w:val="0"/>
          <w:color w:val="auto"/>
          <w:sz w:val="24"/>
          <w:szCs w:val="24"/>
          <w:u w:val="single"/>
          <w:shd w:val="clear" w:color="auto" w:fill="ffffff"/>
        </w:rPr>
        <w:t xml:space="preserve">（厂名）</w:t>
      </w:r>
      <w:r>
        <w:rPr>
          <w:rFonts w:ascii="宋体" w:hAnsi="宋体" w:eastAsia="宋体" w:cs="宋体"/>
          <w:b w:val="0"/>
          <w:bCs w:val="0"/>
          <w:color w:val="auto"/>
          <w:sz w:val="24"/>
          <w:szCs w:val="24"/>
          <w:shd w:val="clear" w:color="auto" w:fill="ffffff"/>
        </w:rPr>
        <w:t xml:space="preserve">，厂址为</w:t>
      </w:r>
      <w:r>
        <w:rPr>
          <w:rFonts w:ascii="宋体" w:hAnsi="宋体" w:eastAsia="宋体" w:cs="宋体"/>
          <w:b w:val="0"/>
          <w:bCs w:val="0"/>
          <w:color w:val="auto"/>
          <w:sz w:val="24"/>
          <w:szCs w:val="24"/>
          <w:u w:val="single"/>
          <w:shd w:val="clear" w:color="auto" w:fill="ffffff"/>
        </w:rPr>
        <w:t xml:space="preserve">（生产厂址）</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的中国境内生产的组件成本占比≥</w:t>
      </w:r>
      <w:r>
        <w:rPr>
          <w:rFonts w:ascii="宋体" w:hAnsi="宋体" w:eastAsia="宋体" w:cs="宋体"/>
          <w:b w:val="0"/>
          <w:bCs w:val="0"/>
          <w:strike/>
          <w:color w:val="auto"/>
          <w:sz w:val="24"/>
          <w:szCs w:val="24"/>
          <w:u w:val="single"/>
          <w:shd w:val="clear" w:color="auto" w:fill="ffffff"/>
        </w:rPr>
        <w:t xml:space="preserve">（规定比例）</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（关键组件）</w:t>
      </w:r>
      <w:r>
        <w:rPr>
          <w:rFonts w:ascii="宋体" w:hAnsi="宋体" w:eastAsia="宋体" w:cs="宋体"/>
          <w:b w:val="0"/>
          <w:bCs w:val="0"/>
          <w:color w:val="auto"/>
          <w:sz w:val="24"/>
          <w:szCs w:val="24"/>
          <w:shd w:val="clear" w:color="auto" w:fill="ffffff"/>
        </w:rPr>
        <w:t xml:space="preserve">在中国境内生产。</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（关键工序）</w:t>
      </w:r>
      <w:r>
        <w:rPr>
          <w:rFonts w:ascii="宋体" w:hAnsi="宋体" w:eastAsia="宋体" w:cs="宋体"/>
          <w:b w:val="0"/>
          <w:bCs w:val="0"/>
          <w:color w:val="auto"/>
          <w:sz w:val="24"/>
          <w:szCs w:val="24"/>
          <w:shd w:val="clear" w:color="auto" w:fill="ffffff"/>
        </w:rPr>
        <w:t xml:space="preserve">在中国境内完成。</w:t>
      </w:r>
      <w:r/>
    </w:p>
    <w:p>
      <w:pPr>
        <w:pStyle w:val="681"/>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w:t>
      </w:r>
      <w:r/>
    </w:p>
    <w:p>
      <w:pPr>
        <w:pStyle w:val="681"/>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本公司（单位）对上述声明内容的真实性负责。如有虚假，愿承担相应法律责任。</w:t>
      </w:r>
      <w:r/>
    </w:p>
    <w:p>
      <w:pPr>
        <w:pStyle w:val="681"/>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rPr>
        <w:t xml:space="preserve"> </w:t>
      </w:r>
      <w:r/>
    </w:p>
    <w:p>
      <w:pPr>
        <w:pStyle w:val="681"/>
        <w:ind w:left="0" w:right="480" w:firstLine="37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公司（单位）名称（盖章）：　</w:t>
      </w:r>
      <w:r/>
    </w:p>
    <w:p>
      <w:pPr>
        <w:pStyle w:val="681"/>
        <w:jc w:val="center"/>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                                日期：　   年　  月　  日         </w:t>
      </w:r>
      <w:r/>
    </w:p>
    <w:p>
      <w:pPr>
        <w:pStyle w:val="681"/>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__________________</w:t>
      </w:r>
      <w:r/>
    </w:p>
    <w:p>
      <w:pPr>
        <w:pStyle w:val="681"/>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1.产品如有型号，请在“产品名称”栏一并填写。</w:t>
      </w:r>
      <w:r/>
    </w:p>
    <w:p>
      <w:pPr>
        <w:pStyle w:val="681"/>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2.生产厂名与厂址应与生产厂营业执照载明的相关信息保持一致。</w:t>
      </w:r>
      <w:r/>
    </w:p>
    <w:p>
      <w:pPr>
        <w:pStyle w:val="681"/>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3.该产品的中国境内生产的组件成本占比相关要求实施前，“规定比例”栏可不填，下同。</w:t>
      </w:r>
      <w:r/>
    </w:p>
    <w:p>
      <w:pPr>
        <w:pStyle w:val="681"/>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4.该产品的关键组件要求实施前，“关键组件”栏可不填，下同。</w:t>
      </w:r>
      <w:r/>
    </w:p>
    <w:p>
      <w:pPr>
        <w:pStyle w:val="681"/>
        <w:jc w:val="both"/>
        <w:keepLines w:val="0"/>
        <w:keepNext w:val="0"/>
        <w:spacing w:before="30" w:beforeAutospacing="0" w:after="30" w:afterAutospacing="0"/>
        <w:widowControl w:val="off"/>
        <w:rPr>
          <w:rFonts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5.该产品的关键工序要求实施前，“关键工序”栏可不填，下同。</w:t>
      </w:r>
      <w:r/>
    </w:p>
    <w:p>
      <w:pPr>
        <w:pStyle w:val="681"/>
        <w:jc w:val="both"/>
        <w:keepLines w:val="0"/>
        <w:keepNext w:val="0"/>
        <w:spacing w:before="30" w:beforeAutospacing="0" w:after="30" w:afterAutospacing="0"/>
        <w:widowControl w:val="off"/>
        <w:rPr>
          <w:rFonts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6.用</w:t>
      </w:r>
      <w:r>
        <w:rPr>
          <w:rFonts w:hint="eastAsia" w:ascii="宋体" w:hAnsi="宋体" w:eastAsia="宋体" w:cs="宋体"/>
          <w:b w:val="0"/>
          <w:bCs w:val="0"/>
          <w:color w:val="auto"/>
          <w:sz w:val="24"/>
          <w:szCs w:val="24"/>
          <w:shd w:val="clear" w:color="auto" w:fill="ffffff"/>
          <w:lang w:val="en-US" w:eastAsia="zh-CN"/>
        </w:rPr>
        <w:t xml:space="preserve">横</w:t>
      </w:r>
      <w:r>
        <w:rPr>
          <w:rFonts w:ascii="宋体" w:hAnsi="宋体" w:eastAsia="宋体" w:cs="宋体"/>
          <w:b w:val="0"/>
          <w:bCs w:val="0"/>
          <w:color w:val="auto"/>
          <w:sz w:val="24"/>
          <w:szCs w:val="24"/>
          <w:shd w:val="clear" w:color="auto" w:fill="ffffff"/>
        </w:rPr>
        <w:t xml:space="preserve">线划除的地方无需填写。</w:t>
      </w:r>
      <w:r/>
    </w:p>
    <w:p>
      <w:pPr>
        <w:pStyle w:val="681"/>
        <w:jc w:val="both"/>
        <w:keepLines w:val="0"/>
        <w:keepNext w:val="0"/>
        <w:spacing w:before="30" w:beforeAutospacing="0" w:after="30" w:afterAutospacing="0"/>
        <w:widowControl w:val="off"/>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64"/>
        <w:jc w:val="center"/>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ind w:left="0" w:firstLine="0"/>
        <w:rPr>
          <w:rFonts w:ascii="黑体" w:eastAsia="黑体"/>
        </w:rPr>
      </w:pPr>
      <w:r>
        <w:rPr>
          <w:rFonts w:ascii="黑体" w:eastAsia="黑体"/>
        </w:rPr>
      </w:r>
      <w:r/>
    </w:p>
    <w:p>
      <w:pPr>
        <w:pStyle w:val="863"/>
        <w:rPr>
          <w:rFonts w:ascii="黑体" w:eastAsia="黑体"/>
        </w:rPr>
      </w:pPr>
      <w:r>
        <w:rPr>
          <w:rFonts w:ascii="黑体" w:eastAsia="黑体"/>
        </w:rPr>
      </w:r>
      <w:bookmarkEnd w:id="6"/>
      <w:bookmarkEnd w:id="45"/>
      <w:bookmarkEnd w:id="89"/>
      <w:bookmarkEnd w:id="90"/>
      <w:bookmarkEnd w:id="91"/>
      <w:bookmarkEnd w:id="92"/>
      <w:bookmarkEnd w:id="93"/>
      <w:bookmarkEnd w:id="94"/>
      <w:bookmarkEnd w:id="95"/>
      <w:bookmarkEnd w:id="96"/>
      <w:bookmarkEnd w:id="105"/>
      <w:bookmarkEnd w:id="106"/>
      <w:bookmarkEnd w:id="113"/>
      <w:bookmarkEnd w:id="153"/>
      <w:bookmarkEnd w:id="160"/>
      <w:bookmarkEnd w:id="163"/>
      <w:bookmarkEnd w:id="164"/>
      <w:bookmarkEnd w:id="165"/>
      <w:bookmarkEnd w:id="166"/>
      <w:bookmarkEnd w:id="167"/>
      <w:bookmarkEnd w:id="168"/>
      <w:bookmarkEnd w:id="169"/>
      <w:r/>
    </w:p>
    <w:p>
      <w:pPr>
        <w:pStyle w:val="681"/>
        <w:jc w:val="center"/>
        <w:spacing w:beforeAutospacing="0" w:afterAutospacing="0" w:line="360" w:lineRule="auto"/>
        <w:rPr>
          <w:rFonts w:hint="eastAsia" w:ascii="宋体" w:hAnsi="宋体" w:eastAsia="宋体" w:cs="宋体"/>
        </w:rPr>
      </w:pPr>
      <w:r>
        <w:rPr>
          <w:rFonts w:hint="eastAsia" w:ascii="宋体" w:hAnsi="宋体" w:eastAsia="宋体" w:cs="宋体"/>
          <w:b/>
          <w:color w:val="000000"/>
          <w:sz w:val="32"/>
          <w:szCs w:val="32"/>
        </w:rPr>
        <w:t xml:space="preserve">十二、联合体协议（参考格式）</w:t>
      </w:r>
      <w:r/>
    </w:p>
    <w:p>
      <w:pPr>
        <w:pStyle w:val="681"/>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81"/>
        <w:jc w:val="both"/>
        <w:keepLines w:val="0"/>
        <w:keepNext w:val="0"/>
        <w:pageBreakBefore w:val="0"/>
        <w:spacing w:beforeAutospacing="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（联合体中各供应商全称）在此达成以下协议：</w:t>
      </w:r>
      <w:r/>
    </w:p>
    <w:p>
      <w:pPr>
        <w:pStyle w:val="681"/>
        <w:ind w:firstLine="645"/>
        <w:jc w:val="both"/>
        <w:keepLines w:val="0"/>
        <w:keepNext w:val="0"/>
        <w:pageBreakBefore w:val="0"/>
        <w:spacing w:beforeAutospacing="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（供应商1），（供应商2），……</w:t>
      </w:r>
      <w:r>
        <w:rPr>
          <w:rFonts w:hint="eastAsia" w:ascii="宋体" w:hAnsi="宋体" w:eastAsia="宋体" w:cs="宋体"/>
          <w:color w:val="000000"/>
        </w:rPr>
        <w:t xml:space="preserve">自愿组成联合体，参加盐城市政府采购中心组织的采购编号为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pStyle w:val="681"/>
        <w:ind w:firstLine="645"/>
        <w:jc w:val="both"/>
        <w:keepLines w:val="0"/>
        <w:keepNext w:val="0"/>
        <w:pageBreakBefore w:val="0"/>
        <w:spacing w:beforeAutospacing="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81"/>
        <w:ind w:firstLine="645"/>
        <w:jc w:val="both"/>
        <w:keepLines w:val="0"/>
        <w:keepNext w:val="0"/>
        <w:pageBreakBefore w:val="0"/>
        <w:spacing w:beforeAutospacing="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81"/>
        <w:ind w:firstLine="645"/>
        <w:jc w:val="both"/>
        <w:keepLines w:val="0"/>
        <w:keepNext w:val="0"/>
        <w:pageBreakBefore w:val="0"/>
        <w:spacing w:beforeAutospacing="0" w:afterAutospacing="0" w:line="520" w:lineRule="exact"/>
        <w:widowControl w:val="off"/>
        <w:rPr>
          <w:rFonts w:hint="eastAsia" w:ascii="宋体" w:hAnsi="宋体" w:eastAsia="宋体" w:cs="宋体"/>
        </w:rPr>
      </w:pPr>
      <w:r>
        <w:rPr>
          <w:rFonts w:hint="eastAsia" w:ascii="宋体" w:hAnsi="宋体" w:eastAsia="宋体" w:cs="宋体"/>
        </w:rPr>
        <w:t xml:space="preserve"> </w:t>
      </w:r>
      <w:r/>
    </w:p>
    <w:p>
      <w:pPr>
        <w:pStyle w:val="681"/>
        <w:ind w:firstLine="645"/>
        <w:jc w:val="both"/>
        <w:keepLines w:val="0"/>
        <w:keepNext w:val="0"/>
        <w:pageBreakBefore w:val="0"/>
        <w:spacing w:beforeAutospacing="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备注：本招标文件中要求加盖CA电子签章的地方，仅需加盖牵头单位的CA电子签章。</w:t>
      </w:r>
      <w:r/>
    </w:p>
    <w:p>
      <w:pPr>
        <w:pStyle w:val="681"/>
        <w:ind w:firstLine="645"/>
        <w:jc w:val="both"/>
        <w:keepLines w:val="0"/>
        <w:keepNext w:val="0"/>
        <w:pageBreakBefore w:val="0"/>
        <w:spacing w:beforeAutospacing="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                              </w:t>
      </w:r>
      <w:r/>
    </w:p>
    <w:p>
      <w:pPr>
        <w:pStyle w:val="681"/>
        <w:ind w:firstLine="3600"/>
        <w:jc w:val="both"/>
        <w:keepLines w:val="0"/>
        <w:keepNext w:val="0"/>
        <w:pageBreakBefore w:val="0"/>
        <w:spacing w:beforeAutospacing="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联合体中各供应商全称（公章）：    </w:t>
      </w:r>
      <w:r/>
    </w:p>
    <w:p>
      <w:pPr>
        <w:pStyle w:val="681"/>
        <w:ind w:firstLine="64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                                     </w:t>
      </w:r>
      <w:r>
        <w:rPr>
          <w:rFonts w:hint="eastAsia" w:ascii="宋体" w:hAnsi="宋体" w:cs="宋体"/>
          <w:color w:val="000000"/>
          <w:lang w:val="en-US" w:eastAsia="zh-CN"/>
        </w:rPr>
        <w:t xml:space="preserve">                                        </w:t>
      </w:r>
      <w:r>
        <w:rPr>
          <w:rFonts w:hint="eastAsia" w:ascii="宋体" w:hAnsi="宋体" w:eastAsia="宋体" w:cs="宋体"/>
          <w:color w:val="000000"/>
        </w:rPr>
        <w:t xml:space="preserve"> 日期：</w:t>
      </w:r>
      <w:r/>
    </w:p>
    <w:p>
      <w:pPr>
        <w:pStyle w:val="681"/>
        <w:ind w:firstLine="645"/>
        <w:jc w:val="both"/>
        <w:spacing w:beforeAutospacing="0" w:afterAutospacing="0" w:line="360" w:lineRule="auto"/>
        <w:rPr>
          <w:highlight w:val="none"/>
        </w:rPr>
      </w:pPr>
      <w:r>
        <w:rPr>
          <w:highlight w:val="none"/>
        </w:rPr>
        <w:t xml:space="preserve"> </w:t>
      </w:r>
      <w:r/>
    </w:p>
    <w:p>
      <w:pPr>
        <w:pStyle w:val="681"/>
        <w:jc w:val="both"/>
        <w:spacing w:beforeAutospacing="0" w:afterAutospacing="0" w:line="0" w:lineRule="atLeast"/>
        <w:rPr>
          <w:highlight w:val="none"/>
        </w:rPr>
      </w:pPr>
      <w:r>
        <w:rPr>
          <w:highlight w:val="none"/>
        </w:rPr>
        <w:t xml:space="preserve"> </w:t>
      </w:r>
      <w:r/>
    </w:p>
    <w:p>
      <w:pPr>
        <w:pStyle w:val="681"/>
        <w:jc w:val="both"/>
        <w:spacing w:beforeAutospacing="0" w:afterAutospacing="0" w:line="0" w:lineRule="atLeast"/>
        <w:rPr>
          <w:highlight w:val="none"/>
        </w:rPr>
      </w:pPr>
      <w:r>
        <w:rPr>
          <w:highlight w:val="none"/>
        </w:rPr>
        <w:t xml:space="preserve"> </w:t>
      </w:r>
      <w:r/>
    </w:p>
    <w:p>
      <w:pPr>
        <w:pStyle w:val="681"/>
        <w:jc w:val="both"/>
        <w:spacing w:beforeAutospacing="0" w:afterAutospacing="0" w:line="0" w:lineRule="atLeast"/>
        <w:rPr>
          <w:highlight w:val="none"/>
        </w:rPr>
      </w:pPr>
      <w:r>
        <w:rPr>
          <w:highlight w:val="none"/>
        </w:rPr>
        <w:t xml:space="preserve"> </w:t>
      </w:r>
      <w:r/>
    </w:p>
    <w:p>
      <w:pPr>
        <w:pStyle w:val="681"/>
        <w:jc w:val="both"/>
        <w:spacing w:beforeAutospacing="0" w:afterAutospacing="0" w:line="0" w:lineRule="atLeast"/>
        <w:rPr>
          <w:highlight w:val="none"/>
        </w:rPr>
      </w:pPr>
      <w:r>
        <w:rPr>
          <w:highlight w:val="none"/>
        </w:rPr>
        <w:t xml:space="preserve"> </w:t>
      </w:r>
      <w:r/>
    </w:p>
    <w:p>
      <w:pPr>
        <w:pStyle w:val="681"/>
        <w:jc w:val="both"/>
        <w:spacing w:beforeAutospacing="0" w:afterAutospacing="0" w:line="0" w:lineRule="atLeast"/>
        <w:rPr>
          <w:highlight w:val="none"/>
        </w:rPr>
      </w:pPr>
      <w:r>
        <w:rPr>
          <w:highlight w:val="none"/>
        </w:rPr>
        <w:t xml:space="preserve"> </w:t>
      </w:r>
      <w:r/>
    </w:p>
    <w:p>
      <w:pPr>
        <w:pStyle w:val="681"/>
        <w:jc w:val="both"/>
        <w:spacing w:beforeAutospacing="0" w:afterAutospacing="0" w:line="0" w:lineRule="atLeast"/>
        <w:rPr>
          <w:highlight w:val="none"/>
        </w:rPr>
      </w:pPr>
      <w:r>
        <w:rPr>
          <w:highlight w:val="none"/>
        </w:rPr>
      </w:r>
      <w:r/>
    </w:p>
    <w:p>
      <w:pPr>
        <w:pStyle w:val="681"/>
        <w:jc w:val="both"/>
        <w:spacing w:beforeAutospacing="0" w:afterAutospacing="0" w:line="0" w:lineRule="atLeast"/>
        <w:rPr>
          <w:highlight w:val="none"/>
        </w:rPr>
      </w:pPr>
      <w:r>
        <w:rPr>
          <w:highlight w:val="none"/>
        </w:rPr>
      </w:r>
      <w:r/>
    </w:p>
    <w:p>
      <w:pPr>
        <w:pStyle w:val="681"/>
        <w:jc w:val="both"/>
        <w:spacing w:beforeAutospacing="0" w:afterAutospacing="0" w:line="0" w:lineRule="atLeast"/>
        <w:rPr>
          <w:highlight w:val="none"/>
        </w:rPr>
      </w:pPr>
      <w:r>
        <w:rPr>
          <w:highlight w:val="none"/>
        </w:rPr>
      </w:r>
      <w:r/>
    </w:p>
    <w:p>
      <w:pPr>
        <w:pStyle w:val="681"/>
        <w:jc w:val="both"/>
        <w:spacing w:beforeAutospacing="0" w:afterAutospacing="0" w:line="0" w:lineRule="atLeast"/>
        <w:rPr>
          <w:highlight w:val="none"/>
        </w:rPr>
      </w:pPr>
      <w:r>
        <w:rPr>
          <w:highlight w:val="none"/>
        </w:rPr>
      </w:r>
      <w:r/>
    </w:p>
    <w:p>
      <w:pPr>
        <w:pStyle w:val="681"/>
        <w:jc w:val="both"/>
        <w:spacing w:beforeAutospacing="0" w:afterAutospacing="0" w:line="0" w:lineRule="atLeast"/>
        <w:rPr>
          <w:highlight w:val="none"/>
        </w:rPr>
      </w:pPr>
      <w:r>
        <w:rPr>
          <w:highlight w:val="none"/>
        </w:rPr>
      </w:r>
      <w:r/>
    </w:p>
    <w:p>
      <w:pPr>
        <w:pStyle w:val="681"/>
        <w:numPr>
          <w:ilvl w:val="0"/>
          <w:numId w:val="0"/>
        </w:numPr>
        <w:ind w:left="0" w:right="0"/>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lang w:val="en-US" w:eastAsia="zh-CN" w:bidi="ar"/>
        </w:rPr>
        <w:t xml:space="preserve">十三、</w:t>
      </w:r>
      <w:r>
        <w:rPr>
          <w:rFonts w:hint="eastAsia" w:ascii="黑体" w:hAnsi="宋体" w:eastAsia="黑体" w:cs="黑体"/>
          <w:b/>
          <w:color w:val="000000"/>
          <w:sz w:val="32"/>
          <w:szCs w:val="32"/>
          <w:highlight w:val="none"/>
        </w:rPr>
        <w:t xml:space="preserve">投标分项报价表</w:t>
      </w:r>
      <w:r/>
    </w:p>
    <w:p>
      <w:pPr>
        <w:pStyle w:val="681"/>
        <w:numPr>
          <w:ilvl w:val="0"/>
          <w:numId w:val="0"/>
        </w:numPr>
        <w:ind w:right="0"/>
        <w:jc w:val="both"/>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tbl>
      <w:tblPr>
        <w:tblStyle w:val="657"/>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1"/>
              <w:jc w:val="center"/>
              <w:spacing w:beforeAutospacing="0" w:afterAutospacing="0" w:line="0" w:lineRule="atLeast"/>
              <w:rPr>
                <w:highlight w:val="none"/>
              </w:rPr>
            </w:pPr>
            <w:r>
              <w:rPr>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r>
    </w:tbl>
    <w:p>
      <w:pPr>
        <w:pStyle w:val="681"/>
        <w:ind w:firstLine="482"/>
        <w:jc w:val="both"/>
        <w:keepLines w:val="0"/>
        <w:keepNext w:val="0"/>
        <w:pageBreakBefore w:val="0"/>
        <w:spacing w:beforeAutospacing="0" w:afterAutospacing="0" w:line="52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的其它所有费用，招标文件另有规定的除外。2. “投标分项报价表”中“投标总报价”数额应当与“开标一览表”中“投标总报价”数额一致。</w:t>
      </w:r>
      <w:r/>
    </w:p>
    <w:p>
      <w:pPr>
        <w:pStyle w:val="681"/>
        <w:ind w:right="1560" w:firstLine="624"/>
        <w:jc w:val="center"/>
        <w:spacing w:beforeAutospacing="0" w:afterAutospacing="0" w:line="360" w:lineRule="auto"/>
        <w:tabs>
          <w:tab w:val="left" w:pos="4864" w:leader="none"/>
        </w:tabs>
        <w:rPr>
          <w:rFonts w:hint="eastAsia" w:ascii="宋体" w:hAnsi="宋体" w:eastAsia="宋体" w:cs="宋体"/>
          <w:color w:val="000000"/>
        </w:rPr>
      </w:pP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rPr>
        <w:t xml:space="preserve">供应商全称（加盖CA电子公章）：</w:t>
      </w:r>
      <w:r/>
    </w:p>
    <w:p>
      <w:pPr>
        <w:pStyle w:val="681"/>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w:t>
      </w:r>
      <w:r>
        <w:rPr>
          <w:rFonts w:hint="eastAsia" w:ascii="宋体" w:hAnsi="宋体" w:cs="宋体"/>
          <w:color w:val="000000"/>
          <w:lang w:val="en-US" w:eastAsia="zh-CN"/>
        </w:rPr>
        <w:t xml:space="preserve">                                </w:t>
      </w:r>
      <w:r>
        <w:rPr>
          <w:rFonts w:hint="eastAsia" w:ascii="宋体" w:hAnsi="宋体" w:eastAsia="宋体" w:cs="宋体"/>
          <w:color w:val="000000"/>
        </w:rPr>
        <w:t xml:space="preserve"> 日 期：</w:t>
      </w:r>
      <w:r/>
    </w:p>
    <w:p>
      <w:pPr>
        <w:pStyle w:val="681"/>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1"/>
        <w:jc w:val="center"/>
        <w:spacing w:beforeAutospacing="0" w:afterAutospacing="0"/>
        <w:rPr>
          <w:highlight w:val="none"/>
        </w:rPr>
      </w:pPr>
      <w:r>
        <w:rPr>
          <w:highlight w:val="none"/>
        </w:rPr>
      </w:r>
      <w:r/>
    </w:p>
    <w:p>
      <w:pPr>
        <w:pStyle w:val="681"/>
        <w:jc w:val="center"/>
        <w:spacing w:beforeAutospacing="0" w:afterAutospacing="0"/>
        <w:rPr>
          <w:highlight w:val="none"/>
        </w:rPr>
      </w:pPr>
      <w:r>
        <w:rPr>
          <w:highlight w:val="none"/>
        </w:rPr>
      </w:r>
      <w:r/>
    </w:p>
    <w:p>
      <w:pPr>
        <w:pStyle w:val="681"/>
        <w:jc w:val="center"/>
        <w:spacing w:beforeAutospacing="0" w:afterAutospacing="0"/>
        <w:rPr>
          <w:highlight w:val="none"/>
        </w:rPr>
      </w:pPr>
      <w:r>
        <w:rPr>
          <w:highlight w:val="none"/>
        </w:rPr>
      </w:r>
      <w:r/>
    </w:p>
    <w:p>
      <w:pPr>
        <w:pStyle w:val="681"/>
        <w:jc w:val="center"/>
        <w:spacing w:beforeAutospacing="0" w:afterAutospacing="0"/>
        <w:rPr>
          <w:highlight w:val="none"/>
        </w:rPr>
      </w:pPr>
      <w:r>
        <w:rPr>
          <w:highlight w:val="none"/>
        </w:rPr>
      </w:r>
      <w:r/>
    </w:p>
    <w:p>
      <w:pPr>
        <w:pStyle w:val="681"/>
        <w:jc w:val="center"/>
        <w:spacing w:beforeAutospacing="0" w:afterAutospacing="0"/>
        <w:rPr>
          <w:highlight w:val="none"/>
        </w:rPr>
      </w:pPr>
      <w:r>
        <w:rPr>
          <w:highlight w:val="none"/>
        </w:rPr>
      </w:r>
      <w:r/>
    </w:p>
    <w:p>
      <w:pPr>
        <w:pStyle w:val="681"/>
        <w:jc w:val="center"/>
        <w:spacing w:beforeAutospacing="0" w:afterAutospacing="0"/>
        <w:rPr>
          <w:highlight w:val="none"/>
        </w:rPr>
      </w:pPr>
      <w:r>
        <w:rPr>
          <w:highlight w:val="none"/>
        </w:rPr>
      </w:r>
      <w:r/>
    </w:p>
    <w:p>
      <w:pPr>
        <w:pStyle w:val="681"/>
        <w:jc w:val="center"/>
        <w:spacing w:beforeAutospacing="0" w:afterAutospacing="0"/>
        <w:rPr>
          <w:highlight w:val="none"/>
        </w:rPr>
      </w:pPr>
      <w:r>
        <w:rPr>
          <w:highlight w:val="none"/>
        </w:rPr>
      </w:r>
      <w:r/>
    </w:p>
    <w:p>
      <w:pPr>
        <w:pStyle w:val="681"/>
        <w:jc w:val="center"/>
        <w:spacing w:beforeAutospacing="0" w:afterAutospacing="0"/>
        <w:rPr>
          <w:highlight w:val="none"/>
        </w:rPr>
      </w:pPr>
      <w:r>
        <w:rPr>
          <w:highlight w:val="none"/>
        </w:rPr>
        <w:t xml:space="preserve"> </w:t>
      </w:r>
      <w:r/>
    </w:p>
    <w:p>
      <w:pPr>
        <w:pStyle w:val="681"/>
        <w:jc w:val="both"/>
        <w:spacing w:beforeAutospacing="0" w:afterAutospacing="0"/>
        <w:rPr>
          <w:rFonts w:hint="eastAsia"/>
          <w:color w:val="auto"/>
          <w:highlight w:val="none"/>
          <w:shd w:val="clear" w:color="auto" w:fill="auto"/>
          <w:lang w:val="en-US" w:eastAsia="zh-CN"/>
        </w:rPr>
      </w:pPr>
      <w:r>
        <w:rPr>
          <w:rFonts w:hint="eastAsia"/>
          <w:color w:val="auto"/>
          <w:highlight w:val="none"/>
          <w:shd w:val="clear" w:color="auto" w:fill="auto"/>
          <w:lang w:val="en-US" w:eastAsia="zh-CN"/>
        </w:rPr>
      </w:r>
      <w:r/>
    </w:p>
    <w:p>
      <w:pPr>
        <w:pStyle w:val="681"/>
        <w:jc w:val="both"/>
        <w:spacing w:beforeAutospacing="0" w:afterAutospacing="0"/>
        <w:rPr>
          <w:rFonts w:hint="eastAsia"/>
          <w:color w:val="auto"/>
          <w:highlight w:val="none"/>
          <w:shd w:val="clear" w:color="auto" w:fill="auto"/>
          <w:lang w:val="en-US" w:eastAsia="zh-CN"/>
        </w:rPr>
      </w:pPr>
      <w:r>
        <w:rPr>
          <w:rFonts w:hint="eastAsia"/>
          <w:color w:val="auto"/>
          <w:highlight w:val="none"/>
          <w:shd w:val="clear" w:color="auto" w:fill="auto"/>
          <w:lang w:val="en-US" w:eastAsia="zh-CN"/>
        </w:rPr>
      </w:r>
      <w:r/>
    </w:p>
    <w:p>
      <w:pPr>
        <w:pStyle w:val="681"/>
        <w:jc w:val="both"/>
        <w:spacing w:beforeAutospacing="0" w:afterAutospacing="0"/>
        <w:rPr>
          <w:rFonts w:hint="eastAsia"/>
          <w:color w:val="auto"/>
          <w:highlight w:val="none"/>
          <w:shd w:val="clear" w:color="auto" w:fill="auto"/>
          <w:lang w:val="en-US" w:eastAsia="zh-CN"/>
        </w:rPr>
      </w:pPr>
      <w:r>
        <w:rPr>
          <w:rFonts w:hint="eastAsia"/>
          <w:color w:val="auto"/>
          <w:highlight w:val="none"/>
          <w:shd w:val="clear" w:color="auto" w:fill="auto"/>
          <w:lang w:val="en-US" w:eastAsia="zh-CN"/>
        </w:rPr>
      </w:r>
      <w:r/>
    </w:p>
    <w:p>
      <w:pPr>
        <w:pStyle w:val="681"/>
        <w:jc w:val="both"/>
        <w:spacing w:beforeAutospacing="0" w:afterAutospacing="0"/>
        <w:rPr>
          <w:rFonts w:hint="eastAsia"/>
          <w:color w:val="auto"/>
          <w:highlight w:val="none"/>
          <w:shd w:val="clear" w:color="auto" w:fill="auto"/>
          <w:lang w:val="en-US" w:eastAsia="zh-CN"/>
        </w:rPr>
      </w:pPr>
      <w:r>
        <w:rPr>
          <w:rFonts w:hint="eastAsia"/>
          <w:color w:val="auto"/>
          <w:highlight w:val="none"/>
          <w:shd w:val="clear" w:color="auto" w:fill="auto"/>
          <w:lang w:val="en-US" w:eastAsia="zh-CN"/>
        </w:rPr>
      </w:r>
      <w:r/>
    </w:p>
    <w:p>
      <w:pPr>
        <w:pStyle w:val="681"/>
        <w:jc w:val="both"/>
        <w:spacing w:beforeAutospacing="0" w:afterAutospacing="0"/>
        <w:rPr>
          <w:rFonts w:hint="eastAsia"/>
          <w:color w:val="auto"/>
          <w:highlight w:val="none"/>
          <w:shd w:val="clear" w:color="auto" w:fill="auto"/>
          <w:lang w:val="en-US" w:eastAsia="zh-CN"/>
        </w:rPr>
      </w:pPr>
      <w:r>
        <w:rPr>
          <w:rFonts w:hint="eastAsia"/>
          <w:color w:val="auto"/>
          <w:highlight w:val="none"/>
          <w:shd w:val="clear" w:color="auto" w:fill="auto"/>
          <w:lang w:val="en-US" w:eastAsia="zh-CN"/>
        </w:rPr>
      </w:r>
      <w:r/>
    </w:p>
    <w:p>
      <w:pPr>
        <w:pStyle w:val="681"/>
        <w:jc w:val="both"/>
        <w:spacing w:beforeAutospacing="0" w:afterAutospacing="0"/>
        <w:rPr>
          <w:color w:val="auto"/>
          <w:highlight w:val="none"/>
        </w:rPr>
      </w:pPr>
      <w:r>
        <w:rPr>
          <w:rFonts w:hint="eastAsia"/>
          <w:color w:val="auto"/>
          <w:highlight w:val="none"/>
          <w:shd w:val="clear" w:color="auto" w:fill="auto"/>
          <w:lang w:val="en-US" w:eastAsia="zh-CN"/>
        </w:rPr>
        <w:t xml:space="preserve">若服务中包含相关货物，填写下表</w:t>
      </w:r>
      <w:r>
        <w:rPr>
          <w:color w:val="auto"/>
          <w:highlight w:val="none"/>
          <w:shd w:val="clear" w:color="auto" w:fill="auto"/>
        </w:rPr>
        <w:t xml:space="preserve"> </w:t>
      </w:r>
      <w:r/>
    </w:p>
    <w:tbl>
      <w:tblPr>
        <w:tblStyle w:val="657"/>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1"/>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1"/>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81"/>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both"/>
              <w:spacing w:beforeAutospacing="0" w:afterAutospacing="0"/>
              <w:rPr>
                <w:highlight w:val="none"/>
              </w:rPr>
            </w:pPr>
            <w:r>
              <w:rPr>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81"/>
              <w:jc w:val="both"/>
              <w:spacing w:beforeAutospacing="0" w:afterAutospacing="0"/>
              <w:rPr>
                <w:highlight w:val="none"/>
              </w:rPr>
            </w:pPr>
            <w:r>
              <w:rPr>
                <w:rFonts w:hint="eastAsia" w:asciiTheme="minorEastAsia" w:hAnsiTheme="minorEastAsia" w:eastAsiaTheme="minorEastAsia" w:cstheme="minorEastAsia"/>
                <w:b/>
                <w:bCs/>
                <w:color w:val="auto"/>
                <w:sz w:val="24"/>
                <w:szCs w:val="24"/>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b/>
                <w:bCs/>
                <w:color w:val="auto"/>
                <w:sz w:val="24"/>
                <w:szCs w:val="24"/>
                <w:u w:val="single"/>
              </w:rPr>
              <w:t xml:space="preserve">***</w:t>
            </w:r>
            <w:r>
              <w:rPr>
                <w:rFonts w:hint="eastAsia" w:asciiTheme="minorEastAsia" w:hAnsiTheme="minorEastAsia" w:eastAsiaTheme="minorEastAsia" w:cstheme="minorEastAsia"/>
                <w:b/>
                <w:bCs/>
                <w:color w:val="auto"/>
                <w:sz w:val="24"/>
                <w:szCs w:val="24"/>
              </w:rPr>
              <w:t xml:space="preserve">%。</w:t>
            </w:r>
            <w:r/>
          </w:p>
        </w:tc>
      </w:tr>
    </w:tbl>
    <w:p>
      <w:pPr>
        <w:pStyle w:val="68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681"/>
        <w:numPr>
          <w:ilvl w:val="0"/>
          <w:numId w:val="2"/>
        </w:numPr>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81"/>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b w:val="0"/>
          <w:bCs w:val="0"/>
          <w:color w:val="auto"/>
          <w:highlight w:val="none"/>
          <w:shd w:val="clear" w:color="auto" w:fill="auto"/>
        </w:rPr>
      </w:pPr>
      <w:r>
        <w:rPr>
          <w:rFonts w:hint="eastAsia" w:asciiTheme="minorEastAsia" w:hAnsiTheme="minorEastAsia" w:eastAsiaTheme="minorEastAsia" w:cstheme="minorEastAsia"/>
          <w:b w:val="0"/>
          <w:bCs w:val="0"/>
          <w:color w:val="auto"/>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81"/>
        <w:jc w:val="both"/>
        <w:spacing w:beforeAutospacing="0" w:afterAutospacing="0"/>
        <w:rPr>
          <w:highlight w:val="none"/>
          <w:shd w:val="clear" w:color="auto" w:fill="auto"/>
        </w:rPr>
      </w:pPr>
      <w:r>
        <w:rPr>
          <w:highlight w:val="none"/>
          <w:shd w:val="clear" w:color="auto" w:fill="auto"/>
        </w:rPr>
        <w:t xml:space="preserve"> </w:t>
      </w:r>
      <w:r/>
    </w:p>
    <w:p>
      <w:pPr>
        <w:pStyle w:val="681"/>
        <w:ind w:right="1560" w:firstLine="624"/>
        <w:jc w:val="center"/>
        <w:spacing w:beforeAutospacing="0" w:afterAutospacing="0" w:line="360" w:lineRule="auto"/>
        <w:tabs>
          <w:tab w:val="left" w:pos="4864" w:leader="none"/>
        </w:tabs>
        <w:rPr>
          <w:rFonts w:hint="eastAsia" w:ascii="宋体" w:hAnsi="宋体" w:eastAsia="宋体" w:cs="宋体"/>
        </w:rPr>
      </w:pPr>
      <w:r>
        <w:rPr>
          <w:highlight w:val="none"/>
        </w:rPr>
        <w:t xml:space="preserve"> </w:t>
      </w:r>
      <w:r>
        <w:rPr>
          <w:rFonts w:hint="eastAsia" w:ascii="宋体" w:hAnsi="宋体" w:eastAsia="宋体" w:cs="宋体"/>
          <w:color w:val="000000"/>
        </w:rPr>
        <w:t xml:space="preserve">供应商全称（加盖CA电子公章）：</w:t>
      </w:r>
      <w:r/>
    </w:p>
    <w:p>
      <w:pPr>
        <w:pStyle w:val="681"/>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681"/>
        <w:jc w:val="both"/>
        <w:spacing w:beforeAutospacing="0" w:afterAutospacing="0"/>
        <w:rPr>
          <w:highlight w:val="none"/>
        </w:rPr>
      </w:pPr>
      <w:r>
        <w:rPr>
          <w:highlight w:val="none"/>
        </w:rPr>
      </w:r>
      <w:r/>
    </w:p>
    <w:p>
      <w:pPr>
        <w:pStyle w:val="681"/>
        <w:jc w:val="center"/>
        <w:spacing w:beforeAutospacing="0" w:afterAutospacing="0"/>
        <w:rPr>
          <w:highlight w:val="none"/>
        </w:rPr>
      </w:pPr>
      <w:r>
        <w:rPr>
          <w:highlight w:val="none"/>
        </w:rPr>
        <w:t xml:space="preserve"> </w:t>
      </w:r>
      <w:r/>
    </w:p>
    <w:p>
      <w:pPr>
        <w:pStyle w:val="681"/>
        <w:jc w:val="center"/>
        <w:spacing w:beforeAutospacing="0" w:afterAutospacing="0"/>
        <w:rPr>
          <w:highlight w:val="none"/>
        </w:rPr>
      </w:pPr>
      <w:r>
        <w:rPr>
          <w:highlight w:val="none"/>
        </w:rPr>
        <w:t xml:space="preserve"> </w:t>
      </w:r>
      <w:r/>
    </w:p>
    <w:p>
      <w:pPr>
        <w:pStyle w:val="681"/>
        <w:jc w:val="center"/>
        <w:spacing w:beforeAutospacing="0" w:afterAutospacing="0"/>
        <w:rPr>
          <w:highlight w:val="none"/>
        </w:rPr>
      </w:pPr>
      <w:r>
        <w:rPr>
          <w:highlight w:val="none"/>
        </w:rPr>
        <w:t xml:space="preserve"> </w:t>
      </w:r>
      <w:r/>
    </w:p>
    <w:p>
      <w:pPr>
        <w:pStyle w:val="681"/>
        <w:jc w:val="center"/>
        <w:spacing w:beforeAutospacing="0" w:afterAutospacing="0"/>
        <w:rPr>
          <w:highlight w:val="none"/>
        </w:rPr>
      </w:pPr>
      <w:r>
        <w:rPr>
          <w:highlight w:val="none"/>
        </w:rPr>
      </w:r>
      <w:r/>
    </w:p>
    <w:p>
      <w:pPr>
        <w:pStyle w:val="681"/>
        <w:jc w:val="center"/>
        <w:spacing w:beforeAutospacing="0" w:afterAutospacing="0"/>
        <w:rPr>
          <w:highlight w:val="none"/>
        </w:rPr>
      </w:pPr>
      <w:r>
        <w:rPr>
          <w:highlight w:val="none"/>
        </w:rPr>
      </w:r>
      <w:r/>
    </w:p>
    <w:p>
      <w:pPr>
        <w:pStyle w:val="681"/>
        <w:jc w:val="center"/>
        <w:spacing w:beforeAutospacing="0" w:afterAutospacing="0"/>
        <w:rPr>
          <w:highlight w:val="none"/>
        </w:rPr>
      </w:pPr>
      <w:r>
        <w:rPr>
          <w:highlight w:val="none"/>
        </w:rPr>
      </w:r>
      <w:r/>
    </w:p>
    <w:p>
      <w:pPr>
        <w:pStyle w:val="681"/>
        <w:jc w:val="center"/>
        <w:spacing w:beforeAutospacing="0" w:afterAutospacing="0"/>
        <w:rPr>
          <w:highlight w:val="none"/>
        </w:rPr>
      </w:pPr>
      <w:r>
        <w:rPr>
          <w:highlight w:val="none"/>
        </w:rPr>
      </w:r>
      <w:r/>
    </w:p>
    <w:p>
      <w:pPr>
        <w:pStyle w:val="681"/>
        <w:jc w:val="center"/>
        <w:spacing w:beforeAutospacing="0" w:afterAutospacing="0"/>
        <w:rPr>
          <w:highlight w:val="none"/>
        </w:rPr>
      </w:pPr>
      <w:r>
        <w:rPr>
          <w:highlight w:val="none"/>
        </w:rPr>
      </w:r>
      <w:r/>
    </w:p>
    <w:p>
      <w:pPr>
        <w:pStyle w:val="681"/>
        <w:jc w:val="center"/>
        <w:spacing w:beforeAutospacing="0" w:afterAutospacing="0"/>
        <w:rPr>
          <w:highlight w:val="none"/>
        </w:rPr>
      </w:pPr>
      <w:r>
        <w:rPr>
          <w:highlight w:val="none"/>
        </w:rPr>
      </w:r>
      <w:r/>
    </w:p>
    <w:p>
      <w:pPr>
        <w:pStyle w:val="681"/>
        <w:jc w:val="both"/>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81"/>
        <w:numPr>
          <w:ilvl w:val="0"/>
          <w:numId w:val="0"/>
        </w:numPr>
        <w:ind w:left="0" w:right="0" w:firstLine="0"/>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lang w:val="en-US" w:eastAsia="zh-CN" w:bidi="ar"/>
        </w:rPr>
        <w:t xml:space="preserve">十四、</w:t>
      </w:r>
      <w:r>
        <w:rPr>
          <w:rFonts w:hint="eastAsia" w:ascii="黑体" w:hAnsi="宋体" w:eastAsia="黑体" w:cs="黑体"/>
          <w:b/>
          <w:color w:val="000000"/>
          <w:sz w:val="32"/>
          <w:szCs w:val="32"/>
          <w:highlight w:val="none"/>
        </w:rPr>
        <w:t xml:space="preserve">技术要求响应及偏离表</w:t>
      </w:r>
      <w:r/>
    </w:p>
    <w:p>
      <w:pPr>
        <w:pStyle w:val="681"/>
        <w:numPr>
          <w:ilvl w:val="0"/>
          <w:numId w:val="0"/>
        </w:numPr>
        <w:ind w:right="0"/>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tbl>
      <w:tblPr>
        <w:tblStyle w:val="65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81"/>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1"/>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1"/>
              <w:jc w:val="center"/>
              <w:spacing w:beforeAutospacing="0" w:afterAutospacing="0"/>
              <w:rPr>
                <w:highlight w:val="none"/>
              </w:rPr>
            </w:pPr>
            <w:r>
              <w:rPr>
                <w:highlight w:val="none"/>
              </w:rPr>
              <w:t xml:space="preserve"> </w:t>
            </w:r>
            <w:r/>
          </w:p>
        </w:tc>
      </w:tr>
    </w:tbl>
    <w:p>
      <w:pPr>
        <w:pStyle w:val="681"/>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ind w:firstLine="720"/>
        <w:spacing w:line="240" w:lineRule="auto"/>
        <w:shd w:val="clear" w:color="auto" w:fil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1.“投标</w:t>
      </w:r>
      <w:r>
        <w:rPr>
          <w:rFonts w:hint="eastAsia" w:ascii="宋体" w:hAnsi="宋体" w:eastAsia="宋体" w:cs="宋体"/>
          <w:color w:val="auto"/>
          <w:sz w:val="24"/>
          <w:szCs w:val="24"/>
          <w:highlight w:val="none"/>
          <w:shd w:val="clear" w:color="auto" w:fill="auto"/>
          <w:lang w:eastAsia="zh-CN"/>
        </w:rPr>
        <w:t xml:space="preserve">文件</w:t>
      </w:r>
      <w:r>
        <w:rPr>
          <w:rFonts w:hint="eastAsia" w:ascii="宋体" w:hAnsi="宋体" w:eastAsia="宋体" w:cs="宋体"/>
          <w:color w:val="auto"/>
          <w:sz w:val="24"/>
          <w:szCs w:val="24"/>
          <w:highlight w:val="none"/>
          <w:shd w:val="clear" w:color="auto" w:fill="auto"/>
          <w:lang w:val="en-US" w:eastAsia="zh-CN"/>
        </w:rPr>
        <w:t xml:space="preserve">技术参数详细描述”如与“招标</w:t>
      </w:r>
      <w:r>
        <w:rPr>
          <w:rFonts w:hint="eastAsia" w:ascii="宋体" w:hAnsi="宋体" w:eastAsia="宋体" w:cs="宋体"/>
          <w:color w:val="auto"/>
          <w:sz w:val="24"/>
          <w:szCs w:val="24"/>
          <w:highlight w:val="none"/>
          <w:shd w:val="clear" w:color="auto" w:fill="auto"/>
          <w:lang w:eastAsia="zh-CN"/>
        </w:rPr>
        <w:t xml:space="preserve">文件</w:t>
      </w:r>
      <w:r>
        <w:rPr>
          <w:rFonts w:hint="eastAsia" w:ascii="宋体" w:hAnsi="宋体" w:eastAsia="宋体" w:cs="宋体"/>
          <w:color w:val="auto"/>
          <w:sz w:val="24"/>
          <w:szCs w:val="24"/>
          <w:highlight w:val="none"/>
          <w:shd w:val="clear" w:color="auto" w:fill="auto"/>
          <w:lang w:val="en-US" w:eastAsia="zh-CN"/>
        </w:rPr>
        <w:t xml:space="preserve">技术参数</w:t>
      </w:r>
      <w:r>
        <w:rPr>
          <w:rFonts w:hint="eastAsia" w:ascii="宋体" w:hAnsi="宋体" w:eastAsia="宋体" w:cs="宋体"/>
          <w:color w:val="auto"/>
          <w:sz w:val="24"/>
          <w:szCs w:val="24"/>
          <w:highlight w:val="none"/>
          <w:shd w:val="clear" w:color="auto" w:fill="auto"/>
        </w:rPr>
        <w:t xml:space="preserve">要求</w:t>
      </w:r>
      <w:r>
        <w:rPr>
          <w:rFonts w:hint="eastAsia" w:ascii="宋体" w:hAnsi="宋体" w:eastAsia="宋体" w:cs="宋体"/>
          <w:color w:val="auto"/>
          <w:sz w:val="24"/>
          <w:szCs w:val="24"/>
          <w:highlight w:val="none"/>
          <w:shd w:val="clear" w:color="auto" w:fill="auto"/>
          <w:lang w:val="en-US" w:eastAsia="zh-CN"/>
        </w:rPr>
        <w:t xml:space="preserve">”一致，可不填写详细描述。</w:t>
      </w:r>
      <w:r/>
    </w:p>
    <w:p>
      <w:pPr>
        <w:spacing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      2.“投标</w:t>
      </w:r>
      <w:r>
        <w:rPr>
          <w:rFonts w:hint="eastAsia" w:ascii="宋体" w:hAnsi="宋体" w:eastAsia="宋体" w:cs="宋体"/>
          <w:color w:val="auto"/>
          <w:sz w:val="24"/>
          <w:szCs w:val="24"/>
          <w:highlight w:val="none"/>
          <w:shd w:val="clear" w:color="auto" w:fill="auto"/>
          <w:lang w:eastAsia="zh-CN"/>
        </w:rPr>
        <w:t xml:space="preserve">文件</w:t>
      </w:r>
      <w:r>
        <w:rPr>
          <w:rFonts w:hint="eastAsia" w:ascii="宋体" w:hAnsi="宋体" w:eastAsia="宋体" w:cs="宋体"/>
          <w:color w:val="auto"/>
          <w:sz w:val="24"/>
          <w:szCs w:val="24"/>
          <w:highlight w:val="none"/>
          <w:shd w:val="clear" w:color="auto" w:fill="auto"/>
          <w:lang w:val="en-US" w:eastAsia="zh-CN"/>
        </w:rPr>
        <w:t xml:space="preserve">技术参数详细描述”如未填写，视为与“招标</w:t>
      </w:r>
      <w:r>
        <w:rPr>
          <w:rFonts w:hint="eastAsia" w:ascii="宋体" w:hAnsi="宋体" w:eastAsia="宋体" w:cs="宋体"/>
          <w:color w:val="auto"/>
          <w:sz w:val="24"/>
          <w:szCs w:val="24"/>
          <w:highlight w:val="none"/>
          <w:shd w:val="clear" w:color="auto" w:fill="auto"/>
          <w:lang w:eastAsia="zh-CN"/>
        </w:rPr>
        <w:t xml:space="preserve">文件</w:t>
      </w:r>
      <w:r>
        <w:rPr>
          <w:rFonts w:hint="eastAsia" w:ascii="宋体" w:hAnsi="宋体" w:eastAsia="宋体" w:cs="宋体"/>
          <w:color w:val="auto"/>
          <w:sz w:val="24"/>
          <w:szCs w:val="24"/>
          <w:highlight w:val="none"/>
          <w:shd w:val="clear" w:color="auto" w:fill="auto"/>
          <w:lang w:val="en-US" w:eastAsia="zh-CN"/>
        </w:rPr>
        <w:t xml:space="preserve">技术参数</w:t>
      </w:r>
      <w:r>
        <w:rPr>
          <w:rFonts w:hint="eastAsia" w:ascii="宋体" w:hAnsi="宋体" w:eastAsia="宋体" w:cs="宋体"/>
          <w:color w:val="auto"/>
          <w:sz w:val="24"/>
          <w:szCs w:val="24"/>
          <w:highlight w:val="none"/>
          <w:shd w:val="clear" w:color="auto" w:fill="auto"/>
        </w:rPr>
        <w:t xml:space="preserve">要求</w:t>
      </w:r>
      <w:r>
        <w:rPr>
          <w:rFonts w:hint="eastAsia" w:ascii="宋体" w:hAnsi="宋体" w:eastAsia="宋体" w:cs="宋体"/>
          <w:color w:val="auto"/>
          <w:sz w:val="24"/>
          <w:szCs w:val="24"/>
          <w:highlight w:val="none"/>
          <w:shd w:val="clear" w:color="auto" w:fill="auto"/>
          <w:lang w:val="en-US" w:eastAsia="zh-CN"/>
        </w:rPr>
        <w:t xml:space="preserve">”一致。</w:t>
      </w:r>
      <w:r/>
    </w:p>
    <w:p>
      <w:pPr>
        <w:pStyle w:val="681"/>
        <w:jc w:val="both"/>
        <w:spacing w:beforeAutospacing="0" w:afterAutospacing="0"/>
        <w:rPr>
          <w:highlight w:val="none"/>
        </w:rPr>
      </w:pPr>
      <w:r>
        <w:rPr>
          <w:highlight w:val="none"/>
        </w:rPr>
        <w:t xml:space="preserve"> </w:t>
      </w:r>
      <w:r/>
    </w:p>
    <w:p>
      <w:pPr>
        <w:pStyle w:val="681"/>
        <w:jc w:val="center"/>
        <w:spacing w:beforeAutospacing="0" w:afterAutospacing="0"/>
        <w:rPr>
          <w:highlight w:val="none"/>
        </w:rPr>
      </w:pPr>
      <w:r>
        <w:rPr>
          <w:highlight w:val="none"/>
        </w:rPr>
        <w:t xml:space="preserve"> </w:t>
      </w:r>
      <w:r/>
    </w:p>
    <w:p>
      <w:pPr>
        <w:pStyle w:val="681"/>
        <w:jc w:val="center"/>
        <w:spacing w:beforeAutospacing="0" w:afterAutospacing="0"/>
        <w:rPr>
          <w:highlight w:val="none"/>
        </w:rPr>
      </w:pPr>
      <w:r>
        <w:rPr>
          <w:highlight w:val="none"/>
        </w:rPr>
        <w:t xml:space="preserve"> </w:t>
      </w:r>
      <w:r/>
    </w:p>
    <w:p>
      <w:pPr>
        <w:pStyle w:val="681"/>
        <w:jc w:val="both"/>
        <w:spacing w:beforeAutospacing="0" w:afterAutospacing="0"/>
        <w:rPr>
          <w:highlight w:val="none"/>
        </w:rPr>
      </w:pPr>
      <w:r>
        <w:rPr>
          <w:highlight w:val="none"/>
        </w:rPr>
        <w:t xml:space="preserve"> </w:t>
      </w:r>
      <w:r/>
    </w:p>
    <w:p>
      <w:pPr>
        <w:pStyle w:val="681"/>
        <w:ind w:right="1560" w:firstLine="624"/>
        <w:jc w:val="center"/>
        <w:spacing w:beforeAutospacing="0" w:afterAutospacing="0" w:line="360" w:lineRule="auto"/>
        <w:tabs>
          <w:tab w:val="left" w:pos="4864" w:leader="none"/>
        </w:tabs>
        <w:rPr>
          <w:rFonts w:hint="eastAsia" w:ascii="宋体" w:hAnsi="宋体" w:eastAsia="宋体" w:cs="宋体"/>
        </w:rPr>
      </w:pPr>
      <w:r>
        <w:rPr>
          <w:highlight w:val="none"/>
        </w:rPr>
        <w:t xml:space="preserve"> </w:t>
      </w:r>
      <w:r>
        <w:rPr>
          <w:rFonts w:hint="eastAsia" w:ascii="宋体" w:hAnsi="宋体" w:eastAsia="宋体" w:cs="宋体"/>
          <w:color w:val="000000"/>
        </w:rPr>
        <w:t xml:space="preserve">供应商全称（加盖CA电子公章）：</w:t>
      </w:r>
      <w:r/>
    </w:p>
    <w:p>
      <w:pPr>
        <w:pStyle w:val="681"/>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681"/>
        <w:jc w:val="both"/>
        <w:spacing w:beforeAutospacing="0" w:afterAutospacing="0"/>
        <w:rPr>
          <w:highlight w:val="none"/>
        </w:rPr>
      </w:pPr>
      <w:r>
        <w:rPr>
          <w:highlight w:val="none"/>
        </w:rPr>
      </w:r>
      <w:r/>
    </w:p>
    <w:p>
      <w:pPr>
        <w:pStyle w:val="681"/>
        <w:jc w:val="both"/>
        <w:spacing w:beforeAutospacing="0" w:afterAutospacing="0"/>
        <w:rPr>
          <w:highlight w:val="none"/>
        </w:rPr>
      </w:pPr>
      <w:r>
        <w:rPr>
          <w:highlight w:val="none"/>
        </w:rPr>
      </w:r>
      <w:r/>
    </w:p>
    <w:p>
      <w:pPr>
        <w:pStyle w:val="681"/>
        <w:jc w:val="both"/>
        <w:spacing w:beforeAutospacing="0" w:afterAutospacing="0"/>
        <w:rPr>
          <w:highlight w:val="none"/>
        </w:rPr>
      </w:pPr>
      <w:r>
        <w:rPr>
          <w:highlight w:val="none"/>
        </w:rPr>
      </w:r>
      <w:r/>
    </w:p>
    <w:p>
      <w:pPr>
        <w:pStyle w:val="681"/>
        <w:jc w:val="both"/>
        <w:spacing w:beforeAutospacing="0" w:afterAutospacing="0"/>
        <w:rPr>
          <w:highlight w:val="none"/>
        </w:rPr>
      </w:pPr>
      <w:r>
        <w:rPr>
          <w:highlight w:val="none"/>
        </w:rPr>
      </w:r>
      <w:r/>
    </w:p>
    <w:p>
      <w:pPr>
        <w:pStyle w:val="681"/>
        <w:jc w:val="both"/>
        <w:spacing w:beforeAutospacing="0" w:afterAutospacing="0"/>
        <w:rPr>
          <w:highlight w:val="none"/>
        </w:rPr>
      </w:pPr>
      <w:r>
        <w:rPr>
          <w:highlight w:val="none"/>
        </w:rPr>
      </w:r>
      <w:r/>
    </w:p>
    <w:p>
      <w:pPr>
        <w:pStyle w:val="681"/>
        <w:jc w:val="both"/>
        <w:spacing w:beforeAutospacing="0" w:afterAutospacing="0"/>
        <w:rPr>
          <w:highlight w:val="none"/>
        </w:rPr>
      </w:pPr>
      <w:r>
        <w:rPr>
          <w:highlight w:val="none"/>
        </w:rPr>
      </w:r>
      <w:r/>
    </w:p>
    <w:p>
      <w:pPr>
        <w:pStyle w:val="681"/>
        <w:jc w:val="both"/>
        <w:spacing w:beforeAutospacing="0" w:afterAutospacing="0"/>
        <w:rPr>
          <w:highlight w:val="none"/>
        </w:rPr>
      </w:pPr>
      <w:r>
        <w:rPr>
          <w:highlight w:val="none"/>
        </w:rPr>
      </w:r>
      <w:r/>
    </w:p>
    <w:p>
      <w:pPr>
        <w:pStyle w:val="681"/>
        <w:jc w:val="both"/>
        <w:spacing w:beforeAutospacing="0" w:afterAutospacing="0"/>
        <w:rPr>
          <w:highlight w:val="none"/>
        </w:rPr>
      </w:pPr>
      <w:r>
        <w:rPr>
          <w:highlight w:val="none"/>
        </w:rPr>
      </w:r>
      <w:r/>
    </w:p>
    <w:p>
      <w:pPr>
        <w:pStyle w:val="681"/>
        <w:jc w:val="both"/>
        <w:spacing w:beforeAutospacing="0" w:afterAutospacing="0"/>
        <w:rPr>
          <w:highlight w:val="none"/>
        </w:rPr>
      </w:pPr>
      <w:r>
        <w:rPr>
          <w:highlight w:val="none"/>
        </w:rPr>
      </w:r>
      <w:r/>
    </w:p>
    <w:p>
      <w:pPr>
        <w:pStyle w:val="681"/>
        <w:jc w:val="both"/>
        <w:spacing w:beforeAutospacing="0" w:afterAutospacing="0"/>
        <w:rPr>
          <w:highlight w:val="none"/>
        </w:rPr>
      </w:pPr>
      <w:r>
        <w:rPr>
          <w:highlight w:val="none"/>
        </w:rPr>
      </w:r>
      <w:r/>
    </w:p>
    <w:p>
      <w:pPr>
        <w:pStyle w:val="681"/>
        <w:numPr>
          <w:ilvl w:val="0"/>
          <w:numId w:val="3"/>
        </w:numPr>
        <w:jc w:val="center"/>
        <w:spacing w:beforeAutospacing="0" w:afterAutospacing="0"/>
        <w:rPr>
          <w:rFonts w:hint="eastAsia" w:ascii="黑体" w:hAnsi="宋体" w:eastAsia="黑体" w:cs="黑体"/>
          <w:b/>
          <w:color w:val="000000"/>
          <w:sz w:val="32"/>
          <w:szCs w:val="32"/>
          <w:highlight w:val="none"/>
        </w:rPr>
      </w:pPr>
      <w:r/>
      <w:bookmarkStart w:id="170" w:name="_Hlt26955054"/>
      <w:r>
        <w:rPr>
          <w:rFonts w:hint="eastAsia" w:ascii="黑体" w:hAnsi="宋体" w:eastAsia="黑体" w:cs="黑体"/>
          <w:b/>
          <w:color w:val="000000"/>
          <w:sz w:val="32"/>
          <w:szCs w:val="32"/>
          <w:highlight w:val="none"/>
        </w:rPr>
        <w:t xml:space="preserve">商务要求响应及偏离表</w:t>
      </w:r>
      <w:r/>
    </w:p>
    <w:p>
      <w:pPr>
        <w:pStyle w:val="681"/>
        <w:numPr>
          <w:ilvl w:val="0"/>
          <w:numId w:val="0"/>
        </w:numPr>
        <w:ind w:right="0"/>
        <w:jc w:val="both"/>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tbl>
      <w:tblPr>
        <w:tblStyle w:val="65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3690"/>
        <w:gridCol w:w="1424"/>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1"/>
              <w:jc w:val="center"/>
              <w:spacing w:beforeAutospacing="0" w:afterAutospacing="0"/>
              <w:rPr>
                <w:highlight w:val="none"/>
              </w:rPr>
            </w:pPr>
            <w:r/>
            <w:bookmarkStart w:id="171" w:name="_Hlt26671343"/>
            <w:r/>
            <w:bookmarkStart w:id="172" w:name="_Hlt24879081"/>
            <w:r/>
            <w:bookmarkStart w:id="173" w:name="_Hlt26782999"/>
            <w:r/>
            <w:bookmarkStart w:id="174" w:name="_Hlt26609391"/>
            <w:r/>
            <w:bookmarkStart w:id="175" w:name="_Hlt26955056"/>
            <w:r/>
            <w:bookmarkStart w:id="176" w:name="_Hlt26671372"/>
            <w:r/>
            <w:bookmarkStart w:id="177" w:name="_Hlt26580838"/>
            <w:r/>
            <w:bookmarkStart w:id="178" w:name="_Hlt26955064"/>
            <w:r>
              <w:rPr>
                <w:rFonts w:hint="eastAsia" w:ascii="宋体" w:hAnsi="宋体" w:eastAsia="宋体" w:cs="宋体"/>
                <w:color w:val="000000"/>
                <w:highlight w:val="none"/>
              </w:rPr>
              <w:t xml:space="preserve">序号</w:t>
            </w:r>
            <w:bookmarkEnd w:id="171"/>
            <w:bookmarkEnd w:id="172"/>
            <w:bookmarkEnd w:id="173"/>
            <w:bookmarkEnd w:id="174"/>
            <w:bookmarkEnd w:id="175"/>
            <w:bookmarkEnd w:id="176"/>
            <w:bookmarkEnd w:id="177"/>
            <w:bookmarkEnd w:id="178"/>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681"/>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681"/>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1"/>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1"/>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81"/>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1"/>
              <w:jc w:val="center"/>
              <w:spacing w:beforeAutospacing="0" w:afterAutospacing="0"/>
              <w:rPr>
                <w:rFonts w:hint="eastAsia" w:eastAsia="宋体"/>
                <w:highlight w:val="none"/>
                <w:lang w:val="en-US" w:eastAsia="zh-CN"/>
              </w:rPr>
            </w:pPr>
            <w:r>
              <w:rPr>
                <w:highlight w:val="none"/>
              </w:rPr>
              <w:t xml:space="preserve"> </w:t>
            </w: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ind w:firstLine="420"/>
              <w:spacing w:line="360" w:lineRule="auto"/>
              <w:rPr>
                <w:rFonts w:hint="default" w:eastAsia="宋体"/>
                <w:highlight w:val="none"/>
                <w:lang w:val="en-US" w:eastAsia="zh-CN"/>
              </w:rPr>
            </w:pPr>
            <w:r>
              <w:rPr>
                <w:rFonts w:hint="eastAsia" w:ascii="宋体" w:hAnsi="宋体" w:eastAsia="宋体" w:cs="宋体"/>
                <w:color w:val="auto"/>
                <w:sz w:val="24"/>
                <w:szCs w:val="24"/>
                <w:highlight w:val="none"/>
                <w:lang w:val="en-US" w:eastAsia="zh-CN"/>
              </w:rPr>
              <w:t xml:space="preserve">履约期限</w:t>
            </w:r>
            <w:r>
              <w:rPr>
                <w:rFonts w:hint="eastAsia" w:ascii="宋体" w:hAnsi="宋体" w:eastAsia="宋体" w:cs="宋体"/>
                <w:sz w:val="24"/>
                <w:szCs w:val="24"/>
                <w:lang w:val="en-US" w:eastAsia="zh-CN" w:bidi="ar-SA"/>
              </w:rPr>
              <w:t xml:space="preserve">：</w:t>
            </w:r>
            <w:r>
              <w:rPr>
                <w:rFonts w:hint="eastAsia" w:ascii="宋体" w:hAnsi="宋体" w:cs="宋体"/>
                <w:color w:val="auto"/>
                <w:sz w:val="24"/>
                <w:szCs w:val="24"/>
                <w:highlight w:val="none"/>
                <w:lang w:val="en-US" w:eastAsia="zh-CN"/>
              </w:rPr>
              <w:t xml:space="preserve">同招标公告。</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1"/>
              <w:jc w:val="center"/>
              <w:spacing w:beforeAutospacing="0" w:afterAutospacing="0"/>
              <w:rPr>
                <w:highlight w:val="none"/>
              </w:rPr>
            </w:pPr>
            <w:r>
              <w:rPr>
                <w:rFonts w:hint="eastAsia"/>
                <w:highlight w:val="none"/>
                <w:lang w:val="en-US" w:eastAsia="zh-CN"/>
              </w:rPr>
              <w:t xml:space="preserve">2</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681"/>
              <w:jc w:val="center"/>
              <w:spacing w:beforeAutospacing="0" w:afterAutospacing="0"/>
              <w:rPr>
                <w:highlight w:val="none"/>
              </w:rPr>
            </w:pPr>
            <w:r>
              <w:rPr>
                <w:rFonts w:hint="eastAsia" w:ascii="宋体" w:hAnsi="宋体" w:cs="宋体"/>
              </w:rPr>
              <w:t xml:space="preserve">质量标准：</w:t>
            </w:r>
            <w:r>
              <w:rPr>
                <w:rFonts w:hint="eastAsia" w:ascii="宋体" w:hAnsi="宋体" w:cs="宋体"/>
                <w:color w:val="auto"/>
                <w:sz w:val="24"/>
                <w:szCs w:val="24"/>
                <w:highlight w:val="none"/>
                <w:lang w:val="en-US" w:eastAsia="zh-CN"/>
              </w:rPr>
              <w:t xml:space="preserve">同招标公告。</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1"/>
              <w:jc w:val="center"/>
              <w:spacing w:beforeAutospacing="0" w:afterAutospacing="0"/>
              <w:rPr>
                <w:rFonts w:hint="eastAsia" w:eastAsia="宋体"/>
                <w:highlight w:val="none"/>
                <w:lang w:val="en-US" w:eastAsia="zh-CN"/>
              </w:rPr>
            </w:pPr>
            <w:r>
              <w:rPr>
                <w:highlight w:val="none"/>
              </w:rPr>
              <w:t xml:space="preserve"> </w:t>
            </w:r>
            <w:r>
              <w:rPr>
                <w:rFonts w:hint="eastAsia"/>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681"/>
              <w:jc w:val="center"/>
              <w:spacing w:beforeAutospacing="0" w:afterAutospacing="0"/>
              <w:rPr>
                <w:highlight w:val="none"/>
              </w:rPr>
            </w:pPr>
            <w:r>
              <w:rPr>
                <w:rFonts w:hint="eastAsia"/>
                <w:sz w:val="24"/>
              </w:rPr>
              <w:t xml:space="preserve">投标有效期：</w:t>
            </w:r>
            <w:r>
              <w:rPr>
                <w:rFonts w:hint="eastAsia" w:ascii="宋体" w:hAnsi="宋体" w:cs="宋体"/>
                <w:sz w:val="24"/>
              </w:rPr>
              <w:t xml:space="preserve">90日历天</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1"/>
              <w:jc w:val="center"/>
              <w:spacing w:beforeAutospacing="0" w:afterAutospacing="0"/>
              <w:rPr>
                <w:rFonts w:hint="eastAsia" w:eastAsia="宋体"/>
                <w:highlight w:val="none"/>
                <w:lang w:val="en-US" w:eastAsia="zh-CN"/>
              </w:rPr>
            </w:pPr>
            <w:r>
              <w:rPr>
                <w:highlight w:val="none"/>
              </w:rPr>
              <w:t xml:space="preserve"> </w:t>
            </w:r>
            <w:r>
              <w:rPr>
                <w:rFonts w:hint="eastAsia"/>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681"/>
              <w:jc w:val="center"/>
              <w:spacing w:beforeAutospacing="0" w:afterAutospacing="0"/>
              <w:rPr>
                <w:rFonts w:hint="default" w:eastAsia="宋体"/>
                <w:highlight w:val="none"/>
                <w:lang w:val="en-US" w:eastAsia="zh-CN"/>
              </w:rPr>
            </w:pPr>
            <w:r>
              <w:rPr>
                <w:rFonts w:hint="eastAsia"/>
                <w:highlight w:val="none"/>
                <w:lang w:val="en-US" w:eastAsia="zh-CN"/>
              </w:rPr>
              <w:t xml:space="preserve">付款方式：</w:t>
            </w:r>
            <w:r>
              <w:rPr>
                <w:rFonts w:hint="eastAsia" w:ascii="宋体" w:hAnsi="宋体" w:eastAsia="宋体" w:cs="Times New Roman"/>
                <w:color w:val="auto"/>
                <w:sz w:val="24"/>
                <w:highlight w:val="none"/>
                <w:u w:val="none"/>
                <w:shd w:val="clear" w:color="auto" w:fill="auto"/>
                <w:lang w:val="en-US" w:eastAsia="zh-CN"/>
              </w:rPr>
              <w:t xml:space="preserve">同采购合同约定。</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1"/>
              <w:jc w:val="center"/>
              <w:spacing w:beforeAutospacing="0" w:afterAutospacing="0"/>
              <w:rPr>
                <w:highlight w:val="none"/>
              </w:rPr>
            </w:pPr>
            <w:r>
              <w:rPr>
                <w:rFonts w:hint="eastAsia"/>
                <w:highlight w:val="none"/>
                <w:lang w:val="en-US" w:eastAsia="zh-CN"/>
              </w:rPr>
              <w:t xml:space="preserve">5</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681"/>
              <w:jc w:val="center"/>
              <w:spacing w:beforeAutospacing="0" w:afterAutospacing="0"/>
              <w:rPr>
                <w:highlight w:val="none"/>
              </w:rPr>
            </w:pPr>
            <w:r>
              <w:rPr>
                <w:rFonts w:hint="eastAsia"/>
                <w:highlight w:val="none"/>
                <w:lang w:val="en-US" w:eastAsia="zh-CN"/>
              </w:rPr>
              <w:t xml:space="preserve">质量要求：同项目需求。</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1"/>
              <w:jc w:val="center"/>
              <w:spacing w:beforeAutospacing="0" w:afterAutospacing="0"/>
              <w:rPr>
                <w:rFonts w:hint="eastAsia" w:eastAsia="宋体"/>
                <w:highlight w:val="none"/>
                <w:lang w:val="en-US" w:eastAsia="zh-CN"/>
              </w:rPr>
            </w:pPr>
            <w:r>
              <w:rPr>
                <w:highlight w:val="none"/>
              </w:rPr>
              <w:t xml:space="preserve"> </w:t>
            </w:r>
            <w:r>
              <w:rPr>
                <w:rFonts w:hint="eastAsia"/>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681"/>
              <w:jc w:val="center"/>
              <w:spacing w:beforeAutospacing="0" w:afterAutospacing="0"/>
              <w:rPr>
                <w:highlight w:val="none"/>
              </w:rPr>
            </w:pPr>
            <w:r>
              <w:rPr>
                <w:rFonts w:hint="eastAsia"/>
                <w:highlight w:val="none"/>
                <w:lang w:val="en-US" w:eastAsia="zh-CN"/>
              </w:rPr>
              <w:t xml:space="preserve">验收要求：</w:t>
            </w:r>
            <w:r>
              <w:rPr>
                <w:highlight w:val="none"/>
              </w:rPr>
              <w:t xml:space="preserve"> </w:t>
            </w:r>
            <w:r>
              <w:rPr>
                <w:rFonts w:hint="eastAsia"/>
                <w:highlight w:val="none"/>
                <w:lang w:val="en-US" w:eastAsia="zh-CN"/>
              </w:rPr>
              <w:t xml:space="preserve">同项目需求。</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1"/>
              <w:jc w:val="center"/>
              <w:spacing w:beforeAutospacing="0" w:afterAutospacing="0"/>
              <w:rPr>
                <w:highlight w:val="none"/>
              </w:rPr>
            </w:pPr>
            <w:r>
              <w:rPr>
                <w:rFonts w:hint="eastAsia"/>
                <w:highlight w:val="none"/>
                <w:lang w:val="en-US" w:eastAsia="zh-CN"/>
              </w:rPr>
              <w:t xml:space="preserve">7</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681"/>
              <w:jc w:val="center"/>
              <w:spacing w:beforeAutospacing="0" w:afterAutospacing="0"/>
              <w:rPr>
                <w:highlight w:val="none"/>
              </w:rPr>
            </w:pPr>
            <w:r>
              <w:rPr>
                <w:rFonts w:hint="eastAsia"/>
                <w:highlight w:val="none"/>
                <w:lang w:val="en-US" w:eastAsia="zh-CN"/>
              </w:rPr>
              <w:t xml:space="preserve">售后服务于质保：同项目需求。</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1"/>
              <w:jc w:val="center"/>
              <w:spacing w:beforeAutospacing="0" w:afterAutospacing="0"/>
              <w:rPr>
                <w:rFonts w:hint="eastAsia" w:eastAsia="宋体"/>
                <w:highlight w:val="none"/>
                <w:lang w:val="en-US" w:eastAsia="zh-CN"/>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1"/>
              <w:jc w:val="center"/>
              <w:spacing w:beforeAutospacing="0" w:afterAutospacing="0"/>
              <w:rPr>
                <w:highlight w:val="none"/>
              </w:rPr>
            </w:pPr>
            <w:r>
              <w:rPr>
                <w:highlight w:val="none"/>
              </w:rPr>
              <w:t xml:space="preserve"> </w:t>
            </w:r>
            <w:r/>
          </w:p>
        </w:tc>
      </w:tr>
    </w:tbl>
    <w:p>
      <w:pPr>
        <w:pStyle w:val="681"/>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81"/>
        <w:jc w:val="both"/>
        <w:spacing w:beforeAutospacing="0" w:afterAutospacing="0" w:line="480" w:lineRule="auto"/>
        <w:rPr>
          <w:highlight w:val="none"/>
        </w:rPr>
      </w:pPr>
      <w:r>
        <w:rPr>
          <w:highlight w:val="none"/>
        </w:rPr>
        <w:t xml:space="preserve"> </w:t>
      </w:r>
      <w:r/>
    </w:p>
    <w:p>
      <w:pPr>
        <w:pStyle w:val="681"/>
        <w:jc w:val="both"/>
        <w:spacing w:beforeAutospacing="0" w:afterAutospacing="0" w:line="480" w:lineRule="auto"/>
        <w:rPr>
          <w:highlight w:val="none"/>
        </w:rPr>
      </w:pPr>
      <w:r>
        <w:rPr>
          <w:highlight w:val="none"/>
        </w:rPr>
        <w:t xml:space="preserve"> </w:t>
      </w:r>
      <w:r/>
    </w:p>
    <w:p>
      <w:pPr>
        <w:pStyle w:val="681"/>
        <w:jc w:val="center"/>
        <w:spacing w:beforeAutospacing="0" w:afterAutospacing="0"/>
        <w:rPr>
          <w:highlight w:val="none"/>
        </w:rPr>
      </w:pPr>
      <w:r/>
      <w:bookmarkStart w:id="179" w:name="_格式2__法定代表人授权书"/>
      <w:r/>
      <w:bookmarkStart w:id="180" w:name="_Toc462564146"/>
      <w:r/>
      <w:bookmarkStart w:id="181" w:name="_Hlt26671374"/>
      <w:r/>
      <w:bookmarkStart w:id="182" w:name="_Hlt26955066"/>
      <w:r/>
      <w:bookmarkStart w:id="183" w:name="_Hlt26609389"/>
      <w:r>
        <w:rPr>
          <w:highlight w:val="none"/>
        </w:rPr>
        <w:t xml:space="preserve"> </w:t>
      </w:r>
      <w:r/>
    </w:p>
    <w:p>
      <w:pPr>
        <w:pStyle w:val="681"/>
        <w:jc w:val="both"/>
        <w:spacing w:beforeAutospacing="0" w:afterAutospacing="0"/>
        <w:rPr>
          <w:highlight w:val="none"/>
        </w:rPr>
      </w:pPr>
      <w:r>
        <w:rPr>
          <w:highlight w:val="none"/>
        </w:rPr>
        <w:t xml:space="preserve"> </w:t>
      </w:r>
      <w:r/>
    </w:p>
    <w:p>
      <w:pPr>
        <w:pStyle w:val="681"/>
        <w:jc w:val="both"/>
        <w:spacing w:beforeAutospacing="0" w:afterAutospacing="0"/>
        <w:rPr>
          <w:highlight w:val="none"/>
        </w:rPr>
      </w:pPr>
      <w:r>
        <w:rPr>
          <w:highlight w:val="none"/>
        </w:rPr>
      </w:r>
      <w:r/>
    </w:p>
    <w:p>
      <w:pPr>
        <w:pStyle w:val="681"/>
        <w:ind w:right="1560" w:firstLine="624"/>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供应商全称（加盖CA电子公章）：</w:t>
      </w:r>
      <w:r/>
    </w:p>
    <w:p>
      <w:pPr>
        <w:pStyle w:val="681"/>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681"/>
        <w:jc w:val="both"/>
        <w:spacing w:beforeAutospacing="0" w:afterAutospacing="0"/>
        <w:rPr>
          <w:highlight w:val="none"/>
        </w:rPr>
      </w:pPr>
      <w:r>
        <w:rPr>
          <w:highlight w:val="none"/>
        </w:rPr>
      </w:r>
      <w:r/>
    </w:p>
    <w:p>
      <w:pPr>
        <w:pStyle w:val="681"/>
        <w:jc w:val="both"/>
        <w:spacing w:beforeAutospacing="0" w:afterAutospacing="0"/>
        <w:rPr>
          <w:highlight w:val="none"/>
        </w:rPr>
      </w:pPr>
      <w:r>
        <w:rPr>
          <w:highlight w:val="none"/>
        </w:rPr>
      </w:r>
      <w:r/>
    </w:p>
    <w:p>
      <w:pPr>
        <w:pStyle w:val="681"/>
        <w:jc w:val="both"/>
        <w:spacing w:beforeAutospacing="0" w:afterAutospacing="0"/>
        <w:rPr>
          <w:highlight w:val="none"/>
        </w:rPr>
      </w:pPr>
      <w:r>
        <w:rPr>
          <w:highlight w:val="none"/>
        </w:rPr>
      </w:r>
      <w:r/>
    </w:p>
    <w:p>
      <w:pPr>
        <w:pStyle w:val="681"/>
        <w:jc w:val="both"/>
        <w:spacing w:beforeAutospacing="0" w:afterAutospacing="0"/>
        <w:rPr>
          <w:highlight w:val="none"/>
        </w:rPr>
      </w:pPr>
      <w:r>
        <w:rPr>
          <w:highlight w:val="none"/>
        </w:rPr>
      </w:r>
      <w:r/>
    </w:p>
    <w:p>
      <w:pPr>
        <w:pStyle w:val="681"/>
        <w:jc w:val="both"/>
        <w:spacing w:beforeAutospacing="0" w:afterAutospacing="0"/>
        <w:rPr>
          <w:highlight w:val="none"/>
        </w:rPr>
      </w:pPr>
      <w:r>
        <w:rPr>
          <w:highlight w:val="none"/>
        </w:rPr>
      </w:r>
      <w:r/>
    </w:p>
    <w:p>
      <w:pPr>
        <w:pStyle w:val="681"/>
        <w:jc w:val="both"/>
        <w:spacing w:beforeAutospacing="0" w:afterAutospacing="0"/>
        <w:rPr>
          <w:highlight w:val="none"/>
        </w:rPr>
      </w:pPr>
      <w:r>
        <w:rPr>
          <w:highlight w:val="none"/>
        </w:rPr>
      </w:r>
      <w:r/>
    </w:p>
    <w:p>
      <w:pPr>
        <w:pStyle w:val="681"/>
        <w:jc w:val="both"/>
        <w:spacing w:beforeAutospacing="0" w:afterAutospacing="0"/>
        <w:rPr>
          <w:highlight w:val="none"/>
        </w:rPr>
      </w:pPr>
      <w:r>
        <w:rPr>
          <w:highlight w:val="none"/>
        </w:rPr>
      </w:r>
      <w:r/>
    </w:p>
    <w:p>
      <w:pPr>
        <w:pStyle w:val="681"/>
        <w:jc w:val="both"/>
        <w:spacing w:beforeAutospacing="0" w:afterAutospacing="0"/>
        <w:rPr>
          <w:highlight w:val="none"/>
        </w:rPr>
      </w:pPr>
      <w:r>
        <w:rPr>
          <w:highlight w:val="none"/>
        </w:rPr>
      </w:r>
      <w:r/>
    </w:p>
    <w:p>
      <w:pPr>
        <w:pStyle w:val="681"/>
        <w:jc w:val="both"/>
        <w:spacing w:beforeAutospacing="0" w:afterAutospacing="0"/>
        <w:rPr>
          <w:highlight w:val="none"/>
        </w:rPr>
      </w:pPr>
      <w:r>
        <w:rPr>
          <w:highlight w:val="none"/>
        </w:rPr>
      </w:r>
      <w:r/>
    </w:p>
    <w:p>
      <w:pPr>
        <w:pStyle w:val="681"/>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81"/>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81"/>
        <w:jc w:val="center"/>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81"/>
        <w:jc w:val="center"/>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81"/>
        <w:jc w:val="center"/>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81"/>
        <w:jc w:val="center"/>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81"/>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p>
    <w:p>
      <w:pPr>
        <w:pStyle w:val="681"/>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81"/>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8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5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1"/>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1"/>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81"/>
        <w:jc w:val="both"/>
        <w:spacing w:beforeAutospacing="0" w:afterAutospacing="0"/>
        <w:rPr>
          <w:color w:val="auto"/>
          <w:highlight w:val="none"/>
        </w:rPr>
      </w:pPr>
      <w:r>
        <w:rPr>
          <w:color w:val="auto"/>
          <w:highlight w:val="none"/>
        </w:rPr>
        <w:t xml:space="preserve"> </w:t>
      </w:r>
      <w:r/>
    </w:p>
    <w:p>
      <w:pPr>
        <w:pStyle w:val="681"/>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81"/>
        <w:ind w:firstLine="480"/>
        <w:jc w:val="both"/>
        <w:spacing w:beforeAutospacing="0" w:afterAutospacing="0"/>
        <w:rPr>
          <w:highlight w:val="none"/>
        </w:rPr>
      </w:pPr>
      <w:r>
        <w:rPr>
          <w:highlight w:val="none"/>
        </w:rPr>
        <w:t xml:space="preserve"> </w:t>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both"/>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both"/>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both"/>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both"/>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、技术方案、服务承诺、培训承诺等</w:t>
      </w:r>
      <w:r/>
    </w:p>
    <w:p>
      <w:pPr>
        <w:pStyle w:val="681"/>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681"/>
        <w:jc w:val="center"/>
        <w:spacing w:beforeAutospacing="0" w:afterAutospacing="0"/>
        <w:rPr>
          <w:highlight w:val="none"/>
        </w:rPr>
      </w:pPr>
      <w:r>
        <w:rPr>
          <w:highlight w:val="none"/>
        </w:rPr>
      </w:r>
      <w:bookmarkEnd w:id="170"/>
      <w:bookmarkEnd w:id="179"/>
      <w:bookmarkEnd w:id="180"/>
      <w:bookmarkEnd w:id="181"/>
      <w:bookmarkEnd w:id="182"/>
      <w:bookmarkEnd w:id="183"/>
      <w:r/>
    </w:p>
    <w:p>
      <w:pPr>
        <w:rPr>
          <w:highlight w:val="none"/>
        </w:rPr>
      </w:pPr>
      <w:r>
        <w:rPr>
          <w:highlight w:val="none"/>
        </w:rPr>
      </w:r>
      <w:r/>
    </w:p>
    <w:p>
      <w:pPr>
        <w:pStyle w:val="68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1"/>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81"/>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8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8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8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8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8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8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8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8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8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81"/>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8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8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8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8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8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81"/>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81"/>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8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8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8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8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8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1"/>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1"/>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6"/>
    <w:link w:val="647"/>
    <w:uiPriority w:val="9"/>
    <w:rPr>
      <w:rFonts w:ascii="Arial" w:hAnsi="Arial" w:eastAsia="Arial" w:cs="Arial"/>
      <w:sz w:val="40"/>
      <w:szCs w:val="40"/>
    </w:rPr>
  </w:style>
  <w:style w:type="character" w:styleId="15">
    <w:name w:val="Heading 2 Char"/>
    <w:basedOn w:val="656"/>
    <w:link w:val="648"/>
    <w:uiPriority w:val="9"/>
    <w:rPr>
      <w:rFonts w:ascii="Arial" w:hAnsi="Arial" w:eastAsia="Arial" w:cs="Arial"/>
      <w:sz w:val="34"/>
    </w:rPr>
  </w:style>
  <w:style w:type="character" w:styleId="17">
    <w:name w:val="Heading 3 Char"/>
    <w:basedOn w:val="656"/>
    <w:link w:val="649"/>
    <w:uiPriority w:val="9"/>
    <w:rPr>
      <w:rFonts w:ascii="Arial" w:hAnsi="Arial" w:eastAsia="Arial" w:cs="Arial"/>
      <w:sz w:val="30"/>
      <w:szCs w:val="30"/>
    </w:rPr>
  </w:style>
  <w:style w:type="character" w:styleId="19">
    <w:name w:val="Heading 4 Char"/>
    <w:basedOn w:val="656"/>
    <w:link w:val="650"/>
    <w:uiPriority w:val="9"/>
    <w:rPr>
      <w:rFonts w:ascii="Arial" w:hAnsi="Arial" w:eastAsia="Arial" w:cs="Arial"/>
      <w:b/>
      <w:bCs/>
      <w:sz w:val="26"/>
      <w:szCs w:val="26"/>
    </w:rPr>
  </w:style>
  <w:style w:type="character" w:styleId="21">
    <w:name w:val="Heading 5 Char"/>
    <w:basedOn w:val="656"/>
    <w:link w:val="651"/>
    <w:uiPriority w:val="9"/>
    <w:rPr>
      <w:rFonts w:ascii="Arial" w:hAnsi="Arial" w:eastAsia="Arial" w:cs="Arial"/>
      <w:b/>
      <w:bCs/>
      <w:sz w:val="24"/>
      <w:szCs w:val="24"/>
    </w:rPr>
  </w:style>
  <w:style w:type="character" w:styleId="23">
    <w:name w:val="Heading 6 Char"/>
    <w:basedOn w:val="656"/>
    <w:link w:val="652"/>
    <w:uiPriority w:val="9"/>
    <w:rPr>
      <w:rFonts w:ascii="Arial" w:hAnsi="Arial" w:eastAsia="Arial" w:cs="Arial"/>
      <w:b/>
      <w:bCs/>
      <w:sz w:val="22"/>
      <w:szCs w:val="22"/>
    </w:rPr>
  </w:style>
  <w:style w:type="character" w:styleId="25">
    <w:name w:val="Heading 7 Char"/>
    <w:basedOn w:val="656"/>
    <w:link w:val="653"/>
    <w:uiPriority w:val="9"/>
    <w:rPr>
      <w:rFonts w:ascii="Arial" w:hAnsi="Arial" w:eastAsia="Arial" w:cs="Arial"/>
      <w:b/>
      <w:bCs/>
      <w:i/>
      <w:iCs/>
      <w:sz w:val="22"/>
      <w:szCs w:val="22"/>
    </w:rPr>
  </w:style>
  <w:style w:type="character" w:styleId="27">
    <w:name w:val="Heading 8 Char"/>
    <w:basedOn w:val="656"/>
    <w:link w:val="654"/>
    <w:uiPriority w:val="9"/>
    <w:rPr>
      <w:rFonts w:ascii="Arial" w:hAnsi="Arial" w:eastAsia="Arial" w:cs="Arial"/>
      <w:i/>
      <w:iCs/>
      <w:sz w:val="22"/>
      <w:szCs w:val="22"/>
    </w:rPr>
  </w:style>
  <w:style w:type="character" w:styleId="29">
    <w:name w:val="Heading 9 Char"/>
    <w:basedOn w:val="656"/>
    <w:link w:val="655"/>
    <w:uiPriority w:val="9"/>
    <w:rPr>
      <w:rFonts w:ascii="Arial" w:hAnsi="Arial" w:eastAsia="Arial" w:cs="Arial"/>
      <w:i/>
      <w:iCs/>
      <w:sz w:val="21"/>
      <w:szCs w:val="21"/>
    </w:rPr>
  </w:style>
  <w:style w:type="character" w:styleId="34">
    <w:name w:val="Title Char"/>
    <w:basedOn w:val="656"/>
    <w:link w:val="682"/>
    <w:uiPriority w:val="10"/>
    <w:rPr>
      <w:sz w:val="48"/>
      <w:szCs w:val="48"/>
    </w:rPr>
  </w:style>
  <w:style w:type="character" w:styleId="36">
    <w:name w:val="Subtitle Char"/>
    <w:basedOn w:val="656"/>
    <w:link w:val="675"/>
    <w:uiPriority w:val="11"/>
    <w:rPr>
      <w:sz w:val="24"/>
      <w:szCs w:val="24"/>
    </w:rPr>
  </w:style>
  <w:style w:type="character" w:styleId="38">
    <w:name w:val="Quote Char"/>
    <w:link w:val="705"/>
    <w:uiPriority w:val="29"/>
    <w:rPr>
      <w:i/>
    </w:rPr>
  </w:style>
  <w:style w:type="character" w:styleId="40">
    <w:name w:val="Intense Quote Char"/>
    <w:link w:val="707"/>
    <w:uiPriority w:val="30"/>
    <w:rPr>
      <w:i/>
    </w:rPr>
  </w:style>
  <w:style w:type="character" w:styleId="42">
    <w:name w:val="Header Char"/>
    <w:basedOn w:val="656"/>
    <w:link w:val="672"/>
    <w:uiPriority w:val="99"/>
  </w:style>
  <w:style w:type="character" w:styleId="46">
    <w:name w:val="Caption Char"/>
    <w:basedOn w:val="659"/>
    <w:link w:val="671"/>
    <w:uiPriority w:val="99"/>
  </w:style>
  <w:style w:type="table" w:styleId="49">
    <w:name w:val="Plain Table 1"/>
    <w:basedOn w:val="6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6"/>
    <w:uiPriority w:val="99"/>
    <w:rPr>
      <w:sz w:val="18"/>
    </w:rPr>
  </w:style>
  <w:style w:type="character" w:styleId="178">
    <w:name w:val="Endnote Text Char"/>
    <w:link w:val="670"/>
    <w:uiPriority w:val="99"/>
    <w:rPr>
      <w:sz w:val="20"/>
    </w:rPr>
  </w:style>
  <w:style w:type="paragraph" w:styleId="189">
    <w:name w:val="TOC Heading"/>
    <w:uiPriority w:val="39"/>
    <w:unhideWhenUsed/>
  </w:style>
  <w:style w:type="paragraph" w:styleId="646"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47">
    <w:name w:val="Heading 1"/>
    <w:basedOn w:val="646"/>
    <w:next w:val="646"/>
    <w:link w:val="692"/>
    <w:uiPriority w:val="9"/>
    <w:qFormat/>
    <w:pPr>
      <w:keepLines/>
      <w:keepNext/>
      <w:spacing w:before="480" w:after="200"/>
      <w:outlineLvl w:val="0"/>
    </w:pPr>
    <w:rPr>
      <w:rFonts w:ascii="Arial" w:hAnsi="Arial" w:eastAsia="Arial" w:cs="Arial"/>
      <w:sz w:val="40"/>
      <w:szCs w:val="40"/>
    </w:rPr>
  </w:style>
  <w:style w:type="paragraph" w:styleId="648">
    <w:name w:val="Heading 2"/>
    <w:basedOn w:val="646"/>
    <w:next w:val="646"/>
    <w:link w:val="693"/>
    <w:uiPriority w:val="9"/>
    <w:unhideWhenUsed/>
    <w:qFormat/>
    <w:pPr>
      <w:keepLines/>
      <w:keepNext/>
      <w:spacing w:before="360" w:after="200"/>
      <w:outlineLvl w:val="1"/>
    </w:pPr>
    <w:rPr>
      <w:rFonts w:ascii="Arial" w:hAnsi="Arial" w:eastAsia="Arial" w:cs="Arial"/>
      <w:sz w:val="34"/>
    </w:rPr>
  </w:style>
  <w:style w:type="paragraph" w:styleId="649">
    <w:name w:val="Heading 3"/>
    <w:basedOn w:val="646"/>
    <w:next w:val="646"/>
    <w:link w:val="694"/>
    <w:uiPriority w:val="9"/>
    <w:unhideWhenUsed/>
    <w:qFormat/>
    <w:pPr>
      <w:keepLines/>
      <w:keepNext/>
      <w:spacing w:before="320" w:after="200"/>
      <w:outlineLvl w:val="2"/>
    </w:pPr>
    <w:rPr>
      <w:rFonts w:ascii="Arial" w:hAnsi="Arial" w:eastAsia="Arial" w:cs="Arial"/>
      <w:sz w:val="30"/>
      <w:szCs w:val="30"/>
    </w:rPr>
  </w:style>
  <w:style w:type="paragraph" w:styleId="650">
    <w:name w:val="Heading 4"/>
    <w:basedOn w:val="646"/>
    <w:next w:val="646"/>
    <w:link w:val="695"/>
    <w:uiPriority w:val="9"/>
    <w:unhideWhenUsed/>
    <w:qFormat/>
    <w:pPr>
      <w:keepLines/>
      <w:keepNext/>
      <w:spacing w:before="320" w:after="200"/>
      <w:outlineLvl w:val="3"/>
    </w:pPr>
    <w:rPr>
      <w:rFonts w:ascii="Arial" w:hAnsi="Arial" w:eastAsia="Arial" w:cs="Arial"/>
      <w:b/>
      <w:bCs/>
      <w:sz w:val="26"/>
      <w:szCs w:val="26"/>
    </w:rPr>
  </w:style>
  <w:style w:type="paragraph" w:styleId="651">
    <w:name w:val="Heading 5"/>
    <w:basedOn w:val="646"/>
    <w:next w:val="646"/>
    <w:link w:val="696"/>
    <w:uiPriority w:val="9"/>
    <w:unhideWhenUsed/>
    <w:qFormat/>
    <w:pPr>
      <w:keepLines/>
      <w:keepNext/>
      <w:spacing w:before="320" w:after="200"/>
      <w:outlineLvl w:val="4"/>
    </w:pPr>
    <w:rPr>
      <w:rFonts w:ascii="Arial" w:hAnsi="Arial" w:eastAsia="Arial" w:cs="Arial"/>
      <w:b/>
      <w:bCs/>
      <w:sz w:val="24"/>
    </w:rPr>
  </w:style>
  <w:style w:type="paragraph" w:styleId="652">
    <w:name w:val="Heading 6"/>
    <w:basedOn w:val="646"/>
    <w:next w:val="646"/>
    <w:link w:val="697"/>
    <w:uiPriority w:val="9"/>
    <w:unhideWhenUsed/>
    <w:qFormat/>
    <w:pPr>
      <w:keepLines/>
      <w:keepNext/>
      <w:spacing w:before="320" w:after="200"/>
      <w:outlineLvl w:val="5"/>
    </w:pPr>
    <w:rPr>
      <w:rFonts w:ascii="Arial" w:hAnsi="Arial" w:eastAsia="Arial" w:cs="Arial"/>
      <w:b/>
      <w:bCs/>
      <w:sz w:val="22"/>
      <w:szCs w:val="22"/>
    </w:rPr>
  </w:style>
  <w:style w:type="paragraph" w:styleId="653">
    <w:name w:val="Heading 7"/>
    <w:basedOn w:val="646"/>
    <w:next w:val="646"/>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54">
    <w:name w:val="Heading 8"/>
    <w:basedOn w:val="646"/>
    <w:next w:val="646"/>
    <w:link w:val="699"/>
    <w:uiPriority w:val="9"/>
    <w:unhideWhenUsed/>
    <w:qFormat/>
    <w:pPr>
      <w:keepLines/>
      <w:keepNext/>
      <w:spacing w:before="320" w:after="200"/>
      <w:outlineLvl w:val="7"/>
    </w:pPr>
    <w:rPr>
      <w:rFonts w:ascii="Arial" w:hAnsi="Arial" w:eastAsia="Arial" w:cs="Arial"/>
      <w:i/>
      <w:iCs/>
      <w:sz w:val="22"/>
      <w:szCs w:val="22"/>
    </w:rPr>
  </w:style>
  <w:style w:type="paragraph" w:styleId="655">
    <w:name w:val="Heading 9"/>
    <w:basedOn w:val="646"/>
    <w:next w:val="646"/>
    <w:link w:val="700"/>
    <w:uiPriority w:val="9"/>
    <w:unhideWhenUsed/>
    <w:qFormat/>
    <w:pPr>
      <w:keepLines/>
      <w:keepNext/>
      <w:spacing w:before="320" w:after="200"/>
      <w:outlineLvl w:val="8"/>
    </w:pPr>
    <w:rPr>
      <w:rFonts w:ascii="Arial" w:hAnsi="Arial" w:eastAsia="Arial" w:cs="Arial"/>
      <w:i/>
      <w:iCs/>
      <w:szCs w:val="21"/>
    </w:rPr>
  </w:style>
  <w:style w:type="character" w:styleId="656" w:default="1">
    <w:name w:val="Default Paragraph Font"/>
    <w:uiPriority w:val="1"/>
    <w:semiHidden/>
    <w:unhideWhenUsed/>
    <w:qFormat/>
  </w:style>
  <w:style w:type="table" w:styleId="657" w:default="1">
    <w:name w:val="Normal Table"/>
    <w:uiPriority w:val="99"/>
    <w:semiHidden/>
    <w:unhideWhenUsed/>
    <w:qFormat/>
    <w:tblPr>
      <w:tblCellMar>
        <w:left w:w="108" w:type="dxa"/>
        <w:top w:w="0" w:type="dxa"/>
        <w:right w:w="108" w:type="dxa"/>
        <w:bottom w:w="0" w:type="dxa"/>
      </w:tblCellMar>
    </w:tblPr>
  </w:style>
  <w:style w:type="paragraph" w:styleId="658">
    <w:name w:val="toc 7"/>
    <w:basedOn w:val="646"/>
    <w:next w:val="646"/>
    <w:uiPriority w:val="39"/>
    <w:unhideWhenUsed/>
    <w:qFormat/>
    <w:pPr>
      <w:ind w:left="1701"/>
      <w:spacing w:after="57"/>
    </w:pPr>
  </w:style>
  <w:style w:type="paragraph" w:styleId="659">
    <w:name w:val="Caption"/>
    <w:basedOn w:val="646"/>
    <w:next w:val="6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0">
    <w:name w:val="Body Text"/>
    <w:basedOn w:val="646"/>
    <w:next w:val="661"/>
    <w:uiPriority w:val="0"/>
    <w:qFormat/>
    <w:pPr>
      <w:spacing w:after="120"/>
    </w:pPr>
  </w:style>
  <w:style w:type="paragraph" w:styleId="661" w:customStyle="1">
    <w:name w:val="一级条标题"/>
    <w:basedOn w:val="662"/>
    <w:next w:val="6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62" w:customStyle="1">
    <w:name w:val="章标题"/>
    <w:next w:val="646"/>
    <w:uiPriority w:val="0"/>
    <w:qFormat/>
    <w:pPr>
      <w:ind w:left="810" w:hanging="810"/>
      <w:jc w:val="both"/>
      <w:spacing w:before="50" w:after="50" w:line="340" w:lineRule="exact"/>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663" w:customStyle="1">
    <w:name w:val="段"/>
    <w:next w:val="646"/>
    <w:uiPriority w:val="0"/>
    <w:qFormat/>
    <w:pPr>
      <w:ind w:firstLine="200"/>
      <w:jc w:val="both"/>
      <w:spacing w:line="340" w:lineRule="exact"/>
      <w:widowControl w:val="off"/>
    </w:pPr>
    <w:rPr>
      <w:rFonts w:ascii="宋体" w:hAnsi="宋体" w:eastAsia="宋体" w:cs="宋体"/>
      <w:color w:val="000000"/>
      <w:sz w:val="21"/>
      <w:szCs w:val="21"/>
      <w:lang w:val="en-US" w:eastAsia="zh-CN" w:bidi="ar-SA"/>
    </w:rPr>
  </w:style>
  <w:style w:type="paragraph" w:styleId="664">
    <w:name w:val="Body Text Indent"/>
    <w:basedOn w:val="646"/>
    <w:next w:val="665"/>
    <w:uiPriority w:val="99"/>
    <w:semiHidden/>
    <w:unhideWhenUsed/>
    <w:qFormat/>
    <w:pPr>
      <w:ind w:left="420"/>
      <w:spacing w:after="120"/>
    </w:pPr>
  </w:style>
  <w:style w:type="paragraph" w:styleId="665">
    <w:name w:val="envelope return"/>
    <w:basedOn w:val="646"/>
    <w:uiPriority w:val="0"/>
    <w:semiHidden/>
    <w:unhideWhenUsed/>
    <w:qFormat/>
    <w:rPr>
      <w:rFonts w:ascii="Arial" w:hAnsi="Arial" w:eastAsia="宋体" w:cs="Times New Roman"/>
      <w:szCs w:val="21"/>
    </w:rPr>
  </w:style>
  <w:style w:type="paragraph" w:styleId="666">
    <w:name w:val="toc 5"/>
    <w:basedOn w:val="646"/>
    <w:next w:val="646"/>
    <w:uiPriority w:val="39"/>
    <w:unhideWhenUsed/>
    <w:qFormat/>
    <w:pPr>
      <w:ind w:left="1134"/>
      <w:spacing w:after="57"/>
    </w:pPr>
  </w:style>
  <w:style w:type="paragraph" w:styleId="667">
    <w:name w:val="toc 3"/>
    <w:basedOn w:val="646"/>
    <w:next w:val="646"/>
    <w:uiPriority w:val="39"/>
    <w:unhideWhenUsed/>
    <w:qFormat/>
    <w:pPr>
      <w:ind w:left="567"/>
      <w:spacing w:after="57"/>
    </w:pPr>
  </w:style>
  <w:style w:type="paragraph" w:styleId="668">
    <w:name w:val="toc 8"/>
    <w:basedOn w:val="646"/>
    <w:next w:val="646"/>
    <w:uiPriority w:val="39"/>
    <w:unhideWhenUsed/>
    <w:qFormat/>
    <w:pPr>
      <w:ind w:left="1984"/>
      <w:spacing w:after="57"/>
    </w:pPr>
  </w:style>
  <w:style w:type="paragraph" w:styleId="669">
    <w:name w:val="Body Text Indent 2"/>
    <w:basedOn w:val="646"/>
    <w:uiPriority w:val="0"/>
    <w:qFormat/>
    <w:pPr>
      <w:ind w:left="420"/>
      <w:spacing w:after="120" w:line="480" w:lineRule="auto"/>
    </w:pPr>
  </w:style>
  <w:style w:type="paragraph" w:styleId="670">
    <w:name w:val="endnote text"/>
    <w:basedOn w:val="646"/>
    <w:link w:val="838"/>
    <w:uiPriority w:val="99"/>
    <w:semiHidden/>
    <w:unhideWhenUsed/>
    <w:qFormat/>
    <w:rPr>
      <w:sz w:val="20"/>
    </w:rPr>
  </w:style>
  <w:style w:type="paragraph" w:styleId="671">
    <w:name w:val="Footer"/>
    <w:basedOn w:val="646"/>
    <w:link w:val="711"/>
    <w:uiPriority w:val="99"/>
    <w:unhideWhenUsed/>
    <w:qFormat/>
    <w:pPr>
      <w:tabs>
        <w:tab w:val="center" w:pos="7143" w:leader="none"/>
        <w:tab w:val="right" w:pos="14287" w:leader="none"/>
      </w:tabs>
    </w:pPr>
  </w:style>
  <w:style w:type="paragraph" w:styleId="672">
    <w:name w:val="Header"/>
    <w:basedOn w:val="646"/>
    <w:link w:val="709"/>
    <w:uiPriority w:val="99"/>
    <w:unhideWhenUsed/>
    <w:qFormat/>
    <w:pPr>
      <w:tabs>
        <w:tab w:val="center" w:pos="7143" w:leader="none"/>
        <w:tab w:val="right" w:pos="14287" w:leader="none"/>
      </w:tabs>
    </w:pPr>
  </w:style>
  <w:style w:type="paragraph" w:styleId="673">
    <w:name w:val="toc 1"/>
    <w:basedOn w:val="646"/>
    <w:next w:val="646"/>
    <w:uiPriority w:val="39"/>
    <w:unhideWhenUsed/>
    <w:qFormat/>
    <w:pPr>
      <w:spacing w:after="57"/>
    </w:pPr>
  </w:style>
  <w:style w:type="paragraph" w:styleId="674">
    <w:name w:val="toc 4"/>
    <w:basedOn w:val="646"/>
    <w:next w:val="646"/>
    <w:uiPriority w:val="39"/>
    <w:unhideWhenUsed/>
    <w:qFormat/>
    <w:pPr>
      <w:ind w:left="850"/>
      <w:spacing w:after="57"/>
    </w:pPr>
  </w:style>
  <w:style w:type="paragraph" w:styleId="675">
    <w:name w:val="Subtitle"/>
    <w:basedOn w:val="646"/>
    <w:next w:val="646"/>
    <w:link w:val="704"/>
    <w:uiPriority w:val="11"/>
    <w:qFormat/>
    <w:pPr>
      <w:spacing w:before="200" w:after="200"/>
    </w:pPr>
    <w:rPr>
      <w:sz w:val="24"/>
    </w:rPr>
  </w:style>
  <w:style w:type="paragraph" w:styleId="676">
    <w:name w:val="footnote text"/>
    <w:basedOn w:val="646"/>
    <w:link w:val="837"/>
    <w:uiPriority w:val="99"/>
    <w:semiHidden/>
    <w:unhideWhenUsed/>
    <w:qFormat/>
    <w:pPr>
      <w:spacing w:after="40"/>
    </w:pPr>
    <w:rPr>
      <w:sz w:val="18"/>
    </w:rPr>
  </w:style>
  <w:style w:type="paragraph" w:styleId="677">
    <w:name w:val="toc 6"/>
    <w:basedOn w:val="646"/>
    <w:next w:val="646"/>
    <w:uiPriority w:val="39"/>
    <w:unhideWhenUsed/>
    <w:qFormat/>
    <w:pPr>
      <w:ind w:left="1417"/>
      <w:spacing w:after="57"/>
    </w:pPr>
  </w:style>
  <w:style w:type="paragraph" w:styleId="678">
    <w:name w:val="table of figures"/>
    <w:basedOn w:val="646"/>
    <w:next w:val="646"/>
    <w:uiPriority w:val="99"/>
    <w:unhideWhenUsed/>
    <w:qFormat/>
  </w:style>
  <w:style w:type="paragraph" w:styleId="679">
    <w:name w:val="toc 2"/>
    <w:basedOn w:val="646"/>
    <w:next w:val="646"/>
    <w:uiPriority w:val="39"/>
    <w:unhideWhenUsed/>
    <w:qFormat/>
    <w:pPr>
      <w:ind w:left="283"/>
      <w:spacing w:after="57"/>
    </w:pPr>
  </w:style>
  <w:style w:type="paragraph" w:styleId="680">
    <w:name w:val="toc 9"/>
    <w:basedOn w:val="646"/>
    <w:next w:val="646"/>
    <w:uiPriority w:val="39"/>
    <w:unhideWhenUsed/>
    <w:qFormat/>
    <w:pPr>
      <w:ind w:left="2268"/>
      <w:spacing w:after="57"/>
    </w:pPr>
  </w:style>
  <w:style w:type="paragraph" w:styleId="681">
    <w:name w:val="Normal (Web)"/>
    <w:basedOn w:val="646"/>
    <w:uiPriority w:val="99"/>
    <w:semiHidden/>
    <w:unhideWhenUsed/>
    <w:qFormat/>
    <w:pPr>
      <w:ind w:left="0" w:right="0"/>
      <w:jc w:val="left"/>
      <w:spacing w:before="0" w:beforeAutospacing="1" w:after="0" w:afterAutospacing="1"/>
    </w:pPr>
    <w:rPr>
      <w:sz w:val="24"/>
      <w:lang w:val="en-US" w:eastAsia="zh-CN" w:bidi="ar"/>
    </w:rPr>
  </w:style>
  <w:style w:type="paragraph" w:styleId="682">
    <w:name w:val="Title"/>
    <w:basedOn w:val="646"/>
    <w:next w:val="646"/>
    <w:link w:val="703"/>
    <w:uiPriority w:val="10"/>
    <w:qFormat/>
    <w:pPr>
      <w:contextualSpacing/>
      <w:spacing w:before="300" w:after="200"/>
    </w:pPr>
    <w:rPr>
      <w:sz w:val="48"/>
      <w:szCs w:val="48"/>
    </w:rPr>
  </w:style>
  <w:style w:type="paragraph" w:styleId="683">
    <w:name w:val="Body Text First Indent 2"/>
    <w:basedOn w:val="664"/>
    <w:uiPriority w:val="99"/>
    <w:unhideWhenUsed/>
    <w:qFormat/>
    <w:pPr>
      <w:ind w:firstLine="420"/>
    </w:pPr>
  </w:style>
  <w:style w:type="table" w:styleId="6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5">
    <w:name w:val="Strong"/>
    <w:basedOn w:val="656"/>
    <w:uiPriority w:val="22"/>
    <w:qFormat/>
    <w:rPr>
      <w:b/>
    </w:rPr>
  </w:style>
  <w:style w:type="character" w:styleId="686">
    <w:name w:val="endnote reference"/>
    <w:uiPriority w:val="99"/>
    <w:semiHidden/>
    <w:unhideWhenUsed/>
    <w:qFormat/>
    <w:rPr>
      <w:vertAlign w:val="superscript"/>
    </w:rPr>
  </w:style>
  <w:style w:type="character" w:styleId="687">
    <w:name w:val="Hyperlink"/>
    <w:uiPriority w:val="99"/>
    <w:unhideWhenUsed/>
    <w:qFormat/>
    <w:rPr>
      <w:color w:val="0000ff" w:themeColor="hyperlink"/>
      <w:u w:val="single"/>
      <w14:textFill>
        <w14:solidFill>
          <w14:schemeClr w14:val="hlink"/>
        </w14:solidFill>
      </w14:textFill>
    </w:rPr>
  </w:style>
  <w:style w:type="character" w:styleId="688">
    <w:name w:val="footnote reference"/>
    <w:uiPriority w:val="99"/>
    <w:unhideWhenUsed/>
    <w:qFormat/>
    <w:rPr>
      <w:vertAlign w:val="superscript"/>
    </w:rPr>
  </w:style>
  <w:style w:type="paragraph" w:styleId="689" w:customStyle="1">
    <w:name w:val="正文文本缩进11"/>
    <w:basedOn w:val="646"/>
    <w:next w:val="690"/>
    <w:uiPriority w:val="0"/>
    <w:unhideWhenUsed/>
    <w:qFormat/>
    <w:pPr>
      <w:ind w:left="420"/>
      <w:spacing w:after="120"/>
    </w:pPr>
  </w:style>
  <w:style w:type="paragraph" w:styleId="690" w:customStyle="1">
    <w:name w:val="正文首行缩进 21"/>
    <w:basedOn w:val="691"/>
    <w:next w:val="646"/>
    <w:uiPriority w:val="0"/>
    <w:qFormat/>
    <w:pPr>
      <w:ind w:firstLine="420"/>
    </w:pPr>
  </w:style>
  <w:style w:type="paragraph" w:styleId="691" w:customStyle="1">
    <w:name w:val="正文文本缩进1"/>
    <w:basedOn w:val="646"/>
    <w:uiPriority w:val="0"/>
    <w:qFormat/>
    <w:pPr>
      <w:ind w:left="420"/>
      <w:spacing w:after="120"/>
    </w:pPr>
  </w:style>
  <w:style w:type="character" w:styleId="692" w:customStyle="1">
    <w:name w:val="标题 1 字符"/>
    <w:link w:val="647"/>
    <w:uiPriority w:val="9"/>
    <w:qFormat/>
    <w:rPr>
      <w:rFonts w:ascii="Arial" w:hAnsi="Arial" w:eastAsia="Arial" w:cs="Arial"/>
      <w:sz w:val="40"/>
      <w:szCs w:val="40"/>
    </w:rPr>
  </w:style>
  <w:style w:type="character" w:styleId="693" w:customStyle="1">
    <w:name w:val="标题 2 字符"/>
    <w:link w:val="648"/>
    <w:uiPriority w:val="9"/>
    <w:qFormat/>
    <w:rPr>
      <w:rFonts w:ascii="Arial" w:hAnsi="Arial" w:eastAsia="Arial" w:cs="Arial"/>
      <w:sz w:val="34"/>
    </w:rPr>
  </w:style>
  <w:style w:type="character" w:styleId="694" w:customStyle="1">
    <w:name w:val="标题 3 字符"/>
    <w:link w:val="649"/>
    <w:uiPriority w:val="9"/>
    <w:qFormat/>
    <w:rPr>
      <w:rFonts w:ascii="Arial" w:hAnsi="Arial" w:eastAsia="Arial" w:cs="Arial"/>
      <w:sz w:val="30"/>
      <w:szCs w:val="30"/>
    </w:rPr>
  </w:style>
  <w:style w:type="character" w:styleId="695" w:customStyle="1">
    <w:name w:val="标题 4 字符"/>
    <w:link w:val="650"/>
    <w:uiPriority w:val="9"/>
    <w:qFormat/>
    <w:rPr>
      <w:rFonts w:ascii="Arial" w:hAnsi="Arial" w:eastAsia="Arial" w:cs="Arial"/>
      <w:b/>
      <w:bCs/>
      <w:sz w:val="26"/>
      <w:szCs w:val="26"/>
    </w:rPr>
  </w:style>
  <w:style w:type="character" w:styleId="696" w:customStyle="1">
    <w:name w:val="标题 5 字符"/>
    <w:link w:val="651"/>
    <w:uiPriority w:val="9"/>
    <w:qFormat/>
    <w:rPr>
      <w:rFonts w:ascii="Arial" w:hAnsi="Arial" w:eastAsia="Arial" w:cs="Arial"/>
      <w:b/>
      <w:bCs/>
      <w:sz w:val="24"/>
      <w:szCs w:val="24"/>
    </w:rPr>
  </w:style>
  <w:style w:type="character" w:styleId="697" w:customStyle="1">
    <w:name w:val="标题 6 字符"/>
    <w:link w:val="652"/>
    <w:uiPriority w:val="9"/>
    <w:qFormat/>
    <w:rPr>
      <w:rFonts w:ascii="Arial" w:hAnsi="Arial" w:eastAsia="Arial" w:cs="Arial"/>
      <w:b/>
      <w:bCs/>
      <w:sz w:val="22"/>
      <w:szCs w:val="22"/>
    </w:rPr>
  </w:style>
  <w:style w:type="character" w:styleId="698" w:customStyle="1">
    <w:name w:val="标题 7 字符"/>
    <w:link w:val="653"/>
    <w:uiPriority w:val="9"/>
    <w:qFormat/>
    <w:rPr>
      <w:rFonts w:ascii="Arial" w:hAnsi="Arial" w:eastAsia="Arial" w:cs="Arial"/>
      <w:b/>
      <w:bCs/>
      <w:i/>
      <w:iCs/>
      <w:sz w:val="22"/>
      <w:szCs w:val="22"/>
    </w:rPr>
  </w:style>
  <w:style w:type="character" w:styleId="699" w:customStyle="1">
    <w:name w:val="标题 8 字符"/>
    <w:link w:val="654"/>
    <w:uiPriority w:val="9"/>
    <w:qFormat/>
    <w:rPr>
      <w:rFonts w:ascii="Arial" w:hAnsi="Arial" w:eastAsia="Arial" w:cs="Arial"/>
      <w:i/>
      <w:iCs/>
      <w:sz w:val="22"/>
      <w:szCs w:val="22"/>
    </w:rPr>
  </w:style>
  <w:style w:type="character" w:styleId="700" w:customStyle="1">
    <w:name w:val="标题 9 字符"/>
    <w:link w:val="655"/>
    <w:uiPriority w:val="9"/>
    <w:qFormat/>
    <w:rPr>
      <w:rFonts w:ascii="Arial" w:hAnsi="Arial" w:eastAsia="Arial" w:cs="Arial"/>
      <w:i/>
      <w:iCs/>
      <w:sz w:val="21"/>
      <w:szCs w:val="21"/>
    </w:rPr>
  </w:style>
  <w:style w:type="paragraph" w:styleId="701">
    <w:name w:val="List Paragraph"/>
    <w:basedOn w:val="646"/>
    <w:uiPriority w:val="34"/>
    <w:qFormat/>
    <w:pPr>
      <w:contextualSpacing/>
      <w:ind w:left="720"/>
    </w:pPr>
  </w:style>
  <w:style w:type="paragraph" w:styleId="702">
    <w:name w:val="No Spacing"/>
    <w:uiPriority w:val="1"/>
    <w:qFormat/>
    <w:rPr>
      <w:rFonts w:ascii="Times New Roman" w:hAnsi="Times New Roman" w:eastAsia="宋体" w:cs="Times New Roman"/>
      <w:lang w:val="en-US" w:eastAsia="zh-CN" w:bidi="ar-SA"/>
    </w:rPr>
  </w:style>
  <w:style w:type="character" w:styleId="703" w:customStyle="1">
    <w:name w:val="标题 字符"/>
    <w:link w:val="682"/>
    <w:uiPriority w:val="10"/>
    <w:qFormat/>
    <w:rPr>
      <w:sz w:val="48"/>
      <w:szCs w:val="48"/>
    </w:rPr>
  </w:style>
  <w:style w:type="character" w:styleId="704" w:customStyle="1">
    <w:name w:val="副标题 字符"/>
    <w:link w:val="675"/>
    <w:uiPriority w:val="11"/>
    <w:qFormat/>
    <w:rPr>
      <w:sz w:val="24"/>
      <w:szCs w:val="24"/>
    </w:rPr>
  </w:style>
  <w:style w:type="paragraph" w:styleId="705">
    <w:name w:val="Quote"/>
    <w:basedOn w:val="646"/>
    <w:next w:val="646"/>
    <w:link w:val="706"/>
    <w:uiPriority w:val="29"/>
    <w:qFormat/>
    <w:pPr>
      <w:ind w:left="720" w:right="720"/>
    </w:pPr>
    <w:rPr>
      <w:i/>
    </w:rPr>
  </w:style>
  <w:style w:type="character" w:styleId="706" w:customStyle="1">
    <w:name w:val="引用 字符"/>
    <w:link w:val="705"/>
    <w:uiPriority w:val="29"/>
    <w:qFormat/>
    <w:rPr>
      <w:i/>
    </w:rPr>
  </w:style>
  <w:style w:type="paragraph" w:styleId="707">
    <w:name w:val="Intense Quote"/>
    <w:basedOn w:val="646"/>
    <w:next w:val="646"/>
    <w:link w:val="7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customStyle="1">
    <w:name w:val="明显引用 字符"/>
    <w:link w:val="707"/>
    <w:uiPriority w:val="30"/>
    <w:qFormat/>
    <w:rPr>
      <w:i/>
    </w:rPr>
  </w:style>
  <w:style w:type="character" w:styleId="709" w:customStyle="1">
    <w:name w:val="页眉 字符"/>
    <w:link w:val="672"/>
    <w:uiPriority w:val="99"/>
    <w:qFormat/>
  </w:style>
  <w:style w:type="character" w:styleId="710" w:customStyle="1">
    <w:name w:val="Footer Char"/>
    <w:uiPriority w:val="99"/>
    <w:qFormat/>
  </w:style>
  <w:style w:type="character" w:styleId="711" w:customStyle="1">
    <w:name w:val="页脚 字符"/>
    <w:link w:val="671"/>
    <w:uiPriority w:val="99"/>
    <w:qFormat/>
  </w:style>
  <w:style w:type="table" w:styleId="7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7" w:customStyle="1">
    <w:name w:val="脚注文本 字符"/>
    <w:link w:val="676"/>
    <w:uiPriority w:val="99"/>
    <w:qFormat/>
    <w:rPr>
      <w:sz w:val="18"/>
    </w:rPr>
  </w:style>
  <w:style w:type="character" w:styleId="838" w:customStyle="1">
    <w:name w:val="尾注文本 字符"/>
    <w:link w:val="670"/>
    <w:uiPriority w:val="99"/>
    <w:qFormat/>
    <w:rPr>
      <w:sz w:val="20"/>
    </w:rPr>
  </w:style>
  <w:style w:type="paragraph" w:styleId="839" w:customStyle="1">
    <w:name w:val="TOC 标题1"/>
    <w:uiPriority w:val="39"/>
    <w:unhideWhenUsed/>
    <w:qFormat/>
    <w:rPr>
      <w:rFonts w:ascii="Times New Roman" w:hAnsi="Times New Roman" w:eastAsia="宋体" w:cs="Times New Roman"/>
      <w:lang w:val="en-US" w:eastAsia="zh-CN" w:bidi="ar-SA"/>
    </w:rPr>
  </w:style>
  <w:style w:type="paragraph" w:styleId="840" w:customStyle="1">
    <w:name w:val="标题 11"/>
    <w:basedOn w:val="841"/>
    <w:next w:val="646"/>
    <w:uiPriority w:val="0"/>
    <w:qFormat/>
    <w:pPr>
      <w:spacing w:before="340" w:after="330" w:line="576" w:lineRule="auto"/>
      <w:outlineLvl w:val="0"/>
    </w:pPr>
    <w:rPr>
      <w:b w:val="0"/>
      <w:sz w:val="44"/>
    </w:rPr>
  </w:style>
  <w:style w:type="paragraph" w:styleId="841" w:customStyle="1">
    <w:name w:val="标题 311"/>
    <w:basedOn w:val="646"/>
    <w:next w:val="646"/>
    <w:uiPriority w:val="0"/>
    <w:qFormat/>
    <w:pPr>
      <w:keepLines/>
      <w:keepNext/>
      <w:spacing w:before="260" w:after="260" w:line="413" w:lineRule="auto"/>
      <w:outlineLvl w:val="2"/>
    </w:pPr>
    <w:rPr>
      <w:b/>
      <w:sz w:val="32"/>
    </w:rPr>
  </w:style>
  <w:style w:type="paragraph" w:styleId="842" w:customStyle="1">
    <w:name w:val="标题 21"/>
    <w:basedOn w:val="646"/>
    <w:next w:val="646"/>
    <w:uiPriority w:val="0"/>
    <w:unhideWhenUsed/>
    <w:qFormat/>
    <w:pPr>
      <w:jc w:val="left"/>
      <w:spacing w:before="100" w:beforeAutospacing="1" w:after="100" w:afterAutospacing="1"/>
      <w:outlineLvl w:val="1"/>
    </w:pPr>
    <w:rPr>
      <w:rFonts w:hint="eastAsia" w:ascii="宋体" w:hAnsi="宋体"/>
      <w:b/>
      <w:bCs/>
      <w:sz w:val="36"/>
      <w:szCs w:val="36"/>
    </w:rPr>
  </w:style>
  <w:style w:type="character" w:styleId="843" w:customStyle="1">
    <w:name w:val="默认段落字体1"/>
    <w:uiPriority w:val="1"/>
    <w:unhideWhenUsed/>
    <w:qFormat/>
  </w:style>
  <w:style w:type="table" w:styleId="844" w:customStyle="1">
    <w:name w:val="普通表格1"/>
    <w:uiPriority w:val="99"/>
    <w:unhideWhenUsed/>
    <w:qFormat/>
    <w:tblPr>
      <w:tblCellMar>
        <w:left w:w="0" w:type="dxa"/>
        <w:top w:w="0" w:type="dxa"/>
        <w:right w:w="0" w:type="dxa"/>
        <w:bottom w:w="0" w:type="dxa"/>
      </w:tblCellMar>
    </w:tblPr>
  </w:style>
  <w:style w:type="paragraph" w:styleId="845" w:customStyle="1">
    <w:name w:val="批注文字1"/>
    <w:basedOn w:val="646"/>
    <w:uiPriority w:val="0"/>
    <w:qFormat/>
    <w:pPr>
      <w:jc w:val="left"/>
    </w:pPr>
  </w:style>
  <w:style w:type="paragraph" w:styleId="846" w:customStyle="1">
    <w:name w:val="正文文本1"/>
    <w:basedOn w:val="646"/>
    <w:next w:val="646"/>
    <w:uiPriority w:val="0"/>
    <w:unhideWhenUsed/>
    <w:qFormat/>
    <w:pPr>
      <w:spacing w:after="120"/>
    </w:pPr>
    <w:rPr>
      <w:szCs w:val="22"/>
    </w:rPr>
  </w:style>
  <w:style w:type="paragraph" w:styleId="847" w:customStyle="1">
    <w:name w:val="纯文本11"/>
    <w:basedOn w:val="646"/>
    <w:uiPriority w:val="0"/>
    <w:unhideWhenUsed/>
    <w:qFormat/>
    <w:rPr>
      <w:rFonts w:ascii="宋体" w:hAnsi="Courier New" w:cs="Courier New"/>
      <w:szCs w:val="21"/>
    </w:rPr>
  </w:style>
  <w:style w:type="paragraph" w:styleId="848" w:customStyle="1">
    <w:name w:val="页脚11"/>
    <w:basedOn w:val="646"/>
    <w:link w:val="849"/>
    <w:uiPriority w:val="0"/>
    <w:qFormat/>
    <w:pPr>
      <w:jc w:val="left"/>
      <w:tabs>
        <w:tab w:val="center" w:pos="4153" w:leader="none"/>
        <w:tab w:val="right" w:pos="8306" w:leader="none"/>
      </w:tabs>
    </w:pPr>
    <w:rPr>
      <w:sz w:val="18"/>
      <w:szCs w:val="18"/>
    </w:rPr>
  </w:style>
  <w:style w:type="character" w:styleId="849" w:customStyle="1">
    <w:name w:val="页脚 Char"/>
    <w:basedOn w:val="843"/>
    <w:link w:val="848"/>
    <w:uiPriority w:val="0"/>
    <w:qFormat/>
    <w:rPr>
      <w:rFonts w:ascii="Calibri" w:hAnsi="Calibri" w:eastAsia="宋体" w:cs="Times New Roman"/>
      <w:sz w:val="18"/>
      <w:szCs w:val="18"/>
    </w:rPr>
  </w:style>
  <w:style w:type="paragraph" w:styleId="850" w:customStyle="1">
    <w:name w:val="页眉1"/>
    <w:basedOn w:val="646"/>
    <w:link w:val="851"/>
    <w:uiPriority w:val="0"/>
    <w:qFormat/>
    <w:pPr>
      <w:jc w:val="center"/>
      <w:tabs>
        <w:tab w:val="center" w:pos="4153" w:leader="none"/>
        <w:tab w:val="right" w:pos="8306" w:leader="none"/>
      </w:tabs>
      <w:pBdr>
        <w:bottom w:val="single" w:color="000000" w:sz="6" w:space="1"/>
      </w:pBdr>
    </w:pPr>
    <w:rPr>
      <w:sz w:val="18"/>
      <w:szCs w:val="18"/>
    </w:rPr>
  </w:style>
  <w:style w:type="character" w:styleId="851" w:customStyle="1">
    <w:name w:val="页眉 Char"/>
    <w:basedOn w:val="843"/>
    <w:link w:val="850"/>
    <w:uiPriority w:val="0"/>
    <w:qFormat/>
    <w:rPr>
      <w:rFonts w:ascii="Calibri" w:hAnsi="Calibri" w:eastAsia="宋体" w:cs="Times New Roman"/>
      <w:sz w:val="18"/>
      <w:szCs w:val="18"/>
    </w:rPr>
  </w:style>
  <w:style w:type="paragraph" w:styleId="852" w:customStyle="1">
    <w:name w:val="普通(网站)11"/>
    <w:basedOn w:val="646"/>
    <w:uiPriority w:val="0"/>
    <w:qFormat/>
    <w:pPr>
      <w:jc w:val="left"/>
      <w:spacing w:beforeAutospacing="1" w:afterAutospacing="1"/>
    </w:pPr>
    <w:rPr>
      <w:sz w:val="24"/>
    </w:rPr>
  </w:style>
  <w:style w:type="table" w:styleId="853" w:customStyle="1">
    <w:name w:val="网格型1"/>
    <w:basedOn w:val="844"/>
    <w:uiPriority w:val="0"/>
    <w:qFormat/>
    <w:pPr>
      <w:jc w:val="both"/>
      <w:widowControl w:val="off"/>
    </w:pPr>
    <w:tblPr/>
  </w:style>
  <w:style w:type="paragraph" w:styleId="854" w:customStyle="1">
    <w:name w:val="文本块1"/>
    <w:basedOn w:val="646"/>
    <w:uiPriority w:val="0"/>
    <w:unhideWhenUsed/>
    <w:qFormat/>
    <w:pPr>
      <w:ind w:left="1440"/>
      <w:spacing w:after="120"/>
    </w:pPr>
    <w:rPr>
      <w:rFonts w:hint="eastAsia"/>
    </w:rPr>
  </w:style>
  <w:style w:type="character" w:styleId="855" w:customStyle="1">
    <w:name w:val="font51"/>
    <w:basedOn w:val="843"/>
    <w:uiPriority w:val="0"/>
    <w:qFormat/>
    <w:rPr>
      <w:rFonts w:hint="eastAsia" w:ascii="黑体" w:hAnsi="宋体" w:eastAsia="黑体" w:cs="黑体"/>
      <w:color w:val="000000"/>
      <w:sz w:val="20"/>
      <w:szCs w:val="20"/>
      <w:u w:val="none"/>
    </w:rPr>
  </w:style>
  <w:style w:type="character" w:styleId="856" w:customStyle="1">
    <w:name w:val="font112"/>
    <w:basedOn w:val="843"/>
    <w:uiPriority w:val="0"/>
    <w:qFormat/>
    <w:rPr>
      <w:rFonts w:hint="eastAsia" w:ascii="Malgun Gothic" w:hAnsi="Malgun Gothic" w:eastAsia="Malgun Gothic" w:cs="Malgun Gothic"/>
      <w:color w:val="000000"/>
      <w:sz w:val="20"/>
      <w:szCs w:val="20"/>
      <w:u w:val="none"/>
    </w:rPr>
  </w:style>
  <w:style w:type="character" w:styleId="857" w:customStyle="1">
    <w:name w:val="font101"/>
    <w:basedOn w:val="843"/>
    <w:uiPriority w:val="0"/>
    <w:qFormat/>
    <w:rPr>
      <w:rFonts w:ascii="Malgun Gothic" w:hAnsi="Malgun Gothic" w:eastAsia="Malgun Gothic" w:cs="Malgun Gothic"/>
      <w:color w:val="000000"/>
      <w:sz w:val="20"/>
      <w:szCs w:val="20"/>
      <w:u w:val="none"/>
    </w:rPr>
  </w:style>
  <w:style w:type="character" w:styleId="858" w:customStyle="1">
    <w:name w:val="font91"/>
    <w:basedOn w:val="843"/>
    <w:uiPriority w:val="0"/>
    <w:qFormat/>
    <w:rPr>
      <w:rFonts w:ascii="Calibri" w:hAnsi="Calibri" w:cs="Calibri"/>
      <w:color w:val="000000"/>
      <w:sz w:val="20"/>
      <w:szCs w:val="20"/>
      <w:u w:val="none"/>
    </w:rPr>
  </w:style>
  <w:style w:type="paragraph" w:styleId="859" w:customStyle="1">
    <w:name w:val="Default"/>
    <w:basedOn w:val="646"/>
    <w:uiPriority w:val="0"/>
    <w:semiHidden/>
    <w:qFormat/>
    <w:pPr>
      <w:jc w:val="left"/>
    </w:pPr>
    <w:rPr>
      <w:rFonts w:ascii="宋体" w:cs="宋体"/>
      <w:color w:val="000000"/>
      <w:sz w:val="24"/>
    </w:rPr>
  </w:style>
  <w:style w:type="paragraph" w:styleId="860" w:customStyle="1">
    <w:name w:val="纯文本1"/>
    <w:basedOn w:val="646"/>
    <w:uiPriority w:val="0"/>
    <w:qFormat/>
    <w:rPr>
      <w:rFonts w:ascii="宋体" w:hAnsi="Courier New"/>
    </w:rPr>
  </w:style>
  <w:style w:type="paragraph" w:styleId="86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2" w:customStyle="1">
    <w:name w:val="普通正文"/>
    <w:basedOn w:val="646"/>
    <w:uiPriority w:val="0"/>
    <w:qFormat/>
    <w:pPr>
      <w:ind w:firstLine="480"/>
      <w:jc w:val="left"/>
      <w:spacing w:before="120" w:after="120" w:line="360" w:lineRule="auto"/>
    </w:pPr>
    <w:rPr>
      <w:rFonts w:ascii="Arial" w:hAnsi="Arial" w:eastAsia="等线" w:cs="Arial"/>
      <w:sz w:val="24"/>
    </w:rPr>
  </w:style>
  <w:style w:type="paragraph" w:styleId="863" w:customStyle="1">
    <w:name w:val="正文缩进1"/>
    <w:basedOn w:val="646"/>
    <w:uiPriority w:val="0"/>
    <w:qFormat/>
    <w:pPr>
      <w:ind w:firstLine="420"/>
    </w:pPr>
  </w:style>
  <w:style w:type="paragraph" w:styleId="864" w:customStyle="1">
    <w:name w:val="标题 31"/>
    <w:basedOn w:val="646"/>
    <w:next w:val="863"/>
    <w:uiPriority w:val="0"/>
    <w:qFormat/>
    <w:pPr>
      <w:keepLines/>
      <w:keepNext/>
      <w:spacing w:before="260" w:after="260" w:line="416" w:lineRule="auto"/>
      <w:outlineLvl w:val="2"/>
    </w:pPr>
    <w:rPr>
      <w:b/>
      <w:bCs/>
      <w:sz w:val="32"/>
      <w:szCs w:val="32"/>
    </w:rPr>
  </w:style>
  <w:style w:type="paragraph" w:styleId="865" w:customStyle="1">
    <w:name w:val="普通(网站)1"/>
    <w:basedOn w:val="646"/>
    <w:uiPriority w:val="0"/>
    <w:qFormat/>
    <w:pPr>
      <w:jc w:val="left"/>
      <w:spacing w:before="100" w:beforeAutospacing="1" w:after="100" w:afterAutospacing="1"/>
      <w:widowControl/>
    </w:pPr>
    <w:rPr>
      <w:rFonts w:ascii="宋体" w:hAnsi="宋体" w:cs="宋体"/>
      <w:sz w:val="24"/>
    </w:rPr>
  </w:style>
  <w:style w:type="paragraph" w:styleId="866" w:customStyle="1">
    <w:name w:val="页脚1"/>
    <w:basedOn w:val="646"/>
    <w:uiPriority w:val="99"/>
    <w:unhideWhenUsed/>
    <w:qFormat/>
    <w:pPr>
      <w:jc w:val="left"/>
      <w:tabs>
        <w:tab w:val="center" w:pos="4153" w:leader="none"/>
        <w:tab w:val="right" w:pos="8306" w:leader="none"/>
      </w:tabs>
    </w:pPr>
    <w:rPr>
      <w:sz w:val="18"/>
      <w:szCs w:val="18"/>
    </w:rPr>
  </w:style>
  <w:style w:type="paragraph" w:styleId="867" w:customStyle="1">
    <w:name w:val="正文（缩进）"/>
    <w:basedOn w:val="646"/>
    <w:uiPriority w:val="0"/>
    <w:qFormat/>
    <w:pPr>
      <w:ind w:firstLine="480"/>
      <w:spacing w:line="360" w:lineRule="auto"/>
    </w:pPr>
    <w:rPr>
      <w:sz w:val="24"/>
    </w:rPr>
  </w:style>
  <w:style w:type="table" w:styleId="868" w:customStyle="1">
    <w:name w:val="Table Normal"/>
    <w:uiPriority w:val="0"/>
    <w:qFormat/>
    <w:tblPr>
      <w:tblCellMar>
        <w:left w:w="0" w:type="dxa"/>
        <w:top w:w="0" w:type="dxa"/>
        <w:right w:w="0" w:type="dxa"/>
        <w:bottom w:w="0" w:type="dxa"/>
      </w:tblCellMar>
    </w:tblPr>
  </w:style>
  <w:style w:type="character" w:styleId="869" w:customStyle="1">
    <w:name w:val="font41"/>
    <w:basedOn w:val="656"/>
    <w:uiPriority w:val="0"/>
    <w:qFormat/>
    <w:rPr>
      <w:rFonts w:hint="eastAsia" w:ascii="宋体" w:hAnsi="宋体" w:eastAsia="宋体" w:cs="宋体"/>
      <w:color w:val="ff0000"/>
      <w:sz w:val="22"/>
      <w:szCs w:val="22"/>
      <w:u w:val="none"/>
    </w:rPr>
  </w:style>
  <w:style w:type="character" w:styleId="870" w:customStyle="1">
    <w:name w:val="font11"/>
    <w:basedOn w:val="656"/>
    <w:uiPriority w:val="0"/>
    <w:qFormat/>
    <w:rPr>
      <w:rFonts w:hint="eastAsia" w:ascii="宋体" w:hAnsi="宋体" w:eastAsia="宋体" w:cs="宋体"/>
      <w:color w:val="000000"/>
      <w:sz w:val="22"/>
      <w:szCs w:val="22"/>
      <w:u w:val="none"/>
    </w:rPr>
  </w:style>
  <w:style w:type="paragraph" w:styleId="871" w:customStyle="1">
    <w:name w:val="普通(网站)12"/>
    <w:basedOn w:val="646"/>
    <w:uiPriority w:val="0"/>
    <w:qFormat/>
    <w:pPr>
      <w:jc w:val="left"/>
      <w:spacing w:beforeAutospacing="1" w:afterAutospacing="1"/>
    </w:pPr>
    <w:rPr>
      <w:rFonts w:cs="Times New Roman"/>
      <w:sz w:val="24"/>
    </w:rPr>
  </w:style>
  <w:style w:type="character" w:styleId="872" w:customStyle="1">
    <w:name w:val="font21"/>
    <w:basedOn w:val="656"/>
    <w:uiPriority w:val="0"/>
    <w:qFormat/>
    <w:rPr>
      <w:rFonts w:hint="eastAsia" w:ascii="宋体" w:hAnsi="宋体" w:eastAsia="宋体" w:cs="宋体"/>
      <w:color w:val="000000"/>
      <w:sz w:val="22"/>
      <w:szCs w:val="22"/>
      <w:u w:val="none"/>
    </w:rPr>
  </w:style>
  <w:style w:type="character" w:styleId="873" w:customStyle="1">
    <w:name w:val="font31"/>
    <w:basedOn w:val="656"/>
    <w:uiPriority w:val="0"/>
    <w:qFormat/>
    <w:rPr>
      <w:rFonts w:hint="default" w:ascii="Calibri" w:hAnsi="Calibri" w:cs="Calibri"/>
      <w:color w:val="000000"/>
      <w:sz w:val="21"/>
      <w:szCs w:val="21"/>
      <w:u w:val="none"/>
    </w:rPr>
  </w:style>
  <w:style w:type="character" w:styleId="874" w:customStyle="1">
    <w:name w:val="font61"/>
    <w:basedOn w:val="656"/>
    <w:uiPriority w:val="0"/>
    <w:qFormat/>
    <w:rPr>
      <w:rFonts w:hint="eastAsia" w:ascii="宋体" w:hAnsi="宋体" w:eastAsia="宋体" w:cs="宋体"/>
      <w:color w:val="ff0000"/>
      <w:sz w:val="22"/>
      <w:szCs w:val="22"/>
      <w:u w:val="none"/>
    </w:rPr>
  </w:style>
  <w:style w:type="paragraph" w:styleId="875" w:customStyle="1">
    <w:name w:val="Body Text First Indent 2_0"/>
    <w:basedOn w:val="876"/>
    <w:uiPriority w:val="99"/>
    <w:unhideWhenUsed/>
    <w:qFormat/>
    <w:pPr>
      <w:ind w:firstLine="420"/>
    </w:pPr>
  </w:style>
  <w:style w:type="paragraph" w:styleId="876" w:customStyle="1">
    <w:name w:val="Body Text Indent_1"/>
    <w:basedOn w:val="877"/>
    <w:uiPriority w:val="0"/>
    <w:qFormat/>
    <w:pPr>
      <w:ind w:firstLine="435"/>
      <w:spacing w:line="360" w:lineRule="auto"/>
    </w:pPr>
    <w:rPr>
      <w:sz w:val="24"/>
    </w:rPr>
  </w:style>
  <w:style w:type="paragraph" w:styleId="877" w:customStyle="1">
    <w:name w:val="Normal_1"/>
    <w:next w:val="875"/>
    <w:uiPriority w:val="0"/>
    <w:qFormat/>
    <w:pPr>
      <w:jc w:val="both"/>
      <w:spacing w:line="340" w:lineRule="exact"/>
      <w:widowControl w:val="off"/>
    </w:pPr>
    <w:rPr>
      <w:rFonts w:ascii="Times New Roman" w:hAnsi="Times New Roman" w:eastAsia="宋体" w:cs="Times New Roman"/>
      <w:sz w:val="21"/>
      <w:lang w:val="en-US" w:eastAsia="zh-CN" w:bidi="ar-SA"/>
    </w:rPr>
  </w:style>
  <w:style w:type="numbering" w:styleId="103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周正新</cp:lastModifiedBy>
  <cp:revision>18</cp:revision>
  <dcterms:created xsi:type="dcterms:W3CDTF">2014-10-29T12:08:00Z</dcterms:created>
  <dcterms:modified xsi:type="dcterms:W3CDTF">2026-09-18T07:07:15Z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eyJoZGlkIjoiNWI2ZjFiN2MyMDk3MmY2MTYyNTU1ZmQxNzUzMjRjZDciLCJ1c2VySWQiOiIyMzU5NzQ3ODIifQ==</vt:lpwstr>
  </property>
  <property fmtid="{D5CDD505-2E9C-101B-9397-08002B2CF9AE}" pid="3" name="KSOProductBuildVer">
    <vt:lpwstr>2052-12.1.0.28505</vt:lpwstr>
  </property>
  <property fmtid="{D5CDD505-2E9C-101B-9397-08002B2CF9AE}" pid="4" name="ICV">
    <vt:lpwstr>77EAD1DAE6F34D8EA07034D09F23DAFA_13</vt:lpwstr>
  </property>
</Properties>
</file>