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20356">
      <w:pPr>
        <w:pStyle w:val="96"/>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79E7EC5">
      <w:pPr>
        <w:pStyle w:val="96"/>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招 标 文 件</w:t>
      </w:r>
    </w:p>
    <w:p w14:paraId="0B3A9E78">
      <w:pPr>
        <w:pStyle w:val="96"/>
        <w:spacing w:before="120" w:beforeAutospacing="0" w:after="120" w:afterAutospacing="0" w:line="360" w:lineRule="auto"/>
        <w:rPr>
          <w:rFonts w:hint="eastAsia" w:ascii="宋体" w:hAnsi="宋体" w:eastAsia="宋体" w:cs="宋体"/>
          <w:b/>
          <w:color w:val="auto"/>
          <w:sz w:val="32"/>
          <w:szCs w:val="32"/>
          <w:highlight w:val="none"/>
        </w:rPr>
      </w:pPr>
    </w:p>
    <w:p w14:paraId="0220920A">
      <w:pPr>
        <w:pStyle w:val="96"/>
        <w:spacing w:before="120" w:beforeAutospacing="0" w:after="120" w:afterAutospacing="0" w:line="360" w:lineRule="auto"/>
        <w:rPr>
          <w:rFonts w:hint="eastAsia" w:ascii="宋体" w:hAnsi="宋体" w:eastAsia="宋体" w:cs="宋体"/>
          <w:b/>
          <w:color w:val="auto"/>
          <w:sz w:val="32"/>
          <w:szCs w:val="32"/>
          <w:highlight w:val="none"/>
        </w:rPr>
      </w:pPr>
    </w:p>
    <w:p w14:paraId="41244A28">
      <w:pPr>
        <w:pStyle w:val="96"/>
        <w:spacing w:before="120" w:beforeAutospacing="0" w:after="120" w:afterAutospacing="0" w:line="360" w:lineRule="auto"/>
        <w:rPr>
          <w:rFonts w:hint="eastAsia" w:ascii="宋体" w:hAnsi="宋体" w:eastAsia="宋体" w:cs="宋体"/>
          <w:b/>
          <w:color w:val="auto"/>
          <w:sz w:val="32"/>
          <w:szCs w:val="32"/>
          <w:highlight w:val="none"/>
        </w:rPr>
      </w:pPr>
    </w:p>
    <w:p w14:paraId="0B3F9D58">
      <w:pPr>
        <w:pStyle w:val="96"/>
        <w:spacing w:before="120" w:beforeAutospacing="0" w:after="120" w:afterAutospacing="0" w:line="360" w:lineRule="auto"/>
        <w:ind w:firstLine="643"/>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项目名称：</w:t>
      </w:r>
      <w:r>
        <w:rPr>
          <w:rFonts w:hint="eastAsia" w:ascii="宋体" w:hAnsi="宋体" w:cs="宋体"/>
          <w:b/>
          <w:color w:val="auto"/>
          <w:sz w:val="32"/>
          <w:szCs w:val="32"/>
          <w:highlight w:val="none"/>
          <w:lang w:eastAsia="zh-CN"/>
        </w:rPr>
        <w:t>2026年盐南高新区区直学校后勤物业服务项目</w:t>
      </w:r>
    </w:p>
    <w:p w14:paraId="09DA862A">
      <w:pPr>
        <w:pStyle w:val="96"/>
        <w:spacing w:beforeAutospacing="0" w:afterAutospacing="0"/>
        <w:ind w:firstLine="643"/>
        <w:jc w:val="left"/>
        <w:rPr>
          <w:rFonts w:hint="eastAsia" w:ascii="宋体" w:hAnsi="宋体" w:eastAsia="宋体" w:cs="宋体"/>
          <w:color w:val="auto"/>
          <w:highlight w:val="none"/>
        </w:rPr>
      </w:pPr>
      <w:r>
        <w:rPr>
          <w:rFonts w:hint="eastAsia" w:ascii="宋体" w:hAnsi="宋体" w:eastAsia="宋体" w:cs="宋体"/>
          <w:b/>
          <w:color w:val="auto"/>
          <w:sz w:val="32"/>
          <w:szCs w:val="32"/>
          <w:highlight w:val="none"/>
        </w:rPr>
        <w:t>项目编号：JSZC-320992-JZCG-G2026-0004</w:t>
      </w:r>
    </w:p>
    <w:p w14:paraId="7F8A80FB">
      <w:pPr>
        <w:pStyle w:val="9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BC54E4A">
      <w:pPr>
        <w:pStyle w:val="9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CBB56DF">
      <w:pPr>
        <w:pStyle w:val="9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7DC8F2B1">
      <w:pPr>
        <w:pStyle w:val="96"/>
        <w:spacing w:beforeAutospacing="0" w:afterAutospacing="0" w:line="360" w:lineRule="auto"/>
        <w:rPr>
          <w:rFonts w:hint="eastAsia" w:ascii="宋体" w:hAnsi="宋体" w:eastAsia="宋体" w:cs="宋体"/>
          <w:color w:val="auto"/>
          <w:highlight w:val="none"/>
          <w:lang w:eastAsia="zh-CN"/>
        </w:rPr>
      </w:pPr>
    </w:p>
    <w:p w14:paraId="38851292">
      <w:pPr>
        <w:pStyle w:val="96"/>
        <w:spacing w:beforeAutospacing="0" w:afterAutospacing="0" w:line="360" w:lineRule="auto"/>
        <w:rPr>
          <w:rFonts w:hint="eastAsia" w:ascii="宋体" w:hAnsi="宋体" w:eastAsia="宋体" w:cs="宋体"/>
          <w:color w:val="auto"/>
          <w:highlight w:val="none"/>
          <w:lang w:eastAsia="zh-CN"/>
        </w:rPr>
      </w:pPr>
    </w:p>
    <w:p w14:paraId="0FACD328">
      <w:pPr>
        <w:pStyle w:val="96"/>
        <w:spacing w:beforeAutospacing="0" w:afterAutospacing="0" w:line="360" w:lineRule="auto"/>
        <w:rPr>
          <w:rFonts w:hint="eastAsia" w:ascii="宋体" w:hAnsi="宋体" w:eastAsia="宋体" w:cs="宋体"/>
          <w:color w:val="auto"/>
          <w:highlight w:val="none"/>
          <w:lang w:eastAsia="zh-CN"/>
        </w:rPr>
      </w:pPr>
    </w:p>
    <w:p w14:paraId="192CA3C8">
      <w:pPr>
        <w:pStyle w:val="96"/>
        <w:spacing w:beforeAutospacing="0" w:afterAutospacing="0" w:line="360" w:lineRule="auto"/>
        <w:rPr>
          <w:rFonts w:hint="eastAsia" w:ascii="宋体" w:hAnsi="宋体" w:eastAsia="宋体" w:cs="宋体"/>
          <w:color w:val="auto"/>
          <w:highlight w:val="none"/>
          <w:lang w:eastAsia="zh-CN"/>
        </w:rPr>
      </w:pPr>
    </w:p>
    <w:p w14:paraId="318AE6AA">
      <w:pPr>
        <w:pStyle w:val="96"/>
        <w:spacing w:beforeAutospacing="0" w:afterAutospacing="0" w:line="360" w:lineRule="auto"/>
        <w:rPr>
          <w:rFonts w:hint="eastAsia" w:ascii="宋体" w:hAnsi="宋体" w:eastAsia="宋体" w:cs="宋体"/>
          <w:color w:val="auto"/>
          <w:highlight w:val="none"/>
        </w:rPr>
      </w:pPr>
    </w:p>
    <w:p w14:paraId="6C598768">
      <w:pPr>
        <w:pStyle w:val="9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E6AEF73">
      <w:pPr>
        <w:pStyle w:val="9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4121554">
      <w:pPr>
        <w:pStyle w:val="96"/>
        <w:spacing w:before="120" w:beforeAutospacing="0" w:after="120" w:afterAutospacing="0"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江苏省盐南高新技术产业开发区教育发展中心</w:t>
      </w:r>
    </w:p>
    <w:p w14:paraId="48B76851">
      <w:pPr>
        <w:pStyle w:val="96"/>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202</w:t>
      </w:r>
      <w:r>
        <w:rPr>
          <w:rFonts w:hint="eastAsia" w:ascii="宋体" w:hAnsi="宋体" w:cs="宋体"/>
          <w:b/>
          <w:color w:val="auto"/>
          <w:sz w:val="32"/>
          <w:szCs w:val="32"/>
          <w:highlight w:val="none"/>
          <w:lang w:val="en-US" w:eastAsia="zh-CN"/>
        </w:rPr>
        <w:t>6</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7</w:t>
      </w:r>
      <w:r>
        <w:rPr>
          <w:rFonts w:hint="eastAsia" w:ascii="宋体" w:hAnsi="宋体" w:eastAsia="宋体" w:cs="宋体"/>
          <w:b/>
          <w:color w:val="auto"/>
          <w:sz w:val="32"/>
          <w:szCs w:val="32"/>
          <w:highlight w:val="none"/>
        </w:rPr>
        <w:t>月</w:t>
      </w:r>
    </w:p>
    <w:p w14:paraId="316F4043">
      <w:pPr>
        <w:pStyle w:val="9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CD93009">
      <w:pPr>
        <w:pStyle w:val="96"/>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CAA6E63">
      <w:pPr>
        <w:pStyle w:val="96"/>
        <w:spacing w:beforeAutospacing="0" w:afterAutospacing="0" w:line="480" w:lineRule="auto"/>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w:t>
      </w:r>
      <w:bookmarkStart w:id="0" w:name="_Toc523127445"/>
      <w:bookmarkStart w:id="1" w:name="_Toc120614210"/>
      <w:bookmarkStart w:id="2" w:name="_Toc16938516"/>
      <w:bookmarkStart w:id="3" w:name="_Toc513029200"/>
      <w:bookmarkStart w:id="4" w:name="_Toc479757206"/>
      <w:bookmarkStart w:id="5" w:name="_Toc20823272"/>
      <w:r>
        <w:rPr>
          <w:rFonts w:hint="eastAsia" w:ascii="宋体" w:hAnsi="宋体" w:eastAsia="宋体" w:cs="宋体"/>
          <w:color w:val="auto"/>
          <w:sz w:val="21"/>
          <w:szCs w:val="21"/>
          <w:highlight w:val="none"/>
        </w:rPr>
        <w:t> </w:t>
      </w:r>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7B25135C">
      <w:pPr>
        <w:pStyle w:val="96"/>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D83033E">
      <w:pPr>
        <w:pStyle w:val="96"/>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招标公告</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3</w:t>
      </w:r>
    </w:p>
    <w:p w14:paraId="0A264B49">
      <w:pPr>
        <w:pStyle w:val="96"/>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投标人须知…………………………………</w:t>
      </w:r>
      <w:r>
        <w:rPr>
          <w:rFonts w:hint="eastAsia" w:ascii="宋体" w:hAnsi="宋体" w:eastAsia="宋体" w:cs="宋体"/>
          <w:color w:val="auto"/>
          <w:sz w:val="36"/>
          <w:szCs w:val="36"/>
          <w:highlight w:val="none"/>
          <w:lang w:val="en-US" w:eastAsia="zh-CN"/>
        </w:rPr>
        <w:t>6</w:t>
      </w:r>
    </w:p>
    <w:p w14:paraId="6C669C22">
      <w:pPr>
        <w:pStyle w:val="96"/>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合同文本……………………………………</w:t>
      </w:r>
      <w:r>
        <w:rPr>
          <w:rFonts w:hint="eastAsia" w:ascii="宋体" w:hAnsi="宋体" w:cs="宋体"/>
          <w:color w:val="auto"/>
          <w:sz w:val="36"/>
          <w:szCs w:val="36"/>
          <w:highlight w:val="none"/>
          <w:lang w:val="en-US" w:eastAsia="zh-CN"/>
        </w:rPr>
        <w:t>25</w:t>
      </w:r>
    </w:p>
    <w:p w14:paraId="09D9A242">
      <w:pPr>
        <w:pStyle w:val="96"/>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采购需求……………………………………</w:t>
      </w:r>
      <w:r>
        <w:rPr>
          <w:rFonts w:hint="eastAsia" w:ascii="宋体" w:hAnsi="宋体" w:eastAsia="宋体" w:cs="宋体"/>
          <w:color w:val="auto"/>
          <w:sz w:val="36"/>
          <w:szCs w:val="36"/>
          <w:highlight w:val="none"/>
          <w:lang w:val="en-US" w:eastAsia="zh-CN"/>
        </w:rPr>
        <w:t>3</w:t>
      </w:r>
      <w:r>
        <w:rPr>
          <w:rFonts w:hint="eastAsia" w:ascii="宋体" w:hAnsi="宋体" w:cs="宋体"/>
          <w:color w:val="auto"/>
          <w:sz w:val="36"/>
          <w:szCs w:val="36"/>
          <w:highlight w:val="none"/>
          <w:lang w:val="en-US" w:eastAsia="zh-CN"/>
        </w:rPr>
        <w:t>2</w:t>
      </w:r>
    </w:p>
    <w:p w14:paraId="1B093E19">
      <w:pPr>
        <w:pStyle w:val="96"/>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评标方法与评标标准………………………</w:t>
      </w:r>
      <w:r>
        <w:rPr>
          <w:rFonts w:hint="eastAsia" w:ascii="宋体" w:hAnsi="宋体" w:cs="宋体"/>
          <w:color w:val="auto"/>
          <w:sz w:val="36"/>
          <w:szCs w:val="36"/>
          <w:highlight w:val="none"/>
          <w:lang w:val="en-US" w:eastAsia="zh-CN"/>
        </w:rPr>
        <w:t>55</w:t>
      </w:r>
    </w:p>
    <w:p w14:paraId="2EE2CA92">
      <w:pPr>
        <w:pStyle w:val="96"/>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投标文件格式………………………………</w:t>
      </w:r>
      <w:r>
        <w:rPr>
          <w:rFonts w:hint="eastAsia" w:ascii="宋体" w:hAnsi="宋体" w:cs="宋体"/>
          <w:color w:val="auto"/>
          <w:sz w:val="36"/>
          <w:szCs w:val="36"/>
          <w:highlight w:val="none"/>
          <w:lang w:val="en-US" w:eastAsia="zh-CN"/>
        </w:rPr>
        <w:t>60</w:t>
      </w:r>
    </w:p>
    <w:p w14:paraId="2E9E9798">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B446DDD">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3B5505E">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4F9F4A">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D9AD70C">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F896E5F">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66BF0A4">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4BDF28A">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996194D">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8759E19">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31D0FEA">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1926DFC">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71AE42">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A67544A">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6C8CBEE">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50DAF73">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A130B87">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F1D2E1F">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95E632B">
      <w:pPr>
        <w:pStyle w:val="96"/>
        <w:spacing w:beforeAutospacing="0" w:afterAutospacing="0"/>
        <w:jc w:val="both"/>
        <w:rPr>
          <w:rFonts w:hint="eastAsia" w:ascii="宋体" w:hAnsi="宋体" w:eastAsia="宋体" w:cs="宋体"/>
          <w:color w:val="auto"/>
          <w:highlight w:val="none"/>
        </w:rPr>
      </w:pPr>
    </w:p>
    <w:p w14:paraId="70BADA15">
      <w:pPr>
        <w:pStyle w:val="96"/>
        <w:spacing w:beforeAutospacing="0" w:afterAutospacing="0"/>
        <w:jc w:val="both"/>
        <w:rPr>
          <w:rFonts w:hint="eastAsia" w:ascii="宋体" w:hAnsi="宋体" w:eastAsia="宋体" w:cs="宋体"/>
          <w:color w:val="auto"/>
          <w:highlight w:val="none"/>
        </w:rPr>
      </w:pPr>
    </w:p>
    <w:p w14:paraId="70F1C798">
      <w:pPr>
        <w:pStyle w:val="96"/>
        <w:spacing w:beforeAutospacing="0" w:afterAutospacing="0"/>
        <w:jc w:val="both"/>
        <w:rPr>
          <w:rFonts w:hint="eastAsia" w:ascii="宋体" w:hAnsi="宋体" w:eastAsia="宋体" w:cs="宋体"/>
          <w:color w:val="auto"/>
          <w:highlight w:val="none"/>
        </w:rPr>
      </w:pPr>
    </w:p>
    <w:p w14:paraId="136A72B3">
      <w:pPr>
        <w:pStyle w:val="96"/>
        <w:spacing w:beforeAutospacing="0" w:afterAutospacing="0"/>
        <w:jc w:val="both"/>
        <w:rPr>
          <w:rFonts w:hint="eastAsia" w:ascii="宋体" w:hAnsi="宋体" w:eastAsia="宋体" w:cs="宋体"/>
          <w:color w:val="auto"/>
          <w:highlight w:val="none"/>
        </w:rPr>
      </w:pPr>
    </w:p>
    <w:p w14:paraId="47BE6562">
      <w:pPr>
        <w:pStyle w:val="96"/>
        <w:spacing w:beforeAutospacing="0" w:afterAutospacing="0"/>
        <w:jc w:val="both"/>
        <w:rPr>
          <w:rFonts w:hint="eastAsia" w:ascii="宋体" w:hAnsi="宋体" w:eastAsia="宋体" w:cs="宋体"/>
          <w:color w:val="auto"/>
          <w:highlight w:val="none"/>
        </w:rPr>
      </w:pPr>
    </w:p>
    <w:p w14:paraId="4ADCA693">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63526D4">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30B9B25">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2A36DF">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3E1B5D2">
      <w:pPr>
        <w:pStyle w:val="96"/>
        <w:spacing w:beforeAutospacing="0" w:afterAutospacing="0"/>
        <w:jc w:val="center"/>
        <w:rPr>
          <w:rFonts w:hint="eastAsia" w:ascii="宋体" w:hAnsi="宋体" w:eastAsia="宋体" w:cs="宋体"/>
          <w:color w:val="auto"/>
          <w:highlight w:val="none"/>
          <w:lang w:val="en-US" w:eastAsia="zh-CN"/>
        </w:rPr>
      </w:pPr>
      <w:bookmarkStart w:id="6" w:name="_Toc28359009"/>
      <w:r>
        <w:rPr>
          <w:rFonts w:hint="eastAsia" w:ascii="宋体" w:hAnsi="宋体" w:eastAsia="宋体" w:cs="宋体"/>
          <w:color w:val="auto"/>
          <w:sz w:val="44"/>
          <w:szCs w:val="44"/>
          <w:highlight w:val="none"/>
        </w:rPr>
        <w:t>第一章 </w:t>
      </w:r>
      <w:r>
        <w:rPr>
          <w:rFonts w:hint="eastAsia" w:ascii="宋体" w:hAnsi="宋体" w:eastAsia="宋体" w:cs="宋体"/>
          <w:color w:val="auto"/>
          <w:sz w:val="44"/>
          <w:szCs w:val="44"/>
          <w:highlight w:val="none"/>
          <w:lang w:val="en-US" w:eastAsia="zh-CN"/>
        </w:rPr>
        <w:t>招标公告</w:t>
      </w:r>
    </w:p>
    <w:p w14:paraId="0A5583E9">
      <w:pPr>
        <w:pStyle w:val="96"/>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0EB8A432">
      <w:pPr>
        <w:pStyle w:val="96"/>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2026年盐南高新区区直学校后勤物业服务项目</w:t>
      </w:r>
      <w:r>
        <w:rPr>
          <w:rFonts w:hint="eastAsia" w:ascii="宋体" w:hAnsi="宋体" w:eastAsia="宋体" w:cs="宋体"/>
          <w:color w:val="auto"/>
          <w:sz w:val="24"/>
          <w:szCs w:val="24"/>
          <w:highlight w:val="none"/>
        </w:rPr>
        <w:t>招标项目的潜在投标人可在“苏采云”系统内免费下载（投标人必须在苏采云系统中获取采购文件，方能参与政府采购项目），并于</w:t>
      </w: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点</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分（北京时间）前递交投标文件。</w:t>
      </w:r>
    </w:p>
    <w:p w14:paraId="150DE8CF">
      <w:pPr>
        <w:pStyle w:val="96"/>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bookmarkStart w:id="7" w:name="_Toc28359079"/>
      <w:bookmarkStart w:id="8" w:name="_Toc28359002"/>
      <w:bookmarkStart w:id="9" w:name="_Toc38985263"/>
      <w:bookmarkStart w:id="10" w:name="_Hlk24379207"/>
      <w:bookmarkStart w:id="11" w:name="_Toc35393621"/>
      <w:bookmarkStart w:id="12" w:name="_Toc35393790"/>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2FB8ABAC">
      <w:pPr>
        <w:pStyle w:val="96"/>
        <w:pageBreakBefore w:val="0"/>
        <w:spacing w:beforeAutospacing="0" w:afterAutospacing="0" w:line="440" w:lineRule="exact"/>
        <w:ind w:firstLine="480"/>
        <w:jc w:val="both"/>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1.项目编号：</w:t>
      </w:r>
      <w:r>
        <w:rPr>
          <w:rFonts w:hint="eastAsia" w:ascii="宋体" w:hAnsi="宋体" w:cs="宋体"/>
          <w:i w:val="0"/>
          <w:iCs w:val="0"/>
          <w:caps w:val="0"/>
          <w:color w:val="auto"/>
          <w:spacing w:val="0"/>
          <w:sz w:val="24"/>
          <w:szCs w:val="24"/>
          <w:highlight w:val="none"/>
          <w:shd w:val="clear" w:color="auto" w:fill="FFFFFF"/>
          <w:lang w:val="en-US" w:eastAsia="zh-CN"/>
        </w:rPr>
        <w:t>JSZC-320992-JZCG-G2026-0004</w:t>
      </w:r>
    </w:p>
    <w:p w14:paraId="7409D959">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2026年盐南高新区区直学校后勤物业服务项目</w:t>
      </w:r>
    </w:p>
    <w:p w14:paraId="5B7B13C4">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4EF12026">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7300179.47</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/年</w:t>
      </w:r>
    </w:p>
    <w:p w14:paraId="295F931D">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最高限价（如有）：</w:t>
      </w:r>
      <w:r>
        <w:rPr>
          <w:rFonts w:hint="eastAsia" w:ascii="宋体" w:hAnsi="宋体" w:cs="宋体"/>
          <w:color w:val="auto"/>
          <w:sz w:val="24"/>
          <w:szCs w:val="24"/>
          <w:highlight w:val="none"/>
          <w:lang w:val="en-US" w:eastAsia="zh-CN"/>
        </w:rPr>
        <w:t>7300179.47</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/年</w:t>
      </w:r>
    </w:p>
    <w:p w14:paraId="34E9DE30">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eastAsia="宋体" w:cs="宋体"/>
          <w:color w:val="auto"/>
          <w:sz w:val="24"/>
          <w:szCs w:val="24"/>
          <w:highlight w:val="none"/>
          <w:lang w:eastAsia="zh-CN"/>
        </w:rPr>
        <w:t>2026年盐南高新区区直学校后勤物业服务项目</w:t>
      </w:r>
      <w:r>
        <w:rPr>
          <w:rFonts w:hint="eastAsia" w:ascii="宋体" w:hAnsi="宋体" w:eastAsia="宋体" w:cs="宋体"/>
          <w:color w:val="auto"/>
          <w:sz w:val="24"/>
          <w:szCs w:val="24"/>
          <w:highlight w:val="none"/>
          <w:lang w:val="en-US" w:eastAsia="zh-CN"/>
        </w:rPr>
        <w:t>：采购范围包含</w:t>
      </w:r>
      <w:r>
        <w:rPr>
          <w:rFonts w:hint="eastAsia" w:ascii="宋体" w:hAnsi="宋体" w:eastAsia="宋体" w:cs="宋体"/>
          <w:color w:val="auto"/>
          <w:sz w:val="24"/>
          <w:szCs w:val="24"/>
          <w:highlight w:val="none"/>
          <w:lang w:eastAsia="zh-CN"/>
        </w:rPr>
        <w:t>盐南高新区区直18所公办中小学、幼儿园（华东师范大学盐城高级中学、华东师范大学盐城实验学校、伍佑初级中学、学海路初级中学、新河初级中学、六合路初级中学、伍佑小学、新河实验小学、日月路小学、敬贤路实验小学、希文小学、力行小学、六合路小学、伍佑幼儿园、新河幼儿园、鹏润幼儿园、香苑西园幼儿园、盐幼专附属幼儿园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本服务项目含（但不限于）学校区域内的卫生保洁工作等，</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保留对物业服务内容进行适当调整的权利</w:t>
      </w:r>
      <w:r>
        <w:rPr>
          <w:rFonts w:hint="eastAsia" w:ascii="宋体" w:hAnsi="宋体" w:eastAsia="宋体" w:cs="宋体"/>
          <w:color w:val="auto"/>
          <w:sz w:val="24"/>
          <w:szCs w:val="24"/>
          <w:highlight w:val="none"/>
        </w:rPr>
        <w:t>，具体内容及要求详见招标文件第四章项目需求。</w:t>
      </w:r>
    </w:p>
    <w:p w14:paraId="52E8ACD1">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服务期</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年，上一年度经</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综合考核合格后可续签下一年度合同</w:t>
      </w:r>
      <w:r>
        <w:rPr>
          <w:rFonts w:hint="eastAsia" w:ascii="宋体" w:hAnsi="宋体" w:cs="宋体"/>
          <w:color w:val="auto"/>
          <w:sz w:val="24"/>
          <w:szCs w:val="24"/>
          <w:highlight w:val="none"/>
          <w:lang w:val="en-US" w:eastAsia="zh-CN"/>
        </w:rPr>
        <w:t>，最多续签两次</w:t>
      </w:r>
      <w:r>
        <w:rPr>
          <w:rFonts w:hint="eastAsia" w:ascii="宋体" w:hAnsi="宋体" w:eastAsia="宋体" w:cs="宋体"/>
          <w:color w:val="auto"/>
          <w:sz w:val="24"/>
          <w:szCs w:val="24"/>
          <w:highlight w:val="none"/>
          <w:lang w:val="en-US" w:eastAsia="zh-CN"/>
        </w:rPr>
        <w:t>；每年度综合考核未达到考核要求，采购人可自行终止合同）。</w:t>
      </w:r>
    </w:p>
    <w:p w14:paraId="49A66B93">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u w:val="single"/>
        </w:rPr>
        <w:t>不接受</w:t>
      </w:r>
      <w:r>
        <w:rPr>
          <w:rFonts w:hint="eastAsia" w:ascii="宋体" w:hAnsi="宋体" w:eastAsia="宋体" w:cs="宋体"/>
          <w:bCs/>
          <w:color w:val="auto"/>
          <w:sz w:val="24"/>
          <w:szCs w:val="24"/>
          <w:highlight w:val="none"/>
        </w:rPr>
        <w:t>联合体投标</w:t>
      </w:r>
      <w:r>
        <w:rPr>
          <w:rFonts w:hint="eastAsia" w:ascii="宋体" w:hAnsi="宋体" w:eastAsia="宋体" w:cs="宋体"/>
          <w:bCs/>
          <w:color w:val="auto"/>
          <w:sz w:val="24"/>
          <w:szCs w:val="24"/>
          <w:highlight w:val="none"/>
          <w:lang w:eastAsia="zh-CN"/>
        </w:rPr>
        <w:t>。</w:t>
      </w:r>
    </w:p>
    <w:p w14:paraId="2BFD853C">
      <w:pPr>
        <w:pStyle w:val="96"/>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bookmarkStart w:id="13" w:name="_Toc35393622"/>
      <w:bookmarkStart w:id="14" w:name="_Toc38985264"/>
      <w:bookmarkStart w:id="15" w:name="_Toc28359003"/>
      <w:bookmarkStart w:id="16" w:name="_Toc28359080"/>
      <w:bookmarkStart w:id="17" w:name="_Toc35393791"/>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79842924">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7F4C646C">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2CD53457">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1.2上一年度的财务状况报表（至少提供资产负债表、利润表、现金流量表，投标人成立不满一年无需提供）；</w:t>
      </w:r>
    </w:p>
    <w:p w14:paraId="523DDA9F">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630214F5">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587C721A">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CA71750">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65AFE553">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D930E8B">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306A8473">
      <w:pPr>
        <w:pStyle w:val="96"/>
        <w:pageBreakBefore w:val="0"/>
        <w:spacing w:beforeAutospacing="0" w:afterAutospacing="0"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cs="宋体"/>
          <w:b/>
          <w:bCs/>
          <w:color w:val="auto"/>
          <w:sz w:val="24"/>
          <w:szCs w:val="20"/>
          <w:highlight w:val="none"/>
        </w:rPr>
        <w:t>本项目专门面向中小企业采购。采购标的的所属行业为</w:t>
      </w:r>
      <w:r>
        <w:rPr>
          <w:rFonts w:hint="eastAsia" w:ascii="宋体" w:hAnsi="宋体" w:cs="宋体"/>
          <w:b/>
          <w:bCs/>
          <w:color w:val="auto"/>
          <w:sz w:val="24"/>
          <w:szCs w:val="20"/>
          <w:highlight w:val="none"/>
          <w:u w:val="single"/>
        </w:rPr>
        <w:t>物业管理</w:t>
      </w:r>
      <w:r>
        <w:rPr>
          <w:rFonts w:hint="eastAsia" w:ascii="宋体" w:hAnsi="宋体" w:cs="宋体"/>
          <w:b/>
          <w:bCs/>
          <w:color w:val="auto"/>
          <w:sz w:val="24"/>
          <w:szCs w:val="20"/>
          <w:highlight w:val="none"/>
        </w:rPr>
        <w:t>，投标人需按照采购文件的要求提供相应的《中小企业声明函》。企业标准请参照《关于印发中小企业划型标准规定的通知》（工信部联企业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highlight w:val="none"/>
          <w:lang w:eastAsia="zh-CN"/>
        </w:rPr>
        <w:t>〔2011〕300号</w:t>
      </w:r>
      <w:r>
        <w:rPr>
          <w:rFonts w:hint="eastAsia" w:ascii="宋体" w:hAnsi="宋体" w:cs="宋体"/>
          <w:b/>
          <w:bCs/>
          <w:color w:val="auto"/>
          <w:sz w:val="24"/>
          <w:szCs w:val="20"/>
          <w:highlight w:val="none"/>
        </w:rPr>
        <w:t>）文件规定自行填写。</w:t>
      </w:r>
    </w:p>
    <w:p w14:paraId="5F484C57">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无。</w:t>
      </w:r>
    </w:p>
    <w:p w14:paraId="62801E83">
      <w:pPr>
        <w:pStyle w:val="96"/>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53654BC1">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40"/>
        <w:jc w:val="both"/>
        <w:rPr>
          <w:rFonts w:hint="eastAsia" w:ascii="宋体" w:hAnsi="宋体" w:eastAsia="宋体" w:cs="宋体"/>
          <w:color w:val="auto"/>
          <w:sz w:val="24"/>
          <w:szCs w:val="24"/>
          <w:highlight w:val="none"/>
        </w:rPr>
      </w:pPr>
      <w:bookmarkStart w:id="18" w:name="_Toc35393793"/>
      <w:bookmarkStart w:id="19" w:name="_Toc28359005"/>
      <w:bookmarkStart w:id="20" w:name="_Toc35393624"/>
      <w:bookmarkStart w:id="21" w:name="_Toc38985266"/>
      <w:bookmarkStart w:id="22" w:name="_Toc28359082"/>
      <w:r>
        <w:rPr>
          <w:rFonts w:hint="eastAsia" w:ascii="宋体" w:hAnsi="宋体" w:eastAsia="宋体" w:cs="宋体"/>
          <w:color w:val="auto"/>
          <w:sz w:val="24"/>
          <w:szCs w:val="24"/>
          <w:highlight w:val="none"/>
        </w:rPr>
        <w:t>1.时间：</w:t>
      </w:r>
      <w:bookmarkEnd w:id="18"/>
      <w:bookmarkEnd w:id="19"/>
      <w:bookmarkEnd w:id="20"/>
      <w:bookmarkEnd w:id="21"/>
      <w:bookmarkEnd w:id="22"/>
      <w:r>
        <w:rPr>
          <w:rFonts w:hint="eastAsia" w:ascii="宋体" w:hAnsi="宋体" w:eastAsia="宋体" w:cs="宋体"/>
          <w:color w:val="auto"/>
          <w:sz w:val="24"/>
          <w:highlight w:val="none"/>
        </w:rPr>
        <w:t>自招标文件公告发布之日起5个工作日</w:t>
      </w:r>
      <w:r>
        <w:rPr>
          <w:rFonts w:hint="eastAsia" w:ascii="宋体" w:hAnsi="宋体" w:eastAsia="宋体" w:cs="宋体"/>
          <w:color w:val="auto"/>
          <w:sz w:val="24"/>
          <w:szCs w:val="24"/>
          <w:highlight w:val="none"/>
        </w:rPr>
        <w:t>。</w:t>
      </w:r>
    </w:p>
    <w:p w14:paraId="232ABA0B">
      <w:pPr>
        <w:pageBreakBefore w:val="0"/>
        <w:widowControl/>
        <w:spacing w:line="44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w:t>
      </w:r>
      <w:r>
        <w:rPr>
          <w:rFonts w:hint="eastAsia" w:ascii="宋体" w:hAnsi="宋体" w:eastAsia="宋体" w:cs="宋体"/>
          <w:color w:val="auto"/>
          <w:sz w:val="24"/>
          <w:szCs w:val="20"/>
          <w:highlight w:val="none"/>
        </w:rPr>
        <w:t>“苏采云”系统内免费下载（投标人必须在苏采云系统中获取采购文件，方能参与政府采购项目）</w:t>
      </w:r>
    </w:p>
    <w:p w14:paraId="6CD27426">
      <w:pPr>
        <w:pStyle w:val="96"/>
        <w:pageBreakBefore w:val="0"/>
        <w:spacing w:beforeAutospacing="0" w:afterAutospacing="0" w:line="440" w:lineRule="exact"/>
        <w:ind w:firstLine="5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0"/>
          <w:highlight w:val="none"/>
        </w:rPr>
        <w:t>本项目采用网上注册登记方式</w:t>
      </w:r>
    </w:p>
    <w:p w14:paraId="52397D27">
      <w:pPr>
        <w:pageBreakBefore w:val="0"/>
        <w:widowControl/>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4.售价：0元</w:t>
      </w:r>
    </w:p>
    <w:p w14:paraId="5E34C10D">
      <w:pPr>
        <w:pStyle w:val="96"/>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5BA652EE">
      <w:pPr>
        <w:pStyle w:val="96"/>
        <w:pageBreakBefore w:val="0"/>
        <w:spacing w:beforeAutospacing="0" w:afterAutospacing="0" w:line="440" w:lineRule="exact"/>
        <w:ind w:firstLine="5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202</w:t>
      </w:r>
      <w:r>
        <w:rPr>
          <w:rFonts w:hint="eastAsia" w:ascii="宋体" w:hAnsi="宋体" w:cs="宋体"/>
          <w:i w:val="0"/>
          <w:iCs w:val="0"/>
          <w:caps w:val="0"/>
          <w:color w:val="auto"/>
          <w:spacing w:val="0"/>
          <w:sz w:val="24"/>
          <w:szCs w:val="24"/>
          <w:highlight w:val="none"/>
          <w:u w:val="single"/>
          <w:shd w:val="clear" w:color="auto" w:fill="FFFFFF"/>
          <w:lang w:val="en-US" w:eastAsia="zh-CN"/>
        </w:rPr>
        <w:t>6</w:t>
      </w:r>
      <w:r>
        <w:rPr>
          <w:rFonts w:hint="eastAsia" w:ascii="宋体" w:hAnsi="宋体" w:eastAsia="宋体" w:cs="宋体"/>
          <w:i w:val="0"/>
          <w:iCs w:val="0"/>
          <w:caps w:val="0"/>
          <w:color w:val="auto"/>
          <w:spacing w:val="0"/>
          <w:sz w:val="24"/>
          <w:szCs w:val="24"/>
          <w:highlight w:val="none"/>
          <w:u w:val="single"/>
          <w:shd w:val="clear" w:color="auto" w:fill="FFFFFF"/>
        </w:rPr>
        <w:t>年</w:t>
      </w:r>
      <w:r>
        <w:rPr>
          <w:rFonts w:hint="eastAsia" w:ascii="宋体" w:hAnsi="宋体" w:cs="宋体"/>
          <w:i w:val="0"/>
          <w:iCs w:val="0"/>
          <w:caps w:val="0"/>
          <w:color w:val="auto"/>
          <w:spacing w:val="0"/>
          <w:sz w:val="24"/>
          <w:szCs w:val="24"/>
          <w:highlight w:val="none"/>
          <w:u w:val="single"/>
          <w:shd w:val="clear" w:color="auto" w:fill="FFFFFF"/>
          <w:lang w:val="en-US" w:eastAsia="zh-CN"/>
        </w:rPr>
        <w:t>7</w:t>
      </w:r>
      <w:r>
        <w:rPr>
          <w:rFonts w:hint="eastAsia" w:ascii="宋体" w:hAnsi="宋体" w:eastAsia="宋体" w:cs="宋体"/>
          <w:i w:val="0"/>
          <w:iCs w:val="0"/>
          <w:caps w:val="0"/>
          <w:color w:val="auto"/>
          <w:spacing w:val="0"/>
          <w:sz w:val="24"/>
          <w:szCs w:val="24"/>
          <w:highlight w:val="none"/>
          <w:u w:val="single"/>
          <w:shd w:val="clear" w:color="auto" w:fill="FFFFFF"/>
        </w:rPr>
        <w:t>月</w:t>
      </w:r>
      <w:r>
        <w:rPr>
          <w:rFonts w:hint="eastAsia" w:ascii="宋体" w:hAnsi="宋体" w:cs="宋体"/>
          <w:i w:val="0"/>
          <w:iCs w:val="0"/>
          <w:caps w:val="0"/>
          <w:color w:val="auto"/>
          <w:spacing w:val="0"/>
          <w:sz w:val="24"/>
          <w:szCs w:val="24"/>
          <w:highlight w:val="none"/>
          <w:u w:val="single"/>
          <w:shd w:val="clear" w:color="auto" w:fill="FFFFFF"/>
          <w:lang w:val="en-US" w:eastAsia="zh-CN"/>
        </w:rPr>
        <w:t>22</w:t>
      </w:r>
      <w:r>
        <w:rPr>
          <w:rFonts w:hint="eastAsia" w:ascii="宋体" w:hAnsi="宋体" w:eastAsia="宋体" w:cs="宋体"/>
          <w:i w:val="0"/>
          <w:iCs w:val="0"/>
          <w:caps w:val="0"/>
          <w:color w:val="auto"/>
          <w:spacing w:val="0"/>
          <w:sz w:val="24"/>
          <w:szCs w:val="24"/>
          <w:highlight w:val="none"/>
          <w:u w:val="single"/>
          <w:shd w:val="clear" w:color="auto" w:fill="FFFFFF"/>
        </w:rPr>
        <w:t>日</w:t>
      </w:r>
      <w:r>
        <w:rPr>
          <w:rFonts w:hint="eastAsia" w:ascii="宋体" w:hAnsi="宋体" w:cs="宋体"/>
          <w:i w:val="0"/>
          <w:iCs w:val="0"/>
          <w:caps w:val="0"/>
          <w:color w:val="auto"/>
          <w:spacing w:val="0"/>
          <w:sz w:val="24"/>
          <w:szCs w:val="24"/>
          <w:highlight w:val="none"/>
          <w:u w:val="single"/>
          <w:shd w:val="clear" w:color="auto" w:fill="FFFFFF"/>
          <w:lang w:val="en-US" w:eastAsia="zh-CN"/>
        </w:rPr>
        <w:t>9</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:00时</w:t>
      </w:r>
      <w:r>
        <w:rPr>
          <w:rFonts w:hint="eastAsia" w:ascii="宋体" w:hAnsi="宋体" w:eastAsia="宋体" w:cs="宋体"/>
          <w:color w:val="auto"/>
          <w:sz w:val="24"/>
          <w:szCs w:val="24"/>
          <w:highlight w:val="none"/>
        </w:rPr>
        <w:t>（北京时间）</w:t>
      </w:r>
    </w:p>
    <w:p w14:paraId="01837411">
      <w:pPr>
        <w:pStyle w:val="96"/>
        <w:pageBreakBefore w:val="0"/>
        <w:spacing w:beforeAutospacing="0" w:afterAutospacing="0" w:line="440" w:lineRule="exact"/>
        <w:ind w:firstLine="5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2.地点：“苏采云”政府采购交易系统网上开标大厅。</w:t>
      </w:r>
    </w:p>
    <w:p w14:paraId="687CFE5D">
      <w:pPr>
        <w:pStyle w:val="96"/>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bookmarkStart w:id="23" w:name="_Toc35393625"/>
      <w:bookmarkStart w:id="24" w:name="_Toc35393794"/>
      <w:bookmarkStart w:id="25" w:name="_Toc28359007"/>
      <w:bookmarkStart w:id="26" w:name="_Toc38985267"/>
      <w:bookmarkStart w:id="27" w:name="_Toc28359084"/>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15AD0E25">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8" w:name="_Toc35393626"/>
      <w:bookmarkStart w:id="29" w:name="_Toc38985268"/>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8"/>
      <w:bookmarkEnd w:id="29"/>
      <w:bookmarkEnd w:id="30"/>
    </w:p>
    <w:p w14:paraId="50B26630">
      <w:pPr>
        <w:pStyle w:val="96"/>
        <w:keepNext/>
        <w:keepLines/>
        <w:pageBreakBefore w:val="0"/>
        <w:spacing w:before="145" w:beforeAutospacing="0" w:after="145" w:afterAutospacing="0" w:line="440" w:lineRule="exact"/>
        <w:ind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6C2C0FF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kern w:val="0"/>
          <w:sz w:val="24"/>
          <w:szCs w:val="24"/>
          <w:highlight w:val="none"/>
          <w:shd w:val="clear" w:fill="FFFFFF"/>
          <w:lang w:val="en-US" w:eastAsia="zh-CN" w:bidi="ar-SA"/>
        </w:rPr>
      </w:pPr>
      <w:bookmarkStart w:id="31" w:name="_Toc28359018"/>
      <w:r>
        <w:rPr>
          <w:rFonts w:hint="eastAsia" w:ascii="宋体" w:hAnsi="宋体" w:eastAsia="宋体" w:cs="宋体"/>
          <w:i w:val="0"/>
          <w:iCs w:val="0"/>
          <w:caps w:val="0"/>
          <w:color w:val="auto"/>
          <w:spacing w:val="0"/>
          <w:kern w:val="0"/>
          <w:sz w:val="24"/>
          <w:szCs w:val="24"/>
          <w:highlight w:val="none"/>
          <w:shd w:val="clear" w:fill="FFFFFF"/>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4FA9E6E">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7A2089C">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2.潜在供应商访问电子招标响应交易平台的网络地址和方法： </w:t>
      </w:r>
    </w:p>
    <w:p w14:paraId="39BCC04E">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24F08DA">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 潜在投标人访问“苏采云”系统方法：江苏省政府采购网首页-“苏采云”链接。 </w:t>
      </w:r>
    </w:p>
    <w:p w14:paraId="31729D13">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59B9B74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 采购代理机构将数据电文形式的采购文件加载至“苏采云”系统，供潜在供应商下载或者查阅。 </w:t>
      </w:r>
    </w:p>
    <w:p w14:paraId="75DA433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287828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3.有关本次招标的事项若存在变动或修改，敬请及时关注盐城市政府采购中心在“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”、“江苏政府采购网”“盐城市政府采购网”发布的更正公告。</w:t>
      </w:r>
    </w:p>
    <w:p w14:paraId="554A46A1">
      <w:pPr>
        <w:pStyle w:val="96"/>
        <w:pageBreakBefore w:val="0"/>
        <w:spacing w:beforeAutospacing="0" w:afterAutospacing="0" w:line="440" w:lineRule="exact"/>
        <w:ind w:firstLine="54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4.本次招标不收取投标保证金，不收取质量保证金。</w:t>
      </w:r>
    </w:p>
    <w:p w14:paraId="54F776E1">
      <w:pPr>
        <w:pStyle w:val="54"/>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482"/>
        <w:jc w:val="both"/>
        <w:rPr>
          <w:rFonts w:hint="eastAsia" w:ascii="宋体" w:hAnsi="宋体" w:eastAsia="宋体" w:cs="宋体"/>
          <w:b/>
          <w:bCs/>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七</w:t>
      </w:r>
      <w:r>
        <w:rPr>
          <w:rFonts w:hint="eastAsia" w:ascii="宋体" w:hAnsi="宋体" w:eastAsia="宋体" w:cs="宋体"/>
          <w:b/>
          <w:bCs/>
          <w:i w:val="0"/>
          <w:iCs w:val="0"/>
          <w:caps w:val="0"/>
          <w:color w:val="auto"/>
          <w:spacing w:val="0"/>
          <w:sz w:val="24"/>
          <w:szCs w:val="24"/>
          <w:highlight w:val="none"/>
          <w:u w:val="none"/>
          <w:shd w:val="clear" w:color="auto" w:fill="FFFFFF"/>
        </w:rPr>
        <w:t>、对本次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招标</w:t>
      </w:r>
      <w:r>
        <w:rPr>
          <w:rFonts w:hint="eastAsia" w:ascii="宋体" w:hAnsi="宋体" w:eastAsia="宋体" w:cs="宋体"/>
          <w:b/>
          <w:bCs/>
          <w:i w:val="0"/>
          <w:iCs w:val="0"/>
          <w:caps w:val="0"/>
          <w:color w:val="auto"/>
          <w:spacing w:val="0"/>
          <w:sz w:val="24"/>
          <w:szCs w:val="24"/>
          <w:highlight w:val="none"/>
          <w:u w:val="none"/>
          <w:shd w:val="clear" w:color="auto" w:fill="FFFFFF"/>
        </w:rPr>
        <w:t>提出询问，请按以下方式联系。</w:t>
      </w:r>
      <w:bookmarkEnd w:id="31"/>
    </w:p>
    <w:p w14:paraId="76FDB055">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03F68C72">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cs="宋体"/>
          <w:i w:val="0"/>
          <w:iCs w:val="0"/>
          <w:caps w:val="0"/>
          <w:color w:val="auto"/>
          <w:spacing w:val="0"/>
          <w:sz w:val="24"/>
          <w:szCs w:val="24"/>
          <w:highlight w:val="none"/>
          <w:shd w:val="clear" w:color="auto" w:fill="FFFFFF"/>
          <w:lang w:val="en-US" w:eastAsia="zh-CN"/>
        </w:rPr>
        <w:t>江苏省盐南高新技术产业开发区教育发展中心</w:t>
      </w:r>
    </w:p>
    <w:p w14:paraId="01478024">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地址：盐南高新区人民南路33号</w:t>
      </w:r>
    </w:p>
    <w:p w14:paraId="41455584">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黄</w:t>
      </w:r>
      <w:r>
        <w:rPr>
          <w:rFonts w:hint="eastAsia" w:ascii="宋体" w:hAnsi="宋体" w:eastAsia="宋体" w:cs="宋体"/>
          <w:i w:val="0"/>
          <w:iCs w:val="0"/>
          <w:caps w:val="0"/>
          <w:color w:val="auto"/>
          <w:spacing w:val="0"/>
          <w:sz w:val="24"/>
          <w:szCs w:val="24"/>
          <w:highlight w:val="none"/>
          <w:shd w:val="clear" w:color="auto" w:fill="FFFFFF"/>
          <w:lang w:val="en-US" w:eastAsia="zh-CN"/>
        </w:rPr>
        <w:t>先生</w:t>
      </w:r>
    </w:p>
    <w:p w14:paraId="081A06E0">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联系方式：13276200331</w:t>
      </w:r>
    </w:p>
    <w:p w14:paraId="24673C93">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7B9A0A17">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称：江苏省盐南高新技术产业开发区政务服务中心</w:t>
      </w:r>
    </w:p>
    <w:p w14:paraId="7762E5E1">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址：盐南高新区新龙广场7号楼</w:t>
      </w:r>
    </w:p>
    <w:p w14:paraId="3E800059">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 xml:space="preserve">孙女士 </w:t>
      </w:r>
    </w:p>
    <w:p w14:paraId="1CF915BA">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bookmarkStart w:id="32" w:name="_Toc28359021"/>
      <w:r>
        <w:rPr>
          <w:rFonts w:hint="eastAsia" w:ascii="宋体" w:hAnsi="宋体" w:cs="宋体"/>
          <w:i w:val="0"/>
          <w:iCs w:val="0"/>
          <w:caps w:val="0"/>
          <w:color w:val="auto"/>
          <w:spacing w:val="0"/>
          <w:sz w:val="24"/>
          <w:szCs w:val="24"/>
          <w:highlight w:val="none"/>
          <w:shd w:val="clear" w:color="auto" w:fill="FFFFFF"/>
          <w:lang w:val="en-US" w:eastAsia="zh-CN"/>
        </w:rPr>
        <w:t xml:space="preserve">0515-86660096 </w:t>
      </w:r>
    </w:p>
    <w:p w14:paraId="7BD33BD6">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bookmarkEnd w:id="32"/>
      <w:r>
        <w:rPr>
          <w:rFonts w:hint="eastAsia" w:ascii="宋体" w:hAnsi="宋体" w:eastAsia="宋体" w:cs="宋体"/>
          <w:i w:val="0"/>
          <w:iCs w:val="0"/>
          <w:caps w:val="0"/>
          <w:color w:val="auto"/>
          <w:spacing w:val="0"/>
          <w:sz w:val="24"/>
          <w:szCs w:val="24"/>
          <w:highlight w:val="none"/>
          <w:shd w:val="clear" w:color="auto" w:fill="FFFFFF"/>
          <w:lang w:val="en-US" w:eastAsia="zh-CN"/>
        </w:rPr>
        <w:t>项目联系方式</w:t>
      </w:r>
    </w:p>
    <w:p w14:paraId="21B0A8EA">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金</w:t>
      </w:r>
      <w:r>
        <w:rPr>
          <w:rFonts w:hint="eastAsia" w:ascii="宋体" w:hAnsi="宋体" w:eastAsia="宋体" w:cs="宋体"/>
          <w:i w:val="0"/>
          <w:iCs w:val="0"/>
          <w:caps w:val="0"/>
          <w:color w:val="auto"/>
          <w:spacing w:val="0"/>
          <w:sz w:val="24"/>
          <w:szCs w:val="24"/>
          <w:highlight w:val="none"/>
          <w:shd w:val="clear" w:color="auto" w:fill="FFFFFF"/>
          <w:lang w:val="en-US" w:eastAsia="zh-CN"/>
        </w:rPr>
        <w:t>先生</w:t>
      </w:r>
    </w:p>
    <w:p w14:paraId="19C9847E">
      <w:pPr>
        <w:pStyle w:val="9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40" w:lineRule="exact"/>
        <w:ind w:left="0" w:right="0" w:firstLine="560"/>
        <w:jc w:val="both"/>
        <w:rPr>
          <w:rFonts w:hint="default" w:ascii="宋体" w:hAnsi="宋体" w:eastAsia="宋体" w:cs="宋体"/>
          <w:b/>
          <w:color w:val="auto"/>
          <w:sz w:val="44"/>
          <w:szCs w:val="44"/>
          <w:highlight w:val="none"/>
          <w:lang w:val="en-US"/>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bookmarkStart w:id="33" w:name="_Toc120614211"/>
      <w:r>
        <w:rPr>
          <w:rFonts w:hint="eastAsia" w:ascii="宋体" w:hAnsi="宋体" w:cs="宋体"/>
          <w:i w:val="0"/>
          <w:iCs w:val="0"/>
          <w:caps w:val="0"/>
          <w:color w:val="auto"/>
          <w:spacing w:val="0"/>
          <w:sz w:val="24"/>
          <w:szCs w:val="24"/>
          <w:highlight w:val="none"/>
          <w:shd w:val="clear" w:color="auto" w:fill="FFFFFF"/>
          <w:lang w:val="en-US" w:eastAsia="zh-CN"/>
        </w:rPr>
        <w:t>18751447113</w:t>
      </w:r>
    </w:p>
    <w:p w14:paraId="1134B50E">
      <w:pPr>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第二章  </w:t>
      </w:r>
      <w:bookmarkEnd w:id="33"/>
      <w:bookmarkStart w:id="34" w:name="_Toc513029202"/>
      <w:bookmarkStart w:id="35" w:name="_Toc120614213"/>
      <w:bookmarkStart w:id="36" w:name="_Toc20823274"/>
      <w:bookmarkStart w:id="37" w:name="_Toc16938518"/>
      <w:r>
        <w:rPr>
          <w:rFonts w:hint="eastAsia" w:ascii="宋体" w:hAnsi="宋体" w:eastAsia="宋体" w:cs="宋体"/>
          <w:b/>
          <w:color w:val="auto"/>
          <w:sz w:val="44"/>
          <w:szCs w:val="44"/>
          <w:highlight w:val="none"/>
        </w:rPr>
        <w:t>投标人须知</w:t>
      </w:r>
      <w:bookmarkEnd w:id="34"/>
      <w:bookmarkEnd w:id="35"/>
      <w:bookmarkEnd w:id="36"/>
      <w:bookmarkEnd w:id="37"/>
    </w:p>
    <w:p w14:paraId="489214EC">
      <w:pPr>
        <w:pageBreakBefore w:val="0"/>
        <w:widowControl w:val="0"/>
        <w:spacing w:line="360" w:lineRule="auto"/>
        <w:ind w:firstLine="468"/>
        <w:rPr>
          <w:rFonts w:hint="eastAsia" w:ascii="宋体" w:hAnsi="宋体" w:eastAsia="宋体" w:cs="宋体"/>
          <w:b w:val="0"/>
          <w:bCs/>
          <w:color w:val="auto"/>
          <w:sz w:val="24"/>
          <w:szCs w:val="24"/>
          <w:highlight w:val="none"/>
        </w:rPr>
      </w:pPr>
      <w:bookmarkStart w:id="38" w:name="_Hlt26670425"/>
      <w:bookmarkStart w:id="39" w:name="_Hlt26954731"/>
      <w:bookmarkStart w:id="40" w:name="_Hlt26668983"/>
      <w:bookmarkStart w:id="41" w:name="_Hlt26954848"/>
      <w:bookmarkStart w:id="42" w:name="_Hlt26670403"/>
      <w:bookmarkStart w:id="43" w:name="_Hlt16619475"/>
      <w:bookmarkStart w:id="44" w:name="_Hlt26668975"/>
      <w:bookmarkStart w:id="45" w:name="_Hlt26670373"/>
      <w:bookmarkStart w:id="46" w:name="_Hlt26670399"/>
      <w:bookmarkStart w:id="47" w:name="_Hlt26954842"/>
      <w:bookmarkStart w:id="48" w:name="_Hlt26954846"/>
      <w:bookmarkStart w:id="49" w:name="_Hlt26954840"/>
      <w:bookmarkStart w:id="50" w:name="_Hlt26954844"/>
      <w:bookmarkStart w:id="51" w:name="_Hlt26954838"/>
      <w:bookmarkStart w:id="52" w:name="_Hlt26670482"/>
      <w:bookmarkStart w:id="53" w:name="_Hlt26670486"/>
      <w:bookmarkStart w:id="54" w:name="_Hlt26670360"/>
      <w:r>
        <w:rPr>
          <w:rFonts w:hint="eastAsia" w:ascii="宋体" w:hAnsi="宋体" w:eastAsia="宋体" w:cs="宋体"/>
          <w:b w:val="0"/>
          <w:bCs/>
          <w:color w:val="auto"/>
          <w:sz w:val="24"/>
          <w:szCs w:val="24"/>
          <w:highlight w:val="none"/>
        </w:rPr>
        <w:t>一、总则</w:t>
      </w:r>
    </w:p>
    <w:p w14:paraId="3CD2FA27">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1、招标方式</w:t>
      </w:r>
    </w:p>
    <w:p w14:paraId="2D4DFA03">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1.1本次招标采取公开招标方式，本招标文件仅适用于招标公告中所述项目。</w:t>
      </w:r>
    </w:p>
    <w:p w14:paraId="4A4AB4C3">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2、合格的投标人</w:t>
      </w:r>
    </w:p>
    <w:p w14:paraId="2139186F">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2.1满足招标公告中供应商的资格要求的规定。</w:t>
      </w:r>
    </w:p>
    <w:p w14:paraId="03C9BA07">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2.2满足本文件实质性要求和条件的规定。</w:t>
      </w:r>
    </w:p>
    <w:p w14:paraId="1A211508">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3、适用法律</w:t>
      </w:r>
    </w:p>
    <w:p w14:paraId="1D8DC1D1">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3.1本次招标及由此产生的合同受中华人民共和国有关的法律法规制约和保护。</w:t>
      </w:r>
    </w:p>
    <w:p w14:paraId="3F5AB5CC">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3CE4296F">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4、投标费用</w:t>
      </w:r>
    </w:p>
    <w:p w14:paraId="66F3BF59">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4.1投标人应自行承担所有与参加投标有关的费用，无论投标过程中的做法和结果如何，江苏省盐南高新技术产业开发区政务服务中心（以下简称</w:t>
      </w:r>
      <w:r>
        <w:rPr>
          <w:rFonts w:hint="eastAsia" w:ascii="宋体" w:hAnsi="宋体" w:eastAsia="宋体" w:cs="宋体"/>
          <w:b w:val="0"/>
          <w:bCs/>
          <w:color w:val="auto"/>
          <w:sz w:val="24"/>
          <w:szCs w:val="24"/>
          <w:highlight w:val="none"/>
          <w:lang w:eastAsia="zh-CN"/>
        </w:rPr>
        <w:t>政务服务中心</w:t>
      </w:r>
      <w:r>
        <w:rPr>
          <w:rFonts w:hint="eastAsia" w:ascii="宋体" w:hAnsi="宋体" w:eastAsia="宋体" w:cs="宋体"/>
          <w:b w:val="0"/>
          <w:bCs/>
          <w:color w:val="auto"/>
          <w:sz w:val="24"/>
          <w:szCs w:val="24"/>
          <w:highlight w:val="none"/>
        </w:rPr>
        <w:t>）在任何情况下均无义务和责任承担这些费用。</w:t>
      </w:r>
    </w:p>
    <w:p w14:paraId="226ACCC2">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4.2本次招标</w:t>
      </w:r>
      <w:r>
        <w:rPr>
          <w:rFonts w:hint="eastAsia" w:ascii="宋体" w:hAnsi="宋体" w:eastAsia="宋体" w:cs="宋体"/>
          <w:b w:val="0"/>
          <w:bCs/>
          <w:color w:val="auto"/>
          <w:sz w:val="24"/>
          <w:szCs w:val="24"/>
          <w:highlight w:val="none"/>
          <w:lang w:eastAsia="zh-CN"/>
        </w:rPr>
        <w:t>政务服务中心</w:t>
      </w:r>
      <w:r>
        <w:rPr>
          <w:rFonts w:hint="eastAsia" w:ascii="宋体" w:hAnsi="宋体" w:eastAsia="宋体" w:cs="宋体"/>
          <w:b w:val="0"/>
          <w:bCs/>
          <w:color w:val="auto"/>
          <w:sz w:val="24"/>
          <w:szCs w:val="24"/>
          <w:highlight w:val="none"/>
        </w:rPr>
        <w:t>和采购人不收取标书工本费与中标服务费。</w:t>
      </w:r>
    </w:p>
    <w:p w14:paraId="73DF2BB3">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5、招标文件的约束力</w:t>
      </w:r>
    </w:p>
    <w:p w14:paraId="0E71065D">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5.1投标人一旦参加本项目采购活动，即被认为接受了本招标文件的规定和约束。</w:t>
      </w:r>
    </w:p>
    <w:p w14:paraId="6DC84564">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二、招标文件</w:t>
      </w:r>
    </w:p>
    <w:p w14:paraId="561072D8">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6、招标文件构成</w:t>
      </w:r>
    </w:p>
    <w:p w14:paraId="705479DD">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 招标文件由以下部分组成：</w:t>
      </w:r>
    </w:p>
    <w:p w14:paraId="3A27DA57">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（1）招标公告</w:t>
      </w:r>
    </w:p>
    <w:p w14:paraId="02A7056C">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（2）投标人须知</w:t>
      </w:r>
    </w:p>
    <w:p w14:paraId="52DEDD1F">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（3）合同文本</w:t>
      </w:r>
    </w:p>
    <w:p w14:paraId="7E3696F6">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（4）采购需求</w:t>
      </w:r>
    </w:p>
    <w:p w14:paraId="4643203C">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（5）评标方法与评标标准</w:t>
      </w:r>
    </w:p>
    <w:p w14:paraId="604140CA">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（6）投标文件格式</w:t>
      </w:r>
    </w:p>
    <w:p w14:paraId="2F7B6A9D">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请仔细检查招标文件是否齐全，如有缺漏请立即与</w:t>
      </w:r>
      <w:r>
        <w:rPr>
          <w:rFonts w:hint="eastAsia" w:ascii="宋体" w:hAnsi="宋体" w:eastAsia="宋体" w:cs="宋体"/>
          <w:b w:val="0"/>
          <w:bCs/>
          <w:color w:val="auto"/>
          <w:sz w:val="24"/>
          <w:szCs w:val="24"/>
          <w:highlight w:val="none"/>
          <w:lang w:eastAsia="zh-CN"/>
        </w:rPr>
        <w:t>政务服务中心</w:t>
      </w:r>
      <w:r>
        <w:rPr>
          <w:rFonts w:hint="eastAsia" w:ascii="宋体" w:hAnsi="宋体" w:eastAsia="宋体" w:cs="宋体"/>
          <w:b w:val="0"/>
          <w:bCs/>
          <w:color w:val="auto"/>
          <w:sz w:val="24"/>
          <w:szCs w:val="24"/>
          <w:highlight w:val="none"/>
        </w:rPr>
        <w:t>联系解决。</w:t>
      </w:r>
    </w:p>
    <w:p w14:paraId="71D45235">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BBF853E">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7、招标文件的澄清</w:t>
      </w:r>
    </w:p>
    <w:p w14:paraId="19D36917">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7.1任何要求对招标文件进行澄清的投标人，应在投标截止期十日前按招标公告中的通讯地址，以书面形式通知</w:t>
      </w:r>
      <w:r>
        <w:rPr>
          <w:rFonts w:hint="eastAsia" w:ascii="宋体" w:hAnsi="宋体" w:eastAsia="宋体" w:cs="宋体"/>
          <w:b w:val="0"/>
          <w:bCs/>
          <w:color w:val="auto"/>
          <w:sz w:val="24"/>
          <w:szCs w:val="24"/>
          <w:highlight w:val="none"/>
          <w:lang w:eastAsia="zh-CN"/>
        </w:rPr>
        <w:t>政务服务中心</w:t>
      </w:r>
      <w:r>
        <w:rPr>
          <w:rFonts w:hint="eastAsia" w:ascii="宋体" w:hAnsi="宋体" w:eastAsia="宋体" w:cs="宋体"/>
          <w:b w:val="0"/>
          <w:bCs/>
          <w:color w:val="auto"/>
          <w:sz w:val="24"/>
          <w:szCs w:val="24"/>
          <w:highlight w:val="none"/>
        </w:rPr>
        <w:t>。</w:t>
      </w:r>
    </w:p>
    <w:p w14:paraId="7D49E86A">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8、招标文件的修改</w:t>
      </w:r>
    </w:p>
    <w:p w14:paraId="11B379E4">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8.1在投标截止时间前，</w:t>
      </w:r>
      <w:r>
        <w:rPr>
          <w:rFonts w:hint="eastAsia" w:ascii="宋体" w:hAnsi="宋体" w:eastAsia="宋体" w:cs="宋体"/>
          <w:b w:val="0"/>
          <w:bCs/>
          <w:color w:val="auto"/>
          <w:sz w:val="24"/>
          <w:szCs w:val="24"/>
          <w:highlight w:val="none"/>
          <w:lang w:eastAsia="zh-CN"/>
        </w:rPr>
        <w:t>政务服务中心</w:t>
      </w:r>
      <w:r>
        <w:rPr>
          <w:rFonts w:hint="eastAsia" w:ascii="宋体" w:hAnsi="宋体" w:eastAsia="宋体" w:cs="宋体"/>
          <w:b w:val="0"/>
          <w:bCs/>
          <w:color w:val="auto"/>
          <w:sz w:val="24"/>
          <w:szCs w:val="24"/>
          <w:highlight w:val="none"/>
        </w:rPr>
        <w:t>可以对招标文件进行修改。</w:t>
      </w:r>
    </w:p>
    <w:p w14:paraId="323AEB59">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8.2</w:t>
      </w:r>
      <w:r>
        <w:rPr>
          <w:rFonts w:hint="eastAsia" w:ascii="宋体" w:hAnsi="宋体" w:eastAsia="宋体" w:cs="宋体"/>
          <w:b w:val="0"/>
          <w:bCs/>
          <w:color w:val="auto"/>
          <w:sz w:val="24"/>
          <w:szCs w:val="24"/>
          <w:highlight w:val="none"/>
          <w:lang w:eastAsia="zh-CN"/>
        </w:rPr>
        <w:t>政务服务中心</w:t>
      </w:r>
      <w:r>
        <w:rPr>
          <w:rFonts w:hint="eastAsia" w:ascii="宋体" w:hAnsi="宋体" w:eastAsia="宋体" w:cs="宋体"/>
          <w:b w:val="0"/>
          <w:bCs/>
          <w:color w:val="auto"/>
          <w:sz w:val="24"/>
          <w:szCs w:val="24"/>
          <w:highlight w:val="none"/>
        </w:rPr>
        <w:t>有权按照法定的要求推迟投标截止日期和开标日期。</w:t>
      </w:r>
    </w:p>
    <w:p w14:paraId="286DB476">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8.3招标文件的修改将在“中国政府采购网”、“江苏政府采购网”、“盐城市政府采购网”公布，补充文件将作为招标文件的组成部分，并对投标人具有约束力。</w:t>
      </w:r>
    </w:p>
    <w:p w14:paraId="3C96F410">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三、投标文件的编制</w:t>
      </w:r>
    </w:p>
    <w:p w14:paraId="3A49F1F7">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9、投标文件的语言及度量衡单位</w:t>
      </w:r>
    </w:p>
    <w:p w14:paraId="3546BE10">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9.1投标人提交的投标文件以及投标人与</w:t>
      </w:r>
      <w:r>
        <w:rPr>
          <w:rFonts w:hint="eastAsia" w:ascii="宋体" w:hAnsi="宋体" w:eastAsia="宋体" w:cs="宋体"/>
          <w:b w:val="0"/>
          <w:bCs/>
          <w:color w:val="auto"/>
          <w:sz w:val="24"/>
          <w:szCs w:val="24"/>
          <w:highlight w:val="none"/>
          <w:lang w:eastAsia="zh-CN"/>
        </w:rPr>
        <w:t>政务服务中心</w:t>
      </w:r>
      <w:r>
        <w:rPr>
          <w:rFonts w:hint="eastAsia" w:ascii="宋体" w:hAnsi="宋体" w:eastAsia="宋体" w:cs="宋体"/>
          <w:b w:val="0"/>
          <w:bCs/>
          <w:color w:val="auto"/>
          <w:sz w:val="24"/>
          <w:szCs w:val="24"/>
          <w:highlight w:val="none"/>
        </w:rPr>
        <w:t>就有关投标的所有来往通知、函件和文件均应使用简体中文。</w:t>
      </w:r>
    </w:p>
    <w:p w14:paraId="27896274">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9.2除技术性能另有规定外，投标文件所使用的度量衡单位，均须采用国家法定计量单位。</w:t>
      </w:r>
    </w:p>
    <w:p w14:paraId="72CD3FAA">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10、投标文件构成</w:t>
      </w:r>
    </w:p>
    <w:p w14:paraId="1D8289CE">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007829F0">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2DE44B21">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11、证明投标人及投标标的符合招标文件规定的文件</w:t>
      </w:r>
    </w:p>
    <w:p w14:paraId="489DD5BE">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11.1投标人应按照法律、法规、规章和规范性文件以及招标文件要求提交证明文件，证明其及投标标的符合招标文件规定。</w:t>
      </w:r>
    </w:p>
    <w:p w14:paraId="0958A0BE">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11.2招标文件对证明文件无明确形式要求的，证明文件可以以文字资料、图纸和数据等形式提交。</w:t>
      </w:r>
    </w:p>
    <w:p w14:paraId="2BD7AA1B">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12、投标分项报价表</w:t>
      </w:r>
    </w:p>
    <w:p w14:paraId="7B40DF3A">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12.1投标人应按照招标文件规定格式填报投标分项报价表。</w:t>
      </w:r>
    </w:p>
    <w:p w14:paraId="35E6969D">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12.2投标货币。投标文件中的单价和总价无特殊规定的采用人民币报价，以元为单位标注。招标文件中另有规定的按规定执行。</w:t>
      </w:r>
    </w:p>
    <w:p w14:paraId="658FA6CE">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p>
    <w:p w14:paraId="46B732A4">
      <w:pPr>
        <w:pageBreakBefore w:val="0"/>
        <w:widowControl w:val="0"/>
        <w:spacing w:line="360" w:lineRule="auto"/>
        <w:ind w:firstLine="468"/>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12.4</w:t>
      </w:r>
      <w:r>
        <w:rPr>
          <w:rFonts w:hint="eastAsia" w:ascii="宋体" w:hAnsi="宋体" w:eastAsia="宋体" w:cs="宋体"/>
          <w:b/>
          <w:bCs/>
          <w:color w:val="auto"/>
          <w:sz w:val="24"/>
          <w:highlight w:val="none"/>
          <w:lang w:val="zh-CN"/>
        </w:rPr>
        <w:t>所有人员工资不低于本市最低工资标准</w:t>
      </w:r>
      <w:r>
        <w:rPr>
          <w:rFonts w:hint="eastAsia" w:ascii="宋体" w:hAnsi="宋体" w:eastAsia="宋体" w:cs="宋体"/>
          <w:b/>
          <w:bCs/>
          <w:color w:val="auto"/>
          <w:sz w:val="24"/>
          <w:highlight w:val="none"/>
          <w:lang w:val="en-US" w:eastAsia="zh-CN"/>
        </w:rPr>
        <w:t>2430</w:t>
      </w:r>
      <w:r>
        <w:rPr>
          <w:rFonts w:hint="eastAsia" w:ascii="宋体" w:hAnsi="宋体" w:eastAsia="宋体" w:cs="宋体"/>
          <w:b/>
          <w:bCs/>
          <w:color w:val="auto"/>
          <w:sz w:val="24"/>
          <w:highlight w:val="none"/>
          <w:lang w:val="zh-CN"/>
        </w:rPr>
        <w:t>元/人每月，所有人员必须足额缴纳社保费用，</w:t>
      </w:r>
      <w:r>
        <w:rPr>
          <w:rFonts w:hint="eastAsia" w:ascii="宋体" w:hAnsi="宋体" w:eastAsia="宋体" w:cs="宋体"/>
          <w:b/>
          <w:bCs/>
          <w:color w:val="auto"/>
          <w:sz w:val="24"/>
          <w:szCs w:val="20"/>
          <w:highlight w:val="none"/>
        </w:rPr>
        <w:t>社保（企业部分）不得低于1292.47元/人/每月</w:t>
      </w:r>
      <w:r>
        <w:rPr>
          <w:rFonts w:hint="eastAsia" w:ascii="宋体" w:hAnsi="宋体" w:eastAsia="宋体" w:cs="宋体"/>
          <w:b/>
          <w:bCs/>
          <w:color w:val="auto"/>
          <w:sz w:val="24"/>
          <w:highlight w:val="none"/>
          <w:lang w:val="zh-CN"/>
        </w:rPr>
        <w:t>，</w:t>
      </w:r>
      <w:r>
        <w:rPr>
          <w:rFonts w:hint="eastAsia" w:ascii="宋体" w:hAnsi="宋体" w:eastAsia="宋体" w:cs="宋体"/>
          <w:b/>
          <w:bCs/>
          <w:color w:val="auto"/>
          <w:sz w:val="24"/>
          <w:highlight w:val="none"/>
        </w:rPr>
        <w:t>住房公积金不得低于</w:t>
      </w:r>
      <w:r>
        <w:rPr>
          <w:rFonts w:hint="eastAsia" w:ascii="宋体" w:hAnsi="宋体" w:eastAsia="宋体" w:cs="宋体"/>
          <w:b/>
          <w:bCs/>
          <w:color w:val="auto"/>
          <w:sz w:val="24"/>
          <w:highlight w:val="none"/>
          <w:lang w:val="en-US" w:eastAsia="zh-CN"/>
        </w:rPr>
        <w:t>113</w:t>
      </w:r>
      <w:r>
        <w:rPr>
          <w:rFonts w:hint="eastAsia" w:ascii="宋体" w:hAnsi="宋体" w:eastAsia="宋体" w:cs="宋体"/>
          <w:b/>
          <w:bCs/>
          <w:color w:val="auto"/>
          <w:sz w:val="24"/>
          <w:highlight w:val="none"/>
        </w:rPr>
        <w:t>元</w:t>
      </w:r>
      <w:r>
        <w:rPr>
          <w:rFonts w:hint="eastAsia" w:ascii="宋体" w:hAnsi="宋体" w:eastAsia="宋体" w:cs="宋体"/>
          <w:b/>
          <w:bCs/>
          <w:color w:val="auto"/>
          <w:sz w:val="24"/>
          <w:highlight w:val="none"/>
          <w:lang w:val="zh-CN"/>
        </w:rPr>
        <w:t>人/每月</w:t>
      </w:r>
      <w:r>
        <w:rPr>
          <w:rFonts w:hint="eastAsia" w:ascii="宋体" w:hAnsi="宋体" w:eastAsia="宋体" w:cs="宋体"/>
          <w:b/>
          <w:bCs/>
          <w:color w:val="auto"/>
          <w:sz w:val="24"/>
          <w:highlight w:val="none"/>
        </w:rPr>
        <w:t>，夏季高温费不</w:t>
      </w:r>
      <w:r>
        <w:rPr>
          <w:rFonts w:hint="eastAsia" w:ascii="宋体" w:hAnsi="宋体" w:eastAsia="宋体" w:cs="宋体"/>
          <w:b/>
          <w:bCs/>
          <w:color w:val="auto"/>
          <w:sz w:val="24"/>
          <w:szCs w:val="20"/>
          <w:highlight w:val="none"/>
        </w:rPr>
        <w:t>得</w:t>
      </w:r>
      <w:r>
        <w:rPr>
          <w:rFonts w:hint="eastAsia" w:ascii="宋体" w:hAnsi="宋体" w:eastAsia="宋体" w:cs="宋体"/>
          <w:b/>
          <w:bCs/>
          <w:color w:val="auto"/>
          <w:sz w:val="24"/>
          <w:highlight w:val="none"/>
        </w:rPr>
        <w:t>低于1200.00元/人/年</w:t>
      </w:r>
      <w:r>
        <w:rPr>
          <w:rFonts w:hint="eastAsia" w:ascii="宋体" w:hAnsi="宋体" w:eastAsia="宋体" w:cs="宋体"/>
          <w:b/>
          <w:bCs/>
          <w:color w:val="auto"/>
          <w:sz w:val="24"/>
          <w:highlight w:val="none"/>
          <w:lang w:val="zh-CN"/>
        </w:rPr>
        <w:t>，</w:t>
      </w:r>
      <w:r>
        <w:rPr>
          <w:rFonts w:hint="eastAsia" w:ascii="宋体" w:hAnsi="宋体" w:eastAsia="宋体" w:cs="宋体"/>
          <w:b/>
          <w:bCs/>
          <w:color w:val="auto"/>
          <w:sz w:val="24"/>
          <w:highlight w:val="none"/>
          <w:lang w:val="en-US" w:eastAsia="zh-CN"/>
        </w:rPr>
        <w:t>福利费</w:t>
      </w:r>
      <w:r>
        <w:rPr>
          <w:rFonts w:hint="eastAsia" w:ascii="宋体" w:hAnsi="宋体" w:eastAsia="宋体" w:cs="宋体"/>
          <w:b/>
          <w:bCs/>
          <w:color w:val="auto"/>
          <w:sz w:val="24"/>
          <w:highlight w:val="none"/>
        </w:rPr>
        <w:t>不</w:t>
      </w:r>
      <w:r>
        <w:rPr>
          <w:rFonts w:hint="eastAsia" w:ascii="宋体" w:hAnsi="宋体" w:eastAsia="宋体" w:cs="宋体"/>
          <w:b/>
          <w:bCs/>
          <w:color w:val="auto"/>
          <w:sz w:val="24"/>
          <w:szCs w:val="20"/>
          <w:highlight w:val="none"/>
        </w:rPr>
        <w:t>得</w:t>
      </w:r>
      <w:r>
        <w:rPr>
          <w:rFonts w:hint="eastAsia" w:ascii="宋体" w:hAnsi="宋体" w:eastAsia="宋体" w:cs="宋体"/>
          <w:b/>
          <w:bCs/>
          <w:color w:val="auto"/>
          <w:sz w:val="24"/>
          <w:highlight w:val="none"/>
        </w:rPr>
        <w:t>低于</w:t>
      </w: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00.00元/人/年</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服装</w:t>
      </w:r>
      <w:r>
        <w:rPr>
          <w:rFonts w:hint="eastAsia" w:ascii="宋体" w:hAnsi="宋体" w:eastAsia="宋体" w:cs="宋体"/>
          <w:b/>
          <w:bCs/>
          <w:color w:val="auto"/>
          <w:sz w:val="24"/>
          <w:highlight w:val="none"/>
        </w:rPr>
        <w:t>费不</w:t>
      </w:r>
      <w:r>
        <w:rPr>
          <w:rFonts w:hint="eastAsia" w:ascii="宋体" w:hAnsi="宋体" w:eastAsia="宋体" w:cs="宋体"/>
          <w:b/>
          <w:bCs/>
          <w:color w:val="auto"/>
          <w:sz w:val="24"/>
          <w:szCs w:val="20"/>
          <w:highlight w:val="none"/>
        </w:rPr>
        <w:t>得</w:t>
      </w:r>
      <w:r>
        <w:rPr>
          <w:rFonts w:hint="eastAsia" w:ascii="宋体" w:hAnsi="宋体" w:eastAsia="宋体" w:cs="宋体"/>
          <w:b/>
          <w:bCs/>
          <w:color w:val="auto"/>
          <w:sz w:val="24"/>
          <w:highlight w:val="none"/>
        </w:rPr>
        <w:t>低于</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00.00元/人/年</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税金费率不得低于</w:t>
      </w:r>
      <w:r>
        <w:rPr>
          <w:rFonts w:hint="eastAsia" w:ascii="宋体" w:hAnsi="宋体" w:eastAsia="宋体" w:cs="宋体"/>
          <w:b/>
          <w:bCs/>
          <w:color w:val="auto"/>
          <w:sz w:val="24"/>
          <w:highlight w:val="none"/>
          <w:lang w:val="en-US" w:eastAsia="zh-CN"/>
        </w:rPr>
        <w:t>6.72</w:t>
      </w:r>
      <w:r>
        <w:rPr>
          <w:rFonts w:hint="eastAsia" w:ascii="宋体" w:hAnsi="宋体" w:eastAsia="宋体" w:cs="宋体"/>
          <w:b/>
          <w:bCs/>
          <w:color w:val="auto"/>
          <w:sz w:val="24"/>
          <w:highlight w:val="none"/>
        </w:rPr>
        <w:t>%。</w:t>
      </w:r>
    </w:p>
    <w:p w14:paraId="04A04A6D">
      <w:pPr>
        <w:pageBreakBefore w:val="0"/>
        <w:widowControl w:val="0"/>
        <w:spacing w:line="360" w:lineRule="auto"/>
        <w:ind w:firstLine="47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w:t>
      </w:r>
      <w:r>
        <w:rPr>
          <w:rFonts w:hint="eastAsia" w:ascii="宋体" w:hAnsi="宋体" w:eastAsia="宋体" w:cs="宋体"/>
          <w:b/>
          <w:bCs/>
          <w:color w:val="auto"/>
          <w:sz w:val="24"/>
          <w:highlight w:val="none"/>
          <w:lang w:val="zh-CN"/>
        </w:rPr>
        <w:t>所提供人员、</w:t>
      </w:r>
      <w:r>
        <w:rPr>
          <w:rFonts w:hint="eastAsia" w:ascii="宋体" w:hAnsi="宋体" w:eastAsia="宋体" w:cs="宋体"/>
          <w:b/>
          <w:bCs/>
          <w:color w:val="auto"/>
          <w:sz w:val="24"/>
          <w:highlight w:val="none"/>
          <w:lang w:val="en-US" w:eastAsia="zh-CN"/>
        </w:rPr>
        <w:t>公共经费</w:t>
      </w:r>
      <w:r>
        <w:rPr>
          <w:rFonts w:hint="eastAsia" w:ascii="宋体" w:hAnsi="宋体" w:eastAsia="宋体" w:cs="宋体"/>
          <w:b/>
          <w:bCs/>
          <w:color w:val="auto"/>
          <w:sz w:val="24"/>
          <w:highlight w:val="none"/>
          <w:lang w:val="zh-CN"/>
        </w:rPr>
        <w:t>的费用不得低于上述标准进行测算，</w:t>
      </w:r>
      <w:r>
        <w:rPr>
          <w:rFonts w:hint="eastAsia" w:ascii="宋体" w:hAnsi="宋体" w:eastAsia="宋体" w:cs="宋体"/>
          <w:b/>
          <w:color w:val="auto"/>
          <w:sz w:val="24"/>
          <w:highlight w:val="none"/>
        </w:rPr>
        <w:t>否则</w:t>
      </w:r>
      <w:r>
        <w:rPr>
          <w:rFonts w:hint="eastAsia" w:ascii="宋体" w:hAnsi="宋体" w:eastAsia="宋体" w:cs="宋体"/>
          <w:b/>
          <w:bCs/>
          <w:color w:val="auto"/>
          <w:sz w:val="24"/>
          <w:highlight w:val="none"/>
          <w:lang w:val="zh-CN"/>
        </w:rPr>
        <w:t>视为未实质性响应招标文件要求</w:t>
      </w:r>
      <w:r>
        <w:rPr>
          <w:rFonts w:hint="eastAsia" w:ascii="宋体" w:hAnsi="宋体" w:eastAsia="宋体" w:cs="宋体"/>
          <w:b/>
          <w:color w:val="auto"/>
          <w:sz w:val="24"/>
          <w:highlight w:val="none"/>
        </w:rPr>
        <w:t>。如果招标公告发布之后</w:t>
      </w:r>
      <w:r>
        <w:rPr>
          <w:rFonts w:hint="eastAsia" w:ascii="宋体" w:hAnsi="宋体" w:eastAsia="宋体" w:cs="宋体"/>
          <w:b/>
          <w:color w:val="auto"/>
          <w:sz w:val="24"/>
          <w:highlight w:val="none"/>
          <w:lang w:val="en-US" w:eastAsia="zh-CN"/>
        </w:rPr>
        <w:t>开标前</w:t>
      </w:r>
      <w:r>
        <w:rPr>
          <w:rFonts w:hint="eastAsia" w:ascii="宋体" w:hAnsi="宋体" w:eastAsia="宋体" w:cs="宋体"/>
          <w:b/>
          <w:color w:val="auto"/>
          <w:sz w:val="24"/>
          <w:highlight w:val="none"/>
        </w:rPr>
        <w:t>遇政府调整职工最低工资标准或社会保险缴纳基数，</w:t>
      </w:r>
      <w:r>
        <w:rPr>
          <w:rFonts w:hint="eastAsia" w:ascii="宋体" w:hAnsi="宋体" w:eastAsia="宋体" w:cs="宋体"/>
          <w:b/>
          <w:color w:val="auto"/>
          <w:sz w:val="24"/>
          <w:highlight w:val="none"/>
          <w:lang w:val="en-US" w:eastAsia="zh-CN"/>
        </w:rPr>
        <w:t>评标委员会进行符合性审查时</w:t>
      </w:r>
      <w:r>
        <w:rPr>
          <w:rFonts w:hint="eastAsia" w:ascii="宋体" w:hAnsi="宋体" w:eastAsia="宋体" w:cs="宋体"/>
          <w:b/>
          <w:color w:val="auto"/>
          <w:sz w:val="24"/>
          <w:highlight w:val="none"/>
        </w:rPr>
        <w:t>可仍按上述标准</w:t>
      </w:r>
      <w:r>
        <w:rPr>
          <w:rFonts w:hint="eastAsia" w:ascii="宋体" w:hAnsi="宋体" w:eastAsia="宋体" w:cs="宋体"/>
          <w:b/>
          <w:color w:val="auto"/>
          <w:sz w:val="24"/>
          <w:highlight w:val="none"/>
          <w:lang w:val="en-US" w:eastAsia="zh-CN"/>
        </w:rPr>
        <w:t>审查</w:t>
      </w:r>
      <w:r>
        <w:rPr>
          <w:rFonts w:hint="eastAsia" w:ascii="宋体" w:hAnsi="宋体" w:eastAsia="宋体" w:cs="宋体"/>
          <w:b/>
          <w:color w:val="auto"/>
          <w:sz w:val="24"/>
          <w:highlight w:val="none"/>
        </w:rPr>
        <w:t>，中标后，</w:t>
      </w:r>
      <w:r>
        <w:rPr>
          <w:rFonts w:hint="eastAsia" w:ascii="宋体" w:hAnsi="宋体" w:eastAsia="宋体" w:cs="宋体"/>
          <w:b/>
          <w:color w:val="auto"/>
          <w:sz w:val="24"/>
          <w:highlight w:val="none"/>
          <w:lang w:val="en-US" w:eastAsia="zh-CN"/>
        </w:rPr>
        <w:t>中标人应按照最新政策文件规定执行</w:t>
      </w:r>
      <w:r>
        <w:rPr>
          <w:rFonts w:hint="eastAsia" w:ascii="宋体" w:hAnsi="宋体" w:eastAsia="宋体" w:cs="宋体"/>
          <w:b/>
          <w:color w:val="auto"/>
          <w:sz w:val="24"/>
          <w:highlight w:val="none"/>
        </w:rPr>
        <w:t>。</w:t>
      </w:r>
    </w:p>
    <w:p w14:paraId="4B027B1B">
      <w:pPr>
        <w:pStyle w:val="96"/>
        <w:keepNext/>
        <w:keepLines/>
        <w:pageBreakBefore w:val="0"/>
        <w:widowControl w:val="0"/>
        <w:spacing w:beforeAutospacing="0" w:afterAutospacing="0" w:line="360" w:lineRule="auto"/>
        <w:ind w:firstLine="42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12.5  投标人根据招标内容的要求准确报价，一经报出，不得更改。</w:t>
      </w:r>
    </w:p>
    <w:p w14:paraId="52721109">
      <w:pPr>
        <w:pStyle w:val="96"/>
        <w:keepNext/>
        <w:keepLines/>
        <w:pageBreakBefore w:val="0"/>
        <w:widowControl w:val="0"/>
        <w:spacing w:beforeAutospacing="0" w:afterAutospacing="0" w:line="360" w:lineRule="auto"/>
        <w:ind w:firstLine="42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后根据合同履行情况不再进行续聘或重新选聘物业服务企业，退出本物业管理时必须向本单位移交全套档案资料等，经本单位验收合格，并完成与后续物业服务企业的衔接后，方可退出，同时退还履约保证金余额。合同提前终止或期满退出的，规定时间内必须与本单位及后续物业管理企业的完成交接、衔接工作。 </w:t>
      </w:r>
    </w:p>
    <w:p w14:paraId="1B31ADE1">
      <w:pPr>
        <w:pStyle w:val="96"/>
        <w:keepNext/>
        <w:keepLines/>
        <w:pageBreakBefore w:val="0"/>
        <w:widowControl w:val="0"/>
        <w:spacing w:beforeAutospacing="0" w:afterAutospacing="0" w:line="360" w:lineRule="auto"/>
        <w:ind w:firstLine="42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12.7对于超出招标文件的其他临时性服务项目，由甲乙双方协商解决。</w:t>
      </w:r>
    </w:p>
    <w:p w14:paraId="5384E2F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bookmarkStart w:id="55" w:name="_Hlt26954734"/>
      <w:bookmarkStart w:id="56" w:name="_Hlt26954852"/>
      <w:bookmarkStart w:id="57" w:name="_Hlt26670489"/>
      <w:bookmarkStart w:id="58" w:name="_Toc513029226"/>
      <w:bookmarkStart w:id="59" w:name="_Hlt26954739"/>
      <w:bookmarkStart w:id="60" w:name="_Hlt26954850"/>
      <w:r>
        <w:rPr>
          <w:rFonts w:hint="eastAsia" w:ascii="宋体" w:hAnsi="宋体" w:eastAsia="宋体" w:cs="宋体"/>
          <w:color w:val="auto"/>
          <w:sz w:val="24"/>
          <w:szCs w:val="24"/>
          <w:highlight w:val="none"/>
        </w:rPr>
        <w:t>13、技术要求响应及偏离表、商务要求响应及偏离表</w:t>
      </w:r>
    </w:p>
    <w:p w14:paraId="582DEA8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03320B2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04BB810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14、投标函和开标一览表</w:t>
      </w:r>
    </w:p>
    <w:p w14:paraId="00282C2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5914D71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6213412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14.3投标文件的大写金额和小写金额不一致的，以大写金额为准；对不同文字文本投标的解释发生异议的，以中文文本为准。</w:t>
      </w:r>
    </w:p>
    <w:p w14:paraId="426F91C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15、投标有效期</w:t>
      </w:r>
    </w:p>
    <w:p w14:paraId="3E6F0FD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规定的开标之日后六十（60）天。投标有效期比规定短的将被视为未实质性响应招标文件而予以拒绝。</w:t>
      </w:r>
    </w:p>
    <w:p w14:paraId="5D9D6D7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16、投标有效期的延长</w:t>
      </w:r>
    </w:p>
    <w:p w14:paraId="60DEB70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29317763">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四、投标文件的递交</w:t>
      </w:r>
    </w:p>
    <w:p w14:paraId="6FDD2C3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17、投标文件的递交</w:t>
      </w:r>
    </w:p>
    <w:p w14:paraId="5768BD8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53230C6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p>
    <w:p w14:paraId="6A637B8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w:t>
      </w:r>
      <w:r>
        <w:rPr>
          <w:rFonts w:hint="eastAsia" w:ascii="宋体" w:hAnsi="宋体" w:eastAsia="宋体" w:cs="宋体"/>
          <w:b/>
          <w:bCs/>
          <w:i/>
          <w:iCs/>
          <w:color w:val="auto"/>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auto"/>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4"/>
          <w:highlight w:val="none"/>
          <w:u w:val="single"/>
          <w:lang w:val="en-US" w:eastAsia="zh-CN"/>
        </w:rPr>
        <w:t>方案总页数不得超过</w:t>
      </w:r>
      <w:r>
        <w:rPr>
          <w:rFonts w:hint="eastAsia" w:ascii="宋体" w:hAnsi="宋体" w:cs="宋体"/>
          <w:b/>
          <w:bCs/>
          <w:i/>
          <w:iCs/>
          <w:color w:val="auto"/>
          <w:sz w:val="24"/>
          <w:szCs w:val="24"/>
          <w:highlight w:val="none"/>
          <w:u w:val="single"/>
          <w:lang w:val="en-US" w:eastAsia="zh-CN"/>
        </w:rPr>
        <w:t>80</w:t>
      </w:r>
      <w:r>
        <w:rPr>
          <w:rFonts w:hint="eastAsia" w:ascii="宋体" w:hAnsi="宋体" w:eastAsia="宋体" w:cs="宋体"/>
          <w:b/>
          <w:bCs/>
          <w:i/>
          <w:iCs/>
          <w:color w:val="auto"/>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auto"/>
          <w:sz w:val="24"/>
          <w:szCs w:val="24"/>
          <w:highlight w:val="none"/>
          <w:u w:val="single"/>
        </w:rPr>
        <w:t>作无效标书处理。</w:t>
      </w:r>
    </w:p>
    <w:p w14:paraId="27662E8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14:paraId="3A1F1EE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18.1投标人上传电子投标文件的时间不得迟于招标公告中规定的投标截止时间。</w:t>
      </w:r>
    </w:p>
    <w:p w14:paraId="5679E07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14:paraId="0E6D0B4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5F8CBB2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19、投标文件的拒收</w:t>
      </w:r>
    </w:p>
    <w:p w14:paraId="1E0A3B9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拒绝接收在其规定的投标截止时间后上传的任何投标文件。</w:t>
      </w:r>
    </w:p>
    <w:p w14:paraId="5D3519FB">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20、投标文件的撤回和修改</w:t>
      </w:r>
    </w:p>
    <w:p w14:paraId="51FA22F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5814257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21.1.1电子投标文件的撤回</w:t>
      </w:r>
    </w:p>
    <w:p w14:paraId="0B864F2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0D1715C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14:paraId="46DB32A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57B3D53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0E66183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14:paraId="766B3F1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14:paraId="7DA6C11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五、开标与评标</w:t>
      </w:r>
    </w:p>
    <w:p w14:paraId="18FFA09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21、开标</w:t>
      </w:r>
    </w:p>
    <w:p w14:paraId="1EE0454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596D1A4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组织。苏采云系统将自动对项目进行开标，并宣布各投标人名称和投标价格。</w:t>
      </w:r>
    </w:p>
    <w:p w14:paraId="732FDDC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1807E85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0608D90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22、评标委员会</w:t>
      </w:r>
    </w:p>
    <w:p w14:paraId="1012BA4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将立即组织评标委员会（以下简称评委会）进行评标。</w:t>
      </w:r>
    </w:p>
    <w:p w14:paraId="38066A7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57E6B16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22.3评委会独立工作，负责评审所有投标文件并确定中标侯选人。</w:t>
      </w:r>
    </w:p>
    <w:p w14:paraId="0857F23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25A1605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均不得向投标人或与评标无关的其他人员透露。</w:t>
      </w:r>
    </w:p>
    <w:p w14:paraId="42EACAD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49CBA53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13A0117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p>
    <w:p w14:paraId="33B049A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24、投标文件的澄清</w:t>
      </w:r>
    </w:p>
    <w:p w14:paraId="790E94D9">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180F4993">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16223D8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4220669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F21EB5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24.3接到评委会澄清、说明和补正要求的投标人如未按规定做出澄清、说明和补正，其风险由投标人自行承担。</w:t>
      </w:r>
    </w:p>
    <w:p w14:paraId="2EDF1AB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25、对投标文件的初审</w:t>
      </w:r>
    </w:p>
    <w:p w14:paraId="44BA373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7EF1309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250637D3">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05DEA16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31149F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622AAE1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将不再告知未通过资格审查和符合性审查的原因。</w:t>
      </w:r>
    </w:p>
    <w:p w14:paraId="7E42C53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6205F6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081EC1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5FF0FF3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3EA77C1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1597117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7D7D21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626E17A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35B25C7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65B5729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79AB286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25.6投标人在开、评标全过程中应保持通讯畅通，及时登录苏采云系统查阅、答复相关信息，并安排专人与</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及评标委员会联系。</w:t>
      </w:r>
    </w:p>
    <w:p w14:paraId="0B708FA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6DE7767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26.1无效投标条款</w:t>
      </w:r>
    </w:p>
    <w:p w14:paraId="6AEF88EB">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58A25E7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7C48868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56A1A97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41F47E3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14:paraId="3A9B6E7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0655E2C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26.1.7不符合招标文件中规定的实质性要求和条件的（本招标文件中斜体且有下划线部分为实质性要求和条件）。</w:t>
      </w:r>
    </w:p>
    <w:p w14:paraId="2DCA364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015C9A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30278C46">
      <w:pPr>
        <w:widowControl w:val="0"/>
        <w:spacing w:beforeAutospacing="0" w:afterAutospacing="0" w:line="0" w:lineRule="atLeast"/>
        <w:ind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26.1.10投标人不能证明其报价合理性的，评标委员会应当将其作为无效投标处理。</w:t>
      </w:r>
    </w:p>
    <w:p w14:paraId="029D404A">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3.投标（响应）报价低于采购项目最高限价45%的，即投标（响应）报价&lt;采购项目最高限价×45%；</w:t>
      </w:r>
    </w:p>
    <w:p w14:paraId="6B93ED46">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4.评审委员会基于专业判断，认为供应商报价过低，有可能影响产品质量或者不能诚信履约的其他情形。</w:t>
      </w:r>
    </w:p>
    <w:p w14:paraId="6E14DBF3">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相关法律法规对供应商报价有规定的，从其规定。</w:t>
      </w:r>
    </w:p>
    <w:p w14:paraId="209516AE">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widowControl w:val="0"/>
        <w:spacing w:before="0" w:beforeAutospacing="0" w:after="0" w:afterAutospacing="0" w:line="0" w:lineRule="atLeast"/>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2750D8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0BDD43C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4DD258D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17AFD9E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7A7DC86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26.2.1符合专业条件的供应商或者对招标文件作实质响应的供应商不足三家的。26.2.2出现影响采购公正的违法、违规行为的。</w:t>
      </w:r>
    </w:p>
    <w:p w14:paraId="4942E5D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195BC97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54C2AB6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0DBE8F6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5F0C015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14:paraId="01ADEA29">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六、定标</w:t>
      </w:r>
    </w:p>
    <w:p w14:paraId="1440F45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27、确定中标单位</w:t>
      </w:r>
    </w:p>
    <w:p w14:paraId="00B0388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055C961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39ED789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将在“中国政府采购网”、“江苏政府采购网”、“盐城市政府采购网”发布中标公告，公告期限为1个工作日。</w:t>
      </w:r>
    </w:p>
    <w:p w14:paraId="12C3ADD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3A8E60B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3B7F6D7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行贿或者提供其他不正当利益的。</w:t>
      </w:r>
    </w:p>
    <w:p w14:paraId="2813F219">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28A85FC3">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50C49B3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05B16FD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74C4070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3664178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2097320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14:paraId="3F3890A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37A5308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28、质疑处理</w:t>
      </w:r>
    </w:p>
    <w:p w14:paraId="692A01E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145B145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或采购人提出质疑。上述应知其权益受到损害之日，是指：</w:t>
      </w:r>
    </w:p>
    <w:p w14:paraId="6EA9E81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0F0850A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49C1118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75E9790B">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、采购人将只对供应商第一次质疑作出答复。</w:t>
      </w:r>
    </w:p>
    <w:p w14:paraId="5B838E93">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37291D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提出，由</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负责答复。</w:t>
      </w:r>
    </w:p>
    <w:p w14:paraId="6E4A3E7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政务服务中心及采购人只接收以纸质原件形式送达的质疑,采购人和政务服务中心不接受未填写快递运单的快件。质疑接收部门为受理处，联系地址：盐南高新区新龙广场7#楼，联系电话：0515-86660096。</w:t>
      </w:r>
    </w:p>
    <w:p w14:paraId="757058E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32ED574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2E4F6BF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01811BE9">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72F6B6CB">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3B81DCC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6BD85A9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0240414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29、中标通知书</w:t>
      </w:r>
    </w:p>
    <w:p w14:paraId="7F6FCB5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cs="宋体"/>
          <w:color w:val="auto"/>
          <w:sz w:val="24"/>
          <w:szCs w:val="24"/>
          <w:highlight w:val="none"/>
          <w:lang w:eastAsia="zh-CN"/>
        </w:rPr>
        <w:t>政务服务中心</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DBEE9C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E61BC2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七、授予合同</w:t>
      </w:r>
    </w:p>
    <w:p w14:paraId="4159C8C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30.签订合同</w:t>
      </w:r>
    </w:p>
    <w:p w14:paraId="04A694B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317F83E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6C52762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4C15B85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14:paraId="6A5F36D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7D5D8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32、政府采购线上合同信用融资政策</w:t>
      </w:r>
    </w:p>
    <w:p w14:paraId="49D3A308">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32.1政府采购线上合同信用融资政策</w:t>
      </w:r>
    </w:p>
    <w:p w14:paraId="43FA2EBE">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41D72D03">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32.2进口产品</w:t>
      </w:r>
    </w:p>
    <w:p w14:paraId="254109D9">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5519829">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32.3中小企业、监狱企业及残疾人福利性单位</w:t>
      </w:r>
    </w:p>
    <w:p w14:paraId="7119815A">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32.3.1中小企业定义：</w:t>
      </w:r>
    </w:p>
    <w:p w14:paraId="1574B635">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3C5B9D2">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32.3.2供应商提供的货物、工程或者服务符合下列情形的，享受中小企业扶持政策：</w:t>
      </w:r>
    </w:p>
    <w:p w14:paraId="78F26159">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32.3.2.1在货物采购项目中，货物由中小企业制造，即货物由中小企业生产且使用该中小企业商号或者注册商标；</w:t>
      </w:r>
    </w:p>
    <w:p w14:paraId="0EE0A505">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32.3.2.2在工程采购项目中，工程由中小企业承建，即工程施工单位为中小企业；</w:t>
      </w:r>
    </w:p>
    <w:p w14:paraId="503534B7">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32.3.2.3在服务采购项目中，服务由中小企业承接，即提供服务的人员为中小企业依照《中华人民共和国劳动合同法》订立劳动合同的从业人员。</w:t>
      </w:r>
    </w:p>
    <w:p w14:paraId="1DD83BDF">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32.3.3在货物采购项目中，供应商提供的货物既有中小企业制造货物，也有大型企业制造货物的，不享受中小企业扶持政策。</w:t>
      </w:r>
    </w:p>
    <w:p w14:paraId="07534863">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32.3.4以联合体形式参加政府采购活动，联合体各方均为中小企业的，联合体视同中小企业。其中，联合体各方均为小微企业的，联合体视同小微企业。</w:t>
      </w:r>
    </w:p>
    <w:p w14:paraId="25358F00">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EE8B287">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32.3.6残疾人福利单位定义：享受政府采购支持政策的残疾人福利性单位应当同时满足以下条件：</w:t>
      </w:r>
    </w:p>
    <w:p w14:paraId="54343DF3">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32.3.6.1安置的残疾人占本单位在职职工人数的比例不低于25%（含25%），并且安置的残疾人人数不少于10 人（含10 人）；</w:t>
      </w:r>
    </w:p>
    <w:p w14:paraId="7FD1388F">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32.3.6.2依法与安置的每位残疾人签订了一年以上（含一年）的劳动合同或服务协议；</w:t>
      </w:r>
    </w:p>
    <w:p w14:paraId="0BC311CE">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32.3.6.3为安置的每位残疾人按月足额缴纳了基本养老保险、基本医疗保险、失业保险、工伤保险和生育保险等社会保险费；</w:t>
      </w:r>
    </w:p>
    <w:p w14:paraId="7EB02ABF">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32.3.6.4通过银行等金融机构向安置的每位残疾人，按月支付了不低于单位所在区县适用的经省级人民政府批准的月最低工资标准的工资；</w:t>
      </w:r>
    </w:p>
    <w:p w14:paraId="4DDB28FE">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32.3.6.5提供本单位制造的货物、承担的工程或者服务（以下简称产品），或者提供其他残疾人福利性单位制造的货物（不包括使用非残疾人福利性单位注册商标的货物）；</w:t>
      </w:r>
    </w:p>
    <w:p w14:paraId="15265781">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4475F96">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32.3.7本项目是否专门面向中小企业预留采购份额见第一章《招标公告》。</w:t>
      </w:r>
    </w:p>
    <w:p w14:paraId="65ACD67C">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32.3.8采购标的对应的中小企业划分标准所属行业见第四章《采购需求》。</w:t>
      </w:r>
    </w:p>
    <w:p w14:paraId="1C44D0F7">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32.3.9小微企业价格评审优惠的政策：见第五章《评标方法和评标标准》。</w:t>
      </w:r>
    </w:p>
    <w:p w14:paraId="7D2C7D09">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32.4政府采购节能产品、环境标志产品</w:t>
      </w:r>
    </w:p>
    <w:p w14:paraId="5577BA44">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其他条件相同情况下，应当优先采购节能产品、环境标志产品。</w:t>
      </w:r>
    </w:p>
    <w:p w14:paraId="3FBA3706">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5D0F7AD">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32.5绿色包装</w:t>
      </w:r>
    </w:p>
    <w:p w14:paraId="6FAD8694">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231CE5F">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32.6政府采购创新产品</w:t>
      </w:r>
    </w:p>
    <w:p w14:paraId="533A975D">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采购人优先采购各级政府部门公开发布的有效期内的创新产品、创新服务、首台套、首购首用等《目录》的创新产品。</w:t>
      </w:r>
    </w:p>
    <w:p w14:paraId="0390929C">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32.7绿色数据中心政策 </w:t>
      </w:r>
    </w:p>
    <w:p w14:paraId="44726B29">
      <w:pPr>
        <w:widowControl/>
        <w:spacing w:line="560" w:lineRule="exact"/>
        <w:ind w:firstLine="480"/>
        <w:jc w:val="left"/>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本文件中若涉及到数据中心采购，采购人应依据《绿色数据中心政府采购需求标准（试行）》（财办库〔2023〕7号）文件精神，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p>
    <w:p w14:paraId="034807A4">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32.8履约保证金政策</w:t>
      </w:r>
    </w:p>
    <w:p w14:paraId="40F02B3A">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确需收取履约保证金的，履约保证金的缴纳形式：</w:t>
      </w:r>
    </w:p>
    <w:p w14:paraId="5EB031AC">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如以履约保函（保险）形式缴纳履约保证金，供应商可通过政府采购电子履约保函（保险）平台（www.jsdzbh.com）在线申请履约保函（保险）。</w:t>
      </w:r>
    </w:p>
    <w:p w14:paraId="58AF3852">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FA94738">
      <w:pPr>
        <w:widowControl/>
        <w:spacing w:line="560" w:lineRule="exact"/>
        <w:ind w:firstLine="482"/>
        <w:jc w:val="left"/>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33. 预付款制度</w:t>
      </w:r>
    </w:p>
    <w:p w14:paraId="39865ADC">
      <w:pPr>
        <w:widowControl/>
        <w:spacing w:line="560" w:lineRule="exact"/>
        <w:ind w:firstLine="482"/>
        <w:jc w:val="left"/>
        <w:rPr>
          <w:rFonts w:hint="eastAsia" w:ascii="宋体" w:hAnsi="宋体" w:eastAsia="宋体" w:cs="宋体"/>
          <w:color w:val="auto"/>
          <w:sz w:val="22"/>
          <w:szCs w:val="22"/>
          <w:highlight w:val="none"/>
        </w:rPr>
      </w:pPr>
      <w:r>
        <w:rPr>
          <w:rFonts w:hint="eastAsia" w:ascii="宋体" w:hAnsi="宋体" w:eastAsia="宋体" w:cs="宋体"/>
          <w:color w:val="auto"/>
          <w:sz w:val="24"/>
          <w:szCs w:val="20"/>
          <w:highlight w:val="none"/>
          <w:lang w:val="zh-CN"/>
        </w:rPr>
        <w:t>本项目落实预付款制度，预付款比例为</w:t>
      </w:r>
      <w:r>
        <w:rPr>
          <w:rFonts w:hint="eastAsia" w:ascii="宋体" w:hAnsi="宋体" w:eastAsia="宋体" w:cs="宋体"/>
          <w:color w:val="auto"/>
          <w:sz w:val="24"/>
          <w:szCs w:val="20"/>
          <w:highlight w:val="none"/>
          <w:u w:val="single"/>
          <w:lang w:val="zh-CN"/>
        </w:rPr>
        <w:t>30</w:t>
      </w:r>
      <w:r>
        <w:rPr>
          <w:rFonts w:hint="eastAsia" w:ascii="宋体" w:hAnsi="宋体" w:eastAsia="宋体" w:cs="宋体"/>
          <w:color w:val="auto"/>
          <w:sz w:val="24"/>
          <w:szCs w:val="20"/>
          <w:highlight w:val="none"/>
          <w:lang w:val="zh-CN"/>
        </w:rPr>
        <w:t>%。在签订合同时，中标、成交供应商明确书面表示无需预付款或者主动要求降低预付款比例的，采购人可就预付款比例作相应调整。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2"/>
          <w:szCs w:val="22"/>
          <w:highlight w:val="none"/>
        </w:rPr>
        <w:t> </w:t>
      </w:r>
    </w:p>
    <w:p w14:paraId="461525BA">
      <w:pPr>
        <w:pStyle w:val="96"/>
        <w:spacing w:beforeAutospacing="0" w:afterAutospacing="0"/>
        <w:jc w:val="both"/>
        <w:rPr>
          <w:rFonts w:hint="eastAsia" w:ascii="宋体" w:hAnsi="宋体" w:eastAsia="宋体" w:cs="宋体"/>
          <w:color w:val="auto"/>
          <w:highlight w:val="none"/>
        </w:rPr>
      </w:pPr>
    </w:p>
    <w:p w14:paraId="7F0EAD43">
      <w:pPr>
        <w:pStyle w:val="96"/>
        <w:spacing w:beforeAutospacing="0" w:afterAutospacing="0"/>
        <w:jc w:val="both"/>
        <w:rPr>
          <w:rFonts w:hint="eastAsia" w:ascii="宋体" w:hAnsi="宋体" w:eastAsia="宋体" w:cs="宋体"/>
          <w:color w:val="auto"/>
          <w:highlight w:val="none"/>
        </w:rPr>
      </w:pPr>
    </w:p>
    <w:p w14:paraId="1514EE27">
      <w:pPr>
        <w:pStyle w:val="96"/>
        <w:spacing w:beforeAutospacing="0" w:afterAutospacing="0"/>
        <w:jc w:val="both"/>
        <w:rPr>
          <w:rFonts w:hint="eastAsia" w:ascii="宋体" w:hAnsi="宋体" w:eastAsia="宋体" w:cs="宋体"/>
          <w:color w:val="auto"/>
          <w:highlight w:val="none"/>
        </w:rPr>
      </w:pPr>
    </w:p>
    <w:p w14:paraId="62FA0902">
      <w:pPr>
        <w:pStyle w:val="96"/>
        <w:spacing w:beforeAutospacing="0" w:afterAutospacing="0"/>
        <w:jc w:val="both"/>
        <w:rPr>
          <w:rFonts w:hint="eastAsia" w:ascii="宋体" w:hAnsi="宋体" w:eastAsia="宋体" w:cs="宋体"/>
          <w:color w:val="auto"/>
          <w:highlight w:val="none"/>
        </w:rPr>
      </w:pPr>
    </w:p>
    <w:p w14:paraId="3D75D5F3">
      <w:pPr>
        <w:pStyle w:val="96"/>
        <w:spacing w:beforeAutospacing="0" w:afterAutospacing="0"/>
        <w:jc w:val="both"/>
        <w:rPr>
          <w:rFonts w:hint="eastAsia" w:ascii="宋体" w:hAnsi="宋体" w:eastAsia="宋体" w:cs="宋体"/>
          <w:color w:val="auto"/>
          <w:highlight w:val="none"/>
        </w:rPr>
      </w:pPr>
    </w:p>
    <w:p w14:paraId="3960B5D6">
      <w:pPr>
        <w:pStyle w:val="96"/>
        <w:spacing w:beforeAutospacing="0" w:afterAutospacing="0"/>
        <w:jc w:val="both"/>
        <w:rPr>
          <w:rFonts w:hint="eastAsia" w:ascii="宋体" w:hAnsi="宋体" w:eastAsia="宋体" w:cs="宋体"/>
          <w:color w:val="auto"/>
          <w:highlight w:val="none"/>
        </w:rPr>
      </w:pPr>
    </w:p>
    <w:p w14:paraId="54DF595F">
      <w:pPr>
        <w:pStyle w:val="96"/>
        <w:spacing w:beforeAutospacing="0" w:afterAutospacing="0"/>
        <w:jc w:val="both"/>
        <w:rPr>
          <w:rFonts w:hint="eastAsia" w:ascii="宋体" w:hAnsi="宋体" w:eastAsia="宋体" w:cs="宋体"/>
          <w:color w:val="auto"/>
          <w:highlight w:val="none"/>
        </w:rPr>
      </w:pPr>
    </w:p>
    <w:p w14:paraId="21E00E59">
      <w:pPr>
        <w:pStyle w:val="96"/>
        <w:spacing w:beforeAutospacing="0" w:afterAutospacing="0"/>
        <w:jc w:val="both"/>
        <w:rPr>
          <w:rFonts w:hint="eastAsia" w:ascii="宋体" w:hAnsi="宋体" w:eastAsia="宋体" w:cs="宋体"/>
          <w:color w:val="auto"/>
          <w:highlight w:val="none"/>
        </w:rPr>
      </w:pPr>
    </w:p>
    <w:p w14:paraId="6B3AE44F">
      <w:pPr>
        <w:pStyle w:val="96"/>
        <w:spacing w:beforeAutospacing="0" w:afterAutospacing="0"/>
        <w:jc w:val="both"/>
        <w:rPr>
          <w:rFonts w:hint="eastAsia" w:ascii="宋体" w:hAnsi="宋体" w:eastAsia="宋体" w:cs="宋体"/>
          <w:color w:val="auto"/>
          <w:highlight w:val="none"/>
        </w:rPr>
      </w:pPr>
    </w:p>
    <w:p w14:paraId="5D3AC041">
      <w:pPr>
        <w:pStyle w:val="96"/>
        <w:spacing w:beforeAutospacing="0" w:afterAutospacing="0"/>
        <w:jc w:val="both"/>
        <w:rPr>
          <w:rFonts w:hint="eastAsia" w:ascii="宋体" w:hAnsi="宋体" w:eastAsia="宋体" w:cs="宋体"/>
          <w:color w:val="auto"/>
          <w:highlight w:val="none"/>
        </w:rPr>
      </w:pPr>
    </w:p>
    <w:p w14:paraId="7FFDEDE5">
      <w:pPr>
        <w:pStyle w:val="96"/>
        <w:spacing w:beforeAutospacing="0" w:afterAutospacing="0"/>
        <w:jc w:val="both"/>
        <w:rPr>
          <w:rFonts w:hint="eastAsia" w:ascii="宋体" w:hAnsi="宋体" w:eastAsia="宋体" w:cs="宋体"/>
          <w:color w:val="auto"/>
          <w:highlight w:val="none"/>
        </w:rPr>
      </w:pPr>
    </w:p>
    <w:p w14:paraId="7ABD7E26">
      <w:pPr>
        <w:pStyle w:val="96"/>
        <w:spacing w:beforeAutospacing="0" w:afterAutospacing="0"/>
        <w:jc w:val="both"/>
        <w:rPr>
          <w:rFonts w:hint="eastAsia" w:ascii="宋体" w:hAnsi="宋体" w:eastAsia="宋体" w:cs="宋体"/>
          <w:color w:val="auto"/>
          <w:highlight w:val="none"/>
        </w:rPr>
      </w:pPr>
    </w:p>
    <w:p w14:paraId="566FE630">
      <w:pPr>
        <w:pStyle w:val="96"/>
        <w:spacing w:beforeAutospacing="0" w:afterAutospacing="0"/>
        <w:jc w:val="both"/>
        <w:rPr>
          <w:rFonts w:hint="eastAsia" w:ascii="宋体" w:hAnsi="宋体" w:eastAsia="宋体" w:cs="宋体"/>
          <w:color w:val="auto"/>
          <w:highlight w:val="none"/>
        </w:rPr>
      </w:pPr>
    </w:p>
    <w:p w14:paraId="54ADBDAF">
      <w:pPr>
        <w:pStyle w:val="96"/>
        <w:spacing w:beforeAutospacing="0" w:afterAutospacing="0"/>
        <w:jc w:val="both"/>
        <w:rPr>
          <w:rFonts w:hint="eastAsia" w:ascii="宋体" w:hAnsi="宋体" w:eastAsia="宋体" w:cs="宋体"/>
          <w:color w:val="auto"/>
          <w:highlight w:val="none"/>
        </w:rPr>
      </w:pPr>
    </w:p>
    <w:p w14:paraId="19181146">
      <w:pPr>
        <w:pStyle w:val="96"/>
        <w:spacing w:beforeAutospacing="0" w:afterAutospacing="0"/>
        <w:jc w:val="both"/>
        <w:rPr>
          <w:rFonts w:hint="eastAsia" w:ascii="宋体" w:hAnsi="宋体" w:eastAsia="宋体" w:cs="宋体"/>
          <w:color w:val="auto"/>
          <w:highlight w:val="none"/>
        </w:rPr>
      </w:pPr>
    </w:p>
    <w:p w14:paraId="5DE03512">
      <w:pPr>
        <w:pStyle w:val="96"/>
        <w:spacing w:beforeAutospacing="0" w:afterAutospacing="0"/>
        <w:jc w:val="both"/>
        <w:rPr>
          <w:rFonts w:hint="eastAsia" w:ascii="宋体" w:hAnsi="宋体" w:eastAsia="宋体" w:cs="宋体"/>
          <w:color w:val="auto"/>
          <w:highlight w:val="none"/>
        </w:rPr>
      </w:pPr>
    </w:p>
    <w:p w14:paraId="4F80862B">
      <w:pPr>
        <w:pStyle w:val="96"/>
        <w:spacing w:beforeAutospacing="0" w:afterAutospacing="0"/>
        <w:jc w:val="both"/>
        <w:rPr>
          <w:rFonts w:hint="eastAsia" w:ascii="宋体" w:hAnsi="宋体" w:eastAsia="宋体" w:cs="宋体"/>
          <w:color w:val="auto"/>
          <w:highlight w:val="none"/>
        </w:rPr>
      </w:pPr>
    </w:p>
    <w:p w14:paraId="300E8D15">
      <w:pPr>
        <w:pStyle w:val="96"/>
        <w:spacing w:beforeAutospacing="0" w:afterAutospacing="0"/>
        <w:jc w:val="both"/>
        <w:rPr>
          <w:rFonts w:hint="eastAsia" w:ascii="宋体" w:hAnsi="宋体" w:eastAsia="宋体" w:cs="宋体"/>
          <w:color w:val="auto"/>
          <w:highlight w:val="none"/>
        </w:rPr>
      </w:pPr>
    </w:p>
    <w:p w14:paraId="3688755E">
      <w:pPr>
        <w:pStyle w:val="96"/>
        <w:spacing w:beforeAutospacing="0" w:afterAutospacing="0"/>
        <w:jc w:val="both"/>
        <w:rPr>
          <w:rFonts w:hint="eastAsia" w:ascii="宋体" w:hAnsi="宋体" w:eastAsia="宋体" w:cs="宋体"/>
          <w:color w:val="auto"/>
          <w:highlight w:val="none"/>
        </w:rPr>
      </w:pPr>
    </w:p>
    <w:p w14:paraId="540308C6">
      <w:pPr>
        <w:pStyle w:val="96"/>
        <w:spacing w:beforeAutospacing="0" w:afterAutospacing="0"/>
        <w:jc w:val="both"/>
        <w:rPr>
          <w:rFonts w:hint="eastAsia" w:ascii="宋体" w:hAnsi="宋体" w:eastAsia="宋体" w:cs="宋体"/>
          <w:color w:val="auto"/>
          <w:highlight w:val="none"/>
        </w:rPr>
      </w:pPr>
    </w:p>
    <w:p w14:paraId="5FB95E80">
      <w:pPr>
        <w:pStyle w:val="96"/>
        <w:spacing w:beforeAutospacing="0" w:afterAutospacing="0"/>
        <w:jc w:val="both"/>
        <w:rPr>
          <w:rFonts w:hint="eastAsia" w:ascii="宋体" w:hAnsi="宋体" w:eastAsia="宋体" w:cs="宋体"/>
          <w:color w:val="auto"/>
          <w:highlight w:val="none"/>
        </w:rPr>
      </w:pPr>
    </w:p>
    <w:p w14:paraId="50B2BF34">
      <w:pPr>
        <w:pStyle w:val="96"/>
        <w:spacing w:beforeAutospacing="0" w:afterAutospacing="0"/>
        <w:jc w:val="both"/>
        <w:rPr>
          <w:rFonts w:hint="eastAsia" w:ascii="宋体" w:hAnsi="宋体" w:eastAsia="宋体" w:cs="宋体"/>
          <w:color w:val="auto"/>
          <w:highlight w:val="none"/>
        </w:rPr>
      </w:pPr>
    </w:p>
    <w:p w14:paraId="29A6358B">
      <w:pPr>
        <w:pStyle w:val="96"/>
        <w:spacing w:beforeAutospacing="0" w:afterAutospacing="0"/>
        <w:jc w:val="both"/>
        <w:rPr>
          <w:rFonts w:hint="eastAsia" w:ascii="宋体" w:hAnsi="宋体" w:eastAsia="宋体" w:cs="宋体"/>
          <w:color w:val="auto"/>
          <w:highlight w:val="none"/>
        </w:rPr>
      </w:pPr>
    </w:p>
    <w:p w14:paraId="4FFE9BAC">
      <w:pPr>
        <w:pStyle w:val="96"/>
        <w:spacing w:beforeAutospacing="0" w:afterAutospacing="0"/>
        <w:jc w:val="both"/>
        <w:rPr>
          <w:rFonts w:hint="eastAsia" w:ascii="宋体" w:hAnsi="宋体" w:eastAsia="宋体" w:cs="宋体"/>
          <w:color w:val="auto"/>
          <w:highlight w:val="none"/>
        </w:rPr>
      </w:pPr>
    </w:p>
    <w:p w14:paraId="2DF09A2F">
      <w:pPr>
        <w:pStyle w:val="96"/>
        <w:spacing w:beforeAutospacing="0" w:afterAutospacing="0"/>
        <w:jc w:val="both"/>
        <w:rPr>
          <w:rFonts w:hint="eastAsia" w:ascii="宋体" w:hAnsi="宋体" w:eastAsia="宋体" w:cs="宋体"/>
          <w:color w:val="auto"/>
          <w:highlight w:val="none"/>
        </w:rPr>
      </w:pPr>
    </w:p>
    <w:p w14:paraId="02616C36">
      <w:pPr>
        <w:pStyle w:val="96"/>
        <w:spacing w:beforeAutospacing="0" w:afterAutospacing="0"/>
        <w:jc w:val="both"/>
        <w:rPr>
          <w:rFonts w:hint="eastAsia" w:ascii="宋体" w:hAnsi="宋体" w:eastAsia="宋体" w:cs="宋体"/>
          <w:color w:val="auto"/>
          <w:highlight w:val="none"/>
        </w:rPr>
      </w:pPr>
    </w:p>
    <w:p w14:paraId="1A43ACF2">
      <w:pPr>
        <w:pStyle w:val="96"/>
        <w:spacing w:beforeAutospacing="0" w:afterAutospacing="0"/>
        <w:jc w:val="both"/>
        <w:rPr>
          <w:rFonts w:hint="eastAsia" w:ascii="宋体" w:hAnsi="宋体" w:eastAsia="宋体" w:cs="宋体"/>
          <w:color w:val="auto"/>
          <w:highlight w:val="none"/>
        </w:rPr>
      </w:pPr>
    </w:p>
    <w:p w14:paraId="7074BF8B">
      <w:pPr>
        <w:pStyle w:val="96"/>
        <w:spacing w:beforeAutospacing="0" w:afterAutospacing="0"/>
        <w:jc w:val="both"/>
        <w:rPr>
          <w:rFonts w:hint="eastAsia" w:ascii="宋体" w:hAnsi="宋体" w:eastAsia="宋体" w:cs="宋体"/>
          <w:color w:val="auto"/>
          <w:highlight w:val="none"/>
        </w:rPr>
      </w:pPr>
    </w:p>
    <w:p w14:paraId="5C30B881">
      <w:pPr>
        <w:pStyle w:val="96"/>
        <w:spacing w:beforeAutospacing="0" w:afterAutospacing="0"/>
        <w:jc w:val="both"/>
        <w:rPr>
          <w:rFonts w:hint="eastAsia" w:ascii="宋体" w:hAnsi="宋体" w:eastAsia="宋体" w:cs="宋体"/>
          <w:color w:val="auto"/>
          <w:highlight w:val="none"/>
        </w:rPr>
      </w:pPr>
    </w:p>
    <w:p w14:paraId="211DBE37">
      <w:pPr>
        <w:pStyle w:val="96"/>
        <w:spacing w:beforeAutospacing="0" w:afterAutospacing="0"/>
        <w:jc w:val="both"/>
        <w:rPr>
          <w:rFonts w:hint="eastAsia" w:ascii="宋体" w:hAnsi="宋体" w:eastAsia="宋体" w:cs="宋体"/>
          <w:color w:val="auto"/>
          <w:highlight w:val="none"/>
        </w:rPr>
      </w:pPr>
    </w:p>
    <w:p w14:paraId="35A0753D">
      <w:pPr>
        <w:pStyle w:val="96"/>
        <w:spacing w:beforeAutospacing="0" w:afterAutospacing="0"/>
        <w:jc w:val="both"/>
        <w:rPr>
          <w:rFonts w:hint="eastAsia" w:ascii="宋体" w:hAnsi="宋体" w:eastAsia="宋体" w:cs="宋体"/>
          <w:color w:val="auto"/>
          <w:highlight w:val="none"/>
        </w:rPr>
      </w:pPr>
    </w:p>
    <w:p w14:paraId="0FADF742">
      <w:pPr>
        <w:pStyle w:val="96"/>
        <w:spacing w:beforeAutospacing="0" w:afterAutospacing="0"/>
        <w:jc w:val="both"/>
        <w:rPr>
          <w:rFonts w:hint="eastAsia" w:ascii="宋体" w:hAnsi="宋体" w:eastAsia="宋体" w:cs="宋体"/>
          <w:color w:val="auto"/>
          <w:highlight w:val="none"/>
        </w:rPr>
      </w:pPr>
    </w:p>
    <w:p w14:paraId="0D6882EB">
      <w:pPr>
        <w:pStyle w:val="96"/>
        <w:spacing w:beforeAutospacing="0" w:afterAutospacing="0"/>
        <w:jc w:val="both"/>
        <w:rPr>
          <w:rFonts w:hint="eastAsia" w:ascii="宋体" w:hAnsi="宋体" w:eastAsia="宋体" w:cs="宋体"/>
          <w:color w:val="auto"/>
          <w:highlight w:val="none"/>
        </w:rPr>
      </w:pPr>
    </w:p>
    <w:p w14:paraId="5278F88A">
      <w:pPr>
        <w:pStyle w:val="96"/>
        <w:spacing w:beforeAutospacing="0" w:afterAutospacing="0"/>
        <w:jc w:val="both"/>
        <w:rPr>
          <w:rFonts w:hint="eastAsia" w:ascii="宋体" w:hAnsi="宋体" w:eastAsia="宋体" w:cs="宋体"/>
          <w:color w:val="auto"/>
          <w:highlight w:val="none"/>
        </w:rPr>
      </w:pPr>
    </w:p>
    <w:p w14:paraId="7AA86D85">
      <w:pPr>
        <w:pStyle w:val="96"/>
        <w:spacing w:beforeAutospacing="0" w:afterAutospacing="0"/>
        <w:jc w:val="both"/>
        <w:rPr>
          <w:rFonts w:hint="eastAsia" w:ascii="宋体" w:hAnsi="宋体" w:eastAsia="宋体" w:cs="宋体"/>
          <w:color w:val="auto"/>
          <w:highlight w:val="none"/>
        </w:rPr>
      </w:pPr>
    </w:p>
    <w:p w14:paraId="2BB9A7AB">
      <w:pPr>
        <w:pStyle w:val="96"/>
        <w:spacing w:beforeAutospacing="0" w:afterAutospacing="0"/>
        <w:jc w:val="both"/>
        <w:rPr>
          <w:rFonts w:hint="eastAsia" w:ascii="宋体" w:hAnsi="宋体" w:eastAsia="宋体" w:cs="宋体"/>
          <w:color w:val="auto"/>
          <w:highlight w:val="none"/>
        </w:rPr>
      </w:pPr>
    </w:p>
    <w:p w14:paraId="0228FA3A">
      <w:pPr>
        <w:pStyle w:val="96"/>
        <w:spacing w:beforeAutospacing="0" w:afterAutospacing="0"/>
        <w:jc w:val="both"/>
        <w:rPr>
          <w:rFonts w:hint="eastAsia" w:ascii="宋体" w:hAnsi="宋体" w:eastAsia="宋体" w:cs="宋体"/>
          <w:color w:val="auto"/>
          <w:highlight w:val="none"/>
        </w:rPr>
      </w:pPr>
    </w:p>
    <w:p w14:paraId="6937FAAC">
      <w:pPr>
        <w:pStyle w:val="96"/>
        <w:spacing w:beforeAutospacing="0" w:afterAutospacing="0"/>
        <w:jc w:val="both"/>
        <w:rPr>
          <w:rFonts w:hint="eastAsia" w:ascii="宋体" w:hAnsi="宋体" w:eastAsia="宋体" w:cs="宋体"/>
          <w:color w:val="auto"/>
          <w:highlight w:val="none"/>
        </w:rPr>
      </w:pPr>
    </w:p>
    <w:p w14:paraId="002EDA69">
      <w:pPr>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第三章  合同文本</w:t>
      </w:r>
    </w:p>
    <w:p w14:paraId="2473AA15">
      <w:pPr>
        <w:pStyle w:val="96"/>
        <w:spacing w:beforeAutospacing="0" w:afterAutospacing="0" w:line="0" w:lineRule="atLeast"/>
        <w:ind w:firstLine="480"/>
        <w:jc w:val="both"/>
        <w:rPr>
          <w:rFonts w:hint="eastAsia" w:ascii="宋体" w:hAnsi="宋体" w:eastAsia="宋体" w:cs="宋体"/>
          <w:color w:val="auto"/>
          <w:highlight w:val="none"/>
        </w:rPr>
      </w:pPr>
      <w:bookmarkStart w:id="61" w:name="_Toc513029243"/>
      <w:bookmarkStart w:id="62" w:name="_Toc20823315"/>
      <w:bookmarkStart w:id="63" w:name="_Toc16938559"/>
      <w:r>
        <w:rPr>
          <w:rFonts w:hint="eastAsia" w:ascii="宋体" w:hAnsi="宋体" w:eastAsia="宋体" w:cs="宋体"/>
          <w:color w:val="auto"/>
          <w:highlight w:val="none"/>
        </w:rPr>
        <w:t>以下为中标后签定本项目合同的通用条款，中标人不得提出实质性的修改。</w:t>
      </w:r>
      <w:bookmarkEnd w:id="61"/>
      <w:bookmarkEnd w:id="62"/>
      <w:bookmarkEnd w:id="63"/>
    </w:p>
    <w:p w14:paraId="5E70F023">
      <w:pPr>
        <w:pStyle w:val="96"/>
        <w:spacing w:before="145" w:beforeAutospacing="0" w:after="145"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683036D">
      <w:pPr>
        <w:pStyle w:val="96"/>
        <w:spacing w:before="145" w:beforeAutospacing="0" w:after="145" w:afterAutospacing="0"/>
        <w:jc w:val="center"/>
        <w:rPr>
          <w:rFonts w:hint="eastAsia" w:ascii="宋体" w:hAnsi="宋体" w:eastAsia="宋体" w:cs="宋体"/>
          <w:color w:val="auto"/>
          <w:highlight w:val="none"/>
        </w:rPr>
      </w:pPr>
      <w:r>
        <w:rPr>
          <w:rFonts w:hint="eastAsia" w:ascii="宋体" w:hAnsi="宋体" w:eastAsia="宋体" w:cs="宋体"/>
          <w:b/>
          <w:color w:val="auto"/>
          <w:sz w:val="30"/>
          <w:szCs w:val="30"/>
          <w:highlight w:val="none"/>
        </w:rPr>
        <w:t>政府采购合同（服务）（合同编号）</w:t>
      </w:r>
    </w:p>
    <w:p w14:paraId="5A15247C">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项目名称：</w:t>
      </w:r>
      <w:r>
        <w:rPr>
          <w:rFonts w:hint="eastAsia" w:ascii="宋体" w:hAnsi="宋体" w:eastAsia="宋体" w:cs="宋体"/>
          <w:b/>
          <w:color w:val="auto"/>
          <w:highlight w:val="none"/>
        </w:rPr>
        <w:t xml:space="preserve">             </w:t>
      </w:r>
    </w:p>
    <w:p w14:paraId="145B354C">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b/>
          <w:color w:val="auto"/>
          <w:highlight w:val="none"/>
        </w:rPr>
      </w:pPr>
      <w:r>
        <w:rPr>
          <w:rFonts w:hint="eastAsia" w:ascii="宋体" w:hAnsi="宋体" w:eastAsia="宋体" w:cs="宋体"/>
          <w:b/>
          <w:color w:val="auto"/>
          <w:highlight w:val="none"/>
        </w:rPr>
        <w:t>项目编号：</w:t>
      </w:r>
    </w:p>
    <w:p w14:paraId="143781D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甲方：（买方）_________</w:t>
      </w:r>
    </w:p>
    <w:p w14:paraId="47F5A5E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乙方：（卖方）_________</w:t>
      </w:r>
    </w:p>
    <w:p w14:paraId="021792C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甲、乙双方根据</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项目公开招标的结果，签署本合同。</w:t>
      </w:r>
    </w:p>
    <w:p w14:paraId="7BE82DAF">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一、合同内容</w:t>
      </w:r>
    </w:p>
    <w:p w14:paraId="5F8333F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 标的名称：</w:t>
      </w:r>
    </w:p>
    <w:p w14:paraId="100403D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1.2标的质量：</w:t>
      </w:r>
      <w:r>
        <w:rPr>
          <w:rFonts w:hint="eastAsia" w:ascii="宋体" w:hAnsi="宋体" w:eastAsia="宋体" w:cs="宋体"/>
          <w:color w:val="auto"/>
          <w:highlight w:val="none"/>
          <w:lang w:val="en-US" w:eastAsia="zh-CN"/>
        </w:rPr>
        <w:t>优质、高效的服务，具体人员安排服从甲方要求。</w:t>
      </w:r>
    </w:p>
    <w:p w14:paraId="4783980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1.3 标的数量（规模）：</w:t>
      </w:r>
      <w:r>
        <w:rPr>
          <w:rFonts w:hint="eastAsia" w:ascii="宋体" w:hAnsi="宋体" w:eastAsia="宋体" w:cs="宋体"/>
          <w:color w:val="auto"/>
          <w:sz w:val="24"/>
          <w:szCs w:val="24"/>
          <w:highlight w:val="none"/>
        </w:rPr>
        <w:t>盐南高新区区直 18 所公办中小学、幼儿园（华东师范大学盐城高级中学、华东师范大学盐城实验学校、伍佑初级中学、学海路初级中学、新河初级中学、六合路初级中学、伍佑小学、新河实验小学、日月路小学、敬贤路实验小学、希文小学、力行小学、六合路小学、伍佑幼儿园、新河幼儿园、鹏润幼儿园、香苑西园幼儿园、盐幼专附属幼儿园等）</w:t>
      </w:r>
    </w:p>
    <w:p w14:paraId="525477B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本服务项目含（但不限于）学校区域内的卫生保洁工作等，甲方保留对物业服务内容进行适当调整的权利。</w:t>
      </w:r>
    </w:p>
    <w:p w14:paraId="02ABBB2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 履行时间（期限）：</w:t>
      </w:r>
      <w:r>
        <w:rPr>
          <w:rFonts w:hint="eastAsia" w:ascii="宋体" w:hAnsi="宋体" w:eastAsia="宋体" w:cs="宋体"/>
          <w:color w:val="auto"/>
          <w:sz w:val="24"/>
          <w:szCs w:val="24"/>
          <w:highlight w:val="none"/>
          <w:lang w:val="en-US" w:eastAsia="zh-CN"/>
        </w:rPr>
        <w:t>服务期</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年，上一年度经</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综合考核合格后可续签下一年度合同</w:t>
      </w:r>
      <w:r>
        <w:rPr>
          <w:rFonts w:hint="eastAsia" w:ascii="宋体" w:hAnsi="宋体" w:cs="宋体"/>
          <w:color w:val="auto"/>
          <w:sz w:val="24"/>
          <w:szCs w:val="24"/>
          <w:highlight w:val="none"/>
          <w:lang w:val="en-US" w:eastAsia="zh-CN"/>
        </w:rPr>
        <w:t>，最多续签两次</w:t>
      </w:r>
      <w:r>
        <w:rPr>
          <w:rFonts w:hint="eastAsia" w:ascii="宋体" w:hAnsi="宋体" w:eastAsia="宋体" w:cs="宋体"/>
          <w:color w:val="auto"/>
          <w:sz w:val="24"/>
          <w:szCs w:val="24"/>
          <w:highlight w:val="none"/>
          <w:lang w:val="en-US" w:eastAsia="zh-CN"/>
        </w:rPr>
        <w:t>；每年度综合考核未达到考核要求，采购人可自行终止合同）。</w:t>
      </w:r>
    </w:p>
    <w:p w14:paraId="4C8D27C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1.5 履行地点：</w:t>
      </w:r>
      <w:r>
        <w:rPr>
          <w:rFonts w:hint="eastAsia" w:ascii="宋体" w:hAnsi="宋体" w:eastAsia="宋体" w:cs="宋体"/>
          <w:color w:val="auto"/>
          <w:highlight w:val="none"/>
          <w:u w:val="none"/>
          <w:lang w:val="en-US" w:eastAsia="zh-CN"/>
        </w:rPr>
        <w:t>盐南高新区。</w:t>
      </w:r>
    </w:p>
    <w:p w14:paraId="2B2CAF87">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二、合同金额</w:t>
      </w:r>
    </w:p>
    <w:p w14:paraId="65FFDD8D">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32"/>
          <w:highlight w:val="none"/>
        </w:rPr>
        <w:t>2.1本合同金额为人民币（大写）：</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宋体"/>
          <w:color w:val="auto"/>
          <w:sz w:val="24"/>
          <w:szCs w:val="32"/>
          <w:highlight w:val="none"/>
          <w:lang w:val="en-US" w:eastAsia="zh-CN"/>
        </w:rPr>
        <w:t>元/年</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32"/>
          <w:highlight w:val="none"/>
          <w:lang w:val="en-US" w:eastAsia="zh-CN"/>
        </w:rPr>
        <w:t>¥</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宋体"/>
          <w:color w:val="auto"/>
          <w:sz w:val="24"/>
          <w:szCs w:val="32"/>
          <w:highlight w:val="none"/>
        </w:rPr>
        <w:t>元</w:t>
      </w:r>
      <w:r>
        <w:rPr>
          <w:rFonts w:hint="eastAsia" w:ascii="宋体" w:hAnsi="宋体" w:eastAsia="宋体" w:cs="宋体"/>
          <w:color w:val="auto"/>
          <w:sz w:val="24"/>
          <w:szCs w:val="32"/>
          <w:highlight w:val="none"/>
          <w:lang w:val="en-US" w:eastAsia="zh-CN"/>
        </w:rPr>
        <w:t>/年）</w:t>
      </w:r>
      <w:r>
        <w:rPr>
          <w:rFonts w:hint="eastAsia" w:ascii="宋体" w:hAnsi="宋体" w:eastAsia="宋体" w:cs="宋体"/>
          <w:color w:val="auto"/>
          <w:highlight w:val="none"/>
          <w:lang w:val="en-US" w:eastAsia="zh-CN"/>
        </w:rPr>
        <w:t>。</w:t>
      </w:r>
    </w:p>
    <w:p w14:paraId="4D930B50">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三、技术资料</w:t>
      </w:r>
    </w:p>
    <w:p w14:paraId="7F2979C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3.1乙方应按招标文件规定的时间向甲方提供服务（包含与服务相关的货物）的有关技术资料。</w:t>
      </w:r>
    </w:p>
    <w:p w14:paraId="13D8FEB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A1254FB">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四、知识产权</w:t>
      </w:r>
    </w:p>
    <w:p w14:paraId="0475D26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04D38971">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五、产权担保</w:t>
      </w:r>
    </w:p>
    <w:p w14:paraId="4D90DC4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5.1乙方保证所交付的服务（包含与服务相关的货物）的所有权完全属于乙方且无任何抵押、查封等产权瑕疵。</w:t>
      </w:r>
    </w:p>
    <w:p w14:paraId="7783E7D9">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六、履约保证金</w:t>
      </w:r>
    </w:p>
    <w:p w14:paraId="788A2613">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6.1乙方交纳人民币_________元作为本合同的履约保证金。</w:t>
      </w:r>
    </w:p>
    <w:p w14:paraId="2B4E5F8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（备注：履约保证金</w:t>
      </w:r>
      <w:r>
        <w:rPr>
          <w:rFonts w:hint="eastAsia" w:ascii="宋体" w:hAnsi="宋体" w:cs="宋体"/>
          <w:color w:val="auto"/>
          <w:sz w:val="24"/>
          <w:szCs w:val="24"/>
          <w:highlight w:val="none"/>
          <w:lang w:val="en-US" w:eastAsia="zh-CN" w:bidi="ar-SA"/>
        </w:rPr>
        <w:t>为</w:t>
      </w:r>
      <w:r>
        <w:rPr>
          <w:rFonts w:hint="eastAsia" w:ascii="宋体" w:hAnsi="宋体" w:eastAsia="宋体" w:cs="宋体"/>
          <w:color w:val="auto"/>
          <w:sz w:val="24"/>
          <w:szCs w:val="24"/>
          <w:highlight w:val="none"/>
          <w:lang w:val="en-US" w:eastAsia="zh-CN" w:bidi="ar-SA"/>
        </w:rPr>
        <w:t>合同金额的10%，采购人应当对AA评级及以上政府采购供应商（需提供信用管理部门备案的第三方信用报告）</w:t>
      </w:r>
      <w:r>
        <w:rPr>
          <w:rFonts w:hint="eastAsia" w:ascii="宋体" w:hAnsi="宋体" w:cs="宋体"/>
          <w:b/>
          <w:bCs/>
          <w:color w:val="auto"/>
          <w:szCs w:val="21"/>
          <w:highlight w:val="none"/>
        </w:rPr>
        <w:t>降低履约保证金缴纳金额为合同金额的5%</w:t>
      </w:r>
      <w:r>
        <w:rPr>
          <w:rFonts w:hint="eastAsia" w:ascii="宋体" w:hAnsi="宋体" w:eastAsia="宋体" w:cs="宋体"/>
          <w:color w:val="auto"/>
          <w:sz w:val="24"/>
          <w:szCs w:val="24"/>
          <w:highlight w:val="none"/>
          <w:lang w:val="en-US" w:eastAsia="zh-CN" w:bidi="ar-SA"/>
        </w:rPr>
        <w:t>。）</w:t>
      </w:r>
    </w:p>
    <w:p w14:paraId="19A7B57E">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6.2确需收取履约保证金的，履约保证金的缴纳形式：</w:t>
      </w:r>
    </w:p>
    <w:p w14:paraId="07E4D5E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D48039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6.2.2 如以履约保函（保险）形式缴纳履约保证金，供应商可通过政府采购电子履约保函（保险）平台（www.jsdzbh.com）在线申请履约保函（保险）。</w:t>
      </w:r>
    </w:p>
    <w:p w14:paraId="1AD1B9D9">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6.3合同履行结束后，甲方应及时退还交纳的履约保证金。</w:t>
      </w:r>
    </w:p>
    <w:p w14:paraId="22A26C29">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6.4履约保证金的退还：</w:t>
      </w:r>
    </w:p>
    <w:p w14:paraId="08E2D87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6.4.1方式：退还至投标人缴纳履约保证金的账户。如为保函，在到期时自行失效。</w:t>
      </w:r>
    </w:p>
    <w:p w14:paraId="37BD1681">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6.4.2时间：验收合格且采购人收到发票后30日内。</w:t>
      </w:r>
    </w:p>
    <w:p w14:paraId="2D335DB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6.4.3条件：按合同要求全部履约完成并经采购人验收合格。</w:t>
      </w:r>
    </w:p>
    <w:p w14:paraId="59A746E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6.4.4不予退还情形：</w:t>
      </w:r>
    </w:p>
    <w:p w14:paraId="2D6D4EA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除不可抗力情况外，投标人出现下列情形之一的，其履约保证金，招标人将视情节决定不予退还或部分不予退还。</w:t>
      </w:r>
    </w:p>
    <w:p w14:paraId="2D82BF5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（1）中标人无正当理由拒绝签订合同的，或者在签订合同时向采购人提出附加条件或者更改合同实质性内容要求的；</w:t>
      </w:r>
    </w:p>
    <w:p w14:paraId="03E140F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（2）中标人不履行与采购人订立的合同的；</w:t>
      </w:r>
    </w:p>
    <w:p w14:paraId="48AE2AA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（3）中标人所供货物或服务不符合招标文件规定要求的；</w:t>
      </w:r>
    </w:p>
    <w:p w14:paraId="3237318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（4）中标人采取欺骗、弄虚作假方式投标的或与其它投标人串通投标的；</w:t>
      </w:r>
    </w:p>
    <w:p w14:paraId="5534A30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（5）中标人将合同内容转包、违法分包的；</w:t>
      </w:r>
    </w:p>
    <w:p w14:paraId="59E5DDCB">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（6）中标人故意捏造事实或伪造证明材料，进行虚假恶意投诉或反映的。</w:t>
      </w:r>
    </w:p>
    <w:p w14:paraId="08C4E3C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6.4.5逾期退还的违约责任：采购人逾期无故未退还履约保证金的，按中国人民银行同期贷款基准利率上浮20%后的利率支付超期资金占用费，但因供应商自身原因导致无法及时退还的除外。</w:t>
      </w:r>
    </w:p>
    <w:p w14:paraId="50C6C180">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七、合同转包或分包</w:t>
      </w:r>
    </w:p>
    <w:p w14:paraId="7874DF34">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1DC148A2">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7.2乙方可聘请具有一定资质的专业机构承担机电设备维修养护、清洁卫生、园林绿化、工程施工等专项服务，但不得将物业管理区域全部物业服务一并委托或者转交给其他单位或者个人。</w:t>
      </w:r>
    </w:p>
    <w:p w14:paraId="63C1FBE1">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0451BA68">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八、物业服务内容</w:t>
      </w:r>
    </w:p>
    <w:p w14:paraId="0CEF32CE">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8.1物业服务主要要求详见采购需求。</w:t>
      </w:r>
    </w:p>
    <w:p w14:paraId="2F06F860">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8.2物业服务合同终止时，乙方应当将物业管理用房和所有物管资料、档案完整地移交给业主。</w:t>
      </w:r>
    </w:p>
    <w:p w14:paraId="419202FC">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8.3物业服务合同终止时，业主选聘了新的物业管理企业的，物业管理企业之间应当做好交接工作。</w:t>
      </w:r>
    </w:p>
    <w:p w14:paraId="075DF5D3">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8.4乙方可以将物业管理区域内的专项服务业务委托给专业性服务企业，但不得将该区域内的全部物业管理一并委托给他人。</w:t>
      </w:r>
    </w:p>
    <w:p w14:paraId="5F94CD46">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8.5未尽事宜，按国家和地方最新《物业管理条例》执行，有冲突处，按高标准执行。</w:t>
      </w:r>
      <w:r>
        <w:rPr>
          <w:rFonts w:hint="eastAsia" w:ascii="宋体" w:hAnsi="宋体" w:eastAsia="宋体" w:cs="宋体"/>
          <w:color w:val="auto"/>
          <w:sz w:val="24"/>
          <w:szCs w:val="24"/>
          <w:highlight w:val="none"/>
        </w:rPr>
        <w:t xml:space="preserve">  </w:t>
      </w:r>
    </w:p>
    <w:p w14:paraId="121157A7">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九、物业服务标准要求</w:t>
      </w:r>
    </w:p>
    <w:p w14:paraId="0D4A1D6E">
      <w:pPr>
        <w:keepNext w:val="0"/>
        <w:keepLines w:val="0"/>
        <w:pageBreakBefore w:val="0"/>
        <w:widowControl w:val="0"/>
        <w:spacing w:line="360" w:lineRule="auto"/>
        <w:ind w:firstLine="48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总体要求：乙方根据甲方的委托管理事项制定出本物业“管理分项标准”(各项管理服务的工作标准和考核办法),与甲方协商同意后作为本合同的必备附件。</w:t>
      </w:r>
    </w:p>
    <w:p w14:paraId="186EC2F7">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十</w:t>
      </w:r>
      <w:r>
        <w:rPr>
          <w:rFonts w:hint="eastAsia" w:ascii="宋体" w:hAnsi="宋体" w:eastAsia="宋体" w:cs="宋体"/>
          <w:b/>
          <w:color w:val="auto"/>
          <w:highlight w:val="none"/>
        </w:rPr>
        <w:t>、合同款项支付</w:t>
      </w:r>
    </w:p>
    <w:p w14:paraId="686717FC">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0</w:t>
      </w:r>
      <w:r>
        <w:rPr>
          <w:rFonts w:hint="eastAsia" w:ascii="宋体" w:hAnsi="宋体" w:eastAsia="宋体" w:cs="宋体"/>
          <w:color w:val="auto"/>
          <w:highlight w:val="none"/>
        </w:rPr>
        <w:t>.1合同款项的支付方式及进度安排</w:t>
      </w:r>
    </w:p>
    <w:p w14:paraId="05460B9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u w:val="single"/>
          <w:lang w:val="en-US" w:eastAsia="zh-CN"/>
        </w:rPr>
        <w:t>1</w:t>
      </w:r>
      <w:r>
        <w:rPr>
          <w:rFonts w:hint="eastAsia" w:ascii="宋体" w:hAnsi="宋体" w:cs="宋体"/>
          <w:color w:val="auto"/>
          <w:highlight w:val="none"/>
          <w:u w:val="single"/>
          <w:lang w:val="en-US" w:eastAsia="zh-CN"/>
        </w:rPr>
        <w:t>0</w:t>
      </w:r>
      <w:r>
        <w:rPr>
          <w:rFonts w:hint="eastAsia" w:ascii="宋体" w:hAnsi="宋体" w:eastAsia="宋体" w:cs="宋体"/>
          <w:color w:val="auto"/>
          <w:highlight w:val="none"/>
          <w:u w:val="single"/>
        </w:rPr>
        <w:t>.1.1 预付款支付时间：合同签订后，采购人收到发票后10个工作日内，预付款支付比例：合同金额的</w:t>
      </w:r>
      <w:r>
        <w:rPr>
          <w:rFonts w:hint="eastAsia" w:ascii="宋体" w:hAnsi="宋体" w:cs="宋体"/>
          <w:color w:val="auto"/>
          <w:highlight w:val="none"/>
          <w:u w:val="single"/>
          <w:lang w:val="en-US" w:eastAsia="zh-CN"/>
        </w:rPr>
        <w:t>3</w:t>
      </w:r>
      <w:r>
        <w:rPr>
          <w:rFonts w:hint="eastAsia" w:ascii="宋体" w:hAnsi="宋体" w:eastAsia="宋体" w:cs="宋体"/>
          <w:color w:val="auto"/>
          <w:highlight w:val="none"/>
          <w:u w:val="single"/>
          <w:lang w:val="en-US" w:eastAsia="zh-CN"/>
        </w:rPr>
        <w:t>0</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在签订合同时，供应商明确表示无需预付款或者主动要求降低预付款比例的，采购人可不适用前述规定。）</w:t>
      </w:r>
    </w:p>
    <w:p w14:paraId="468A432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1</w:t>
      </w:r>
      <w:r>
        <w:rPr>
          <w:rFonts w:hint="eastAsia" w:ascii="宋体" w:hAnsi="宋体" w:cs="宋体"/>
          <w:color w:val="auto"/>
          <w:highlight w:val="none"/>
          <w:u w:val="single"/>
          <w:lang w:val="en-US" w:eastAsia="zh-CN"/>
        </w:rPr>
        <w:t>0</w:t>
      </w:r>
      <w:r>
        <w:rPr>
          <w:rFonts w:hint="eastAsia" w:ascii="宋体" w:hAnsi="宋体" w:eastAsia="宋体" w:cs="宋体"/>
          <w:color w:val="auto"/>
          <w:highlight w:val="none"/>
          <w:u w:val="single"/>
        </w:rPr>
        <w:t>.1.2 尾款支付时</w:t>
      </w:r>
      <w:r>
        <w:rPr>
          <w:rFonts w:hint="eastAsia" w:ascii="宋体" w:hAnsi="宋体" w:eastAsia="宋体" w:cs="宋体"/>
          <w:color w:val="auto"/>
          <w:highlight w:val="none"/>
          <w:u w:val="single"/>
          <w:lang w:val="en-US" w:eastAsia="zh-CN"/>
        </w:rPr>
        <w:t>间：服务结束并验收合格,采购人收到发票后10个工作日内，物业服务费实行每月考核，季度结算，在下一季度由街道根据考核结果支付上一季度的物业服务费。</w:t>
      </w:r>
    </w:p>
    <w:p w14:paraId="0471370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rPr>
        <w:t>尾款支付比例：</w:t>
      </w:r>
      <w:r>
        <w:rPr>
          <w:rFonts w:hint="eastAsia" w:ascii="宋体" w:hAnsi="宋体" w:eastAsia="宋体" w:cs="宋体"/>
          <w:color w:val="auto"/>
          <w:sz w:val="24"/>
          <w:szCs w:val="24"/>
          <w:highlight w:val="none"/>
          <w:u w:val="single"/>
        </w:rPr>
        <w:t>每</w:t>
      </w:r>
      <w:r>
        <w:rPr>
          <w:rFonts w:hint="eastAsia" w:ascii="宋体" w:hAnsi="宋体" w:eastAsia="宋体" w:cs="宋体"/>
          <w:color w:val="auto"/>
          <w:sz w:val="24"/>
          <w:szCs w:val="24"/>
          <w:highlight w:val="none"/>
          <w:u w:val="single"/>
          <w:lang w:val="en-US" w:eastAsia="zh-CN"/>
        </w:rPr>
        <w:t>季度</w:t>
      </w:r>
      <w:r>
        <w:rPr>
          <w:rFonts w:hint="eastAsia" w:ascii="宋体" w:hAnsi="宋体" w:eastAsia="宋体" w:cs="宋体"/>
          <w:color w:val="auto"/>
          <w:sz w:val="24"/>
          <w:szCs w:val="24"/>
          <w:highlight w:val="none"/>
          <w:u w:val="single"/>
        </w:rPr>
        <w:t>付款</w:t>
      </w:r>
      <w:r>
        <w:rPr>
          <w:rFonts w:hint="eastAsia" w:ascii="宋体" w:hAnsi="宋体" w:eastAsia="宋体" w:cs="宋体"/>
          <w:color w:val="auto"/>
          <w:sz w:val="24"/>
          <w:szCs w:val="24"/>
          <w:highlight w:val="none"/>
          <w:u w:val="single"/>
          <w:lang w:val="en-US" w:eastAsia="zh-CN"/>
        </w:rPr>
        <w:t>比例按年合同价</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为基数（不足</w:t>
      </w:r>
      <w:r>
        <w:rPr>
          <w:rFonts w:hint="eastAsia" w:ascii="宋体" w:hAnsi="宋体" w:eastAsia="宋体" w:cs="宋体"/>
          <w:color w:val="auto"/>
          <w:sz w:val="24"/>
          <w:szCs w:val="24"/>
          <w:highlight w:val="none"/>
          <w:u w:val="single"/>
          <w:lang w:val="en-US" w:eastAsia="zh-CN"/>
        </w:rPr>
        <w:t>季度</w:t>
      </w:r>
      <w:r>
        <w:rPr>
          <w:rFonts w:hint="eastAsia" w:ascii="宋体" w:hAnsi="宋体" w:eastAsia="宋体" w:cs="宋体"/>
          <w:color w:val="auto"/>
          <w:sz w:val="24"/>
          <w:szCs w:val="24"/>
          <w:highlight w:val="none"/>
          <w:u w:val="single"/>
        </w:rPr>
        <w:t>费用按</w:t>
      </w:r>
      <w:r>
        <w:rPr>
          <w:rFonts w:hint="eastAsia" w:ascii="宋体" w:hAnsi="宋体" w:eastAsia="宋体" w:cs="宋体"/>
          <w:color w:val="auto"/>
          <w:sz w:val="24"/>
          <w:szCs w:val="24"/>
          <w:highlight w:val="none"/>
          <w:u w:val="single"/>
          <w:lang w:val="en-US" w:eastAsia="zh-CN"/>
        </w:rPr>
        <w:t>年合同价</w:t>
      </w:r>
      <w:r>
        <w:rPr>
          <w:rFonts w:hint="eastAsia" w:ascii="宋体" w:hAnsi="宋体" w:eastAsia="宋体" w:cs="宋体"/>
          <w:color w:val="auto"/>
          <w:sz w:val="24"/>
          <w:szCs w:val="24"/>
          <w:highlight w:val="none"/>
          <w:u w:val="single"/>
        </w:rPr>
        <w:t>除以365日</w:t>
      </w:r>
      <w:r>
        <w:rPr>
          <w:rFonts w:hint="eastAsia" w:ascii="宋体" w:hAnsi="宋体" w:eastAsia="宋体" w:cs="宋体"/>
          <w:color w:val="auto"/>
          <w:sz w:val="24"/>
          <w:szCs w:val="24"/>
          <w:highlight w:val="none"/>
          <w:u w:val="single"/>
          <w:lang w:val="en-US" w:eastAsia="zh-CN"/>
        </w:rPr>
        <w:t>后按实计算</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如有预付款则全额扣回，如有</w:t>
      </w:r>
      <w:r>
        <w:rPr>
          <w:rFonts w:hint="eastAsia" w:ascii="宋体" w:hAnsi="宋体" w:eastAsia="宋体" w:cs="宋体"/>
          <w:color w:val="auto"/>
          <w:sz w:val="24"/>
          <w:szCs w:val="24"/>
          <w:highlight w:val="none"/>
          <w:u w:val="single"/>
        </w:rPr>
        <w:t>甲方对乙方的处罚、违约金</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考核等扣款，则以实际扣除后的金额发放。</w:t>
      </w:r>
    </w:p>
    <w:p w14:paraId="320B07DB">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lang w:val="en-US" w:eastAsia="zh-CN"/>
        </w:rPr>
        <w:t>十</w:t>
      </w:r>
      <w:r>
        <w:rPr>
          <w:rFonts w:hint="eastAsia" w:ascii="宋体" w:hAnsi="宋体" w:cs="宋体"/>
          <w:b/>
          <w:color w:val="auto"/>
          <w:highlight w:val="none"/>
          <w:lang w:val="en-US" w:eastAsia="zh-CN"/>
        </w:rPr>
        <w:t>一</w:t>
      </w:r>
      <w:r>
        <w:rPr>
          <w:rFonts w:hint="eastAsia" w:ascii="宋体" w:hAnsi="宋体" w:eastAsia="宋体" w:cs="宋体"/>
          <w:b/>
          <w:color w:val="auto"/>
          <w:highlight w:val="none"/>
        </w:rPr>
        <w:t>、税费</w:t>
      </w:r>
    </w:p>
    <w:p w14:paraId="6E8A350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1</w:t>
      </w:r>
      <w:r>
        <w:rPr>
          <w:rFonts w:hint="eastAsia" w:ascii="宋体" w:hAnsi="宋体" w:eastAsia="宋体" w:cs="宋体"/>
          <w:color w:val="auto"/>
          <w:highlight w:val="none"/>
        </w:rPr>
        <w:t>.1本合同执行中相关的一切税费均由乙方负担。</w:t>
      </w:r>
    </w:p>
    <w:p w14:paraId="5D264203">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十</w:t>
      </w:r>
      <w:r>
        <w:rPr>
          <w:rFonts w:hint="eastAsia" w:ascii="宋体" w:hAnsi="宋体" w:cs="宋体"/>
          <w:b/>
          <w:color w:val="auto"/>
          <w:highlight w:val="none"/>
          <w:lang w:val="en-US" w:eastAsia="zh-CN"/>
        </w:rPr>
        <w:t>二</w:t>
      </w:r>
      <w:r>
        <w:rPr>
          <w:rFonts w:hint="eastAsia" w:ascii="宋体" w:hAnsi="宋体" w:eastAsia="宋体" w:cs="宋体"/>
          <w:b/>
          <w:color w:val="auto"/>
          <w:highlight w:val="none"/>
        </w:rPr>
        <w:t>、项目验收</w:t>
      </w:r>
    </w:p>
    <w:p w14:paraId="13AADD4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2</w:t>
      </w:r>
      <w:r>
        <w:rPr>
          <w:rFonts w:hint="eastAsia" w:ascii="宋体" w:hAnsi="宋体" w:eastAsia="宋体" w:cs="宋体"/>
          <w:color w:val="auto"/>
          <w:highlight w:val="none"/>
        </w:rPr>
        <w:t>.1甲方依法组织履约验收工作。</w:t>
      </w:r>
    </w:p>
    <w:p w14:paraId="63F4E5F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2</w:t>
      </w:r>
      <w:r>
        <w:rPr>
          <w:rFonts w:hint="eastAsia" w:ascii="宋体" w:hAnsi="宋体" w:eastAsia="宋体" w:cs="宋体"/>
          <w:color w:val="auto"/>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EA032F8">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2</w:t>
      </w:r>
      <w:r>
        <w:rPr>
          <w:rFonts w:hint="eastAsia" w:ascii="宋体" w:hAnsi="宋体" w:eastAsia="宋体" w:cs="宋体"/>
          <w:color w:val="auto"/>
          <w:highlight w:val="none"/>
        </w:rPr>
        <w:t>.3对于实际使用人和甲方分离的项目，甲方邀请实际使用人参与验收。</w:t>
      </w:r>
    </w:p>
    <w:p w14:paraId="4A8070C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2</w:t>
      </w:r>
      <w:r>
        <w:rPr>
          <w:rFonts w:hint="eastAsia" w:ascii="宋体" w:hAnsi="宋体" w:eastAsia="宋体" w:cs="宋体"/>
          <w:color w:val="auto"/>
          <w:highlight w:val="none"/>
        </w:rPr>
        <w:t>.4如有必要，甲方邀请参加本项目的其他供应商或第三方专业机构及专家参与验收，相关意见将作为验收书的参考资料。</w:t>
      </w:r>
    </w:p>
    <w:p w14:paraId="4122915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2</w:t>
      </w:r>
      <w:r>
        <w:rPr>
          <w:rFonts w:hint="eastAsia" w:ascii="宋体" w:hAnsi="宋体" w:eastAsia="宋体" w:cs="宋体"/>
          <w:color w:val="auto"/>
          <w:highlight w:val="none"/>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6304007">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2</w:t>
      </w:r>
      <w:r>
        <w:rPr>
          <w:rFonts w:hint="eastAsia" w:ascii="宋体" w:hAnsi="宋体" w:eastAsia="宋体" w:cs="宋体"/>
          <w:color w:val="auto"/>
          <w:highlight w:val="none"/>
        </w:rPr>
        <w:t>.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9022202">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十</w:t>
      </w:r>
      <w:r>
        <w:rPr>
          <w:rFonts w:hint="eastAsia" w:ascii="宋体" w:hAnsi="宋体" w:cs="宋体"/>
          <w:b/>
          <w:color w:val="auto"/>
          <w:highlight w:val="none"/>
          <w:lang w:val="en-US" w:eastAsia="zh-CN"/>
        </w:rPr>
        <w:t>三</w:t>
      </w:r>
      <w:r>
        <w:rPr>
          <w:rFonts w:hint="eastAsia" w:ascii="宋体" w:hAnsi="宋体" w:eastAsia="宋体" w:cs="宋体"/>
          <w:b/>
          <w:color w:val="auto"/>
          <w:highlight w:val="none"/>
        </w:rPr>
        <w:t>、违约责任</w:t>
      </w:r>
    </w:p>
    <w:p w14:paraId="57C97575">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none"/>
          <w:lang w:val="en-US" w:eastAsia="zh-CN"/>
        </w:rPr>
        <w:t>10%</w:t>
      </w:r>
      <w:r>
        <w:rPr>
          <w:rFonts w:hint="eastAsia" w:ascii="宋体" w:hAnsi="宋体" w:eastAsia="宋体" w:cs="宋体"/>
          <w:color w:val="auto"/>
          <w:highlight w:val="none"/>
        </w:rPr>
        <w:t xml:space="preserve">的违约金，如造成甲方损失超过违约金的，超出部分由乙方继续承担赔偿责任。 </w:t>
      </w:r>
    </w:p>
    <w:p w14:paraId="19C69E86">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乙方所提供服务的标准不符合合同规定及招标文件规定标准的，甲方有权拒绝接受服务，并可单方面解除合同。</w:t>
      </w:r>
    </w:p>
    <w:p w14:paraId="17F818A3">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十</w:t>
      </w:r>
      <w:r>
        <w:rPr>
          <w:rFonts w:hint="eastAsia" w:ascii="宋体" w:hAnsi="宋体" w:cs="宋体"/>
          <w:b/>
          <w:color w:val="auto"/>
          <w:highlight w:val="none"/>
          <w:lang w:val="en-US" w:eastAsia="zh-CN"/>
        </w:rPr>
        <w:t>四</w:t>
      </w:r>
      <w:r>
        <w:rPr>
          <w:rFonts w:hint="eastAsia" w:ascii="宋体" w:hAnsi="宋体" w:eastAsia="宋体" w:cs="宋体"/>
          <w:b/>
          <w:color w:val="auto"/>
          <w:highlight w:val="none"/>
        </w:rPr>
        <w:t>、不可抗力事件处理</w:t>
      </w:r>
    </w:p>
    <w:p w14:paraId="018E4C54">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4</w:t>
      </w:r>
      <w:r>
        <w:rPr>
          <w:rFonts w:hint="eastAsia" w:ascii="宋体" w:hAnsi="宋体" w:eastAsia="宋体" w:cs="宋体"/>
          <w:color w:val="auto"/>
          <w:highlight w:val="none"/>
        </w:rPr>
        <w:t>.1在合同有效期内，任何一方因不可抗力事件导致不能履行合同，则合同履行期可延长，其延长期与不可抗力影响期相同。</w:t>
      </w:r>
    </w:p>
    <w:p w14:paraId="2290621A">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4</w:t>
      </w:r>
      <w:r>
        <w:rPr>
          <w:rFonts w:hint="eastAsia" w:ascii="宋体" w:hAnsi="宋体" w:eastAsia="宋体" w:cs="宋体"/>
          <w:color w:val="auto"/>
          <w:highlight w:val="none"/>
        </w:rPr>
        <w:t>.2不可抗力事件发生后，应立即通知对方，并寄送有关权威机构出具的证明。</w:t>
      </w:r>
    </w:p>
    <w:p w14:paraId="297445C2">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4</w:t>
      </w:r>
      <w:r>
        <w:rPr>
          <w:rFonts w:hint="eastAsia" w:ascii="宋体" w:hAnsi="宋体" w:eastAsia="宋体" w:cs="宋体"/>
          <w:color w:val="auto"/>
          <w:highlight w:val="none"/>
        </w:rPr>
        <w:t>.3不可抗力事件延续120天以上，双方应通过友好协商，确定是否继续履行合同。</w:t>
      </w:r>
    </w:p>
    <w:p w14:paraId="7B7AFAEF">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十</w:t>
      </w:r>
      <w:r>
        <w:rPr>
          <w:rFonts w:hint="eastAsia" w:ascii="宋体" w:hAnsi="宋体" w:cs="宋体"/>
          <w:b/>
          <w:color w:val="auto"/>
          <w:highlight w:val="none"/>
          <w:lang w:val="en-US" w:eastAsia="zh-CN"/>
        </w:rPr>
        <w:t>五</w:t>
      </w:r>
      <w:r>
        <w:rPr>
          <w:rFonts w:hint="eastAsia" w:ascii="宋体" w:hAnsi="宋体" w:eastAsia="宋体" w:cs="宋体"/>
          <w:b/>
          <w:color w:val="auto"/>
          <w:highlight w:val="none"/>
        </w:rPr>
        <w:t>、解决争议的方法</w:t>
      </w:r>
    </w:p>
    <w:p w14:paraId="433A604F">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5</w:t>
      </w:r>
      <w:r>
        <w:rPr>
          <w:rFonts w:hint="eastAsia" w:ascii="宋体" w:hAnsi="宋体" w:eastAsia="宋体" w:cs="宋体"/>
          <w:color w:val="auto"/>
          <w:highlight w:val="none"/>
        </w:rPr>
        <w:t>.1双方在签订、履行合同中所发生的一切争议，应通过友好协商解决。如协商不成，由甲方住所地人民法院管辖。</w:t>
      </w:r>
    </w:p>
    <w:p w14:paraId="521C7B1C">
      <w:pPr>
        <w:pStyle w:val="96"/>
        <w:keepNext w:val="0"/>
        <w:keepLines w:val="0"/>
        <w:pageBreakBefore w:val="0"/>
        <w:widowControl w:val="0"/>
        <w:spacing w:beforeAutospacing="0" w:afterAutospacing="0" w:line="360" w:lineRule="auto"/>
        <w:ind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十</w:t>
      </w:r>
      <w:r>
        <w:rPr>
          <w:rFonts w:hint="eastAsia" w:ascii="宋体" w:hAnsi="宋体" w:cs="宋体"/>
          <w:b/>
          <w:color w:val="auto"/>
          <w:highlight w:val="none"/>
          <w:lang w:val="en-US" w:eastAsia="zh-CN"/>
        </w:rPr>
        <w:t>六</w:t>
      </w:r>
      <w:r>
        <w:rPr>
          <w:rFonts w:hint="eastAsia" w:ascii="宋体" w:hAnsi="宋体" w:eastAsia="宋体" w:cs="宋体"/>
          <w:b/>
          <w:color w:val="auto"/>
          <w:highlight w:val="none"/>
        </w:rPr>
        <w:t>、合同生效及其它</w:t>
      </w:r>
    </w:p>
    <w:p w14:paraId="502E1BF0">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.1合同经双方法定代表人或授权委托代表人签字并加盖单位公章后生效。</w:t>
      </w:r>
    </w:p>
    <w:p w14:paraId="6E51C43D">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.2本合同未尽事宜，遵照《民法典》、《政府采购法》有关条文执行。</w:t>
      </w:r>
    </w:p>
    <w:p w14:paraId="108796AB">
      <w:pPr>
        <w:pStyle w:val="96"/>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.3 本合同正本一式</w:t>
      </w:r>
      <w:r>
        <w:rPr>
          <w:rFonts w:hint="eastAsia" w:ascii="宋体" w:hAnsi="宋体" w:eastAsia="宋体" w:cs="宋体"/>
          <w:color w:val="auto"/>
          <w:highlight w:val="none"/>
          <w:lang w:val="en-US" w:eastAsia="zh-CN"/>
        </w:rPr>
        <w:t>捌</w:t>
      </w:r>
      <w:r>
        <w:rPr>
          <w:rFonts w:hint="eastAsia" w:ascii="宋体" w:hAnsi="宋体" w:eastAsia="宋体" w:cs="宋体"/>
          <w:color w:val="auto"/>
          <w:highlight w:val="none"/>
        </w:rPr>
        <w:t>份，具有同等法律效力，甲方、乙方各执</w:t>
      </w:r>
      <w:r>
        <w:rPr>
          <w:rFonts w:hint="eastAsia" w:ascii="宋体" w:hAnsi="宋体" w:eastAsia="宋体" w:cs="宋体"/>
          <w:color w:val="auto"/>
          <w:highlight w:val="none"/>
          <w:lang w:val="en-US" w:eastAsia="zh-CN"/>
        </w:rPr>
        <w:t>肆</w:t>
      </w:r>
      <w:r>
        <w:rPr>
          <w:rFonts w:hint="eastAsia" w:ascii="宋体" w:hAnsi="宋体" w:eastAsia="宋体" w:cs="宋体"/>
          <w:color w:val="auto"/>
          <w:highlight w:val="none"/>
        </w:rPr>
        <w:t>份。</w:t>
      </w:r>
    </w:p>
    <w:p w14:paraId="782BAC65">
      <w:pPr>
        <w:pStyle w:val="96"/>
        <w:keepNext w:val="0"/>
        <w:keepLines w:val="0"/>
        <w:pageBreakBefore w:val="0"/>
        <w:widowControl w:val="0"/>
        <w:spacing w:beforeAutospacing="0" w:afterAutospacing="0" w:line="360" w:lineRule="auto"/>
        <w:ind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cs="宋体"/>
          <w:color w:val="auto"/>
          <w:highlight w:val="none"/>
          <w:lang w:val="en-US" w:eastAsia="zh-CN"/>
        </w:rPr>
        <w:t>4</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根据学年度学生数的变化，甲方将对学校服务人员数量进行适当增加和减少，人员服务费用不变。</w:t>
      </w:r>
    </w:p>
    <w:p w14:paraId="23D70620">
      <w:pPr>
        <w:pStyle w:val="96"/>
        <w:keepNext w:val="0"/>
        <w:keepLines w:val="0"/>
        <w:pageBreakBefore w:val="0"/>
        <w:widowControl w:val="0"/>
        <w:spacing w:beforeAutospacing="0" w:afterAutospacing="0" w:line="360" w:lineRule="auto"/>
        <w:ind w:firstLine="480"/>
        <w:jc w:val="both"/>
        <w:rPr>
          <w:rFonts w:hint="eastAsia" w:ascii="宋体" w:hAnsi="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因盐南高新区部分区直学校（园）消控室值守服务项目合同约定，区直7所学校（</w:t>
      </w:r>
      <w:r>
        <w:rPr>
          <w:rFonts w:hint="eastAsia" w:ascii="宋体" w:hAnsi="宋体" w:eastAsia="宋体" w:cs="宋体"/>
          <w:color w:val="auto"/>
          <w:sz w:val="24"/>
          <w:szCs w:val="24"/>
          <w:highlight w:val="none"/>
        </w:rPr>
        <w:t>华东师范大学盐城高级中学、华东师范大学盐城实验学校、</w:t>
      </w:r>
      <w:r>
        <w:rPr>
          <w:rFonts w:hint="eastAsia" w:ascii="宋体" w:hAnsi="宋体" w:cs="宋体"/>
          <w:color w:val="auto"/>
          <w:sz w:val="24"/>
          <w:szCs w:val="24"/>
          <w:highlight w:val="none"/>
          <w:lang w:val="en-US" w:eastAsia="zh-CN"/>
        </w:rPr>
        <w:t>学</w:t>
      </w:r>
      <w:r>
        <w:rPr>
          <w:rFonts w:hint="eastAsia" w:ascii="宋体" w:hAnsi="宋体" w:eastAsia="宋体" w:cs="宋体"/>
          <w:color w:val="auto"/>
          <w:sz w:val="24"/>
          <w:szCs w:val="24"/>
          <w:highlight w:val="none"/>
        </w:rPr>
        <w:t>海路初级中学、日月路小学、希文小学、力行小学、新河幼儿园</w:t>
      </w:r>
      <w:r>
        <w:rPr>
          <w:rFonts w:hint="eastAsia" w:ascii="宋体" w:hAnsi="宋体" w:cs="宋体"/>
          <w:color w:val="auto"/>
          <w:sz w:val="24"/>
          <w:szCs w:val="24"/>
          <w:highlight w:val="none"/>
          <w:lang w:val="en-US" w:eastAsia="zh-CN"/>
        </w:rPr>
        <w:t>等</w:t>
      </w:r>
      <w:r>
        <w:rPr>
          <w:rFonts w:hint="eastAsia" w:ascii="宋体" w:hAnsi="宋体" w:cs="宋体"/>
          <w:color w:val="auto"/>
          <w:highlight w:val="none"/>
          <w:lang w:val="en-US" w:eastAsia="zh-CN"/>
        </w:rPr>
        <w:t>）计14名消控人员可以服务到2028年2月23日结束。</w:t>
      </w:r>
    </w:p>
    <w:p w14:paraId="7AC25A2A">
      <w:pPr>
        <w:pStyle w:val="96"/>
        <w:keepNext w:val="0"/>
        <w:keepLines w:val="0"/>
        <w:pageBreakBefore w:val="0"/>
        <w:widowControl w:val="0"/>
        <w:spacing w:beforeAutospacing="0" w:afterAutospacing="0" w:line="360" w:lineRule="auto"/>
        <w:ind w:firstLine="480"/>
        <w:jc w:val="both"/>
        <w:rPr>
          <w:rFonts w:hint="eastAsia" w:ascii="宋体" w:hAnsi="宋体" w:cs="宋体"/>
          <w:color w:val="auto"/>
          <w:highlight w:val="none"/>
          <w:lang w:val="en-US" w:eastAsia="zh-CN"/>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因盐南高新区部分区直学校（园）卫生保健人员项目合同约定，区直15所学校（</w:t>
      </w:r>
      <w:r>
        <w:rPr>
          <w:rFonts w:hint="eastAsia" w:ascii="宋体" w:hAnsi="宋体" w:eastAsia="宋体" w:cs="宋体"/>
          <w:color w:val="auto"/>
          <w:sz w:val="24"/>
          <w:szCs w:val="24"/>
          <w:highlight w:val="none"/>
        </w:rPr>
        <w:t>伍佑初级中学、</w:t>
      </w:r>
      <w:r>
        <w:rPr>
          <w:rFonts w:hint="eastAsia" w:ascii="宋体" w:hAnsi="宋体" w:cs="宋体"/>
          <w:color w:val="auto"/>
          <w:sz w:val="24"/>
          <w:szCs w:val="24"/>
          <w:highlight w:val="none"/>
          <w:lang w:val="en-US" w:eastAsia="zh-CN"/>
        </w:rPr>
        <w:t>学</w:t>
      </w:r>
      <w:r>
        <w:rPr>
          <w:rFonts w:hint="eastAsia" w:ascii="宋体" w:hAnsi="宋体" w:eastAsia="宋体" w:cs="宋体"/>
          <w:color w:val="auto"/>
          <w:sz w:val="24"/>
          <w:szCs w:val="24"/>
          <w:highlight w:val="none"/>
        </w:rPr>
        <w:t>海路初级中学、新河初级中学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伍佑小学、新河实验小学、日月路小学、敬贤路实验小学、希文小学、力行小学、六合路小学、伍佑幼儿园、新河幼儿园、鹏润幼儿园、香苑西园幼儿园、盐幼</w:t>
      </w:r>
      <w:r>
        <w:rPr>
          <w:rFonts w:hint="eastAsia" w:ascii="宋体" w:hAnsi="宋体" w:cs="宋体"/>
          <w:color w:val="auto"/>
          <w:sz w:val="24"/>
          <w:szCs w:val="24"/>
          <w:highlight w:val="none"/>
          <w:lang w:val="en-US" w:eastAsia="zh-CN"/>
        </w:rPr>
        <w:t>专</w:t>
      </w:r>
      <w:r>
        <w:rPr>
          <w:rFonts w:hint="eastAsia" w:ascii="宋体" w:hAnsi="宋体" w:eastAsia="宋体" w:cs="宋体"/>
          <w:color w:val="auto"/>
          <w:sz w:val="24"/>
          <w:szCs w:val="24"/>
          <w:highlight w:val="none"/>
        </w:rPr>
        <w:t>附属幼儿园等</w:t>
      </w:r>
      <w:r>
        <w:rPr>
          <w:rFonts w:hint="eastAsia" w:ascii="宋体" w:hAnsi="宋体" w:cs="宋体"/>
          <w:color w:val="auto"/>
          <w:highlight w:val="none"/>
          <w:lang w:val="en-US" w:eastAsia="zh-CN"/>
        </w:rPr>
        <w:t>）计15名卫生保健人员可以服务到2027年2月19日结束。</w:t>
      </w:r>
    </w:p>
    <w:p w14:paraId="39B80BA4">
      <w:pPr>
        <w:pStyle w:val="96"/>
        <w:keepNext w:val="0"/>
        <w:keepLines w:val="0"/>
        <w:pageBreakBefore w:val="0"/>
        <w:widowControl w:val="0"/>
        <w:spacing w:beforeAutospacing="0" w:afterAutospacing="0" w:line="360" w:lineRule="auto"/>
        <w:ind w:firstLine="480"/>
        <w:jc w:val="both"/>
        <w:rPr>
          <w:rFonts w:hint="default" w:ascii="宋体" w:hAnsi="宋体" w:cs="宋体"/>
          <w:color w:val="auto"/>
          <w:highlight w:val="none"/>
          <w:lang w:val="en-US" w:eastAsia="zh-CN"/>
        </w:rPr>
      </w:pPr>
      <w:r>
        <w:rPr>
          <w:rFonts w:hint="eastAsia" w:ascii="宋体" w:hAnsi="宋体" w:cs="宋体"/>
          <w:color w:val="auto"/>
          <w:highlight w:val="none"/>
          <w:lang w:val="en-US" w:eastAsia="zh-CN"/>
        </w:rPr>
        <w:t>16.6新河实验小学、新河初中及后期未确定学校将会增加消防控制室，待消防控制室建成后将按标准匹配消控人员，每个消控室匹配2名消控人员，费用参照合同同类人员执行。</w:t>
      </w:r>
    </w:p>
    <w:p w14:paraId="77DE2C08">
      <w:pPr>
        <w:pStyle w:val="96"/>
        <w:keepNext w:val="0"/>
        <w:keepLines w:val="0"/>
        <w:pageBreakBefore w:val="0"/>
        <w:widowControl w:val="0"/>
        <w:spacing w:beforeAutospacing="0" w:afterAutospacing="0" w:line="360" w:lineRule="auto"/>
        <w:ind w:firstLine="480"/>
        <w:jc w:val="both"/>
        <w:rPr>
          <w:rFonts w:hint="default" w:ascii="宋体" w:hAnsi="宋体" w:cs="宋体"/>
          <w:color w:val="auto"/>
          <w:highlight w:val="none"/>
          <w:lang w:val="en-US" w:eastAsia="zh-CN"/>
        </w:rPr>
      </w:pPr>
      <w:r>
        <w:rPr>
          <w:rFonts w:hint="eastAsia" w:ascii="宋体" w:hAnsi="宋体" w:cs="宋体"/>
          <w:color w:val="auto"/>
          <w:highlight w:val="none"/>
          <w:lang w:val="en-US" w:eastAsia="zh-CN"/>
        </w:rPr>
        <w:t>16.7合同到期后，因审批和招投标等原因，甲方未能及时确定下一轮服务主体，各学校（园）的用工服务仍由乙方负责，服务标准和费用结算参照原合同执行，延期不超过三个月。</w:t>
      </w:r>
    </w:p>
    <w:p w14:paraId="63689DBC">
      <w:pPr>
        <w:pStyle w:val="96"/>
        <w:keepNext w:val="0"/>
        <w:keepLines w:val="0"/>
        <w:pageBreakBefore w:val="0"/>
        <w:widowControl w:val="0"/>
        <w:spacing w:beforeAutospacing="0" w:afterAutospacing="0" w:line="360" w:lineRule="auto"/>
        <w:ind w:firstLine="480"/>
        <w:jc w:val="both"/>
        <w:rPr>
          <w:rFonts w:hint="eastAsia" w:ascii="宋体" w:hAnsi="宋体" w:cs="宋体"/>
          <w:color w:val="auto"/>
          <w:highlight w:val="none"/>
          <w:lang w:val="en-US" w:eastAsia="zh-CN"/>
        </w:rPr>
      </w:pPr>
    </w:p>
    <w:p w14:paraId="5C13C3BC">
      <w:pPr>
        <w:pStyle w:val="96"/>
        <w:keepNext w:val="0"/>
        <w:keepLines w:val="0"/>
        <w:pageBreakBefore w:val="0"/>
        <w:widowControl w:val="0"/>
        <w:spacing w:beforeAutospacing="0" w:afterAutospacing="0" w:line="360" w:lineRule="auto"/>
        <w:jc w:val="both"/>
        <w:rPr>
          <w:rFonts w:hint="default" w:ascii="宋体" w:hAnsi="宋体" w:cs="宋体"/>
          <w:color w:val="auto"/>
          <w:highlight w:val="none"/>
          <w:lang w:val="en-US" w:eastAsia="zh-CN"/>
        </w:rPr>
      </w:pPr>
    </w:p>
    <w:p w14:paraId="1866563D">
      <w:pPr>
        <w:pStyle w:val="96"/>
        <w:keepNext w:val="0"/>
        <w:keepLines w:val="0"/>
        <w:pageBreakBefore w:val="0"/>
        <w:widowControl w:val="0"/>
        <w:spacing w:before="120" w:beforeAutospacing="0" w:after="120" w:afterAutospacing="0" w:line="440" w:lineRule="exact"/>
        <w:ind w:left="480" w:hanging="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甲方：               乙方： </w:t>
      </w:r>
    </w:p>
    <w:p w14:paraId="416C4307">
      <w:pPr>
        <w:pStyle w:val="96"/>
        <w:keepNext w:val="0"/>
        <w:keepLines w:val="0"/>
        <w:pageBreakBefore w:val="0"/>
        <w:widowControl w:val="0"/>
        <w:spacing w:before="120" w:beforeAutospacing="0" w:after="120" w:afterAutospacing="0" w:line="44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地址：               地址： </w:t>
      </w:r>
    </w:p>
    <w:p w14:paraId="586F5289">
      <w:pPr>
        <w:pStyle w:val="96"/>
        <w:keepNext w:val="0"/>
        <w:keepLines w:val="0"/>
        <w:pageBreakBefore w:val="0"/>
        <w:widowControl w:val="0"/>
        <w:spacing w:before="120" w:beforeAutospacing="0" w:after="120" w:afterAutospacing="0" w:line="44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  法定代表人或授权代表：       法定代表人或授权代表：</w:t>
      </w:r>
    </w:p>
    <w:p w14:paraId="57F54AF8">
      <w:pPr>
        <w:pStyle w:val="96"/>
        <w:keepNext w:val="0"/>
        <w:keepLines w:val="0"/>
        <w:pageBreakBefore w:val="0"/>
        <w:widowControl w:val="0"/>
        <w:spacing w:before="120" w:beforeAutospacing="0" w:after="120" w:afterAutospacing="0" w:line="440" w:lineRule="exac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联系电话：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联系电话：          </w:t>
      </w:r>
    </w:p>
    <w:p w14:paraId="6752E170">
      <w:pPr>
        <w:keepNext w:val="0"/>
        <w:keepLines w:val="0"/>
        <w:pageBreakBefore w:val="0"/>
        <w:widowControl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5330F02">
      <w:pPr>
        <w:keepNext w:val="0"/>
        <w:keepLines w:val="0"/>
        <w:pageBreakBefore w:val="0"/>
        <w:widowControl w:val="0"/>
        <w:spacing w:line="440" w:lineRule="exact"/>
        <w:rPr>
          <w:rFonts w:hint="eastAsia" w:ascii="宋体" w:hAnsi="宋体" w:eastAsia="宋体" w:cs="宋体"/>
          <w:color w:val="auto"/>
          <w:sz w:val="44"/>
          <w:szCs w:val="44"/>
          <w:highlight w:val="none"/>
        </w:rPr>
      </w:pPr>
      <w:r>
        <w:rPr>
          <w:rFonts w:hint="eastAsia" w:ascii="宋体" w:hAnsi="宋体" w:eastAsia="宋体" w:cs="宋体"/>
          <w:color w:val="auto"/>
          <w:sz w:val="21"/>
          <w:szCs w:val="21"/>
          <w:highlight w:val="none"/>
        </w:rPr>
        <w:t xml:space="preserve"> 签订日期：      年    月   日</w:t>
      </w:r>
      <w:r>
        <w:rPr>
          <w:rFonts w:hint="eastAsia" w:ascii="宋体" w:hAnsi="宋体" w:eastAsia="宋体" w:cs="宋体"/>
          <w:color w:val="auto"/>
          <w:sz w:val="44"/>
          <w:szCs w:val="44"/>
          <w:highlight w:val="none"/>
        </w:rPr>
        <w:br w:type="page" w:clear="all"/>
      </w:r>
    </w:p>
    <w:p w14:paraId="063AD926">
      <w:pPr>
        <w:widowControl/>
        <w:spacing w:line="400" w:lineRule="exact"/>
        <w:ind w:firstLine="422"/>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附表：物业考核办法</w:t>
      </w:r>
    </w:p>
    <w:p w14:paraId="5E6AE5A1">
      <w:pPr>
        <w:widowControl/>
        <w:spacing w:line="40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物业考核办法</w:t>
      </w:r>
    </w:p>
    <w:p w14:paraId="16A68AAF">
      <w:pPr>
        <w:widowControl/>
        <w:spacing w:line="400" w:lineRule="exact"/>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一、考核办法的实施原则与目的</w:t>
      </w:r>
    </w:p>
    <w:p w14:paraId="642CD806">
      <w:pPr>
        <w:widowControl/>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创建安全文明和谐的学校生活环境，提高物业管理的服务质量和工作效率，使物业管理的工作制度化、规范化、科学化，促使物业管理公司按照物管要求切实履行物业合同和落实管理措施，为服务对象提供更优质和完善的服务，特制订物业管理考核办法。</w:t>
      </w:r>
    </w:p>
    <w:p w14:paraId="1541D23C">
      <w:pPr>
        <w:spacing w:line="40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二、考核内容与评分标准</w:t>
      </w:r>
    </w:p>
    <w:tbl>
      <w:tblPr>
        <w:tblStyle w:val="29"/>
        <w:tblW w:w="9170" w:type="dxa"/>
        <w:jc w:val="center"/>
        <w:tblLayout w:type="autofit"/>
        <w:tblCellMar>
          <w:top w:w="0" w:type="dxa"/>
          <w:left w:w="108" w:type="dxa"/>
          <w:bottom w:w="0" w:type="dxa"/>
          <w:right w:w="108" w:type="dxa"/>
        </w:tblCellMar>
      </w:tblPr>
      <w:tblGrid>
        <w:gridCol w:w="639"/>
        <w:gridCol w:w="705"/>
        <w:gridCol w:w="5156"/>
        <w:gridCol w:w="656"/>
        <w:gridCol w:w="682"/>
        <w:gridCol w:w="1332"/>
      </w:tblGrid>
      <w:tr w14:paraId="77E4BC1C">
        <w:tblPrEx>
          <w:tblCellMar>
            <w:top w:w="0" w:type="dxa"/>
            <w:left w:w="108" w:type="dxa"/>
            <w:bottom w:w="0" w:type="dxa"/>
            <w:right w:w="108" w:type="dxa"/>
          </w:tblCellMar>
        </w:tblPrEx>
        <w:trPr>
          <w:trHeight w:val="20" w:hRule="atLeast"/>
          <w:tblHeader/>
          <w:jc w:val="center"/>
        </w:trPr>
        <w:tc>
          <w:tcPr>
            <w:tcW w:w="639" w:type="dxa"/>
            <w:tcBorders>
              <w:top w:val="single" w:color="000000" w:sz="4" w:space="0"/>
              <w:left w:val="single" w:color="000000" w:sz="4" w:space="0"/>
              <w:bottom w:val="single" w:color="000000" w:sz="4" w:space="0"/>
              <w:right w:val="single" w:color="000000" w:sz="4" w:space="0"/>
            </w:tcBorders>
            <w:noWrap w:val="0"/>
            <w:vAlign w:val="center"/>
          </w:tcPr>
          <w:p w14:paraId="7EE07B9C">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705" w:type="dxa"/>
            <w:tcBorders>
              <w:top w:val="single" w:color="000000" w:sz="4" w:space="0"/>
              <w:left w:val="nil"/>
              <w:bottom w:val="single" w:color="000000" w:sz="4" w:space="0"/>
              <w:right w:val="single" w:color="000000" w:sz="4" w:space="0"/>
            </w:tcBorders>
            <w:noWrap w:val="0"/>
            <w:vAlign w:val="center"/>
          </w:tcPr>
          <w:p w14:paraId="5B546F5C">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类别</w:t>
            </w:r>
          </w:p>
        </w:tc>
        <w:tc>
          <w:tcPr>
            <w:tcW w:w="5156" w:type="dxa"/>
            <w:tcBorders>
              <w:top w:val="single" w:color="000000" w:sz="4" w:space="0"/>
              <w:left w:val="nil"/>
              <w:bottom w:val="single" w:color="000000" w:sz="4" w:space="0"/>
              <w:right w:val="single" w:color="000000" w:sz="4" w:space="0"/>
            </w:tcBorders>
            <w:noWrap w:val="0"/>
            <w:vAlign w:val="center"/>
          </w:tcPr>
          <w:p w14:paraId="413D9AC8">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考 核 内 容</w:t>
            </w:r>
          </w:p>
        </w:tc>
        <w:tc>
          <w:tcPr>
            <w:tcW w:w="656" w:type="dxa"/>
            <w:tcBorders>
              <w:top w:val="single" w:color="000000" w:sz="4" w:space="0"/>
              <w:left w:val="nil"/>
              <w:bottom w:val="single" w:color="000000" w:sz="4" w:space="0"/>
              <w:right w:val="single" w:color="000000" w:sz="4" w:space="0"/>
            </w:tcBorders>
            <w:noWrap w:val="0"/>
            <w:vAlign w:val="center"/>
          </w:tcPr>
          <w:p w14:paraId="17D0750C">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682" w:type="dxa"/>
            <w:tcBorders>
              <w:top w:val="single" w:color="000000" w:sz="4" w:space="0"/>
              <w:left w:val="nil"/>
              <w:bottom w:val="single" w:color="000000" w:sz="4" w:space="0"/>
              <w:right w:val="single" w:color="000000" w:sz="4" w:space="0"/>
            </w:tcBorders>
            <w:noWrap w:val="0"/>
            <w:vAlign w:val="center"/>
          </w:tcPr>
          <w:p w14:paraId="04967C26">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得分</w:t>
            </w:r>
          </w:p>
        </w:tc>
        <w:tc>
          <w:tcPr>
            <w:tcW w:w="1332" w:type="dxa"/>
            <w:tcBorders>
              <w:top w:val="single" w:color="000000" w:sz="4" w:space="0"/>
              <w:left w:val="nil"/>
              <w:bottom w:val="single" w:color="000000" w:sz="4" w:space="0"/>
              <w:right w:val="single" w:color="000000" w:sz="4" w:space="0"/>
            </w:tcBorders>
            <w:noWrap w:val="0"/>
            <w:vAlign w:val="center"/>
          </w:tcPr>
          <w:p w14:paraId="4DDA915D">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扣分原因</w:t>
            </w:r>
          </w:p>
        </w:tc>
      </w:tr>
      <w:tr w14:paraId="54A2C46C">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437AA4D5">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705" w:type="dxa"/>
            <w:vMerge w:val="restart"/>
            <w:tcBorders>
              <w:top w:val="nil"/>
              <w:left w:val="single" w:color="000000" w:sz="4" w:space="0"/>
              <w:bottom w:val="nil"/>
              <w:right w:val="single" w:color="000000" w:sz="4" w:space="0"/>
            </w:tcBorders>
            <w:noWrap w:val="0"/>
            <w:vAlign w:val="center"/>
          </w:tcPr>
          <w:p w14:paraId="63D4BE1F">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工作纪律</w:t>
            </w:r>
          </w:p>
        </w:tc>
        <w:tc>
          <w:tcPr>
            <w:tcW w:w="5156" w:type="dxa"/>
            <w:tcBorders>
              <w:top w:val="nil"/>
              <w:left w:val="nil"/>
              <w:bottom w:val="nil"/>
              <w:right w:val="nil"/>
            </w:tcBorders>
            <w:noWrap/>
            <w:vAlign w:val="center"/>
          </w:tcPr>
          <w:p w14:paraId="77E6C940">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遵纪守法、爱岗敬业，自觉履行工作职责。</w:t>
            </w:r>
          </w:p>
        </w:tc>
        <w:tc>
          <w:tcPr>
            <w:tcW w:w="656" w:type="dxa"/>
            <w:tcBorders>
              <w:top w:val="nil"/>
              <w:left w:val="single" w:color="000000" w:sz="4" w:space="0"/>
              <w:bottom w:val="single" w:color="000000" w:sz="4" w:space="0"/>
              <w:right w:val="single" w:color="000000" w:sz="4" w:space="0"/>
            </w:tcBorders>
            <w:noWrap w:val="0"/>
            <w:vAlign w:val="center"/>
          </w:tcPr>
          <w:p w14:paraId="6F95AA40">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5797437E">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77B40D3E">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484B0F05">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4DEC9BE1">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705" w:type="dxa"/>
            <w:vMerge w:val="continue"/>
            <w:tcBorders>
              <w:top w:val="nil"/>
              <w:left w:val="single" w:color="000000" w:sz="4" w:space="0"/>
              <w:bottom w:val="nil"/>
              <w:right w:val="single" w:color="000000" w:sz="4" w:space="0"/>
            </w:tcBorders>
            <w:noWrap w:val="0"/>
            <w:vAlign w:val="center"/>
          </w:tcPr>
          <w:p w14:paraId="610DCCBF">
            <w:pPr>
              <w:widowControl/>
              <w:jc w:val="left"/>
              <w:rPr>
                <w:rFonts w:hint="eastAsia" w:ascii="宋体" w:hAnsi="宋体" w:eastAsia="宋体" w:cs="宋体"/>
                <w:color w:val="auto"/>
                <w:szCs w:val="21"/>
                <w:highlight w:val="none"/>
              </w:rPr>
            </w:pPr>
          </w:p>
        </w:tc>
        <w:tc>
          <w:tcPr>
            <w:tcW w:w="5156" w:type="dxa"/>
            <w:tcBorders>
              <w:top w:val="single" w:color="000000" w:sz="4" w:space="0"/>
              <w:left w:val="nil"/>
              <w:bottom w:val="single" w:color="000000" w:sz="4" w:space="0"/>
              <w:right w:val="single" w:color="000000" w:sz="4" w:space="0"/>
            </w:tcBorders>
            <w:noWrap w:val="0"/>
            <w:vAlign w:val="center"/>
          </w:tcPr>
          <w:p w14:paraId="08306D89">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严格遵守各项规章制度和有关劳动纪律，按时上、下班，不迟到、不早退、不脱岗、不串岗、不擅离职守。</w:t>
            </w:r>
          </w:p>
        </w:tc>
        <w:tc>
          <w:tcPr>
            <w:tcW w:w="656" w:type="dxa"/>
            <w:tcBorders>
              <w:top w:val="nil"/>
              <w:left w:val="nil"/>
              <w:bottom w:val="single" w:color="000000" w:sz="4" w:space="0"/>
              <w:right w:val="single" w:color="000000" w:sz="4" w:space="0"/>
            </w:tcBorders>
            <w:noWrap w:val="0"/>
            <w:vAlign w:val="center"/>
          </w:tcPr>
          <w:p w14:paraId="5A9AB647">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52826D51">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65439D86">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28CC4634">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598E3A57">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705" w:type="dxa"/>
            <w:vMerge w:val="continue"/>
            <w:tcBorders>
              <w:top w:val="nil"/>
              <w:left w:val="single" w:color="000000" w:sz="4" w:space="0"/>
              <w:bottom w:val="nil"/>
              <w:right w:val="single" w:color="000000" w:sz="4" w:space="0"/>
            </w:tcBorders>
            <w:noWrap w:val="0"/>
            <w:vAlign w:val="center"/>
          </w:tcPr>
          <w:p w14:paraId="2D36B4CF">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629F6985">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上班时间不做与工作无关的事，如玩手机、扎堆闲聊等。</w:t>
            </w:r>
          </w:p>
        </w:tc>
        <w:tc>
          <w:tcPr>
            <w:tcW w:w="656" w:type="dxa"/>
            <w:tcBorders>
              <w:top w:val="nil"/>
              <w:left w:val="nil"/>
              <w:bottom w:val="single" w:color="000000" w:sz="4" w:space="0"/>
              <w:right w:val="single" w:color="000000" w:sz="4" w:space="0"/>
            </w:tcBorders>
            <w:noWrap w:val="0"/>
            <w:vAlign w:val="center"/>
          </w:tcPr>
          <w:p w14:paraId="0BF02113">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5FA6BD7F">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7FB4634D">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7A4E891A">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553432E9">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705" w:type="dxa"/>
            <w:vMerge w:val="continue"/>
            <w:tcBorders>
              <w:top w:val="nil"/>
              <w:left w:val="single" w:color="000000" w:sz="4" w:space="0"/>
              <w:bottom w:val="nil"/>
              <w:right w:val="single" w:color="000000" w:sz="4" w:space="0"/>
            </w:tcBorders>
            <w:noWrap w:val="0"/>
            <w:vAlign w:val="center"/>
          </w:tcPr>
          <w:p w14:paraId="1D82EDF4">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0A48D2FF">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严禁酒后上班。</w:t>
            </w:r>
          </w:p>
        </w:tc>
        <w:tc>
          <w:tcPr>
            <w:tcW w:w="656" w:type="dxa"/>
            <w:tcBorders>
              <w:top w:val="nil"/>
              <w:left w:val="nil"/>
              <w:bottom w:val="single" w:color="000000" w:sz="4" w:space="0"/>
              <w:right w:val="single" w:color="000000" w:sz="4" w:space="0"/>
            </w:tcBorders>
            <w:noWrap w:val="0"/>
            <w:vAlign w:val="center"/>
          </w:tcPr>
          <w:p w14:paraId="0C1F2628">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46622E9F">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3BE13B92">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6BDB8ABD">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3CF6D68E">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705" w:type="dxa"/>
            <w:vMerge w:val="continue"/>
            <w:tcBorders>
              <w:top w:val="nil"/>
              <w:left w:val="single" w:color="000000" w:sz="4" w:space="0"/>
              <w:bottom w:val="nil"/>
              <w:right w:val="single" w:color="000000" w:sz="4" w:space="0"/>
            </w:tcBorders>
            <w:noWrap w:val="0"/>
            <w:vAlign w:val="center"/>
          </w:tcPr>
          <w:p w14:paraId="60914075">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5408647D">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仪容仪表、着装规范，文明用语，微笑服务。</w:t>
            </w:r>
          </w:p>
        </w:tc>
        <w:tc>
          <w:tcPr>
            <w:tcW w:w="656" w:type="dxa"/>
            <w:tcBorders>
              <w:top w:val="nil"/>
              <w:left w:val="nil"/>
              <w:bottom w:val="single" w:color="000000" w:sz="4" w:space="0"/>
              <w:right w:val="single" w:color="000000" w:sz="4" w:space="0"/>
            </w:tcBorders>
            <w:noWrap w:val="0"/>
            <w:vAlign w:val="center"/>
          </w:tcPr>
          <w:p w14:paraId="2B5FC7D1">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56A6677B">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2D036B54">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02ED8FB0">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09D325A8">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705" w:type="dxa"/>
            <w:vMerge w:val="continue"/>
            <w:tcBorders>
              <w:top w:val="nil"/>
              <w:left w:val="single" w:color="000000" w:sz="4" w:space="0"/>
              <w:bottom w:val="single" w:color="000000" w:sz="4" w:space="0"/>
              <w:right w:val="single" w:color="000000" w:sz="4" w:space="0"/>
            </w:tcBorders>
            <w:noWrap w:val="0"/>
            <w:vAlign w:val="center"/>
          </w:tcPr>
          <w:p w14:paraId="7D0BC035">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0BE72969">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定期对员工进行业务培训。</w:t>
            </w:r>
          </w:p>
        </w:tc>
        <w:tc>
          <w:tcPr>
            <w:tcW w:w="656" w:type="dxa"/>
            <w:tcBorders>
              <w:top w:val="nil"/>
              <w:left w:val="nil"/>
              <w:bottom w:val="single" w:color="000000" w:sz="4" w:space="0"/>
              <w:right w:val="single" w:color="000000" w:sz="4" w:space="0"/>
            </w:tcBorders>
            <w:noWrap w:val="0"/>
            <w:vAlign w:val="center"/>
          </w:tcPr>
          <w:p w14:paraId="7D33D64D">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4BB7306C">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3E504AB9">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425E1260">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001C4F78">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705" w:type="dxa"/>
            <w:vMerge w:val="restart"/>
            <w:tcBorders>
              <w:top w:val="single" w:color="000000" w:sz="4" w:space="0"/>
              <w:left w:val="single" w:color="000000" w:sz="4" w:space="0"/>
              <w:bottom w:val="single" w:color="000000" w:sz="4" w:space="0"/>
              <w:right w:val="single" w:color="000000" w:sz="4" w:space="0"/>
            </w:tcBorders>
            <w:noWrap w:val="0"/>
            <w:vAlign w:val="center"/>
          </w:tcPr>
          <w:p w14:paraId="3D6CB9CF">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卫生保洁绿化</w:t>
            </w:r>
          </w:p>
        </w:tc>
        <w:tc>
          <w:tcPr>
            <w:tcW w:w="5156" w:type="dxa"/>
            <w:tcBorders>
              <w:top w:val="nil"/>
              <w:left w:val="nil"/>
              <w:bottom w:val="single" w:color="000000" w:sz="4" w:space="0"/>
              <w:right w:val="single" w:color="000000" w:sz="4" w:space="0"/>
            </w:tcBorders>
            <w:noWrap w:val="0"/>
            <w:vAlign w:val="center"/>
          </w:tcPr>
          <w:p w14:paraId="3B503B99">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楼层、厕所、通道、会议室、楼梯等公共区间干净整洁，无明显浮尘或污迹。</w:t>
            </w:r>
          </w:p>
        </w:tc>
        <w:tc>
          <w:tcPr>
            <w:tcW w:w="656" w:type="dxa"/>
            <w:tcBorders>
              <w:top w:val="nil"/>
              <w:left w:val="nil"/>
              <w:bottom w:val="single" w:color="000000" w:sz="4" w:space="0"/>
              <w:right w:val="single" w:color="000000" w:sz="4" w:space="0"/>
            </w:tcBorders>
            <w:noWrap w:val="0"/>
            <w:vAlign w:val="center"/>
          </w:tcPr>
          <w:p w14:paraId="70EAA01E">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30472C0F">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31E88C1D">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37578A25">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042AF2D0">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20A4F1">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32DEE5CB">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学校道路、广场干净整洁。</w:t>
            </w:r>
          </w:p>
        </w:tc>
        <w:tc>
          <w:tcPr>
            <w:tcW w:w="656" w:type="dxa"/>
            <w:tcBorders>
              <w:top w:val="nil"/>
              <w:left w:val="nil"/>
              <w:bottom w:val="single" w:color="000000" w:sz="4" w:space="0"/>
              <w:right w:val="single" w:color="000000" w:sz="4" w:space="0"/>
            </w:tcBorders>
            <w:noWrap w:val="0"/>
            <w:vAlign w:val="center"/>
          </w:tcPr>
          <w:p w14:paraId="3C3CAD75">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5C3A3298">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772B637E">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7B02499F">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686C1939">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CBF0D7">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1758389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按指定地点存放垃圾，及时组织清运。</w:t>
            </w:r>
          </w:p>
        </w:tc>
        <w:tc>
          <w:tcPr>
            <w:tcW w:w="656" w:type="dxa"/>
            <w:tcBorders>
              <w:top w:val="nil"/>
              <w:left w:val="nil"/>
              <w:bottom w:val="single" w:color="000000" w:sz="4" w:space="0"/>
              <w:right w:val="single" w:color="000000" w:sz="4" w:space="0"/>
            </w:tcBorders>
            <w:noWrap w:val="0"/>
            <w:vAlign w:val="center"/>
          </w:tcPr>
          <w:p w14:paraId="0059AD97">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682" w:type="dxa"/>
            <w:tcBorders>
              <w:top w:val="nil"/>
              <w:left w:val="nil"/>
              <w:bottom w:val="single" w:color="000000" w:sz="4" w:space="0"/>
              <w:right w:val="single" w:color="000000" w:sz="4" w:space="0"/>
            </w:tcBorders>
            <w:noWrap w:val="0"/>
            <w:vAlign w:val="center"/>
          </w:tcPr>
          <w:p w14:paraId="1B359ACF">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6CA97FB7">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561FE2E0">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7DD28E4A">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079FBC">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06C4A492">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定期对绿化进行浇灌且记录规范完整。</w:t>
            </w:r>
          </w:p>
        </w:tc>
        <w:tc>
          <w:tcPr>
            <w:tcW w:w="656" w:type="dxa"/>
            <w:tcBorders>
              <w:top w:val="nil"/>
              <w:left w:val="nil"/>
              <w:bottom w:val="single" w:color="000000" w:sz="4" w:space="0"/>
              <w:right w:val="single" w:color="000000" w:sz="4" w:space="0"/>
            </w:tcBorders>
            <w:noWrap w:val="0"/>
            <w:vAlign w:val="center"/>
          </w:tcPr>
          <w:p w14:paraId="42BB3C1C">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682" w:type="dxa"/>
            <w:tcBorders>
              <w:top w:val="nil"/>
              <w:left w:val="nil"/>
              <w:bottom w:val="single" w:color="000000" w:sz="4" w:space="0"/>
              <w:right w:val="single" w:color="000000" w:sz="4" w:space="0"/>
            </w:tcBorders>
            <w:noWrap w:val="0"/>
            <w:vAlign w:val="center"/>
          </w:tcPr>
          <w:p w14:paraId="34499177">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0156E32D">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692F7625">
        <w:tblPrEx>
          <w:tblCellMar>
            <w:top w:w="0" w:type="dxa"/>
            <w:left w:w="108" w:type="dxa"/>
            <w:bottom w:w="0" w:type="dxa"/>
            <w:right w:w="108" w:type="dxa"/>
          </w:tblCellMar>
        </w:tblPrEx>
        <w:trPr>
          <w:cantSplit/>
          <w:trHeight w:val="20" w:hRule="atLeast"/>
          <w:jc w:val="center"/>
        </w:trPr>
        <w:tc>
          <w:tcPr>
            <w:tcW w:w="639" w:type="dxa"/>
            <w:tcBorders>
              <w:top w:val="nil"/>
              <w:left w:val="single" w:color="000000" w:sz="4" w:space="0"/>
              <w:bottom w:val="single" w:color="000000" w:sz="4" w:space="0"/>
              <w:right w:val="single" w:color="000000" w:sz="4" w:space="0"/>
            </w:tcBorders>
            <w:noWrap w:val="0"/>
            <w:vAlign w:val="center"/>
          </w:tcPr>
          <w:p w14:paraId="7BDF9568">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57F51E">
            <w:pPr>
              <w:widowControl/>
              <w:jc w:val="left"/>
              <w:rPr>
                <w:rFonts w:hint="eastAsia" w:ascii="宋体" w:hAnsi="宋体" w:eastAsia="宋体" w:cs="宋体"/>
                <w:color w:val="auto"/>
                <w:szCs w:val="21"/>
                <w:highlight w:val="none"/>
              </w:rPr>
            </w:pPr>
          </w:p>
        </w:tc>
        <w:tc>
          <w:tcPr>
            <w:tcW w:w="5156" w:type="dxa"/>
            <w:tcBorders>
              <w:top w:val="nil"/>
              <w:left w:val="nil"/>
              <w:bottom w:val="single" w:color="000000" w:sz="4" w:space="0"/>
              <w:right w:val="single" w:color="000000" w:sz="4" w:space="0"/>
            </w:tcBorders>
            <w:noWrap w:val="0"/>
            <w:vAlign w:val="center"/>
          </w:tcPr>
          <w:p w14:paraId="2DA7B00F">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绿化带干净整洁，无白色垃圾。</w:t>
            </w:r>
          </w:p>
        </w:tc>
        <w:tc>
          <w:tcPr>
            <w:tcW w:w="656" w:type="dxa"/>
            <w:tcBorders>
              <w:top w:val="nil"/>
              <w:left w:val="nil"/>
              <w:bottom w:val="single" w:color="000000" w:sz="4" w:space="0"/>
              <w:right w:val="single" w:color="000000" w:sz="4" w:space="0"/>
            </w:tcBorders>
            <w:noWrap w:val="0"/>
            <w:vAlign w:val="center"/>
          </w:tcPr>
          <w:p w14:paraId="64F28493">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682" w:type="dxa"/>
            <w:tcBorders>
              <w:top w:val="nil"/>
              <w:left w:val="nil"/>
              <w:bottom w:val="single" w:color="000000" w:sz="4" w:space="0"/>
              <w:right w:val="single" w:color="000000" w:sz="4" w:space="0"/>
            </w:tcBorders>
            <w:noWrap w:val="0"/>
            <w:vAlign w:val="center"/>
          </w:tcPr>
          <w:p w14:paraId="2C5E2988">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6337041A">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r w14:paraId="2E26E850">
        <w:tblPrEx>
          <w:tblCellMar>
            <w:top w:w="0" w:type="dxa"/>
            <w:left w:w="108" w:type="dxa"/>
            <w:bottom w:w="0" w:type="dxa"/>
            <w:right w:w="108" w:type="dxa"/>
          </w:tblCellMar>
        </w:tblPrEx>
        <w:trPr>
          <w:trHeight w:val="20" w:hRule="atLeast"/>
          <w:jc w:val="center"/>
        </w:trPr>
        <w:tc>
          <w:tcPr>
            <w:tcW w:w="1344" w:type="dxa"/>
            <w:gridSpan w:val="2"/>
            <w:tcBorders>
              <w:top w:val="single" w:color="000000" w:sz="4" w:space="0"/>
              <w:left w:val="single" w:color="000000" w:sz="4" w:space="0"/>
              <w:bottom w:val="single" w:color="000000" w:sz="4" w:space="0"/>
              <w:right w:val="single" w:color="000000" w:sz="4" w:space="0"/>
            </w:tcBorders>
            <w:noWrap w:val="0"/>
            <w:vAlign w:val="center"/>
          </w:tcPr>
          <w:p w14:paraId="555A478B">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5156" w:type="dxa"/>
            <w:tcBorders>
              <w:top w:val="nil"/>
              <w:left w:val="nil"/>
              <w:bottom w:val="single" w:color="000000" w:sz="4" w:space="0"/>
              <w:right w:val="single" w:color="000000" w:sz="4" w:space="0"/>
            </w:tcBorders>
            <w:noWrap w:val="0"/>
            <w:vAlign w:val="center"/>
          </w:tcPr>
          <w:p w14:paraId="1498A170">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656" w:type="dxa"/>
            <w:tcBorders>
              <w:top w:val="nil"/>
              <w:left w:val="nil"/>
              <w:bottom w:val="single" w:color="000000" w:sz="4" w:space="0"/>
              <w:right w:val="single" w:color="000000" w:sz="4" w:space="0"/>
            </w:tcBorders>
            <w:noWrap w:val="0"/>
            <w:vAlign w:val="center"/>
          </w:tcPr>
          <w:p w14:paraId="114E2DC0">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w:t>
            </w:r>
          </w:p>
        </w:tc>
        <w:tc>
          <w:tcPr>
            <w:tcW w:w="682" w:type="dxa"/>
            <w:tcBorders>
              <w:top w:val="nil"/>
              <w:left w:val="nil"/>
              <w:bottom w:val="single" w:color="000000" w:sz="4" w:space="0"/>
              <w:right w:val="single" w:color="000000" w:sz="4" w:space="0"/>
            </w:tcBorders>
            <w:noWrap w:val="0"/>
            <w:vAlign w:val="center"/>
          </w:tcPr>
          <w:p w14:paraId="1F78AEC6">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c>
          <w:tcPr>
            <w:tcW w:w="1332" w:type="dxa"/>
            <w:tcBorders>
              <w:top w:val="nil"/>
              <w:left w:val="nil"/>
              <w:bottom w:val="single" w:color="000000" w:sz="4" w:space="0"/>
              <w:right w:val="single" w:color="000000" w:sz="4" w:space="0"/>
            </w:tcBorders>
            <w:noWrap w:val="0"/>
            <w:vAlign w:val="center"/>
          </w:tcPr>
          <w:p w14:paraId="2180DB77">
            <w:pPr>
              <w:widowControl/>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p>
        </w:tc>
      </w:tr>
    </w:tbl>
    <w:p w14:paraId="031F7C94">
      <w:pPr>
        <w:widowControl/>
        <w:spacing w:line="400" w:lineRule="exact"/>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三、考核的组织人员与实施</w:t>
      </w:r>
    </w:p>
    <w:p w14:paraId="2E4623D9">
      <w:pPr>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1.校方成立由物业管理考核小组，具体工作由总务处牵头，具体负责相关考核工作。考核小组依据百分考核情况（满分为100分）。</w:t>
      </w:r>
    </w:p>
    <w:p w14:paraId="0693971F">
      <w:pPr>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2.考核小组定期对物管服务进行考核，编制物业管理工作考核表。  </w:t>
      </w:r>
    </w:p>
    <w:p w14:paraId="2E7E6352">
      <w:pPr>
        <w:spacing w:line="400" w:lineRule="exact"/>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四、考核的认定与评判</w:t>
      </w:r>
    </w:p>
    <w:p w14:paraId="7DC0A793">
      <w:pPr>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1.考核标准：综合得分90分以上为优秀；80至90分为良好；70至80分为合格；70分以下为不合格。</w:t>
      </w:r>
    </w:p>
    <w:p w14:paraId="6C84258E">
      <w:pPr>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2.意见反馈：校方将考核结果三日内反馈物业公司，物业公司必须在一周内整改到位，考核不合格将按照合同约定中的条款进行处理，直至解除合同。 同时考核结果作为物业公司下次在我校投标、中标的参考依据。</w:t>
      </w:r>
    </w:p>
    <w:p w14:paraId="1D8B0BBF">
      <w:pPr>
        <w:spacing w:line="400" w:lineRule="exact"/>
        <w:ind w:firstLine="422"/>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五、考核奖惩</w:t>
      </w:r>
    </w:p>
    <w:p w14:paraId="675EF07C">
      <w:pPr>
        <w:keepNext w:val="0"/>
        <w:keepLines w:val="0"/>
        <w:pageBreakBefore w:val="0"/>
        <w:widowControl w:val="0"/>
        <w:spacing w:line="440" w:lineRule="exact"/>
        <w:rPr>
          <w:rFonts w:hint="eastAsia" w:ascii="宋体" w:hAnsi="宋体" w:eastAsia="宋体" w:cs="宋体"/>
          <w:color w:val="auto"/>
          <w:sz w:val="44"/>
          <w:szCs w:val="44"/>
          <w:highlight w:val="none"/>
        </w:rPr>
      </w:pPr>
      <w:r>
        <w:rPr>
          <w:rFonts w:hint="eastAsia" w:ascii="Times New Roman" w:hAnsi="Times New Roman" w:eastAsia="宋体" w:cs="Times New Roman"/>
          <w:b/>
          <w:bCs/>
          <w:color w:val="auto"/>
          <w:highlight w:val="none"/>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1A364B24">
      <w:pPr>
        <w:jc w:val="center"/>
        <w:rPr>
          <w:rFonts w:hint="eastAsia" w:ascii="宋体" w:hAnsi="宋体" w:eastAsia="宋体" w:cs="宋体"/>
          <w:color w:val="auto"/>
          <w:highlight w:val="none"/>
        </w:rPr>
      </w:pPr>
      <w:bookmarkStart w:id="64" w:name="_Toc479757211"/>
      <w:bookmarkStart w:id="65" w:name="_Hlt16619350"/>
      <w:bookmarkStart w:id="66" w:name="_Toc120614244"/>
      <w:bookmarkStart w:id="67" w:name="_Toc462564139"/>
      <w:bookmarkStart w:id="68" w:name="_Toc16938590"/>
      <w:bookmarkStart w:id="69" w:name="_Toc20823346"/>
      <w:bookmarkStart w:id="70" w:name="_Hlt16619369"/>
      <w:r>
        <w:rPr>
          <w:rFonts w:hint="eastAsia" w:ascii="宋体" w:hAnsi="宋体" w:eastAsia="宋体" w:cs="宋体"/>
          <w:color w:val="auto"/>
          <w:sz w:val="44"/>
          <w:szCs w:val="44"/>
          <w:highlight w:val="none"/>
        </w:rPr>
        <w:t>第</w:t>
      </w:r>
      <w:bookmarkEnd w:id="64"/>
      <w:r>
        <w:rPr>
          <w:rFonts w:hint="eastAsia" w:ascii="宋体" w:hAnsi="宋体" w:eastAsia="宋体" w:cs="宋体"/>
          <w:color w:val="auto"/>
          <w:sz w:val="44"/>
          <w:szCs w:val="44"/>
          <w:highlight w:val="none"/>
        </w:rPr>
        <w:t>四章 采购需求</w:t>
      </w:r>
      <w:bookmarkEnd w:id="65"/>
      <w:bookmarkEnd w:id="66"/>
      <w:bookmarkEnd w:id="67"/>
      <w:bookmarkEnd w:id="68"/>
      <w:bookmarkEnd w:id="69"/>
    </w:p>
    <w:p w14:paraId="507824A3">
      <w:pPr>
        <w:widowControl/>
        <w:spacing w:line="560" w:lineRule="exact"/>
        <w:ind w:firstLine="482"/>
        <w:jc w:val="left"/>
        <w:rPr>
          <w:rFonts w:ascii="宋体" w:hAnsi="宋体" w:eastAsia="Arial" w:cs="宋体"/>
          <w:b/>
          <w:bCs/>
          <w:color w:val="auto"/>
          <w:sz w:val="24"/>
          <w:szCs w:val="20"/>
          <w:highlight w:val="none"/>
          <w:lang w:val="zh-CN"/>
        </w:rPr>
      </w:pPr>
      <w:bookmarkStart w:id="71" w:name="_Toc120614281"/>
      <w:r>
        <w:rPr>
          <w:rFonts w:hint="eastAsia" w:ascii="宋体" w:hAnsi="宋体" w:eastAsia="Arial" w:cs="宋体"/>
          <w:b/>
          <w:bCs/>
          <w:color w:val="auto"/>
          <w:sz w:val="24"/>
          <w:szCs w:val="20"/>
          <w:highlight w:val="none"/>
          <w:lang w:val="zh-CN"/>
        </w:rPr>
        <w:t>项目属性：服务类项目。</w:t>
      </w:r>
    </w:p>
    <w:p w14:paraId="67308178">
      <w:pPr>
        <w:widowControl/>
        <w:spacing w:line="560" w:lineRule="exact"/>
        <w:ind w:firstLine="482"/>
        <w:jc w:val="left"/>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一、项目概况</w:t>
      </w:r>
    </w:p>
    <w:p w14:paraId="2035D47C">
      <w:pPr>
        <w:widowControl/>
        <w:spacing w:line="560" w:lineRule="exact"/>
        <w:ind w:firstLine="482"/>
        <w:jc w:val="left"/>
        <w:rPr>
          <w:rFonts w:hint="eastAsia" w:ascii="宋体" w:hAnsi="宋体" w:eastAsia="宋体" w:cs="宋体"/>
          <w:color w:val="auto"/>
          <w:sz w:val="24"/>
          <w:szCs w:val="20"/>
          <w:highlight w:val="none"/>
          <w:lang w:eastAsia="zh-CN"/>
        </w:rPr>
      </w:pPr>
      <w:r>
        <w:rPr>
          <w:rFonts w:hint="default"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lang w:eastAsia="zh-CN"/>
        </w:rPr>
        <w:t>项目名称：2026 年盐南高新区区直学校后勤物业服务</w:t>
      </w:r>
    </w:p>
    <w:p w14:paraId="6A7D63EC">
      <w:pPr>
        <w:widowControl/>
        <w:spacing w:line="560" w:lineRule="exact"/>
        <w:ind w:firstLine="482"/>
        <w:jc w:val="left"/>
        <w:rPr>
          <w:rFonts w:hint="eastAsia" w:ascii="宋体" w:hAnsi="宋体" w:eastAsia="宋体" w:cs="宋体"/>
          <w:color w:val="auto"/>
          <w:sz w:val="24"/>
          <w:szCs w:val="20"/>
          <w:highlight w:val="none"/>
          <w:lang w:eastAsia="zh-CN"/>
        </w:rPr>
      </w:pPr>
      <w:r>
        <w:rPr>
          <w:rFonts w:hint="default"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lang w:eastAsia="zh-CN"/>
        </w:rPr>
        <w:t>服务地点：盐南高新区区直 18 所公办中小学、幼儿园（华东师范大学盐城高级中学、华东师范大学盐城实验学校、伍佑初级中学、学海路初级中学、新河初级中学、六合路初级中学、伍佑小学、新河实验小学、日月路小学、敬贤路实验小学、希文小学、力行小学、六合路小学、伍佑幼儿园、新河幼儿园、鹏润幼儿园、香苑西园幼儿园、盐幼专附属幼儿园等）</w:t>
      </w:r>
    </w:p>
    <w:p w14:paraId="4A218D81">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本服务项目含（但不限于）学校区域内的卫生保洁工作等，甲方保留对物业服务内容进行适当调整的权利。</w:t>
      </w:r>
    </w:p>
    <w:p w14:paraId="308B7A2D">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二、详细服务要求</w:t>
      </w:r>
    </w:p>
    <w:p w14:paraId="38E4B42F">
      <w:pPr>
        <w:widowControl/>
        <w:spacing w:line="560" w:lineRule="exact"/>
        <w:ind w:firstLine="482"/>
        <w:jc w:val="left"/>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（一）岗位设置、人员配备及相关工作量</w:t>
      </w:r>
    </w:p>
    <w:p w14:paraId="648E3F0D">
      <w:pPr>
        <w:widowControl/>
        <w:spacing w:line="560" w:lineRule="exact"/>
        <w:ind w:firstLine="482"/>
        <w:jc w:val="center"/>
        <w:rPr>
          <w:rFonts w:hint="eastAsia" w:ascii="宋体" w:hAnsi="宋体" w:eastAsia="Arial" w:cs="宋体"/>
          <w:b w:val="0"/>
          <w:bCs w:val="0"/>
          <w:color w:val="auto"/>
          <w:sz w:val="24"/>
          <w:szCs w:val="20"/>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r>
        <w:rPr>
          <w:rFonts w:hint="eastAsia" w:ascii="宋体" w:hAnsi="宋体" w:eastAsia="Arial" w:cs="宋体"/>
          <w:b w:val="0"/>
          <w:bCs w:val="0"/>
          <w:color w:val="auto"/>
          <w:sz w:val="24"/>
          <w:szCs w:val="20"/>
          <w:highlight w:val="none"/>
        </w:rPr>
        <w:t>服务岗位设置、人员配备及相关要求表</w:t>
      </w:r>
    </w:p>
    <w:tbl>
      <w:tblPr>
        <w:tblStyle w:val="29"/>
        <w:tblW w:w="16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5"/>
        <w:gridCol w:w="3495"/>
        <w:gridCol w:w="885"/>
        <w:gridCol w:w="945"/>
        <w:gridCol w:w="945"/>
        <w:gridCol w:w="945"/>
        <w:gridCol w:w="945"/>
        <w:gridCol w:w="945"/>
        <w:gridCol w:w="945"/>
        <w:gridCol w:w="945"/>
        <w:gridCol w:w="945"/>
        <w:gridCol w:w="945"/>
        <w:gridCol w:w="945"/>
        <w:gridCol w:w="1380"/>
      </w:tblGrid>
      <w:tr w14:paraId="6EA3E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16035" w:type="dxa"/>
            <w:gridSpan w:val="14"/>
            <w:tcBorders>
              <w:top w:val="nil"/>
              <w:left w:val="nil"/>
              <w:bottom w:val="nil"/>
              <w:right w:val="nil"/>
            </w:tcBorders>
            <w:shd w:val="clear" w:color="auto" w:fill="auto"/>
            <w:vAlign w:val="center"/>
          </w:tcPr>
          <w:p w14:paraId="68F63E71">
            <w:pPr>
              <w:keepNext w:val="0"/>
              <w:keepLines w:val="0"/>
              <w:widowControl/>
              <w:suppressLineNumbers w:val="0"/>
              <w:jc w:val="center"/>
              <w:textAlignment w:val="center"/>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kern w:val="0"/>
                <w:sz w:val="36"/>
                <w:szCs w:val="36"/>
                <w:highlight w:val="none"/>
                <w:u w:val="none"/>
                <w:lang w:val="en-US" w:eastAsia="zh-CN" w:bidi="ar"/>
              </w:rPr>
              <w:t>2026年盐南高新区区直学校后勤物业服务用工统计表</w:t>
            </w:r>
          </w:p>
        </w:tc>
      </w:tr>
      <w:tr w14:paraId="66C39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A054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20A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学校（园）</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57D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项目经理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0DD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保洁</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6B6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花木工</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CF6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水电工</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ADE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宿管</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BDD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图书管理</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D1C6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网络维护</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B0C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文印</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0A3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校医</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E7C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消控</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05C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合计用工</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2226">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备注</w:t>
            </w:r>
          </w:p>
        </w:tc>
      </w:tr>
      <w:tr w14:paraId="4C3BE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25" w:type="dxa"/>
            <w:tcBorders>
              <w:top w:val="nil"/>
              <w:left w:val="single" w:color="000000" w:sz="4" w:space="0"/>
              <w:bottom w:val="single" w:color="000000" w:sz="4" w:space="0"/>
              <w:right w:val="single" w:color="000000" w:sz="4" w:space="0"/>
            </w:tcBorders>
            <w:shd w:val="clear" w:color="auto" w:fill="FFFFFF"/>
            <w:vAlign w:val="center"/>
          </w:tcPr>
          <w:p w14:paraId="193314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495" w:type="dxa"/>
            <w:tcBorders>
              <w:top w:val="nil"/>
              <w:left w:val="single" w:color="000000" w:sz="4" w:space="0"/>
              <w:bottom w:val="single" w:color="000000" w:sz="4" w:space="0"/>
              <w:right w:val="single" w:color="000000" w:sz="4" w:space="0"/>
            </w:tcBorders>
            <w:shd w:val="clear" w:color="auto" w:fill="auto"/>
            <w:vAlign w:val="center"/>
          </w:tcPr>
          <w:p w14:paraId="0DE8D06C">
            <w:pPr>
              <w:keepNext w:val="0"/>
              <w:keepLines w:val="0"/>
              <w:widowControl/>
              <w:suppressLineNumbers w:val="0"/>
              <w:jc w:val="center"/>
              <w:textAlignment w:val="center"/>
              <w:rPr>
                <w:rFonts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华东师范大学盐城高级中学</w:t>
            </w:r>
          </w:p>
        </w:tc>
        <w:tc>
          <w:tcPr>
            <w:tcW w:w="885" w:type="dxa"/>
            <w:tcBorders>
              <w:top w:val="nil"/>
              <w:left w:val="single" w:color="000000" w:sz="4" w:space="0"/>
              <w:bottom w:val="single" w:color="000000" w:sz="4" w:space="0"/>
              <w:right w:val="single" w:color="000000" w:sz="4" w:space="0"/>
            </w:tcBorders>
            <w:shd w:val="clear" w:color="auto" w:fill="FFFFFF"/>
            <w:vAlign w:val="center"/>
          </w:tcPr>
          <w:p w14:paraId="1EE37C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04278B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2AE8CB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1C8234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5BFC75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2D312114">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061197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053FEA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41DB82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3EA950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5C0F39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E2B3A8">
            <w:pPr>
              <w:jc w:val="center"/>
              <w:rPr>
                <w:rFonts w:hint="eastAsia" w:ascii="宋体" w:hAnsi="宋体" w:eastAsia="宋体" w:cs="宋体"/>
                <w:i w:val="0"/>
                <w:iCs w:val="0"/>
                <w:color w:val="auto"/>
                <w:sz w:val="22"/>
                <w:szCs w:val="22"/>
                <w:highlight w:val="none"/>
                <w:u w:val="none"/>
              </w:rPr>
            </w:pPr>
          </w:p>
        </w:tc>
      </w:tr>
      <w:tr w14:paraId="1FF92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506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628C">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华东师范大学盐城实验学校</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AE9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3B8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BE3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7AF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C5E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C43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B5E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4DD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CFD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242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134974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F06E2">
            <w:pPr>
              <w:jc w:val="center"/>
              <w:rPr>
                <w:rFonts w:hint="eastAsia" w:ascii="宋体" w:hAnsi="宋体" w:eastAsia="宋体" w:cs="宋体"/>
                <w:i w:val="0"/>
                <w:iCs w:val="0"/>
                <w:color w:val="auto"/>
                <w:sz w:val="22"/>
                <w:szCs w:val="22"/>
                <w:highlight w:val="none"/>
                <w:u w:val="none"/>
              </w:rPr>
            </w:pPr>
          </w:p>
        </w:tc>
      </w:tr>
      <w:tr w14:paraId="39DAF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47F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BC3F">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盐南高新区伍佑初级中学</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6A7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B3E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192D2">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332A">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95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49A7">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502C">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D386D">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B3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D7F91">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4AE37D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9DB77">
            <w:pPr>
              <w:jc w:val="center"/>
              <w:rPr>
                <w:rFonts w:hint="eastAsia" w:ascii="宋体" w:hAnsi="宋体" w:eastAsia="宋体" w:cs="宋体"/>
                <w:i w:val="0"/>
                <w:iCs w:val="0"/>
                <w:color w:val="auto"/>
                <w:sz w:val="22"/>
                <w:szCs w:val="22"/>
                <w:highlight w:val="none"/>
                <w:u w:val="none"/>
              </w:rPr>
            </w:pPr>
          </w:p>
        </w:tc>
      </w:tr>
      <w:tr w14:paraId="2AC1E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nil"/>
              <w:left w:val="single" w:color="000000" w:sz="4" w:space="0"/>
              <w:bottom w:val="single" w:color="000000" w:sz="4" w:space="0"/>
              <w:right w:val="single" w:color="000000" w:sz="4" w:space="0"/>
            </w:tcBorders>
            <w:shd w:val="clear" w:color="auto" w:fill="FFFFFF"/>
            <w:vAlign w:val="center"/>
          </w:tcPr>
          <w:p w14:paraId="13A39B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DEC0">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盐城市学海路初级中学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15AC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9B1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C6C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107AC">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506570">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875D3">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21365">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F700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21C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8C7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6EE0CA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AE23C">
            <w:pPr>
              <w:jc w:val="center"/>
              <w:rPr>
                <w:rFonts w:hint="eastAsia" w:ascii="宋体" w:hAnsi="宋体" w:eastAsia="宋体" w:cs="宋体"/>
                <w:i w:val="0"/>
                <w:iCs w:val="0"/>
                <w:color w:val="auto"/>
                <w:sz w:val="22"/>
                <w:szCs w:val="22"/>
                <w:highlight w:val="none"/>
                <w:u w:val="none"/>
              </w:rPr>
            </w:pPr>
          </w:p>
        </w:tc>
      </w:tr>
      <w:tr w14:paraId="1E3C1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AB0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152F">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盐城市新河初级中学</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ED29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200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CFE6">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A5EA">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02EE4">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D731">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1C82">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87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4E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7309C">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05A4D1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CE1C7">
            <w:pPr>
              <w:jc w:val="center"/>
              <w:rPr>
                <w:rFonts w:hint="eastAsia" w:ascii="宋体" w:hAnsi="宋体" w:eastAsia="宋体" w:cs="宋体"/>
                <w:i w:val="0"/>
                <w:iCs w:val="0"/>
                <w:color w:val="auto"/>
                <w:sz w:val="22"/>
                <w:szCs w:val="22"/>
                <w:highlight w:val="none"/>
                <w:u w:val="none"/>
              </w:rPr>
            </w:pPr>
          </w:p>
        </w:tc>
      </w:tr>
      <w:tr w14:paraId="65D4E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1B1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E782">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盐城市六合路初级中学</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7EB8">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FC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61725">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E229">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68E7">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0DE1">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970B">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77F64">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BCC0E">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742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727DDA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38B87F">
            <w:pPr>
              <w:jc w:val="center"/>
              <w:rPr>
                <w:rFonts w:hint="eastAsia" w:ascii="宋体" w:hAnsi="宋体" w:eastAsia="宋体" w:cs="宋体"/>
                <w:i w:val="0"/>
                <w:iCs w:val="0"/>
                <w:color w:val="auto"/>
                <w:sz w:val="16"/>
                <w:szCs w:val="16"/>
                <w:highlight w:val="none"/>
                <w:u w:val="none"/>
              </w:rPr>
            </w:pPr>
          </w:p>
        </w:tc>
      </w:tr>
      <w:tr w14:paraId="677C6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nil"/>
              <w:left w:val="single" w:color="000000" w:sz="4" w:space="0"/>
              <w:bottom w:val="single" w:color="000000" w:sz="4" w:space="0"/>
              <w:right w:val="single" w:color="000000" w:sz="4" w:space="0"/>
            </w:tcBorders>
            <w:shd w:val="clear" w:color="auto" w:fill="FFFFFF"/>
            <w:vAlign w:val="center"/>
          </w:tcPr>
          <w:p w14:paraId="6B630A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885D">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盐南高新区伍佑小学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5CC71">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7C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9B2DF">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B25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ADE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00BBC">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95957">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27A73">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34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95D92">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61DD6A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84710">
            <w:pPr>
              <w:jc w:val="center"/>
              <w:rPr>
                <w:rFonts w:hint="eastAsia" w:ascii="宋体" w:hAnsi="宋体" w:eastAsia="宋体" w:cs="宋体"/>
                <w:i w:val="0"/>
                <w:iCs w:val="0"/>
                <w:color w:val="auto"/>
                <w:sz w:val="22"/>
                <w:szCs w:val="22"/>
                <w:highlight w:val="none"/>
                <w:u w:val="none"/>
              </w:rPr>
            </w:pPr>
          </w:p>
        </w:tc>
      </w:tr>
      <w:tr w14:paraId="7097C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AC5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160C">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盐城市新河实验小学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8FC85">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5DF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1DB88">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D8FE8">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223A1">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788B8">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B3ED8">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BA1C5A">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7D4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A974B">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4116BF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C001F">
            <w:pPr>
              <w:jc w:val="center"/>
              <w:rPr>
                <w:rFonts w:hint="eastAsia" w:ascii="宋体" w:hAnsi="宋体" w:eastAsia="宋体" w:cs="宋体"/>
                <w:i w:val="0"/>
                <w:iCs w:val="0"/>
                <w:color w:val="auto"/>
                <w:sz w:val="22"/>
                <w:szCs w:val="22"/>
                <w:highlight w:val="none"/>
                <w:u w:val="none"/>
              </w:rPr>
            </w:pPr>
          </w:p>
        </w:tc>
      </w:tr>
      <w:tr w14:paraId="405E1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3597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A3370">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盐城市日月路小学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EDB1F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CE0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E9382">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E040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12549">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09C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8FD55">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003F9">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63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9368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3D8D15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4C417">
            <w:pPr>
              <w:jc w:val="center"/>
              <w:rPr>
                <w:rFonts w:hint="eastAsia" w:ascii="宋体" w:hAnsi="宋体" w:eastAsia="宋体" w:cs="宋体"/>
                <w:i w:val="0"/>
                <w:iCs w:val="0"/>
                <w:color w:val="auto"/>
                <w:sz w:val="22"/>
                <w:szCs w:val="22"/>
                <w:highlight w:val="none"/>
                <w:u w:val="none"/>
              </w:rPr>
            </w:pPr>
          </w:p>
        </w:tc>
      </w:tr>
      <w:tr w14:paraId="1A9D8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nil"/>
              <w:left w:val="single" w:color="000000" w:sz="4" w:space="0"/>
              <w:bottom w:val="single" w:color="000000" w:sz="4" w:space="0"/>
              <w:right w:val="single" w:color="000000" w:sz="4" w:space="0"/>
            </w:tcBorders>
            <w:shd w:val="clear" w:color="auto" w:fill="FFFFFF"/>
            <w:vAlign w:val="center"/>
          </w:tcPr>
          <w:p w14:paraId="13BF70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C7E7F">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盐城市敬贤路实验小学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25499">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A4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81E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6E7B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E9C17">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5E9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F86166">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9142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D4E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8D8AE">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58F424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2CD73">
            <w:pPr>
              <w:jc w:val="center"/>
              <w:rPr>
                <w:rFonts w:hint="eastAsia" w:ascii="宋体" w:hAnsi="宋体" w:eastAsia="宋体" w:cs="宋体"/>
                <w:i w:val="0"/>
                <w:iCs w:val="0"/>
                <w:color w:val="auto"/>
                <w:sz w:val="22"/>
                <w:szCs w:val="22"/>
                <w:highlight w:val="none"/>
                <w:u w:val="none"/>
              </w:rPr>
            </w:pPr>
          </w:p>
        </w:tc>
      </w:tr>
      <w:tr w14:paraId="02598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FC7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6B85">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盐城市希文小学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68E5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22F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327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026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1EB32">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AC5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F34FA">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9BD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315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0612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5C9BCD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6BE54">
            <w:pPr>
              <w:jc w:val="center"/>
              <w:rPr>
                <w:rFonts w:hint="eastAsia" w:ascii="宋体" w:hAnsi="宋体" w:eastAsia="宋体" w:cs="宋体"/>
                <w:i w:val="0"/>
                <w:iCs w:val="0"/>
                <w:color w:val="auto"/>
                <w:sz w:val="22"/>
                <w:szCs w:val="22"/>
                <w:highlight w:val="none"/>
                <w:u w:val="none"/>
              </w:rPr>
            </w:pPr>
          </w:p>
        </w:tc>
      </w:tr>
      <w:tr w14:paraId="606D6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AA6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E39C">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盐南高新区力行小学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2875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B7C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C0521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079A5">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90216">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6007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61E1D">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E30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4AD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24D3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49FEB9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55F9F">
            <w:pPr>
              <w:jc w:val="center"/>
              <w:rPr>
                <w:rFonts w:hint="eastAsia" w:ascii="宋体" w:hAnsi="宋体" w:eastAsia="宋体" w:cs="宋体"/>
                <w:i w:val="0"/>
                <w:iCs w:val="0"/>
                <w:color w:val="auto"/>
                <w:sz w:val="22"/>
                <w:szCs w:val="22"/>
                <w:highlight w:val="none"/>
                <w:u w:val="none"/>
              </w:rPr>
            </w:pPr>
          </w:p>
        </w:tc>
      </w:tr>
      <w:tr w14:paraId="43C5F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nil"/>
              <w:left w:val="single" w:color="000000" w:sz="4" w:space="0"/>
              <w:bottom w:val="single" w:color="000000" w:sz="4" w:space="0"/>
              <w:right w:val="single" w:color="000000" w:sz="4" w:space="0"/>
            </w:tcBorders>
            <w:shd w:val="clear" w:color="auto" w:fill="FFFFFF"/>
            <w:vAlign w:val="center"/>
          </w:tcPr>
          <w:p w14:paraId="6755C1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CFC4">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盐城市六合路小学</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85175F">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72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81B8F">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72B9F">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E016E">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88376">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3262C">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CFF3B">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20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821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2AA874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602A1">
            <w:pPr>
              <w:jc w:val="center"/>
              <w:rPr>
                <w:rFonts w:hint="eastAsia" w:ascii="宋体" w:hAnsi="宋体" w:eastAsia="宋体" w:cs="宋体"/>
                <w:i w:val="0"/>
                <w:iCs w:val="0"/>
                <w:color w:val="auto"/>
                <w:sz w:val="22"/>
                <w:szCs w:val="22"/>
                <w:highlight w:val="none"/>
                <w:u w:val="none"/>
              </w:rPr>
            </w:pPr>
          </w:p>
        </w:tc>
      </w:tr>
      <w:tr w14:paraId="01356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505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4F41">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伍佑幼儿园</w:t>
            </w:r>
          </w:p>
        </w:tc>
        <w:tc>
          <w:tcPr>
            <w:tcW w:w="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6A666">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6942A">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F1459">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45AB8">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24F63">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B51D92">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418871">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60E4D">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5FF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03BB98">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0537C5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A4B33D">
            <w:pPr>
              <w:jc w:val="center"/>
              <w:rPr>
                <w:rFonts w:hint="eastAsia" w:ascii="宋体" w:hAnsi="宋体" w:eastAsia="宋体" w:cs="宋体"/>
                <w:i w:val="0"/>
                <w:iCs w:val="0"/>
                <w:color w:val="auto"/>
                <w:sz w:val="22"/>
                <w:szCs w:val="22"/>
                <w:highlight w:val="none"/>
                <w:u w:val="none"/>
              </w:rPr>
            </w:pPr>
          </w:p>
        </w:tc>
      </w:tr>
      <w:tr w14:paraId="7799A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57F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56003">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盐城市新河幼儿园</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8F53E">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78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CE3E">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6ADC6">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A241F">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7B78">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BB92">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6AEC">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25B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886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517911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F3F00">
            <w:pPr>
              <w:jc w:val="center"/>
              <w:rPr>
                <w:rFonts w:hint="eastAsia" w:ascii="宋体" w:hAnsi="宋体" w:eastAsia="宋体" w:cs="宋体"/>
                <w:i w:val="0"/>
                <w:iCs w:val="0"/>
                <w:color w:val="auto"/>
                <w:sz w:val="22"/>
                <w:szCs w:val="22"/>
                <w:highlight w:val="none"/>
                <w:u w:val="none"/>
              </w:rPr>
            </w:pPr>
          </w:p>
        </w:tc>
      </w:tr>
      <w:tr w14:paraId="2A374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nil"/>
              <w:left w:val="single" w:color="000000" w:sz="4" w:space="0"/>
              <w:bottom w:val="single" w:color="000000" w:sz="4" w:space="0"/>
              <w:right w:val="single" w:color="000000" w:sz="4" w:space="0"/>
            </w:tcBorders>
            <w:shd w:val="clear" w:color="auto" w:fill="FFFFFF"/>
            <w:vAlign w:val="center"/>
          </w:tcPr>
          <w:p w14:paraId="29D7B3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BE32">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盐南高新区鹏润幼儿园</w:t>
            </w:r>
          </w:p>
        </w:tc>
        <w:tc>
          <w:tcPr>
            <w:tcW w:w="885" w:type="dxa"/>
            <w:tcBorders>
              <w:top w:val="single" w:color="000000" w:sz="4" w:space="0"/>
              <w:left w:val="single" w:color="000000" w:sz="4" w:space="0"/>
              <w:bottom w:val="nil"/>
              <w:right w:val="single" w:color="000000" w:sz="4" w:space="0"/>
            </w:tcBorders>
            <w:shd w:val="clear" w:color="auto" w:fill="auto"/>
            <w:vAlign w:val="center"/>
          </w:tcPr>
          <w:p w14:paraId="4915EBE7">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65732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nil"/>
              <w:right w:val="single" w:color="000000" w:sz="4" w:space="0"/>
            </w:tcBorders>
            <w:shd w:val="clear" w:color="auto" w:fill="auto"/>
            <w:vAlign w:val="center"/>
          </w:tcPr>
          <w:p w14:paraId="15F09D1B">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5522173B">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64EEC804">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0D2E99D0">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620C6E1B">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423D36E1">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A7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nil"/>
              <w:right w:val="single" w:color="000000" w:sz="4" w:space="0"/>
            </w:tcBorders>
            <w:shd w:val="clear" w:color="auto" w:fill="FFFFFF"/>
            <w:vAlign w:val="center"/>
          </w:tcPr>
          <w:p w14:paraId="46601279">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6D8C94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87FCA">
            <w:pPr>
              <w:jc w:val="center"/>
              <w:rPr>
                <w:rFonts w:hint="eastAsia" w:ascii="宋体" w:hAnsi="宋体" w:eastAsia="宋体" w:cs="宋体"/>
                <w:i w:val="0"/>
                <w:iCs w:val="0"/>
                <w:color w:val="auto"/>
                <w:sz w:val="22"/>
                <w:szCs w:val="22"/>
                <w:highlight w:val="none"/>
                <w:u w:val="none"/>
              </w:rPr>
            </w:pPr>
          </w:p>
        </w:tc>
      </w:tr>
      <w:tr w14:paraId="6AABE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D24B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A03E5">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盐南高新区香苑西园幼儿园</w:t>
            </w:r>
          </w:p>
        </w:tc>
        <w:tc>
          <w:tcPr>
            <w:tcW w:w="885" w:type="dxa"/>
            <w:tcBorders>
              <w:top w:val="single" w:color="000000" w:sz="4" w:space="0"/>
              <w:left w:val="single" w:color="000000" w:sz="4" w:space="0"/>
              <w:bottom w:val="nil"/>
              <w:right w:val="single" w:color="000000" w:sz="4" w:space="0"/>
            </w:tcBorders>
            <w:shd w:val="clear" w:color="auto" w:fill="auto"/>
            <w:vAlign w:val="center"/>
          </w:tcPr>
          <w:p w14:paraId="1F2B547C">
            <w:pPr>
              <w:jc w:val="center"/>
              <w:rPr>
                <w:rFonts w:hint="eastAsia" w:ascii="宋体" w:hAnsi="宋体" w:eastAsia="宋体" w:cs="宋体"/>
                <w:i w:val="0"/>
                <w:iCs w:val="0"/>
                <w:color w:val="auto"/>
                <w:sz w:val="22"/>
                <w:szCs w:val="22"/>
                <w:highlight w:val="none"/>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6E1539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single" w:color="000000" w:sz="4" w:space="0"/>
              <w:bottom w:val="nil"/>
              <w:right w:val="single" w:color="000000" w:sz="4" w:space="0"/>
            </w:tcBorders>
            <w:shd w:val="clear" w:color="auto" w:fill="auto"/>
            <w:vAlign w:val="center"/>
          </w:tcPr>
          <w:p w14:paraId="01EBA1DD">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737AFCB6">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1F3D3C5D">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478DE3DE">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18387F81">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nil"/>
              <w:right w:val="single" w:color="000000" w:sz="4" w:space="0"/>
            </w:tcBorders>
            <w:shd w:val="clear" w:color="auto" w:fill="auto"/>
            <w:vAlign w:val="center"/>
          </w:tcPr>
          <w:p w14:paraId="66444D58">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8630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single" w:color="000000" w:sz="4" w:space="0"/>
              <w:bottom w:val="nil"/>
              <w:right w:val="single" w:color="000000" w:sz="4" w:space="0"/>
            </w:tcBorders>
            <w:shd w:val="clear" w:color="auto" w:fill="FFFFFF"/>
            <w:vAlign w:val="center"/>
          </w:tcPr>
          <w:p w14:paraId="553E2C24">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789747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35C77">
            <w:pPr>
              <w:jc w:val="center"/>
              <w:rPr>
                <w:rFonts w:hint="eastAsia" w:ascii="宋体" w:hAnsi="宋体" w:eastAsia="宋体" w:cs="宋体"/>
                <w:i w:val="0"/>
                <w:iCs w:val="0"/>
                <w:color w:val="auto"/>
                <w:sz w:val="22"/>
                <w:szCs w:val="22"/>
                <w:highlight w:val="none"/>
                <w:u w:val="none"/>
              </w:rPr>
            </w:pPr>
          </w:p>
        </w:tc>
      </w:tr>
      <w:tr w14:paraId="3FE09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311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C936B">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盐幼专附属幼儿园</w:t>
            </w:r>
          </w:p>
        </w:tc>
        <w:tc>
          <w:tcPr>
            <w:tcW w:w="885" w:type="dxa"/>
            <w:tcBorders>
              <w:top w:val="single" w:color="000000" w:sz="4" w:space="0"/>
              <w:left w:val="nil"/>
              <w:bottom w:val="nil"/>
              <w:right w:val="single" w:color="000000" w:sz="4" w:space="0"/>
            </w:tcBorders>
            <w:shd w:val="clear" w:color="auto" w:fill="auto"/>
            <w:vAlign w:val="center"/>
          </w:tcPr>
          <w:p w14:paraId="586D99AA">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nil"/>
              <w:bottom w:val="nil"/>
              <w:right w:val="single" w:color="000000" w:sz="4" w:space="0"/>
            </w:tcBorders>
            <w:shd w:val="clear" w:color="auto" w:fill="auto"/>
            <w:vAlign w:val="center"/>
          </w:tcPr>
          <w:p w14:paraId="5E22305E">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nil"/>
              <w:bottom w:val="nil"/>
              <w:right w:val="single" w:color="000000" w:sz="4" w:space="0"/>
            </w:tcBorders>
            <w:shd w:val="clear" w:color="auto" w:fill="auto"/>
            <w:vAlign w:val="center"/>
          </w:tcPr>
          <w:p w14:paraId="0A9D6AB5">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nil"/>
              <w:bottom w:val="nil"/>
              <w:right w:val="single" w:color="000000" w:sz="4" w:space="0"/>
            </w:tcBorders>
            <w:shd w:val="clear" w:color="auto" w:fill="auto"/>
            <w:vAlign w:val="center"/>
          </w:tcPr>
          <w:p w14:paraId="64ECC85A">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nil"/>
              <w:bottom w:val="nil"/>
              <w:right w:val="single" w:color="000000" w:sz="4" w:space="0"/>
            </w:tcBorders>
            <w:shd w:val="clear" w:color="auto" w:fill="auto"/>
            <w:vAlign w:val="center"/>
          </w:tcPr>
          <w:p w14:paraId="332E8317">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nil"/>
              <w:bottom w:val="nil"/>
              <w:right w:val="single" w:color="000000" w:sz="4" w:space="0"/>
            </w:tcBorders>
            <w:shd w:val="clear" w:color="auto" w:fill="auto"/>
            <w:vAlign w:val="center"/>
          </w:tcPr>
          <w:p w14:paraId="176256EE">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nil"/>
              <w:bottom w:val="nil"/>
              <w:right w:val="single" w:color="000000" w:sz="4" w:space="0"/>
            </w:tcBorders>
            <w:shd w:val="clear" w:color="auto" w:fill="auto"/>
            <w:vAlign w:val="center"/>
          </w:tcPr>
          <w:p w14:paraId="44FEEB9E">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nil"/>
              <w:bottom w:val="nil"/>
              <w:right w:val="single" w:color="000000" w:sz="4" w:space="0"/>
            </w:tcBorders>
            <w:shd w:val="clear" w:color="auto" w:fill="auto"/>
            <w:vAlign w:val="center"/>
          </w:tcPr>
          <w:p w14:paraId="46F284F3">
            <w:pPr>
              <w:jc w:val="center"/>
              <w:rPr>
                <w:rFonts w:hint="eastAsia" w:ascii="宋体" w:hAnsi="宋体" w:eastAsia="宋体" w:cs="宋体"/>
                <w:i w:val="0"/>
                <w:iCs w:val="0"/>
                <w:color w:val="auto"/>
                <w:sz w:val="22"/>
                <w:szCs w:val="22"/>
                <w:highlight w:val="none"/>
                <w:u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1E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945" w:type="dxa"/>
            <w:tcBorders>
              <w:top w:val="single" w:color="000000" w:sz="4" w:space="0"/>
              <w:left w:val="nil"/>
              <w:bottom w:val="nil"/>
              <w:right w:val="single" w:color="000000" w:sz="4" w:space="0"/>
            </w:tcBorders>
            <w:shd w:val="clear" w:color="auto" w:fill="auto"/>
            <w:vAlign w:val="center"/>
          </w:tcPr>
          <w:p w14:paraId="452C81FA">
            <w:pPr>
              <w:jc w:val="center"/>
              <w:rPr>
                <w:rFonts w:hint="eastAsia" w:ascii="宋体" w:hAnsi="宋体" w:eastAsia="宋体" w:cs="宋体"/>
                <w:i w:val="0"/>
                <w:iCs w:val="0"/>
                <w:color w:val="auto"/>
                <w:sz w:val="22"/>
                <w:szCs w:val="22"/>
                <w:highlight w:val="none"/>
                <w:u w:val="none"/>
              </w:rPr>
            </w:pP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349B54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CBA34">
            <w:pPr>
              <w:jc w:val="center"/>
              <w:rPr>
                <w:rFonts w:hint="eastAsia" w:ascii="宋体" w:hAnsi="宋体" w:eastAsia="宋体" w:cs="宋体"/>
                <w:i w:val="0"/>
                <w:iCs w:val="0"/>
                <w:color w:val="auto"/>
                <w:sz w:val="22"/>
                <w:szCs w:val="22"/>
                <w:highlight w:val="none"/>
                <w:u w:val="none"/>
              </w:rPr>
            </w:pPr>
          </w:p>
        </w:tc>
      </w:tr>
      <w:tr w14:paraId="48487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6FCEE">
            <w:pPr>
              <w:jc w:val="center"/>
              <w:rPr>
                <w:rFonts w:hint="eastAsia" w:ascii="宋体" w:hAnsi="宋体" w:eastAsia="宋体" w:cs="宋体"/>
                <w:i w:val="0"/>
                <w:iCs w:val="0"/>
                <w:color w:val="auto"/>
                <w:sz w:val="22"/>
                <w:szCs w:val="22"/>
                <w:highlight w:val="none"/>
                <w:u w:val="none"/>
              </w:rPr>
            </w:pPr>
          </w:p>
        </w:tc>
        <w:tc>
          <w:tcPr>
            <w:tcW w:w="3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CB0C8">
            <w:pPr>
              <w:keepNext w:val="0"/>
              <w:keepLines w:val="0"/>
              <w:widowControl/>
              <w:suppressLineNumbers w:val="0"/>
              <w:jc w:val="center"/>
              <w:textAlignment w:val="center"/>
              <w:rPr>
                <w:rFonts w:hint="eastAsia" w:ascii="仿宋_GB2312" w:hAnsi="宋体" w:eastAsia="仿宋_GB2312" w:cs="仿宋_GB2312"/>
                <w:i w:val="0"/>
                <w:iCs w:val="0"/>
                <w:color w:val="auto"/>
                <w:sz w:val="24"/>
                <w:szCs w:val="24"/>
                <w:highlight w:val="none"/>
                <w:u w:val="none"/>
              </w:rPr>
            </w:pPr>
            <w:r>
              <w:rPr>
                <w:rFonts w:hint="eastAsia" w:ascii="仿宋_GB2312" w:hAnsi="宋体" w:eastAsia="仿宋_GB2312" w:cs="仿宋_GB2312"/>
                <w:i w:val="0"/>
                <w:iCs w:val="0"/>
                <w:color w:val="auto"/>
                <w:kern w:val="0"/>
                <w:sz w:val="24"/>
                <w:szCs w:val="24"/>
                <w:highlight w:val="none"/>
                <w:u w:val="none"/>
                <w:lang w:val="en-US" w:eastAsia="zh-CN" w:bidi="ar"/>
              </w:rPr>
              <w:t>总计</w:t>
            </w:r>
          </w:p>
        </w:tc>
        <w:tc>
          <w:tcPr>
            <w:tcW w:w="885" w:type="dxa"/>
            <w:tcBorders>
              <w:top w:val="single" w:color="000000" w:sz="4" w:space="0"/>
              <w:left w:val="nil"/>
              <w:bottom w:val="single" w:color="000000" w:sz="4" w:space="0"/>
              <w:right w:val="single" w:color="000000" w:sz="4" w:space="0"/>
            </w:tcBorders>
            <w:shd w:val="clear" w:color="auto" w:fill="auto"/>
            <w:vAlign w:val="center"/>
          </w:tcPr>
          <w:p w14:paraId="4F6574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58E49A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57</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60995B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071640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4C41DE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54DE6B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433FAC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450812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658CD4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945" w:type="dxa"/>
            <w:tcBorders>
              <w:top w:val="single" w:color="000000" w:sz="4" w:space="0"/>
              <w:left w:val="nil"/>
              <w:bottom w:val="single" w:color="000000" w:sz="4" w:space="0"/>
              <w:right w:val="single" w:color="000000" w:sz="4" w:space="0"/>
            </w:tcBorders>
            <w:shd w:val="clear" w:color="auto" w:fill="auto"/>
            <w:vAlign w:val="center"/>
          </w:tcPr>
          <w:p w14:paraId="24CB5A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945" w:type="dxa"/>
            <w:tcBorders>
              <w:top w:val="nil"/>
              <w:left w:val="single" w:color="000000" w:sz="4" w:space="0"/>
              <w:bottom w:val="single" w:color="000000" w:sz="4" w:space="0"/>
              <w:right w:val="single" w:color="000000" w:sz="4" w:space="0"/>
            </w:tcBorders>
            <w:shd w:val="clear" w:color="auto" w:fill="FFFFFF"/>
            <w:vAlign w:val="center"/>
          </w:tcPr>
          <w:p w14:paraId="088DF5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140</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11C1D">
            <w:pPr>
              <w:jc w:val="center"/>
              <w:rPr>
                <w:rFonts w:hint="eastAsia" w:ascii="宋体" w:hAnsi="宋体" w:eastAsia="宋体" w:cs="宋体"/>
                <w:i w:val="0"/>
                <w:iCs w:val="0"/>
                <w:color w:val="auto"/>
                <w:sz w:val="22"/>
                <w:szCs w:val="22"/>
                <w:highlight w:val="none"/>
                <w:u w:val="none"/>
              </w:rPr>
            </w:pPr>
          </w:p>
        </w:tc>
      </w:tr>
    </w:tbl>
    <w:p w14:paraId="09AABD0F">
      <w:pPr>
        <w:rPr>
          <w:rFonts w:hint="eastAsia" w:ascii="宋体" w:hAnsi="宋体" w:eastAsia="Arial" w:cs="宋体"/>
          <w:b w:val="0"/>
          <w:bCs w:val="0"/>
          <w:color w:val="auto"/>
          <w:sz w:val="24"/>
          <w:szCs w:val="20"/>
          <w:highlight w:val="none"/>
        </w:rPr>
      </w:pPr>
    </w:p>
    <w:p w14:paraId="40015169">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ascii="宋体" w:hAnsi="宋体" w:eastAsia="宋体" w:cs="宋体"/>
          <w:b/>
          <w:bCs/>
          <w:color w:val="auto"/>
          <w:kern w:val="0"/>
          <w:sz w:val="24"/>
          <w:szCs w:val="24"/>
          <w:highlight w:val="none"/>
          <w:lang w:val="en-US" w:eastAsia="zh-CN" w:bidi="ar"/>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tbl>
      <w:tblPr>
        <w:tblStyle w:val="29"/>
        <w:tblW w:w="8522" w:type="dxa"/>
        <w:tblInd w:w="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7"/>
        <w:gridCol w:w="1391"/>
        <w:gridCol w:w="1106"/>
        <w:gridCol w:w="5448"/>
      </w:tblGrid>
      <w:tr w14:paraId="63893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blHead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F809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3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FEDF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岗位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A8DB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岗位所需人数</w:t>
            </w:r>
          </w:p>
        </w:tc>
        <w:tc>
          <w:tcPr>
            <w:tcW w:w="54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4DF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037FD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0F040">
            <w:pPr>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D8D48">
            <w:pPr>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76992">
            <w:pPr>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54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678511">
            <w:pPr>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r>
      <w:tr w14:paraId="0982B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259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4E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项目经理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741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FC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负责</w:t>
            </w:r>
            <w:r>
              <w:rPr>
                <w:rFonts w:hint="eastAsia" w:ascii="宋体" w:hAnsi="宋体" w:eastAsia="宋体" w:cs="宋体"/>
                <w:color w:val="auto"/>
                <w:sz w:val="24"/>
                <w:highlight w:val="none"/>
                <w:u w:val="none"/>
                <w:lang w:val="en-US" w:eastAsia="zh-CN" w:bidi="ar"/>
              </w:rPr>
              <w:t>华东师范大学盐城高级中学、华东师范大学盐城实验学校物业整体管理、人员调度、日常对接、应急处置</w:t>
            </w:r>
          </w:p>
        </w:tc>
      </w:tr>
      <w:tr w14:paraId="78CAD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6D4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017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5960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56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校园公共区域、教室、楼道、卫生间、操场、绿化带保洁清运</w:t>
            </w:r>
          </w:p>
        </w:tc>
      </w:tr>
      <w:tr w14:paraId="14B98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86D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67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花木工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21EC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BE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校园绿植修剪、施肥、除草、病虫害防治、花卉养护</w:t>
            </w:r>
          </w:p>
        </w:tc>
      </w:tr>
      <w:tr w14:paraId="3549A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765B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97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水电工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1A0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5E1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校园水电管线巡检、灯具 / 水泵 / 洁具维修、零星水电抢修、汛期排水处置</w:t>
            </w:r>
          </w:p>
        </w:tc>
      </w:tr>
      <w:tr w14:paraId="1D45D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1E4C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736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宿管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727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91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寄宿制学校学生宿舍门禁、内务巡查、夜间值班、宿舍设施报修登记、安全管理</w:t>
            </w:r>
          </w:p>
        </w:tc>
      </w:tr>
      <w:tr w14:paraId="2B740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02F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02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图书管理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741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804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学校图书馆图书上架、借阅登记、图书整理、阅览室日常管理</w:t>
            </w:r>
          </w:p>
        </w:tc>
      </w:tr>
      <w:tr w14:paraId="79FC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E5D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043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网络维护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DD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2A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校园办公网络、机房基础运维、简易故障排查、配合校方信息化检修</w:t>
            </w:r>
          </w:p>
        </w:tc>
      </w:tr>
      <w:tr w14:paraId="46BAC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A8A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D1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文印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2AA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BC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学校试卷、公文、资料打印复印、文印设备日常简单保养、耗材申领登记</w:t>
            </w:r>
          </w:p>
        </w:tc>
      </w:tr>
      <w:tr w14:paraId="793E4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08D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45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校医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EA7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E2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校园常见病临时诊疗、学生晨检、传染病防控、外伤应急处理、健康台账建立</w:t>
            </w:r>
          </w:p>
        </w:tc>
      </w:tr>
      <w:tr w14:paraId="1B952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8C9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1E0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497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 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86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校园消防控制室持证值班、消防设施日常巡检、火警预警处置、消防台账填报</w:t>
            </w:r>
          </w:p>
        </w:tc>
      </w:tr>
      <w:tr w14:paraId="6E54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57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11</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B52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DF8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140人</w:t>
            </w:r>
          </w:p>
        </w:tc>
        <w:tc>
          <w:tcPr>
            <w:tcW w:w="54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11C3C">
            <w:pPr>
              <w:snapToGrid w:val="0"/>
              <w:ind w:left="0" w:leftChars="0" w:right="0" w:rightChars="0" w:firstLine="0" w:firstLineChars="0"/>
              <w:jc w:val="left"/>
              <w:rPr>
                <w:rFonts w:hint="eastAsia" w:ascii="宋体" w:hAnsi="宋体" w:eastAsia="宋体" w:cs="宋体"/>
                <w:b/>
                <w:i w:val="0"/>
                <w:iCs w:val="0"/>
                <w:color w:val="auto"/>
                <w:sz w:val="22"/>
                <w:szCs w:val="22"/>
                <w:highlight w:val="none"/>
                <w:u w:val="none"/>
              </w:rPr>
            </w:pPr>
          </w:p>
        </w:tc>
      </w:tr>
    </w:tbl>
    <w:p w14:paraId="7B99CF8E">
      <w:pPr>
        <w:widowControl/>
        <w:spacing w:line="560" w:lineRule="exact"/>
        <w:ind w:firstLine="482"/>
        <w:jc w:val="left"/>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注</w:t>
      </w:r>
      <w:r>
        <w:rPr>
          <w:rFonts w:hint="eastAsia" w:ascii="宋体" w:hAnsi="宋体" w:eastAsia="宋体" w:cs="宋体"/>
          <w:b w:val="0"/>
          <w:bCs w:val="0"/>
          <w:color w:val="auto"/>
          <w:sz w:val="24"/>
          <w:szCs w:val="20"/>
          <w:highlight w:val="none"/>
          <w:lang w:eastAsia="zh-CN"/>
        </w:rPr>
        <w:t>：</w:t>
      </w:r>
      <w:r>
        <w:rPr>
          <w:rFonts w:hint="eastAsia" w:ascii="宋体" w:hAnsi="宋体" w:eastAsia="Arial" w:cs="宋体"/>
          <w:b w:val="0"/>
          <w:bCs w:val="0"/>
          <w:color w:val="auto"/>
          <w:sz w:val="24"/>
          <w:szCs w:val="20"/>
          <w:highlight w:val="none"/>
        </w:rPr>
        <w:t>投标报价包括所有人员的工资、法定节假日加班费、社保、公积金、福利费，还应包括：管理、劳务、培训、风险、税金、合理利润及政策性文件规定等各项应有费用，以及为完成招标文件规定的物业服务工作所</w:t>
      </w:r>
      <w:r>
        <w:rPr>
          <w:rFonts w:hint="eastAsia" w:ascii="宋体" w:hAnsi="宋体" w:eastAsia="宋体" w:cs="宋体"/>
          <w:b w:val="0"/>
          <w:bCs w:val="0"/>
          <w:color w:val="auto"/>
          <w:sz w:val="24"/>
          <w:szCs w:val="20"/>
          <w:highlight w:val="none"/>
          <w:lang w:eastAsia="zh-CN"/>
        </w:rPr>
        <w:t>涉及</w:t>
      </w:r>
      <w:r>
        <w:rPr>
          <w:rFonts w:hint="eastAsia" w:ascii="宋体" w:hAnsi="宋体" w:eastAsia="Arial" w:cs="宋体"/>
          <w:b w:val="0"/>
          <w:bCs w:val="0"/>
          <w:color w:val="auto"/>
          <w:sz w:val="24"/>
          <w:szCs w:val="20"/>
          <w:highlight w:val="none"/>
        </w:rPr>
        <w:t>的一切相关费用。</w:t>
      </w:r>
    </w:p>
    <w:p w14:paraId="67AA4F96">
      <w:pPr>
        <w:widowControl/>
        <w:spacing w:line="560" w:lineRule="exact"/>
        <w:ind w:firstLine="482"/>
        <w:jc w:val="left"/>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 按相关规定执行。</w:t>
      </w:r>
    </w:p>
    <w:p w14:paraId="237504F4">
      <w:pPr>
        <w:widowControl/>
        <w:spacing w:line="560" w:lineRule="exact"/>
        <w:ind w:firstLine="482"/>
        <w:jc w:val="left"/>
        <w:rPr>
          <w:rFonts w:hint="eastAsia" w:ascii="宋体" w:hAnsi="宋体" w:eastAsia="Arial" w:cs="Times New Roman"/>
          <w:b w:val="0"/>
          <w:bCs w:val="0"/>
          <w:color w:val="auto"/>
          <w:sz w:val="24"/>
          <w:szCs w:val="20"/>
          <w:highlight w:val="none"/>
        </w:rPr>
      </w:pPr>
      <w:r>
        <w:rPr>
          <w:rFonts w:hint="eastAsia" w:ascii="宋体" w:hAnsi="宋体" w:eastAsia="Arial" w:cs="Times New Roman"/>
          <w:b w:val="0"/>
          <w:bCs w:val="0"/>
          <w:color w:val="auto"/>
          <w:sz w:val="24"/>
          <w:szCs w:val="20"/>
          <w:highlight w:val="none"/>
        </w:rPr>
        <w:t>注：</w:t>
      </w:r>
      <w:r>
        <w:rPr>
          <w:rFonts w:hint="eastAsia" w:ascii="宋体" w:hAnsi="宋体" w:eastAsia="宋体" w:cs="Times New Roman"/>
          <w:b w:val="0"/>
          <w:bCs w:val="0"/>
          <w:color w:val="auto"/>
          <w:sz w:val="24"/>
          <w:szCs w:val="20"/>
          <w:highlight w:val="none"/>
          <w:lang w:val="en-US" w:eastAsia="zh-CN"/>
        </w:rPr>
        <w:t>①</w:t>
      </w:r>
      <w:r>
        <w:rPr>
          <w:rFonts w:hint="eastAsia" w:ascii="宋体" w:hAnsi="宋体" w:eastAsia="Arial" w:cs="Times New Roman"/>
          <w:b w:val="0"/>
          <w:bCs w:val="0"/>
          <w:color w:val="auto"/>
          <w:sz w:val="24"/>
          <w:szCs w:val="20"/>
          <w:highlight w:val="none"/>
        </w:rPr>
        <w:t>聘用人员需符合国家法定劳动年龄规定，无任何违法犯罪记录，身体健康， 持有健康体检证明，无重大疾病和传染病；上岗前须将人员情况报招标人审核，审核通过后方可上岗，专业人员须持证上岗；投标时无须提供本条规定的以上人员相关证书及证明，中标单位在签订合同前将上述证书交由甲方核验。</w:t>
      </w:r>
    </w:p>
    <w:p w14:paraId="6862BEB7">
      <w:pPr>
        <w:widowControl/>
        <w:spacing w:line="560" w:lineRule="exact"/>
        <w:ind w:firstLine="482"/>
        <w:jc w:val="left"/>
        <w:rPr>
          <w:rFonts w:hint="eastAsia" w:ascii="宋体" w:hAnsi="宋体" w:eastAsia="宋体" w:cs="Times New Roman"/>
          <w:b w:val="0"/>
          <w:bCs w:val="0"/>
          <w:color w:val="auto"/>
          <w:sz w:val="24"/>
          <w:szCs w:val="20"/>
          <w:highlight w:val="none"/>
          <w:lang w:val="en-US" w:eastAsia="zh-CN"/>
        </w:rPr>
      </w:pPr>
      <w:r>
        <w:rPr>
          <w:rFonts w:hint="eastAsia" w:ascii="宋体" w:hAnsi="宋体" w:eastAsia="宋体" w:cs="Times New Roman"/>
          <w:b w:val="0"/>
          <w:bCs w:val="0"/>
          <w:color w:val="auto"/>
          <w:sz w:val="24"/>
          <w:szCs w:val="20"/>
          <w:highlight w:val="none"/>
          <w:lang w:val="en-US" w:eastAsia="zh-CN"/>
        </w:rPr>
        <w:t>②新河实验小学、新河初中及后期未确定学校将会增加消防控制室，待消防控制室建成后将按标准匹配消控人员，每个消控室匹配2名消控人员。</w:t>
      </w:r>
    </w:p>
    <w:p w14:paraId="0A8C30C7">
      <w:pPr>
        <w:widowControl/>
        <w:spacing w:line="560" w:lineRule="exact"/>
        <w:ind w:firstLine="482"/>
        <w:jc w:val="left"/>
        <w:rPr>
          <w:rFonts w:hint="eastAsia" w:ascii="宋体" w:hAnsi="宋体" w:eastAsia="Arial" w:cs="Times New Roman"/>
          <w:b w:val="0"/>
          <w:bCs w:val="0"/>
          <w:color w:val="auto"/>
          <w:sz w:val="24"/>
          <w:szCs w:val="20"/>
          <w:highlight w:val="none"/>
        </w:rPr>
      </w:pPr>
      <w:r>
        <w:rPr>
          <w:rFonts w:hint="eastAsia" w:ascii="宋体" w:hAnsi="宋体" w:eastAsia="Arial" w:cs="Times New Roman"/>
          <w:b w:val="0"/>
          <w:bCs w:val="0"/>
          <w:color w:val="auto"/>
          <w:sz w:val="24"/>
          <w:szCs w:val="20"/>
          <w:highlight w:val="none"/>
        </w:rPr>
        <w:t>（二）总体要求</w:t>
      </w:r>
    </w:p>
    <w:p w14:paraId="3856367E">
      <w:pPr>
        <w:widowControl/>
        <w:spacing w:line="560" w:lineRule="exact"/>
        <w:ind w:firstLine="482"/>
        <w:jc w:val="left"/>
        <w:rPr>
          <w:rFonts w:hint="eastAsia" w:ascii="宋体" w:hAnsi="宋体" w:eastAsia="Arial" w:cs="Times New Roman"/>
          <w:b w:val="0"/>
          <w:bCs w:val="0"/>
          <w:color w:val="auto"/>
          <w:sz w:val="24"/>
          <w:szCs w:val="20"/>
          <w:highlight w:val="none"/>
        </w:rPr>
      </w:pPr>
      <w:r>
        <w:rPr>
          <w:rFonts w:hint="eastAsia" w:ascii="宋体" w:hAnsi="宋体" w:eastAsia="Arial" w:cs="Times New Roman"/>
          <w:b w:val="0"/>
          <w:bCs w:val="0"/>
          <w:color w:val="auto"/>
          <w:sz w:val="24"/>
          <w:szCs w:val="20"/>
          <w:highlight w:val="none"/>
        </w:rPr>
        <w:t xml:space="preserve">  </w:t>
      </w:r>
      <w:r>
        <w:rPr>
          <w:rFonts w:hint="eastAsia" w:ascii="宋体" w:hAnsi="宋体" w:eastAsia="Arial" w:cs="Times New Roman"/>
          <w:b w:val="0"/>
          <w:bCs w:val="0"/>
          <w:color w:val="auto"/>
          <w:sz w:val="24"/>
          <w:szCs w:val="20"/>
          <w:highlight w:val="none"/>
          <w:lang w:eastAsia="zh-CN"/>
        </w:rPr>
        <w:t>1.</w:t>
      </w:r>
      <w:r>
        <w:rPr>
          <w:rFonts w:hint="eastAsia" w:ascii="宋体" w:hAnsi="宋体" w:eastAsia="Arial" w:cs="Times New Roman"/>
          <w:b w:val="0"/>
          <w:bCs w:val="0"/>
          <w:color w:val="auto"/>
          <w:sz w:val="24"/>
          <w:szCs w:val="20"/>
          <w:highlight w:val="none"/>
        </w:rPr>
        <w:t>中标人在学校独立进行内部管理的同时，还必须服从学校相关职能部门的监督和领导。</w:t>
      </w:r>
    </w:p>
    <w:p w14:paraId="52386F23">
      <w:pPr>
        <w:widowControl/>
        <w:spacing w:line="560" w:lineRule="exact"/>
        <w:ind w:firstLine="482"/>
        <w:jc w:val="left"/>
        <w:rPr>
          <w:rFonts w:hint="eastAsia" w:ascii="宋体" w:hAnsi="宋体" w:eastAsia="Arial" w:cs="Times New Roman"/>
          <w:b w:val="0"/>
          <w:bCs w:val="0"/>
          <w:color w:val="auto"/>
          <w:sz w:val="24"/>
          <w:szCs w:val="20"/>
          <w:highlight w:val="none"/>
        </w:rPr>
      </w:pPr>
      <w:r>
        <w:rPr>
          <w:rFonts w:hint="eastAsia" w:ascii="宋体" w:hAnsi="宋体" w:eastAsia="Arial" w:cs="Times New Roman"/>
          <w:b w:val="0"/>
          <w:bCs w:val="0"/>
          <w:color w:val="auto"/>
          <w:sz w:val="24"/>
          <w:szCs w:val="20"/>
          <w:highlight w:val="none"/>
          <w:lang w:eastAsia="zh-CN"/>
        </w:rPr>
        <w:t>2.</w:t>
      </w:r>
      <w:r>
        <w:rPr>
          <w:rFonts w:hint="eastAsia" w:ascii="宋体" w:hAnsi="宋体" w:eastAsia="Arial" w:cs="Times New Roman"/>
          <w:b w:val="0"/>
          <w:bCs w:val="0"/>
          <w:color w:val="auto"/>
          <w:sz w:val="24"/>
          <w:szCs w:val="20"/>
          <w:highlight w:val="none"/>
        </w:rPr>
        <w:t>投标单位必须全面认真了解学校的全天候管理内容及要求，能够确保按时保质保量完成管理任务。</w:t>
      </w:r>
    </w:p>
    <w:p w14:paraId="63D68634">
      <w:pPr>
        <w:widowControl/>
        <w:spacing w:line="560" w:lineRule="exact"/>
        <w:ind w:firstLine="482"/>
        <w:jc w:val="left"/>
        <w:rPr>
          <w:rFonts w:hint="eastAsia" w:ascii="宋体" w:hAnsi="宋体" w:eastAsia="Arial" w:cs="Times New Roman"/>
          <w:b w:val="0"/>
          <w:bCs w:val="0"/>
          <w:color w:val="auto"/>
          <w:sz w:val="24"/>
          <w:szCs w:val="20"/>
          <w:highlight w:val="none"/>
        </w:rPr>
      </w:pPr>
      <w:r>
        <w:rPr>
          <w:rFonts w:hint="eastAsia" w:ascii="宋体" w:hAnsi="宋体" w:eastAsia="Arial" w:cs="Times New Roman"/>
          <w:b w:val="0"/>
          <w:bCs w:val="0"/>
          <w:color w:val="auto"/>
          <w:sz w:val="24"/>
          <w:szCs w:val="20"/>
          <w:highlight w:val="none"/>
          <w:lang w:eastAsia="zh-CN"/>
        </w:rPr>
        <w:t>3.</w:t>
      </w:r>
      <w:r>
        <w:rPr>
          <w:rFonts w:hint="eastAsia" w:ascii="宋体" w:hAnsi="宋体" w:eastAsia="Arial" w:cs="Times New Roman"/>
          <w:b w:val="0"/>
          <w:bCs w:val="0"/>
          <w:color w:val="auto"/>
          <w:sz w:val="24"/>
          <w:szCs w:val="20"/>
          <w:highlight w:val="none"/>
        </w:rPr>
        <w:t xml:space="preserve">中标人招聘的工作人员，需为非离退休人员（以身份证为准）。 </w:t>
      </w:r>
    </w:p>
    <w:p w14:paraId="3E454678">
      <w:pPr>
        <w:widowControl/>
        <w:spacing w:line="560" w:lineRule="exact"/>
        <w:ind w:firstLine="482"/>
        <w:jc w:val="left"/>
        <w:rPr>
          <w:rFonts w:hint="eastAsia" w:ascii="宋体" w:hAnsi="宋体" w:eastAsia="Arial" w:cs="Times New Roman"/>
          <w:b w:val="0"/>
          <w:bCs w:val="0"/>
          <w:color w:val="auto"/>
          <w:sz w:val="24"/>
          <w:szCs w:val="20"/>
          <w:highlight w:val="none"/>
          <w:lang w:eastAsia="zh-CN"/>
        </w:rPr>
      </w:pPr>
      <w:r>
        <w:rPr>
          <w:rFonts w:hint="eastAsia" w:ascii="宋体" w:hAnsi="宋体" w:eastAsia="Arial" w:cs="Times New Roman"/>
          <w:b w:val="0"/>
          <w:bCs w:val="0"/>
          <w:color w:val="auto"/>
          <w:sz w:val="24"/>
          <w:szCs w:val="20"/>
          <w:highlight w:val="none"/>
          <w:lang w:eastAsia="zh-CN"/>
        </w:rPr>
        <w:t>4.</w:t>
      </w:r>
      <w:r>
        <w:rPr>
          <w:rFonts w:hint="eastAsia" w:ascii="宋体" w:hAnsi="宋体" w:eastAsia="Arial" w:cs="Times New Roman"/>
          <w:b w:val="0"/>
          <w:bCs w:val="0"/>
          <w:color w:val="auto"/>
          <w:sz w:val="24"/>
          <w:szCs w:val="20"/>
          <w:highlight w:val="none"/>
        </w:rPr>
        <w:t>中标人安排到</w:t>
      </w:r>
      <w:r>
        <w:rPr>
          <w:rFonts w:hint="eastAsia" w:ascii="宋体" w:hAnsi="宋体" w:eastAsia="Arial" w:cs="Times New Roman"/>
          <w:b w:val="0"/>
          <w:bCs w:val="0"/>
          <w:color w:val="auto"/>
          <w:sz w:val="24"/>
          <w:szCs w:val="20"/>
          <w:highlight w:val="none"/>
          <w:lang w:val="en-US" w:eastAsia="zh-CN"/>
        </w:rPr>
        <w:t>各学校</w:t>
      </w:r>
      <w:r>
        <w:rPr>
          <w:rFonts w:hint="eastAsia" w:ascii="宋体" w:hAnsi="宋体" w:eastAsia="Arial" w:cs="Times New Roman"/>
          <w:b w:val="0"/>
          <w:bCs w:val="0"/>
          <w:color w:val="auto"/>
          <w:sz w:val="24"/>
          <w:szCs w:val="20"/>
          <w:highlight w:val="none"/>
        </w:rPr>
        <w:t>工作的人员</w:t>
      </w:r>
      <w:r>
        <w:rPr>
          <w:rFonts w:hint="eastAsia" w:ascii="宋体" w:hAnsi="宋体" w:eastAsia="Arial" w:cs="Times New Roman"/>
          <w:b w:val="0"/>
          <w:bCs w:val="0"/>
          <w:color w:val="auto"/>
          <w:sz w:val="24"/>
          <w:szCs w:val="20"/>
          <w:highlight w:val="none"/>
          <w:lang w:eastAsia="zh-CN"/>
        </w:rPr>
        <w:t>：</w:t>
      </w:r>
    </w:p>
    <w:p w14:paraId="680D0D58">
      <w:pPr>
        <w:spacing w:line="460" w:lineRule="exact"/>
        <w:ind w:firstLine="480"/>
        <w:jc w:val="left"/>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（1）必须服从招标人的工作安排，遵守学校的相关纪律要求，品德高尚，作风正派，关心热爱学生，身体、心理健康（不能有肝炎、肺结核等传染病，不能有精神病），吃苦耐劳；无犯罪记录。</w:t>
      </w:r>
    </w:p>
    <w:p w14:paraId="37B34FE9">
      <w:pPr>
        <w:spacing w:line="460" w:lineRule="exact"/>
        <w:ind w:firstLine="480"/>
        <w:jc w:val="left"/>
        <w:rPr>
          <w:rFonts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（2）</w:t>
      </w:r>
      <w:r>
        <w:rPr>
          <w:rFonts w:hint="eastAsia" w:ascii="宋体" w:hAnsi="宋体" w:eastAsia="宋体" w:cs="Times New Roman"/>
          <w:b w:val="0"/>
          <w:bCs w:val="0"/>
          <w:color w:val="auto"/>
          <w:sz w:val="24"/>
          <w:highlight w:val="none"/>
          <w:lang w:eastAsia="zh-CN"/>
        </w:rPr>
        <w:t>必须</w:t>
      </w:r>
      <w:r>
        <w:rPr>
          <w:rFonts w:hint="eastAsia" w:ascii="宋体" w:hAnsi="宋体" w:eastAsia="宋体" w:cs="Times New Roman"/>
          <w:b w:val="0"/>
          <w:bCs w:val="0"/>
          <w:color w:val="auto"/>
          <w:sz w:val="24"/>
          <w:highlight w:val="none"/>
        </w:rPr>
        <w:t>具有初中以上文化程度，能从事午间、夜间值班工作。</w:t>
      </w:r>
    </w:p>
    <w:p w14:paraId="06F553C8">
      <w:pPr>
        <w:spacing w:line="460" w:lineRule="exact"/>
        <w:jc w:val="left"/>
        <w:rPr>
          <w:rFonts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 xml:space="preserve">    </w:t>
      </w:r>
      <w:r>
        <w:rPr>
          <w:rFonts w:hint="eastAsia" w:ascii="宋体" w:hAnsi="宋体" w:eastAsia="宋体" w:cs="Times New Roman"/>
          <w:b w:val="0"/>
          <w:bCs w:val="0"/>
          <w:color w:val="auto"/>
          <w:sz w:val="24"/>
          <w:highlight w:val="none"/>
          <w:lang w:eastAsia="zh-CN"/>
        </w:rPr>
        <w:t>5.</w:t>
      </w:r>
      <w:r>
        <w:rPr>
          <w:rFonts w:hint="eastAsia" w:ascii="宋体" w:hAnsi="宋体" w:eastAsia="宋体" w:cs="Times New Roman"/>
          <w:b w:val="0"/>
          <w:bCs w:val="0"/>
          <w:color w:val="auto"/>
          <w:sz w:val="24"/>
          <w:highlight w:val="none"/>
        </w:rPr>
        <w:t>对因工作不到位而引起学校、师生财产损失的，将追究当事人责任并根据情况予以赔偿。</w:t>
      </w:r>
    </w:p>
    <w:p w14:paraId="3E41A89C">
      <w:pPr>
        <w:spacing w:line="460" w:lineRule="exact"/>
        <w:jc w:val="left"/>
        <w:rPr>
          <w:rFonts w:ascii="宋体" w:hAnsi="宋体" w:eastAsia="宋体" w:cs="Times New Roman"/>
          <w:b/>
          <w:bCs/>
          <w:color w:val="auto"/>
          <w:sz w:val="24"/>
          <w:highlight w:val="none"/>
        </w:rPr>
      </w:pPr>
      <w:r>
        <w:rPr>
          <w:rFonts w:hint="eastAsia" w:ascii="宋体" w:hAnsi="宋体" w:eastAsia="宋体" w:cs="Times New Roman"/>
          <w:b w:val="0"/>
          <w:bCs w:val="0"/>
          <w:color w:val="auto"/>
          <w:sz w:val="24"/>
          <w:highlight w:val="none"/>
        </w:rPr>
        <w:t xml:space="preserve">   </w:t>
      </w:r>
      <w:r>
        <w:rPr>
          <w:rFonts w:hint="eastAsia" w:ascii="宋体" w:hAnsi="宋体" w:eastAsia="宋体" w:cs="Times New Roman"/>
          <w:b/>
          <w:bCs/>
          <w:color w:val="auto"/>
          <w:sz w:val="24"/>
          <w:highlight w:val="none"/>
        </w:rPr>
        <w:t xml:space="preserve"> </w:t>
      </w:r>
      <w:r>
        <w:rPr>
          <w:rFonts w:hint="eastAsia" w:ascii="宋体" w:hAnsi="宋体" w:eastAsia="宋体" w:cs="Times New Roman"/>
          <w:b/>
          <w:bCs/>
          <w:color w:val="auto"/>
          <w:sz w:val="24"/>
          <w:highlight w:val="none"/>
          <w:lang w:eastAsia="zh-CN"/>
        </w:rPr>
        <w:t>6.</w:t>
      </w:r>
      <w:r>
        <w:rPr>
          <w:rFonts w:hint="eastAsia" w:ascii="宋体" w:hAnsi="宋体" w:eastAsia="宋体" w:cs="Times New Roman"/>
          <w:b/>
          <w:bCs/>
          <w:color w:val="auto"/>
          <w:sz w:val="24"/>
          <w:highlight w:val="none"/>
        </w:rPr>
        <w:t xml:space="preserve">物业管理费用由甲方经考评后按月发放。中标人领取费用时必须出具税务机关开出的正式发票。甲方按月付清中标人物业费用，不再负责中标人因此产生的债务或其他经济问题。 </w:t>
      </w:r>
    </w:p>
    <w:p w14:paraId="11F0DD4E">
      <w:pPr>
        <w:spacing w:line="460" w:lineRule="exact"/>
        <w:ind w:firstLine="480"/>
        <w:jc w:val="left"/>
        <w:rPr>
          <w:rFonts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eastAsia="zh-CN"/>
        </w:rPr>
        <w:t>7.</w:t>
      </w:r>
      <w:r>
        <w:rPr>
          <w:rFonts w:hint="eastAsia" w:ascii="宋体" w:hAnsi="宋体" w:eastAsia="宋体" w:cs="Times New Roman"/>
          <w:b w:val="0"/>
          <w:bCs w:val="0"/>
          <w:color w:val="auto"/>
          <w:sz w:val="24"/>
          <w:highlight w:val="none"/>
        </w:rPr>
        <w:t>凡因为中标人不力，造成校园重大安全事故、环境混乱等而被有关部门曝光或被报纸、电视、广播等媒体披露或被上级相关部门批评造成恶劣影响的，</w:t>
      </w:r>
      <w:r>
        <w:rPr>
          <w:rFonts w:hint="eastAsia" w:ascii="宋体" w:hAnsi="宋体" w:eastAsia="宋体" w:cs="Times New Roman"/>
          <w:b w:val="0"/>
          <w:bCs w:val="0"/>
          <w:color w:val="auto"/>
          <w:sz w:val="24"/>
          <w:highlight w:val="none"/>
          <w:lang w:val="en-US" w:eastAsia="zh-CN"/>
        </w:rPr>
        <w:t>需主动处理产生的影响并赔偿相关费用</w:t>
      </w:r>
      <w:r>
        <w:rPr>
          <w:rFonts w:hint="eastAsia" w:ascii="宋体" w:hAnsi="宋体" w:eastAsia="宋体" w:cs="Times New Roman"/>
          <w:b w:val="0"/>
          <w:bCs w:val="0"/>
          <w:color w:val="auto"/>
          <w:sz w:val="24"/>
          <w:highlight w:val="none"/>
        </w:rPr>
        <w:t>，</w:t>
      </w:r>
      <w:r>
        <w:rPr>
          <w:rFonts w:hint="eastAsia" w:ascii="宋体" w:hAnsi="宋体" w:eastAsia="宋体" w:cs="Times New Roman"/>
          <w:b w:val="0"/>
          <w:bCs w:val="0"/>
          <w:color w:val="auto"/>
          <w:sz w:val="24"/>
          <w:highlight w:val="none"/>
          <w:lang w:val="en-US" w:eastAsia="zh-CN"/>
        </w:rPr>
        <w:t>合同期内累计发生两次</w:t>
      </w:r>
      <w:r>
        <w:rPr>
          <w:rFonts w:hint="eastAsia" w:ascii="宋体" w:hAnsi="宋体" w:eastAsia="宋体" w:cs="Times New Roman"/>
          <w:b w:val="0"/>
          <w:bCs w:val="0"/>
          <w:color w:val="auto"/>
          <w:sz w:val="24"/>
          <w:highlight w:val="none"/>
        </w:rPr>
        <w:t>解除聘任合同；被</w:t>
      </w:r>
      <w:r>
        <w:rPr>
          <w:rFonts w:hint="eastAsia" w:ascii="宋体" w:hAnsi="宋体" w:eastAsia="宋体" w:cs="Times New Roman"/>
          <w:b w:val="0"/>
          <w:bCs w:val="0"/>
          <w:color w:val="auto"/>
          <w:sz w:val="24"/>
          <w:highlight w:val="none"/>
          <w:lang w:val="en-US" w:eastAsia="zh-CN"/>
        </w:rPr>
        <w:t>校长室</w:t>
      </w:r>
      <w:r>
        <w:rPr>
          <w:rFonts w:hint="eastAsia" w:ascii="宋体" w:hAnsi="宋体" w:eastAsia="宋体" w:cs="Times New Roman"/>
          <w:b w:val="0"/>
          <w:bCs w:val="0"/>
          <w:color w:val="auto"/>
          <w:sz w:val="24"/>
          <w:highlight w:val="none"/>
        </w:rPr>
        <w:t>公开批评的，每次从月劳务费中扣除500元，连续三次被批评的，解除聘任合同，剩余的物业费不发；被</w:t>
      </w:r>
      <w:r>
        <w:rPr>
          <w:rFonts w:hint="eastAsia" w:ascii="宋体" w:hAnsi="宋体" w:eastAsia="宋体" w:cs="Times New Roman"/>
          <w:b w:val="0"/>
          <w:bCs w:val="0"/>
          <w:color w:val="auto"/>
          <w:sz w:val="24"/>
          <w:highlight w:val="none"/>
          <w:lang w:val="en-US" w:eastAsia="zh-CN"/>
        </w:rPr>
        <w:t>学校总务处、政教处等部门</w:t>
      </w:r>
      <w:r>
        <w:rPr>
          <w:rFonts w:hint="eastAsia" w:ascii="宋体" w:hAnsi="宋体" w:eastAsia="宋体" w:cs="Times New Roman"/>
          <w:b w:val="0"/>
          <w:bCs w:val="0"/>
          <w:color w:val="auto"/>
          <w:sz w:val="24"/>
          <w:highlight w:val="none"/>
        </w:rPr>
        <w:t xml:space="preserve">批评的，每次从月劳务费中扣除200元。屡教不改的，解除聘任合同，没收部分履约保证金。 </w:t>
      </w:r>
    </w:p>
    <w:p w14:paraId="3ECF47D6">
      <w:pPr>
        <w:spacing w:line="460" w:lineRule="exact"/>
        <w:ind w:firstLine="480"/>
        <w:jc w:val="left"/>
        <w:rPr>
          <w:rFonts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eastAsia="zh-CN"/>
        </w:rPr>
        <w:t>8.</w:t>
      </w:r>
      <w:r>
        <w:rPr>
          <w:rFonts w:hint="eastAsia" w:ascii="宋体" w:hAnsi="宋体" w:eastAsia="宋体" w:cs="Times New Roman"/>
          <w:b w:val="0"/>
          <w:bCs w:val="0"/>
          <w:color w:val="auto"/>
          <w:sz w:val="24"/>
          <w:highlight w:val="none"/>
        </w:rPr>
        <w:t>招标人考核时如发现现场人数与投标人数不符的，招标人付款时将按投标工资双倍扣款。</w:t>
      </w:r>
    </w:p>
    <w:p w14:paraId="159F0FE9">
      <w:pPr>
        <w:spacing w:line="460" w:lineRule="exact"/>
        <w:ind w:firstLine="480"/>
        <w:jc w:val="left"/>
        <w:rPr>
          <w:rFonts w:hint="eastAsia" w:ascii="宋体" w:hAnsi="宋体" w:eastAsia="宋体" w:cs="Times New Roman"/>
          <w:b w:val="0"/>
          <w:bCs w:val="0"/>
          <w:color w:val="auto"/>
          <w:sz w:val="24"/>
          <w:highlight w:val="none"/>
          <w:lang w:eastAsia="zh-CN"/>
        </w:rPr>
      </w:pPr>
      <w:r>
        <w:rPr>
          <w:rFonts w:hint="eastAsia" w:ascii="宋体" w:hAnsi="宋体" w:eastAsia="宋体" w:cs="Times New Roman"/>
          <w:b w:val="0"/>
          <w:bCs w:val="0"/>
          <w:color w:val="auto"/>
          <w:sz w:val="24"/>
          <w:highlight w:val="none"/>
          <w:lang w:eastAsia="zh-CN"/>
        </w:rPr>
        <w:t>9.</w:t>
      </w:r>
      <w:r>
        <w:rPr>
          <w:rFonts w:hint="eastAsia" w:ascii="宋体" w:hAnsi="宋体" w:eastAsia="宋体" w:cs="Times New Roman"/>
          <w:b w:val="0"/>
          <w:bCs w:val="0"/>
          <w:color w:val="auto"/>
          <w:sz w:val="24"/>
          <w:highlight w:val="none"/>
        </w:rPr>
        <w:t>中标人为所聘用人员的“五险一金”均须按相关规定缴纳到位</w:t>
      </w:r>
      <w:r>
        <w:rPr>
          <w:rFonts w:hint="eastAsia" w:ascii="宋体" w:hAnsi="宋体" w:eastAsia="宋体" w:cs="Times New Roman"/>
          <w:b w:val="0"/>
          <w:bCs w:val="0"/>
          <w:color w:val="auto"/>
          <w:sz w:val="24"/>
          <w:highlight w:val="none"/>
          <w:lang w:eastAsia="zh-CN"/>
        </w:rPr>
        <w:t>。</w:t>
      </w:r>
    </w:p>
    <w:p w14:paraId="5B679BC0">
      <w:pPr>
        <w:spacing w:line="460" w:lineRule="exact"/>
        <w:ind w:firstLine="480"/>
        <w:jc w:val="left"/>
        <w:rPr>
          <w:rFonts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eastAsia="zh-CN"/>
        </w:rPr>
        <w:t>10.</w:t>
      </w:r>
      <w:r>
        <w:rPr>
          <w:rFonts w:hint="eastAsia" w:ascii="宋体" w:hAnsi="宋体" w:eastAsia="宋体" w:cs="Times New Roman"/>
          <w:b w:val="0"/>
          <w:bCs w:val="0"/>
          <w:color w:val="auto"/>
          <w:sz w:val="24"/>
          <w:highlight w:val="none"/>
        </w:rPr>
        <w:t>中标人要按时足额发放所有人员工资</w:t>
      </w:r>
      <w:r>
        <w:rPr>
          <w:rFonts w:hint="eastAsia" w:ascii="宋体" w:hAnsi="宋体" w:eastAsia="宋体" w:cs="Times New Roman"/>
          <w:b w:val="0"/>
          <w:bCs w:val="0"/>
          <w:color w:val="auto"/>
          <w:sz w:val="24"/>
          <w:highlight w:val="none"/>
          <w:lang w:eastAsia="zh-CN"/>
        </w:rPr>
        <w:t>，</w:t>
      </w:r>
      <w:r>
        <w:rPr>
          <w:rFonts w:hint="eastAsia" w:ascii="宋体" w:hAnsi="宋体" w:eastAsia="宋体" w:cs="Times New Roman"/>
          <w:b w:val="0"/>
          <w:bCs w:val="0"/>
          <w:color w:val="auto"/>
          <w:sz w:val="24"/>
          <w:highlight w:val="none"/>
          <w:lang w:val="en-US" w:eastAsia="zh-CN"/>
        </w:rPr>
        <w:t>如不按时发放，则招标人有权不支付次月费用，代为发放人员工资</w:t>
      </w:r>
      <w:r>
        <w:rPr>
          <w:rFonts w:hint="eastAsia" w:ascii="宋体" w:hAnsi="宋体" w:eastAsia="宋体" w:cs="Times New Roman"/>
          <w:b w:val="0"/>
          <w:bCs w:val="0"/>
          <w:color w:val="auto"/>
          <w:sz w:val="24"/>
          <w:highlight w:val="none"/>
        </w:rPr>
        <w:t xml:space="preserve">。 </w:t>
      </w:r>
    </w:p>
    <w:p w14:paraId="5E8EA624">
      <w:pPr>
        <w:widowControl/>
        <w:spacing w:line="560" w:lineRule="exact"/>
        <w:ind w:firstLine="480"/>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eastAsia="zh-CN"/>
        </w:rPr>
        <w:t>11.</w:t>
      </w:r>
      <w:bookmarkStart w:id="72" w:name="OLE_LINK42"/>
      <w:r>
        <w:rPr>
          <w:rFonts w:hint="eastAsia" w:ascii="宋体" w:hAnsi="宋体" w:eastAsia="宋体" w:cs="Times New Roman"/>
          <w:b w:val="0"/>
          <w:bCs w:val="0"/>
          <w:color w:val="auto"/>
          <w:sz w:val="24"/>
          <w:highlight w:val="none"/>
        </w:rPr>
        <w:t>用工人数参见本章《人员配置要求表》，实际用工人数不得小于表内配置人数。</w:t>
      </w:r>
      <w:bookmarkEnd w:id="72"/>
    </w:p>
    <w:p w14:paraId="38CE0B1F">
      <w:pPr>
        <w:widowControl/>
        <w:spacing w:line="560" w:lineRule="exact"/>
        <w:ind w:firstLine="480"/>
        <w:rPr>
          <w:rFonts w:hint="eastAsia"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（三）具体要求</w:t>
      </w:r>
    </w:p>
    <w:p w14:paraId="0AA59D31">
      <w:pPr>
        <w:widowControl/>
        <w:spacing w:line="560" w:lineRule="exact"/>
        <w:ind w:firstLine="480"/>
        <w:rPr>
          <w:rFonts w:eastAsia="宋体" w:cs="Times New Roman"/>
          <w:b w:val="0"/>
          <w:bCs w:val="0"/>
          <w:color w:val="auto"/>
          <w:sz w:val="24"/>
          <w:highlight w:val="none"/>
          <w:lang w:val="zh-CN"/>
        </w:rPr>
      </w:pPr>
      <w:r>
        <w:rPr>
          <w:rFonts w:hint="eastAsia" w:ascii="宋体" w:hAnsi="宋体" w:eastAsia="宋体" w:cs="宋体"/>
          <w:b w:val="0"/>
          <w:bCs w:val="0"/>
          <w:color w:val="auto"/>
          <w:sz w:val="24"/>
          <w:highlight w:val="none"/>
          <w:lang w:val="zh-CN"/>
        </w:rPr>
        <w:t>1.</w:t>
      </w:r>
      <w:r>
        <w:rPr>
          <w:rFonts w:hint="eastAsia" w:ascii="宋体" w:hAnsi="宋体" w:eastAsia="宋体" w:cs="Times New Roman"/>
          <w:b w:val="0"/>
          <w:bCs w:val="0"/>
          <w:color w:val="auto"/>
          <w:sz w:val="24"/>
          <w:szCs w:val="20"/>
          <w:highlight w:val="none"/>
        </w:rPr>
        <w:t>宿舍管理员：</w:t>
      </w:r>
      <w:r>
        <w:rPr>
          <w:rFonts w:hint="eastAsia" w:eastAsia="Arial" w:cs="Times New Roman"/>
          <w:b w:val="0"/>
          <w:bCs w:val="0"/>
          <w:color w:val="auto"/>
          <w:sz w:val="24"/>
          <w:highlight w:val="none"/>
          <w:lang w:val="zh-CN"/>
        </w:rPr>
        <w:t>需岗前培训。有吃苦耐劳精神，责任心强，服务意识强，安全意识强，有爱心，有一定的管理服务工作经历。无违法犯罪记录。经学校考核、面试合格后上岗。</w:t>
      </w:r>
    </w:p>
    <w:tbl>
      <w:tblPr>
        <w:tblStyle w:val="29"/>
        <w:tblW w:w="4897" w:type="pct"/>
        <w:tblInd w:w="86" w:type="dxa"/>
        <w:tblLayout w:type="autofit"/>
        <w:tblCellMar>
          <w:top w:w="0" w:type="dxa"/>
          <w:left w:w="108" w:type="dxa"/>
          <w:bottom w:w="0" w:type="dxa"/>
          <w:right w:w="108" w:type="dxa"/>
        </w:tblCellMar>
      </w:tblPr>
      <w:tblGrid>
        <w:gridCol w:w="1573"/>
        <w:gridCol w:w="8184"/>
      </w:tblGrid>
      <w:tr w14:paraId="00335D45">
        <w:tblPrEx>
          <w:tblCellMar>
            <w:top w:w="0" w:type="dxa"/>
            <w:left w:w="108" w:type="dxa"/>
            <w:bottom w:w="0" w:type="dxa"/>
            <w:right w:w="108" w:type="dxa"/>
          </w:tblCellMar>
        </w:tblPrEx>
        <w:trPr>
          <w:trHeight w:val="627" w:hRule="atLeast"/>
        </w:trPr>
        <w:tc>
          <w:tcPr>
            <w:tcW w:w="8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C6DC03C">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服务人员</w:t>
            </w:r>
          </w:p>
        </w:tc>
        <w:tc>
          <w:tcPr>
            <w:tcW w:w="4193" w:type="pct"/>
            <w:tcBorders>
              <w:top w:val="single" w:color="auto" w:sz="4" w:space="0"/>
              <w:left w:val="nil"/>
              <w:bottom w:val="single" w:color="auto" w:sz="4" w:space="0"/>
              <w:right w:val="single" w:color="auto" w:sz="4" w:space="0"/>
            </w:tcBorders>
            <w:shd w:val="clear" w:color="auto" w:fill="auto"/>
            <w:noWrap/>
            <w:vAlign w:val="center"/>
          </w:tcPr>
          <w:p w14:paraId="7C660864">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服务内容</w:t>
            </w:r>
          </w:p>
        </w:tc>
      </w:tr>
      <w:tr w14:paraId="309A2BB2">
        <w:tblPrEx>
          <w:tblCellMar>
            <w:top w:w="0" w:type="dxa"/>
            <w:left w:w="108" w:type="dxa"/>
            <w:bottom w:w="0" w:type="dxa"/>
            <w:right w:w="108" w:type="dxa"/>
          </w:tblCellMar>
        </w:tblPrEx>
        <w:trPr>
          <w:trHeight w:val="293" w:hRule="atLeast"/>
        </w:trPr>
        <w:tc>
          <w:tcPr>
            <w:tcW w:w="8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68383B7">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3.1宿舍管理员岗位 职责</w:t>
            </w:r>
          </w:p>
        </w:tc>
        <w:tc>
          <w:tcPr>
            <w:tcW w:w="419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3D707E0">
            <w:pPr>
              <w:spacing w:line="460" w:lineRule="exact"/>
              <w:ind w:firstLine="480" w:firstLineChars="200"/>
              <w:rPr>
                <w:rFonts w:hint="eastAsia" w:eastAsia="宋体" w:cs="Times New Roman"/>
                <w:color w:val="auto"/>
                <w:sz w:val="24"/>
                <w:szCs w:val="24"/>
                <w:highlight w:val="none"/>
              </w:rPr>
            </w:pPr>
            <w:r>
              <w:rPr>
                <w:rFonts w:hint="eastAsia" w:eastAsia="宋体" w:cs="Times New Roman"/>
                <w:color w:val="auto"/>
                <w:sz w:val="24"/>
                <w:szCs w:val="24"/>
                <w:highlight w:val="none"/>
                <w:lang w:val="zh-CN"/>
              </w:rPr>
              <w:t>⑴宿舍管理人员务必热爱学校、关心学生，责任心强，服从安排，有吃苦精神；身体健康，有胜任工作的体力；务必坚守岗位，不迟到、早退，不擅离职守。</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⑵认真学习有关法律和宿舍管理服务常识，服从学校相关处室管理，严格执行学校的各项规章制度，尊重领导、师生，服从管理，用心维护宿舍内秩序，做好宿舍安全秩序，保持宿舍区良好卫生状况。</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⑶宿舍管理人员礼貌周到、热情服务、认真负责，基本能讲普通话，明事理，具有一定的谈心说理能力。</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⑷宿舍管理人员必须24小时在岗，不得擅离职守，绝不允许出现上班时间无人管理状态，非上课期间学生宿舍楼至少一人在岗值班。</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⑸宿舍管理人员值班前和值班期间不得饮酒，不在值班室与闲杂人员闲聊，不得擅离职守，不得在岗上抽烟、吃零食、下棋、玩手机、打牌等。校外人员及校内未经批准人员不得滞留在学生宿舍区域内。</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⑹宿舍管理人员要做好宿舍巡视工作，发现各种安全隐患，采取措施及时处理。不能处理的及时联系值班教师并上报学校有关部门；要加强夜间巡逻，并做好记录，一旦发生状况迅速查明原因，保护现场，协助学校处理。</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⑺宿舍管理员不允许为学生电子用品充电、不允许代买烟酒、不允许销售或代买各种食品、不允许代取快递和食物加热等行为，不提供任何有偿服务，以上一经发现罚款500元，屡教不改，情节严重者立即清退。</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⑻做好进出宿舍人员的管理工作，严禁车辆进入学生宿舍（学校批准除外），任何车辆不得在学生宿舍内充电，严禁非住校生进入宿舍区，学生家长进入宿舍区要进行登记（在非上课期间，男家长原则上不得进入女生宿舍区）。</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⑼做好宿舍区域内公共区域的清扫与保洁，对卫生间、走廊、楼梯、门窗、墙壁、院子实行全方位清扫（上、下午各一次），并随时保持清洁；卫生间要保证做到无水迹、无异味、无杂物，确保宿舍区清洁明亮。</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⑽按照学校规定的作息时间，开关宿舍大门，上课期间不允许学生回宿舍，有病需回宿舍休息的学生，须持有班主任签字的正规假条。</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⑾宿舍管理员整理打扫跟宿值班室，检查公物设施情况及时报修，因延误造成损失的扣10元/次；学生上课后，及时检查每间宿舍门的关锁情况，并做好记录，清查滞留宿舍的学生，对每一间宿舍卫生内部整理进行认真检查打分，协助校方进行内务纪律检查和通报。</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⑿做好宿舍区域内的公共安全、消防检查和日常安全防范管理；以及宿舍内安全检查和夜间巡查等，将各类检查表于次日8:00前报学校相关部门。</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⒀</w:t>
            </w:r>
            <w:r>
              <w:rPr>
                <w:rFonts w:hint="eastAsia" w:eastAsia="宋体" w:cs="Times New Roman"/>
                <w:color w:val="auto"/>
                <w:sz w:val="24"/>
                <w:szCs w:val="24"/>
                <w:highlight w:val="none"/>
                <w:lang w:val="en-US" w:eastAsia="zh-CN"/>
              </w:rPr>
              <w:t>就寝</w:t>
            </w:r>
            <w:r>
              <w:rPr>
                <w:rFonts w:hint="eastAsia" w:eastAsia="宋体" w:cs="Times New Roman"/>
                <w:color w:val="auto"/>
                <w:sz w:val="24"/>
                <w:szCs w:val="24"/>
                <w:highlight w:val="none"/>
                <w:lang w:val="zh-CN"/>
              </w:rPr>
              <w:t>期间，检查学生自主学习、休息情况，制止影响他人休息的行为，并对有违纪行为学生做好记录；起身、晚自习前督促所有学生赶紧离开宿舍，到班级学习，不许在宿舍内逗留，中途不许返回宿舍。</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⒁严格管控学生22:</w:t>
            </w:r>
            <w:r>
              <w:rPr>
                <w:rFonts w:hint="eastAsia" w:eastAsia="宋体" w:cs="Times New Roman"/>
                <w:color w:val="auto"/>
                <w:sz w:val="24"/>
                <w:szCs w:val="24"/>
                <w:highlight w:val="none"/>
                <w:lang w:val="en-US" w:eastAsia="zh-CN"/>
              </w:rPr>
              <w:t>2</w:t>
            </w:r>
            <w:r>
              <w:rPr>
                <w:rFonts w:hint="eastAsia" w:eastAsia="宋体" w:cs="Times New Roman"/>
                <w:color w:val="auto"/>
                <w:sz w:val="24"/>
                <w:szCs w:val="24"/>
                <w:highlight w:val="none"/>
                <w:lang w:val="zh-CN"/>
              </w:rPr>
              <w:t>0之后以任何理由出宿舍门，检查各宿舍住校生到位情况，发现无故缺席者必须立即向班主任和学生工作处汇报并做好记录，2</w:t>
            </w:r>
            <w:r>
              <w:rPr>
                <w:rFonts w:hint="eastAsia" w:eastAsia="宋体" w:cs="Times New Roman"/>
                <w:color w:val="auto"/>
                <w:sz w:val="24"/>
                <w:szCs w:val="24"/>
                <w:highlight w:val="none"/>
                <w:lang w:val="en-US" w:eastAsia="zh-CN"/>
              </w:rPr>
              <w:t>3</w:t>
            </w:r>
            <w:r>
              <w:rPr>
                <w:rFonts w:hint="eastAsia" w:eastAsia="宋体" w:cs="Times New Roman"/>
                <w:color w:val="auto"/>
                <w:sz w:val="24"/>
                <w:szCs w:val="24"/>
                <w:highlight w:val="none"/>
                <w:lang w:val="zh-CN"/>
              </w:rPr>
              <w:t>:</w:t>
            </w:r>
            <w:r>
              <w:rPr>
                <w:rFonts w:hint="eastAsia" w:eastAsia="宋体" w:cs="Times New Roman"/>
                <w:color w:val="auto"/>
                <w:sz w:val="24"/>
                <w:szCs w:val="24"/>
                <w:highlight w:val="none"/>
                <w:lang w:val="en-US" w:eastAsia="zh-CN"/>
              </w:rPr>
              <w:t>0</w:t>
            </w:r>
            <w:r>
              <w:rPr>
                <w:rFonts w:hint="eastAsia" w:eastAsia="宋体" w:cs="Times New Roman"/>
                <w:color w:val="auto"/>
                <w:sz w:val="24"/>
                <w:szCs w:val="24"/>
                <w:highlight w:val="none"/>
                <w:lang w:val="zh-CN"/>
              </w:rPr>
              <w:t>0熄灯。在2</w:t>
            </w:r>
            <w:r>
              <w:rPr>
                <w:rFonts w:hint="eastAsia" w:eastAsia="宋体" w:cs="Times New Roman"/>
                <w:color w:val="auto"/>
                <w:sz w:val="24"/>
                <w:szCs w:val="24"/>
                <w:highlight w:val="none"/>
                <w:lang w:val="en-US" w:eastAsia="zh-CN"/>
              </w:rPr>
              <w:t>3</w:t>
            </w:r>
            <w:r>
              <w:rPr>
                <w:rFonts w:hint="eastAsia" w:eastAsia="宋体" w:cs="Times New Roman"/>
                <w:color w:val="auto"/>
                <w:sz w:val="24"/>
                <w:szCs w:val="24"/>
                <w:highlight w:val="none"/>
                <w:lang w:val="zh-CN"/>
              </w:rPr>
              <w:t>:</w:t>
            </w:r>
            <w:r>
              <w:rPr>
                <w:rFonts w:hint="eastAsia" w:eastAsia="宋体" w:cs="Times New Roman"/>
                <w:color w:val="auto"/>
                <w:sz w:val="24"/>
                <w:szCs w:val="24"/>
                <w:highlight w:val="none"/>
                <w:lang w:val="en-US" w:eastAsia="zh-CN"/>
              </w:rPr>
              <w:t>0</w:t>
            </w:r>
            <w:r>
              <w:rPr>
                <w:rFonts w:hint="eastAsia" w:eastAsia="宋体" w:cs="Times New Roman"/>
                <w:color w:val="auto"/>
                <w:sz w:val="24"/>
                <w:szCs w:val="24"/>
                <w:highlight w:val="none"/>
                <w:lang w:val="zh-CN"/>
              </w:rPr>
              <w:t>0～24:00熄灯后检查学生休息情况，制止影响他人休息违规行为，并做好记录备查。</w:t>
            </w:r>
            <w:r>
              <w:rPr>
                <w:rFonts w:hint="eastAsia" w:eastAsia="宋体" w:cs="Times New Roman"/>
                <w:color w:val="auto"/>
                <w:sz w:val="24"/>
                <w:szCs w:val="24"/>
                <w:highlight w:val="none"/>
                <w:lang w:val="zh-CN"/>
              </w:rPr>
              <w:br w:type="textWrapping"/>
            </w:r>
            <w:r>
              <w:rPr>
                <w:rFonts w:hint="eastAsia" w:eastAsia="宋体" w:cs="Times New Roman"/>
                <w:color w:val="auto"/>
                <w:sz w:val="24"/>
                <w:szCs w:val="24"/>
                <w:highlight w:val="none"/>
                <w:lang w:val="zh-CN"/>
              </w:rPr>
              <w:t>⒂关心关爱学生，学生发生困难时应提供力所能及的帮助。遇有学生生病或其他紧急情况，在确保宿舍整体秩序稳定情况下，帮助学生解决困难；如不能及时解决应立即向学校相关部门报告，并根据学校要求做好先期工作。</w:t>
            </w:r>
          </w:p>
        </w:tc>
      </w:tr>
      <w:tr w14:paraId="77600D8F">
        <w:tblPrEx>
          <w:tblCellMar>
            <w:top w:w="0" w:type="dxa"/>
            <w:left w:w="108" w:type="dxa"/>
            <w:bottom w:w="0" w:type="dxa"/>
            <w:right w:w="108" w:type="dxa"/>
          </w:tblCellMar>
        </w:tblPrEx>
        <w:trPr>
          <w:trHeight w:val="690" w:hRule="atLeast"/>
        </w:trPr>
        <w:tc>
          <w:tcPr>
            <w:tcW w:w="806"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6ECAAFC5">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3.2宿舍管理人员卫生保洁  要求</w:t>
            </w:r>
          </w:p>
        </w:tc>
        <w:tc>
          <w:tcPr>
            <w:tcW w:w="419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B627949">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认真做好宿舍楼前院子卫生打扫工作，规定每天早上8点前、下午3点前各扫一次，并随时保洁。特殊情况下，根据学校安排做好保洁。</w:t>
            </w:r>
          </w:p>
          <w:p w14:paraId="4DCEBA9F">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①地面：规定每天早上9点前、下午4</w:t>
            </w:r>
            <w:r>
              <w:rPr>
                <w:rFonts w:hint="eastAsia" w:eastAsia="宋体" w:cs="Times New Roman"/>
                <w:color w:val="auto"/>
                <w:sz w:val="24"/>
                <w:szCs w:val="24"/>
                <w:highlight w:val="none"/>
                <w:lang w:eastAsia="zh-CN"/>
              </w:rPr>
              <w:t>:</w:t>
            </w:r>
            <w:r>
              <w:rPr>
                <w:rFonts w:hint="eastAsia" w:eastAsia="宋体" w:cs="Times New Roman"/>
                <w:color w:val="auto"/>
                <w:sz w:val="24"/>
                <w:szCs w:val="24"/>
                <w:highlight w:val="none"/>
              </w:rPr>
              <w:t>00前各扫、拖一次，确保无污渍、积水、痰迹、口香糖残迹以及</w:t>
            </w:r>
            <w:r>
              <w:rPr>
                <w:rFonts w:hint="eastAsia" w:eastAsia="宋体" w:cs="Times New Roman"/>
                <w:color w:val="auto"/>
                <w:sz w:val="24"/>
                <w:szCs w:val="24"/>
                <w:highlight w:val="none"/>
                <w:lang w:eastAsia="zh-CN"/>
              </w:rPr>
              <w:t>其他</w:t>
            </w:r>
            <w:r>
              <w:rPr>
                <w:rFonts w:hint="eastAsia" w:eastAsia="宋体" w:cs="Times New Roman"/>
                <w:color w:val="auto"/>
                <w:sz w:val="24"/>
                <w:szCs w:val="24"/>
                <w:highlight w:val="none"/>
              </w:rPr>
              <w:t>垃圾。</w:t>
            </w:r>
          </w:p>
          <w:p w14:paraId="73283C10">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②墙壁：瓷砖、窗台、玻璃、宣传版画、每天擦一遍，保持表面无灰尘、污渍、污痕及过道瓷砖上沿的浮灰、瓷砖上痰迹。</w:t>
            </w:r>
          </w:p>
          <w:p w14:paraId="0DC65A7E">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③天花板：定期清除蜘蛛网。</w:t>
            </w:r>
          </w:p>
          <w:p w14:paraId="0DC54ED5">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④垃圾桶：每天9:30前必须将垃圾清理干净并保持垃圾桶和消防器材外部清洁卫生。</w:t>
            </w:r>
          </w:p>
          <w:p w14:paraId="03FAE60D">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⑤楼道：地面、墙壁、天花板、垃圾桶打扫要求同上，楼梯扶手及玻璃必须每天擦洗干净，保持无污渍、污痕。</w:t>
            </w:r>
          </w:p>
          <w:p w14:paraId="37B8B241">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⑥楼梯口：随时保持卫生整洁，不得堆放任何杂物、不得停放师生车辆，不得存放打扫工具。</w:t>
            </w:r>
          </w:p>
        </w:tc>
      </w:tr>
      <w:tr w14:paraId="34D7774F">
        <w:tblPrEx>
          <w:tblCellMar>
            <w:top w:w="0" w:type="dxa"/>
            <w:left w:w="108" w:type="dxa"/>
            <w:bottom w:w="0" w:type="dxa"/>
            <w:right w:w="108" w:type="dxa"/>
          </w:tblCellMar>
        </w:tblPrEx>
        <w:trPr>
          <w:trHeight w:val="658" w:hRule="atLeast"/>
        </w:trPr>
        <w:tc>
          <w:tcPr>
            <w:tcW w:w="806" w:type="pct"/>
            <w:vMerge w:val="continue"/>
            <w:tcBorders>
              <w:top w:val="single" w:color="auto" w:sz="4" w:space="0"/>
              <w:left w:val="single" w:color="auto" w:sz="4" w:space="0"/>
              <w:bottom w:val="single" w:color="auto" w:sz="4" w:space="0"/>
              <w:right w:val="single" w:color="auto" w:sz="4" w:space="0"/>
            </w:tcBorders>
            <w:noWrap w:val="0"/>
            <w:vAlign w:val="center"/>
          </w:tcPr>
          <w:p w14:paraId="3184B6ED">
            <w:pPr>
              <w:keepNext w:val="0"/>
              <w:keepLines w:val="0"/>
              <w:pageBreakBefore w:val="0"/>
              <w:widowControl/>
              <w:spacing w:line="500" w:lineRule="exact"/>
              <w:jc w:val="left"/>
              <w:rPr>
                <w:rFonts w:ascii="宋体" w:hAnsi="宋体" w:eastAsia="宋体" w:cs="宋体"/>
                <w:b w:val="0"/>
                <w:bCs w:val="0"/>
                <w:color w:val="auto"/>
                <w:sz w:val="24"/>
                <w:highlight w:val="none"/>
              </w:rPr>
            </w:pPr>
          </w:p>
        </w:tc>
        <w:tc>
          <w:tcPr>
            <w:tcW w:w="4193" w:type="pct"/>
            <w:tcBorders>
              <w:top w:val="single" w:color="auto" w:sz="4" w:space="0"/>
              <w:left w:val="nil"/>
              <w:bottom w:val="single" w:color="auto" w:sz="4" w:space="0"/>
              <w:right w:val="single" w:color="auto" w:sz="4" w:space="0"/>
            </w:tcBorders>
            <w:shd w:val="clear" w:color="auto" w:fill="auto"/>
            <w:noWrap w:val="0"/>
            <w:vAlign w:val="center"/>
          </w:tcPr>
          <w:p w14:paraId="7F750259">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保持厕所无异味、便池内卫生洁净，无污渍污痕，定期消毒，纸篓每天清理干净。</w:t>
            </w:r>
          </w:p>
        </w:tc>
      </w:tr>
      <w:tr w14:paraId="74987294">
        <w:tblPrEx>
          <w:tblCellMar>
            <w:top w:w="0" w:type="dxa"/>
            <w:left w:w="108" w:type="dxa"/>
            <w:bottom w:w="0" w:type="dxa"/>
            <w:right w:w="108" w:type="dxa"/>
          </w:tblCellMar>
        </w:tblPrEx>
        <w:trPr>
          <w:trHeight w:val="523" w:hRule="atLeast"/>
        </w:trPr>
        <w:tc>
          <w:tcPr>
            <w:tcW w:w="806" w:type="pct"/>
            <w:vMerge w:val="continue"/>
            <w:tcBorders>
              <w:top w:val="nil"/>
              <w:left w:val="single" w:color="auto" w:sz="4" w:space="0"/>
              <w:bottom w:val="single" w:color="auto" w:sz="4" w:space="0"/>
              <w:right w:val="single" w:color="auto" w:sz="4" w:space="0"/>
            </w:tcBorders>
            <w:noWrap w:val="0"/>
            <w:vAlign w:val="center"/>
          </w:tcPr>
          <w:p w14:paraId="332995FA">
            <w:pPr>
              <w:keepNext w:val="0"/>
              <w:keepLines w:val="0"/>
              <w:pageBreakBefore w:val="0"/>
              <w:widowControl/>
              <w:spacing w:line="500" w:lineRule="exact"/>
              <w:jc w:val="left"/>
              <w:rPr>
                <w:rFonts w:ascii="宋体" w:hAnsi="宋体" w:eastAsia="宋体" w:cs="宋体"/>
                <w:b w:val="0"/>
                <w:bCs w:val="0"/>
                <w:color w:val="auto"/>
                <w:sz w:val="24"/>
                <w:highlight w:val="none"/>
              </w:rPr>
            </w:pPr>
          </w:p>
        </w:tc>
        <w:tc>
          <w:tcPr>
            <w:tcW w:w="4193" w:type="pct"/>
            <w:tcBorders>
              <w:top w:val="nil"/>
              <w:left w:val="nil"/>
              <w:bottom w:val="single" w:color="auto" w:sz="4" w:space="0"/>
              <w:right w:val="single" w:color="auto" w:sz="4" w:space="0"/>
            </w:tcBorders>
            <w:shd w:val="clear" w:color="auto" w:fill="auto"/>
            <w:noWrap w:val="0"/>
            <w:vAlign w:val="center"/>
          </w:tcPr>
          <w:p w14:paraId="0FE37AFE">
            <w:pPr>
              <w:spacing w:line="460" w:lineRule="exact"/>
              <w:rPr>
                <w:rFonts w:hint="eastAsia" w:eastAsia="宋体" w:cs="Times New Roman"/>
                <w:color w:val="auto"/>
                <w:sz w:val="24"/>
                <w:szCs w:val="24"/>
                <w:highlight w:val="none"/>
              </w:rPr>
            </w:pPr>
            <w:r>
              <w:rPr>
                <w:rFonts w:hint="eastAsia" w:eastAsia="宋体" w:cs="Times New Roman"/>
                <w:color w:val="auto"/>
                <w:sz w:val="24"/>
                <w:szCs w:val="24"/>
                <w:highlight w:val="none"/>
              </w:rPr>
              <w:t>洗手台盆、台面卫生干净，无污渍污痕。</w:t>
            </w:r>
          </w:p>
        </w:tc>
      </w:tr>
    </w:tbl>
    <w:p w14:paraId="09091B70">
      <w:pPr>
        <w:widowControl/>
        <w:spacing w:line="560" w:lineRule="exact"/>
        <w:ind w:firstLine="480"/>
        <w:rPr>
          <w:rFonts w:ascii="宋体" w:hAnsi="宋体" w:eastAsia="宋体" w:cs="Times New Roman"/>
          <w:b w:val="0"/>
          <w:bCs w:val="0"/>
          <w:color w:val="auto"/>
          <w:sz w:val="24"/>
          <w:szCs w:val="20"/>
          <w:highlight w:val="none"/>
        </w:rPr>
      </w:pPr>
      <w:r>
        <w:rPr>
          <w:rFonts w:hint="eastAsia" w:eastAsia="宋体" w:cs="Times New Roman"/>
          <w:b w:val="0"/>
          <w:bCs w:val="0"/>
          <w:color w:val="auto"/>
          <w:sz w:val="24"/>
          <w:highlight w:val="none"/>
          <w:lang w:val="en-US" w:eastAsia="zh-CN"/>
        </w:rPr>
        <w:t>2.</w:t>
      </w:r>
      <w:r>
        <w:rPr>
          <w:rFonts w:eastAsia="Arial" w:cs="Times New Roman"/>
          <w:b w:val="0"/>
          <w:bCs w:val="0"/>
          <w:color w:val="auto"/>
          <w:sz w:val="24"/>
          <w:highlight w:val="none"/>
          <w:lang w:val="zh-CN"/>
        </w:rPr>
        <w:t>物业保洁人员</w:t>
      </w:r>
      <w:r>
        <w:rPr>
          <w:rFonts w:hint="eastAsia" w:eastAsia="Arial" w:cs="Times New Roman"/>
          <w:b w:val="0"/>
          <w:bCs w:val="0"/>
          <w:color w:val="auto"/>
          <w:sz w:val="24"/>
          <w:highlight w:val="none"/>
          <w:lang w:val="zh-CN"/>
        </w:rPr>
        <w:t>：需岗前培训。有吃苦耐劳精神，责任心强，有一定的保洁服务工作经历。无违法犯罪记录。经学校考核、面试合格后上岗。</w:t>
      </w:r>
    </w:p>
    <w:tbl>
      <w:tblPr>
        <w:tblStyle w:val="29"/>
        <w:tblW w:w="4930" w:type="pct"/>
        <w:tblInd w:w="86" w:type="dxa"/>
        <w:tblLayout w:type="autofit"/>
        <w:tblCellMar>
          <w:top w:w="0" w:type="dxa"/>
          <w:left w:w="108" w:type="dxa"/>
          <w:bottom w:w="0" w:type="dxa"/>
          <w:right w:w="108" w:type="dxa"/>
        </w:tblCellMar>
      </w:tblPr>
      <w:tblGrid>
        <w:gridCol w:w="1546"/>
        <w:gridCol w:w="8277"/>
      </w:tblGrid>
      <w:tr w14:paraId="2125FA4F">
        <w:tblPrEx>
          <w:tblCellMar>
            <w:top w:w="0" w:type="dxa"/>
            <w:left w:w="108" w:type="dxa"/>
            <w:bottom w:w="0" w:type="dxa"/>
            <w:right w:w="108" w:type="dxa"/>
          </w:tblCellMar>
        </w:tblPrEx>
        <w:trPr>
          <w:trHeight w:val="652" w:hRule="atLeast"/>
        </w:trPr>
        <w:tc>
          <w:tcPr>
            <w:tcW w:w="7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0EE8AA">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服务人员</w:t>
            </w:r>
          </w:p>
        </w:tc>
        <w:tc>
          <w:tcPr>
            <w:tcW w:w="4212" w:type="pct"/>
            <w:tcBorders>
              <w:top w:val="single" w:color="auto" w:sz="4" w:space="0"/>
              <w:left w:val="nil"/>
              <w:bottom w:val="single" w:color="auto" w:sz="4" w:space="0"/>
              <w:right w:val="single" w:color="auto" w:sz="4" w:space="0"/>
            </w:tcBorders>
            <w:shd w:val="clear" w:color="auto" w:fill="auto"/>
            <w:noWrap/>
            <w:vAlign w:val="center"/>
          </w:tcPr>
          <w:p w14:paraId="3E269EDE">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服务内容</w:t>
            </w:r>
          </w:p>
        </w:tc>
      </w:tr>
      <w:tr w14:paraId="459A1469">
        <w:tblPrEx>
          <w:tblCellMar>
            <w:top w:w="0" w:type="dxa"/>
            <w:left w:w="108" w:type="dxa"/>
            <w:bottom w:w="0" w:type="dxa"/>
            <w:right w:w="108" w:type="dxa"/>
          </w:tblCellMar>
        </w:tblPrEx>
        <w:trPr>
          <w:trHeight w:val="90" w:hRule="atLeast"/>
        </w:trPr>
        <w:tc>
          <w:tcPr>
            <w:tcW w:w="787" w:type="pct"/>
            <w:tcBorders>
              <w:top w:val="nil"/>
              <w:left w:val="single" w:color="auto" w:sz="4" w:space="0"/>
              <w:bottom w:val="single" w:color="auto" w:sz="4" w:space="0"/>
              <w:right w:val="single" w:color="auto" w:sz="4" w:space="0"/>
            </w:tcBorders>
            <w:shd w:val="clear" w:color="auto" w:fill="auto"/>
            <w:noWrap w:val="0"/>
            <w:vAlign w:val="center"/>
          </w:tcPr>
          <w:p w14:paraId="0D7CA2A5">
            <w:pPr>
              <w:keepNext w:val="0"/>
              <w:keepLines w:val="0"/>
              <w:pageBreakBefore w:val="0"/>
              <w:widowControl/>
              <w:spacing w:line="500" w:lineRule="exact"/>
              <w:jc w:val="left"/>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物业保洁人员服务范围</w:t>
            </w:r>
          </w:p>
        </w:tc>
        <w:tc>
          <w:tcPr>
            <w:tcW w:w="4212" w:type="pct"/>
            <w:tcBorders>
              <w:top w:val="nil"/>
              <w:left w:val="nil"/>
              <w:bottom w:val="single" w:color="auto" w:sz="4" w:space="0"/>
              <w:right w:val="single" w:color="auto" w:sz="4" w:space="0"/>
            </w:tcBorders>
            <w:shd w:val="clear" w:color="auto" w:fill="auto"/>
            <w:noWrap w:val="0"/>
            <w:vAlign w:val="center"/>
          </w:tcPr>
          <w:p w14:paraId="0B57BA80">
            <w:pPr>
              <w:spacing w:line="460" w:lineRule="exact"/>
              <w:ind w:firstLine="480" w:firstLineChars="200"/>
              <w:rPr>
                <w:rFonts w:ascii="宋体" w:hAnsi="宋体" w:eastAsia="宋体" w:cs="Times New Roman"/>
                <w:color w:val="auto"/>
                <w:sz w:val="24"/>
                <w:highlight w:val="none"/>
              </w:rPr>
            </w:pPr>
            <w:r>
              <w:rPr>
                <w:rFonts w:eastAsia="宋体" w:cs="Times New Roman"/>
                <w:color w:val="auto"/>
                <w:sz w:val="24"/>
                <w:szCs w:val="24"/>
                <w:highlight w:val="none"/>
              </w:rPr>
              <w:t>盐南高新区区直 18 所公办中小学、幼儿园（华东师范大学盐城高级中学、华东师范大学盐城实验学校、伍佑初级中学、海河路初级中学、新河初级中学、六合路伍佑小学、新河实验小学、日月路小学、敬贤路实验小学、希文小学、新力行小学、六合路小学、伍佑幼儿园、新河幼儿园、鹏润幼儿园、香苑西园幼儿园、盐幼附属幼儿园</w:t>
            </w:r>
            <w:r>
              <w:rPr>
                <w:rFonts w:hint="eastAsia" w:eastAsia="宋体" w:cs="Times New Roman"/>
                <w:color w:val="auto"/>
                <w:sz w:val="24"/>
                <w:szCs w:val="24"/>
                <w:highlight w:val="none"/>
                <w:lang w:eastAsia="zh-CN"/>
              </w:rPr>
              <w:t>）</w:t>
            </w:r>
            <w:r>
              <w:rPr>
                <w:rFonts w:hint="eastAsia" w:eastAsia="宋体" w:cs="Times New Roman"/>
                <w:color w:val="auto"/>
                <w:sz w:val="24"/>
                <w:szCs w:val="24"/>
                <w:highlight w:val="none"/>
                <w:lang w:val="en-US" w:eastAsia="zh-CN"/>
              </w:rPr>
              <w:t>校园</w:t>
            </w:r>
            <w:r>
              <w:rPr>
                <w:rFonts w:hint="eastAsia" w:ascii="宋体" w:hAnsi="宋体" w:eastAsia="宋体" w:cs="Times New Roman"/>
                <w:color w:val="auto"/>
                <w:sz w:val="24"/>
                <w:highlight w:val="none"/>
              </w:rPr>
              <w:t>保洁。</w:t>
            </w:r>
          </w:p>
          <w:p w14:paraId="56D277FB">
            <w:pPr>
              <w:spacing w:line="460" w:lineRule="exact"/>
              <w:ind w:firstLine="480"/>
              <w:rPr>
                <w:rFonts w:hint="eastAsia" w:ascii="宋体" w:hAnsi="宋体" w:eastAsia="宋体" w:cs="Times New Roman"/>
                <w:b/>
                <w:bCs/>
                <w:color w:val="auto"/>
                <w:sz w:val="24"/>
                <w:highlight w:val="none"/>
              </w:rPr>
            </w:pPr>
            <w:r>
              <w:rPr>
                <w:rFonts w:hint="eastAsia" w:ascii="宋体" w:hAnsi="宋体" w:eastAsia="宋体" w:cs="Times New Roman"/>
                <w:color w:val="auto"/>
                <w:sz w:val="24"/>
                <w:highlight w:val="none"/>
              </w:rPr>
              <w:t>保洁还包含学校重大活动，如大型考试、疫情防控、重大会议等的突击任务。</w:t>
            </w:r>
          </w:p>
        </w:tc>
      </w:tr>
      <w:tr w14:paraId="48F5531D">
        <w:tblPrEx>
          <w:tblCellMar>
            <w:top w:w="0" w:type="dxa"/>
            <w:left w:w="108" w:type="dxa"/>
            <w:bottom w:w="0" w:type="dxa"/>
            <w:right w:w="108" w:type="dxa"/>
          </w:tblCellMar>
        </w:tblPrEx>
        <w:trPr>
          <w:trHeight w:val="193" w:hRule="atLeast"/>
        </w:trPr>
        <w:tc>
          <w:tcPr>
            <w:tcW w:w="7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46886F6">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4.1室内公共区域保洁人员服务标准</w:t>
            </w:r>
          </w:p>
        </w:tc>
        <w:tc>
          <w:tcPr>
            <w:tcW w:w="421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4E42AB7">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⑴门厅、走廊及楼道卫生打扫要求：</w:t>
            </w:r>
            <w:r>
              <w:rPr>
                <w:rFonts w:hint="eastAsia" w:eastAsia="宋体" w:cs="Times New Roman"/>
                <w:color w:val="auto"/>
                <w:sz w:val="24"/>
                <w:szCs w:val="24"/>
                <w:highlight w:val="none"/>
                <w:lang w:eastAsia="zh-CN"/>
              </w:rPr>
              <w:br w:type="textWrapping"/>
            </w:r>
            <w:r>
              <w:rPr>
                <w:rFonts w:hint="eastAsia" w:eastAsia="宋体" w:cs="Times New Roman"/>
                <w:color w:val="auto"/>
                <w:sz w:val="24"/>
                <w:szCs w:val="24"/>
                <w:highlight w:val="none"/>
                <w:lang w:eastAsia="zh-CN"/>
              </w:rPr>
              <w:t>①认真做好门前“三包”：楼前周边环境卫生整洁；车辆排放整齐有序；确保保洁到位。</w:t>
            </w:r>
            <w:r>
              <w:rPr>
                <w:rFonts w:hint="eastAsia" w:eastAsia="宋体" w:cs="Times New Roman"/>
                <w:color w:val="auto"/>
                <w:sz w:val="24"/>
                <w:szCs w:val="24"/>
                <w:highlight w:val="none"/>
                <w:lang w:eastAsia="zh-CN"/>
              </w:rPr>
              <w:br w:type="textWrapping"/>
            </w:r>
            <w:r>
              <w:rPr>
                <w:rFonts w:hint="eastAsia" w:eastAsia="宋体" w:cs="Times New Roman"/>
                <w:color w:val="auto"/>
                <w:sz w:val="24"/>
                <w:szCs w:val="24"/>
                <w:highlight w:val="none"/>
                <w:lang w:eastAsia="zh-CN"/>
              </w:rPr>
              <w:t>②地面：规定工作日内每天上、下午各扫、拖一次，确保无污渍、积水、痰迹、口香糖残迹以及其他垃圾。</w:t>
            </w:r>
            <w:r>
              <w:rPr>
                <w:rFonts w:hint="eastAsia" w:eastAsia="宋体" w:cs="Times New Roman"/>
                <w:color w:val="auto"/>
                <w:sz w:val="24"/>
                <w:szCs w:val="24"/>
                <w:highlight w:val="none"/>
                <w:lang w:eastAsia="zh-CN"/>
              </w:rPr>
              <w:br w:type="textWrapping"/>
            </w:r>
            <w:r>
              <w:rPr>
                <w:rFonts w:hint="eastAsia" w:eastAsia="宋体" w:cs="Times New Roman"/>
                <w:color w:val="auto"/>
                <w:sz w:val="24"/>
                <w:szCs w:val="24"/>
                <w:highlight w:val="none"/>
                <w:lang w:eastAsia="zh-CN"/>
              </w:rPr>
              <w:t>③墙壁：瓷砖、窗台、玻璃、宣传板画、消防箱面、消防指示牌、开放书架、体育器材、桌椅、绿植等每天擦一遍，保持表面无灰尘、污渍、污痕。</w:t>
            </w:r>
            <w:r>
              <w:rPr>
                <w:rFonts w:hint="eastAsia" w:eastAsia="宋体" w:cs="Times New Roman"/>
                <w:color w:val="auto"/>
                <w:sz w:val="24"/>
                <w:szCs w:val="24"/>
                <w:highlight w:val="none"/>
                <w:lang w:eastAsia="zh-CN"/>
              </w:rPr>
              <w:br w:type="textWrapping"/>
            </w:r>
            <w:r>
              <w:rPr>
                <w:rFonts w:hint="eastAsia" w:eastAsia="宋体" w:cs="Times New Roman"/>
                <w:color w:val="auto"/>
                <w:sz w:val="24"/>
                <w:szCs w:val="24"/>
                <w:highlight w:val="none"/>
                <w:lang w:eastAsia="zh-CN"/>
              </w:rPr>
              <w:t>④天花板：定期清除蜘蛛网和桥架上的浮灰。</w:t>
            </w:r>
            <w:r>
              <w:rPr>
                <w:rFonts w:hint="eastAsia" w:eastAsia="宋体" w:cs="Times New Roman"/>
                <w:color w:val="auto"/>
                <w:sz w:val="24"/>
                <w:szCs w:val="24"/>
                <w:highlight w:val="none"/>
                <w:lang w:eastAsia="zh-CN"/>
              </w:rPr>
              <w:br w:type="textWrapping"/>
            </w:r>
            <w:r>
              <w:rPr>
                <w:rFonts w:hint="eastAsia" w:eastAsia="宋体" w:cs="Times New Roman"/>
                <w:color w:val="auto"/>
                <w:sz w:val="24"/>
                <w:szCs w:val="24"/>
                <w:highlight w:val="none"/>
                <w:lang w:eastAsia="zh-CN"/>
              </w:rPr>
              <w:t>⑤垃圾桶：每天下班前必须将垃圾清理干净并保持垃圾桶外部清洁卫生。</w:t>
            </w:r>
            <w:r>
              <w:rPr>
                <w:rFonts w:hint="eastAsia" w:eastAsia="宋体" w:cs="Times New Roman"/>
                <w:color w:val="auto"/>
                <w:sz w:val="24"/>
                <w:szCs w:val="24"/>
                <w:highlight w:val="none"/>
                <w:lang w:eastAsia="zh-CN"/>
              </w:rPr>
              <w:br w:type="textWrapping"/>
            </w:r>
            <w:r>
              <w:rPr>
                <w:rFonts w:hint="eastAsia" w:eastAsia="宋体" w:cs="Times New Roman"/>
                <w:color w:val="auto"/>
                <w:sz w:val="24"/>
                <w:szCs w:val="24"/>
                <w:highlight w:val="none"/>
                <w:lang w:eastAsia="zh-CN"/>
              </w:rPr>
              <w:t>⑥楼道：地面、墙壁、天花板、垃圾桶打扫要求同上，楼梯扶手及玻璃必须每天擦洗干净，保持无污渍、污痕。</w:t>
            </w:r>
            <w:r>
              <w:rPr>
                <w:rFonts w:hint="eastAsia" w:eastAsia="宋体" w:cs="Times New Roman"/>
                <w:color w:val="auto"/>
                <w:sz w:val="24"/>
                <w:szCs w:val="24"/>
                <w:highlight w:val="none"/>
                <w:lang w:eastAsia="zh-CN"/>
              </w:rPr>
              <w:br w:type="textWrapping"/>
            </w:r>
            <w:r>
              <w:rPr>
                <w:rFonts w:hint="eastAsia" w:eastAsia="宋体" w:cs="Times New Roman"/>
                <w:color w:val="auto"/>
                <w:sz w:val="24"/>
                <w:szCs w:val="24"/>
                <w:highlight w:val="none"/>
                <w:lang w:eastAsia="zh-CN"/>
              </w:rPr>
              <w:t>⑦楼梯口：随时保持卫生整洁，不得堆放任何杂物、不得停放师生车辆，不得存放打扫工具。</w:t>
            </w:r>
          </w:p>
        </w:tc>
      </w:tr>
      <w:tr w14:paraId="3CF39010">
        <w:tblPrEx>
          <w:tblCellMar>
            <w:top w:w="0" w:type="dxa"/>
            <w:left w:w="108" w:type="dxa"/>
            <w:bottom w:w="0" w:type="dxa"/>
            <w:right w:w="108" w:type="dxa"/>
          </w:tblCellMar>
        </w:tblPrEx>
        <w:trPr>
          <w:trHeight w:val="1152" w:hRule="atLeast"/>
        </w:trPr>
        <w:tc>
          <w:tcPr>
            <w:tcW w:w="7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13A551">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4.2厕所及清洗间卫生打扫要求</w:t>
            </w:r>
          </w:p>
        </w:tc>
        <w:tc>
          <w:tcPr>
            <w:tcW w:w="421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CB338AA">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配备自动喷香剂、卫生球（用于小便斗）；白天保持一次对共用卫生间清洁，清洁内容包括：通风换气；洁具；用消毒液清洗坐便器；清扫地面垃圾；清抹洗手台水迹；清洁其他严重污渍、积水、杂物等；每日至少1次全面清洁，包括：清倒垃圾篓垃圾、换新的垃圾袋，用洗洁剂清洗洁具；擦洗洗手盆并冲洗干净；抹净墙面、台面、开关、门牌；擦干净玻璃、镜面；拖干净地面；每周1次用毛巾擦灯具；每月1次对共用卫生间进行消杀；发现墙壁有字及时清洁。保持室内无异味、臭味；保持地面无烟头、纸屑、污渍、积水，天花板、墙面无灰尘、蜘蛛网，墙壁干净，便器洁净无黄渍。关于学生卫生间特别说明：教学楼须安排专人每节课间后（含晚自习）打扫、冲洗厕所，保证厕所无异味。</w:t>
            </w:r>
          </w:p>
        </w:tc>
      </w:tr>
      <w:tr w14:paraId="619F490D">
        <w:tblPrEx>
          <w:tblCellMar>
            <w:top w:w="0" w:type="dxa"/>
            <w:left w:w="108" w:type="dxa"/>
            <w:bottom w:w="0" w:type="dxa"/>
            <w:right w:w="108" w:type="dxa"/>
          </w:tblCellMar>
        </w:tblPrEx>
        <w:trPr>
          <w:trHeight w:val="557" w:hRule="atLeast"/>
        </w:trPr>
        <w:tc>
          <w:tcPr>
            <w:tcW w:w="787" w:type="pct"/>
            <w:vMerge w:val="restart"/>
            <w:tcBorders>
              <w:top w:val="single" w:color="auto" w:sz="4" w:space="0"/>
              <w:left w:val="single" w:color="auto" w:sz="4" w:space="0"/>
              <w:right w:val="single" w:color="auto" w:sz="4" w:space="0"/>
            </w:tcBorders>
            <w:shd w:val="clear" w:color="auto" w:fill="auto"/>
            <w:noWrap w:val="0"/>
            <w:vAlign w:val="center"/>
          </w:tcPr>
          <w:p w14:paraId="5DBFAA34">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4.3室外保洁员服务标准</w:t>
            </w:r>
          </w:p>
        </w:tc>
        <w:tc>
          <w:tcPr>
            <w:tcW w:w="421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A96163A">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公共楼道保洁：每日打扫1次各楼层通道和楼梯台阶，并拖洗干净；水磨石或水泥地面每半月至少刷洗1次，大理石地面每2月至少做晶面1次（结合实际情况确定）、巡回抛光保养；每间隔2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各梯间墙面、天花板每周至少除尘1次；每周至少擦1次楼梯道外墙及共用门窗玻璃；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厢清洁，石材地面的每日一次推尘，地毯地面的每周更换1次地毯，必要时增加更换次数； 循环对电梯厅的地面每日一次进行清洁；电梯地板每周清洁1次；标准：玻璃镜面保持光亮、无手印污迹，灯具、天花板无灰尘，轿厢四壁干净无灰尘，不锈钢表面光亮，无灰尘、污迹；地毯干净无污迹。</w:t>
            </w:r>
          </w:p>
        </w:tc>
      </w:tr>
      <w:tr w14:paraId="285CE056">
        <w:tblPrEx>
          <w:tblCellMar>
            <w:top w:w="0" w:type="dxa"/>
            <w:left w:w="108" w:type="dxa"/>
            <w:bottom w:w="0" w:type="dxa"/>
            <w:right w:w="108" w:type="dxa"/>
          </w:tblCellMar>
        </w:tblPrEx>
        <w:trPr>
          <w:trHeight w:val="557" w:hRule="atLeast"/>
        </w:trPr>
        <w:tc>
          <w:tcPr>
            <w:tcW w:w="787" w:type="pct"/>
            <w:vMerge w:val="continue"/>
            <w:tcBorders>
              <w:left w:val="single" w:color="auto" w:sz="4" w:space="0"/>
              <w:bottom w:val="single" w:color="auto" w:sz="4" w:space="0"/>
              <w:right w:val="single" w:color="auto" w:sz="4" w:space="0"/>
            </w:tcBorders>
            <w:shd w:val="clear" w:color="auto" w:fill="auto"/>
            <w:noWrap w:val="0"/>
            <w:vAlign w:val="center"/>
          </w:tcPr>
          <w:p w14:paraId="75AC4BE4">
            <w:pPr>
              <w:keepNext w:val="0"/>
              <w:keepLines w:val="0"/>
              <w:pageBreakBefore w:val="0"/>
              <w:widowControl/>
              <w:spacing w:line="500" w:lineRule="exact"/>
              <w:jc w:val="center"/>
              <w:rPr>
                <w:rFonts w:hint="eastAsia" w:ascii="宋体" w:hAnsi="宋体" w:eastAsia="宋体" w:cs="宋体"/>
                <w:b w:val="0"/>
                <w:bCs w:val="0"/>
                <w:color w:val="auto"/>
                <w:sz w:val="24"/>
                <w:highlight w:val="none"/>
              </w:rPr>
            </w:pPr>
          </w:p>
        </w:tc>
        <w:tc>
          <w:tcPr>
            <w:tcW w:w="421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2FA8F6">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大门及内外场地，校园主干道及绿化带、湖面水面、实验楼、宿舍楼、</w:t>
            </w:r>
            <w:r>
              <w:rPr>
                <w:rFonts w:hint="eastAsia" w:eastAsia="宋体" w:cs="Times New Roman"/>
                <w:color w:val="auto"/>
                <w:sz w:val="24"/>
                <w:szCs w:val="24"/>
                <w:highlight w:val="none"/>
                <w:lang w:val="en-US" w:eastAsia="zh-CN"/>
              </w:rPr>
              <w:t>操场、篮球场、</w:t>
            </w:r>
            <w:r>
              <w:rPr>
                <w:rFonts w:hint="eastAsia" w:eastAsia="宋体" w:cs="Times New Roman"/>
                <w:color w:val="auto"/>
                <w:sz w:val="24"/>
                <w:szCs w:val="24"/>
                <w:highlight w:val="none"/>
                <w:lang w:eastAsia="zh-CN"/>
              </w:rPr>
              <w:t>劳动教育基地等周围场地等：每日清扫一次，每2小时巡查一次，发现有零星的杂物及时清理 。</w:t>
            </w:r>
          </w:p>
        </w:tc>
      </w:tr>
      <w:tr w14:paraId="3ABA7999">
        <w:tblPrEx>
          <w:tblCellMar>
            <w:top w:w="0" w:type="dxa"/>
            <w:left w:w="108" w:type="dxa"/>
            <w:bottom w:w="0" w:type="dxa"/>
            <w:right w:w="108" w:type="dxa"/>
          </w:tblCellMar>
        </w:tblPrEx>
        <w:trPr>
          <w:trHeight w:val="90" w:hRule="atLeast"/>
        </w:trPr>
        <w:tc>
          <w:tcPr>
            <w:tcW w:w="7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EC24532">
            <w:pPr>
              <w:keepNext w:val="0"/>
              <w:keepLines w:val="0"/>
              <w:pageBreakBefore w:val="0"/>
              <w:widowControl/>
              <w:spacing w:line="500" w:lineRule="exact"/>
              <w:jc w:val="center"/>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4.4日常会务和大型</w:t>
            </w:r>
            <w:r>
              <w:rPr>
                <w:rFonts w:hint="eastAsia" w:ascii="宋体" w:hAnsi="宋体" w:eastAsia="宋体" w:cs="宋体"/>
                <w:b w:val="0"/>
                <w:bCs w:val="0"/>
                <w:color w:val="auto"/>
                <w:sz w:val="24"/>
                <w:highlight w:val="none"/>
                <w:lang w:eastAsia="zh-CN"/>
              </w:rPr>
              <w:t>活动</w:t>
            </w:r>
            <w:r>
              <w:rPr>
                <w:rFonts w:hint="eastAsia" w:ascii="宋体" w:hAnsi="宋体" w:eastAsia="宋体" w:cs="宋体"/>
                <w:b w:val="0"/>
                <w:bCs w:val="0"/>
                <w:color w:val="auto"/>
                <w:sz w:val="24"/>
                <w:highlight w:val="none"/>
              </w:rPr>
              <w:t>服务</w:t>
            </w:r>
          </w:p>
        </w:tc>
        <w:tc>
          <w:tcPr>
            <w:tcW w:w="4212" w:type="pct"/>
            <w:tcBorders>
              <w:top w:val="single" w:color="auto" w:sz="4" w:space="0"/>
              <w:left w:val="nil"/>
              <w:bottom w:val="single" w:color="auto" w:sz="4" w:space="0"/>
              <w:right w:val="single" w:color="auto" w:sz="4" w:space="0"/>
            </w:tcBorders>
            <w:shd w:val="clear" w:color="auto" w:fill="auto"/>
            <w:noWrap w:val="0"/>
            <w:vAlign w:val="center"/>
          </w:tcPr>
          <w:p w14:paraId="316B85F2">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①服务人员上岗前要按规定着装，认真整理工装、工牌、仪容仪表端庄、整洁、精神饱满。</w:t>
            </w:r>
          </w:p>
          <w:p w14:paraId="3034812F">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②会前十五分钟准时到达会场。茶水准备充足。帮助布置会场。</w:t>
            </w:r>
          </w:p>
          <w:p w14:paraId="501A7372">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③迎宾站立保持正确站姿，真诚微笑。</w:t>
            </w:r>
          </w:p>
          <w:p w14:paraId="6B35D76C">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④会场内卫生整洁，会场所需物品摆放整齐、美观。</w:t>
            </w:r>
          </w:p>
          <w:p w14:paraId="3AFA4871">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⑤来宾到达时要热情迎候，依次接待。</w:t>
            </w:r>
          </w:p>
          <w:p w14:paraId="11D6ECD1">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⑥给来宾提供服务要主动、热情、耐心、周到，回答来宾问题要得体、明确。</w:t>
            </w:r>
          </w:p>
          <w:p w14:paraId="1C5FE8F2">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⑦给来宾引位要及时，客人入座后1分钟内需倒上茶水。</w:t>
            </w:r>
          </w:p>
          <w:p w14:paraId="42441AA0">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⑧会议进行中，每隔10～15分钟，及时增添茶水。</w:t>
            </w:r>
          </w:p>
          <w:p w14:paraId="28298367">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⑨会议进行中，服务员应站到合适的位子，悉心观察会场情况。</w:t>
            </w:r>
          </w:p>
          <w:p w14:paraId="367024AB">
            <w:pPr>
              <w:spacing w:line="460" w:lineRule="exact"/>
              <w:rPr>
                <w:rFonts w:hint="eastAsia" w:eastAsia="宋体" w:cs="Times New Roman"/>
                <w:color w:val="auto"/>
                <w:sz w:val="24"/>
                <w:szCs w:val="24"/>
                <w:highlight w:val="none"/>
                <w:lang w:eastAsia="zh-CN"/>
              </w:rPr>
            </w:pPr>
            <w:r>
              <w:rPr>
                <w:rFonts w:hint="eastAsia" w:eastAsia="宋体" w:cs="Times New Roman"/>
                <w:color w:val="auto"/>
                <w:sz w:val="24"/>
                <w:szCs w:val="24"/>
                <w:highlight w:val="none"/>
                <w:lang w:eastAsia="zh-CN"/>
              </w:rPr>
              <w:t>⑩会后清理工作要及时、仔细。物品摆放到位。</w:t>
            </w:r>
          </w:p>
        </w:tc>
      </w:tr>
    </w:tbl>
    <w:p w14:paraId="1077A11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Arial" w:cs="Times New Roman"/>
          <w:b w:val="0"/>
          <w:bCs w:val="0"/>
          <w:color w:val="auto"/>
          <w:sz w:val="24"/>
          <w:highlight w:val="none"/>
          <w:lang w:val="zh-CN"/>
        </w:rPr>
      </w:pPr>
      <w:r>
        <w:rPr>
          <w:rFonts w:hint="eastAsia" w:eastAsia="宋体" w:cs="Times New Roman"/>
          <w:b w:val="0"/>
          <w:bCs w:val="0"/>
          <w:color w:val="auto"/>
          <w:sz w:val="24"/>
          <w:highlight w:val="none"/>
          <w:lang w:val="en-US" w:eastAsia="zh-CN"/>
        </w:rPr>
        <w:t>3.花木工</w:t>
      </w:r>
      <w:r>
        <w:rPr>
          <w:rFonts w:hint="eastAsia" w:eastAsia="Arial" w:cs="Times New Roman"/>
          <w:b w:val="0"/>
          <w:bCs w:val="0"/>
          <w:color w:val="auto"/>
          <w:sz w:val="24"/>
          <w:highlight w:val="none"/>
          <w:lang w:val="zh-CN"/>
        </w:rPr>
        <w:t>：需岗前培训。有吃苦耐劳精神，责任心强，有一定的</w:t>
      </w:r>
      <w:r>
        <w:rPr>
          <w:rFonts w:hint="eastAsia" w:eastAsia="宋体" w:cs="Times New Roman"/>
          <w:b w:val="0"/>
          <w:bCs w:val="0"/>
          <w:color w:val="auto"/>
          <w:sz w:val="24"/>
          <w:highlight w:val="none"/>
          <w:lang w:val="en-US" w:eastAsia="zh-CN"/>
        </w:rPr>
        <w:t>绿化</w:t>
      </w:r>
      <w:r>
        <w:rPr>
          <w:rFonts w:hint="eastAsia" w:eastAsia="Arial" w:cs="Times New Roman"/>
          <w:b w:val="0"/>
          <w:bCs w:val="0"/>
          <w:color w:val="auto"/>
          <w:sz w:val="24"/>
          <w:highlight w:val="none"/>
          <w:lang w:val="zh-CN"/>
        </w:rPr>
        <w:t>服务工作经历。无违法犯罪记录。经学校考核、面试合格后上岗。</w:t>
      </w:r>
    </w:p>
    <w:p w14:paraId="527A84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3.</w:t>
      </w:r>
      <w:r>
        <w:rPr>
          <w:rFonts w:hint="default" w:eastAsia="宋体" w:cs="Times New Roman"/>
          <w:b w:val="0"/>
          <w:bCs w:val="0"/>
          <w:color w:val="auto"/>
          <w:sz w:val="24"/>
          <w:highlight w:val="none"/>
          <w:lang w:val="en-US" w:eastAsia="zh-CN"/>
        </w:rPr>
        <w:t>1.日常绿化养护</w:t>
      </w:r>
    </w:p>
    <w:p w14:paraId="172BCB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负责校园草坪、乔木、灌木、绿篱、地被、花坛及室内外盆栽绿植日常养护。根据季节及苗木长势开展定期修剪、整形、除草、松土、浇灌、保墒作业，保持苗木造型规整、绿化区域整洁美观，有效控制绿地杂草率，杜绝大面积杂草、荒草现象。</w:t>
      </w:r>
    </w:p>
    <w:p w14:paraId="45E684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3.</w:t>
      </w:r>
      <w:r>
        <w:rPr>
          <w:rFonts w:hint="default" w:eastAsia="宋体" w:cs="Times New Roman"/>
          <w:b w:val="0"/>
          <w:bCs w:val="0"/>
          <w:color w:val="auto"/>
          <w:sz w:val="24"/>
          <w:highlight w:val="none"/>
          <w:lang w:val="en-US" w:eastAsia="zh-CN"/>
        </w:rPr>
        <w:t>2.病虫害防治</w:t>
      </w:r>
    </w:p>
    <w:p w14:paraId="00AEB64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建立常态化巡查机制，定期开展全园绿植病虫害预防与消杀工作。根据季节特点开展清园、防虫、防病作业，选用合规低毒药剂，避开学生上课、课间及就餐时段施工，及时处置蚜虫、红蜘蛛、天牛及各类叶部、枝干病害，杜绝大面积病虫灾害，留存养护台账记录。</w:t>
      </w:r>
    </w:p>
    <w:p w14:paraId="1E3BDE8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3.</w:t>
      </w:r>
      <w:r>
        <w:rPr>
          <w:rFonts w:hint="default" w:eastAsia="宋体" w:cs="Times New Roman"/>
          <w:b w:val="0"/>
          <w:bCs w:val="0"/>
          <w:color w:val="auto"/>
          <w:sz w:val="24"/>
          <w:highlight w:val="none"/>
          <w:lang w:val="en-US" w:eastAsia="zh-CN"/>
        </w:rPr>
        <w:t>3.施肥与苗木管护</w:t>
      </w:r>
    </w:p>
    <w:p w14:paraId="11B76A6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根据苗木生长周期分季节开展追肥、施基肥作业，做好树木树盘松土、覆土、保墒等养护工作，及时扶正、加固歪斜苗木，清理枯枝、断枝、病弱枝，保障绿植正常生长态势。</w:t>
      </w:r>
    </w:p>
    <w:p w14:paraId="5871D9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3.</w:t>
      </w:r>
      <w:r>
        <w:rPr>
          <w:rFonts w:hint="default" w:eastAsia="宋体" w:cs="Times New Roman"/>
          <w:b w:val="0"/>
          <w:bCs w:val="0"/>
          <w:color w:val="auto"/>
          <w:sz w:val="24"/>
          <w:highlight w:val="none"/>
          <w:lang w:val="en-US" w:eastAsia="zh-CN"/>
        </w:rPr>
        <w:t>4死苗更换与绿化修复</w:t>
      </w:r>
    </w:p>
    <w:p w14:paraId="1EFA7C6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常态化排查枯死、损毁、倒伏苗木，及时清理残株，结合适宜栽植季节完成补植、补种工作，对踩踏损毁、裸露绿地及时修复，保障校园绿化完整度、景观统一性。</w:t>
      </w:r>
    </w:p>
    <w:p w14:paraId="78BE34C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3.</w:t>
      </w:r>
      <w:r>
        <w:rPr>
          <w:rFonts w:hint="default" w:eastAsia="宋体" w:cs="Times New Roman"/>
          <w:b w:val="0"/>
          <w:bCs w:val="0"/>
          <w:color w:val="auto"/>
          <w:sz w:val="24"/>
          <w:highlight w:val="none"/>
          <w:lang w:val="en-US" w:eastAsia="zh-CN"/>
        </w:rPr>
        <w:t>5绿化垃圾清运保洁</w:t>
      </w:r>
    </w:p>
    <w:p w14:paraId="7C3A37C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修剪产生的树枝、落叶、杂草、残花等绿化垃圾做到日产日清，统一清运至采购人指定点位，不得滞留绿化带、路面及校园角落。常态化捡拾绿化区域白色垃圾、杂物，保持绿地干净整洁。</w:t>
      </w:r>
    </w:p>
    <w:p w14:paraId="0455A0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3.</w:t>
      </w:r>
      <w:r>
        <w:rPr>
          <w:rFonts w:hint="default" w:eastAsia="宋体" w:cs="Times New Roman"/>
          <w:b w:val="0"/>
          <w:bCs w:val="0"/>
          <w:color w:val="auto"/>
          <w:sz w:val="24"/>
          <w:highlight w:val="none"/>
          <w:lang w:val="en-US" w:eastAsia="zh-CN"/>
        </w:rPr>
        <w:t>6季节性专项养护</w:t>
      </w:r>
    </w:p>
    <w:p w14:paraId="28C45A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春季开展返青养护、苗木补植、花卉布置；夏季做好抗旱浇水、汛期排涝、病虫高发防控；秋季开展枯枝清理、落叶清运、秋冬基肥养护；冬季完成树木涂白、防寒防护、休眠期修剪等季节性工作。</w:t>
      </w:r>
    </w:p>
    <w:p w14:paraId="6757A3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3.</w:t>
      </w:r>
      <w:r>
        <w:rPr>
          <w:rFonts w:hint="default" w:eastAsia="宋体" w:cs="Times New Roman"/>
          <w:b w:val="0"/>
          <w:bCs w:val="0"/>
          <w:color w:val="auto"/>
          <w:sz w:val="24"/>
          <w:highlight w:val="none"/>
          <w:lang w:val="en-US" w:eastAsia="zh-CN"/>
        </w:rPr>
        <w:t>7校园活动保障与应急处置</w:t>
      </w:r>
    </w:p>
    <w:p w14:paraId="489934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无条件配合学校开学、庆典、运动会、迎检、大型活动等绿化美化布置及临时摆花、绿植装点工作。遇大风、暴雨、台风等极端天气，及时开展倒伏树木扶正、断枝清理、绿化抢险复原等应急工作，相关费用全部包含在包干总价内。</w:t>
      </w:r>
    </w:p>
    <w:p w14:paraId="77F6E37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Arial" w:cs="Times New Roman"/>
          <w:b w:val="0"/>
          <w:bCs w:val="0"/>
          <w:color w:val="auto"/>
          <w:sz w:val="24"/>
          <w:highlight w:val="none"/>
          <w:lang w:val="zh-CN"/>
        </w:rPr>
      </w:pPr>
      <w:r>
        <w:rPr>
          <w:rFonts w:hint="eastAsia" w:eastAsia="宋体" w:cs="Times New Roman"/>
          <w:b w:val="0"/>
          <w:bCs w:val="0"/>
          <w:color w:val="auto"/>
          <w:sz w:val="24"/>
          <w:highlight w:val="none"/>
          <w:lang w:val="en-US" w:eastAsia="zh-CN"/>
        </w:rPr>
        <w:t>4.水电工</w:t>
      </w:r>
      <w:r>
        <w:rPr>
          <w:rFonts w:hint="eastAsia" w:eastAsia="Arial" w:cs="Times New Roman"/>
          <w:b w:val="0"/>
          <w:bCs w:val="0"/>
          <w:color w:val="auto"/>
          <w:sz w:val="24"/>
          <w:highlight w:val="none"/>
          <w:lang w:val="zh-CN"/>
        </w:rPr>
        <w:t>：需岗前培训。有吃苦耐劳精神，责任心强，有一定的</w:t>
      </w:r>
      <w:r>
        <w:rPr>
          <w:rFonts w:hint="eastAsia" w:eastAsia="宋体" w:cs="Times New Roman"/>
          <w:b w:val="0"/>
          <w:bCs w:val="0"/>
          <w:color w:val="auto"/>
          <w:sz w:val="24"/>
          <w:highlight w:val="none"/>
          <w:lang w:val="en-US" w:eastAsia="zh-CN"/>
        </w:rPr>
        <w:t>维修</w:t>
      </w:r>
      <w:r>
        <w:rPr>
          <w:rFonts w:hint="eastAsia" w:eastAsia="Arial" w:cs="Times New Roman"/>
          <w:b w:val="0"/>
          <w:bCs w:val="0"/>
          <w:color w:val="auto"/>
          <w:sz w:val="24"/>
          <w:highlight w:val="none"/>
          <w:lang w:val="zh-CN"/>
        </w:rPr>
        <w:t>服务工作经历。无违法犯罪记录。经学校考核、面试合格后上岗。</w:t>
      </w:r>
    </w:p>
    <w:p w14:paraId="457B35D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4.</w:t>
      </w:r>
      <w:r>
        <w:rPr>
          <w:rFonts w:hint="default" w:eastAsia="宋体" w:cs="Times New Roman"/>
          <w:b w:val="0"/>
          <w:bCs w:val="0"/>
          <w:color w:val="auto"/>
          <w:sz w:val="24"/>
          <w:highlight w:val="none"/>
          <w:lang w:val="en-US" w:eastAsia="zh-CN"/>
        </w:rPr>
        <w:t>1 日常水电巡检养护</w:t>
      </w:r>
    </w:p>
    <w:p w14:paraId="4E923A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对校园教学楼、办公楼、宿舍、食堂、公共区域的供电线路、配电箱、开关插座、照明灯具、给排水管道、水龙头、阀门、洁具、水泵等设施设备开展常态化、全覆盖月度巡检。及时排查线路老化、管道渗漏、设备破损、隐患故障等问题，提前处置潜在安全隐患，保障全校水电设施完好正常使用。</w:t>
      </w:r>
    </w:p>
    <w:p w14:paraId="48FB445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4.</w:t>
      </w:r>
      <w:r>
        <w:rPr>
          <w:rFonts w:hint="default" w:eastAsia="宋体" w:cs="Times New Roman"/>
          <w:b w:val="0"/>
          <w:bCs w:val="0"/>
          <w:color w:val="auto"/>
          <w:sz w:val="24"/>
          <w:highlight w:val="none"/>
          <w:lang w:val="en-US" w:eastAsia="zh-CN"/>
        </w:rPr>
        <w:t>2 水电故障抢修维保</w:t>
      </w:r>
    </w:p>
    <w:p w14:paraId="4D9D68F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建立24小时报修响应机制，接到校方报修后，普通水电故障2小时内到场维修处置；漏水、爆管、大面积断电、线路打火等紧急险情30分钟内抵达现场应急抢修，快速排除故障、恢复正常使用，最大限度降低对教学、生活秩序的影响。</w:t>
      </w:r>
    </w:p>
    <w:p w14:paraId="7431F2E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4.</w:t>
      </w:r>
      <w:r>
        <w:rPr>
          <w:rFonts w:hint="default" w:eastAsia="宋体" w:cs="Times New Roman"/>
          <w:b w:val="0"/>
          <w:bCs w:val="0"/>
          <w:color w:val="auto"/>
          <w:sz w:val="24"/>
          <w:highlight w:val="none"/>
          <w:lang w:val="en-US" w:eastAsia="zh-CN"/>
        </w:rPr>
        <w:t>3 零星土建及设施维保</w:t>
      </w:r>
    </w:p>
    <w:p w14:paraId="171A641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负责校园公共区域零星维修工作，包含门窗配件、合页、锁具、扶手、课桌椅固定、墙面小范围修补、地面松动修复等简易零星维保，保障校园公共设施完好可用，营造安全整洁的办学环境。</w:t>
      </w:r>
    </w:p>
    <w:p w14:paraId="25A78B2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4.</w:t>
      </w:r>
      <w:r>
        <w:rPr>
          <w:rFonts w:hint="default" w:eastAsia="宋体" w:cs="Times New Roman"/>
          <w:b w:val="0"/>
          <w:bCs w:val="0"/>
          <w:color w:val="auto"/>
          <w:sz w:val="24"/>
          <w:highlight w:val="none"/>
          <w:lang w:val="en-US" w:eastAsia="zh-CN"/>
        </w:rPr>
        <w:t>4 汛期防汛与排水保障</w:t>
      </w:r>
    </w:p>
    <w:p w14:paraId="44F26E1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汛期、雨季前全面排查校园排水沟、雨水井、下水管道、排水泵等排水系统，及时疏通堵塞点位、清理淤积杂物；降雨期间全程值守巡查，及时处置积水、倒灌问题，做好排水、排涝、抢险工作，防范校园内涝风险。</w:t>
      </w:r>
    </w:p>
    <w:p w14:paraId="247E320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4.</w:t>
      </w:r>
      <w:r>
        <w:rPr>
          <w:rFonts w:hint="default" w:eastAsia="宋体" w:cs="Times New Roman"/>
          <w:b w:val="0"/>
          <w:bCs w:val="0"/>
          <w:color w:val="auto"/>
          <w:sz w:val="24"/>
          <w:highlight w:val="none"/>
          <w:lang w:val="en-US" w:eastAsia="zh-CN"/>
        </w:rPr>
        <w:t>5 大型活动及开学换季保障</w:t>
      </w:r>
    </w:p>
    <w:p w14:paraId="23759E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全力配合学校开学、放假、运动会、文艺汇演、迎检督导、大型会议等各类校园活动，提前做好水电设备全面排查、调试、试运行工作，全程现场值守保障水电稳定供应，确保活动顺利开展。</w:t>
      </w:r>
    </w:p>
    <w:p w14:paraId="231CE2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4.</w:t>
      </w:r>
      <w:r>
        <w:rPr>
          <w:rFonts w:hint="default" w:eastAsia="宋体" w:cs="Times New Roman"/>
          <w:b w:val="0"/>
          <w:bCs w:val="0"/>
          <w:color w:val="auto"/>
          <w:sz w:val="24"/>
          <w:highlight w:val="none"/>
          <w:lang w:val="en-US" w:eastAsia="zh-CN"/>
        </w:rPr>
        <w:t>6 设施设备台账管理</w:t>
      </w:r>
    </w:p>
    <w:p w14:paraId="3582AA9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建立完善校园水电设施设备台账、巡检台账、维修抢修台账，详细记录巡检点位、设备状态、故障情况、维修内容、更换配件、处置结果等信息，做到有据可查、全程可追溯，按月整理提交校方备案。</w:t>
      </w:r>
    </w:p>
    <w:p w14:paraId="6268C81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4.</w:t>
      </w:r>
      <w:r>
        <w:rPr>
          <w:rFonts w:hint="default" w:eastAsia="宋体" w:cs="Times New Roman"/>
          <w:b w:val="0"/>
          <w:bCs w:val="0"/>
          <w:color w:val="auto"/>
          <w:sz w:val="24"/>
          <w:highlight w:val="none"/>
          <w:lang w:val="en-US" w:eastAsia="zh-CN"/>
        </w:rPr>
        <w:t>7 安全隐患整改上报</w:t>
      </w:r>
    </w:p>
    <w:p w14:paraId="00C8E57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巡检中发现重大水电安全隐患、设备老化、管网破损、线路高危问题，第一时间采取临时防护措施，并书面上报校方后勤管理部门，协助制定整改方案、落实整改工作，杜绝安全事故发生。</w:t>
      </w:r>
    </w:p>
    <w:p w14:paraId="5101A89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zh-CN" w:eastAsia="zh-CN"/>
        </w:rPr>
      </w:pPr>
      <w:r>
        <w:rPr>
          <w:rFonts w:hint="eastAsia" w:eastAsia="宋体" w:cs="Times New Roman"/>
          <w:b w:val="0"/>
          <w:bCs w:val="0"/>
          <w:color w:val="auto"/>
          <w:sz w:val="24"/>
          <w:highlight w:val="none"/>
          <w:lang w:val="en-US" w:eastAsia="zh-CN"/>
        </w:rPr>
        <w:t>5.图书管理员</w:t>
      </w:r>
      <w:r>
        <w:rPr>
          <w:rFonts w:hint="eastAsia" w:eastAsia="宋体" w:cs="Times New Roman"/>
          <w:b w:val="0"/>
          <w:bCs w:val="0"/>
          <w:color w:val="auto"/>
          <w:sz w:val="24"/>
          <w:highlight w:val="none"/>
          <w:lang w:val="zh-CN" w:eastAsia="zh-CN"/>
        </w:rPr>
        <w:t>：需岗前培训。有吃苦耐劳精神，责任心强，有一定的</w:t>
      </w:r>
      <w:r>
        <w:rPr>
          <w:rFonts w:hint="eastAsia" w:eastAsia="宋体" w:cs="Times New Roman"/>
          <w:b w:val="0"/>
          <w:bCs w:val="0"/>
          <w:color w:val="auto"/>
          <w:sz w:val="24"/>
          <w:highlight w:val="none"/>
          <w:lang w:val="en-US" w:eastAsia="zh-CN"/>
        </w:rPr>
        <w:t>图书管理</w:t>
      </w:r>
      <w:r>
        <w:rPr>
          <w:rFonts w:hint="eastAsia" w:eastAsia="宋体" w:cs="Times New Roman"/>
          <w:b w:val="0"/>
          <w:bCs w:val="0"/>
          <w:color w:val="auto"/>
          <w:sz w:val="24"/>
          <w:highlight w:val="none"/>
          <w:lang w:val="zh-CN" w:eastAsia="zh-CN"/>
        </w:rPr>
        <w:t>服务工作经历。无违法犯罪记录。经学校考核、面试合格后上岗。</w:t>
      </w:r>
    </w:p>
    <w:p w14:paraId="1542E75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5.</w:t>
      </w:r>
      <w:r>
        <w:rPr>
          <w:rFonts w:hint="default" w:eastAsia="宋体" w:cs="Times New Roman"/>
          <w:b w:val="0"/>
          <w:bCs w:val="0"/>
          <w:color w:val="auto"/>
          <w:sz w:val="24"/>
          <w:highlight w:val="none"/>
          <w:lang w:val="en-US" w:eastAsia="zh-CN"/>
        </w:rPr>
        <w:t>1 图书日常整理与上架管理</w:t>
      </w:r>
    </w:p>
    <w:p w14:paraId="6F2DF67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负责学校馆藏图书、期刊、绘本等读物的分类整理、编号核对、整齐上架、归位纠错。及时整理师生归还图书、散乱图书，纠正错架、乱架、混放问题，保持书架规整、图书摆放有序。定期整理班级图书角读物，协助各班完成图书规整、摆放整齐，保障全域图书存放规范统一。</w:t>
      </w:r>
    </w:p>
    <w:p w14:paraId="7AD2C24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5.</w:t>
      </w:r>
      <w:r>
        <w:rPr>
          <w:rFonts w:hint="default" w:eastAsia="宋体" w:cs="Times New Roman"/>
          <w:b w:val="0"/>
          <w:bCs w:val="0"/>
          <w:color w:val="auto"/>
          <w:sz w:val="24"/>
          <w:highlight w:val="none"/>
          <w:lang w:val="en-US" w:eastAsia="zh-CN"/>
        </w:rPr>
        <w:t>2 图书借阅与归还服务</w:t>
      </w:r>
    </w:p>
    <w:p w14:paraId="6FA4199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严格按照学校作息时间开放图书馆、阅览室，常态化做好师生图书借阅、续借、归还登记工作，规范操作图书管理系统，准确录入借阅信息，做到账书相符、记录清晰。耐心解答师生借阅咨询，引导师生规范借阅、文明阅读，保障借阅流程顺畅高效。</w:t>
      </w:r>
    </w:p>
    <w:p w14:paraId="7444F1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5.</w:t>
      </w:r>
      <w:r>
        <w:rPr>
          <w:rFonts w:hint="default" w:eastAsia="宋体" w:cs="Times New Roman"/>
          <w:b w:val="0"/>
          <w:bCs w:val="0"/>
          <w:color w:val="auto"/>
          <w:sz w:val="24"/>
          <w:highlight w:val="none"/>
          <w:lang w:val="en-US" w:eastAsia="zh-CN"/>
        </w:rPr>
        <w:t>3 馆藏图书养护与破损处理</w:t>
      </w:r>
    </w:p>
    <w:p w14:paraId="77AC09C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常态化开展图书养护工作，对卷边、折角、污损、脱胶、破损图书进行平整、简单修补、塑封维护；对霉变、严重破损、遗失图书及时统计登记并上报校方。做好图书馆通风、防潮、防尘、防虫、防鼠工作，定期清理书架灰尘，保障馆藏图书完好无损。</w:t>
      </w:r>
    </w:p>
    <w:p w14:paraId="669C045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5.</w:t>
      </w:r>
      <w:r>
        <w:rPr>
          <w:rFonts w:hint="default" w:eastAsia="宋体" w:cs="Times New Roman"/>
          <w:b w:val="0"/>
          <w:bCs w:val="0"/>
          <w:color w:val="auto"/>
          <w:sz w:val="24"/>
          <w:highlight w:val="none"/>
          <w:lang w:val="en-US" w:eastAsia="zh-CN"/>
        </w:rPr>
        <w:t>4 阅览室日常管理</w:t>
      </w:r>
    </w:p>
    <w:p w14:paraId="78A4D47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负责阅览室日常开放管理、秩序维护、环境卫生督导，引导师生文明阅览、安静阅读。及时整理阅览桌椅、归置散落书籍、清理阅览区域杂物，维持阅览室整洁、安静、有序的阅读环境，定时做好阅览区域卫生巡检与辅助保洁工作。</w:t>
      </w:r>
    </w:p>
    <w:p w14:paraId="0136D11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5.</w:t>
      </w:r>
      <w:r>
        <w:rPr>
          <w:rFonts w:hint="default" w:eastAsia="宋体" w:cs="Times New Roman"/>
          <w:b w:val="0"/>
          <w:bCs w:val="0"/>
          <w:color w:val="auto"/>
          <w:sz w:val="24"/>
          <w:highlight w:val="none"/>
          <w:lang w:val="en-US" w:eastAsia="zh-CN"/>
        </w:rPr>
        <w:t>5 图书盘点与台账管理</w:t>
      </w:r>
    </w:p>
    <w:p w14:paraId="7C04A3B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建立完善图书管理台账，做好日常借阅登记、图书变动登记、破损图书登记、遗失图书登记。按学校要求开展月度、季度、年度图书盘点工作，核对馆藏数量、图书状态，形成盘点记录表，按月整理台账资料提交校方后勤部门备案，做到账实相符、全程可追溯。</w:t>
      </w:r>
    </w:p>
    <w:p w14:paraId="5B6EA28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5.</w:t>
      </w:r>
      <w:r>
        <w:rPr>
          <w:rFonts w:hint="default" w:eastAsia="宋体" w:cs="Times New Roman"/>
          <w:b w:val="0"/>
          <w:bCs w:val="0"/>
          <w:color w:val="auto"/>
          <w:sz w:val="24"/>
          <w:highlight w:val="none"/>
          <w:lang w:val="en-US" w:eastAsia="zh-CN"/>
        </w:rPr>
        <w:t>6 阅读活动与校园保障服务</w:t>
      </w:r>
    </w:p>
    <w:p w14:paraId="45CA9FC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无条件配合学校开展读书节、阅读分享、征文比赛、书香校园创建、迎检督导等各类校园活动，协助做好图书展示、读物整理、活动场地布置、资料整理等配套保障工作，助力校园书香文化建设。</w:t>
      </w:r>
    </w:p>
    <w:p w14:paraId="38BD9C6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5.</w:t>
      </w:r>
      <w:r>
        <w:rPr>
          <w:rFonts w:hint="default" w:eastAsia="宋体" w:cs="Times New Roman"/>
          <w:b w:val="0"/>
          <w:bCs w:val="0"/>
          <w:color w:val="auto"/>
          <w:sz w:val="24"/>
          <w:highlight w:val="none"/>
          <w:lang w:val="en-US" w:eastAsia="zh-CN"/>
        </w:rPr>
        <w:t>7 图书资源规范管理</w:t>
      </w:r>
    </w:p>
    <w:p w14:paraId="66EA1C9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严格落实校园读物管理要求，协助校方排查不符合校园阅读规范的书籍、刊物，及时上报异常读物信息。规范管理课外读物、教辅资料、期刊杂志，杜绝违规读物留存馆藏，保障校园读物合规、健康、积极。</w:t>
      </w:r>
    </w:p>
    <w:p w14:paraId="4FA1A30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6.网络维护</w:t>
      </w:r>
      <w:r>
        <w:rPr>
          <w:rFonts w:hint="eastAsia" w:eastAsia="Arial" w:cs="Times New Roman"/>
          <w:b w:val="0"/>
          <w:bCs w:val="0"/>
          <w:color w:val="auto"/>
          <w:sz w:val="24"/>
          <w:highlight w:val="none"/>
          <w:lang w:val="zh-CN"/>
        </w:rPr>
        <w:t>：需岗前培训。有吃苦耐劳精神，责任心强，有一定的</w:t>
      </w:r>
      <w:r>
        <w:rPr>
          <w:rFonts w:hint="eastAsia" w:eastAsia="宋体" w:cs="Times New Roman"/>
          <w:b w:val="0"/>
          <w:bCs w:val="0"/>
          <w:color w:val="auto"/>
          <w:sz w:val="24"/>
          <w:highlight w:val="none"/>
          <w:lang w:val="en-US" w:eastAsia="zh-CN"/>
        </w:rPr>
        <w:t>网络维护</w:t>
      </w:r>
      <w:r>
        <w:rPr>
          <w:rFonts w:hint="eastAsia" w:eastAsia="Arial" w:cs="Times New Roman"/>
          <w:b w:val="0"/>
          <w:bCs w:val="0"/>
          <w:color w:val="auto"/>
          <w:sz w:val="24"/>
          <w:highlight w:val="none"/>
          <w:lang w:val="zh-CN"/>
        </w:rPr>
        <w:t>服务工作经历。无违法犯罪记录。经学校考核、面试合格后上岗。</w:t>
      </w:r>
    </w:p>
    <w:p w14:paraId="06EE117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6.</w:t>
      </w:r>
      <w:r>
        <w:rPr>
          <w:rFonts w:hint="default" w:eastAsia="宋体" w:cs="Times New Roman"/>
          <w:b w:val="0"/>
          <w:bCs w:val="0"/>
          <w:color w:val="auto"/>
          <w:sz w:val="24"/>
          <w:highlight w:val="none"/>
          <w:lang w:val="en-US" w:eastAsia="zh-CN"/>
        </w:rPr>
        <w:t>1 校园网络日常巡检养护</w:t>
      </w:r>
    </w:p>
    <w:p w14:paraId="7146A92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对校园核心机房、交换机、路由器、无线AP、弱电机柜、办公及教学网络线路、终端点位开展常态化巡检。定期检查网络设备运行状态、端口连接、设备温度、供电情况，排查网络卡顿、掉线、信号弱、设备离线等潜在问题，提前处置网络隐患，保障校园网络全覆盖、无死角稳定运行。</w:t>
      </w:r>
    </w:p>
    <w:p w14:paraId="13F8748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6.</w:t>
      </w:r>
      <w:r>
        <w:rPr>
          <w:rFonts w:hint="default" w:eastAsia="宋体" w:cs="Times New Roman"/>
          <w:b w:val="0"/>
          <w:bCs w:val="0"/>
          <w:color w:val="auto"/>
          <w:sz w:val="24"/>
          <w:highlight w:val="none"/>
          <w:lang w:val="en-US" w:eastAsia="zh-CN"/>
        </w:rPr>
        <w:t>2</w:t>
      </w:r>
      <w:r>
        <w:rPr>
          <w:rFonts w:hint="eastAsia" w:eastAsia="宋体" w:cs="Times New Roman"/>
          <w:b w:val="0"/>
          <w:bCs w:val="0"/>
          <w:color w:val="auto"/>
          <w:sz w:val="24"/>
          <w:highlight w:val="none"/>
          <w:lang w:val="en-US" w:eastAsia="zh-CN"/>
        </w:rPr>
        <w:t xml:space="preserve"> </w:t>
      </w:r>
      <w:r>
        <w:rPr>
          <w:rFonts w:hint="default" w:eastAsia="宋体" w:cs="Times New Roman"/>
          <w:b w:val="0"/>
          <w:bCs w:val="0"/>
          <w:color w:val="auto"/>
          <w:sz w:val="24"/>
          <w:highlight w:val="none"/>
          <w:lang w:val="en-US" w:eastAsia="zh-CN"/>
        </w:rPr>
        <w:t>网络故障排查与修复</w:t>
      </w:r>
    </w:p>
    <w:p w14:paraId="4C481A2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接到校方网络故障报修后及时响应，常规网络卡顿、断网、终端无法上网、WiFi故障、端口故障等一般性问题1个工作日内排查修复；影响教学、办公的重大网络突发故障立即到场处置，快速恢复网络正常使用，最大限度保障教学秩序和日常办公不受影响。</w:t>
      </w:r>
    </w:p>
    <w:p w14:paraId="66ED78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6.</w:t>
      </w:r>
      <w:r>
        <w:rPr>
          <w:rFonts w:hint="default" w:eastAsia="宋体" w:cs="Times New Roman"/>
          <w:b w:val="0"/>
          <w:bCs w:val="0"/>
          <w:color w:val="auto"/>
          <w:sz w:val="24"/>
          <w:highlight w:val="none"/>
          <w:lang w:val="en-US" w:eastAsia="zh-CN"/>
        </w:rPr>
        <w:t>3 终端及基础信息化设备运维</w:t>
      </w:r>
    </w:p>
    <w:p w14:paraId="6BE11E5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协助处理校内办公电脑、教学终端、打印机网络共享、校园内网接入、IP地址异常、局域网不通等常见基础网络问题，做好终端网络配置、调试、优化工作，保障各类教学、办公终端正常联网使用。</w:t>
      </w:r>
    </w:p>
    <w:p w14:paraId="78B309F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6.4</w:t>
      </w:r>
      <w:r>
        <w:rPr>
          <w:rFonts w:hint="default" w:eastAsia="宋体" w:cs="Times New Roman"/>
          <w:b w:val="0"/>
          <w:bCs w:val="0"/>
          <w:color w:val="auto"/>
          <w:sz w:val="24"/>
          <w:highlight w:val="none"/>
          <w:lang w:val="en-US" w:eastAsia="zh-CN"/>
        </w:rPr>
        <w:t xml:space="preserve"> 大型活动与日常教学保障</w:t>
      </w:r>
    </w:p>
    <w:p w14:paraId="1C03ED9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全力配合学校开学、考试、运动会、公开课、线上教学、视频会议、迎检督导、大型活动直播等场景网络保障工作，提前开展网络全面调试、压力测试、设备排查，活动期间全程值守，确保网络稳定、不掉线、不卡顿。</w:t>
      </w:r>
    </w:p>
    <w:p w14:paraId="183EE16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6.5</w:t>
      </w:r>
      <w:r>
        <w:rPr>
          <w:rFonts w:hint="default" w:eastAsia="宋体" w:cs="Times New Roman"/>
          <w:b w:val="0"/>
          <w:bCs w:val="0"/>
          <w:color w:val="auto"/>
          <w:sz w:val="24"/>
          <w:highlight w:val="none"/>
          <w:lang w:val="en-US" w:eastAsia="zh-CN"/>
        </w:rPr>
        <w:t xml:space="preserve"> 运维台账与资料管理</w:t>
      </w:r>
    </w:p>
    <w:p w14:paraId="5F9167A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建立完整网络运维台账，详细记录日常巡检、故障报修、问题处置、设备调试、隐患排查、活动保障等内容，做到问题可追溯、工作有记录。按月汇总运维记录、问题清单、整改情况，整理成册提交校方后勤部门备案。</w:t>
      </w:r>
    </w:p>
    <w:p w14:paraId="23059004">
      <w:pPr>
        <w:widowControl/>
        <w:spacing w:line="560" w:lineRule="exact"/>
        <w:ind w:firstLine="480"/>
        <w:rPr>
          <w:rFonts w:hint="eastAsia" w:eastAsia="Arial" w:cs="Times New Roman"/>
          <w:b w:val="0"/>
          <w:bCs w:val="0"/>
          <w:color w:val="auto"/>
          <w:sz w:val="24"/>
          <w:highlight w:val="none"/>
          <w:lang w:val="zh-CN"/>
        </w:rPr>
      </w:pPr>
      <w:r>
        <w:rPr>
          <w:rFonts w:hint="eastAsia" w:eastAsia="宋体" w:cs="Times New Roman"/>
          <w:b w:val="0"/>
          <w:bCs w:val="0"/>
          <w:color w:val="auto"/>
          <w:sz w:val="24"/>
          <w:highlight w:val="none"/>
          <w:lang w:val="en-US" w:eastAsia="zh-CN"/>
        </w:rPr>
        <w:t>7.文印员</w:t>
      </w:r>
      <w:r>
        <w:rPr>
          <w:rFonts w:hint="eastAsia" w:eastAsia="Arial" w:cs="Times New Roman"/>
          <w:b w:val="0"/>
          <w:bCs w:val="0"/>
          <w:color w:val="auto"/>
          <w:sz w:val="24"/>
          <w:highlight w:val="none"/>
          <w:lang w:val="zh-CN"/>
        </w:rPr>
        <w:t>：需岗前培训。有吃苦耐劳精神，责任心强，有一定的</w:t>
      </w:r>
      <w:r>
        <w:rPr>
          <w:rFonts w:hint="eastAsia" w:eastAsia="宋体" w:cs="Times New Roman"/>
          <w:b w:val="0"/>
          <w:bCs w:val="0"/>
          <w:color w:val="auto"/>
          <w:sz w:val="24"/>
          <w:highlight w:val="none"/>
          <w:lang w:val="en-US" w:eastAsia="zh-CN"/>
        </w:rPr>
        <w:t>打印、复印</w:t>
      </w:r>
      <w:r>
        <w:rPr>
          <w:rFonts w:hint="eastAsia" w:eastAsia="Arial" w:cs="Times New Roman"/>
          <w:b w:val="0"/>
          <w:bCs w:val="0"/>
          <w:color w:val="auto"/>
          <w:sz w:val="24"/>
          <w:highlight w:val="none"/>
          <w:lang w:val="zh-CN"/>
        </w:rPr>
        <w:t>服务工作经历。无违法犯罪记录。经学校考核、面试合格后上岗。</w:t>
      </w:r>
    </w:p>
    <w:p w14:paraId="6A4737D4">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1 日常文印保障服务</w:t>
      </w:r>
    </w:p>
    <w:p w14:paraId="78E362B7">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根据学校教师、行政部门需求，保质保量完成日常试卷、练习题、作业本、教学资料、通知文件、报表、台账、公示材料等打印、复印、黑白、彩色复印、扫描存档工作。严格按照交付时限完成任务，确保字迹清晰、版面规范、无错印、漏印、模糊重影等问题，全力保障日常教学与办公运转。</w:t>
      </w:r>
    </w:p>
    <w:p w14:paraId="03924AC8">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2 资料装订与整理归档</w:t>
      </w:r>
    </w:p>
    <w:p w14:paraId="02C35B45">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负责文印资料的裁切、分页、装订、打孔、整理成册，对各类公文、台账、迎检资料、档案材料进行规范整理装订，做到整齐美观、统一规范，符合学校归档、上交、公示使用标准。</w:t>
      </w:r>
    </w:p>
    <w:p w14:paraId="19A12BDE">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3 文印设备日常管护</w:t>
      </w:r>
    </w:p>
    <w:p w14:paraId="28B9748B">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负责文印室打印机、复印机、一体机、裁切机等设备的日常检查、清洁、保养、简单故障排查。及时处理卡纸、漏粉、字迹模糊等常见小故障，保持设备洁净、运行顺畅；发现设备重大故障及时上报校方并登记报修，保障文印设备完好率。</w:t>
      </w:r>
    </w:p>
    <w:p w14:paraId="79FD0577">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4 耗材管理与节约管控</w:t>
      </w:r>
    </w:p>
    <w:p w14:paraId="2C369309">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负责文印纸张、碳粉、墨盒等耗材的领用、登记、存放、规范使用，严格执行节约制度，杜绝浪费、私自滥用、私打私印等现象。做好耗材库存台账，提前预判耗材用量，及时报备补给，保障文印工作不间断，严控耗材损耗。</w:t>
      </w:r>
    </w:p>
    <w:p w14:paraId="02AA0464">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5 文印室环境与卫生管理</w:t>
      </w:r>
    </w:p>
    <w:p w14:paraId="72572BB7">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保持文印室室内干净整洁、物品摆放规范有序，台面无杂物、地面无纸屑堆积，废纸、废粉盒等垃圾及时清理清运。做好文印室通风、防尘、防火、用电安全管理，营造整洁、规范、安全的作业环境。</w:t>
      </w:r>
    </w:p>
    <w:p w14:paraId="52F0AC33">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6 保密与资料管理</w:t>
      </w:r>
    </w:p>
    <w:p w14:paraId="3343597F">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严格遵守学校保密制度，对期中、期末试卷、考试题库、涉密公文、内部资料严格保密，严禁私自传阅、拍照、外传、外泄。废弃涉密纸质资料按要求统一粉碎、销毁，严禁随意丢弃，杜绝泄密事件发生。</w:t>
      </w:r>
    </w:p>
    <w:p w14:paraId="5676BC56">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7 专项及大型活动保障</w:t>
      </w:r>
    </w:p>
    <w:p w14:paraId="0CE7120E">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全力配合学校考试、招生、迎检、督导、运动会、各类专项活动的大批量资料印制、加急文印任务，主动加班保障，确保各类紧急、重点工作按时落地，相关保障费用全部包含在包干总价内。</w:t>
      </w:r>
    </w:p>
    <w:p w14:paraId="71A17642">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7.</w:t>
      </w:r>
      <w:r>
        <w:rPr>
          <w:rFonts w:hint="default" w:eastAsia="宋体" w:cs="Times New Roman"/>
          <w:b w:val="0"/>
          <w:bCs w:val="0"/>
          <w:color w:val="auto"/>
          <w:sz w:val="24"/>
          <w:highlight w:val="none"/>
          <w:lang w:val="en-US" w:eastAsia="zh-CN"/>
        </w:rPr>
        <w:t>8 日常台账登记管理</w:t>
      </w:r>
    </w:p>
    <w:p w14:paraId="2AC1F583">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建立文印工作台账，如实登记每日文印工作量、耗材领用、设备维护、加急任务处置等情况，按月汇总整理提交校方后勤部门备案，做到有据可查、全程可追溯。</w:t>
      </w:r>
    </w:p>
    <w:p w14:paraId="294C6E43">
      <w:pPr>
        <w:widowControl/>
        <w:spacing w:line="560" w:lineRule="exact"/>
        <w:ind w:firstLine="480"/>
        <w:rPr>
          <w:rFonts w:hint="eastAsia" w:eastAsia="Arial" w:cs="Times New Roman"/>
          <w:b w:val="0"/>
          <w:bCs w:val="0"/>
          <w:color w:val="auto"/>
          <w:sz w:val="24"/>
          <w:highlight w:val="none"/>
          <w:lang w:val="zh-CN"/>
        </w:rPr>
      </w:pPr>
      <w:r>
        <w:rPr>
          <w:rFonts w:hint="eastAsia" w:eastAsia="宋体" w:cs="Times New Roman"/>
          <w:b w:val="0"/>
          <w:bCs w:val="0"/>
          <w:color w:val="auto"/>
          <w:sz w:val="24"/>
          <w:highlight w:val="none"/>
          <w:lang w:val="en-US" w:eastAsia="zh-CN"/>
        </w:rPr>
        <w:t>8.校医</w:t>
      </w:r>
      <w:r>
        <w:rPr>
          <w:rFonts w:hint="eastAsia" w:eastAsia="Arial" w:cs="Times New Roman"/>
          <w:b w:val="0"/>
          <w:bCs w:val="0"/>
          <w:color w:val="auto"/>
          <w:sz w:val="24"/>
          <w:highlight w:val="none"/>
          <w:lang w:val="zh-CN"/>
        </w:rPr>
        <w:t>：需岗前培训。有吃苦耐劳精神，责任心强，</w:t>
      </w:r>
      <w:r>
        <w:rPr>
          <w:rFonts w:hint="eastAsia" w:eastAsia="宋体" w:cs="Times New Roman"/>
          <w:b w:val="0"/>
          <w:bCs w:val="0"/>
          <w:color w:val="auto"/>
          <w:sz w:val="24"/>
          <w:highlight w:val="none"/>
          <w:lang w:val="en-US" w:eastAsia="zh-CN"/>
        </w:rPr>
        <w:t>持证上岗</w:t>
      </w:r>
      <w:r>
        <w:rPr>
          <w:rFonts w:hint="eastAsia" w:eastAsia="Arial" w:cs="Times New Roman"/>
          <w:b w:val="0"/>
          <w:bCs w:val="0"/>
          <w:color w:val="auto"/>
          <w:sz w:val="24"/>
          <w:highlight w:val="none"/>
          <w:lang w:val="zh-CN"/>
        </w:rPr>
        <w:t>。无违法犯罪记录。经学校考核、面试合格后上岗。</w:t>
      </w:r>
    </w:p>
    <w:p w14:paraId="29197728">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8.1</w:t>
      </w:r>
      <w:r>
        <w:rPr>
          <w:rFonts w:hint="default" w:eastAsia="宋体" w:cs="Times New Roman"/>
          <w:b w:val="0"/>
          <w:bCs w:val="0"/>
          <w:color w:val="auto"/>
          <w:sz w:val="24"/>
          <w:highlight w:val="none"/>
          <w:lang w:val="en-US" w:eastAsia="zh-CN"/>
        </w:rPr>
        <w:t xml:space="preserve"> 师生日常健康值守与诊疗服务</w:t>
      </w:r>
    </w:p>
    <w:p w14:paraId="34C873CE">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严格按照学校作息时间在岗值守，常态化接待师生就诊，对感冒、发烧、肠胃不适、头晕、轻微炎症等常见不适症状进行初步筛查、临时诊疗、健康指导。规范做好用药提醒、休息指导、健康叮嘱，对不适宜在校学习的学生及时告知班主任及家长，确保师生轻微健康问题得到及时、妥善处置。</w:t>
      </w:r>
    </w:p>
    <w:p w14:paraId="653442F4">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8.</w:t>
      </w:r>
      <w:r>
        <w:rPr>
          <w:rFonts w:hint="default" w:eastAsia="宋体" w:cs="Times New Roman"/>
          <w:b w:val="0"/>
          <w:bCs w:val="0"/>
          <w:color w:val="auto"/>
          <w:sz w:val="24"/>
          <w:highlight w:val="none"/>
          <w:lang w:val="en-US" w:eastAsia="zh-CN"/>
        </w:rPr>
        <w:t>2 外伤应急处置与突发病情处理</w:t>
      </w:r>
    </w:p>
    <w:p w14:paraId="36938E93">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针对学生课间磕碰、摔伤、擦伤、扭伤、轻微烫伤、流鼻血等各类意外伤害，第一时间开展止血、消毒、包扎、冷敷等规范应急处理。遇突发重病、晕厥、严重外伤、过敏休克等紧急情况，立即采取急救措施，同步对接家长、拨打急救电话，协助转诊救治，全程跟进处置流程，最大限度降低健康风险。</w:t>
      </w:r>
    </w:p>
    <w:p w14:paraId="5B5466E5">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8.3</w:t>
      </w:r>
      <w:r>
        <w:rPr>
          <w:rFonts w:hint="default" w:eastAsia="宋体" w:cs="Times New Roman"/>
          <w:b w:val="0"/>
          <w:bCs w:val="0"/>
          <w:color w:val="auto"/>
          <w:sz w:val="24"/>
          <w:highlight w:val="none"/>
          <w:lang w:val="en-US" w:eastAsia="zh-CN"/>
        </w:rPr>
        <w:t xml:space="preserve"> 健康教育与健康宣传</w:t>
      </w:r>
    </w:p>
    <w:p w14:paraId="4F153D1B">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配合学校开展季节性疾病预防、食品安全、用眼卫生、心理健康、应急救护、传染病防控等健康知识宣传教育工作，通过班会、宣传栏、温馨提示等多种形式普及健康常识，提升师生自我防护意识和健康管理能力。</w:t>
      </w:r>
    </w:p>
    <w:p w14:paraId="09A27377">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8.4</w:t>
      </w:r>
      <w:r>
        <w:rPr>
          <w:rFonts w:hint="default" w:eastAsia="宋体" w:cs="Times New Roman"/>
          <w:b w:val="0"/>
          <w:bCs w:val="0"/>
          <w:color w:val="auto"/>
          <w:sz w:val="24"/>
          <w:highlight w:val="none"/>
          <w:lang w:val="en-US" w:eastAsia="zh-CN"/>
        </w:rPr>
        <w:t xml:space="preserve"> 药品器械管理与物资管控</w:t>
      </w:r>
    </w:p>
    <w:p w14:paraId="505225B0">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规范管理医务室急救药品、医用耗材、医疗器械，做到分类摆放、标识清晰、台账齐全、定期盘点。严格把控药品有效期，及时清理过期、变质药品及耗材，按需申领补充物资，确保急救物资充足、有效、合规，杜绝医疗物资安全隐患。</w:t>
      </w:r>
    </w:p>
    <w:p w14:paraId="608D6452">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8.5</w:t>
      </w:r>
      <w:r>
        <w:rPr>
          <w:rFonts w:hint="default" w:eastAsia="宋体" w:cs="Times New Roman"/>
          <w:b w:val="0"/>
          <w:bCs w:val="0"/>
          <w:color w:val="auto"/>
          <w:sz w:val="24"/>
          <w:highlight w:val="none"/>
          <w:lang w:val="en-US" w:eastAsia="zh-CN"/>
        </w:rPr>
        <w:t xml:space="preserve"> 大型活动与专项保障</w:t>
      </w:r>
    </w:p>
    <w:p w14:paraId="51130A39">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全力配合学校运动会、体测、军训、大型集会、外出活动、迎检督导、开学放假等重点工作，全程现场医疗值守保障，提前备好急救药品与器械，及时处置突发健康问题，确保各类校园活动安全有序开展，相关保障费用全部包含在包干总价内。</w:t>
      </w:r>
    </w:p>
    <w:p w14:paraId="3682C3F1">
      <w:pPr>
        <w:widowControl/>
        <w:spacing w:line="560" w:lineRule="exact"/>
        <w:ind w:firstLine="480"/>
        <w:rPr>
          <w:rFonts w:hint="eastAsia" w:eastAsia="Arial" w:cs="Times New Roman"/>
          <w:b w:val="0"/>
          <w:bCs w:val="0"/>
          <w:color w:val="auto"/>
          <w:sz w:val="24"/>
          <w:highlight w:val="none"/>
          <w:lang w:val="zh-CN"/>
        </w:rPr>
      </w:pPr>
      <w:r>
        <w:rPr>
          <w:rFonts w:hint="eastAsia" w:eastAsia="宋体" w:cs="Times New Roman"/>
          <w:b w:val="0"/>
          <w:bCs w:val="0"/>
          <w:color w:val="auto"/>
          <w:sz w:val="24"/>
          <w:highlight w:val="none"/>
          <w:lang w:val="en-US" w:eastAsia="zh-CN"/>
        </w:rPr>
        <w:t>9.消控</w:t>
      </w:r>
      <w:r>
        <w:rPr>
          <w:rFonts w:hint="eastAsia" w:eastAsia="Arial" w:cs="Times New Roman"/>
          <w:b w:val="0"/>
          <w:bCs w:val="0"/>
          <w:color w:val="auto"/>
          <w:sz w:val="24"/>
          <w:highlight w:val="none"/>
          <w:lang w:val="zh-CN"/>
        </w:rPr>
        <w:t>：需岗前培训。有吃苦耐劳精神，责任心强，</w:t>
      </w:r>
      <w:r>
        <w:rPr>
          <w:rFonts w:hint="eastAsia" w:eastAsia="宋体" w:cs="Times New Roman"/>
          <w:b w:val="0"/>
          <w:bCs w:val="0"/>
          <w:color w:val="auto"/>
          <w:sz w:val="24"/>
          <w:highlight w:val="none"/>
          <w:lang w:val="en-US" w:eastAsia="zh-CN"/>
        </w:rPr>
        <w:t>持证上岗</w:t>
      </w:r>
      <w:r>
        <w:rPr>
          <w:rFonts w:hint="eastAsia" w:eastAsia="Arial" w:cs="Times New Roman"/>
          <w:b w:val="0"/>
          <w:bCs w:val="0"/>
          <w:color w:val="auto"/>
          <w:sz w:val="24"/>
          <w:highlight w:val="none"/>
          <w:lang w:val="zh-CN"/>
        </w:rPr>
        <w:t>。无违法犯罪记录。经学校考核、面试合格后上岗。</w:t>
      </w:r>
    </w:p>
    <w:p w14:paraId="1658A0E3">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9.1</w:t>
      </w:r>
      <w:r>
        <w:rPr>
          <w:rFonts w:hint="default" w:eastAsia="宋体" w:cs="Times New Roman"/>
          <w:b w:val="0"/>
          <w:bCs w:val="0"/>
          <w:color w:val="auto"/>
          <w:sz w:val="24"/>
          <w:highlight w:val="none"/>
          <w:lang w:val="en-US" w:eastAsia="zh-CN"/>
        </w:rPr>
        <w:t xml:space="preserve"> 消防控制室24小时值守</w:t>
      </w:r>
    </w:p>
    <w:p w14:paraId="7A7AF584">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消控人员必须持证上岗，严格执行24小时不间断值班制度，实行规范轮班值守，杜绝脱岗、空岗、睡岗、擅自离岗等现象。实时监控消防主机、联动设备、报警信号运行状态，密切关注校园消防系统动态，随时处置设备报警、故障提示，确保消防控制室全天候有人在岗值守。</w:t>
      </w:r>
    </w:p>
    <w:p w14:paraId="303C9A99">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9.2</w:t>
      </w:r>
      <w:r>
        <w:rPr>
          <w:rFonts w:hint="default" w:eastAsia="宋体" w:cs="Times New Roman"/>
          <w:b w:val="0"/>
          <w:bCs w:val="0"/>
          <w:color w:val="auto"/>
          <w:sz w:val="24"/>
          <w:highlight w:val="none"/>
          <w:lang w:val="en-US" w:eastAsia="zh-CN"/>
        </w:rPr>
        <w:t xml:space="preserve"> 火警信号处置与应急响应</w:t>
      </w:r>
    </w:p>
    <w:p w14:paraId="22248B09">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接到消防主机报警、点位报警、现场火情报告后，第一时间核实警情。误报警及时复位、记录备案；真实火情立即启动应急处置流程，迅速上报学校负责人，同步开展初期火情扑救、人员疏散引导、现场警戒工作，配合消防部门开展灭火救援工作，最大限度降低火灾损失。</w:t>
      </w:r>
    </w:p>
    <w:p w14:paraId="0D8207F4">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9.3</w:t>
      </w:r>
      <w:r>
        <w:rPr>
          <w:rFonts w:hint="default" w:eastAsia="宋体" w:cs="Times New Roman"/>
          <w:b w:val="0"/>
          <w:bCs w:val="0"/>
          <w:color w:val="auto"/>
          <w:sz w:val="24"/>
          <w:highlight w:val="none"/>
          <w:lang w:val="en-US" w:eastAsia="zh-CN"/>
        </w:rPr>
        <w:t xml:space="preserve"> 消防设施设备日常巡检维保</w:t>
      </w:r>
    </w:p>
    <w:p w14:paraId="212AA502">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每日对校园消防主机、烟感温感探测器、手动报警按钮、消防广播、应急照明、疏散指示、消防水泵、喷淋系统、消火栓、防火门、防火卷帘、消防通道等设施设备开展全覆盖巡查。及时发现设备故障、损坏、失效、遮挡、堵塞等问题，登记上报并跟踪整改，保障所有消防设施完好有效、正常联动。</w:t>
      </w:r>
    </w:p>
    <w:p w14:paraId="7DFDDF4C">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9.4</w:t>
      </w:r>
      <w:r>
        <w:rPr>
          <w:rFonts w:hint="default" w:eastAsia="宋体" w:cs="Times New Roman"/>
          <w:b w:val="0"/>
          <w:bCs w:val="0"/>
          <w:color w:val="auto"/>
          <w:sz w:val="24"/>
          <w:highlight w:val="none"/>
          <w:lang w:val="en-US" w:eastAsia="zh-CN"/>
        </w:rPr>
        <w:t xml:space="preserve"> 消防隐患排查与整改督导</w:t>
      </w:r>
    </w:p>
    <w:p w14:paraId="5F5F6958">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常态化开展校园消防安全隐患排查，重点排查楼道堆物、通道堵塞、违规用电、私拉乱接、消防设施遮挡、灭火器过期、封闭安全出口等隐患。建立隐患排查台账，对发现问题及时督促整改，重大隐患第一时间书面上报校方，全程跟踪整改闭环，杜绝校园消防安全风险。</w:t>
      </w:r>
    </w:p>
    <w:p w14:paraId="1162D5EC">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9.5</w:t>
      </w:r>
      <w:r>
        <w:rPr>
          <w:rFonts w:hint="default" w:eastAsia="宋体" w:cs="Times New Roman"/>
          <w:b w:val="0"/>
          <w:bCs w:val="0"/>
          <w:color w:val="auto"/>
          <w:sz w:val="24"/>
          <w:highlight w:val="none"/>
          <w:lang w:val="en-US" w:eastAsia="zh-CN"/>
        </w:rPr>
        <w:t xml:space="preserve"> 消防台账与资料管理</w:t>
      </w:r>
    </w:p>
    <w:p w14:paraId="35D2390B">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严格规范填写消防控制室值班记录、设备运行记录、火警处置记录、故障维修记录、隐患排查台账、每日巡检台账等全套消防资料。做到每日登记、数据真实、内容完整、字迹规范，按月汇总整理归档，按时提交校方后勤部门备案，实现消防安全工作全程可追溯。</w:t>
      </w:r>
    </w:p>
    <w:p w14:paraId="430F26FF">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9.6</w:t>
      </w:r>
      <w:r>
        <w:rPr>
          <w:rFonts w:hint="default" w:eastAsia="宋体" w:cs="Times New Roman"/>
          <w:b w:val="0"/>
          <w:bCs w:val="0"/>
          <w:color w:val="auto"/>
          <w:sz w:val="24"/>
          <w:highlight w:val="none"/>
          <w:lang w:val="en-US" w:eastAsia="zh-CN"/>
        </w:rPr>
        <w:t xml:space="preserve"> 消防演练与安全宣传配合</w:t>
      </w:r>
    </w:p>
    <w:p w14:paraId="7A56FDFB">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全力配合学校开展消防疏散演练、消防安全培训、消防宣传月等活动，提前检查消防设备、调试广播及应急设备，现场配合演练流程、指导师生规范疏散、讲解基础消防常识。协助校方完善消防应急预案，提升校园整体应急处置能力。</w:t>
      </w:r>
    </w:p>
    <w:p w14:paraId="7909B181">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9.7</w:t>
      </w:r>
      <w:r>
        <w:rPr>
          <w:rFonts w:hint="default" w:eastAsia="宋体" w:cs="Times New Roman"/>
          <w:b w:val="0"/>
          <w:bCs w:val="0"/>
          <w:color w:val="auto"/>
          <w:sz w:val="24"/>
          <w:highlight w:val="none"/>
          <w:lang w:val="en-US" w:eastAsia="zh-CN"/>
        </w:rPr>
        <w:t xml:space="preserve"> 消防通道与安全区域管控</w:t>
      </w:r>
    </w:p>
    <w:p w14:paraId="50AFDD4A">
      <w:pPr>
        <w:widowControl/>
        <w:spacing w:line="560" w:lineRule="exact"/>
        <w:ind w:firstLine="480"/>
        <w:rPr>
          <w:rFonts w:hint="eastAsia" w:eastAsia="宋体" w:cs="Times New Roman"/>
          <w:b w:val="0"/>
          <w:bCs w:val="0"/>
          <w:color w:val="auto"/>
          <w:sz w:val="24"/>
          <w:highlight w:val="none"/>
          <w:lang w:val="en-US" w:eastAsia="zh-CN"/>
        </w:rPr>
      </w:pPr>
      <w:r>
        <w:rPr>
          <w:rFonts w:hint="default" w:eastAsia="宋体" w:cs="Times New Roman"/>
          <w:b w:val="0"/>
          <w:bCs w:val="0"/>
          <w:color w:val="auto"/>
          <w:sz w:val="24"/>
          <w:highlight w:val="none"/>
          <w:lang w:val="en-US" w:eastAsia="zh-CN"/>
        </w:rPr>
        <w:t>每日巡查校园疏散通道、安全出口、消防登高面、消防设施点位，严禁堆放杂物、封闭遮挡、占用堵塞。发现违规占用、遮挡消防设施、锁闭安全出口等问题立即整改，保障消防通道时刻畅通、消防设施可视可用。</w:t>
      </w:r>
    </w:p>
    <w:p w14:paraId="04E3FD52">
      <w:pPr>
        <w:widowControl/>
        <w:spacing w:line="560" w:lineRule="exact"/>
        <w:ind w:firstLine="480"/>
        <w:rPr>
          <w:rFonts w:hint="eastAsia" w:eastAsia="宋体" w:cs="Times New Roman"/>
          <w:b w:val="0"/>
          <w:bCs w:val="0"/>
          <w:color w:val="auto"/>
          <w:sz w:val="24"/>
          <w:highlight w:val="none"/>
          <w:lang w:val="en-US" w:eastAsia="zh-CN"/>
        </w:rPr>
      </w:pPr>
      <w:r>
        <w:rPr>
          <w:rFonts w:hint="eastAsia" w:eastAsia="宋体" w:cs="Times New Roman"/>
          <w:b w:val="0"/>
          <w:bCs w:val="0"/>
          <w:color w:val="auto"/>
          <w:sz w:val="24"/>
          <w:highlight w:val="none"/>
          <w:lang w:val="en-US" w:eastAsia="zh-CN"/>
        </w:rPr>
        <w:t>9.8</w:t>
      </w:r>
      <w:r>
        <w:rPr>
          <w:rFonts w:hint="default" w:eastAsia="宋体" w:cs="Times New Roman"/>
          <w:b w:val="0"/>
          <w:bCs w:val="0"/>
          <w:color w:val="auto"/>
          <w:sz w:val="24"/>
          <w:highlight w:val="none"/>
          <w:lang w:val="en-US" w:eastAsia="zh-CN"/>
        </w:rPr>
        <w:t xml:space="preserve"> 大型活动消防保障</w:t>
      </w:r>
    </w:p>
    <w:p w14:paraId="54E14B91">
      <w:pPr>
        <w:widowControl/>
        <w:spacing w:line="560" w:lineRule="exact"/>
        <w:ind w:firstLine="480"/>
        <w:rPr>
          <w:rFonts w:hint="eastAsia" w:eastAsia="Arial" w:cs="Times New Roman"/>
          <w:b w:val="0"/>
          <w:bCs w:val="0"/>
          <w:color w:val="auto"/>
          <w:sz w:val="24"/>
          <w:highlight w:val="none"/>
          <w:lang w:val="zh-CN"/>
        </w:rPr>
      </w:pPr>
      <w:r>
        <w:rPr>
          <w:rFonts w:hint="default" w:eastAsia="宋体" w:cs="Times New Roman"/>
          <w:b w:val="0"/>
          <w:bCs w:val="0"/>
          <w:color w:val="auto"/>
          <w:sz w:val="24"/>
          <w:highlight w:val="none"/>
          <w:lang w:val="en-US" w:eastAsia="zh-CN"/>
        </w:rPr>
        <w:t>学校开学、大型集会、运动会、考试、迎检督导、文体活动等重点时段，提前开展全域消防专项排查，活动期间加强现场巡查值守，及时处置突发消防隐患，保障校园大型活动消防安全有序开展，相关保障费用全部包含在包干总价内。</w:t>
      </w:r>
    </w:p>
    <w:p w14:paraId="39BDDBC5">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三、建立健全物业管理制度</w:t>
      </w:r>
    </w:p>
    <w:p w14:paraId="5309AD2B">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根据校内的具体情况，本物业应制定详细的内部管理制度、日常服务的运作管理制度等相关制度。应根据学校工作特点做好常态化服务，特别情况应根据</w:t>
      </w:r>
      <w:r>
        <w:rPr>
          <w:rFonts w:hint="eastAsia" w:ascii="宋体" w:hAnsi="宋体" w:eastAsia="宋体" w:cs="Times New Roman"/>
          <w:b w:val="0"/>
          <w:bCs w:val="0"/>
          <w:color w:val="auto"/>
          <w:sz w:val="24"/>
          <w:szCs w:val="20"/>
          <w:highlight w:val="none"/>
          <w:lang w:eastAsia="zh-CN"/>
        </w:rPr>
        <w:t>招标人</w:t>
      </w:r>
      <w:r>
        <w:rPr>
          <w:rFonts w:hint="eastAsia" w:ascii="宋体" w:hAnsi="宋体" w:eastAsia="宋体" w:cs="Times New Roman"/>
          <w:b w:val="0"/>
          <w:bCs w:val="0"/>
          <w:color w:val="auto"/>
          <w:sz w:val="24"/>
          <w:szCs w:val="20"/>
          <w:highlight w:val="none"/>
        </w:rPr>
        <w:t>要求认真做好服务。学校有对服务内容及范围适当调整的权利。</w:t>
      </w:r>
    </w:p>
    <w:p w14:paraId="6DB5EF73">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1.物业管理员工行为规范；</w:t>
      </w:r>
    </w:p>
    <w:p w14:paraId="0AAE6B5F">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2.管理人员岗位职责；</w:t>
      </w:r>
    </w:p>
    <w:p w14:paraId="2A89866C">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3.工作人员工作职责；</w:t>
      </w:r>
    </w:p>
    <w:p w14:paraId="082347DE">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4.考核奖惩制度；</w:t>
      </w:r>
    </w:p>
    <w:p w14:paraId="3BED559D">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5.综合服务制度；</w:t>
      </w:r>
    </w:p>
    <w:p w14:paraId="1D11B3BE">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6.例会、考勤、考核、培训等工作台账；</w:t>
      </w:r>
    </w:p>
    <w:p w14:paraId="470EAB4D">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7.根据学校要求做好服务工作相关台账。</w:t>
      </w:r>
    </w:p>
    <w:p w14:paraId="0C8C56EA">
      <w:pPr>
        <w:widowControl/>
        <w:spacing w:line="560" w:lineRule="exact"/>
        <w:ind w:firstLine="480"/>
        <w:rPr>
          <w:rFonts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四、档案、资料管理</w:t>
      </w:r>
    </w:p>
    <w:p w14:paraId="7256513F">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加强有关物业的档案和资料的管理。档案和资料的管理包括：各种登记台账，清洁卫生管理档案、物业人事管理，以及具体的管理方案。物业管理企业必须运用计算机管理，所有档案要求做到保存完整，管理完善，交接手续完备，检索方便准确。</w:t>
      </w:r>
    </w:p>
    <w:p w14:paraId="00D99F43">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特别说明：</w:t>
      </w:r>
    </w:p>
    <w:p w14:paraId="1C8F9681">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1.</w:t>
      </w:r>
      <w:r>
        <w:rPr>
          <w:rFonts w:hint="eastAsia" w:ascii="宋体" w:hAnsi="宋体" w:eastAsia="宋体" w:cs="Times New Roman"/>
          <w:b w:val="0"/>
          <w:bCs w:val="0"/>
          <w:color w:val="auto"/>
          <w:sz w:val="24"/>
          <w:szCs w:val="20"/>
          <w:highlight w:val="none"/>
          <w:lang w:eastAsia="zh-CN"/>
        </w:rPr>
        <w:t>招标人</w:t>
      </w:r>
      <w:r>
        <w:rPr>
          <w:rFonts w:hint="eastAsia" w:ascii="宋体" w:hAnsi="宋体" w:eastAsia="宋体" w:cs="Times New Roman"/>
          <w:b w:val="0"/>
          <w:bCs w:val="0"/>
          <w:color w:val="auto"/>
          <w:sz w:val="24"/>
          <w:szCs w:val="20"/>
          <w:highlight w:val="none"/>
        </w:rPr>
        <w:t>保留对上述暂定招标内容及范围适当调整的权利。</w:t>
      </w:r>
    </w:p>
    <w:p w14:paraId="3E67A350">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2.中标人应根据</w:t>
      </w:r>
      <w:r>
        <w:rPr>
          <w:rFonts w:hint="eastAsia" w:ascii="宋体" w:hAnsi="宋体" w:eastAsia="宋体" w:cs="Times New Roman"/>
          <w:b w:val="0"/>
          <w:bCs w:val="0"/>
          <w:color w:val="auto"/>
          <w:sz w:val="24"/>
          <w:szCs w:val="20"/>
          <w:highlight w:val="none"/>
          <w:lang w:eastAsia="zh-CN"/>
        </w:rPr>
        <w:t>招标人</w:t>
      </w:r>
      <w:r>
        <w:rPr>
          <w:rFonts w:hint="eastAsia" w:ascii="宋体" w:hAnsi="宋体" w:eastAsia="宋体" w:cs="Times New Roman"/>
          <w:b w:val="0"/>
          <w:bCs w:val="0"/>
          <w:color w:val="auto"/>
          <w:sz w:val="24"/>
          <w:szCs w:val="20"/>
          <w:highlight w:val="none"/>
        </w:rPr>
        <w:t>工作特点做好常态化服务，特别情况应根据</w:t>
      </w:r>
      <w:r>
        <w:rPr>
          <w:rFonts w:hint="eastAsia" w:ascii="宋体" w:hAnsi="宋体" w:eastAsia="宋体" w:cs="Times New Roman"/>
          <w:b w:val="0"/>
          <w:bCs w:val="0"/>
          <w:color w:val="auto"/>
          <w:sz w:val="24"/>
          <w:szCs w:val="20"/>
          <w:highlight w:val="none"/>
          <w:lang w:eastAsia="zh-CN"/>
        </w:rPr>
        <w:t>招标人</w:t>
      </w:r>
      <w:r>
        <w:rPr>
          <w:rFonts w:hint="eastAsia" w:ascii="宋体" w:hAnsi="宋体" w:eastAsia="宋体" w:cs="Times New Roman"/>
          <w:b w:val="0"/>
          <w:bCs w:val="0"/>
          <w:color w:val="auto"/>
          <w:sz w:val="24"/>
          <w:szCs w:val="20"/>
          <w:highlight w:val="none"/>
        </w:rPr>
        <w:t>要求认真做好服务。</w:t>
      </w:r>
    </w:p>
    <w:p w14:paraId="3B39FDED">
      <w:pPr>
        <w:widowControl/>
        <w:spacing w:line="560" w:lineRule="exact"/>
        <w:ind w:firstLine="480"/>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五、项目管理服务方案</w:t>
      </w:r>
    </w:p>
    <w:p w14:paraId="0154778D">
      <w:pPr>
        <w:widowControl/>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投标人应根据采购需求和本项目实际，制订相应的服务方案</w:t>
      </w:r>
      <w:r>
        <w:rPr>
          <w:rFonts w:hint="eastAsia" w:ascii="宋体" w:hAnsi="宋体" w:eastAsia="宋体" w:cs="Times New Roman"/>
          <w:b w:val="0"/>
          <w:bCs w:val="0"/>
          <w:color w:val="auto"/>
          <w:sz w:val="24"/>
          <w:szCs w:val="20"/>
          <w:highlight w:val="none"/>
          <w:lang w:val="en-US" w:eastAsia="zh-CN"/>
        </w:rPr>
        <w:t>至少包含以下内容</w:t>
      </w:r>
      <w:r>
        <w:rPr>
          <w:rFonts w:hint="eastAsia" w:ascii="宋体" w:hAnsi="宋体" w:eastAsia="宋体" w:cs="Times New Roman"/>
          <w:b w:val="0"/>
          <w:bCs w:val="0"/>
          <w:color w:val="auto"/>
          <w:sz w:val="24"/>
          <w:szCs w:val="20"/>
          <w:highlight w:val="none"/>
        </w:rPr>
        <w:t>：</w:t>
      </w:r>
    </w:p>
    <w:p w14:paraId="09C451E8">
      <w:pPr>
        <w:widowControl/>
        <w:spacing w:line="560" w:lineRule="exact"/>
        <w:ind w:firstLine="480"/>
        <w:jc w:val="left"/>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1.符合政策法规的整体设想及策划</w:t>
      </w:r>
      <w:r>
        <w:rPr>
          <w:rFonts w:hint="eastAsia" w:ascii="宋体" w:hAnsi="宋体" w:eastAsia="宋体" w:cs="Times New Roman"/>
          <w:b w:val="0"/>
          <w:bCs w:val="0"/>
          <w:color w:val="auto"/>
          <w:sz w:val="24"/>
          <w:szCs w:val="20"/>
          <w:highlight w:val="none"/>
          <w:lang w:val="en-US" w:eastAsia="zh-CN"/>
        </w:rPr>
        <w:t>至少包含以下内容</w:t>
      </w:r>
      <w:r>
        <w:rPr>
          <w:rFonts w:hint="eastAsia" w:ascii="宋体" w:hAnsi="宋体" w:eastAsia="宋体" w:cs="宋体"/>
          <w:b w:val="0"/>
          <w:bCs w:val="0"/>
          <w:color w:val="auto"/>
          <w:sz w:val="24"/>
          <w:szCs w:val="20"/>
          <w:highlight w:val="none"/>
          <w:lang w:val="zh-CN"/>
        </w:rPr>
        <w:t>：</w:t>
      </w:r>
    </w:p>
    <w:p w14:paraId="065B6509">
      <w:pPr>
        <w:widowControl/>
        <w:spacing w:line="560" w:lineRule="exact"/>
        <w:ind w:firstLine="480"/>
        <w:jc w:val="left"/>
        <w:rPr>
          <w:rFonts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（1）环境卫生管理包括教学区深度保洁、公共区域精细化保洁、宿舍环境、绿化美化</w:t>
      </w:r>
      <w:r>
        <w:rPr>
          <w:rFonts w:hint="eastAsia" w:ascii="宋体" w:hAnsi="宋体" w:eastAsia="宋体" w:cs="宋体"/>
          <w:b w:val="0"/>
          <w:bCs w:val="0"/>
          <w:color w:val="auto"/>
          <w:sz w:val="24"/>
          <w:szCs w:val="20"/>
          <w:highlight w:val="none"/>
          <w:lang w:eastAsia="zh-CN"/>
        </w:rPr>
        <w:t>、</w:t>
      </w:r>
      <w:r>
        <w:rPr>
          <w:rFonts w:hint="eastAsia" w:ascii="宋体" w:hAnsi="宋体" w:eastAsia="宋体" w:cs="宋体"/>
          <w:b w:val="0"/>
          <w:bCs w:val="0"/>
          <w:color w:val="auto"/>
          <w:sz w:val="24"/>
          <w:szCs w:val="20"/>
          <w:highlight w:val="none"/>
          <w:lang w:val="en-US" w:eastAsia="zh-CN"/>
        </w:rPr>
        <w:t>高品质校园文化建设</w:t>
      </w:r>
      <w:r>
        <w:rPr>
          <w:rFonts w:hint="eastAsia" w:ascii="宋体" w:hAnsi="宋体" w:eastAsia="宋体" w:cs="宋体"/>
          <w:b w:val="0"/>
          <w:bCs w:val="0"/>
          <w:color w:val="auto"/>
          <w:sz w:val="24"/>
          <w:szCs w:val="20"/>
          <w:highlight w:val="none"/>
        </w:rPr>
        <w:t>、设施设备运行维护、功能室管理等，做到</w:t>
      </w:r>
      <w:r>
        <w:rPr>
          <w:rFonts w:hint="eastAsia" w:ascii="宋体" w:hAnsi="宋体" w:eastAsia="宋体" w:cs="宋体"/>
          <w:b w:val="0"/>
          <w:bCs w:val="0"/>
          <w:color w:val="auto"/>
          <w:sz w:val="24"/>
          <w:szCs w:val="20"/>
          <w:highlight w:val="none"/>
          <w:lang w:val="zh-CN"/>
        </w:rPr>
        <w:t>打扫和保洁</w:t>
      </w:r>
      <w:r>
        <w:rPr>
          <w:rFonts w:hint="eastAsia" w:ascii="宋体" w:hAnsi="宋体" w:eastAsia="宋体" w:cs="宋体"/>
          <w:b w:val="0"/>
          <w:bCs w:val="0"/>
          <w:color w:val="auto"/>
          <w:sz w:val="24"/>
          <w:szCs w:val="20"/>
          <w:highlight w:val="none"/>
        </w:rPr>
        <w:t>，</w:t>
      </w:r>
      <w:r>
        <w:rPr>
          <w:rFonts w:hint="eastAsia" w:ascii="宋体" w:hAnsi="宋体" w:eastAsia="宋体" w:cs="宋体"/>
          <w:b w:val="0"/>
          <w:bCs w:val="0"/>
          <w:color w:val="auto"/>
          <w:sz w:val="24"/>
          <w:szCs w:val="20"/>
          <w:highlight w:val="none"/>
          <w:lang w:val="zh-CN"/>
        </w:rPr>
        <w:t>及时、彻底、到位</w:t>
      </w:r>
      <w:r>
        <w:rPr>
          <w:rFonts w:hint="eastAsia" w:ascii="宋体" w:hAnsi="宋体" w:eastAsia="宋体" w:cs="宋体"/>
          <w:b w:val="0"/>
          <w:bCs w:val="0"/>
          <w:color w:val="auto"/>
          <w:sz w:val="24"/>
          <w:szCs w:val="20"/>
          <w:highlight w:val="none"/>
        </w:rPr>
        <w:t>，定期对</w:t>
      </w:r>
      <w:r>
        <w:rPr>
          <w:rFonts w:hint="eastAsia" w:ascii="宋体" w:hAnsi="宋体" w:eastAsia="宋体" w:cs="宋体"/>
          <w:b w:val="0"/>
          <w:bCs w:val="0"/>
          <w:color w:val="auto"/>
          <w:sz w:val="24"/>
          <w:szCs w:val="20"/>
          <w:highlight w:val="none"/>
          <w:lang w:val="zh-CN"/>
        </w:rPr>
        <w:t>功能室进行卫生保洁、设备设施的检测维护与保养、水电设施的检查、门窗关锁的检查等。</w:t>
      </w:r>
    </w:p>
    <w:p w14:paraId="645E4C76">
      <w:pPr>
        <w:widowControl/>
        <w:spacing w:line="560" w:lineRule="exact"/>
        <w:ind w:firstLine="480"/>
        <w:jc w:val="left"/>
        <w:rPr>
          <w:rFonts w:hint="eastAsia"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rPr>
        <w:t>（2）活动考试保障包括考场区域静音作业、环境深度清洁、运动会、艺术节、家长会、开学/毕业典礼的场地布置、设备保障、秩序维护、保洁支持等</w:t>
      </w:r>
      <w:r>
        <w:rPr>
          <w:rFonts w:hint="eastAsia" w:ascii="宋体" w:hAnsi="宋体" w:eastAsia="宋体" w:cs="宋体"/>
          <w:b w:val="0"/>
          <w:bCs w:val="0"/>
          <w:color w:val="auto"/>
          <w:sz w:val="24"/>
          <w:szCs w:val="20"/>
          <w:highlight w:val="none"/>
          <w:lang w:val="zh-CN"/>
        </w:rPr>
        <w:t>，</w:t>
      </w:r>
      <w:r>
        <w:rPr>
          <w:rFonts w:hint="eastAsia" w:ascii="宋体" w:hAnsi="宋体" w:eastAsia="宋体" w:cs="宋体"/>
          <w:b w:val="0"/>
          <w:bCs w:val="0"/>
          <w:color w:val="auto"/>
          <w:sz w:val="24"/>
          <w:szCs w:val="20"/>
          <w:highlight w:val="none"/>
        </w:rPr>
        <w:t>做到</w:t>
      </w:r>
      <w:r>
        <w:rPr>
          <w:rFonts w:hint="eastAsia" w:ascii="宋体" w:hAnsi="宋体" w:eastAsia="宋体" w:cs="宋体"/>
          <w:b w:val="0"/>
          <w:bCs w:val="0"/>
          <w:color w:val="auto"/>
          <w:sz w:val="24"/>
          <w:szCs w:val="20"/>
          <w:highlight w:val="none"/>
          <w:lang w:val="zh-CN"/>
        </w:rPr>
        <w:t>各类设备的开启、物品有序摆放、灯光开启、桌椅摆放整齐、卫生整洁等达到预期的使用和展示效果。</w:t>
      </w:r>
    </w:p>
    <w:p w14:paraId="2DB7FD14">
      <w:pPr>
        <w:widowControl/>
        <w:spacing w:line="560" w:lineRule="exact"/>
        <w:ind w:firstLine="480"/>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2.组织机构设置、人员配备、培训与管理方案内容</w:t>
      </w:r>
      <w:r>
        <w:rPr>
          <w:rFonts w:hint="eastAsia" w:ascii="宋体" w:hAnsi="宋体" w:eastAsia="宋体" w:cs="Times New Roman"/>
          <w:b/>
          <w:bCs/>
          <w:color w:val="auto"/>
          <w:sz w:val="24"/>
          <w:szCs w:val="20"/>
          <w:highlight w:val="none"/>
          <w:lang w:val="en-US" w:eastAsia="zh-CN"/>
        </w:rPr>
        <w:t>至少包含以下内容</w:t>
      </w:r>
      <w:r>
        <w:rPr>
          <w:rFonts w:hint="eastAsia" w:ascii="宋体" w:hAnsi="宋体" w:eastAsia="宋体" w:cs="Times New Roman"/>
          <w:b/>
          <w:bCs/>
          <w:color w:val="auto"/>
          <w:sz w:val="24"/>
          <w:szCs w:val="20"/>
          <w:highlight w:val="none"/>
        </w:rPr>
        <w:t>：</w:t>
      </w:r>
    </w:p>
    <w:p w14:paraId="29D60A78">
      <w:pPr>
        <w:widowControl/>
        <w:numPr>
          <w:ilvl w:val="0"/>
          <w:numId w:val="1"/>
        </w:numPr>
        <w:spacing w:line="560" w:lineRule="exact"/>
        <w:ind w:firstLine="480"/>
        <w:rPr>
          <w:rFonts w:hint="eastAsia"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投标方应针对本项目实际运行状况及服务要求，拟定配备员工人数</w:t>
      </w:r>
      <w:r>
        <w:rPr>
          <w:rFonts w:hint="eastAsia" w:ascii="宋体" w:hAnsi="宋体" w:eastAsia="宋体" w:cs="Times New Roman"/>
          <w:b w:val="0"/>
          <w:bCs w:val="0"/>
          <w:color w:val="auto"/>
          <w:sz w:val="24"/>
          <w:szCs w:val="20"/>
          <w:highlight w:val="none"/>
          <w:lang w:eastAsia="zh-CN"/>
        </w:rPr>
        <w:t>，</w:t>
      </w:r>
      <w:r>
        <w:rPr>
          <w:rFonts w:hint="eastAsia" w:ascii="宋体" w:hAnsi="宋体" w:eastAsia="宋体" w:cs="Times New Roman"/>
          <w:b w:val="0"/>
          <w:bCs w:val="0"/>
          <w:color w:val="auto"/>
          <w:sz w:val="24"/>
          <w:szCs w:val="20"/>
          <w:highlight w:val="none"/>
        </w:rPr>
        <w:t>投标方负责提供岗位人员配备清单及排班表等。</w:t>
      </w:r>
    </w:p>
    <w:p w14:paraId="6D17BB15">
      <w:pPr>
        <w:widowControl/>
        <w:numPr>
          <w:ilvl w:val="0"/>
          <w:numId w:val="1"/>
        </w:numPr>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lang w:val="en-US" w:eastAsia="zh-CN"/>
        </w:rPr>
        <w:t>项目负责人</w:t>
      </w:r>
      <w:r>
        <w:rPr>
          <w:rFonts w:hint="eastAsia" w:ascii="宋体" w:hAnsi="宋体" w:eastAsia="宋体" w:cs="Times New Roman"/>
          <w:b w:val="0"/>
          <w:bCs w:val="0"/>
          <w:color w:val="auto"/>
          <w:sz w:val="24"/>
          <w:szCs w:val="20"/>
          <w:highlight w:val="none"/>
        </w:rPr>
        <w:t>要求具备良好的沟通和协调能力，团队合作精神和领导能力，能够提供热情的迎宾及会务接待工作，能够带领团队高效完成工作任务，能快速融入新环境</w:t>
      </w:r>
      <w:r>
        <w:rPr>
          <w:rFonts w:hint="eastAsia" w:ascii="宋体" w:hAnsi="宋体" w:eastAsia="宋体" w:cs="Times New Roman"/>
          <w:b w:val="0"/>
          <w:bCs w:val="0"/>
          <w:color w:val="auto"/>
          <w:sz w:val="24"/>
          <w:szCs w:val="20"/>
          <w:highlight w:val="none"/>
          <w:lang w:eastAsia="zh-CN"/>
        </w:rPr>
        <w:t>，</w:t>
      </w:r>
      <w:r>
        <w:rPr>
          <w:rFonts w:hint="eastAsia" w:ascii="宋体" w:hAnsi="宋体" w:eastAsia="宋体" w:cs="Times New Roman"/>
          <w:b w:val="0"/>
          <w:bCs w:val="0"/>
          <w:color w:val="auto"/>
          <w:sz w:val="24"/>
          <w:szCs w:val="20"/>
          <w:highlight w:val="none"/>
        </w:rPr>
        <w:t>要求具有全面负责物业服务各项事务，为业主提供规范细致、热情周到的物业服务，本项目管理人员一经确定，未经</w:t>
      </w:r>
      <w:r>
        <w:rPr>
          <w:rFonts w:hint="eastAsia" w:ascii="宋体" w:hAnsi="宋体" w:eastAsia="宋体" w:cs="Times New Roman"/>
          <w:b w:val="0"/>
          <w:bCs w:val="0"/>
          <w:color w:val="auto"/>
          <w:sz w:val="24"/>
          <w:szCs w:val="20"/>
          <w:highlight w:val="none"/>
          <w:lang w:eastAsia="zh-CN"/>
        </w:rPr>
        <w:t>招标人</w:t>
      </w:r>
      <w:r>
        <w:rPr>
          <w:rFonts w:hint="eastAsia" w:ascii="宋体" w:hAnsi="宋体" w:eastAsia="宋体" w:cs="Times New Roman"/>
          <w:b w:val="0"/>
          <w:bCs w:val="0"/>
          <w:color w:val="auto"/>
          <w:sz w:val="24"/>
          <w:szCs w:val="20"/>
          <w:highlight w:val="none"/>
        </w:rPr>
        <w:t>同意不得随意更换。</w:t>
      </w:r>
    </w:p>
    <w:p w14:paraId="375B3ABC">
      <w:pPr>
        <w:widowControl/>
        <w:numPr>
          <w:ilvl w:val="0"/>
          <w:numId w:val="1"/>
        </w:numPr>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所有员工必须经过岗前培训，培训合格方能入职，物业员工需具有垃圾分类、节能环保等意识。</w:t>
      </w:r>
    </w:p>
    <w:p w14:paraId="351D25B6">
      <w:pPr>
        <w:widowControl/>
        <w:numPr>
          <w:ilvl w:val="0"/>
          <w:numId w:val="1"/>
        </w:numPr>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投标人所投服务所有人员</w:t>
      </w:r>
      <w:r>
        <w:rPr>
          <w:rFonts w:hint="eastAsia" w:ascii="宋体" w:hAnsi="宋体" w:eastAsia="宋体" w:cs="Times New Roman"/>
          <w:b w:val="0"/>
          <w:bCs w:val="0"/>
          <w:color w:val="auto"/>
          <w:sz w:val="24"/>
          <w:szCs w:val="20"/>
          <w:highlight w:val="none"/>
          <w:lang w:eastAsia="zh-CN"/>
        </w:rPr>
        <w:t>（</w:t>
      </w:r>
      <w:r>
        <w:rPr>
          <w:rFonts w:hint="eastAsia" w:ascii="宋体" w:hAnsi="宋体" w:eastAsia="宋体" w:cs="Times New Roman"/>
          <w:b w:val="0"/>
          <w:bCs w:val="0"/>
          <w:color w:val="auto"/>
          <w:sz w:val="24"/>
          <w:szCs w:val="20"/>
          <w:highlight w:val="none"/>
        </w:rPr>
        <w:t>含管理人员</w:t>
      </w:r>
      <w:r>
        <w:rPr>
          <w:rFonts w:hint="eastAsia" w:ascii="宋体" w:hAnsi="宋体" w:eastAsia="宋体" w:cs="Times New Roman"/>
          <w:b w:val="0"/>
          <w:bCs w:val="0"/>
          <w:color w:val="auto"/>
          <w:sz w:val="24"/>
          <w:szCs w:val="20"/>
          <w:highlight w:val="none"/>
          <w:lang w:eastAsia="zh-CN"/>
        </w:rPr>
        <w:t>）</w:t>
      </w:r>
      <w:r>
        <w:rPr>
          <w:rFonts w:hint="eastAsia" w:ascii="宋体" w:hAnsi="宋体" w:eastAsia="宋体" w:cs="Times New Roman"/>
          <w:b w:val="0"/>
          <w:bCs w:val="0"/>
          <w:color w:val="auto"/>
          <w:sz w:val="24"/>
          <w:szCs w:val="20"/>
          <w:highlight w:val="none"/>
        </w:rPr>
        <w:t>必须专职为</w:t>
      </w:r>
      <w:r>
        <w:rPr>
          <w:rFonts w:hint="eastAsia" w:ascii="宋体" w:hAnsi="宋体" w:eastAsia="宋体" w:cs="Times New Roman"/>
          <w:b w:val="0"/>
          <w:bCs w:val="0"/>
          <w:color w:val="auto"/>
          <w:sz w:val="24"/>
          <w:szCs w:val="20"/>
          <w:highlight w:val="none"/>
          <w:lang w:eastAsia="zh-CN"/>
        </w:rPr>
        <w:t>招标人</w:t>
      </w:r>
      <w:r>
        <w:rPr>
          <w:rFonts w:hint="eastAsia" w:ascii="宋体" w:hAnsi="宋体" w:eastAsia="宋体" w:cs="Times New Roman"/>
          <w:b w:val="0"/>
          <w:bCs w:val="0"/>
          <w:color w:val="auto"/>
          <w:sz w:val="24"/>
          <w:szCs w:val="20"/>
          <w:highlight w:val="none"/>
        </w:rPr>
        <w:t>服务，不得兼职。</w:t>
      </w:r>
    </w:p>
    <w:p w14:paraId="28250D11">
      <w:pPr>
        <w:widowControl/>
        <w:numPr>
          <w:ilvl w:val="0"/>
          <w:numId w:val="1"/>
        </w:numPr>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投标人有岗前培训，服务人员100%经过岗前或在岗培训，考试合格才能独立上岗。投标人需为保障服务有序开展设置培训内容，针对普通一线员工培训教程，制定培训计划</w:t>
      </w:r>
      <w:r>
        <w:rPr>
          <w:rFonts w:hint="eastAsia" w:ascii="宋体" w:hAnsi="宋体" w:eastAsia="宋体" w:cs="Times New Roman"/>
          <w:b w:val="0"/>
          <w:bCs w:val="0"/>
          <w:color w:val="auto"/>
          <w:sz w:val="24"/>
          <w:szCs w:val="20"/>
          <w:highlight w:val="none"/>
          <w:lang w:eastAsia="zh-CN"/>
        </w:rPr>
        <w:t>（</w:t>
      </w:r>
      <w:r>
        <w:rPr>
          <w:rFonts w:hint="eastAsia" w:ascii="宋体" w:hAnsi="宋体" w:eastAsia="宋体" w:cs="Times New Roman"/>
          <w:b w:val="0"/>
          <w:bCs w:val="0"/>
          <w:color w:val="auto"/>
          <w:sz w:val="24"/>
          <w:szCs w:val="20"/>
          <w:highlight w:val="none"/>
        </w:rPr>
        <w:t>包含培训内容、培训时间等内容</w:t>
      </w:r>
      <w:r>
        <w:rPr>
          <w:rFonts w:hint="eastAsia" w:ascii="宋体" w:hAnsi="宋体" w:eastAsia="宋体" w:cs="Times New Roman"/>
          <w:b w:val="0"/>
          <w:bCs w:val="0"/>
          <w:color w:val="auto"/>
          <w:sz w:val="24"/>
          <w:szCs w:val="20"/>
          <w:highlight w:val="none"/>
          <w:lang w:eastAsia="zh-CN"/>
        </w:rPr>
        <w:t>）</w:t>
      </w:r>
      <w:r>
        <w:rPr>
          <w:rFonts w:hint="eastAsia" w:ascii="宋体" w:hAnsi="宋体" w:eastAsia="宋体" w:cs="Times New Roman"/>
          <w:b w:val="0"/>
          <w:bCs w:val="0"/>
          <w:color w:val="auto"/>
          <w:sz w:val="24"/>
          <w:szCs w:val="20"/>
          <w:highlight w:val="none"/>
        </w:rPr>
        <w:t>。</w:t>
      </w:r>
    </w:p>
    <w:p w14:paraId="79049345">
      <w:pPr>
        <w:widowControl/>
        <w:numPr>
          <w:ilvl w:val="0"/>
          <w:numId w:val="1"/>
        </w:numPr>
        <w:spacing w:line="560" w:lineRule="exact"/>
        <w:ind w:firstLine="480"/>
        <w:rPr>
          <w:rFonts w:ascii="宋体" w:hAnsi="宋体" w:eastAsia="宋体" w:cs="Times New Roman"/>
          <w:b w:val="0"/>
          <w:bCs w:val="0"/>
          <w:color w:val="auto"/>
          <w:sz w:val="24"/>
          <w:szCs w:val="20"/>
          <w:highlight w:val="none"/>
        </w:rPr>
      </w:pPr>
      <w:r>
        <w:rPr>
          <w:rFonts w:hint="eastAsia" w:ascii="宋体" w:hAnsi="宋体" w:eastAsia="宋体" w:cs="Times New Roman"/>
          <w:b w:val="0"/>
          <w:bCs w:val="0"/>
          <w:color w:val="auto"/>
          <w:sz w:val="24"/>
          <w:szCs w:val="20"/>
          <w:highlight w:val="none"/>
        </w:rPr>
        <w:t>要求每周有班会、每月至少对员工进行一次再培训，投标人的各岗位员工必须参与校方组织的消防安全、应急演练等专业培训。</w:t>
      </w:r>
    </w:p>
    <w:p w14:paraId="2D2AE4CE">
      <w:pPr>
        <w:widowControl/>
        <w:spacing w:line="560" w:lineRule="exact"/>
        <w:ind w:firstLine="480"/>
        <w:rPr>
          <w:rFonts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3.制度的建立</w:t>
      </w:r>
      <w:r>
        <w:rPr>
          <w:rFonts w:hint="eastAsia" w:ascii="宋体" w:hAnsi="宋体" w:eastAsia="宋体" w:cs="Times New Roman"/>
          <w:b/>
          <w:bCs/>
          <w:color w:val="auto"/>
          <w:sz w:val="24"/>
          <w:szCs w:val="20"/>
          <w:highlight w:val="none"/>
          <w:lang w:val="en-US" w:eastAsia="zh-CN"/>
        </w:rPr>
        <w:t>至少包含以下内容</w:t>
      </w:r>
      <w:r>
        <w:rPr>
          <w:rFonts w:hint="eastAsia" w:ascii="宋体" w:hAnsi="宋体" w:eastAsia="宋体" w:cs="Times New Roman"/>
          <w:b/>
          <w:bCs/>
          <w:color w:val="auto"/>
          <w:sz w:val="24"/>
          <w:szCs w:val="20"/>
          <w:highlight w:val="none"/>
        </w:rPr>
        <w:t>：</w:t>
      </w:r>
    </w:p>
    <w:p w14:paraId="5E52CC92">
      <w:pPr>
        <w:widowControl/>
        <w:spacing w:line="560" w:lineRule="exact"/>
        <w:ind w:firstLine="480"/>
        <w:jc w:val="left"/>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（1）</w:t>
      </w:r>
      <w:r>
        <w:rPr>
          <w:rFonts w:hint="eastAsia" w:ascii="宋体" w:hAnsi="宋体" w:eastAsia="宋体" w:cs="宋体"/>
          <w:color w:val="auto"/>
          <w:sz w:val="24"/>
          <w:szCs w:val="20"/>
          <w:highlight w:val="none"/>
          <w:lang w:val="zh-CN" w:eastAsia="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eastAsia="宋体" w:cs="宋体"/>
          <w:color w:val="auto"/>
          <w:sz w:val="24"/>
          <w:szCs w:val="20"/>
          <w:highlight w:val="none"/>
          <w:lang w:val="en-US" w:eastAsia="zh-CN"/>
        </w:rPr>
        <w:t>物业</w:t>
      </w:r>
      <w:r>
        <w:rPr>
          <w:rFonts w:hint="eastAsia" w:ascii="宋体" w:hAnsi="宋体" w:eastAsia="宋体" w:cs="宋体"/>
          <w:color w:val="auto"/>
          <w:sz w:val="24"/>
          <w:szCs w:val="20"/>
          <w:highlight w:val="none"/>
          <w:lang w:val="zh-CN" w:eastAsia="zh-CN"/>
        </w:rPr>
        <w:t>管理动作有章可循、有据可查。</w:t>
      </w:r>
    </w:p>
    <w:p w14:paraId="5DFBBB45">
      <w:pPr>
        <w:widowControl/>
        <w:spacing w:line="560" w:lineRule="exact"/>
        <w:ind w:firstLine="480"/>
        <w:jc w:val="left"/>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（2）</w:t>
      </w:r>
      <w:r>
        <w:rPr>
          <w:rFonts w:hint="eastAsia" w:ascii="宋体" w:hAnsi="宋体" w:eastAsia="宋体" w:cs="宋体"/>
          <w:color w:val="auto"/>
          <w:sz w:val="24"/>
          <w:szCs w:val="20"/>
          <w:highlight w:val="none"/>
          <w:lang w:val="zh-CN" w:eastAsia="zh-CN"/>
        </w:rPr>
        <w:t>建立健全各项岗位管理制度，加强人员出入管理，严格执行出入管理制度。要实现 “岗位有规范、出入严管控”，需以 “岗位定责明权 + 出入流程闭环” 为核心，先搭建覆盖核心岗位的管理制度体系，再聚焦人员出入全场景制定刚性执行细则，确保制度落地、管控见效。</w:t>
      </w:r>
    </w:p>
    <w:p w14:paraId="5566B902">
      <w:pPr>
        <w:widowControl/>
        <w:spacing w:line="560" w:lineRule="exact"/>
        <w:ind w:firstLine="480"/>
        <w:jc w:val="left"/>
        <w:rPr>
          <w:rFonts w:hint="eastAsia"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（3）建立健全人员使用政审和报告制度。包含但不限于员工招聘审查、培训办法，岗位职责、人员分工任务表等内部管理考核台账，资料健全等。</w:t>
      </w:r>
    </w:p>
    <w:p w14:paraId="50C56687">
      <w:pPr>
        <w:widowControl/>
        <w:spacing w:line="560" w:lineRule="exact"/>
        <w:ind w:firstLine="480"/>
        <w:jc w:val="left"/>
        <w:rPr>
          <w:rFonts w:hint="eastAsia" w:ascii="宋体" w:hAnsi="宋体" w:eastAsia="宋体" w:cs="宋体"/>
          <w:b w:val="0"/>
          <w:bCs w:val="0"/>
          <w:color w:val="auto"/>
          <w:sz w:val="24"/>
          <w:szCs w:val="20"/>
          <w:highlight w:val="none"/>
          <w:lang w:val="zh-CN" w:eastAsia="zh-CN"/>
        </w:rPr>
      </w:pPr>
      <w:r>
        <w:rPr>
          <w:rFonts w:hint="eastAsia" w:ascii="宋体" w:hAnsi="宋体" w:eastAsia="宋体" w:cs="宋体"/>
          <w:b w:val="0"/>
          <w:bCs w:val="0"/>
          <w:color w:val="auto"/>
          <w:sz w:val="24"/>
          <w:szCs w:val="20"/>
          <w:highlight w:val="none"/>
          <w:lang w:val="zh-CN" w:eastAsia="zh-CN"/>
        </w:rPr>
        <w:t>（</w:t>
      </w:r>
      <w:r>
        <w:rPr>
          <w:rFonts w:hint="eastAsia" w:ascii="宋体" w:hAnsi="宋体" w:eastAsia="宋体" w:cs="宋体"/>
          <w:b w:val="0"/>
          <w:bCs w:val="0"/>
          <w:color w:val="auto"/>
          <w:sz w:val="24"/>
          <w:szCs w:val="20"/>
          <w:highlight w:val="none"/>
          <w:lang w:val="en-US" w:eastAsia="zh-CN"/>
        </w:rPr>
        <w:t>4</w:t>
      </w:r>
      <w:r>
        <w:rPr>
          <w:rFonts w:hint="eastAsia" w:ascii="宋体" w:hAnsi="宋体" w:eastAsia="宋体" w:cs="宋体"/>
          <w:b w:val="0"/>
          <w:bCs w:val="0"/>
          <w:color w:val="auto"/>
          <w:sz w:val="24"/>
          <w:szCs w:val="20"/>
          <w:highlight w:val="none"/>
          <w:lang w:val="zh-CN" w:eastAsia="zh-CN"/>
        </w:rPr>
        <w:t>）</w:t>
      </w:r>
      <w:r>
        <w:rPr>
          <w:rFonts w:hint="eastAsia" w:ascii="宋体" w:hAnsi="宋体" w:eastAsia="宋体" w:cs="宋体"/>
          <w:b w:val="0"/>
          <w:bCs w:val="0"/>
          <w:color w:val="auto"/>
          <w:sz w:val="24"/>
          <w:szCs w:val="20"/>
          <w:highlight w:val="none"/>
          <w:lang w:val="zh-CN"/>
        </w:rPr>
        <w:t>建立健全</w:t>
      </w:r>
      <w:r>
        <w:rPr>
          <w:rFonts w:hint="eastAsia" w:ascii="宋体" w:hAnsi="宋体" w:eastAsia="宋体" w:cs="宋体"/>
          <w:b w:val="0"/>
          <w:bCs w:val="0"/>
          <w:color w:val="auto"/>
          <w:sz w:val="24"/>
          <w:szCs w:val="20"/>
          <w:highlight w:val="none"/>
          <w:lang w:val="zh-CN" w:eastAsia="zh-CN"/>
        </w:rPr>
        <w:t>校园活动支持制度。</w:t>
      </w:r>
      <w:r>
        <w:rPr>
          <w:rFonts w:hint="eastAsia" w:ascii="宋体" w:hAnsi="宋体" w:eastAsia="宋体" w:cs="宋体"/>
          <w:b w:val="0"/>
          <w:bCs w:val="0"/>
          <w:color w:val="auto"/>
          <w:sz w:val="24"/>
          <w:szCs w:val="20"/>
          <w:highlight w:val="none"/>
          <w:lang w:val="en-US" w:eastAsia="zh-CN"/>
        </w:rPr>
        <w:t>包含</w:t>
      </w:r>
      <w:r>
        <w:rPr>
          <w:rFonts w:hint="eastAsia" w:ascii="宋体" w:hAnsi="宋体" w:eastAsia="宋体" w:cs="宋体"/>
          <w:b w:val="0"/>
          <w:bCs w:val="0"/>
          <w:color w:val="auto"/>
          <w:sz w:val="24"/>
          <w:szCs w:val="20"/>
          <w:highlight w:val="none"/>
          <w:lang w:val="zh-CN" w:eastAsia="zh-CN"/>
        </w:rPr>
        <w:t>制定《大型活动保障标准》（开学典礼、运动会、毕业典礼等），明确活动前中后期服务内容（场地布置、现场维护、清洁恢复）。</w:t>
      </w:r>
    </w:p>
    <w:p w14:paraId="6D412673">
      <w:pPr>
        <w:widowControl/>
        <w:spacing w:line="560" w:lineRule="exact"/>
        <w:ind w:firstLine="480"/>
        <w:jc w:val="left"/>
        <w:rPr>
          <w:rFonts w:hint="eastAsia" w:ascii="宋体" w:hAnsi="宋体" w:eastAsia="宋体" w:cs="宋体"/>
          <w:b w:val="0"/>
          <w:bCs w:val="0"/>
          <w:color w:val="auto"/>
          <w:sz w:val="24"/>
          <w:szCs w:val="20"/>
          <w:highlight w:val="none"/>
          <w:lang w:val="zh-CN" w:eastAsia="zh-CN"/>
        </w:rPr>
      </w:pPr>
      <w:r>
        <w:rPr>
          <w:rFonts w:hint="eastAsia" w:ascii="宋体" w:hAnsi="宋体" w:eastAsia="宋体" w:cs="宋体"/>
          <w:b w:val="0"/>
          <w:bCs w:val="0"/>
          <w:color w:val="auto"/>
          <w:sz w:val="24"/>
          <w:szCs w:val="20"/>
          <w:highlight w:val="none"/>
          <w:lang w:val="zh-CN" w:eastAsia="zh-CN"/>
        </w:rPr>
        <w:t>（</w:t>
      </w:r>
      <w:r>
        <w:rPr>
          <w:rFonts w:hint="eastAsia" w:ascii="宋体" w:hAnsi="宋体" w:eastAsia="宋体" w:cs="宋体"/>
          <w:b w:val="0"/>
          <w:bCs w:val="0"/>
          <w:color w:val="auto"/>
          <w:sz w:val="24"/>
          <w:szCs w:val="20"/>
          <w:highlight w:val="none"/>
          <w:lang w:val="en-US" w:eastAsia="zh-CN"/>
        </w:rPr>
        <w:t>5</w:t>
      </w:r>
      <w:r>
        <w:rPr>
          <w:rFonts w:hint="eastAsia" w:ascii="宋体" w:hAnsi="宋体" w:eastAsia="宋体" w:cs="宋体"/>
          <w:b w:val="0"/>
          <w:bCs w:val="0"/>
          <w:color w:val="auto"/>
          <w:sz w:val="24"/>
          <w:szCs w:val="20"/>
          <w:highlight w:val="none"/>
          <w:lang w:val="zh-CN" w:eastAsia="zh-CN"/>
        </w:rPr>
        <w:t>）</w:t>
      </w:r>
      <w:r>
        <w:rPr>
          <w:rFonts w:hint="eastAsia" w:ascii="宋体" w:hAnsi="宋体" w:eastAsia="宋体" w:cs="宋体"/>
          <w:b w:val="0"/>
          <w:bCs w:val="0"/>
          <w:color w:val="auto"/>
          <w:sz w:val="24"/>
          <w:szCs w:val="20"/>
          <w:highlight w:val="none"/>
          <w:lang w:val="zh-CN"/>
        </w:rPr>
        <w:t>建立健全</w:t>
      </w:r>
      <w:r>
        <w:rPr>
          <w:rFonts w:hint="eastAsia" w:ascii="宋体" w:hAnsi="宋体" w:eastAsia="宋体" w:cs="宋体"/>
          <w:b w:val="0"/>
          <w:bCs w:val="0"/>
          <w:color w:val="auto"/>
          <w:sz w:val="24"/>
          <w:szCs w:val="20"/>
          <w:highlight w:val="none"/>
          <w:lang w:val="zh-CN" w:eastAsia="zh-CN"/>
        </w:rPr>
        <w:t>校园环境卫生管理制度。</w:t>
      </w:r>
      <w:r>
        <w:rPr>
          <w:rFonts w:hint="eastAsia" w:ascii="宋体" w:hAnsi="宋体" w:eastAsia="宋体" w:cs="宋体"/>
          <w:b w:val="0"/>
          <w:bCs w:val="0"/>
          <w:color w:val="auto"/>
          <w:sz w:val="24"/>
          <w:szCs w:val="20"/>
          <w:highlight w:val="none"/>
          <w:lang w:val="en-US" w:eastAsia="zh-CN"/>
        </w:rPr>
        <w:t>包含</w:t>
      </w:r>
      <w:r>
        <w:rPr>
          <w:rFonts w:hint="eastAsia" w:ascii="宋体" w:hAnsi="宋体" w:eastAsia="宋体" w:cs="宋体"/>
          <w:b w:val="0"/>
          <w:bCs w:val="0"/>
          <w:color w:val="auto"/>
          <w:sz w:val="24"/>
          <w:szCs w:val="20"/>
          <w:highlight w:val="none"/>
          <w:lang w:val="zh-CN" w:eastAsia="zh-CN"/>
        </w:rPr>
        <w:t>实施垃圾分类“四分法”（可回收、有害、厨余、其他）。</w:t>
      </w:r>
    </w:p>
    <w:p w14:paraId="0D5B8AD7">
      <w:pPr>
        <w:widowControl/>
        <w:spacing w:line="560" w:lineRule="exact"/>
        <w:ind w:firstLine="480"/>
        <w:jc w:val="left"/>
        <w:rPr>
          <w:rFonts w:hint="eastAsia" w:ascii="宋体" w:hAnsi="宋体" w:eastAsia="宋体" w:cs="宋体"/>
          <w:b/>
          <w:bCs/>
          <w:color w:val="auto"/>
          <w:sz w:val="24"/>
          <w:szCs w:val="20"/>
          <w:highlight w:val="none"/>
          <w:lang w:val="zh-TW" w:eastAsia="zh-TW"/>
        </w:rPr>
      </w:pPr>
      <w:r>
        <w:rPr>
          <w:rFonts w:hint="eastAsia" w:ascii="宋体" w:hAnsi="宋体" w:eastAsia="宋体" w:cs="宋体"/>
          <w:b/>
          <w:bCs/>
          <w:color w:val="auto"/>
          <w:sz w:val="24"/>
          <w:szCs w:val="20"/>
          <w:highlight w:val="none"/>
          <w:lang w:val="en-US" w:eastAsia="zh-CN"/>
        </w:rPr>
        <w:t>4.拟采取的管理服务模式至少包含以下内容</w:t>
      </w:r>
      <w:r>
        <w:rPr>
          <w:rFonts w:hint="eastAsia" w:ascii="宋体" w:hAnsi="宋体" w:eastAsia="宋体" w:cs="宋体"/>
          <w:b/>
          <w:bCs/>
          <w:color w:val="auto"/>
          <w:sz w:val="24"/>
          <w:szCs w:val="20"/>
          <w:highlight w:val="none"/>
          <w:lang w:val="zh-TW" w:eastAsia="zh-TW"/>
        </w:rPr>
        <w:t>：</w:t>
      </w:r>
    </w:p>
    <w:p w14:paraId="4E1C8FA1">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1）安全管理体系包括但不限于物业服务、设施安全管理、宿舍管理等，不得出现员工利用工作之便监守自盗的行为，加强宿舍内巡查，特别是夜间巡更点要有记录，达到有班前班后的准备和交接工作记录。每月开展安全隐患排查（消防通道、特种设备），建立 “隐患清单 - 整改时限 - 责任人” 台账；每学期组织 1 次消防演练与应急培训（含地震、踩踏等场景） </w:t>
      </w:r>
    </w:p>
    <w:p w14:paraId="65948F30">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宿舍管理：实行 “封闭式管理”。</w:t>
      </w:r>
    </w:p>
    <w:p w14:paraId="20FDEA42">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物品管理：宿舍门口设置 “违禁品检查岗”，禁止学生 / 校外人员携带刀具、易燃易爆品、管制器具入校。</w:t>
      </w:r>
    </w:p>
    <w:p w14:paraId="358D311D">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（2）环境卫生管理包括但不限于教学区、公共区域、宿舍与绿化等，达到无脏杂物、无污迹，无异味。清洁保洁管理：核心防 “卫生死角、消毒缺记录”</w:t>
      </w:r>
    </w:p>
    <w:p w14:paraId="2588124C">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核心考核导向：重点考核 “清洁频次、卫生达标率、垃圾分类合规率、消毒记录完整性”，需杜绝 “卫生间异味、垃圾满溢、消毒无记录” 等扣分项。</w:t>
      </w:r>
    </w:p>
    <w:p w14:paraId="4AFFC3E5">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区域职能划分</w:t>
      </w:r>
    </w:p>
    <w:p w14:paraId="17151EE0">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公共区域（走廊、楼梯、操场）：按 “每 2000㎡1 名保洁” 配置；</w:t>
      </w:r>
    </w:p>
    <w:p w14:paraId="099CDC48">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重点区域（食堂、卫生间、垃圾站）：专人专岗，每日高频清洁；</w:t>
      </w:r>
    </w:p>
    <w:p w14:paraId="73E127D8">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会务配套区域（会议室、礼堂）：保洁与会务服务联动，会前会后专项清洁。</w:t>
      </w:r>
    </w:p>
    <w:p w14:paraId="1D6D4A63">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具体管理措施</w:t>
      </w:r>
    </w:p>
    <w:p w14:paraId="59A4FC82">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制定《区域清洁频次表》：公共区域每日清扫 2 次（早 6 点、午 12 点）、拖拭 1 次（晚 5 点）；卫生间每 2 小时巡检 1 次（清理垃圾、擦拭台面、喷洒除臭剂）；食堂餐后 30 分钟内清理餐桌与地面，垃圾日产日清。</w:t>
      </w:r>
    </w:p>
    <w:p w14:paraId="48BAA447">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垃圾分类实行 “督导员 + 标识引导”：每个垃圾点配备 1 名督导员，指导师生正确分类，每日记录《垃圾分类台账》（可回收物、厨余垃圾、其他垃圾重量）。</w:t>
      </w:r>
    </w:p>
    <w:p w14:paraId="086F1F12">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考核保障：</w:t>
      </w:r>
    </w:p>
    <w:p w14:paraId="5AB0A02B">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每日下班前，保洁组长对各区域进行 “自查评分”（按招标人考核标准打分，低于 90 分立即整改），留存自查记录。</w:t>
      </w:r>
    </w:p>
    <w:p w14:paraId="264E8EB0">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季度考核前 1 周，对卫生死角（如楼梯转角、空调滤网、垃圾桶底部）进行 “深度清洁”，同步整理《消毒记录》（如卫生间每日消毒 2 次、食堂餐具每批次消毒），确保记录完整可查。</w:t>
      </w:r>
    </w:p>
    <w:p w14:paraId="0711C26B">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（3）设施设备运维管理包括但不限于功能室的管理、季节性维护等，达到熟练掌握各功能室内电源、灯光设备、音响设备、大屏控制设备的使用方法，定期维护。</w:t>
      </w:r>
    </w:p>
    <w:p w14:paraId="39B87A21">
      <w:pPr>
        <w:widowControl/>
        <w:spacing w:line="560" w:lineRule="exact"/>
        <w:ind w:firstLine="480"/>
        <w:jc w:val="left"/>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（4）特色管理模式包括但不限于考试保障、活动与会务、假期管理</w:t>
      </w:r>
      <w:r>
        <w:rPr>
          <w:rFonts w:hint="eastAsia" w:ascii="宋体" w:hAnsi="宋体" w:eastAsia="宋体" w:cs="宋体"/>
          <w:b w:val="0"/>
          <w:bCs w:val="0"/>
          <w:color w:val="auto"/>
          <w:sz w:val="24"/>
          <w:szCs w:val="20"/>
          <w:highlight w:val="none"/>
          <w:lang w:val="en-US" w:eastAsia="zh-CN"/>
        </w:rPr>
        <w:t>、高品质高中文化管理</w:t>
      </w:r>
      <w:r>
        <w:rPr>
          <w:rFonts w:hint="default" w:ascii="宋体" w:hAnsi="宋体" w:eastAsia="宋体" w:cs="宋体"/>
          <w:b w:val="0"/>
          <w:bCs w:val="0"/>
          <w:color w:val="auto"/>
          <w:sz w:val="24"/>
          <w:szCs w:val="20"/>
          <w:highlight w:val="none"/>
          <w:lang w:val="en-US" w:eastAsia="zh-CN"/>
        </w:rPr>
        <w:t>等内容，做到及时清理（清场），检查是否有遗留物品、未熄灭的火种等，所有场所在未使用时均保持整洁，卫生达标，能随时投入使用，避免发生任何安全事件。</w:t>
      </w:r>
    </w:p>
    <w:p w14:paraId="67C5C2D4">
      <w:pPr>
        <w:widowControl/>
        <w:spacing w:line="560" w:lineRule="exact"/>
        <w:ind w:firstLine="480"/>
        <w:jc w:val="left"/>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5</w:t>
      </w:r>
      <w:r>
        <w:rPr>
          <w:rFonts w:hint="eastAsia" w:ascii="宋体" w:hAnsi="宋体" w:eastAsia="宋体" w:cs="宋体"/>
          <w:b/>
          <w:bCs/>
          <w:color w:val="auto"/>
          <w:sz w:val="24"/>
          <w:szCs w:val="20"/>
          <w:highlight w:val="none"/>
          <w:lang w:val="zh-CN"/>
        </w:rPr>
        <w:t>.适合本项目的各种突发事件的</w:t>
      </w:r>
      <w:r>
        <w:rPr>
          <w:rFonts w:hint="eastAsia" w:ascii="宋体" w:hAnsi="宋体" w:eastAsia="宋体" w:cs="宋体"/>
          <w:b/>
          <w:bCs/>
          <w:color w:val="auto"/>
          <w:sz w:val="24"/>
          <w:szCs w:val="20"/>
          <w:highlight w:val="none"/>
          <w:lang w:val="en-US" w:eastAsia="zh-CN"/>
        </w:rPr>
        <w:t>配合</w:t>
      </w:r>
      <w:r>
        <w:rPr>
          <w:rFonts w:hint="eastAsia" w:ascii="宋体" w:hAnsi="宋体" w:eastAsia="宋体" w:cs="宋体"/>
          <w:b/>
          <w:bCs/>
          <w:color w:val="auto"/>
          <w:sz w:val="24"/>
          <w:szCs w:val="20"/>
          <w:highlight w:val="none"/>
          <w:lang w:val="zh-CN"/>
        </w:rPr>
        <w:t>处理预案，</w:t>
      </w:r>
      <w:r>
        <w:rPr>
          <w:rFonts w:hint="eastAsia" w:ascii="宋体" w:hAnsi="宋体" w:eastAsia="宋体" w:cs="宋体"/>
          <w:b/>
          <w:bCs/>
          <w:color w:val="auto"/>
          <w:sz w:val="24"/>
          <w:szCs w:val="20"/>
          <w:highlight w:val="none"/>
          <w:lang w:val="en-US" w:eastAsia="zh-CN"/>
        </w:rPr>
        <w:t>至少包含以下内容</w:t>
      </w:r>
      <w:r>
        <w:rPr>
          <w:rFonts w:hint="eastAsia" w:ascii="宋体" w:hAnsi="宋体" w:eastAsia="宋体" w:cs="宋体"/>
          <w:b/>
          <w:bCs/>
          <w:color w:val="auto"/>
          <w:sz w:val="24"/>
          <w:szCs w:val="20"/>
          <w:highlight w:val="none"/>
        </w:rPr>
        <w:t>：</w:t>
      </w:r>
    </w:p>
    <w:p w14:paraId="60F5B34C">
      <w:pPr>
        <w:widowControl/>
        <w:spacing w:line="560" w:lineRule="exact"/>
        <w:ind w:firstLine="480"/>
        <w:jc w:val="left"/>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针对物业服务、宿舍管理安全方面在学校遇到以下几个场景中提出的处理预案：①安全事故应急预案（宿舍内的突发安全事件（如火灾隐患、学生冲突）等）；②消防安全事故应急预案（发现宿舍违规用电、每月检查消防器材（灭火器、应急灯）等；③自然灾害中的应急预案安全提示（如放假防盗、汛期防漏等）、④重大节日及大型活动。并能井然有序地配合学校处理好突发事件，在最大限度内控制事态的发展，同时按照突发事件信息上报流程报送学校相关部门。</w:t>
      </w:r>
    </w:p>
    <w:p w14:paraId="3274293F">
      <w:pPr>
        <w:widowControl/>
        <w:spacing w:line="560" w:lineRule="exact"/>
        <w:ind w:firstLine="480"/>
        <w:jc w:val="left"/>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en-US" w:eastAsia="zh-CN"/>
        </w:rPr>
        <w:t>6</w:t>
      </w:r>
      <w:r>
        <w:rPr>
          <w:rFonts w:hint="eastAsia" w:ascii="宋体" w:hAnsi="宋体" w:eastAsia="宋体" w:cs="宋体"/>
          <w:b/>
          <w:bCs/>
          <w:color w:val="auto"/>
          <w:sz w:val="24"/>
          <w:szCs w:val="20"/>
          <w:highlight w:val="none"/>
          <w:lang w:val="zh-CN"/>
        </w:rPr>
        <w:t>.日常管理措施</w:t>
      </w:r>
      <w:r>
        <w:rPr>
          <w:rFonts w:hint="eastAsia" w:ascii="宋体" w:hAnsi="宋体" w:eastAsia="宋体" w:cs="宋体"/>
          <w:b/>
          <w:bCs/>
          <w:color w:val="auto"/>
          <w:sz w:val="24"/>
          <w:szCs w:val="20"/>
          <w:highlight w:val="none"/>
          <w:lang w:val="en-US" w:eastAsia="zh-CN"/>
        </w:rPr>
        <w:t>至少包含以下内容</w:t>
      </w:r>
      <w:r>
        <w:rPr>
          <w:rFonts w:hint="eastAsia" w:ascii="宋体" w:hAnsi="宋体" w:eastAsia="宋体" w:cs="宋体"/>
          <w:b/>
          <w:bCs/>
          <w:color w:val="auto"/>
          <w:sz w:val="24"/>
          <w:szCs w:val="20"/>
          <w:highlight w:val="none"/>
          <w:lang w:val="zh-CN"/>
        </w:rPr>
        <w:t>：</w:t>
      </w:r>
    </w:p>
    <w:p w14:paraId="04F8020E">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公共设备设施管理、宿舍安全管理、清洁保洁管理、会务服务管理、高品质文化管理方案等，根据招标人《考核细则》综合量化考核，针对性的制定区域职能管理措施，做到日常考核、季度考核、专项考核大于等于90分以上。</w:t>
      </w:r>
    </w:p>
    <w:p w14:paraId="6A62787F">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整体管理框架：锚定90分目标的核心逻辑</w:t>
      </w:r>
    </w:p>
    <w:p w14:paraId="52B38895">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先明确 “考核指标拆解→区域责任到人→措施对标落地→过程动态纠偏” 的全流程逻辑，为各模块达标奠定基础：</w:t>
      </w:r>
    </w:p>
    <w:p w14:paraId="7599D51C">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指标拆解：将招标人《考核细则》中各模块的扣分点（如 “巡逻漏岗一次扣 5 分”“设备故障未及时维修扣 3 分”）转化为 “禁止项” 和 “必做项”，确保措施精准规避扣分风险。</w:t>
      </w:r>
    </w:p>
    <w:p w14:paraId="31A61B2A">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区域定责：按校园物理区域（如教学区、宿舍区、行政楼、运动区）划分 “责任片区”，每个片区配备专职负责人（如 “宿舍 1-3 栋安全负责人”“行政楼保洁负责人”），避免管理盲区。</w:t>
      </w:r>
    </w:p>
    <w:p w14:paraId="63919BD6">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分级管控：日常考核由片区负责人每日自查，季度考核由项目组提前 1 周模拟验收，专项考核（如消防专项、设备安全专项）提前 2 周开展专项整改，确保各类考核均有预案。</w:t>
      </w:r>
    </w:p>
    <w:p w14:paraId="329B0F51">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分模块区域职能管理措施（对标≥90 分）</w:t>
      </w:r>
    </w:p>
    <w:p w14:paraId="2A40CFCF">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 安全物业管理：核心防 “漏岗、响应慢、记录缺”</w:t>
      </w:r>
    </w:p>
    <w:p w14:paraId="0B9FAD10">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核心考核导向</w:t>
      </w:r>
    </w:p>
    <w:p w14:paraId="64307B5A">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重点考核 “人员准入合规率、巡逻覆盖率、应急响应速度、台账完整性”，</w:t>
      </w:r>
    </w:p>
    <w:p w14:paraId="17F2AD1C">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区域职能划分</w:t>
      </w:r>
    </w:p>
    <w:p w14:paraId="479189F4">
      <w:pPr>
        <w:widowControl/>
        <w:shd w:val="clear" w:color="auto"/>
        <w:spacing w:line="56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教学区组：负责教学楼、实验楼、操场的保洁工作；</w:t>
      </w:r>
    </w:p>
    <w:p w14:paraId="2A12A235">
      <w:pPr>
        <w:widowControl/>
        <w:spacing w:line="560" w:lineRule="exact"/>
        <w:ind w:firstLine="480"/>
        <w:jc w:val="left"/>
        <w:rPr>
          <w:rFonts w:hint="eastAsia" w:ascii="宋体" w:hAnsi="宋体" w:eastAsia="宋体" w:cs="宋体"/>
          <w:b w:val="0"/>
          <w:bCs w:val="0"/>
          <w:color w:val="auto"/>
          <w:sz w:val="24"/>
          <w:szCs w:val="20"/>
          <w:highlight w:val="none"/>
        </w:rPr>
      </w:pPr>
      <w:r>
        <w:rPr>
          <w:rFonts w:hint="eastAsia" w:ascii="宋体" w:hAnsi="宋体" w:eastAsia="宋体" w:cs="宋体"/>
          <w:color w:val="auto"/>
          <w:sz w:val="24"/>
          <w:szCs w:val="20"/>
          <w:highlight w:val="none"/>
          <w:lang w:val="en-US" w:eastAsia="zh-CN"/>
        </w:rPr>
        <w:t>宿舍区组：负责学生宿舍的夜间值守、违规物品排查；</w:t>
      </w:r>
    </w:p>
    <w:p w14:paraId="446EDF4C">
      <w:pPr>
        <w:widowControl/>
        <w:spacing w:line="560" w:lineRule="exact"/>
        <w:ind w:firstLine="480"/>
        <w:jc w:val="left"/>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en-US" w:eastAsia="zh-CN"/>
        </w:rPr>
        <w:t>7.</w:t>
      </w:r>
      <w:r>
        <w:rPr>
          <w:rFonts w:hint="eastAsia" w:ascii="宋体" w:hAnsi="宋体" w:eastAsia="宋体" w:cs="宋体"/>
          <w:b/>
          <w:bCs/>
          <w:color w:val="auto"/>
          <w:sz w:val="24"/>
          <w:szCs w:val="20"/>
          <w:highlight w:val="none"/>
          <w:lang w:val="zh-CN"/>
        </w:rPr>
        <w:t>业绩</w:t>
      </w:r>
    </w:p>
    <w:p w14:paraId="25C00376">
      <w:pPr>
        <w:widowControl/>
        <w:spacing w:line="560" w:lineRule="exact"/>
        <w:ind w:firstLine="480"/>
        <w:jc w:val="left"/>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投标人需要具备丰富的物业服务相关承接经验，确保本项目的顺利实施，投标人具有 202</w:t>
      </w:r>
      <w:r>
        <w:rPr>
          <w:rFonts w:hint="eastAsia" w:ascii="宋体" w:hAnsi="宋体" w:eastAsia="宋体" w:cs="宋体"/>
          <w:b w:val="0"/>
          <w:bCs w:val="0"/>
          <w:color w:val="auto"/>
          <w:sz w:val="24"/>
          <w:szCs w:val="20"/>
          <w:highlight w:val="none"/>
          <w:lang w:val="en-US" w:eastAsia="zh-CN"/>
        </w:rPr>
        <w:t>3</w:t>
      </w:r>
      <w:r>
        <w:rPr>
          <w:rFonts w:hint="eastAsia" w:ascii="宋体" w:hAnsi="宋体" w:eastAsia="宋体" w:cs="宋体"/>
          <w:b w:val="0"/>
          <w:bCs w:val="0"/>
          <w:color w:val="auto"/>
          <w:sz w:val="24"/>
          <w:szCs w:val="20"/>
          <w:highlight w:val="none"/>
          <w:lang w:val="zh-CN"/>
        </w:rPr>
        <w:t>年</w:t>
      </w:r>
      <w:r>
        <w:rPr>
          <w:rFonts w:hint="eastAsia" w:ascii="宋体" w:hAnsi="宋体" w:eastAsia="宋体" w:cs="宋体"/>
          <w:b w:val="0"/>
          <w:bCs w:val="0"/>
          <w:color w:val="auto"/>
          <w:sz w:val="24"/>
          <w:szCs w:val="20"/>
          <w:highlight w:val="none"/>
        </w:rPr>
        <w:t>1</w:t>
      </w:r>
      <w:r>
        <w:rPr>
          <w:rFonts w:hint="eastAsia" w:ascii="宋体" w:hAnsi="宋体" w:eastAsia="宋体" w:cs="宋体"/>
          <w:b w:val="0"/>
          <w:bCs w:val="0"/>
          <w:color w:val="auto"/>
          <w:sz w:val="24"/>
          <w:szCs w:val="20"/>
          <w:highlight w:val="none"/>
          <w:lang w:val="zh-CN"/>
        </w:rPr>
        <w:t>月</w:t>
      </w:r>
      <w:r>
        <w:rPr>
          <w:rFonts w:hint="eastAsia" w:ascii="宋体" w:hAnsi="宋体" w:eastAsia="宋体" w:cs="宋体"/>
          <w:b w:val="0"/>
          <w:bCs w:val="0"/>
          <w:color w:val="auto"/>
          <w:sz w:val="24"/>
          <w:szCs w:val="20"/>
          <w:highlight w:val="none"/>
        </w:rPr>
        <w:t>1</w:t>
      </w:r>
      <w:r>
        <w:rPr>
          <w:rFonts w:hint="eastAsia" w:ascii="宋体" w:hAnsi="宋体" w:eastAsia="宋体" w:cs="宋体"/>
          <w:b w:val="0"/>
          <w:bCs w:val="0"/>
          <w:color w:val="auto"/>
          <w:sz w:val="24"/>
          <w:szCs w:val="20"/>
          <w:highlight w:val="none"/>
          <w:lang w:val="zh-CN"/>
        </w:rPr>
        <w:t>日以来承接过类似物业管理项目</w:t>
      </w:r>
      <w:r>
        <w:rPr>
          <w:rFonts w:hint="eastAsia" w:ascii="宋体" w:hAnsi="宋体" w:eastAsia="宋体" w:cs="宋体"/>
          <w:b w:val="0"/>
          <w:bCs w:val="0"/>
          <w:color w:val="auto"/>
          <w:sz w:val="24"/>
          <w:szCs w:val="20"/>
          <w:highlight w:val="none"/>
        </w:rPr>
        <w:t>的</w:t>
      </w:r>
      <w:r>
        <w:rPr>
          <w:rFonts w:hint="eastAsia" w:ascii="宋体" w:hAnsi="宋体" w:eastAsia="宋体" w:cs="宋体"/>
          <w:b w:val="0"/>
          <w:bCs w:val="0"/>
          <w:color w:val="auto"/>
          <w:sz w:val="24"/>
          <w:szCs w:val="20"/>
          <w:highlight w:val="none"/>
          <w:lang w:val="zh-CN"/>
        </w:rPr>
        <w:t>优先。</w:t>
      </w:r>
    </w:p>
    <w:p w14:paraId="001C2FC9">
      <w:pPr>
        <w:widowControl/>
        <w:spacing w:line="560" w:lineRule="exact"/>
        <w:ind w:firstLine="480"/>
        <w:jc w:val="lef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zh-CN" w:eastAsia="zh-CN"/>
        </w:rPr>
        <w:t>.</w:t>
      </w:r>
      <w:r>
        <w:rPr>
          <w:rFonts w:hint="eastAsia" w:ascii="宋体" w:hAnsi="宋体" w:eastAsia="宋体" w:cs="宋体"/>
          <w:b/>
          <w:bCs/>
          <w:color w:val="auto"/>
          <w:sz w:val="24"/>
          <w:szCs w:val="20"/>
          <w:highlight w:val="none"/>
          <w:lang w:val="en-US" w:eastAsia="zh-CN"/>
        </w:rPr>
        <w:t>资质信誉及表彰</w:t>
      </w:r>
    </w:p>
    <w:p w14:paraId="7A6BAC8E">
      <w:pPr>
        <w:widowControl/>
        <w:spacing w:line="560" w:lineRule="exact"/>
        <w:ind w:firstLine="480"/>
        <w:jc w:val="left"/>
        <w:rPr>
          <w:rFonts w:hint="eastAsia"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投标人须具备良好的质量管理体系规范和日常管理与服务，积极保障员工健康和安全，以保障本项目的顺利实施，具有国家认监委认可的机构颁发的有效期内的质量管理体系认证证书、职业安全健康管理体系认证证书的优先。</w:t>
      </w:r>
    </w:p>
    <w:p w14:paraId="12046564">
      <w:pPr>
        <w:widowControl/>
        <w:spacing w:line="560" w:lineRule="exact"/>
        <w:ind w:firstLine="480"/>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六、采购标的对应的中小企业划分标准所属行业一览表</w:t>
      </w:r>
    </w:p>
    <w:tbl>
      <w:tblPr>
        <w:tblStyle w:val="29"/>
        <w:tblW w:w="87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142"/>
        <w:gridCol w:w="3611"/>
      </w:tblGrid>
      <w:tr w14:paraId="4195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blCellSpacing w:w="0" w:type="dxa"/>
          <w:jc w:val="center"/>
        </w:trPr>
        <w:tc>
          <w:tcPr>
            <w:tcW w:w="959" w:type="dxa"/>
            <w:tcBorders>
              <w:top w:val="single" w:color="auto" w:sz="4" w:space="0"/>
              <w:left w:val="single" w:color="auto" w:sz="4" w:space="0"/>
              <w:bottom w:val="single" w:color="auto" w:sz="4" w:space="0"/>
              <w:right w:val="single" w:color="auto" w:sz="4" w:space="0"/>
            </w:tcBorders>
            <w:noWrap w:val="0"/>
            <w:vAlign w:val="center"/>
          </w:tcPr>
          <w:p w14:paraId="70E96C2C">
            <w:pPr>
              <w:widowControl/>
              <w:spacing w:line="500" w:lineRule="exact"/>
              <w:jc w:val="center"/>
              <w:rPr>
                <w:rFonts w:ascii="宋体" w:hAnsi="宋体" w:eastAsia="宋体" w:cs="宋体"/>
                <w:bCs/>
                <w:color w:val="auto"/>
                <w:sz w:val="24"/>
                <w:szCs w:val="21"/>
                <w:highlight w:val="none"/>
              </w:rPr>
            </w:pPr>
            <w:r>
              <w:rPr>
                <w:rFonts w:hint="eastAsia" w:ascii="宋体" w:hAnsi="宋体" w:eastAsia="宋体" w:cs="Times New Roman"/>
                <w:bCs/>
                <w:color w:val="auto"/>
                <w:sz w:val="24"/>
                <w:highlight w:val="none"/>
              </w:rPr>
              <w:t>序号</w:t>
            </w:r>
          </w:p>
        </w:tc>
        <w:tc>
          <w:tcPr>
            <w:tcW w:w="4141" w:type="dxa"/>
            <w:tcBorders>
              <w:top w:val="single" w:color="auto" w:sz="4" w:space="0"/>
              <w:left w:val="single" w:color="auto" w:sz="4" w:space="0"/>
              <w:bottom w:val="single" w:color="auto" w:sz="4" w:space="0"/>
              <w:right w:val="single" w:color="auto" w:sz="4" w:space="0"/>
            </w:tcBorders>
            <w:noWrap w:val="0"/>
            <w:vAlign w:val="center"/>
          </w:tcPr>
          <w:p w14:paraId="142FA9D5">
            <w:pPr>
              <w:widowControl/>
              <w:spacing w:line="500" w:lineRule="exact"/>
              <w:jc w:val="center"/>
              <w:rPr>
                <w:rFonts w:ascii="宋体" w:hAnsi="宋体" w:eastAsia="宋体" w:cs="宋体"/>
                <w:bCs/>
                <w:color w:val="auto"/>
                <w:sz w:val="24"/>
                <w:szCs w:val="21"/>
                <w:highlight w:val="none"/>
              </w:rPr>
            </w:pPr>
            <w:r>
              <w:rPr>
                <w:rFonts w:hint="eastAsia" w:ascii="宋体" w:hAnsi="宋体" w:eastAsia="宋体" w:cs="Times New Roman"/>
                <w:bCs/>
                <w:color w:val="auto"/>
                <w:sz w:val="24"/>
                <w:highlight w:val="none"/>
              </w:rPr>
              <w:t>采购标的</w:t>
            </w:r>
          </w:p>
        </w:tc>
        <w:tc>
          <w:tcPr>
            <w:tcW w:w="3610" w:type="dxa"/>
            <w:tcBorders>
              <w:top w:val="single" w:color="auto" w:sz="4" w:space="0"/>
              <w:left w:val="single" w:color="auto" w:sz="4" w:space="0"/>
              <w:bottom w:val="single" w:color="auto" w:sz="4" w:space="0"/>
              <w:right w:val="single" w:color="auto" w:sz="4" w:space="0"/>
            </w:tcBorders>
            <w:noWrap w:val="0"/>
            <w:vAlign w:val="center"/>
          </w:tcPr>
          <w:p w14:paraId="6F2D4CB9">
            <w:pPr>
              <w:widowControl/>
              <w:spacing w:line="500" w:lineRule="exact"/>
              <w:jc w:val="center"/>
              <w:rPr>
                <w:rFonts w:ascii="宋体" w:hAnsi="宋体" w:eastAsia="宋体" w:cs="宋体"/>
                <w:bCs/>
                <w:color w:val="auto"/>
                <w:sz w:val="24"/>
                <w:szCs w:val="21"/>
                <w:highlight w:val="none"/>
              </w:rPr>
            </w:pPr>
            <w:r>
              <w:rPr>
                <w:rFonts w:hint="eastAsia" w:ascii="宋体" w:hAnsi="宋体" w:eastAsia="宋体" w:cs="Times New Roman"/>
                <w:bCs/>
                <w:color w:val="auto"/>
                <w:sz w:val="24"/>
                <w:highlight w:val="none"/>
              </w:rPr>
              <w:t>对应中小企业划分标准所属行业</w:t>
            </w:r>
          </w:p>
        </w:tc>
      </w:tr>
      <w:tr w14:paraId="56FC3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blCellSpacing w:w="0" w:type="dxa"/>
          <w:jc w:val="center"/>
        </w:trPr>
        <w:tc>
          <w:tcPr>
            <w:tcW w:w="959" w:type="dxa"/>
            <w:tcBorders>
              <w:top w:val="single" w:color="auto" w:sz="4" w:space="0"/>
              <w:left w:val="single" w:color="auto" w:sz="4" w:space="0"/>
              <w:bottom w:val="single" w:color="auto" w:sz="4" w:space="0"/>
              <w:right w:val="single" w:color="auto" w:sz="4" w:space="0"/>
            </w:tcBorders>
            <w:noWrap w:val="0"/>
            <w:vAlign w:val="center"/>
          </w:tcPr>
          <w:p w14:paraId="3D59EAB3">
            <w:pPr>
              <w:widowControl/>
              <w:spacing w:line="500" w:lineRule="exact"/>
              <w:jc w:val="center"/>
              <w:rPr>
                <w:rFonts w:ascii="宋体" w:hAnsi="宋体" w:eastAsia="宋体" w:cs="宋体"/>
                <w:bCs/>
                <w:color w:val="auto"/>
                <w:sz w:val="24"/>
                <w:szCs w:val="21"/>
                <w:highlight w:val="none"/>
              </w:rPr>
            </w:pPr>
            <w:r>
              <w:rPr>
                <w:rFonts w:hint="eastAsia" w:ascii="宋体" w:hAnsi="宋体" w:eastAsia="宋体" w:cs="Times New Roman"/>
                <w:bCs/>
                <w:color w:val="auto"/>
                <w:sz w:val="24"/>
                <w:highlight w:val="none"/>
              </w:rPr>
              <w:t>1</w:t>
            </w:r>
          </w:p>
        </w:tc>
        <w:tc>
          <w:tcPr>
            <w:tcW w:w="4141" w:type="dxa"/>
            <w:tcBorders>
              <w:top w:val="single" w:color="auto" w:sz="4" w:space="0"/>
              <w:left w:val="single" w:color="auto" w:sz="4" w:space="0"/>
              <w:bottom w:val="single" w:color="auto" w:sz="4" w:space="0"/>
              <w:right w:val="single" w:color="auto" w:sz="4" w:space="0"/>
            </w:tcBorders>
            <w:noWrap w:val="0"/>
            <w:vAlign w:val="center"/>
          </w:tcPr>
          <w:p w14:paraId="188449EE">
            <w:pPr>
              <w:widowControl/>
              <w:spacing w:line="500" w:lineRule="exact"/>
              <w:jc w:val="center"/>
              <w:rPr>
                <w:rFonts w:hint="default" w:ascii="宋体" w:hAnsi="宋体" w:eastAsia="宋体" w:cs="宋体"/>
                <w:bCs/>
                <w:color w:val="auto"/>
                <w:sz w:val="24"/>
                <w:szCs w:val="21"/>
                <w:highlight w:val="none"/>
                <w:lang w:val="en-US"/>
              </w:rPr>
            </w:pPr>
            <w:r>
              <w:rPr>
                <w:rFonts w:hint="eastAsia" w:ascii="宋体" w:hAnsi="宋体" w:eastAsia="宋体" w:cs="宋体"/>
                <w:color w:val="auto"/>
                <w:sz w:val="24"/>
                <w:szCs w:val="20"/>
                <w:highlight w:val="none"/>
                <w:lang w:eastAsia="zh-CN"/>
              </w:rPr>
              <w:t>2026 年盐南高新区区直学校后勤物业服务</w:t>
            </w:r>
            <w:r>
              <w:rPr>
                <w:rFonts w:hint="eastAsia" w:ascii="宋体" w:hAnsi="宋体" w:eastAsia="宋体" w:cs="宋体"/>
                <w:color w:val="auto"/>
                <w:sz w:val="24"/>
                <w:szCs w:val="20"/>
                <w:highlight w:val="none"/>
                <w:lang w:val="en-US" w:eastAsia="zh-CN"/>
              </w:rPr>
              <w:t>项目</w:t>
            </w:r>
          </w:p>
        </w:tc>
        <w:tc>
          <w:tcPr>
            <w:tcW w:w="3610" w:type="dxa"/>
            <w:tcBorders>
              <w:top w:val="single" w:color="auto" w:sz="4" w:space="0"/>
              <w:left w:val="single" w:color="auto" w:sz="4" w:space="0"/>
              <w:bottom w:val="single" w:color="auto" w:sz="4" w:space="0"/>
              <w:right w:val="single" w:color="auto" w:sz="4" w:space="0"/>
            </w:tcBorders>
            <w:noWrap w:val="0"/>
            <w:vAlign w:val="center"/>
          </w:tcPr>
          <w:p w14:paraId="6BD3B90E">
            <w:pPr>
              <w:widowControl/>
              <w:spacing w:line="500" w:lineRule="exact"/>
              <w:jc w:val="center"/>
              <w:rPr>
                <w:rFonts w:ascii="宋体" w:hAnsi="宋体" w:eastAsia="宋体" w:cs="宋体"/>
                <w:bCs/>
                <w:color w:val="auto"/>
                <w:sz w:val="24"/>
                <w:szCs w:val="21"/>
                <w:highlight w:val="none"/>
              </w:rPr>
            </w:pPr>
            <w:r>
              <w:rPr>
                <w:rFonts w:hint="eastAsia" w:ascii="宋体" w:hAnsi="宋体" w:eastAsia="宋体" w:cs="Times New Roman"/>
                <w:bCs/>
                <w:color w:val="auto"/>
                <w:sz w:val="24"/>
                <w:highlight w:val="none"/>
              </w:rPr>
              <w:t>物业管理</w:t>
            </w:r>
          </w:p>
        </w:tc>
      </w:tr>
    </w:tbl>
    <w:p w14:paraId="46D78E39">
      <w:pPr>
        <w:keepNext w:val="0"/>
        <w:keepLines w:val="0"/>
        <w:pageBreakBefore w:val="0"/>
        <w:widowControl/>
        <w:spacing w:line="360" w:lineRule="auto"/>
        <w:ind w:firstLine="480"/>
        <w:jc w:val="left"/>
        <w:rPr>
          <w:rFonts w:ascii="宋体" w:hAnsi="宋体" w:eastAsia="宋体" w:cs="宋体"/>
          <w:b/>
          <w:bCs/>
          <w:color w:val="auto"/>
          <w:sz w:val="24"/>
          <w:highlight w:val="none"/>
          <w:lang w:val="en-US" w:eastAsia="zh-CN"/>
        </w:rPr>
      </w:pPr>
    </w:p>
    <w:p w14:paraId="7743DC94">
      <w:pPr>
        <w:rPr>
          <w:rFonts w:hint="eastAsia"/>
          <w:color w:val="auto"/>
          <w:highlight w:val="none"/>
        </w:rPr>
      </w:pPr>
    </w:p>
    <w:p w14:paraId="49A585D7">
      <w:pPr>
        <w:pStyle w:val="2"/>
        <w:rPr>
          <w:rFonts w:hint="eastAsia"/>
          <w:color w:val="auto"/>
          <w:highlight w:val="none"/>
        </w:rPr>
      </w:pPr>
    </w:p>
    <w:p w14:paraId="423EB1F6">
      <w:pPr>
        <w:pStyle w:val="2"/>
        <w:rPr>
          <w:rFonts w:hint="eastAsia"/>
          <w:color w:val="auto"/>
          <w:highlight w:val="none"/>
        </w:rPr>
      </w:pPr>
    </w:p>
    <w:p w14:paraId="7BAC22B8">
      <w:pPr>
        <w:pStyle w:val="2"/>
        <w:rPr>
          <w:rFonts w:hint="eastAsia"/>
          <w:color w:val="auto"/>
          <w:highlight w:val="none"/>
        </w:rPr>
      </w:pPr>
    </w:p>
    <w:p w14:paraId="0E378A9F">
      <w:pPr>
        <w:pStyle w:val="96"/>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第五章  </w:t>
      </w:r>
      <w:r>
        <w:rPr>
          <w:rFonts w:hint="eastAsia" w:ascii="宋体" w:hAnsi="宋体" w:eastAsia="宋体" w:cs="宋体"/>
          <w:b/>
          <w:color w:val="auto"/>
          <w:sz w:val="44"/>
          <w:szCs w:val="44"/>
          <w:highlight w:val="none"/>
        </w:rPr>
        <w:t>评标方法与评标标准</w:t>
      </w:r>
    </w:p>
    <w:p w14:paraId="32880D08">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FC58ABC">
      <w:pPr>
        <w:pStyle w:val="96"/>
        <w:spacing w:before="120" w:beforeAutospacing="0" w:after="120" w:afterAutospacing="0" w:line="360" w:lineRule="auto"/>
        <w:ind w:firstLine="439"/>
        <w:rPr>
          <w:rFonts w:hint="eastAsia" w:ascii="宋体" w:hAnsi="宋体" w:eastAsia="宋体" w:cs="宋体"/>
          <w:b/>
          <w:color w:val="auto"/>
          <w:highlight w:val="none"/>
          <w:lang w:val="en-US" w:eastAsia="zh-CN"/>
        </w:rPr>
      </w:pPr>
      <w:r>
        <w:rPr>
          <w:rFonts w:hint="eastAsia" w:ascii="宋体" w:hAnsi="宋体" w:eastAsia="宋体" w:cs="宋体"/>
          <w:color w:val="auto"/>
          <w:szCs w:val="20"/>
          <w:highlight w:val="none"/>
        </w:rPr>
        <w:t>采用</w:t>
      </w:r>
      <w:r>
        <w:rPr>
          <w:rFonts w:hint="eastAsia" w:ascii="宋体" w:hAnsi="宋体" w:eastAsia="宋体" w:cs="宋体"/>
          <w:color w:val="auto"/>
          <w:szCs w:val="20"/>
          <w:highlight w:val="none"/>
          <w:u w:val="single"/>
        </w:rPr>
        <w:t>综合评分法</w:t>
      </w:r>
      <w:r>
        <w:rPr>
          <w:rFonts w:hint="eastAsia" w:ascii="宋体" w:hAnsi="宋体" w:eastAsia="宋体" w:cs="宋体"/>
          <w:color w:val="auto"/>
          <w:szCs w:val="20"/>
          <w:highlight w:val="none"/>
        </w:rPr>
        <w:t>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5844BA06">
      <w:pPr>
        <w:pStyle w:val="96"/>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0" w:lineRule="atLeast"/>
        <w:ind w:left="0" w:right="0" w:firstLine="480"/>
        <w:rPr>
          <w:color w:val="auto"/>
          <w:highlight w:val="none"/>
        </w:rPr>
      </w:pPr>
      <w:r>
        <w:rPr>
          <w:rFonts w:hint="eastAsia" w:ascii="宋体" w:hAnsi="宋体" w:eastAsia="宋体" w:cs="宋体"/>
          <w:b/>
          <w:bCs/>
          <w:color w:val="auto"/>
          <w:sz w:val="24"/>
          <w:szCs w:val="24"/>
          <w:highlight w:val="none"/>
        </w:rPr>
        <w:t>政府采购政策功能落实</w:t>
      </w:r>
    </w:p>
    <w:p w14:paraId="1ACE113E">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4F824F38">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（1）本项目专门面向中小企业采购，不再对小型和微型企业报价给予价格扣除。</w:t>
      </w:r>
    </w:p>
    <w:p w14:paraId="0AEB51BB">
      <w:pPr>
        <w:pStyle w:val="96"/>
        <w:spacing w:before="120" w:beforeAutospacing="0" w:after="120" w:afterAutospacing="0" w:line="0" w:lineRule="atLeast"/>
        <w:ind w:firstLine="482"/>
        <w:rPr>
          <w:rFonts w:ascii="宋体" w:hAnsi="宋体" w:eastAsia="宋体" w:cs="宋体"/>
          <w:color w:val="auto"/>
          <w:sz w:val="24"/>
          <w:szCs w:val="20"/>
          <w:highlight w:val="none"/>
        </w:rPr>
      </w:pPr>
      <w:r>
        <w:rPr>
          <w:rFonts w:hint="eastAsia" w:ascii="宋体" w:hAnsi="宋体" w:eastAsia="宋体" w:cs="宋体"/>
          <w:color w:val="auto"/>
          <w:sz w:val="24"/>
          <w:szCs w:val="24"/>
          <w:highlight w:val="none"/>
        </w:rPr>
        <w:t>（2）供应商需按照采购文件的要</w:t>
      </w:r>
      <w:r>
        <w:rPr>
          <w:rFonts w:hint="eastAsia" w:ascii="宋体" w:hAnsi="宋体" w:eastAsia="宋体" w:cs="宋体"/>
          <w:color w:val="auto"/>
          <w:sz w:val="24"/>
          <w:szCs w:val="20"/>
          <w:highlight w:val="none"/>
        </w:rPr>
        <w:t>求提供相应的《中小企业声明函》。</w:t>
      </w:r>
    </w:p>
    <w:p w14:paraId="76D2AF7D">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（3）企业标准请参照《关于印发中小企业划型标准规定的通知》（工信部联企业</w:t>
      </w:r>
      <w:r>
        <w:rPr>
          <w:rFonts w:hint="eastAsia" w:ascii="宋体" w:hAnsi="宋体" w:eastAsia="宋体" w:cs="宋体"/>
          <w:color w:val="auto"/>
          <w:sz w:val="24"/>
          <w:szCs w:val="20"/>
          <w:highlight w:val="none"/>
          <w:lang w:eastAsia="zh-CN"/>
        </w:rPr>
        <w:t>〔2011〕300号</w:t>
      </w:r>
      <w:r>
        <w:rPr>
          <w:rFonts w:hint="eastAsia" w:ascii="宋体" w:hAnsi="宋体" w:eastAsia="宋体" w:cs="宋体"/>
          <w:color w:val="auto"/>
          <w:sz w:val="24"/>
          <w:szCs w:val="20"/>
          <w:highlight w:val="none"/>
        </w:rPr>
        <w:t>）文件规定自行填写。</w:t>
      </w:r>
    </w:p>
    <w:p w14:paraId="3D66AE6A">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7E31565E">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0"/>
          <w:highlight w:val="none"/>
        </w:rPr>
        <w:t>本项目对残疾人福利性单位视同小型、微型企业。</w:t>
      </w:r>
    </w:p>
    <w:p w14:paraId="74650002">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205C4506">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377466C5">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6AE4B672">
      <w:pPr>
        <w:pStyle w:val="96"/>
        <w:spacing w:before="120" w:beforeAutospacing="0" w:after="120" w:afterAutospacing="0" w:line="0" w:lineRule="atLeast"/>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0"/>
          <w:highlight w:val="none"/>
        </w:rPr>
        <w:t>本项目对监狱和戒毒企业（简称监狱企业）视同小型、微型企业。</w:t>
      </w:r>
    </w:p>
    <w:p w14:paraId="055DAA60">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4209C02">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19921E11">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6C5BE541">
      <w:pPr>
        <w:pStyle w:val="96"/>
        <w:spacing w:before="120" w:beforeAutospacing="0" w:after="120" w:afterAutospacing="0" w:line="0" w:lineRule="atLeas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D6D3F41">
      <w:pPr>
        <w:pStyle w:val="96"/>
        <w:spacing w:before="120" w:beforeAutospacing="0" w:after="120" w:afterAutospacing="0" w:line="0" w:lineRule="atLeast"/>
        <w:ind w:firstLine="4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6、联合体各方均为小型、微型企业（残疾人福利单位、监狱企业）的，联合体视同小型、微型企业。</w:t>
      </w:r>
    </w:p>
    <w:p w14:paraId="02EDE775">
      <w:pPr>
        <w:pStyle w:val="96"/>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0"/>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由国家确定的认证机构出具的、处于有效期之内的节能产品、环境标志产品认证证书</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eastAsia="宋体" w:cs="宋体"/>
          <w:color w:val="auto"/>
          <w:sz w:val="24"/>
          <w:szCs w:val="20"/>
          <w:highlight w:val="none"/>
        </w:rPr>
        <w:t>。其他条件相同情况下，应当优先采购节能产品、环境标志产品。</w:t>
      </w:r>
    </w:p>
    <w:p w14:paraId="31282B15">
      <w:pPr>
        <w:pStyle w:val="96"/>
        <w:spacing w:before="120" w:beforeAutospacing="0" w:after="120" w:afterAutospacing="0" w:line="0" w:lineRule="atLeast"/>
        <w:ind w:firstLine="482"/>
        <w:rPr>
          <w:rFonts w:hint="eastAsia" w:ascii="宋体" w:hAnsi="宋体" w:eastAsia="宋体" w:cs="宋体"/>
          <w:b/>
          <w:color w:val="auto"/>
          <w:highlight w:val="none"/>
        </w:rPr>
      </w:pPr>
      <w:r>
        <w:rPr>
          <w:rFonts w:hint="eastAsia" w:ascii="宋体" w:hAnsi="宋体" w:eastAsia="宋体" w:cs="宋体"/>
          <w:b/>
          <w:color w:val="auto"/>
          <w:highlight w:val="none"/>
        </w:rPr>
        <w:t>评标方法与评标标准</w:t>
      </w:r>
    </w:p>
    <w:p w14:paraId="0C856E83">
      <w:pPr>
        <w:widowControl/>
        <w:spacing w:line="560" w:lineRule="exact"/>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本项目评分总分值为100分。</w:t>
      </w:r>
    </w:p>
    <w:tbl>
      <w:tblPr>
        <w:tblStyle w:val="29"/>
        <w:tblpPr w:leftFromText="180" w:rightFromText="180" w:vertAnchor="text" w:horzAnchor="page" w:tblpX="1072" w:tblpY="1009"/>
        <w:tblOverlap w:val="never"/>
        <w:tblW w:w="99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337"/>
        <w:gridCol w:w="842"/>
        <w:gridCol w:w="7003"/>
      </w:tblGrid>
      <w:tr w14:paraId="6CACC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66FC2766">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337" w:type="dxa"/>
            <w:noWrap w:val="0"/>
            <w:vAlign w:val="center"/>
          </w:tcPr>
          <w:p w14:paraId="1CFE1E54">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评分</w:t>
            </w:r>
          </w:p>
          <w:p w14:paraId="151ED92C">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w:t>
            </w:r>
          </w:p>
        </w:tc>
        <w:tc>
          <w:tcPr>
            <w:tcW w:w="842" w:type="dxa"/>
            <w:noWrap w:val="0"/>
            <w:vAlign w:val="center"/>
          </w:tcPr>
          <w:p w14:paraId="1E5203F3">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分值</w:t>
            </w:r>
          </w:p>
        </w:tc>
        <w:tc>
          <w:tcPr>
            <w:tcW w:w="7003" w:type="dxa"/>
            <w:noWrap w:val="0"/>
            <w:vAlign w:val="center"/>
          </w:tcPr>
          <w:p w14:paraId="74F0FFDB">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评分标准</w:t>
            </w:r>
          </w:p>
        </w:tc>
      </w:tr>
      <w:tr w14:paraId="02B81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069D9D02">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337" w:type="dxa"/>
            <w:noWrap w:val="0"/>
            <w:vAlign w:val="center"/>
          </w:tcPr>
          <w:p w14:paraId="39D36CEB">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w:t>
            </w:r>
          </w:p>
        </w:tc>
        <w:tc>
          <w:tcPr>
            <w:tcW w:w="842" w:type="dxa"/>
            <w:noWrap w:val="0"/>
            <w:vAlign w:val="center"/>
          </w:tcPr>
          <w:p w14:paraId="63EA208D">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50</w:t>
            </w:r>
          </w:p>
        </w:tc>
        <w:tc>
          <w:tcPr>
            <w:tcW w:w="7003" w:type="dxa"/>
            <w:noWrap w:val="0"/>
            <w:vAlign w:val="center"/>
          </w:tcPr>
          <w:p w14:paraId="7177C871">
            <w:pPr>
              <w:spacing w:before="78" w:after="78"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1.采用低价优先法，即满足招标文件要求且投标价格最低的投标报价为评标基准价，其价格分为满分。</w:t>
            </w:r>
          </w:p>
          <w:p w14:paraId="71EF07FB">
            <w:pPr>
              <w:spacing w:before="78" w:after="78"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2.其他投标人的价格分统一按下列公式计算：投标报价得分＝（评标基准价/投标报价）×50（小数点保留两位）</w:t>
            </w:r>
          </w:p>
        </w:tc>
      </w:tr>
      <w:tr w14:paraId="62203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68C8FA50">
            <w:pPr>
              <w:spacing w:before="78" w:after="78" w:line="24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p>
        </w:tc>
        <w:tc>
          <w:tcPr>
            <w:tcW w:w="1337" w:type="dxa"/>
            <w:noWrap w:val="0"/>
            <w:vAlign w:val="center"/>
          </w:tcPr>
          <w:p w14:paraId="5F962D35">
            <w:pPr>
              <w:spacing w:before="78" w:after="78" w:line="24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业绩</w:t>
            </w:r>
          </w:p>
        </w:tc>
        <w:tc>
          <w:tcPr>
            <w:tcW w:w="842" w:type="dxa"/>
            <w:noWrap w:val="0"/>
            <w:vAlign w:val="center"/>
          </w:tcPr>
          <w:p w14:paraId="51ECEB79">
            <w:pPr>
              <w:spacing w:before="78" w:after="78" w:line="24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7003" w:type="dxa"/>
            <w:noWrap w:val="0"/>
            <w:vAlign w:val="center"/>
          </w:tcPr>
          <w:p w14:paraId="3BBDC3E9">
            <w:pPr>
              <w:spacing w:before="78" w:after="78" w:line="240" w:lineRule="auto"/>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投标人</w:t>
            </w:r>
            <w:r>
              <w:rPr>
                <w:rFonts w:hint="eastAsia" w:ascii="宋体" w:hAnsi="宋体" w:eastAsia="宋体" w:cs="宋体"/>
                <w:color w:val="auto"/>
                <w:sz w:val="22"/>
                <w:szCs w:val="22"/>
                <w:highlight w:val="none"/>
              </w:rPr>
              <w:t>自20</w:t>
            </w:r>
            <w:r>
              <w:rPr>
                <w:rFonts w:hint="eastAsia" w:ascii="宋体" w:hAnsi="宋体" w:eastAsia="宋体" w:cs="宋体"/>
                <w:color w:val="auto"/>
                <w:sz w:val="22"/>
                <w:szCs w:val="22"/>
                <w:highlight w:val="none"/>
                <w:lang w:val="en-US" w:eastAsia="zh-CN"/>
              </w:rPr>
              <w:t>23</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月1日以来（以合同签订时间为准），具有类似</w:t>
            </w:r>
            <w:r>
              <w:rPr>
                <w:rFonts w:hint="eastAsia" w:ascii="宋体" w:hAnsi="宋体" w:eastAsia="宋体" w:cs="宋体"/>
                <w:color w:val="auto"/>
                <w:sz w:val="22"/>
                <w:szCs w:val="22"/>
                <w:highlight w:val="none"/>
                <w:lang w:val="en-US" w:eastAsia="zh-CN"/>
              </w:rPr>
              <w:t>物业服务业绩</w:t>
            </w:r>
            <w:r>
              <w:rPr>
                <w:rFonts w:hint="eastAsia" w:ascii="宋体" w:hAnsi="宋体" w:eastAsia="宋体" w:cs="宋体"/>
                <w:color w:val="auto"/>
                <w:sz w:val="22"/>
                <w:szCs w:val="22"/>
                <w:highlight w:val="none"/>
              </w:rPr>
              <w:t>的，</w:t>
            </w:r>
            <w:r>
              <w:rPr>
                <w:rFonts w:hint="eastAsia" w:ascii="宋体" w:hAnsi="宋体" w:eastAsia="宋体" w:cs="宋体"/>
                <w:color w:val="auto"/>
                <w:sz w:val="22"/>
                <w:szCs w:val="22"/>
                <w:highlight w:val="none"/>
                <w:lang w:val="en-US" w:eastAsia="zh-CN"/>
              </w:rPr>
              <w:t>提供</w:t>
            </w:r>
            <w:r>
              <w:rPr>
                <w:rFonts w:hint="eastAsia" w:ascii="宋体" w:hAnsi="宋体" w:eastAsia="宋体" w:cs="宋体"/>
                <w:color w:val="auto"/>
                <w:sz w:val="22"/>
                <w:szCs w:val="22"/>
                <w:highlight w:val="none"/>
              </w:rPr>
              <w:t>一个</w:t>
            </w:r>
            <w:r>
              <w:rPr>
                <w:rFonts w:hint="eastAsia" w:ascii="宋体" w:hAnsi="宋体" w:eastAsia="宋体" w:cs="宋体"/>
                <w:color w:val="auto"/>
                <w:sz w:val="22"/>
                <w:szCs w:val="22"/>
                <w:highlight w:val="none"/>
                <w:lang w:val="en-US" w:eastAsia="zh-CN"/>
              </w:rPr>
              <w:t>得2分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本项最高得4分</w:t>
            </w:r>
            <w:r>
              <w:rPr>
                <w:rFonts w:hint="eastAsia" w:ascii="宋体" w:hAnsi="宋体" w:eastAsia="宋体" w:cs="宋体"/>
                <w:color w:val="auto"/>
                <w:sz w:val="22"/>
                <w:szCs w:val="22"/>
                <w:highlight w:val="none"/>
              </w:rPr>
              <w:t>。（以有效的合同扫描件</w:t>
            </w:r>
            <w:r>
              <w:rPr>
                <w:rFonts w:hint="eastAsia" w:ascii="宋体" w:hAnsi="宋体" w:eastAsia="宋体" w:cs="宋体"/>
                <w:color w:val="auto"/>
                <w:sz w:val="22"/>
                <w:szCs w:val="22"/>
                <w:highlight w:val="none"/>
                <w:lang w:val="en-US" w:eastAsia="zh-CN"/>
              </w:rPr>
              <w:t>或业绩证明材料</w:t>
            </w:r>
            <w:r>
              <w:rPr>
                <w:rFonts w:hint="eastAsia" w:ascii="宋体" w:hAnsi="宋体" w:eastAsia="宋体" w:cs="宋体"/>
                <w:color w:val="auto"/>
                <w:sz w:val="22"/>
                <w:szCs w:val="22"/>
                <w:highlight w:val="none"/>
              </w:rPr>
              <w:t>加盖单位公章</w:t>
            </w:r>
            <w:r>
              <w:rPr>
                <w:rFonts w:hint="eastAsia" w:ascii="宋体" w:hAnsi="宋体" w:eastAsia="宋体" w:cs="宋体"/>
                <w:color w:val="auto"/>
                <w:sz w:val="22"/>
                <w:szCs w:val="22"/>
                <w:highlight w:val="none"/>
                <w:lang w:val="en-US" w:eastAsia="zh-CN"/>
              </w:rPr>
              <w:t>扫描件</w:t>
            </w:r>
            <w:r>
              <w:rPr>
                <w:rFonts w:hint="eastAsia" w:ascii="宋体" w:hAnsi="宋体" w:eastAsia="宋体" w:cs="宋体"/>
                <w:color w:val="auto"/>
                <w:sz w:val="22"/>
                <w:szCs w:val="22"/>
                <w:highlight w:val="none"/>
                <w:lang w:eastAsia="zh-CN"/>
              </w:rPr>
              <w:t>）。</w:t>
            </w:r>
          </w:p>
        </w:tc>
      </w:tr>
      <w:tr w14:paraId="4050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509C02CC">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337" w:type="dxa"/>
            <w:noWrap w:val="0"/>
            <w:vAlign w:val="center"/>
          </w:tcPr>
          <w:p w14:paraId="2A04E2A4">
            <w:pPr>
              <w:spacing w:before="78" w:after="78" w:line="24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企业资信</w:t>
            </w:r>
          </w:p>
        </w:tc>
        <w:tc>
          <w:tcPr>
            <w:tcW w:w="842" w:type="dxa"/>
            <w:noWrap w:val="0"/>
            <w:vAlign w:val="center"/>
          </w:tcPr>
          <w:p w14:paraId="3BC26714">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w:t>
            </w:r>
          </w:p>
        </w:tc>
        <w:tc>
          <w:tcPr>
            <w:tcW w:w="7003" w:type="dxa"/>
            <w:noWrap w:val="0"/>
            <w:vAlign w:val="center"/>
          </w:tcPr>
          <w:p w14:paraId="777A4C3A">
            <w:pPr>
              <w:numPr>
                <w:ilvl w:val="0"/>
                <w:numId w:val="2"/>
              </w:numPr>
              <w:spacing w:before="78" w:after="78" w:line="240" w:lineRule="auto"/>
              <w:jc w:val="lef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投标人具有有效期内的质量管理体系认证证书、职业健康安全管理体系认证证书的，每有一个得1分，本项最高得2分。</w:t>
            </w:r>
          </w:p>
          <w:p w14:paraId="74F069F0">
            <w:pPr>
              <w:numPr>
                <w:ilvl w:val="0"/>
                <w:numId w:val="0"/>
              </w:numPr>
              <w:spacing w:before="78" w:after="78" w:line="240" w:lineRule="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注：投标时提供原件的扫描件，并提供中国认监委网站（</w:t>
            </w:r>
            <w:r>
              <w:rPr>
                <w:rFonts w:hint="eastAsia" w:ascii="宋体" w:hAnsi="宋体" w:eastAsia="宋体" w:cs="宋体"/>
                <w:color w:val="auto"/>
                <w:sz w:val="22"/>
                <w:szCs w:val="22"/>
                <w:highlight w:val="none"/>
                <w:lang w:val="en-US" w:eastAsia="zh-CN"/>
              </w:rPr>
              <w:fldChar w:fldCharType="begin"/>
            </w:r>
            <w:r>
              <w:rPr>
                <w:rFonts w:hint="eastAsia" w:ascii="宋体" w:hAnsi="宋体" w:eastAsia="宋体" w:cs="宋体"/>
                <w:color w:val="auto"/>
                <w:sz w:val="22"/>
                <w:szCs w:val="22"/>
                <w:highlight w:val="none"/>
                <w:lang w:val="en-US" w:eastAsia="zh-CN"/>
              </w:rPr>
              <w:instrText xml:space="preserve"> HYPERLINK "http://www.cnca.gov.cn/" </w:instrText>
            </w:r>
            <w:r>
              <w:rPr>
                <w:rFonts w:hint="eastAsia" w:ascii="宋体" w:hAnsi="宋体" w:eastAsia="宋体" w:cs="宋体"/>
                <w:color w:val="auto"/>
                <w:sz w:val="22"/>
                <w:szCs w:val="22"/>
                <w:highlight w:val="none"/>
                <w:lang w:val="en-US" w:eastAsia="zh-CN"/>
              </w:rPr>
              <w:fldChar w:fldCharType="separate"/>
            </w:r>
            <w:r>
              <w:rPr>
                <w:rFonts w:hint="eastAsia" w:ascii="宋体" w:hAnsi="宋体" w:eastAsia="宋体" w:cs="宋体"/>
                <w:color w:val="auto"/>
                <w:sz w:val="22"/>
                <w:szCs w:val="22"/>
                <w:highlight w:val="none"/>
                <w:lang w:val="en-US" w:eastAsia="zh-CN"/>
              </w:rPr>
              <w:t>http://www.cnca.gov.cn/</w:t>
            </w:r>
            <w:r>
              <w:rPr>
                <w:rFonts w:hint="eastAsia" w:ascii="宋体" w:hAnsi="宋体" w:eastAsia="宋体" w:cs="宋体"/>
                <w:color w:val="auto"/>
                <w:sz w:val="22"/>
                <w:szCs w:val="22"/>
                <w:highlight w:val="none"/>
                <w:lang w:val="en-US" w:eastAsia="zh-CN"/>
              </w:rPr>
              <w:fldChar w:fldCharType="end"/>
            </w:r>
            <w:r>
              <w:rPr>
                <w:rFonts w:hint="eastAsia" w:ascii="宋体" w:hAnsi="宋体" w:eastAsia="宋体" w:cs="宋体"/>
                <w:color w:val="auto"/>
                <w:sz w:val="22"/>
                <w:szCs w:val="22"/>
                <w:highlight w:val="none"/>
                <w:lang w:val="en-US" w:eastAsia="zh-CN"/>
              </w:rPr>
              <w:t>）查询截图，不提供或提供不全不得分。</w:t>
            </w:r>
          </w:p>
          <w:p w14:paraId="6B79554F">
            <w:pPr>
              <w:numPr>
                <w:ilvl w:val="0"/>
                <w:numId w:val="0"/>
              </w:numPr>
              <w:spacing w:before="78" w:after="78" w:line="240" w:lineRule="auto"/>
              <w:ind w:left="0" w:leftChars="0" w:firstLine="0" w:firstLineChars="0"/>
              <w:jc w:val="left"/>
              <w:rPr>
                <w:rFonts w:hint="default"/>
                <w:color w:val="auto"/>
                <w:highlight w:val="none"/>
                <w:lang w:val="en-US" w:eastAsia="zh-CN"/>
              </w:rPr>
            </w:pPr>
            <w:r>
              <w:rPr>
                <w:rFonts w:hint="eastAsia" w:ascii="宋体" w:hAnsi="宋体" w:eastAsia="宋体" w:cs="宋体"/>
                <w:color w:val="auto"/>
                <w:sz w:val="22"/>
                <w:szCs w:val="22"/>
                <w:highlight w:val="none"/>
                <w:lang w:val="en-US" w:eastAsia="zh-CN"/>
              </w:rPr>
              <w:t>2、投标人自2023年1月1日（以发证日期为准）以来获得县级及以上行政部门奖项的得1分，获得市级及以上行政部门奖项的得2分。</w:t>
            </w:r>
            <w:r>
              <w:rPr>
                <w:rFonts w:hint="eastAsia" w:ascii="宋体" w:hAnsi="宋体" w:eastAsia="宋体" w:cs="宋体"/>
                <w:color w:val="auto"/>
                <w:sz w:val="22"/>
                <w:szCs w:val="22"/>
                <w:highlight w:val="none"/>
                <w:lang w:val="zh-CN" w:eastAsia="zh-CN"/>
              </w:rPr>
              <w:t>（此项以最高奖项计分，不累计计分，以提供的荣誉证书或奖状或获奖文件彩色扫描件为依据，否则不得分）。</w:t>
            </w:r>
          </w:p>
        </w:tc>
      </w:tr>
      <w:tr w14:paraId="4F3D2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816" w:type="dxa"/>
            <w:noWrap w:val="0"/>
            <w:vAlign w:val="center"/>
          </w:tcPr>
          <w:p w14:paraId="2806E618">
            <w:pPr>
              <w:bidi w:val="0"/>
              <w:jc w:val="center"/>
              <w:rPr>
                <w:rFonts w:hint="eastAsia"/>
                <w:color w:val="auto"/>
                <w:highlight w:val="none"/>
                <w:lang w:val="en-US" w:eastAsia="zh-CN"/>
              </w:rPr>
            </w:pPr>
          </w:p>
          <w:p w14:paraId="0030B31B">
            <w:pPr>
              <w:bidi w:val="0"/>
              <w:jc w:val="center"/>
              <w:rPr>
                <w:rFonts w:hint="eastAsia"/>
                <w:color w:val="auto"/>
                <w:highlight w:val="none"/>
                <w:lang w:val="en-US" w:eastAsia="zh-CN"/>
              </w:rPr>
            </w:pPr>
          </w:p>
          <w:p w14:paraId="4BB0E806">
            <w:pPr>
              <w:bidi w:val="0"/>
              <w:jc w:val="center"/>
              <w:rPr>
                <w:rFonts w:hint="eastAsia"/>
                <w:color w:val="auto"/>
                <w:highlight w:val="none"/>
                <w:lang w:val="en-US" w:eastAsia="zh-CN"/>
              </w:rPr>
            </w:pPr>
          </w:p>
          <w:p w14:paraId="1B55F666">
            <w:pPr>
              <w:bidi w:val="0"/>
              <w:jc w:val="center"/>
              <w:rPr>
                <w:rFonts w:hint="eastAsia"/>
                <w:color w:val="auto"/>
                <w:highlight w:val="none"/>
                <w:lang w:val="en-US" w:eastAsia="zh-CN"/>
              </w:rPr>
            </w:pPr>
          </w:p>
          <w:p w14:paraId="04C988E4">
            <w:pPr>
              <w:bidi w:val="0"/>
              <w:jc w:val="center"/>
              <w:rPr>
                <w:rFonts w:hint="eastAsia"/>
                <w:color w:val="auto"/>
                <w:highlight w:val="none"/>
                <w:lang w:val="en-US" w:eastAsia="zh-CN"/>
              </w:rPr>
            </w:pPr>
          </w:p>
          <w:p w14:paraId="0F5404D7">
            <w:pPr>
              <w:bidi w:val="0"/>
              <w:jc w:val="center"/>
              <w:rPr>
                <w:rFonts w:hint="eastAsia"/>
                <w:color w:val="auto"/>
                <w:highlight w:val="none"/>
                <w:lang w:val="en-US" w:eastAsia="zh-CN"/>
              </w:rPr>
            </w:pPr>
          </w:p>
          <w:p w14:paraId="6B40099C">
            <w:pPr>
              <w:bidi w:val="0"/>
              <w:jc w:val="center"/>
              <w:rPr>
                <w:rFonts w:hint="eastAsia"/>
                <w:color w:val="auto"/>
                <w:highlight w:val="none"/>
                <w:lang w:val="en-US" w:eastAsia="zh-CN"/>
              </w:rPr>
            </w:pPr>
          </w:p>
          <w:p w14:paraId="4931FB3B">
            <w:pPr>
              <w:bidi w:val="0"/>
              <w:jc w:val="center"/>
              <w:rPr>
                <w:rFonts w:hint="eastAsia"/>
                <w:color w:val="auto"/>
                <w:highlight w:val="none"/>
                <w:lang w:val="en-US" w:eastAsia="zh-CN"/>
              </w:rPr>
            </w:pPr>
          </w:p>
          <w:p w14:paraId="43782CE9">
            <w:pPr>
              <w:bidi w:val="0"/>
              <w:jc w:val="center"/>
              <w:rPr>
                <w:rFonts w:hint="eastAsia"/>
                <w:color w:val="auto"/>
                <w:highlight w:val="none"/>
                <w:lang w:val="en-US" w:eastAsia="zh-CN"/>
              </w:rPr>
            </w:pPr>
          </w:p>
          <w:p w14:paraId="27585AC6">
            <w:pPr>
              <w:bidi w:val="0"/>
              <w:jc w:val="center"/>
              <w:rPr>
                <w:rFonts w:hint="eastAsia"/>
                <w:color w:val="auto"/>
                <w:highlight w:val="none"/>
                <w:lang w:val="en-US" w:eastAsia="zh-CN"/>
              </w:rPr>
            </w:pPr>
          </w:p>
          <w:p w14:paraId="216AE346">
            <w:pPr>
              <w:bidi w:val="0"/>
              <w:jc w:val="center"/>
              <w:rPr>
                <w:rFonts w:hint="eastAsia"/>
                <w:color w:val="auto"/>
                <w:highlight w:val="none"/>
                <w:lang w:val="en-US" w:eastAsia="zh-CN"/>
              </w:rPr>
            </w:pPr>
          </w:p>
          <w:p w14:paraId="763CDF39">
            <w:pPr>
              <w:bidi w:val="0"/>
              <w:jc w:val="center"/>
              <w:rPr>
                <w:rFonts w:hint="eastAsia"/>
                <w:color w:val="auto"/>
                <w:highlight w:val="none"/>
                <w:lang w:val="en-US" w:eastAsia="zh-CN"/>
              </w:rPr>
            </w:pPr>
          </w:p>
          <w:p w14:paraId="416D8E1E">
            <w:pPr>
              <w:bidi w:val="0"/>
              <w:jc w:val="center"/>
              <w:rPr>
                <w:rFonts w:hint="eastAsia"/>
                <w:color w:val="auto"/>
                <w:highlight w:val="none"/>
                <w:lang w:val="en-US" w:eastAsia="zh-CN"/>
              </w:rPr>
            </w:pPr>
          </w:p>
          <w:p w14:paraId="4B5B8007">
            <w:pPr>
              <w:bidi w:val="0"/>
              <w:jc w:val="center"/>
              <w:rPr>
                <w:rFonts w:hint="eastAsia"/>
                <w:color w:val="auto"/>
                <w:highlight w:val="none"/>
                <w:lang w:val="en-US" w:eastAsia="zh-CN"/>
              </w:rPr>
            </w:pPr>
          </w:p>
          <w:p w14:paraId="63F2480C">
            <w:pPr>
              <w:bidi w:val="0"/>
              <w:jc w:val="center"/>
              <w:rPr>
                <w:rFonts w:hint="eastAsia"/>
                <w:color w:val="auto"/>
                <w:highlight w:val="none"/>
                <w:lang w:val="en-US" w:eastAsia="zh-CN"/>
              </w:rPr>
            </w:pPr>
            <w:r>
              <w:rPr>
                <w:rFonts w:hint="eastAsia"/>
                <w:color w:val="auto"/>
                <w:highlight w:val="none"/>
                <w:lang w:val="en-US" w:eastAsia="zh-CN"/>
              </w:rPr>
              <w:t>3</w:t>
            </w:r>
          </w:p>
          <w:p w14:paraId="68062CAF">
            <w:pPr>
              <w:bidi w:val="0"/>
              <w:jc w:val="center"/>
              <w:rPr>
                <w:rFonts w:hint="eastAsia"/>
                <w:color w:val="auto"/>
                <w:highlight w:val="none"/>
                <w:lang w:val="en-US" w:eastAsia="zh-CN"/>
              </w:rPr>
            </w:pPr>
          </w:p>
          <w:p w14:paraId="349679C8">
            <w:pPr>
              <w:bidi w:val="0"/>
              <w:jc w:val="center"/>
              <w:rPr>
                <w:rFonts w:hint="eastAsia"/>
                <w:color w:val="auto"/>
                <w:highlight w:val="none"/>
                <w:lang w:val="en-US" w:eastAsia="zh-CN"/>
              </w:rPr>
            </w:pPr>
          </w:p>
          <w:p w14:paraId="1A8C5EDB">
            <w:pPr>
              <w:bidi w:val="0"/>
              <w:jc w:val="center"/>
              <w:rPr>
                <w:rFonts w:hint="eastAsia"/>
                <w:color w:val="auto"/>
                <w:highlight w:val="none"/>
                <w:lang w:val="en-US" w:eastAsia="zh-CN"/>
              </w:rPr>
            </w:pPr>
          </w:p>
          <w:p w14:paraId="26A30A15">
            <w:pPr>
              <w:bidi w:val="0"/>
              <w:jc w:val="center"/>
              <w:rPr>
                <w:rFonts w:hint="eastAsia"/>
                <w:color w:val="auto"/>
                <w:highlight w:val="none"/>
                <w:lang w:val="en-US" w:eastAsia="zh-CN"/>
              </w:rPr>
            </w:pPr>
          </w:p>
          <w:p w14:paraId="126FEC4B">
            <w:pPr>
              <w:bidi w:val="0"/>
              <w:jc w:val="center"/>
              <w:rPr>
                <w:rFonts w:hint="eastAsia"/>
                <w:color w:val="auto"/>
                <w:highlight w:val="none"/>
                <w:lang w:val="en-US" w:eastAsia="zh-CN"/>
              </w:rPr>
            </w:pPr>
          </w:p>
          <w:p w14:paraId="013A33E1">
            <w:pPr>
              <w:bidi w:val="0"/>
              <w:jc w:val="center"/>
              <w:rPr>
                <w:rFonts w:hint="eastAsia"/>
                <w:color w:val="auto"/>
                <w:highlight w:val="none"/>
                <w:lang w:val="en-US" w:eastAsia="zh-CN"/>
              </w:rPr>
            </w:pPr>
          </w:p>
          <w:p w14:paraId="330DAB66">
            <w:pPr>
              <w:bidi w:val="0"/>
              <w:jc w:val="center"/>
              <w:rPr>
                <w:rFonts w:hint="eastAsia"/>
                <w:color w:val="auto"/>
                <w:highlight w:val="none"/>
                <w:lang w:val="en-US" w:eastAsia="zh-CN"/>
              </w:rPr>
            </w:pPr>
          </w:p>
          <w:p w14:paraId="07B452A1">
            <w:pPr>
              <w:bidi w:val="0"/>
              <w:jc w:val="center"/>
              <w:rPr>
                <w:rFonts w:hint="eastAsia"/>
                <w:color w:val="auto"/>
                <w:highlight w:val="none"/>
                <w:lang w:val="en-US" w:eastAsia="zh-CN"/>
              </w:rPr>
            </w:pPr>
          </w:p>
          <w:p w14:paraId="1E4E1773">
            <w:pPr>
              <w:bidi w:val="0"/>
              <w:jc w:val="center"/>
              <w:rPr>
                <w:rFonts w:hint="eastAsia"/>
                <w:color w:val="auto"/>
                <w:highlight w:val="none"/>
                <w:lang w:val="en-US" w:eastAsia="zh-CN"/>
              </w:rPr>
            </w:pPr>
          </w:p>
          <w:p w14:paraId="4578342B">
            <w:pPr>
              <w:bidi w:val="0"/>
              <w:jc w:val="center"/>
              <w:rPr>
                <w:rFonts w:hint="eastAsia"/>
                <w:color w:val="auto"/>
                <w:highlight w:val="none"/>
                <w:lang w:val="en-US" w:eastAsia="zh-CN"/>
              </w:rPr>
            </w:pPr>
          </w:p>
          <w:p w14:paraId="2E0ED1CF">
            <w:pPr>
              <w:bidi w:val="0"/>
              <w:jc w:val="center"/>
              <w:rPr>
                <w:rFonts w:hint="eastAsia"/>
                <w:color w:val="auto"/>
                <w:highlight w:val="none"/>
                <w:lang w:val="en-US" w:eastAsia="zh-CN"/>
              </w:rPr>
            </w:pPr>
          </w:p>
          <w:p w14:paraId="3885C0FC">
            <w:pPr>
              <w:bidi w:val="0"/>
              <w:jc w:val="center"/>
              <w:rPr>
                <w:rFonts w:hint="eastAsia"/>
                <w:color w:val="auto"/>
                <w:highlight w:val="none"/>
                <w:lang w:val="en-US" w:eastAsia="zh-CN"/>
              </w:rPr>
            </w:pPr>
          </w:p>
          <w:p w14:paraId="01119638">
            <w:pPr>
              <w:bidi w:val="0"/>
              <w:jc w:val="center"/>
              <w:rPr>
                <w:rFonts w:hint="eastAsia"/>
                <w:color w:val="auto"/>
                <w:highlight w:val="none"/>
                <w:lang w:val="en-US" w:eastAsia="zh-CN"/>
              </w:rPr>
            </w:pPr>
          </w:p>
        </w:tc>
        <w:tc>
          <w:tcPr>
            <w:tcW w:w="1337" w:type="dxa"/>
            <w:noWrap w:val="0"/>
            <w:vAlign w:val="center"/>
          </w:tcPr>
          <w:p w14:paraId="5667CA11">
            <w:pPr>
              <w:spacing w:before="78" w:after="78" w:line="24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物业服务方案</w:t>
            </w:r>
          </w:p>
        </w:tc>
        <w:tc>
          <w:tcPr>
            <w:tcW w:w="842" w:type="dxa"/>
            <w:noWrap w:val="0"/>
            <w:vAlign w:val="center"/>
          </w:tcPr>
          <w:p w14:paraId="655AAF70">
            <w:pPr>
              <w:spacing w:before="78" w:after="78" w:line="24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42</w:t>
            </w:r>
          </w:p>
        </w:tc>
        <w:tc>
          <w:tcPr>
            <w:tcW w:w="7003" w:type="dxa"/>
            <w:noWrap w:val="0"/>
            <w:vAlign w:val="center"/>
          </w:tcPr>
          <w:p w14:paraId="28423E1C">
            <w:pPr>
              <w:widowControl w:val="0"/>
              <w:spacing w:before="0" w:after="0" w:line="380" w:lineRule="exact"/>
              <w:ind w:firstLine="480"/>
              <w:jc w:val="left"/>
              <w:rPr>
                <w:rFonts w:hint="default" w:ascii="宋体" w:hAnsi="宋体" w:eastAsia="宋体" w:cs="Courier New"/>
                <w:color w:val="auto"/>
                <w:sz w:val="22"/>
                <w:szCs w:val="22"/>
                <w:highlight w:val="none"/>
                <w:lang w:val="en-US" w:eastAsia="zh-CN" w:bidi="ar-SA"/>
              </w:rPr>
            </w:pPr>
            <w:r>
              <w:rPr>
                <w:rFonts w:hint="default" w:ascii="宋体" w:hAnsi="宋体" w:eastAsia="宋体" w:cs="Courier New"/>
                <w:color w:val="auto"/>
                <w:sz w:val="22"/>
                <w:szCs w:val="22"/>
                <w:highlight w:val="none"/>
                <w:lang w:val="en-US" w:eastAsia="zh-CN" w:bidi="ar-SA"/>
              </w:rPr>
              <w:t>供应商须根据</w:t>
            </w:r>
            <w:r>
              <w:rPr>
                <w:rFonts w:hint="eastAsia" w:ascii="宋体" w:hAnsi="宋体" w:eastAsia="宋体" w:cs="Courier New"/>
                <w:color w:val="auto"/>
                <w:sz w:val="22"/>
                <w:szCs w:val="22"/>
                <w:highlight w:val="none"/>
                <w:lang w:val="en-US" w:eastAsia="zh-CN" w:bidi="ar-SA"/>
              </w:rPr>
              <w:t>采购需</w:t>
            </w:r>
            <w:r>
              <w:rPr>
                <w:rFonts w:hint="default" w:ascii="宋体" w:hAnsi="宋体" w:eastAsia="宋体" w:cs="Courier New"/>
                <w:color w:val="auto"/>
                <w:sz w:val="22"/>
                <w:szCs w:val="22"/>
                <w:highlight w:val="none"/>
                <w:lang w:val="en-US" w:eastAsia="zh-CN" w:bidi="ar-SA"/>
              </w:rPr>
              <w:t>求，制定物业服务管理方案，</w:t>
            </w:r>
            <w:r>
              <w:rPr>
                <w:rFonts w:hint="eastAsia" w:ascii="宋体" w:hAnsi="宋体" w:eastAsia="宋体" w:cs="Courier New"/>
                <w:color w:val="auto"/>
                <w:sz w:val="22"/>
                <w:szCs w:val="22"/>
                <w:highlight w:val="none"/>
                <w:lang w:val="en-US" w:eastAsia="zh-CN" w:bidi="ar-SA"/>
              </w:rPr>
              <w:t>评委</w:t>
            </w:r>
            <w:r>
              <w:rPr>
                <w:rFonts w:hint="default" w:ascii="宋体" w:hAnsi="宋体" w:eastAsia="宋体" w:cs="Courier New"/>
                <w:color w:val="auto"/>
                <w:sz w:val="22"/>
                <w:szCs w:val="22"/>
                <w:highlight w:val="none"/>
                <w:lang w:val="en-US" w:eastAsia="zh-CN" w:bidi="ar-SA"/>
              </w:rPr>
              <w:t>从服务方案的针对性、科学合理性、可操作性进行评价</w:t>
            </w:r>
            <w:r>
              <w:rPr>
                <w:rFonts w:hint="eastAsia" w:ascii="宋体" w:hAnsi="宋体" w:eastAsia="宋体" w:cs="Courier New"/>
                <w:color w:val="auto"/>
                <w:sz w:val="22"/>
                <w:szCs w:val="22"/>
                <w:highlight w:val="none"/>
                <w:lang w:val="en-US" w:eastAsia="zh-CN" w:bidi="ar-SA"/>
              </w:rPr>
              <w:t>。</w:t>
            </w:r>
          </w:p>
          <w:p w14:paraId="5F7C4276">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1.符合政策法规的整体设想及策划（8分）</w:t>
            </w:r>
          </w:p>
          <w:p w14:paraId="61F12371">
            <w:pPr>
              <w:widowControl/>
              <w:shd w:val="clear" w:color="auto"/>
              <w:spacing w:line="360" w:lineRule="auto"/>
              <w:ind w:firstLine="480"/>
              <w:rPr>
                <w:rFonts w:hint="eastAsia" w:eastAsia="宋体" w:cs="Times New Roman"/>
                <w:color w:val="auto"/>
                <w:sz w:val="22"/>
                <w:szCs w:val="22"/>
                <w:highlight w:val="none"/>
              </w:rPr>
            </w:pPr>
            <w:r>
              <w:rPr>
                <w:rFonts w:hint="eastAsia" w:ascii="宋体" w:hAnsi="宋体" w:eastAsia="宋体" w:cs="宋体"/>
                <w:color w:val="auto"/>
                <w:sz w:val="22"/>
                <w:szCs w:val="18"/>
                <w:highlight w:val="none"/>
                <w:lang w:val="en-US" w:eastAsia="zh-CN"/>
              </w:rPr>
              <w:t>投标人根据第四章第五条第一款中“符合政策法规的整体设想及策划”要求，至少包含</w:t>
            </w:r>
            <w:r>
              <w:rPr>
                <w:rFonts w:hint="eastAsia" w:ascii="宋体" w:hAnsi="宋体" w:eastAsia="宋体" w:cs="宋体"/>
                <w:color w:val="auto"/>
                <w:sz w:val="22"/>
                <w:szCs w:val="18"/>
                <w:highlight w:val="none"/>
                <w:lang w:val="zh-TW" w:eastAsia="zh-TW"/>
              </w:rPr>
              <w:t>：</w:t>
            </w:r>
            <w:r>
              <w:rPr>
                <w:rFonts w:hint="eastAsia" w:ascii="宋体" w:hAnsi="宋体" w:eastAsia="宋体" w:cs="宋体"/>
                <w:color w:val="auto"/>
                <w:sz w:val="22"/>
                <w:szCs w:val="18"/>
                <w:highlight w:val="none"/>
                <w:lang w:val="en-US" w:eastAsia="zh-CN"/>
              </w:rPr>
              <w:t>①环境卫生管理；②活动考试保障方案。</w:t>
            </w:r>
            <w:r>
              <w:rPr>
                <w:rFonts w:hint="eastAsia" w:eastAsia="宋体" w:cs="Times New Roman"/>
                <w:color w:val="auto"/>
                <w:sz w:val="22"/>
                <w:szCs w:val="22"/>
                <w:highlight w:val="none"/>
              </w:rPr>
              <w:t>优于项目需求得</w:t>
            </w:r>
            <w:r>
              <w:rPr>
                <w:rFonts w:hint="eastAsia" w:eastAsia="宋体" w:cs="Times New Roman"/>
                <w:color w:val="auto"/>
                <w:sz w:val="22"/>
                <w:szCs w:val="22"/>
                <w:highlight w:val="none"/>
                <w:lang w:val="en-US" w:eastAsia="zh-CN"/>
              </w:rPr>
              <w:t>8</w:t>
            </w:r>
            <w:r>
              <w:rPr>
                <w:rFonts w:hint="eastAsia" w:eastAsia="宋体" w:cs="Times New Roman"/>
                <w:color w:val="auto"/>
                <w:sz w:val="22"/>
                <w:szCs w:val="22"/>
                <w:highlight w:val="none"/>
              </w:rPr>
              <w:t>分，满足项目需求得</w:t>
            </w:r>
            <w:r>
              <w:rPr>
                <w:rFonts w:hint="eastAsia" w:eastAsia="宋体" w:cs="Times New Roman"/>
                <w:color w:val="auto"/>
                <w:sz w:val="22"/>
                <w:szCs w:val="22"/>
                <w:highlight w:val="none"/>
                <w:lang w:val="en-US" w:eastAsia="zh-CN"/>
              </w:rPr>
              <w:t>6</w:t>
            </w:r>
            <w:r>
              <w:rPr>
                <w:rFonts w:hint="eastAsia" w:eastAsia="宋体" w:cs="Times New Roman"/>
                <w:color w:val="auto"/>
                <w:sz w:val="22"/>
                <w:szCs w:val="22"/>
                <w:highlight w:val="none"/>
              </w:rPr>
              <w:t>分，不满足或不提供得0分</w:t>
            </w:r>
            <w:r>
              <w:rPr>
                <w:rFonts w:hint="eastAsia" w:eastAsia="宋体" w:cs="Times New Roman"/>
                <w:color w:val="auto"/>
                <w:sz w:val="22"/>
                <w:szCs w:val="22"/>
                <w:highlight w:val="none"/>
                <w:lang w:eastAsia="zh-CN"/>
              </w:rPr>
              <w:t>。</w:t>
            </w:r>
            <w:r>
              <w:rPr>
                <w:rFonts w:hint="eastAsia" w:eastAsia="宋体" w:cs="Times New Roman"/>
                <w:color w:val="auto"/>
                <w:sz w:val="22"/>
                <w:szCs w:val="22"/>
                <w:highlight w:val="none"/>
              </w:rPr>
              <w:t xml:space="preserve">  </w:t>
            </w:r>
          </w:p>
          <w:p w14:paraId="3D5864A3">
            <w:pPr>
              <w:widowControl/>
              <w:shd w:val="clear" w:color="auto"/>
              <w:spacing w:line="360" w:lineRule="auto"/>
              <w:ind w:firstLine="480"/>
              <w:rPr>
                <w:rFonts w:hint="eastAsia" w:eastAsia="宋体" w:cs="Times New Roman"/>
                <w:color w:val="auto"/>
                <w:sz w:val="22"/>
                <w:szCs w:val="22"/>
                <w:highlight w:val="none"/>
              </w:rPr>
            </w:pPr>
            <w:r>
              <w:rPr>
                <w:rFonts w:hint="eastAsia" w:eastAsia="宋体" w:cs="Times New Roman"/>
                <w:color w:val="auto"/>
                <w:sz w:val="22"/>
                <w:szCs w:val="22"/>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AFF5740">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2.组织机构设置、人员配备、培训与管理（8分）</w:t>
            </w:r>
          </w:p>
          <w:p w14:paraId="77597690">
            <w:pPr>
              <w:widowControl/>
              <w:shd w:val="clear" w:color="auto"/>
              <w:spacing w:line="360" w:lineRule="auto"/>
              <w:ind w:firstLine="480"/>
              <w:rPr>
                <w:rFonts w:hint="eastAsia" w:eastAsia="宋体" w:cs="Times New Roman"/>
                <w:color w:val="auto"/>
                <w:sz w:val="22"/>
                <w:szCs w:val="22"/>
                <w:highlight w:val="none"/>
              </w:rPr>
            </w:pPr>
            <w:r>
              <w:rPr>
                <w:rFonts w:hint="eastAsia" w:ascii="宋体" w:hAnsi="宋体" w:eastAsia="宋体" w:cs="宋体"/>
                <w:color w:val="auto"/>
                <w:sz w:val="22"/>
                <w:szCs w:val="18"/>
                <w:highlight w:val="none"/>
                <w:lang w:val="en-US" w:eastAsia="zh-CN"/>
              </w:rPr>
              <w:t>投标人根据本项目第四章第五条第二款中“组织机构设置、人员配备、培训与管理方案”要求，至少包含</w:t>
            </w:r>
            <w:r>
              <w:rPr>
                <w:rFonts w:hint="eastAsia" w:ascii="宋体" w:hAnsi="宋体" w:eastAsia="宋体" w:cs="宋体"/>
                <w:color w:val="auto"/>
                <w:sz w:val="22"/>
                <w:szCs w:val="18"/>
                <w:highlight w:val="none"/>
                <w:lang w:val="zh-TW" w:eastAsia="zh-TW"/>
              </w:rPr>
              <w:t>：</w:t>
            </w:r>
            <w:r>
              <w:rPr>
                <w:rFonts w:hint="eastAsia" w:ascii="宋体" w:hAnsi="宋体" w:eastAsia="宋体" w:cs="宋体"/>
                <w:color w:val="auto"/>
                <w:sz w:val="22"/>
                <w:szCs w:val="18"/>
                <w:highlight w:val="none"/>
                <w:lang w:val="en-US" w:eastAsia="zh-CN"/>
              </w:rPr>
              <w:t>①项目经理职责②员工配备③员工培训方案。</w:t>
            </w:r>
            <w:r>
              <w:rPr>
                <w:rFonts w:hint="eastAsia" w:eastAsia="宋体" w:cs="Times New Roman"/>
                <w:color w:val="auto"/>
                <w:sz w:val="22"/>
                <w:szCs w:val="22"/>
                <w:highlight w:val="none"/>
              </w:rPr>
              <w:t>优于项目需求得</w:t>
            </w:r>
            <w:r>
              <w:rPr>
                <w:rFonts w:hint="eastAsia" w:eastAsia="宋体" w:cs="Times New Roman"/>
                <w:color w:val="auto"/>
                <w:sz w:val="22"/>
                <w:szCs w:val="22"/>
                <w:highlight w:val="none"/>
                <w:lang w:val="en-US" w:eastAsia="zh-CN"/>
              </w:rPr>
              <w:t>8</w:t>
            </w:r>
            <w:r>
              <w:rPr>
                <w:rFonts w:hint="eastAsia" w:eastAsia="宋体" w:cs="Times New Roman"/>
                <w:color w:val="auto"/>
                <w:sz w:val="22"/>
                <w:szCs w:val="22"/>
                <w:highlight w:val="none"/>
              </w:rPr>
              <w:t>分，满足项目需求得</w:t>
            </w:r>
            <w:r>
              <w:rPr>
                <w:rFonts w:hint="eastAsia" w:eastAsia="宋体" w:cs="Times New Roman"/>
                <w:color w:val="auto"/>
                <w:sz w:val="22"/>
                <w:szCs w:val="22"/>
                <w:highlight w:val="none"/>
                <w:lang w:val="en-US" w:eastAsia="zh-CN"/>
              </w:rPr>
              <w:t>6</w:t>
            </w:r>
            <w:r>
              <w:rPr>
                <w:rFonts w:hint="eastAsia" w:eastAsia="宋体" w:cs="Times New Roman"/>
                <w:color w:val="auto"/>
                <w:sz w:val="22"/>
                <w:szCs w:val="22"/>
                <w:highlight w:val="none"/>
              </w:rPr>
              <w:t xml:space="preserve">分，不满足或不提供得0分  </w:t>
            </w:r>
          </w:p>
          <w:p w14:paraId="3E918E40">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eastAsia="宋体" w:cs="Times New Roman"/>
                <w:color w:val="auto"/>
                <w:sz w:val="22"/>
                <w:szCs w:val="22"/>
                <w:highlight w:val="none"/>
              </w:rPr>
              <w:t>供应商提供的方案能全部响应要求，提出更为细致、有针对性、切实可行、要求之外且和本项目实施相关的内容的，可视为优于；方案能响</w:t>
            </w:r>
            <w:r>
              <w:rPr>
                <w:rFonts w:hint="eastAsia" w:ascii="宋体" w:hAnsi="宋体" w:eastAsia="宋体" w:cs="宋体"/>
                <w:color w:val="auto"/>
                <w:sz w:val="22"/>
                <w:szCs w:val="18"/>
                <w:highlight w:val="none"/>
                <w:lang w:val="en-US" w:eastAsia="zh-CN"/>
              </w:rPr>
              <w:t>应要求的可视为符合；方案对于要求的响应不完全或者偏离要求的，视为不符合。具体由评审委员会评审。</w:t>
            </w:r>
          </w:p>
          <w:p w14:paraId="791D935B">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3.制度的建立（8分）</w:t>
            </w:r>
          </w:p>
          <w:p w14:paraId="2C47EA43">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投标人根据本项目第四章第五条第三款中“制度的建立方案”要求至少包含</w:t>
            </w:r>
            <w:r>
              <w:rPr>
                <w:rFonts w:hint="eastAsia" w:ascii="宋体" w:hAnsi="宋体" w:eastAsia="宋体" w:cs="宋体"/>
                <w:color w:val="auto"/>
                <w:sz w:val="22"/>
                <w:szCs w:val="18"/>
                <w:highlight w:val="none"/>
                <w:lang w:val="zh-TW" w:eastAsia="zh-TW"/>
              </w:rPr>
              <w:t>：</w:t>
            </w:r>
            <w:r>
              <w:rPr>
                <w:rFonts w:hint="eastAsia" w:ascii="宋体" w:hAnsi="宋体" w:eastAsia="宋体" w:cs="宋体"/>
                <w:color w:val="auto"/>
                <w:sz w:val="22"/>
                <w:szCs w:val="18"/>
                <w:highlight w:val="none"/>
                <w:lang w:val="en-US" w:eastAsia="zh-CN"/>
              </w:rPr>
              <w:t xml:space="preserve">①管理制度；②岗位管理制度；③人员使用制度，优于项目需求得8分，满足项目需求得6分，不满足或不提供得0分。  </w:t>
            </w:r>
          </w:p>
          <w:p w14:paraId="4E6CD8CA">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供应商提供的方案能全部响应要求，提出</w:t>
            </w:r>
            <w:r>
              <w:rPr>
                <w:rFonts w:hint="eastAsia" w:eastAsia="宋体" w:cs="Times New Roman"/>
                <w:color w:val="auto"/>
                <w:sz w:val="22"/>
                <w:szCs w:val="22"/>
                <w:highlight w:val="none"/>
              </w:rPr>
              <w:t>更为细致、有针对性、切实可行、要求之外且和本项目实施相关的内容的，可视为优于；方</w:t>
            </w:r>
            <w:r>
              <w:rPr>
                <w:rFonts w:hint="eastAsia" w:ascii="宋体" w:hAnsi="宋体" w:eastAsia="宋体" w:cs="宋体"/>
                <w:color w:val="auto"/>
                <w:sz w:val="22"/>
                <w:szCs w:val="18"/>
                <w:highlight w:val="none"/>
                <w:lang w:val="en-US" w:eastAsia="zh-CN"/>
              </w:rPr>
              <w:t>案能响应要求的可视为符合；方案对于要求的响应不完全或者偏离要求的，视为不符合。具体由评审委员会评审。</w:t>
            </w:r>
          </w:p>
          <w:p w14:paraId="5B146C68">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4.拟采取的管理服务模式（6分）</w:t>
            </w:r>
          </w:p>
          <w:p w14:paraId="2B0CACBE">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投标人根据本项目第四章第五条第四款中“拟采取的管理服务模式方案”要求至少包含</w:t>
            </w:r>
            <w:r>
              <w:rPr>
                <w:rFonts w:hint="eastAsia" w:ascii="宋体" w:hAnsi="宋体" w:eastAsia="宋体" w:cs="宋体"/>
                <w:color w:val="auto"/>
                <w:sz w:val="22"/>
                <w:szCs w:val="18"/>
                <w:highlight w:val="none"/>
                <w:lang w:val="zh-TW" w:eastAsia="zh-TW"/>
              </w:rPr>
              <w:t>：</w:t>
            </w:r>
            <w:r>
              <w:rPr>
                <w:rFonts w:hint="eastAsia" w:ascii="宋体" w:hAnsi="宋体" w:eastAsia="宋体" w:cs="宋体"/>
                <w:color w:val="auto"/>
                <w:sz w:val="22"/>
                <w:szCs w:val="18"/>
                <w:highlight w:val="none"/>
                <w:lang w:val="en-US" w:eastAsia="zh-CN"/>
              </w:rPr>
              <w:t xml:space="preserve">①安全管理体系；②环境卫生管理③设施设备运维管理；④特色管理模式管理方案；优于项目需求得6分，满足项目需求得4分，不满足或不提供得0分。  </w:t>
            </w:r>
          </w:p>
          <w:p w14:paraId="655A803C">
            <w:pPr>
              <w:widowControl/>
              <w:shd w:val="clear" w:color="auto"/>
              <w:spacing w:line="360" w:lineRule="auto"/>
              <w:ind w:firstLine="480"/>
              <w:rPr>
                <w:rFonts w:hint="eastAsia" w:eastAsia="宋体" w:cs="Times New Roman"/>
                <w:color w:val="auto"/>
                <w:sz w:val="22"/>
                <w:szCs w:val="22"/>
                <w:highlight w:val="none"/>
              </w:rPr>
            </w:pPr>
            <w:r>
              <w:rPr>
                <w:rFonts w:hint="eastAsia" w:ascii="宋体" w:hAnsi="宋体" w:eastAsia="宋体" w:cs="宋体"/>
                <w:color w:val="auto"/>
                <w:sz w:val="22"/>
                <w:szCs w:val="18"/>
                <w:highlight w:val="none"/>
                <w:lang w:val="en-US" w:eastAsia="zh-CN"/>
              </w:rPr>
              <w:t>供应商提供的方案能全部响应要求，提出更为细致、有针对性、切实可行、要求之外且和本项目实施相</w:t>
            </w:r>
            <w:r>
              <w:rPr>
                <w:rFonts w:hint="eastAsia" w:eastAsia="宋体" w:cs="Times New Roman"/>
                <w:color w:val="auto"/>
                <w:sz w:val="22"/>
                <w:szCs w:val="22"/>
                <w:highlight w:val="none"/>
              </w:rPr>
              <w:t>关的内容的，可视为优于；方案能响应要求的可视为符合；方案对于要求的响应不完全或者偏离要求的，视为不符合。具体由评审委员会评审。</w:t>
            </w:r>
          </w:p>
          <w:p w14:paraId="0BACE1ED">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5.适合本项目的各种突发事件的处理预案（6分）</w:t>
            </w:r>
          </w:p>
          <w:p w14:paraId="153DC9E2">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投标人根据本项目第四章第五条第五款中“适合本项目的各种突发事件的处理预案方案”要求至少包含</w:t>
            </w:r>
            <w:r>
              <w:rPr>
                <w:rFonts w:hint="eastAsia" w:ascii="宋体" w:hAnsi="宋体" w:eastAsia="宋体" w:cs="宋体"/>
                <w:color w:val="auto"/>
                <w:sz w:val="22"/>
                <w:szCs w:val="18"/>
                <w:highlight w:val="none"/>
                <w:lang w:val="zh-TW" w:eastAsia="zh-TW"/>
              </w:rPr>
              <w:t>：</w:t>
            </w:r>
            <w:r>
              <w:rPr>
                <w:rFonts w:hint="eastAsia" w:ascii="宋体" w:hAnsi="宋体" w:eastAsia="宋体" w:cs="宋体"/>
                <w:color w:val="auto"/>
                <w:sz w:val="22"/>
                <w:szCs w:val="18"/>
                <w:highlight w:val="none"/>
                <w:lang w:val="en-US" w:eastAsia="zh-CN"/>
              </w:rPr>
              <w:t xml:space="preserve">①安全事故应急预案；②消防安全事故应急预案；③自然灾害中的应急预案、④重大节日及大型活动应急预案。优于项目需求得6分，满足项目需求得4分，不满足或不提供得0分。  </w:t>
            </w:r>
          </w:p>
          <w:p w14:paraId="5B804F32">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CF5BA44">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6.日常管理措施（6分）</w:t>
            </w:r>
          </w:p>
          <w:p w14:paraId="07E47C42">
            <w:pPr>
              <w:widowControl/>
              <w:shd w:val="clear" w:color="auto"/>
              <w:spacing w:line="360" w:lineRule="auto"/>
              <w:ind w:firstLine="480"/>
              <w:rPr>
                <w:rFonts w:hint="eastAsia"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投标人根据本项目第四章第五条第六款中“日常管理措施”要求至少包含</w:t>
            </w:r>
            <w:r>
              <w:rPr>
                <w:rFonts w:hint="eastAsia" w:ascii="宋体" w:hAnsi="宋体" w:eastAsia="宋体" w:cs="宋体"/>
                <w:color w:val="auto"/>
                <w:sz w:val="22"/>
                <w:szCs w:val="18"/>
                <w:highlight w:val="none"/>
                <w:lang w:val="zh-TW" w:eastAsia="zh-TW"/>
              </w:rPr>
              <w:t>：</w:t>
            </w:r>
            <w:r>
              <w:rPr>
                <w:rFonts w:hint="eastAsia" w:ascii="宋体" w:hAnsi="宋体" w:eastAsia="宋体" w:cs="宋体"/>
                <w:color w:val="auto"/>
                <w:sz w:val="22"/>
                <w:szCs w:val="18"/>
                <w:highlight w:val="none"/>
                <w:lang w:val="en-US" w:eastAsia="zh-CN"/>
              </w:rPr>
              <w:t xml:space="preserve">公共设备设施管理、宿舍安全管理、清洁保洁管理、会务服务管理、高品质文化管理方案。优于项目需求得6分，满足项目需求得4分，不满足或不提供得0分。  </w:t>
            </w:r>
          </w:p>
          <w:p w14:paraId="7B73B50F">
            <w:pPr>
              <w:widowControl/>
              <w:shd w:val="clear" w:color="auto"/>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2"/>
                <w:szCs w:val="18"/>
                <w:highlight w:val="none"/>
                <w:lang w:val="en-US" w:eastAsia="zh-CN"/>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65721BB5">
      <w:pPr>
        <w:widowControl/>
        <w:shd w:val="clear" w:color="auto"/>
        <w:spacing w:line="360" w:lineRule="auto"/>
        <w:ind w:firstLine="480"/>
        <w:rPr>
          <w:rFonts w:hint="eastAsia" w:ascii="宋体" w:hAnsi="宋体" w:eastAsia="宋体" w:cs="宋体"/>
          <w:b/>
          <w:bCs/>
          <w:color w:val="auto"/>
          <w:sz w:val="22"/>
          <w:szCs w:val="18"/>
          <w:highlight w:val="none"/>
          <w:lang w:val="en-US" w:eastAsia="zh-CN"/>
        </w:rPr>
      </w:pPr>
      <w:r>
        <w:rPr>
          <w:rFonts w:hint="eastAsia" w:ascii="宋体" w:hAnsi="宋体" w:eastAsia="宋体" w:cs="宋体"/>
          <w:b/>
          <w:bCs/>
          <w:color w:val="auto"/>
          <w:sz w:val="22"/>
          <w:szCs w:val="18"/>
          <w:highlight w:val="none"/>
          <w:lang w:val="en-US" w:eastAsia="zh-CN"/>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 页，违反上述规定方案分得0分。</w:t>
      </w:r>
    </w:p>
    <w:p w14:paraId="5702C422">
      <w:pPr>
        <w:widowControl/>
        <w:shd w:val="clear" w:color="auto"/>
        <w:spacing w:line="360" w:lineRule="auto"/>
        <w:ind w:firstLine="480"/>
        <w:rPr>
          <w:rFonts w:hint="eastAsia" w:ascii="宋体" w:hAnsi="宋体" w:eastAsia="宋体" w:cs="宋体"/>
          <w:color w:val="auto"/>
          <w:sz w:val="44"/>
          <w:szCs w:val="44"/>
          <w:highlight w:val="none"/>
        </w:rPr>
      </w:pPr>
      <w:r>
        <w:rPr>
          <w:rFonts w:hint="eastAsia" w:ascii="宋体" w:hAnsi="宋体" w:eastAsia="宋体" w:cs="宋体"/>
          <w:b/>
          <w:bCs/>
          <w:color w:val="auto"/>
          <w:sz w:val="22"/>
          <w:szCs w:val="18"/>
          <w:highlight w:val="none"/>
          <w:lang w:val="en-US" w:eastAsia="zh-CN"/>
        </w:rPr>
        <w:t>上传的“明标”材料中不得出现与服务方案相关的内容，否则作无效标书处理。</w:t>
      </w:r>
    </w:p>
    <w:p w14:paraId="3E710D7B">
      <w:pPr>
        <w:pStyle w:val="96"/>
        <w:keepNext/>
        <w:spacing w:beforeAutospacing="0" w:afterAutospacing="0"/>
        <w:jc w:val="center"/>
        <w:rPr>
          <w:rFonts w:hint="eastAsia" w:ascii="宋体" w:hAnsi="宋体" w:eastAsia="宋体" w:cs="宋体"/>
          <w:color w:val="auto"/>
          <w:sz w:val="44"/>
          <w:szCs w:val="44"/>
          <w:highlight w:val="none"/>
        </w:rPr>
      </w:pPr>
    </w:p>
    <w:p w14:paraId="7CC21C8B">
      <w:pPr>
        <w:pStyle w:val="96"/>
        <w:keepNext/>
        <w:spacing w:beforeAutospacing="0" w:afterAutospacing="0"/>
        <w:jc w:val="center"/>
        <w:rPr>
          <w:rFonts w:hint="eastAsia" w:ascii="宋体" w:hAnsi="宋体" w:eastAsia="宋体" w:cs="宋体"/>
          <w:color w:val="auto"/>
          <w:sz w:val="44"/>
          <w:szCs w:val="44"/>
          <w:highlight w:val="none"/>
        </w:rPr>
      </w:pPr>
    </w:p>
    <w:p w14:paraId="4BDA6592">
      <w:pPr>
        <w:pStyle w:val="96"/>
        <w:keepNext/>
        <w:spacing w:beforeAutospacing="0" w:afterAutospacing="0"/>
        <w:jc w:val="center"/>
        <w:rPr>
          <w:rFonts w:hint="eastAsia" w:ascii="宋体" w:hAnsi="宋体" w:eastAsia="宋体" w:cs="宋体"/>
          <w:color w:val="auto"/>
          <w:sz w:val="44"/>
          <w:szCs w:val="44"/>
          <w:highlight w:val="none"/>
        </w:rPr>
      </w:pPr>
    </w:p>
    <w:p w14:paraId="0455F6B0">
      <w:pPr>
        <w:pStyle w:val="96"/>
        <w:keepNext/>
        <w:spacing w:beforeAutospacing="0" w:afterAutospacing="0"/>
        <w:jc w:val="center"/>
        <w:rPr>
          <w:rFonts w:hint="eastAsia" w:ascii="宋体" w:hAnsi="宋体" w:eastAsia="宋体" w:cs="宋体"/>
          <w:color w:val="auto"/>
          <w:sz w:val="44"/>
          <w:szCs w:val="44"/>
          <w:highlight w:val="none"/>
        </w:rPr>
      </w:pPr>
    </w:p>
    <w:p w14:paraId="7691898C">
      <w:pPr>
        <w:pStyle w:val="96"/>
        <w:keepNext/>
        <w:spacing w:beforeAutospacing="0" w:afterAutospacing="0"/>
        <w:jc w:val="both"/>
        <w:rPr>
          <w:rFonts w:hint="eastAsia" w:ascii="宋体" w:hAnsi="宋体" w:eastAsia="宋体" w:cs="宋体"/>
          <w:color w:val="auto"/>
          <w:sz w:val="44"/>
          <w:szCs w:val="44"/>
          <w:highlight w:val="none"/>
        </w:rPr>
      </w:pPr>
    </w:p>
    <w:p w14:paraId="2575F9CC">
      <w:pPr>
        <w:pStyle w:val="96"/>
        <w:keepNext/>
        <w:spacing w:beforeAutospacing="0" w:afterAutospacing="0"/>
        <w:jc w:val="both"/>
        <w:rPr>
          <w:rFonts w:hint="eastAsia" w:ascii="宋体" w:hAnsi="宋体" w:eastAsia="宋体" w:cs="宋体"/>
          <w:color w:val="auto"/>
          <w:sz w:val="44"/>
          <w:szCs w:val="44"/>
          <w:highlight w:val="none"/>
        </w:rPr>
      </w:pPr>
    </w:p>
    <w:p w14:paraId="38770F20">
      <w:pPr>
        <w:pStyle w:val="96"/>
        <w:keepNext/>
        <w:spacing w:beforeAutospacing="0" w:afterAutospacing="0"/>
        <w:jc w:val="center"/>
        <w:rPr>
          <w:rFonts w:hint="eastAsia" w:ascii="宋体" w:hAnsi="宋体" w:eastAsia="宋体" w:cs="宋体"/>
          <w:color w:val="auto"/>
          <w:sz w:val="44"/>
          <w:szCs w:val="44"/>
          <w:highlight w:val="none"/>
        </w:rPr>
      </w:pPr>
    </w:p>
    <w:p w14:paraId="211E1F89">
      <w:pPr>
        <w:pStyle w:val="96"/>
        <w:keepNext/>
        <w:spacing w:beforeAutospacing="0" w:afterAutospacing="0"/>
        <w:jc w:val="center"/>
        <w:rPr>
          <w:rFonts w:hint="eastAsia" w:ascii="宋体" w:hAnsi="宋体" w:eastAsia="宋体" w:cs="宋体"/>
          <w:color w:val="auto"/>
          <w:sz w:val="44"/>
          <w:szCs w:val="44"/>
          <w:highlight w:val="none"/>
        </w:rPr>
      </w:pPr>
    </w:p>
    <w:p w14:paraId="6D125056">
      <w:pPr>
        <w:pStyle w:val="96"/>
        <w:keepNext/>
        <w:spacing w:beforeAutospacing="0" w:afterAutospacing="0"/>
        <w:jc w:val="center"/>
        <w:rPr>
          <w:rFonts w:hint="eastAsia" w:ascii="宋体" w:hAnsi="宋体" w:eastAsia="宋体" w:cs="宋体"/>
          <w:color w:val="auto"/>
          <w:sz w:val="44"/>
          <w:szCs w:val="44"/>
          <w:highlight w:val="none"/>
        </w:rPr>
      </w:pPr>
    </w:p>
    <w:p w14:paraId="2B524FA2">
      <w:pPr>
        <w:pStyle w:val="96"/>
        <w:keepNext/>
        <w:spacing w:beforeAutospacing="0" w:afterAutospacing="0"/>
        <w:jc w:val="center"/>
        <w:rPr>
          <w:rFonts w:hint="eastAsia" w:ascii="宋体" w:hAnsi="宋体" w:eastAsia="宋体" w:cs="宋体"/>
          <w:color w:val="auto"/>
          <w:sz w:val="44"/>
          <w:szCs w:val="44"/>
          <w:highlight w:val="none"/>
        </w:rPr>
      </w:pPr>
    </w:p>
    <w:p w14:paraId="69CC7503">
      <w:pPr>
        <w:pStyle w:val="96"/>
        <w:keepNext/>
        <w:spacing w:beforeAutospacing="0" w:afterAutospacing="0"/>
        <w:jc w:val="center"/>
        <w:rPr>
          <w:rFonts w:hint="eastAsia" w:ascii="宋体" w:hAnsi="宋体" w:eastAsia="宋体" w:cs="宋体"/>
          <w:color w:val="auto"/>
          <w:sz w:val="44"/>
          <w:szCs w:val="44"/>
          <w:highlight w:val="none"/>
        </w:rPr>
      </w:pPr>
    </w:p>
    <w:p w14:paraId="3413A867">
      <w:pPr>
        <w:pStyle w:val="96"/>
        <w:keepNext/>
        <w:spacing w:beforeAutospacing="0" w:afterAutospacing="0"/>
        <w:jc w:val="center"/>
        <w:rPr>
          <w:rFonts w:hint="eastAsia" w:ascii="宋体" w:hAnsi="宋体" w:eastAsia="宋体" w:cs="宋体"/>
          <w:color w:val="auto"/>
          <w:sz w:val="44"/>
          <w:szCs w:val="44"/>
          <w:highlight w:val="none"/>
        </w:rPr>
      </w:pPr>
    </w:p>
    <w:p w14:paraId="3ECFCD00">
      <w:pPr>
        <w:pStyle w:val="96"/>
        <w:keepNext/>
        <w:spacing w:beforeAutospacing="0" w:afterAutospacing="0"/>
        <w:jc w:val="center"/>
        <w:rPr>
          <w:rFonts w:hint="eastAsia" w:ascii="宋体" w:hAnsi="宋体" w:eastAsia="宋体" w:cs="宋体"/>
          <w:color w:val="auto"/>
          <w:sz w:val="44"/>
          <w:szCs w:val="44"/>
          <w:highlight w:val="none"/>
        </w:rPr>
      </w:pPr>
    </w:p>
    <w:p w14:paraId="1175480B">
      <w:pPr>
        <w:pStyle w:val="96"/>
        <w:keepNext/>
        <w:spacing w:beforeAutospacing="0" w:afterAutospacing="0"/>
        <w:jc w:val="center"/>
        <w:rPr>
          <w:rFonts w:hint="eastAsia" w:ascii="宋体" w:hAnsi="宋体" w:eastAsia="宋体" w:cs="宋体"/>
          <w:color w:val="auto"/>
          <w:sz w:val="44"/>
          <w:szCs w:val="44"/>
          <w:highlight w:val="none"/>
        </w:rPr>
      </w:pPr>
    </w:p>
    <w:p w14:paraId="66E0337B">
      <w:pPr>
        <w:pStyle w:val="96"/>
        <w:keepNext/>
        <w:spacing w:beforeAutospacing="0" w:afterAutospacing="0"/>
        <w:jc w:val="center"/>
        <w:rPr>
          <w:rFonts w:hint="eastAsia" w:ascii="宋体" w:hAnsi="宋体" w:eastAsia="宋体" w:cs="宋体"/>
          <w:color w:val="auto"/>
          <w:sz w:val="44"/>
          <w:szCs w:val="44"/>
          <w:highlight w:val="none"/>
        </w:rPr>
      </w:pPr>
    </w:p>
    <w:p w14:paraId="2894A190">
      <w:pPr>
        <w:pStyle w:val="96"/>
        <w:keepNext/>
        <w:spacing w:beforeAutospacing="0" w:afterAutospacing="0"/>
        <w:jc w:val="center"/>
        <w:rPr>
          <w:rFonts w:hint="eastAsia" w:ascii="宋体" w:hAnsi="宋体" w:eastAsia="宋体" w:cs="宋体"/>
          <w:color w:val="auto"/>
          <w:sz w:val="44"/>
          <w:szCs w:val="44"/>
          <w:highlight w:val="none"/>
        </w:rPr>
      </w:pPr>
    </w:p>
    <w:p w14:paraId="15ABD85A">
      <w:pPr>
        <w:pStyle w:val="96"/>
        <w:keepNext/>
        <w:spacing w:beforeAutospacing="0" w:afterAutospacing="0"/>
        <w:jc w:val="center"/>
        <w:rPr>
          <w:rFonts w:hint="eastAsia" w:ascii="宋体" w:hAnsi="宋体" w:eastAsia="宋体" w:cs="宋体"/>
          <w:color w:val="auto"/>
          <w:sz w:val="44"/>
          <w:szCs w:val="44"/>
          <w:highlight w:val="none"/>
        </w:rPr>
      </w:pPr>
    </w:p>
    <w:p w14:paraId="66EFA364">
      <w:pPr>
        <w:pStyle w:val="96"/>
        <w:keepNext/>
        <w:spacing w:beforeAutospacing="0" w:afterAutospacing="0"/>
        <w:jc w:val="center"/>
        <w:rPr>
          <w:rFonts w:hint="eastAsia" w:ascii="宋体" w:hAnsi="宋体" w:eastAsia="宋体" w:cs="宋体"/>
          <w:color w:val="auto"/>
          <w:sz w:val="44"/>
          <w:szCs w:val="44"/>
          <w:highlight w:val="none"/>
        </w:rPr>
      </w:pPr>
    </w:p>
    <w:p w14:paraId="2805EC9B">
      <w:pPr>
        <w:pStyle w:val="96"/>
        <w:keepNext/>
        <w:spacing w:beforeAutospacing="0" w:afterAutospacing="0"/>
        <w:jc w:val="center"/>
        <w:rPr>
          <w:rFonts w:hint="eastAsia" w:ascii="宋体" w:hAnsi="宋体" w:eastAsia="宋体" w:cs="宋体"/>
          <w:color w:val="auto"/>
          <w:sz w:val="44"/>
          <w:szCs w:val="44"/>
          <w:highlight w:val="none"/>
        </w:rPr>
      </w:pPr>
    </w:p>
    <w:p w14:paraId="3FFE7261">
      <w:pPr>
        <w:pStyle w:val="96"/>
        <w:keepNext/>
        <w:spacing w:beforeAutospacing="0" w:afterAutospacing="0"/>
        <w:jc w:val="center"/>
        <w:rPr>
          <w:rFonts w:hint="eastAsia" w:ascii="宋体" w:hAnsi="宋体" w:eastAsia="宋体" w:cs="宋体"/>
          <w:color w:val="auto"/>
          <w:sz w:val="44"/>
          <w:szCs w:val="44"/>
          <w:highlight w:val="none"/>
        </w:rPr>
      </w:pPr>
    </w:p>
    <w:p w14:paraId="4483DA95">
      <w:pPr>
        <w:pStyle w:val="96"/>
        <w:keepNext/>
        <w:spacing w:beforeAutospacing="0" w:afterAutospacing="0"/>
        <w:jc w:val="center"/>
        <w:rPr>
          <w:rFonts w:hint="eastAsia" w:ascii="宋体" w:hAnsi="宋体" w:eastAsia="宋体" w:cs="宋体"/>
          <w:color w:val="auto"/>
          <w:sz w:val="44"/>
          <w:szCs w:val="44"/>
          <w:highlight w:val="none"/>
        </w:rPr>
      </w:pPr>
    </w:p>
    <w:p w14:paraId="2B1120C7">
      <w:pPr>
        <w:pStyle w:val="96"/>
        <w:keepNext/>
        <w:spacing w:beforeAutospacing="0" w:afterAutospacing="0"/>
        <w:jc w:val="center"/>
        <w:rPr>
          <w:rFonts w:hint="eastAsia" w:ascii="宋体" w:hAnsi="宋体" w:eastAsia="宋体" w:cs="宋体"/>
          <w:color w:val="auto"/>
          <w:sz w:val="44"/>
          <w:szCs w:val="44"/>
          <w:highlight w:val="none"/>
        </w:rPr>
      </w:pPr>
    </w:p>
    <w:p w14:paraId="05B7B72C">
      <w:pPr>
        <w:pStyle w:val="96"/>
        <w:keepNext/>
        <w:spacing w:beforeAutospacing="0" w:afterAutospacing="0"/>
        <w:jc w:val="center"/>
        <w:rPr>
          <w:rFonts w:hint="eastAsia" w:ascii="宋体" w:hAnsi="宋体" w:eastAsia="宋体" w:cs="宋体"/>
          <w:color w:val="auto"/>
          <w:sz w:val="44"/>
          <w:szCs w:val="44"/>
          <w:highlight w:val="none"/>
        </w:rPr>
      </w:pPr>
    </w:p>
    <w:p w14:paraId="3FAD804B">
      <w:pPr>
        <w:pStyle w:val="96"/>
        <w:keepNext/>
        <w:spacing w:beforeAutospacing="0" w:afterAutospacing="0"/>
        <w:jc w:val="center"/>
        <w:rPr>
          <w:rFonts w:hint="eastAsia" w:ascii="宋体" w:hAnsi="宋体" w:eastAsia="宋体" w:cs="宋体"/>
          <w:color w:val="auto"/>
          <w:sz w:val="44"/>
          <w:szCs w:val="44"/>
          <w:highlight w:val="none"/>
        </w:rPr>
      </w:pPr>
    </w:p>
    <w:p w14:paraId="0D39AF5C">
      <w:pPr>
        <w:pStyle w:val="96"/>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第六章  投标文件格式 </w:t>
      </w:r>
    </w:p>
    <w:p w14:paraId="72D12173">
      <w:pPr>
        <w:pStyle w:val="96"/>
        <w:spacing w:beforeAutospacing="0" w:afterAutospacing="0"/>
        <w:jc w:val="center"/>
        <w:rPr>
          <w:rFonts w:hint="eastAsia" w:ascii="宋体" w:hAnsi="宋体" w:eastAsia="宋体" w:cs="宋体"/>
          <w:b/>
          <w:color w:val="auto"/>
          <w:sz w:val="72"/>
          <w:szCs w:val="72"/>
          <w:highlight w:val="none"/>
        </w:rPr>
      </w:pPr>
      <w:bookmarkStart w:id="73" w:name="_Hlt26955039"/>
      <w:bookmarkEnd w:id="73"/>
      <w:bookmarkStart w:id="74" w:name="_Hlt26671244"/>
      <w:bookmarkEnd w:id="74"/>
      <w:bookmarkStart w:id="75" w:name="_Toc26554094"/>
      <w:bookmarkEnd w:id="75"/>
      <w:bookmarkStart w:id="76" w:name="_Toc49090576"/>
      <w:bookmarkStart w:id="77" w:name="_Toc120614282"/>
    </w:p>
    <w:p w14:paraId="7EB2A96A">
      <w:pPr>
        <w:pStyle w:val="96"/>
        <w:spacing w:beforeAutospacing="0" w:afterAutospacing="0"/>
        <w:jc w:val="center"/>
        <w:rPr>
          <w:rFonts w:hint="eastAsia" w:ascii="宋体" w:hAnsi="宋体" w:eastAsia="宋体" w:cs="宋体"/>
          <w:b/>
          <w:color w:val="auto"/>
          <w:sz w:val="72"/>
          <w:szCs w:val="72"/>
          <w:highlight w:val="none"/>
        </w:rPr>
      </w:pPr>
    </w:p>
    <w:p w14:paraId="1F300460">
      <w:pPr>
        <w:pStyle w:val="96"/>
        <w:spacing w:beforeAutospacing="0" w:afterAutospacing="0"/>
        <w:jc w:val="center"/>
        <w:rPr>
          <w:rFonts w:hint="eastAsia" w:ascii="宋体" w:hAnsi="宋体" w:eastAsia="宋体" w:cs="宋体"/>
          <w:b/>
          <w:color w:val="auto"/>
          <w:sz w:val="72"/>
          <w:szCs w:val="72"/>
          <w:highlight w:val="none"/>
        </w:rPr>
      </w:pPr>
    </w:p>
    <w:p w14:paraId="53A349B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72"/>
          <w:szCs w:val="72"/>
          <w:highlight w:val="none"/>
        </w:rPr>
        <w:t>投  标  文  件</w:t>
      </w:r>
    </w:p>
    <w:p w14:paraId="565BF231">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7FDD3D9">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7C0438D">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1B1A57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AC2A7F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CE906E1">
      <w:pPr>
        <w:pStyle w:val="96"/>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27EE77EF">
      <w:pPr>
        <w:pStyle w:val="96"/>
        <w:spacing w:beforeAutospacing="0" w:afterAutospacing="0"/>
        <w:ind w:firstLine="1084"/>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44289717">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1214EF1A">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4697C1B7">
      <w:pPr>
        <w:pStyle w:val="9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E44A667">
      <w:pPr>
        <w:pStyle w:val="9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DA8EBB">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1298176B">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05C6B187">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1C623764">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3E8F6855">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066C8CFD">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26A5BF79">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5B7C8916">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35ADD23E">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1A89603B">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1C1D7674">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15E547A5">
      <w:pPr>
        <w:pStyle w:val="96"/>
        <w:spacing w:beforeAutospacing="0" w:afterAutospacing="0" w:line="0" w:lineRule="atLeast"/>
        <w:jc w:val="center"/>
        <w:rPr>
          <w:rFonts w:hint="eastAsia" w:ascii="宋体" w:hAnsi="宋体" w:eastAsia="宋体" w:cs="宋体"/>
          <w:b/>
          <w:color w:val="auto"/>
          <w:sz w:val="36"/>
          <w:szCs w:val="36"/>
          <w:highlight w:val="none"/>
          <w:u w:val="single"/>
        </w:rPr>
      </w:pPr>
    </w:p>
    <w:p w14:paraId="3C4393C0">
      <w:pPr>
        <w:pStyle w:val="9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5D07A63C">
      <w:pPr>
        <w:pStyle w:val="9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78C451C">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547A16FC">
      <w:pPr>
        <w:tabs>
          <w:tab w:val="left" w:pos="1331"/>
        </w:tabs>
        <w:ind w:firstLine="480"/>
        <w:jc w:val="left"/>
        <w:rPr>
          <w:rFonts w:hint="eastAsia"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二、上一年度的财务状况报表（至少提供资产负债表、利润表、现金流量表，</w:t>
      </w:r>
    </w:p>
    <w:p w14:paraId="6D704D19">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投标人成立不满一年无需提供）</w:t>
      </w:r>
    </w:p>
    <w:p w14:paraId="4AC02997">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三</w:t>
      </w:r>
      <w:r>
        <w:rPr>
          <w:rFonts w:hint="eastAsia" w:ascii="宋体" w:hAnsi="宋体" w:eastAsia="宋体" w:cs="宋体"/>
          <w:i/>
          <w:color w:val="auto"/>
          <w:highlight w:val="none"/>
          <w:u w:val="single"/>
        </w:rPr>
        <w:t>、具备履行合同所必需的设备和专业技术能力的书面声明</w:t>
      </w:r>
    </w:p>
    <w:p w14:paraId="52AC67D2">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四</w:t>
      </w:r>
      <w:r>
        <w:rPr>
          <w:rFonts w:hint="eastAsia" w:ascii="宋体" w:hAnsi="宋体" w:eastAsia="宋体" w:cs="宋体"/>
          <w:i/>
          <w:color w:val="auto"/>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3473ABE2">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04E1B2C0">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六、特定资格要求的证明文件（如果本项目设置特定资格要求，则需要提供）</w:t>
      </w:r>
    </w:p>
    <w:p w14:paraId="0C48374E">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七、法人授权书</w:t>
      </w:r>
    </w:p>
    <w:p w14:paraId="3040097D">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八、投标函</w:t>
      </w:r>
    </w:p>
    <w:p w14:paraId="2A72D60E">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九、</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小微企业声明函</w:t>
      </w:r>
    </w:p>
    <w:p w14:paraId="5315B0E1">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32EB4FAF">
      <w:pPr>
        <w:pStyle w:val="96"/>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十一、</w:t>
      </w:r>
      <w:r>
        <w:rPr>
          <w:rFonts w:hint="eastAsia" w:ascii="宋体" w:hAnsi="宋体" w:eastAsia="宋体" w:cs="宋体"/>
          <w:i w:val="0"/>
          <w:iCs/>
          <w:color w:val="auto"/>
          <w:highlight w:val="none"/>
          <w:u w:val="none"/>
        </w:rPr>
        <w:t>关于符合本国产品标准的声明函</w:t>
      </w:r>
    </w:p>
    <w:p w14:paraId="0DB2B1F9">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cs="宋体"/>
          <w:color w:val="auto"/>
          <w:highlight w:val="none"/>
          <w:lang w:val="en-US" w:eastAsia="zh-CN"/>
        </w:rPr>
        <w:t>二</w:t>
      </w:r>
      <w:r>
        <w:rPr>
          <w:rFonts w:hint="eastAsia" w:ascii="宋体" w:hAnsi="宋体" w:eastAsia="宋体" w:cs="宋体"/>
          <w:color w:val="auto"/>
          <w:highlight w:val="none"/>
        </w:rPr>
        <w:t>、投标分项报价表</w:t>
      </w:r>
    </w:p>
    <w:p w14:paraId="494966E4">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cs="宋体"/>
          <w:color w:val="auto"/>
          <w:highlight w:val="none"/>
          <w:lang w:val="en-US" w:eastAsia="zh-CN"/>
        </w:rPr>
        <w:t>三</w:t>
      </w:r>
      <w:r>
        <w:rPr>
          <w:rFonts w:hint="eastAsia" w:ascii="宋体" w:hAnsi="宋体" w:eastAsia="宋体" w:cs="宋体"/>
          <w:color w:val="auto"/>
          <w:highlight w:val="none"/>
        </w:rPr>
        <w:t>、技术要求响应及偏离表</w:t>
      </w:r>
    </w:p>
    <w:p w14:paraId="4C0CA95D">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cs="宋体"/>
          <w:color w:val="auto"/>
          <w:highlight w:val="none"/>
          <w:lang w:val="en-US" w:eastAsia="zh-CN"/>
        </w:rPr>
        <w:t>四</w:t>
      </w:r>
      <w:r>
        <w:rPr>
          <w:rFonts w:hint="eastAsia" w:ascii="宋体" w:hAnsi="宋体" w:eastAsia="宋体" w:cs="宋体"/>
          <w:color w:val="auto"/>
          <w:highlight w:val="none"/>
        </w:rPr>
        <w:t>、商务要求响应及偏离表</w:t>
      </w:r>
    </w:p>
    <w:p w14:paraId="735AF4CD">
      <w:pPr>
        <w:pStyle w:val="96"/>
        <w:spacing w:beforeAutospacing="0" w:afterAutospacing="0"/>
        <w:ind w:left="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十</w:t>
      </w:r>
      <w:r>
        <w:rPr>
          <w:rFonts w:hint="eastAsia" w:ascii="宋体" w:hAnsi="宋体" w:cs="宋体"/>
          <w:i/>
          <w:color w:val="auto"/>
          <w:highlight w:val="none"/>
          <w:u w:val="single"/>
          <w:lang w:val="en-US" w:eastAsia="zh-CN"/>
        </w:rPr>
        <w:t>五</w:t>
      </w:r>
      <w:r>
        <w:rPr>
          <w:rFonts w:hint="eastAsia" w:ascii="宋体" w:hAnsi="宋体" w:eastAsia="宋体" w:cs="宋体"/>
          <w:i/>
          <w:color w:val="auto"/>
          <w:highlight w:val="none"/>
          <w:u w:val="single"/>
        </w:rPr>
        <w:t>、开标一览表</w:t>
      </w:r>
    </w:p>
    <w:p w14:paraId="21E9C1DA">
      <w:pPr>
        <w:widowControl/>
        <w:spacing w:before="50" w:after="5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color w:val="auto"/>
          <w:sz w:val="24"/>
          <w:highlight w:val="none"/>
          <w:lang w:val="en-US" w:eastAsia="zh-CN"/>
        </w:rPr>
        <w:t>六</w:t>
      </w:r>
      <w:r>
        <w:rPr>
          <w:rFonts w:hint="eastAsia" w:ascii="宋体" w:hAnsi="宋体" w:eastAsia="宋体" w:cs="宋体"/>
          <w:color w:val="auto"/>
          <w:sz w:val="24"/>
          <w:highlight w:val="none"/>
        </w:rPr>
        <w:t>、技术方案、服务承诺、培训承诺等</w:t>
      </w:r>
    </w:p>
    <w:p w14:paraId="2096BEC5">
      <w:pPr>
        <w:pStyle w:val="96"/>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十</w:t>
      </w:r>
      <w:r>
        <w:rPr>
          <w:rFonts w:hint="eastAsia" w:ascii="宋体" w:hAnsi="宋体" w:cs="宋体"/>
          <w:color w:val="auto"/>
          <w:highlight w:val="none"/>
          <w:lang w:val="en-US" w:eastAsia="zh-CN"/>
        </w:rPr>
        <w:t>七</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盐城市政府采购事前信用承诺书</w:t>
      </w:r>
    </w:p>
    <w:p w14:paraId="52BC8DAE">
      <w:pPr>
        <w:pStyle w:val="96"/>
        <w:spacing w:beforeAutospacing="0" w:afterAutospacing="0" w:line="0" w:lineRule="atLeast"/>
        <w:ind w:firstLine="480"/>
        <w:jc w:val="both"/>
        <w:rPr>
          <w:rFonts w:hint="eastAsia" w:ascii="宋体" w:hAnsi="宋体" w:eastAsia="宋体" w:cs="宋体"/>
          <w:color w:val="auto"/>
          <w:highlight w:val="none"/>
        </w:rPr>
      </w:pPr>
    </w:p>
    <w:p w14:paraId="3D1FA714">
      <w:pPr>
        <w:pStyle w:val="96"/>
        <w:spacing w:beforeAutospacing="0" w:afterAutospacing="0" w:line="0" w:lineRule="atLeast"/>
        <w:ind w:firstLine="480"/>
        <w:jc w:val="both"/>
        <w:rPr>
          <w:rFonts w:hint="eastAsia" w:ascii="宋体" w:hAnsi="宋体" w:eastAsia="宋体" w:cs="宋体"/>
          <w:color w:val="auto"/>
          <w:highlight w:val="none"/>
        </w:rPr>
      </w:pPr>
    </w:p>
    <w:p w14:paraId="17E958BF">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A514945">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C7A3680">
      <w:pPr>
        <w:pStyle w:val="96"/>
        <w:spacing w:beforeAutospacing="0" w:afterAutospacing="0" w:line="0" w:lineRule="atLeast"/>
        <w:ind w:firstLine="480"/>
        <w:jc w:val="both"/>
        <w:rPr>
          <w:rFonts w:hint="eastAsia" w:ascii="宋体" w:hAnsi="宋体" w:eastAsia="宋体" w:cs="宋体"/>
          <w:color w:val="auto"/>
          <w:highlight w:val="none"/>
        </w:rPr>
      </w:pPr>
    </w:p>
    <w:p w14:paraId="5C7E7B4F">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8C65991">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E58D32C">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3BB427AF">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85D1EBD">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二、上一年度的财务状况报表</w:t>
      </w:r>
    </w:p>
    <w:p w14:paraId="401A031C">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投标人成立不满一年不需提供</w:t>
      </w:r>
    </w:p>
    <w:p w14:paraId="47A53B15">
      <w:pPr>
        <w:pStyle w:val="96"/>
        <w:spacing w:beforeAutospacing="0" w:afterAutospacing="0"/>
        <w:jc w:val="both"/>
        <w:rPr>
          <w:rFonts w:hint="eastAsia" w:ascii="宋体" w:hAnsi="宋体" w:eastAsia="宋体" w:cs="宋体"/>
          <w:color w:val="auto"/>
          <w:highlight w:val="none"/>
        </w:rPr>
      </w:pPr>
    </w:p>
    <w:p w14:paraId="7C5A85D8">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三</w:t>
      </w:r>
      <w:r>
        <w:rPr>
          <w:rFonts w:hint="eastAsia" w:ascii="宋体" w:hAnsi="宋体" w:eastAsia="宋体" w:cs="宋体"/>
          <w:i/>
          <w:color w:val="auto"/>
          <w:sz w:val="32"/>
          <w:szCs w:val="32"/>
          <w:highlight w:val="none"/>
          <w:u w:val="single"/>
        </w:rPr>
        <w:t>、具备履行合同所必需的设备和专业技术能力的书面声明</w:t>
      </w:r>
    </w:p>
    <w:p w14:paraId="7F84AC4A">
      <w:pPr>
        <w:pStyle w:val="96"/>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3C7B7E1F">
      <w:pPr>
        <w:pStyle w:val="96"/>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1B6F581">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C0CDC09">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四</w:t>
      </w:r>
      <w:r>
        <w:rPr>
          <w:rFonts w:hint="eastAsia" w:ascii="宋体" w:hAnsi="宋体" w:eastAsia="宋体" w:cs="宋体"/>
          <w:i/>
          <w:color w:val="auto"/>
          <w:sz w:val="32"/>
          <w:szCs w:val="32"/>
          <w:highlight w:val="none"/>
          <w:u w:val="single"/>
        </w:rPr>
        <w:t>、依法缴纳税收和社会保障资金的相关材料</w:t>
      </w:r>
    </w:p>
    <w:p w14:paraId="05EEBDE6">
      <w:pPr>
        <w:pStyle w:val="96"/>
        <w:spacing w:beforeAutospacing="0" w:afterAutospacing="0"/>
        <w:ind w:firstLine="480"/>
        <w:jc w:val="both"/>
        <w:rPr>
          <w:rFonts w:hint="eastAsia" w:ascii="宋体" w:hAnsi="宋体" w:eastAsia="宋体" w:cs="宋体"/>
          <w:color w:val="auto"/>
          <w:highlight w:val="none"/>
        </w:rPr>
      </w:pPr>
      <w:bookmarkStart w:id="78"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78"/>
    </w:p>
    <w:p w14:paraId="11E294FA">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4AF68AF5">
      <w:pPr>
        <w:pStyle w:val="9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sz w:val="44"/>
          <w:szCs w:val="44"/>
          <w:highlight w:val="none"/>
        </w:rPr>
        <w:t>       声  明</w:t>
      </w:r>
    </w:p>
    <w:p w14:paraId="15A48C6F">
      <w:pPr>
        <w:pStyle w:val="9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36841895">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A621F37">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六、特定资格要求的证明文件</w:t>
      </w:r>
    </w:p>
    <w:p w14:paraId="52F36A34">
      <w:pPr>
        <w:pStyle w:val="9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0262E3AA">
      <w:pPr>
        <w:pStyle w:val="9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77C1F03">
      <w:pPr>
        <w:pStyle w:val="96"/>
        <w:spacing w:beforeAutospacing="0" w:afterAutospacing="0"/>
        <w:jc w:val="center"/>
        <w:rPr>
          <w:rFonts w:hint="eastAsia" w:ascii="宋体" w:hAnsi="宋体" w:eastAsia="宋体" w:cs="宋体"/>
          <w:i/>
          <w:color w:val="auto"/>
          <w:sz w:val="32"/>
          <w:szCs w:val="32"/>
          <w:highlight w:val="none"/>
          <w:u w:val="single"/>
        </w:rPr>
      </w:pPr>
    </w:p>
    <w:p w14:paraId="6FA2F083">
      <w:pPr>
        <w:pStyle w:val="96"/>
        <w:spacing w:beforeAutospacing="0" w:afterAutospacing="0"/>
        <w:jc w:val="center"/>
        <w:rPr>
          <w:rFonts w:hint="eastAsia" w:ascii="宋体" w:hAnsi="宋体" w:eastAsia="宋体" w:cs="宋体"/>
          <w:i/>
          <w:color w:val="auto"/>
          <w:sz w:val="32"/>
          <w:szCs w:val="32"/>
          <w:highlight w:val="none"/>
          <w:u w:val="single"/>
        </w:rPr>
      </w:pPr>
    </w:p>
    <w:p w14:paraId="0985937E">
      <w:pPr>
        <w:pStyle w:val="96"/>
        <w:spacing w:beforeAutospacing="0" w:afterAutospacing="0"/>
        <w:jc w:val="center"/>
        <w:rPr>
          <w:rFonts w:hint="eastAsia" w:ascii="宋体" w:hAnsi="宋体" w:eastAsia="宋体" w:cs="宋体"/>
          <w:i/>
          <w:color w:val="auto"/>
          <w:sz w:val="32"/>
          <w:szCs w:val="32"/>
          <w:highlight w:val="none"/>
          <w:u w:val="single"/>
        </w:rPr>
      </w:pPr>
    </w:p>
    <w:p w14:paraId="50F77ACA">
      <w:pPr>
        <w:pStyle w:val="96"/>
        <w:spacing w:beforeAutospacing="0" w:afterAutospacing="0"/>
        <w:jc w:val="center"/>
        <w:rPr>
          <w:rFonts w:hint="eastAsia" w:ascii="宋体" w:hAnsi="宋体" w:eastAsia="宋体" w:cs="宋体"/>
          <w:i/>
          <w:color w:val="auto"/>
          <w:sz w:val="32"/>
          <w:szCs w:val="32"/>
          <w:highlight w:val="none"/>
          <w:u w:val="single"/>
        </w:rPr>
      </w:pPr>
    </w:p>
    <w:p w14:paraId="71269AF8">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p>
    <w:p w14:paraId="3359796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七、法人授权书</w:t>
      </w:r>
    </w:p>
    <w:p w14:paraId="43C4A9B3">
      <w:pPr>
        <w:pStyle w:val="9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3487D086">
      <w:pPr>
        <w:pStyle w:val="9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229401AD">
      <w:pPr>
        <w:pStyle w:val="96"/>
        <w:tabs>
          <w:tab w:val="left" w:pos="360"/>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被授权人身份证号码：</w:t>
      </w:r>
      <w:r>
        <w:rPr>
          <w:rFonts w:hint="eastAsia" w:ascii="宋体" w:hAnsi="宋体" w:eastAsia="宋体" w:cs="宋体"/>
          <w:color w:val="auto"/>
          <w:highlight w:val="none"/>
          <w:u w:val="single"/>
        </w:rPr>
        <w:t xml:space="preserve">              </w:t>
      </w:r>
    </w:p>
    <w:p w14:paraId="6320C97E">
      <w:pPr>
        <w:pStyle w:val="96"/>
        <w:tabs>
          <w:tab w:val="left" w:pos="360"/>
        </w:tabs>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被授权人联系电话：（手机）</w:t>
      </w:r>
      <w:r>
        <w:rPr>
          <w:rFonts w:hint="eastAsia" w:ascii="宋体" w:hAnsi="宋体" w:eastAsia="宋体" w:cs="宋体"/>
          <w:color w:val="auto"/>
          <w:highlight w:val="none"/>
          <w:u w:val="single"/>
        </w:rPr>
        <w:t xml:space="preserve">           </w:t>
      </w:r>
    </w:p>
    <w:p w14:paraId="19F370DC">
      <w:pPr>
        <w:pStyle w:val="96"/>
        <w:tabs>
          <w:tab w:val="left" w:pos="360"/>
        </w:tabs>
        <w:spacing w:beforeAutospacing="0" w:afterAutospacing="0"/>
        <w:ind w:firstLine="2330"/>
        <w:jc w:val="both"/>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26E9FEA3">
      <w:pPr>
        <w:pStyle w:val="9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单位地址：</w:t>
      </w:r>
      <w:r>
        <w:rPr>
          <w:rFonts w:hint="eastAsia" w:ascii="宋体" w:hAnsi="宋体" w:eastAsia="宋体" w:cs="宋体"/>
          <w:color w:val="auto"/>
          <w:highlight w:val="none"/>
          <w:u w:val="single"/>
        </w:rPr>
        <w:t xml:space="preserve">                    </w:t>
      </w:r>
    </w:p>
    <w:p w14:paraId="538A6B83">
      <w:pPr>
        <w:pStyle w:val="96"/>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bookmarkStart w:id="79" w:name="_Hlt26671380"/>
      <w:bookmarkStart w:id="80" w:name="_Hlt26955070"/>
      <w:bookmarkStart w:id="81" w:name="_格式3__银行出具的资信证明"/>
      <w:r>
        <w:rPr>
          <w:rFonts w:hint="eastAsia" w:ascii="宋体" w:hAnsi="宋体" w:eastAsia="宋体" w:cs="宋体"/>
          <w:color w:val="auto"/>
          <w:highlight w:val="none"/>
          <w:u w:val="single"/>
        </w:rPr>
        <w:t xml:space="preserve">                  </w:t>
      </w:r>
    </w:p>
    <w:p w14:paraId="4BBC9D32">
      <w:pPr>
        <w:pStyle w:val="96"/>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A35E8B">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4492F43">
      <w:pPr>
        <w:pStyle w:val="9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E819C7E">
      <w:pPr>
        <w:pStyle w:val="96"/>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F728463">
      <w:pPr>
        <w:pStyle w:val="96"/>
        <w:keepNext/>
        <w:keepLines/>
        <w:spacing w:before="260" w:beforeAutospacing="0" w:after="260" w:afterAutospacing="0" w:line="415" w:lineRule="auto"/>
        <w:ind w:firstLine="3390"/>
        <w:jc w:val="both"/>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w:t>
      </w:r>
      <w:r>
        <w:rPr>
          <w:rFonts w:hint="eastAsia" w:ascii="宋体" w:hAnsi="宋体" w:eastAsia="宋体" w:cs="宋体"/>
          <w:b/>
          <w:color w:val="auto"/>
          <w:sz w:val="32"/>
          <w:szCs w:val="32"/>
          <w:highlight w:val="none"/>
        </w:rPr>
        <w:t>八、投标函</w:t>
      </w:r>
    </w:p>
    <w:p w14:paraId="42F39213">
      <w:pPr>
        <w:pStyle w:val="96"/>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val="en-US" w:eastAsia="zh-CN"/>
        </w:rPr>
        <w:t>江苏省盐南高新区</w:t>
      </w:r>
      <w:r>
        <w:rPr>
          <w:rFonts w:hint="eastAsia" w:ascii="宋体" w:hAnsi="宋体" w:eastAsia="宋体" w:cs="宋体"/>
          <w:color w:val="auto"/>
          <w:highlight w:val="none"/>
        </w:rPr>
        <w:t>政府</w:t>
      </w:r>
      <w:r>
        <w:rPr>
          <w:rFonts w:hint="eastAsia" w:ascii="宋体" w:hAnsi="宋体" w:eastAsia="宋体" w:cs="宋体"/>
          <w:color w:val="auto"/>
          <w:highlight w:val="none"/>
          <w:lang w:eastAsia="zh-CN"/>
        </w:rPr>
        <w:t>政务服务中心</w:t>
      </w:r>
    </w:p>
    <w:p w14:paraId="0FC34ED0">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号招标文件，正式授权下述签字人______(姓名)代表我方______________（投标人的名称），全权处理本次项目投标的有关事宜。</w:t>
      </w:r>
    </w:p>
    <w:p w14:paraId="292E8669">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71E5FA64">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7ECB2BDA">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4BBF9712">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19E2B6C3">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7908D6A6">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3247814C">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7002EA4B">
      <w:pPr>
        <w:pStyle w:val="96"/>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1B6E25EC">
      <w:pPr>
        <w:pStyle w:val="9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3E61960C">
      <w:pPr>
        <w:pStyle w:val="9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273EB99C">
      <w:pPr>
        <w:pStyle w:val="9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电          话：</w:t>
      </w:r>
    </w:p>
    <w:p w14:paraId="5CCF31A1">
      <w:pPr>
        <w:pStyle w:val="9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45DC29B8">
      <w:pPr>
        <w:pStyle w:val="9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投标人开户行：</w:t>
      </w:r>
    </w:p>
    <w:p w14:paraId="036A3BCE">
      <w:pPr>
        <w:pStyle w:val="9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3E1ECDBA">
      <w:pPr>
        <w:pStyle w:val="96"/>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日           期：________年____月____日</w:t>
      </w:r>
    </w:p>
    <w:p w14:paraId="2CD836A2">
      <w:pPr>
        <w:pStyle w:val="9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BCC269B">
      <w:pPr>
        <w:pStyle w:val="9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DABDECB">
      <w:pPr>
        <w:pStyle w:val="9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523FC5F">
      <w:pPr>
        <w:pStyle w:val="9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B969305">
      <w:pPr>
        <w:pStyle w:val="96"/>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D8FD1A4">
      <w:pPr>
        <w:pStyle w:val="96"/>
        <w:spacing w:beforeAutospacing="0" w:afterAutospacing="0" w:line="0" w:lineRule="atLeast"/>
        <w:ind w:firstLine="240"/>
        <w:jc w:val="center"/>
        <w:rPr>
          <w:rFonts w:hint="eastAsia" w:ascii="宋体" w:hAnsi="宋体" w:eastAsia="宋体" w:cs="宋体"/>
          <w:color w:val="auto"/>
          <w:highlight w:val="none"/>
        </w:rPr>
      </w:pPr>
    </w:p>
    <w:p w14:paraId="7B6351CF">
      <w:pPr>
        <w:pStyle w:val="96"/>
        <w:spacing w:beforeAutospacing="0" w:afterAutospacing="0" w:line="0" w:lineRule="atLeast"/>
        <w:ind w:firstLine="240"/>
        <w:jc w:val="center"/>
        <w:rPr>
          <w:rFonts w:hint="eastAsia" w:ascii="宋体" w:hAnsi="宋体" w:eastAsia="宋体" w:cs="宋体"/>
          <w:color w:val="auto"/>
          <w:highlight w:val="none"/>
        </w:rPr>
      </w:pPr>
    </w:p>
    <w:p w14:paraId="22EE2858">
      <w:pPr>
        <w:pStyle w:val="96"/>
        <w:spacing w:beforeAutospacing="0" w:afterAutospacing="0" w:line="0" w:lineRule="atLeast"/>
        <w:ind w:firstLine="240"/>
        <w:jc w:val="center"/>
        <w:rPr>
          <w:rFonts w:hint="eastAsia" w:ascii="宋体" w:hAnsi="宋体" w:eastAsia="宋体" w:cs="宋体"/>
          <w:color w:val="auto"/>
          <w:highlight w:val="none"/>
        </w:rPr>
      </w:pPr>
    </w:p>
    <w:p w14:paraId="5F2CF83E">
      <w:pPr>
        <w:pStyle w:val="96"/>
        <w:spacing w:beforeAutospacing="0" w:afterAutospacing="0" w:line="0" w:lineRule="atLeast"/>
        <w:ind w:firstLine="240"/>
        <w:jc w:val="center"/>
        <w:rPr>
          <w:rFonts w:hint="eastAsia" w:ascii="宋体" w:hAnsi="宋体" w:eastAsia="宋体" w:cs="宋体"/>
          <w:color w:val="auto"/>
          <w:highlight w:val="none"/>
        </w:rPr>
      </w:pPr>
    </w:p>
    <w:p w14:paraId="78D467D7">
      <w:pPr>
        <w:pStyle w:val="96"/>
        <w:spacing w:beforeAutospacing="0" w:afterAutospacing="0" w:line="0" w:lineRule="atLeast"/>
        <w:ind w:firstLine="240"/>
        <w:jc w:val="center"/>
        <w:rPr>
          <w:rFonts w:hint="eastAsia" w:ascii="宋体" w:hAnsi="宋体" w:eastAsia="宋体" w:cs="宋体"/>
          <w:color w:val="auto"/>
          <w:highlight w:val="none"/>
        </w:rPr>
      </w:pPr>
    </w:p>
    <w:p w14:paraId="06451C98">
      <w:pPr>
        <w:pStyle w:val="96"/>
        <w:spacing w:beforeAutospacing="0" w:afterAutospacing="0" w:line="0" w:lineRule="atLeast"/>
        <w:ind w:firstLine="240"/>
        <w:jc w:val="center"/>
        <w:rPr>
          <w:rFonts w:hint="eastAsia" w:ascii="宋体" w:hAnsi="宋体" w:eastAsia="宋体" w:cs="宋体"/>
          <w:color w:val="auto"/>
          <w:highlight w:val="none"/>
        </w:rPr>
      </w:pPr>
    </w:p>
    <w:p w14:paraId="0D1238CE">
      <w:pPr>
        <w:pStyle w:val="96"/>
        <w:spacing w:beforeAutospacing="0" w:afterAutospacing="0" w:line="0" w:lineRule="atLeast"/>
        <w:ind w:firstLine="240"/>
        <w:jc w:val="center"/>
        <w:rPr>
          <w:rFonts w:hint="eastAsia" w:ascii="宋体" w:hAnsi="宋体" w:eastAsia="宋体" w:cs="宋体"/>
          <w:color w:val="auto"/>
          <w:highlight w:val="none"/>
        </w:rPr>
      </w:pPr>
    </w:p>
    <w:p w14:paraId="68C6C24F">
      <w:pPr>
        <w:pStyle w:val="96"/>
        <w:spacing w:beforeAutospacing="0" w:afterAutospacing="0" w:line="0" w:lineRule="atLeast"/>
        <w:ind w:firstLine="240"/>
        <w:jc w:val="center"/>
        <w:rPr>
          <w:rFonts w:hint="eastAsia" w:ascii="宋体" w:hAnsi="宋体" w:eastAsia="宋体" w:cs="宋体"/>
          <w:color w:val="auto"/>
          <w:highlight w:val="none"/>
        </w:rPr>
      </w:pPr>
    </w:p>
    <w:p w14:paraId="50469661">
      <w:pPr>
        <w:pStyle w:val="96"/>
        <w:spacing w:beforeAutospacing="0" w:afterAutospacing="0" w:line="0" w:lineRule="atLeast"/>
        <w:ind w:firstLine="240"/>
        <w:jc w:val="center"/>
        <w:rPr>
          <w:rFonts w:hint="eastAsia" w:ascii="宋体" w:hAnsi="宋体" w:eastAsia="宋体" w:cs="宋体"/>
          <w:color w:val="auto"/>
          <w:highlight w:val="none"/>
        </w:rPr>
      </w:pPr>
    </w:p>
    <w:p w14:paraId="63D918F3">
      <w:pPr>
        <w:pStyle w:val="96"/>
        <w:spacing w:beforeAutospacing="0" w:afterAutospacing="0" w:line="0" w:lineRule="atLeast"/>
        <w:ind w:firstLine="240"/>
        <w:jc w:val="center"/>
        <w:rPr>
          <w:rFonts w:hint="eastAsia" w:ascii="宋体" w:hAnsi="宋体" w:eastAsia="宋体" w:cs="宋体"/>
          <w:color w:val="auto"/>
          <w:highlight w:val="none"/>
        </w:rPr>
      </w:pPr>
    </w:p>
    <w:p w14:paraId="556397B2">
      <w:pPr>
        <w:pStyle w:val="96"/>
        <w:spacing w:beforeAutospacing="0" w:afterAutospacing="0" w:line="0" w:lineRule="atLeast"/>
        <w:ind w:firstLine="240"/>
        <w:jc w:val="center"/>
        <w:rPr>
          <w:rFonts w:hint="eastAsia" w:ascii="宋体" w:hAnsi="宋体" w:eastAsia="宋体" w:cs="宋体"/>
          <w:color w:val="auto"/>
          <w:highlight w:val="none"/>
        </w:rPr>
      </w:pPr>
    </w:p>
    <w:p w14:paraId="701FD828">
      <w:pPr>
        <w:pStyle w:val="9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278E0B0">
      <w:pPr>
        <w:pStyle w:val="96"/>
        <w:spacing w:beforeAutospacing="0" w:afterAutospacing="0" w:line="0" w:lineRule="atLeast"/>
        <w:jc w:val="center"/>
        <w:rPr>
          <w:rFonts w:hint="eastAsia" w:ascii="宋体" w:hAnsi="宋体" w:eastAsia="宋体" w:cs="宋体"/>
          <w:b/>
          <w:color w:val="auto"/>
          <w:sz w:val="32"/>
          <w:szCs w:val="32"/>
          <w:highlight w:val="none"/>
        </w:rPr>
      </w:pPr>
    </w:p>
    <w:p w14:paraId="7F58E000">
      <w:pPr>
        <w:pStyle w:val="9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九、中小微企业声明函（服务）</w:t>
      </w:r>
    </w:p>
    <w:p w14:paraId="48F092D1">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本公司（联合体）郑重声明，根据《政府采购促进中小企业发展管理办法》(财库[2020]46号)的规定，本公司（联合体）</w:t>
      </w:r>
      <w:r>
        <w:rPr>
          <w:rFonts w:hint="eastAsia" w:ascii="宋体" w:hAnsi="宋体" w:eastAsia="宋体" w:cs="宋体"/>
          <w:color w:val="auto"/>
          <w:sz w:val="24"/>
          <w:szCs w:val="24"/>
          <w:highlight w:val="none"/>
        </w:rPr>
        <w:t>参加盐城市政府</w:t>
      </w:r>
      <w:r>
        <w:rPr>
          <w:rFonts w:hint="eastAsia" w:ascii="宋体" w:hAnsi="宋体" w:eastAsia="宋体" w:cs="宋体"/>
          <w:color w:val="auto"/>
          <w:sz w:val="24"/>
          <w:szCs w:val="24"/>
          <w:highlight w:val="none"/>
          <w:lang w:eastAsia="zh-CN"/>
        </w:rPr>
        <w:t>政务服务中心</w:t>
      </w:r>
      <w:r>
        <w:rPr>
          <w:rFonts w:hint="eastAsia" w:ascii="宋体" w:hAnsi="宋体" w:eastAsia="宋体" w:cs="宋体"/>
          <w:color w:val="auto"/>
          <w:sz w:val="24"/>
          <w:szCs w:val="24"/>
          <w:highlight w:val="none"/>
        </w:rPr>
        <w:t>组织的（单位名称）采购编号为JSZC-320992-JZCG-G2024-0006，（项目名称）（分包号：**）的采购活动，</w:t>
      </w:r>
      <w:r>
        <w:rPr>
          <w:rFonts w:hint="eastAsia" w:ascii="宋体" w:hAnsi="宋体" w:eastAsia="宋体" w:cs="宋体"/>
          <w:color w:val="auto"/>
          <w:sz w:val="24"/>
          <w:highlight w:val="none"/>
        </w:rPr>
        <w:t>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31B99238">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i/>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08BF5F99">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i/>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2A23478E">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w:t>
      </w:r>
    </w:p>
    <w:p w14:paraId="6290BA54">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2CA87093">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本企业对上述声明内容的真实性负责。如有虚假，将依法承担相应责任</w:t>
      </w:r>
    </w:p>
    <w:p w14:paraId="48DC13E2">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7A883FCD">
      <w:pPr>
        <w:pBdr>
          <w:top w:val="none" w:color="000000" w:sz="0" w:space="0"/>
          <w:left w:val="none" w:color="000000" w:sz="0" w:space="0"/>
          <w:bottom w:val="none" w:color="000000" w:sz="0" w:space="0"/>
          <w:right w:val="none" w:color="000000" w:sz="0" w:space="0"/>
        </w:pBdr>
        <w:spacing w:before="0" w:after="0" w:line="519" w:lineRule="atLeast"/>
        <w:ind w:left="0" w:right="0" w:firstLine="480"/>
        <w:jc w:val="right"/>
        <w:rPr>
          <w:rFonts w:hint="eastAsia" w:ascii="宋体" w:hAnsi="宋体" w:eastAsia="宋体" w:cs="宋体"/>
          <w:color w:val="auto"/>
          <w:highlight w:val="none"/>
        </w:rPr>
      </w:pPr>
      <w:r>
        <w:rPr>
          <w:rFonts w:hint="eastAsia" w:ascii="宋体" w:hAnsi="宋体" w:eastAsia="宋体" w:cs="宋体"/>
          <w:color w:val="auto"/>
          <w:sz w:val="24"/>
          <w:highlight w:val="none"/>
        </w:rPr>
        <w:t>企业名称（加盖CA电子公章）：</w:t>
      </w:r>
    </w:p>
    <w:p w14:paraId="13854948">
      <w:pPr>
        <w:pBdr>
          <w:top w:val="none" w:color="000000" w:sz="0" w:space="0"/>
          <w:left w:val="none" w:color="000000" w:sz="0" w:space="0"/>
          <w:bottom w:val="none" w:color="000000" w:sz="0" w:space="0"/>
          <w:right w:val="none" w:color="000000" w:sz="0" w:space="0"/>
        </w:pBdr>
        <w:spacing w:before="0" w:after="0" w:line="519" w:lineRule="atLeast"/>
        <w:ind w:left="0" w:right="0" w:firstLine="480"/>
        <w:jc w:val="right"/>
        <w:rPr>
          <w:rFonts w:hint="eastAsia" w:ascii="宋体" w:hAnsi="宋体" w:eastAsia="宋体" w:cs="宋体"/>
          <w:color w:val="auto"/>
          <w:highlight w:val="none"/>
        </w:rPr>
      </w:pPr>
      <w:r>
        <w:rPr>
          <w:rFonts w:hint="eastAsia" w:ascii="宋体" w:hAnsi="宋体" w:eastAsia="宋体" w:cs="宋体"/>
          <w:color w:val="auto"/>
          <w:sz w:val="24"/>
          <w:highlight w:val="none"/>
        </w:rPr>
        <w:t>日  期：</w:t>
      </w:r>
    </w:p>
    <w:p w14:paraId="3E243BF9">
      <w:pPr>
        <w:pBdr>
          <w:top w:val="none" w:color="000000" w:sz="0" w:space="0"/>
          <w:left w:val="none" w:color="000000" w:sz="0" w:space="0"/>
          <w:bottom w:val="none" w:color="000000" w:sz="0" w:space="0"/>
          <w:right w:val="none" w:color="000000" w:sz="0" w:space="0"/>
        </w:pBdr>
        <w:spacing w:before="0" w:after="0" w:line="5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1718CD5C">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备注1：从业人员、营业收入、资产总额填报上一年度数据，无上一年度数据的新成立企业可不填报。</w:t>
      </w:r>
    </w:p>
    <w:p w14:paraId="1DBA5030">
      <w:pPr>
        <w:pStyle w:val="96"/>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sz w:val="24"/>
          <w:highlight w:val="none"/>
        </w:rPr>
        <w:t>备注2：供应商如不提供此声明函，价格将不做相应扣除。</w:t>
      </w:r>
    </w:p>
    <w:p w14:paraId="2360E32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72623E4D">
      <w:pPr>
        <w:pStyle w:val="96"/>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 十、残疾人福利性单位声明函</w:t>
      </w:r>
    </w:p>
    <w:p w14:paraId="67D15AFB">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2A496CC7">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0471B77A">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3858608">
      <w:pPr>
        <w:pStyle w:val="96"/>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（备注：1、供应商如不提供此声明函，价格将不做相应扣除。2、中标人为残疾人福利单位的，此声明函将随中标结果同时公告，接受社会监督）</w:t>
      </w:r>
    </w:p>
    <w:p w14:paraId="00A27374">
      <w:pPr>
        <w:pStyle w:val="96"/>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7A4783C">
      <w:pPr>
        <w:pStyle w:val="96"/>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供应商全称（加盖CA电子公章）：</w:t>
      </w:r>
    </w:p>
    <w:p w14:paraId="142E2E13">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53C0E645">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319D80D0">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642641E0">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0E603C2B">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7296AB72">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3F2BBF3C">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5590F447">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2D3E6EB4">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66C33174">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33F32453">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7DDA74F2">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399A5062">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5013D6EC">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248657D9">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62F51B8B">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55F08DF0">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52CDB538">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6456FDD4">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149B5582">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0DB53DDB">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35C03AC1">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349F8648">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0B8087D8">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6EF34F33">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55F5ACC1">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620637A1">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048921F0">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0C60B5E5">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242F4786">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004FEA0D">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1A7E1274">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687E6320">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pPr>
    </w:p>
    <w:p w14:paraId="776905E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Calibri" w:hAnsi="Calibri" w:eastAsia="宋体" w:cs="Times New Roman"/>
          <w:color w:val="auto"/>
          <w:kern w:val="0"/>
          <w:sz w:val="24"/>
          <w:szCs w:val="24"/>
          <w:highlight w:val="none"/>
          <w:lang w:val="en-US" w:eastAsia="zh-CN" w:bidi="ar-SA"/>
        </w:rPr>
      </w:pPr>
      <w:r>
        <w:rPr>
          <w:rFonts w:ascii="黑体" w:hAnsi="宋体" w:eastAsia="黑体" w:cs="黑体"/>
          <w:b/>
          <w:bCs/>
          <w:color w:val="auto"/>
          <w:kern w:val="0"/>
          <w:sz w:val="32"/>
          <w:szCs w:val="32"/>
          <w:highlight w:val="none"/>
          <w:lang w:val="en-US" w:eastAsia="zh-CN" w:bidi="ar-SA"/>
        </w:rPr>
        <w:t>十一、 关于符合本国产品标准的声明函（采购包号：**）</w:t>
      </w:r>
    </w:p>
    <w:p w14:paraId="3D48EB6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Calibri" w:hAnsi="Calibri" w:eastAsia="宋体" w:cs="Times New Roman"/>
          <w:color w:val="auto"/>
          <w:kern w:val="0"/>
          <w:sz w:val="24"/>
          <w:szCs w:val="24"/>
          <w:highlight w:val="none"/>
          <w:lang w:val="en-US" w:eastAsia="zh-CN" w:bidi="ar-SA"/>
        </w:rPr>
      </w:pPr>
      <w:r>
        <w:rPr>
          <w:rFonts w:ascii="Arial" w:hAnsi="Arial" w:eastAsia="宋体" w:cs="Arial"/>
          <w:color w:val="auto"/>
          <w:kern w:val="0"/>
          <w:sz w:val="24"/>
          <w:szCs w:val="24"/>
          <w:highlight w:val="none"/>
          <w:lang w:val="en-US" w:eastAsia="zh-CN" w:bidi="ar-SA"/>
        </w:rPr>
        <w:t> </w:t>
      </w:r>
    </w:p>
    <w:p w14:paraId="311B4E8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A8AFE7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1.</w:t>
      </w:r>
      <w:r>
        <w:rPr>
          <w:rFonts w:ascii="宋体" w:hAnsi="宋体" w:eastAsia="宋体" w:cs="宋体"/>
          <w:color w:val="auto"/>
          <w:kern w:val="0"/>
          <w:sz w:val="24"/>
          <w:szCs w:val="24"/>
          <w:highlight w:val="none"/>
          <w:u w:val="single"/>
          <w:shd w:val="clear" w:fill="FFFFFF"/>
          <w:lang w:val="en-US" w:eastAsia="zh-CN" w:bidi="ar-SA"/>
        </w:rPr>
        <w:t>（产品名称1）</w:t>
      </w:r>
      <w:r>
        <w:rPr>
          <w:rFonts w:ascii="宋体" w:hAnsi="宋体" w:eastAsia="宋体" w:cs="宋体"/>
          <w:color w:val="auto"/>
          <w:kern w:val="0"/>
          <w:sz w:val="24"/>
          <w:szCs w:val="24"/>
          <w:highlight w:val="none"/>
          <w:shd w:val="clear" w:fill="FFFFFF"/>
          <w:vertAlign w:val="superscript"/>
          <w:lang w:val="en-US" w:eastAsia="zh-CN" w:bidi="ar-SA"/>
        </w:rPr>
        <w:t>1</w:t>
      </w:r>
      <w:r>
        <w:rPr>
          <w:rFonts w:ascii="宋体" w:hAnsi="宋体" w:eastAsia="宋体" w:cs="宋体"/>
          <w:color w:val="auto"/>
          <w:kern w:val="0"/>
          <w:sz w:val="24"/>
          <w:szCs w:val="24"/>
          <w:highlight w:val="none"/>
          <w:shd w:val="clear" w:fill="FFFFFF"/>
          <w:lang w:val="en-US" w:eastAsia="zh-CN" w:bidi="ar-SA"/>
        </w:rPr>
        <w:t>，生产厂为</w:t>
      </w:r>
      <w:r>
        <w:rPr>
          <w:rFonts w:ascii="宋体" w:hAnsi="宋体" w:eastAsia="宋体" w:cs="宋体"/>
          <w:color w:val="auto"/>
          <w:kern w:val="0"/>
          <w:sz w:val="24"/>
          <w:szCs w:val="24"/>
          <w:highlight w:val="none"/>
          <w:u w:val="single"/>
          <w:shd w:val="clear" w:fill="FFFFFF"/>
          <w:lang w:val="en-US" w:eastAsia="zh-CN" w:bidi="ar-SA"/>
        </w:rPr>
        <w:t>（厂名）</w:t>
      </w:r>
      <w:r>
        <w:rPr>
          <w:rFonts w:ascii="宋体" w:hAnsi="宋体" w:eastAsia="宋体" w:cs="宋体"/>
          <w:color w:val="auto"/>
          <w:kern w:val="0"/>
          <w:sz w:val="24"/>
          <w:szCs w:val="24"/>
          <w:highlight w:val="none"/>
          <w:shd w:val="clear" w:fill="FFFFFF"/>
          <w:vertAlign w:val="superscript"/>
          <w:lang w:val="en-US" w:eastAsia="zh-CN" w:bidi="ar-SA"/>
        </w:rPr>
        <w:t>2</w:t>
      </w:r>
      <w:r>
        <w:rPr>
          <w:rFonts w:ascii="宋体" w:hAnsi="宋体" w:eastAsia="宋体" w:cs="宋体"/>
          <w:color w:val="auto"/>
          <w:kern w:val="0"/>
          <w:sz w:val="24"/>
          <w:szCs w:val="24"/>
          <w:highlight w:val="none"/>
          <w:shd w:val="clear" w:fill="FFFFFF"/>
          <w:lang w:val="en-US" w:eastAsia="zh-CN" w:bidi="ar-SA"/>
        </w:rPr>
        <w:t>，厂址为</w:t>
      </w:r>
      <w:r>
        <w:rPr>
          <w:rFonts w:ascii="宋体" w:hAnsi="宋体" w:eastAsia="宋体" w:cs="宋体"/>
          <w:color w:val="auto"/>
          <w:kern w:val="0"/>
          <w:sz w:val="24"/>
          <w:szCs w:val="24"/>
          <w:highlight w:val="none"/>
          <w:u w:val="single"/>
          <w:shd w:val="clear" w:fill="FFFFFF"/>
          <w:lang w:val="en-US" w:eastAsia="zh-CN" w:bidi="ar-SA"/>
        </w:rPr>
        <w:t>（生产厂址）</w:t>
      </w:r>
      <w:r>
        <w:rPr>
          <w:rFonts w:ascii="宋体" w:hAnsi="宋体" w:eastAsia="宋体" w:cs="宋体"/>
          <w:color w:val="auto"/>
          <w:kern w:val="0"/>
          <w:sz w:val="24"/>
          <w:szCs w:val="24"/>
          <w:highlight w:val="none"/>
          <w:shd w:val="clear" w:fill="FFFFFF"/>
          <w:lang w:val="en-US" w:eastAsia="zh-CN" w:bidi="ar-SA"/>
        </w:rPr>
        <w:t>。</w:t>
      </w:r>
      <w:r>
        <w:rPr>
          <w:rFonts w:ascii="宋体" w:hAnsi="宋体" w:eastAsia="宋体" w:cs="宋体"/>
          <w:strike/>
          <w:dstrike w:val="0"/>
          <w:color w:val="auto"/>
          <w:kern w:val="0"/>
          <w:sz w:val="24"/>
          <w:szCs w:val="24"/>
          <w:highlight w:val="none"/>
          <w:u w:val="single"/>
          <w:shd w:val="clear" w:fill="FFFFFF"/>
          <w:lang w:val="en-US" w:eastAsia="zh-CN" w:bidi="ar-SA"/>
        </w:rPr>
        <w:t> （产品名称1）</w:t>
      </w:r>
      <w:r>
        <w:rPr>
          <w:rFonts w:ascii="宋体" w:hAnsi="宋体" w:eastAsia="宋体" w:cs="宋体"/>
          <w:color w:val="auto"/>
          <w:kern w:val="0"/>
          <w:sz w:val="24"/>
          <w:szCs w:val="24"/>
          <w:highlight w:val="none"/>
          <w:u w:val="single"/>
          <w:shd w:val="clear" w:fill="FFFFFF"/>
          <w:lang w:val="en-US" w:eastAsia="zh-CN" w:bidi="ar-SA"/>
        </w:rPr>
        <w:t> </w:t>
      </w:r>
      <w:r>
        <w:rPr>
          <w:rFonts w:ascii="宋体" w:hAnsi="宋体" w:eastAsia="宋体" w:cs="宋体"/>
          <w:color w:val="auto"/>
          <w:kern w:val="0"/>
          <w:sz w:val="24"/>
          <w:szCs w:val="24"/>
          <w:highlight w:val="none"/>
          <w:shd w:val="clear" w:fill="FFFFFF"/>
          <w:lang w:val="en-US" w:eastAsia="zh-CN" w:bidi="ar-SA"/>
        </w:rPr>
        <w:t>的中国境内生产的组件成本占比≥</w:t>
      </w:r>
      <w:r>
        <w:rPr>
          <w:rFonts w:ascii="宋体" w:hAnsi="宋体" w:eastAsia="宋体" w:cs="宋体"/>
          <w:strike/>
          <w:dstrike w:val="0"/>
          <w:color w:val="auto"/>
          <w:kern w:val="0"/>
          <w:sz w:val="24"/>
          <w:szCs w:val="24"/>
          <w:highlight w:val="none"/>
          <w:u w:val="single"/>
          <w:shd w:val="clear" w:fill="FFFFFF"/>
          <w:lang w:val="en-US" w:eastAsia="zh-CN" w:bidi="ar-SA"/>
        </w:rPr>
        <w:t>（规定比例）</w:t>
      </w:r>
      <w:r>
        <w:rPr>
          <w:rFonts w:ascii="宋体" w:hAnsi="宋体" w:eastAsia="宋体" w:cs="宋体"/>
          <w:strike/>
          <w:dstrike w:val="0"/>
          <w:color w:val="auto"/>
          <w:kern w:val="0"/>
          <w:sz w:val="24"/>
          <w:szCs w:val="24"/>
          <w:highlight w:val="none"/>
          <w:shd w:val="clear" w:fill="FFFFFF"/>
          <w:vertAlign w:val="superscript"/>
          <w:lang w:val="en-US" w:eastAsia="zh-CN" w:bidi="ar-SA"/>
        </w:rPr>
        <w:t>3</w:t>
      </w:r>
      <w:r>
        <w:rPr>
          <w:rFonts w:ascii="宋体" w:hAnsi="宋体" w:eastAsia="宋体" w:cs="宋体"/>
          <w:color w:val="auto"/>
          <w:kern w:val="0"/>
          <w:sz w:val="24"/>
          <w:szCs w:val="24"/>
          <w:highlight w:val="none"/>
          <w:shd w:val="clear" w:fill="FFFFFF"/>
          <w:lang w:val="en-US" w:eastAsia="zh-CN" w:bidi="ar-SA"/>
        </w:rPr>
        <w:t>。</w:t>
      </w:r>
      <w:r>
        <w:rPr>
          <w:rFonts w:ascii="宋体" w:hAnsi="宋体" w:eastAsia="宋体" w:cs="宋体"/>
          <w:strike/>
          <w:dstrike w:val="0"/>
          <w:color w:val="auto"/>
          <w:kern w:val="0"/>
          <w:sz w:val="24"/>
          <w:szCs w:val="24"/>
          <w:highlight w:val="none"/>
          <w:u w:val="single"/>
          <w:shd w:val="clear" w:fill="FFFFFF"/>
          <w:lang w:val="en-US" w:eastAsia="zh-CN" w:bidi="ar-SA"/>
        </w:rPr>
        <w:t>（产品名称1）</w:t>
      </w:r>
      <w:r>
        <w:rPr>
          <w:rFonts w:ascii="宋体" w:hAnsi="宋体" w:eastAsia="宋体" w:cs="宋体"/>
          <w:color w:val="auto"/>
          <w:kern w:val="0"/>
          <w:sz w:val="24"/>
          <w:szCs w:val="24"/>
          <w:highlight w:val="none"/>
          <w:shd w:val="clear" w:fill="FFFFFF"/>
          <w:lang w:val="en-US" w:eastAsia="zh-CN" w:bidi="ar-SA"/>
        </w:rPr>
        <w:t>的</w:t>
      </w:r>
      <w:r>
        <w:rPr>
          <w:rFonts w:ascii="宋体" w:hAnsi="宋体" w:eastAsia="宋体" w:cs="宋体"/>
          <w:strike/>
          <w:dstrike w:val="0"/>
          <w:color w:val="auto"/>
          <w:kern w:val="0"/>
          <w:sz w:val="24"/>
          <w:szCs w:val="24"/>
          <w:highlight w:val="none"/>
          <w:u w:val="single"/>
          <w:shd w:val="clear" w:fill="FFFFFF"/>
          <w:lang w:val="en-US" w:eastAsia="zh-CN" w:bidi="ar-SA"/>
        </w:rPr>
        <w:t>（关键组件）</w:t>
      </w:r>
      <w:r>
        <w:rPr>
          <w:rFonts w:ascii="宋体" w:hAnsi="宋体" w:eastAsia="宋体" w:cs="宋体"/>
          <w:strike/>
          <w:dstrike w:val="0"/>
          <w:color w:val="auto"/>
          <w:kern w:val="0"/>
          <w:sz w:val="24"/>
          <w:szCs w:val="24"/>
          <w:highlight w:val="none"/>
          <w:shd w:val="clear" w:fill="FFFFFF"/>
          <w:vertAlign w:val="superscript"/>
          <w:lang w:val="en-US" w:eastAsia="zh-CN" w:bidi="ar-SA"/>
        </w:rPr>
        <w:t>4</w:t>
      </w:r>
      <w:r>
        <w:rPr>
          <w:rFonts w:ascii="宋体" w:hAnsi="宋体" w:eastAsia="宋体" w:cs="宋体"/>
          <w:color w:val="auto"/>
          <w:kern w:val="0"/>
          <w:sz w:val="24"/>
          <w:szCs w:val="24"/>
          <w:highlight w:val="none"/>
          <w:shd w:val="clear" w:fill="FFFFFF"/>
          <w:lang w:val="en-US" w:eastAsia="zh-CN" w:bidi="ar-SA"/>
        </w:rPr>
        <w:t>在中国境内生产。</w:t>
      </w:r>
      <w:r>
        <w:rPr>
          <w:rFonts w:ascii="宋体" w:hAnsi="宋体" w:eastAsia="宋体" w:cs="宋体"/>
          <w:strike/>
          <w:dstrike w:val="0"/>
          <w:color w:val="auto"/>
          <w:kern w:val="0"/>
          <w:sz w:val="24"/>
          <w:szCs w:val="24"/>
          <w:highlight w:val="none"/>
          <w:u w:val="single"/>
          <w:shd w:val="clear" w:fill="FFFFFF"/>
          <w:lang w:val="en-US" w:eastAsia="zh-CN" w:bidi="ar-SA"/>
        </w:rPr>
        <w:t>（产品名称1）</w:t>
      </w:r>
      <w:r>
        <w:rPr>
          <w:rFonts w:ascii="宋体" w:hAnsi="宋体" w:eastAsia="宋体" w:cs="宋体"/>
          <w:color w:val="auto"/>
          <w:kern w:val="0"/>
          <w:sz w:val="24"/>
          <w:szCs w:val="24"/>
          <w:highlight w:val="none"/>
          <w:shd w:val="clear" w:fill="FFFFFF"/>
          <w:lang w:val="en-US" w:eastAsia="zh-CN" w:bidi="ar-SA"/>
        </w:rPr>
        <w:t>的</w:t>
      </w:r>
      <w:r>
        <w:rPr>
          <w:rFonts w:ascii="宋体" w:hAnsi="宋体" w:eastAsia="宋体" w:cs="宋体"/>
          <w:strike/>
          <w:dstrike w:val="0"/>
          <w:color w:val="auto"/>
          <w:kern w:val="0"/>
          <w:sz w:val="24"/>
          <w:szCs w:val="24"/>
          <w:highlight w:val="none"/>
          <w:u w:val="single"/>
          <w:shd w:val="clear" w:fill="FFFFFF"/>
          <w:lang w:val="en-US" w:eastAsia="zh-CN" w:bidi="ar-SA"/>
        </w:rPr>
        <w:t>（关键工序）</w:t>
      </w:r>
      <w:r>
        <w:rPr>
          <w:rFonts w:ascii="宋体" w:hAnsi="宋体" w:eastAsia="宋体" w:cs="宋体"/>
          <w:strike/>
          <w:dstrike w:val="0"/>
          <w:color w:val="auto"/>
          <w:kern w:val="0"/>
          <w:sz w:val="24"/>
          <w:szCs w:val="24"/>
          <w:highlight w:val="none"/>
          <w:shd w:val="clear" w:fill="FFFFFF"/>
          <w:vertAlign w:val="superscript"/>
          <w:lang w:val="en-US" w:eastAsia="zh-CN" w:bidi="ar-SA"/>
        </w:rPr>
        <w:t>5</w:t>
      </w:r>
      <w:r>
        <w:rPr>
          <w:rFonts w:ascii="宋体" w:hAnsi="宋体" w:eastAsia="宋体" w:cs="宋体"/>
          <w:color w:val="auto"/>
          <w:kern w:val="0"/>
          <w:sz w:val="24"/>
          <w:szCs w:val="24"/>
          <w:highlight w:val="none"/>
          <w:shd w:val="clear" w:fill="FFFFFF"/>
          <w:lang w:val="en-US" w:eastAsia="zh-CN" w:bidi="ar-SA"/>
        </w:rPr>
        <w:t>在中国境内完成。</w:t>
      </w:r>
    </w:p>
    <w:p w14:paraId="20758D9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2.</w:t>
      </w:r>
      <w:r>
        <w:rPr>
          <w:rFonts w:ascii="宋体" w:hAnsi="宋体" w:eastAsia="宋体" w:cs="宋体"/>
          <w:color w:val="auto"/>
          <w:kern w:val="0"/>
          <w:sz w:val="24"/>
          <w:szCs w:val="24"/>
          <w:highlight w:val="none"/>
          <w:u w:val="single"/>
          <w:shd w:val="clear" w:fill="FFFFFF"/>
          <w:lang w:val="en-US" w:eastAsia="zh-CN" w:bidi="ar-SA"/>
        </w:rPr>
        <w:t>（产品名称2）</w:t>
      </w:r>
      <w:r>
        <w:rPr>
          <w:rFonts w:ascii="宋体" w:hAnsi="宋体" w:eastAsia="宋体" w:cs="宋体"/>
          <w:color w:val="auto"/>
          <w:kern w:val="0"/>
          <w:sz w:val="24"/>
          <w:szCs w:val="24"/>
          <w:highlight w:val="none"/>
          <w:shd w:val="clear" w:fill="FFFFFF"/>
          <w:lang w:val="en-US" w:eastAsia="zh-CN" w:bidi="ar-SA"/>
        </w:rPr>
        <w:t>，生产厂为</w:t>
      </w:r>
      <w:r>
        <w:rPr>
          <w:rFonts w:ascii="宋体" w:hAnsi="宋体" w:eastAsia="宋体" w:cs="宋体"/>
          <w:color w:val="auto"/>
          <w:kern w:val="0"/>
          <w:sz w:val="24"/>
          <w:szCs w:val="24"/>
          <w:highlight w:val="none"/>
          <w:u w:val="single"/>
          <w:shd w:val="clear" w:fill="FFFFFF"/>
          <w:lang w:val="en-US" w:eastAsia="zh-CN" w:bidi="ar-SA"/>
        </w:rPr>
        <w:t>（厂名）</w:t>
      </w:r>
      <w:r>
        <w:rPr>
          <w:rFonts w:ascii="宋体" w:hAnsi="宋体" w:eastAsia="宋体" w:cs="宋体"/>
          <w:color w:val="auto"/>
          <w:kern w:val="0"/>
          <w:sz w:val="24"/>
          <w:szCs w:val="24"/>
          <w:highlight w:val="none"/>
          <w:shd w:val="clear" w:fill="FFFFFF"/>
          <w:lang w:val="en-US" w:eastAsia="zh-CN" w:bidi="ar-SA"/>
        </w:rPr>
        <w:t>，厂址为</w:t>
      </w:r>
      <w:r>
        <w:rPr>
          <w:rFonts w:ascii="宋体" w:hAnsi="宋体" w:eastAsia="宋体" w:cs="宋体"/>
          <w:color w:val="auto"/>
          <w:kern w:val="0"/>
          <w:sz w:val="24"/>
          <w:szCs w:val="24"/>
          <w:highlight w:val="none"/>
          <w:u w:val="single"/>
          <w:shd w:val="clear" w:fill="FFFFFF"/>
          <w:lang w:val="en-US" w:eastAsia="zh-CN" w:bidi="ar-SA"/>
        </w:rPr>
        <w:t>（生产厂址）</w:t>
      </w:r>
      <w:r>
        <w:rPr>
          <w:rFonts w:ascii="宋体" w:hAnsi="宋体" w:eastAsia="宋体" w:cs="宋体"/>
          <w:color w:val="auto"/>
          <w:kern w:val="0"/>
          <w:sz w:val="24"/>
          <w:szCs w:val="24"/>
          <w:highlight w:val="none"/>
          <w:shd w:val="clear" w:fill="FFFFFF"/>
          <w:lang w:val="en-US" w:eastAsia="zh-CN" w:bidi="ar-SA"/>
        </w:rPr>
        <w:t>。</w:t>
      </w:r>
      <w:r>
        <w:rPr>
          <w:rFonts w:ascii="宋体" w:hAnsi="宋体" w:eastAsia="宋体" w:cs="宋体"/>
          <w:strike/>
          <w:dstrike w:val="0"/>
          <w:color w:val="auto"/>
          <w:kern w:val="0"/>
          <w:sz w:val="24"/>
          <w:szCs w:val="24"/>
          <w:highlight w:val="none"/>
          <w:u w:val="single"/>
          <w:shd w:val="clear" w:fill="FFFFFF"/>
          <w:lang w:val="en-US" w:eastAsia="zh-CN" w:bidi="ar-SA"/>
        </w:rPr>
        <w:t>（产品名称2）</w:t>
      </w:r>
      <w:r>
        <w:rPr>
          <w:rFonts w:ascii="宋体" w:hAnsi="宋体" w:eastAsia="宋体" w:cs="宋体"/>
          <w:color w:val="auto"/>
          <w:kern w:val="0"/>
          <w:sz w:val="24"/>
          <w:szCs w:val="24"/>
          <w:highlight w:val="none"/>
          <w:shd w:val="clear" w:fill="FFFFFF"/>
          <w:lang w:val="en-US" w:eastAsia="zh-CN" w:bidi="ar-SA"/>
        </w:rPr>
        <w:t>的中国境内生产的组件成本占比≥</w:t>
      </w:r>
      <w:r>
        <w:rPr>
          <w:rFonts w:ascii="宋体" w:hAnsi="宋体" w:eastAsia="宋体" w:cs="宋体"/>
          <w:strike/>
          <w:dstrike w:val="0"/>
          <w:color w:val="auto"/>
          <w:kern w:val="0"/>
          <w:sz w:val="24"/>
          <w:szCs w:val="24"/>
          <w:highlight w:val="none"/>
          <w:u w:val="single"/>
          <w:shd w:val="clear" w:fill="FFFFFF"/>
          <w:lang w:val="en-US" w:eastAsia="zh-CN" w:bidi="ar-SA"/>
        </w:rPr>
        <w:t>（规定比例）</w:t>
      </w:r>
      <w:r>
        <w:rPr>
          <w:rFonts w:ascii="宋体" w:hAnsi="宋体" w:eastAsia="宋体" w:cs="宋体"/>
          <w:color w:val="auto"/>
          <w:kern w:val="0"/>
          <w:sz w:val="24"/>
          <w:szCs w:val="24"/>
          <w:highlight w:val="none"/>
          <w:shd w:val="clear" w:fill="FFFFFF"/>
          <w:lang w:val="en-US" w:eastAsia="zh-CN" w:bidi="ar-SA"/>
        </w:rPr>
        <w:t>。</w:t>
      </w:r>
      <w:r>
        <w:rPr>
          <w:rFonts w:ascii="宋体" w:hAnsi="宋体" w:eastAsia="宋体" w:cs="宋体"/>
          <w:strike/>
          <w:dstrike w:val="0"/>
          <w:color w:val="auto"/>
          <w:kern w:val="0"/>
          <w:sz w:val="24"/>
          <w:szCs w:val="24"/>
          <w:highlight w:val="none"/>
          <w:u w:val="single"/>
          <w:shd w:val="clear" w:fill="FFFFFF"/>
          <w:lang w:val="en-US" w:eastAsia="zh-CN" w:bidi="ar-SA"/>
        </w:rPr>
        <w:t>（产品名称2）</w:t>
      </w:r>
      <w:r>
        <w:rPr>
          <w:rFonts w:ascii="宋体" w:hAnsi="宋体" w:eastAsia="宋体" w:cs="宋体"/>
          <w:color w:val="auto"/>
          <w:kern w:val="0"/>
          <w:sz w:val="24"/>
          <w:szCs w:val="24"/>
          <w:highlight w:val="none"/>
          <w:shd w:val="clear" w:fill="FFFFFF"/>
          <w:lang w:val="en-US" w:eastAsia="zh-CN" w:bidi="ar-SA"/>
        </w:rPr>
        <w:t>的</w:t>
      </w:r>
      <w:r>
        <w:rPr>
          <w:rFonts w:ascii="宋体" w:hAnsi="宋体" w:eastAsia="宋体" w:cs="宋体"/>
          <w:strike/>
          <w:dstrike w:val="0"/>
          <w:color w:val="auto"/>
          <w:kern w:val="0"/>
          <w:sz w:val="24"/>
          <w:szCs w:val="24"/>
          <w:highlight w:val="none"/>
          <w:u w:val="single"/>
          <w:shd w:val="clear" w:fill="FFFFFF"/>
          <w:lang w:val="en-US" w:eastAsia="zh-CN" w:bidi="ar-SA"/>
        </w:rPr>
        <w:t>（关键组件）</w:t>
      </w:r>
      <w:r>
        <w:rPr>
          <w:rFonts w:ascii="宋体" w:hAnsi="宋体" w:eastAsia="宋体" w:cs="宋体"/>
          <w:color w:val="auto"/>
          <w:kern w:val="0"/>
          <w:sz w:val="24"/>
          <w:szCs w:val="24"/>
          <w:highlight w:val="none"/>
          <w:shd w:val="clear" w:fill="FFFFFF"/>
          <w:lang w:val="en-US" w:eastAsia="zh-CN" w:bidi="ar-SA"/>
        </w:rPr>
        <w:t>在中国境内生产。</w:t>
      </w:r>
      <w:r>
        <w:rPr>
          <w:rFonts w:ascii="宋体" w:hAnsi="宋体" w:eastAsia="宋体" w:cs="宋体"/>
          <w:strike/>
          <w:dstrike w:val="0"/>
          <w:color w:val="auto"/>
          <w:kern w:val="0"/>
          <w:sz w:val="24"/>
          <w:szCs w:val="24"/>
          <w:highlight w:val="none"/>
          <w:u w:val="single"/>
          <w:shd w:val="clear" w:fill="FFFFFF"/>
          <w:lang w:val="en-US" w:eastAsia="zh-CN" w:bidi="ar-SA"/>
        </w:rPr>
        <w:t>（产品名称1）</w:t>
      </w:r>
      <w:r>
        <w:rPr>
          <w:rFonts w:ascii="宋体" w:hAnsi="宋体" w:eastAsia="宋体" w:cs="宋体"/>
          <w:color w:val="auto"/>
          <w:kern w:val="0"/>
          <w:sz w:val="24"/>
          <w:szCs w:val="24"/>
          <w:highlight w:val="none"/>
          <w:shd w:val="clear" w:fill="FFFFFF"/>
          <w:lang w:val="en-US" w:eastAsia="zh-CN" w:bidi="ar-SA"/>
        </w:rPr>
        <w:t>的</w:t>
      </w:r>
      <w:r>
        <w:rPr>
          <w:rFonts w:ascii="宋体" w:hAnsi="宋体" w:eastAsia="宋体" w:cs="宋体"/>
          <w:strike/>
          <w:dstrike w:val="0"/>
          <w:color w:val="auto"/>
          <w:kern w:val="0"/>
          <w:sz w:val="24"/>
          <w:szCs w:val="24"/>
          <w:highlight w:val="none"/>
          <w:u w:val="single"/>
          <w:shd w:val="clear" w:fill="FFFFFF"/>
          <w:lang w:val="en-US" w:eastAsia="zh-CN" w:bidi="ar-SA"/>
        </w:rPr>
        <w:t>（关键工序）</w:t>
      </w:r>
      <w:r>
        <w:rPr>
          <w:rFonts w:ascii="宋体" w:hAnsi="宋体" w:eastAsia="宋体" w:cs="宋体"/>
          <w:color w:val="auto"/>
          <w:kern w:val="0"/>
          <w:sz w:val="24"/>
          <w:szCs w:val="24"/>
          <w:highlight w:val="none"/>
          <w:shd w:val="clear" w:fill="FFFFFF"/>
          <w:lang w:val="en-US" w:eastAsia="zh-CN" w:bidi="ar-SA"/>
        </w:rPr>
        <w:t>在中国境内完成。</w:t>
      </w:r>
    </w:p>
    <w:p w14:paraId="519DADE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w:t>
      </w:r>
    </w:p>
    <w:p w14:paraId="2898E24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本公司（单位）对上述声明内容的真实性负责。如有虚假，愿承担相应法律责任。</w:t>
      </w:r>
    </w:p>
    <w:p w14:paraId="1CAC866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lang w:val="en-US" w:eastAsia="zh-CN" w:bidi="ar-SA"/>
        </w:rPr>
        <w:t> </w:t>
      </w:r>
    </w:p>
    <w:p w14:paraId="4B7D608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公司（单位）名称（盖章）：　</w:t>
      </w:r>
    </w:p>
    <w:p w14:paraId="4B86CD8E">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                                日期：　   年　  月　  日         </w:t>
      </w:r>
    </w:p>
    <w:p w14:paraId="563751C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__________________</w:t>
      </w:r>
    </w:p>
    <w:p w14:paraId="0D130BF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1.产品如有型号，请在“产品名称”栏一并填写。</w:t>
      </w:r>
    </w:p>
    <w:p w14:paraId="3BE63DD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2.生产厂名与厂址应与生产厂营业执照载明的相关信息保持一致。</w:t>
      </w:r>
    </w:p>
    <w:p w14:paraId="187E10C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3.该产品的中国境内生产的组件成本占比相关要求实施前，“规定比例”栏可不填，下同。</w:t>
      </w:r>
    </w:p>
    <w:p w14:paraId="3267BE6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4.该产品的关键组件要求实施前，“关键组件”栏可不填，下同。</w:t>
      </w:r>
    </w:p>
    <w:p w14:paraId="4E6C0834">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5.该产品的关键工序要求实施前，“关键工序”栏可不填，下同。</w:t>
      </w:r>
    </w:p>
    <w:p w14:paraId="2039D93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color w:val="auto"/>
          <w:kern w:val="0"/>
          <w:sz w:val="24"/>
          <w:szCs w:val="24"/>
          <w:highlight w:val="none"/>
          <w:lang w:val="en-US" w:eastAsia="zh-CN" w:bidi="ar-SA"/>
        </w:rPr>
      </w:pPr>
      <w:r>
        <w:rPr>
          <w:rFonts w:ascii="宋体" w:hAnsi="宋体" w:eastAsia="宋体" w:cs="宋体"/>
          <w:color w:val="auto"/>
          <w:kern w:val="0"/>
          <w:sz w:val="24"/>
          <w:szCs w:val="24"/>
          <w:highlight w:val="none"/>
          <w:shd w:val="clear" w:fill="FFFFFF"/>
          <w:lang w:val="en-US" w:eastAsia="zh-CN" w:bidi="ar-SA"/>
        </w:rPr>
        <w:t>6.用</w:t>
      </w:r>
      <w:r>
        <w:rPr>
          <w:rFonts w:hint="eastAsia" w:ascii="宋体" w:hAnsi="宋体" w:eastAsia="宋体" w:cs="宋体"/>
          <w:color w:val="auto"/>
          <w:kern w:val="0"/>
          <w:sz w:val="24"/>
          <w:szCs w:val="24"/>
          <w:highlight w:val="none"/>
          <w:shd w:val="clear" w:fill="FFFFFF"/>
          <w:lang w:val="en-US" w:eastAsia="zh-CN" w:bidi="ar-SA"/>
        </w:rPr>
        <w:t>横</w:t>
      </w:r>
      <w:r>
        <w:rPr>
          <w:rFonts w:ascii="宋体" w:hAnsi="宋体" w:eastAsia="宋体" w:cs="宋体"/>
          <w:color w:val="auto"/>
          <w:kern w:val="0"/>
          <w:sz w:val="24"/>
          <w:szCs w:val="24"/>
          <w:highlight w:val="none"/>
          <w:shd w:val="clear" w:fill="FFFFFF"/>
          <w:lang w:val="en-US" w:eastAsia="zh-CN" w:bidi="ar-SA"/>
        </w:rPr>
        <w:t>线划除的地方无需填写。</w:t>
      </w:r>
    </w:p>
    <w:p w14:paraId="50CD8B40">
      <w:pPr>
        <w:pStyle w:val="96"/>
        <w:tabs>
          <w:tab w:val="left" w:pos="4864"/>
        </w:tabs>
        <w:spacing w:beforeAutospacing="0" w:afterAutospacing="0" w:line="0" w:lineRule="atLeast"/>
        <w:ind w:right="1560" w:firstLine="480"/>
        <w:jc w:val="center"/>
        <w:rPr>
          <w:rFonts w:hint="eastAsia" w:ascii="宋体" w:hAnsi="宋体" w:eastAsia="宋体" w:cs="宋体"/>
          <w:color w:val="auto"/>
          <w:highlight w:val="none"/>
        </w:rPr>
        <w:sectPr>
          <w:footerReference r:id="rId4" w:type="default"/>
          <w:pgSz w:w="11906" w:h="16838"/>
          <w:pgMar w:top="1440" w:right="1080" w:bottom="1440" w:left="1080" w:header="851" w:footer="992" w:gutter="0"/>
          <w:pgNumType w:fmt="decimal"/>
          <w:cols w:space="1701" w:num="1"/>
          <w:docGrid w:linePitch="360" w:charSpace="0"/>
        </w:sectPr>
      </w:pPr>
    </w:p>
    <w:p w14:paraId="68EE1CE3">
      <w:pPr>
        <w:pStyle w:val="242"/>
        <w:numPr>
          <w:ilvl w:val="0"/>
          <w:numId w:val="0"/>
        </w:numPr>
        <w:spacing w:line="360" w:lineRule="auto"/>
        <w:jc w:val="center"/>
        <w:rPr>
          <w:rFonts w:hint="eastAsia" w:ascii="宋体" w:hAnsi="宋体" w:eastAsia="宋体" w:cs="宋体"/>
          <w:b/>
          <w:color w:val="auto"/>
          <w:sz w:val="32"/>
          <w:szCs w:val="32"/>
          <w:highlight w:val="none"/>
        </w:rPr>
      </w:pPr>
      <w:r>
        <w:rPr>
          <w:rFonts w:hint="eastAsia" w:hAnsi="宋体" w:eastAsia="宋体" w:cs="宋体"/>
          <w:b/>
          <w:color w:val="auto"/>
          <w:sz w:val="32"/>
          <w:szCs w:val="32"/>
          <w:highlight w:val="none"/>
          <w:lang w:val="en-US" w:eastAsia="zh-CN"/>
        </w:rPr>
        <w:t>十二、</w:t>
      </w:r>
      <w:r>
        <w:rPr>
          <w:rFonts w:hint="eastAsia" w:ascii="宋体" w:hAnsi="宋体" w:eastAsia="宋体" w:cs="宋体"/>
          <w:b/>
          <w:color w:val="auto"/>
          <w:sz w:val="32"/>
          <w:szCs w:val="32"/>
          <w:highlight w:val="none"/>
        </w:rPr>
        <w:t>投标分项报价表</w:t>
      </w:r>
    </w:p>
    <w:tbl>
      <w:tblPr>
        <w:tblStyle w:val="29"/>
        <w:tblW w:w="633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9"/>
        <w:gridCol w:w="1330"/>
        <w:gridCol w:w="736"/>
        <w:gridCol w:w="1132"/>
        <w:gridCol w:w="1264"/>
        <w:gridCol w:w="1310"/>
        <w:gridCol w:w="1886"/>
        <w:gridCol w:w="2500"/>
      </w:tblGrid>
      <w:tr w14:paraId="5D2C5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jc w:val="center"/>
        </w:trPr>
        <w:tc>
          <w:tcPr>
            <w:tcW w:w="29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A6B744">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9719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标的物名称</w:t>
            </w:r>
          </w:p>
        </w:tc>
        <w:tc>
          <w:tcPr>
            <w:tcW w:w="3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8B98C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524" w:type="pct"/>
            <w:vMerge w:val="restart"/>
            <w:tcBorders>
              <w:top w:val="single" w:color="000000" w:sz="4" w:space="0"/>
              <w:left w:val="single" w:color="000000" w:sz="4" w:space="0"/>
              <w:right w:val="single" w:color="000000" w:sz="4" w:space="0"/>
            </w:tcBorders>
            <w:shd w:val="clear" w:color="auto" w:fill="auto"/>
            <w:vAlign w:val="center"/>
          </w:tcPr>
          <w:p w14:paraId="1A8669E6">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单位</w:t>
            </w:r>
            <w:bookmarkStart w:id="96" w:name="_GoBack"/>
            <w:bookmarkEnd w:id="96"/>
          </w:p>
        </w:tc>
        <w:tc>
          <w:tcPr>
            <w:tcW w:w="5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55D3F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单价（元）</w:t>
            </w:r>
          </w:p>
        </w:tc>
        <w:tc>
          <w:tcPr>
            <w:tcW w:w="606" w:type="pct"/>
            <w:vMerge w:val="restart"/>
            <w:tcBorders>
              <w:top w:val="single" w:color="000000" w:sz="4" w:space="0"/>
              <w:left w:val="single" w:color="000000" w:sz="4" w:space="0"/>
              <w:right w:val="single" w:color="000000" w:sz="4" w:space="0"/>
            </w:tcBorders>
            <w:shd w:val="clear" w:color="auto" w:fill="auto"/>
            <w:vAlign w:val="center"/>
          </w:tcPr>
          <w:p w14:paraId="6E8CBEB9">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服务期（月）</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BCC1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总价</w:t>
            </w:r>
          </w:p>
        </w:tc>
        <w:tc>
          <w:tcPr>
            <w:tcW w:w="115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969C">
            <w:pPr>
              <w:keepNext w:val="0"/>
              <w:keepLines w:val="0"/>
              <w:widowControl/>
              <w:suppressLineNumbers w:val="0"/>
              <w:jc w:val="center"/>
              <w:textAlignment w:val="center"/>
              <w:rPr>
                <w:rFonts w:hint="default"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 xml:space="preserve"> 备注</w:t>
            </w:r>
          </w:p>
        </w:tc>
      </w:tr>
      <w:tr w14:paraId="40A7A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jc w:val="center"/>
        </w:trPr>
        <w:tc>
          <w:tcPr>
            <w:tcW w:w="2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B6525">
            <w:pPr>
              <w:jc w:val="center"/>
              <w:rPr>
                <w:rFonts w:hint="eastAsia" w:ascii="宋体" w:hAnsi="宋体" w:eastAsia="宋体" w:cs="宋体"/>
                <w:b/>
                <w:bCs/>
                <w:i w:val="0"/>
                <w:iCs w:val="0"/>
                <w:color w:val="auto"/>
                <w:sz w:val="21"/>
                <w:szCs w:val="21"/>
                <w:highlight w:val="none"/>
                <w:u w:val="none"/>
              </w:rPr>
            </w:pPr>
          </w:p>
        </w:tc>
        <w:tc>
          <w:tcPr>
            <w:tcW w:w="6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A95A7">
            <w:pPr>
              <w:jc w:val="center"/>
              <w:rPr>
                <w:rFonts w:hint="eastAsia" w:ascii="宋体" w:hAnsi="宋体" w:eastAsia="宋体" w:cs="宋体"/>
                <w:b/>
                <w:bCs/>
                <w:i w:val="0"/>
                <w:iCs w:val="0"/>
                <w:color w:val="auto"/>
                <w:sz w:val="21"/>
                <w:szCs w:val="21"/>
                <w:highlight w:val="none"/>
                <w:u w:val="none"/>
              </w:rPr>
            </w:pPr>
          </w:p>
        </w:tc>
        <w:tc>
          <w:tcPr>
            <w:tcW w:w="3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481D6">
            <w:pPr>
              <w:jc w:val="center"/>
              <w:rPr>
                <w:rFonts w:hint="eastAsia" w:ascii="宋体" w:hAnsi="宋体" w:eastAsia="宋体" w:cs="宋体"/>
                <w:b/>
                <w:bCs/>
                <w:i w:val="0"/>
                <w:iCs w:val="0"/>
                <w:color w:val="auto"/>
                <w:sz w:val="21"/>
                <w:szCs w:val="21"/>
                <w:highlight w:val="none"/>
                <w:u w:val="none"/>
              </w:rPr>
            </w:pPr>
          </w:p>
        </w:tc>
        <w:tc>
          <w:tcPr>
            <w:tcW w:w="524" w:type="pct"/>
            <w:vMerge w:val="continue"/>
            <w:tcBorders>
              <w:left w:val="single" w:color="000000" w:sz="4" w:space="0"/>
              <w:bottom w:val="single" w:color="000000" w:sz="4" w:space="0"/>
              <w:right w:val="single" w:color="000000" w:sz="4" w:space="0"/>
            </w:tcBorders>
            <w:shd w:val="clear" w:color="auto" w:fill="auto"/>
            <w:vAlign w:val="center"/>
          </w:tcPr>
          <w:p w14:paraId="131E20F3">
            <w:pPr>
              <w:jc w:val="center"/>
              <w:rPr>
                <w:rFonts w:hint="eastAsia" w:ascii="宋体" w:hAnsi="宋体" w:eastAsia="宋体" w:cs="宋体"/>
                <w:b/>
                <w:bCs/>
                <w:i w:val="0"/>
                <w:iCs w:val="0"/>
                <w:color w:val="auto"/>
                <w:sz w:val="21"/>
                <w:szCs w:val="21"/>
                <w:highlight w:val="none"/>
                <w:u w:val="none"/>
              </w:rPr>
            </w:pPr>
          </w:p>
        </w:tc>
        <w:tc>
          <w:tcPr>
            <w:tcW w:w="5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1B6F9">
            <w:pPr>
              <w:jc w:val="center"/>
              <w:rPr>
                <w:rFonts w:hint="eastAsia" w:ascii="宋体" w:hAnsi="宋体" w:eastAsia="宋体" w:cs="宋体"/>
                <w:b/>
                <w:bCs/>
                <w:i w:val="0"/>
                <w:iCs w:val="0"/>
                <w:color w:val="auto"/>
                <w:sz w:val="21"/>
                <w:szCs w:val="21"/>
                <w:highlight w:val="none"/>
                <w:u w:val="none"/>
              </w:rPr>
            </w:pPr>
          </w:p>
        </w:tc>
        <w:tc>
          <w:tcPr>
            <w:tcW w:w="606" w:type="pct"/>
            <w:vMerge w:val="continue"/>
            <w:tcBorders>
              <w:left w:val="single" w:color="000000" w:sz="4" w:space="0"/>
              <w:bottom w:val="single" w:color="000000" w:sz="4" w:space="0"/>
              <w:right w:val="single" w:color="000000" w:sz="4" w:space="0"/>
            </w:tcBorders>
            <w:shd w:val="clear" w:color="auto" w:fill="auto"/>
            <w:vAlign w:val="center"/>
          </w:tcPr>
          <w:p w14:paraId="73927287">
            <w:pPr>
              <w:jc w:val="center"/>
              <w:rPr>
                <w:rFonts w:hint="eastAsia" w:ascii="宋体" w:hAnsi="宋体" w:eastAsia="宋体" w:cs="宋体"/>
                <w:b/>
                <w:bCs/>
                <w:i w:val="0"/>
                <w:iCs w:val="0"/>
                <w:color w:val="auto"/>
                <w:sz w:val="21"/>
                <w:szCs w:val="21"/>
                <w:highlight w:val="none"/>
                <w:u w:val="none"/>
              </w:rPr>
            </w:pP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4884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（元/年）</w:t>
            </w: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ECF08">
            <w:pPr>
              <w:jc w:val="center"/>
              <w:rPr>
                <w:rFonts w:hint="eastAsia" w:ascii="宋体" w:hAnsi="宋体" w:eastAsia="宋体" w:cs="宋体"/>
                <w:b/>
                <w:bCs/>
                <w:i w:val="0"/>
                <w:iCs w:val="0"/>
                <w:color w:val="auto"/>
                <w:sz w:val="21"/>
                <w:szCs w:val="21"/>
                <w:highlight w:val="none"/>
                <w:u w:val="none"/>
              </w:rPr>
            </w:pPr>
          </w:p>
        </w:tc>
      </w:tr>
      <w:tr w14:paraId="0B771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1D0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AF9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项目经理</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E3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AB22A">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55A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6895A">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2DE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B72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人员工资测算依据根据苏人社规（2025）3号文件《江苏省人力资源社会保障厅关于调整全省最低工资标准的通知》：月最低工资标准（二类地区2430元）。</w:t>
            </w:r>
          </w:p>
        </w:tc>
      </w:tr>
      <w:tr w14:paraId="750C4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B36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99C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保洁</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1D5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EE0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524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7FB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A36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BA305">
            <w:pPr>
              <w:jc w:val="center"/>
              <w:rPr>
                <w:rFonts w:hint="eastAsia" w:ascii="宋体" w:hAnsi="宋体" w:eastAsia="宋体" w:cs="宋体"/>
                <w:i w:val="0"/>
                <w:iCs w:val="0"/>
                <w:color w:val="auto"/>
                <w:sz w:val="21"/>
                <w:szCs w:val="21"/>
                <w:highlight w:val="none"/>
                <w:u w:val="none"/>
              </w:rPr>
            </w:pPr>
          </w:p>
        </w:tc>
      </w:tr>
      <w:tr w14:paraId="7011F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15F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32D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花木工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3C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6C0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71C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FCC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F44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4B7E2">
            <w:pPr>
              <w:jc w:val="center"/>
              <w:rPr>
                <w:rFonts w:hint="eastAsia" w:ascii="宋体" w:hAnsi="宋体" w:eastAsia="宋体" w:cs="宋体"/>
                <w:i w:val="0"/>
                <w:iCs w:val="0"/>
                <w:color w:val="auto"/>
                <w:sz w:val="21"/>
                <w:szCs w:val="21"/>
                <w:highlight w:val="none"/>
                <w:u w:val="none"/>
              </w:rPr>
            </w:pPr>
          </w:p>
        </w:tc>
      </w:tr>
      <w:tr w14:paraId="2661E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26E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FC1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水电工</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F62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50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AD0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B35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343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3F178">
            <w:pPr>
              <w:jc w:val="center"/>
              <w:rPr>
                <w:rFonts w:hint="eastAsia" w:ascii="宋体" w:hAnsi="宋体" w:eastAsia="宋体" w:cs="宋体"/>
                <w:i w:val="0"/>
                <w:iCs w:val="0"/>
                <w:color w:val="auto"/>
                <w:sz w:val="21"/>
                <w:szCs w:val="21"/>
                <w:highlight w:val="none"/>
                <w:u w:val="none"/>
              </w:rPr>
            </w:pPr>
          </w:p>
        </w:tc>
      </w:tr>
      <w:tr w14:paraId="65525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213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00C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宿管</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D98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3A7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F7D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377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76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A670B">
            <w:pPr>
              <w:jc w:val="center"/>
              <w:rPr>
                <w:rFonts w:hint="eastAsia" w:ascii="宋体" w:hAnsi="宋体" w:eastAsia="宋体" w:cs="宋体"/>
                <w:i w:val="0"/>
                <w:iCs w:val="0"/>
                <w:color w:val="auto"/>
                <w:sz w:val="21"/>
                <w:szCs w:val="21"/>
                <w:highlight w:val="none"/>
                <w:u w:val="none"/>
              </w:rPr>
            </w:pPr>
          </w:p>
        </w:tc>
      </w:tr>
      <w:tr w14:paraId="62F8A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974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9B3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图书管理</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1DC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59F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E9D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3D2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56C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65C20">
            <w:pPr>
              <w:jc w:val="center"/>
              <w:rPr>
                <w:rFonts w:hint="eastAsia" w:ascii="宋体" w:hAnsi="宋体" w:eastAsia="宋体" w:cs="宋体"/>
                <w:i w:val="0"/>
                <w:iCs w:val="0"/>
                <w:color w:val="auto"/>
                <w:sz w:val="21"/>
                <w:szCs w:val="21"/>
                <w:highlight w:val="none"/>
                <w:u w:val="none"/>
              </w:rPr>
            </w:pPr>
          </w:p>
        </w:tc>
      </w:tr>
      <w:tr w14:paraId="22879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B21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B57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网络维护</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A82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32F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CAF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700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A17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60843">
            <w:pPr>
              <w:jc w:val="center"/>
              <w:rPr>
                <w:rFonts w:hint="eastAsia" w:ascii="宋体" w:hAnsi="宋体" w:eastAsia="宋体" w:cs="宋体"/>
                <w:i w:val="0"/>
                <w:iCs w:val="0"/>
                <w:color w:val="auto"/>
                <w:sz w:val="21"/>
                <w:szCs w:val="21"/>
                <w:highlight w:val="none"/>
                <w:u w:val="none"/>
              </w:rPr>
            </w:pPr>
          </w:p>
        </w:tc>
      </w:tr>
      <w:tr w14:paraId="00421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18A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679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文印</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9B7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637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A23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81F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A8C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24C569">
            <w:pPr>
              <w:jc w:val="center"/>
              <w:rPr>
                <w:rFonts w:hint="eastAsia" w:ascii="宋体" w:hAnsi="宋体" w:eastAsia="宋体" w:cs="宋体"/>
                <w:i w:val="0"/>
                <w:iCs w:val="0"/>
                <w:color w:val="auto"/>
                <w:sz w:val="21"/>
                <w:szCs w:val="21"/>
                <w:highlight w:val="none"/>
                <w:u w:val="none"/>
              </w:rPr>
            </w:pPr>
          </w:p>
        </w:tc>
      </w:tr>
      <w:tr w14:paraId="5A055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B66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106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校医</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56E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B73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DF4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0A2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E0F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F7065">
            <w:pPr>
              <w:jc w:val="center"/>
              <w:rPr>
                <w:rFonts w:hint="eastAsia" w:ascii="宋体" w:hAnsi="宋体" w:eastAsia="宋体" w:cs="宋体"/>
                <w:i w:val="0"/>
                <w:iCs w:val="0"/>
                <w:color w:val="auto"/>
                <w:sz w:val="21"/>
                <w:szCs w:val="21"/>
                <w:highlight w:val="none"/>
                <w:u w:val="none"/>
              </w:rPr>
            </w:pPr>
          </w:p>
        </w:tc>
      </w:tr>
      <w:tr w14:paraId="2311E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130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E03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消控</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C4A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1E3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D5A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96C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2AC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5A748">
            <w:pPr>
              <w:jc w:val="center"/>
              <w:rPr>
                <w:rFonts w:hint="eastAsia" w:ascii="宋体" w:hAnsi="宋体" w:eastAsia="宋体" w:cs="宋体"/>
                <w:i w:val="0"/>
                <w:iCs w:val="0"/>
                <w:color w:val="auto"/>
                <w:sz w:val="21"/>
                <w:szCs w:val="21"/>
                <w:highlight w:val="none"/>
                <w:u w:val="none"/>
              </w:rPr>
            </w:pPr>
          </w:p>
        </w:tc>
      </w:tr>
      <w:tr w14:paraId="477DB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8B1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988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社保</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B2D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2FB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904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7DA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B55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C6F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所有人必须缴纳社保，社保（企业部分）不得低于上1292.47元/人/每月。</w:t>
            </w:r>
          </w:p>
        </w:tc>
      </w:tr>
      <w:tr w14:paraId="2942F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F60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6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22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公积金</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3C7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E6C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人/月</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83C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24B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12</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5E4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3DF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住房公积金须按不低于113.00元/人/月。</w:t>
            </w:r>
          </w:p>
        </w:tc>
      </w:tr>
      <w:tr w14:paraId="595BB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56B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F01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夏季高温费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461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447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人/年</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315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E81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C5B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5A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夏季高温费须按不低于1200.00元/人/年。</w:t>
            </w:r>
          </w:p>
        </w:tc>
      </w:tr>
      <w:tr w14:paraId="21BBC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855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90C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福利费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A4E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5A6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人/年</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595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183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27D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C7C6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福利费须按不低于600.00元/人/年。</w:t>
            </w:r>
          </w:p>
        </w:tc>
      </w:tr>
      <w:tr w14:paraId="51220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C41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6E2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服装费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58B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140</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764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人/年</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2F3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DA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32E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B4A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服装费须按不低于500.00元/人/年。</w:t>
            </w:r>
          </w:p>
        </w:tc>
      </w:tr>
      <w:tr w14:paraId="23E18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6FF3A">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16</w:t>
            </w:r>
          </w:p>
        </w:tc>
        <w:tc>
          <w:tcPr>
            <w:tcW w:w="6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E66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酬金（管理费）及其他管理费用</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651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0AB6D">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项</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A6E5C">
            <w:pPr>
              <w:jc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DC73E">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FE0D0">
            <w:pPr>
              <w:jc w:val="center"/>
              <w:rPr>
                <w:rFonts w:hint="eastAsia" w:ascii="宋体" w:hAnsi="宋体" w:eastAsia="宋体" w:cs="宋体"/>
                <w:b/>
                <w:bCs/>
                <w:i w:val="0"/>
                <w:iCs w:val="0"/>
                <w:color w:val="auto"/>
                <w:sz w:val="21"/>
                <w:szCs w:val="21"/>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842BE">
            <w:pPr>
              <w:keepNext w:val="0"/>
              <w:keepLines w:val="0"/>
              <w:widowControl/>
              <w:suppressLineNumbers w:val="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各投标人自行酌情考虑</w:t>
            </w:r>
          </w:p>
        </w:tc>
      </w:tr>
      <w:tr w14:paraId="7AB78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exact"/>
          <w:jc w:val="center"/>
        </w:trPr>
        <w:tc>
          <w:tcPr>
            <w:tcW w:w="2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D96FC">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17</w:t>
            </w:r>
          </w:p>
        </w:tc>
        <w:tc>
          <w:tcPr>
            <w:tcW w:w="6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049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法定税费</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C6E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A0767">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项</w:t>
            </w: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78A53">
            <w:pPr>
              <w:jc w:val="center"/>
              <w:rPr>
                <w:rFonts w:hint="eastAsia" w:ascii="宋体" w:hAnsi="宋体" w:eastAsia="宋体" w:cs="宋体"/>
                <w:i w:val="0"/>
                <w:iCs w:val="0"/>
                <w:color w:val="auto"/>
                <w:sz w:val="21"/>
                <w:szCs w:val="21"/>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719E0">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3C29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4F8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按6.72%标准计算</w:t>
            </w:r>
          </w:p>
        </w:tc>
      </w:tr>
      <w:tr w14:paraId="00E33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exact"/>
          <w:jc w:val="center"/>
        </w:trPr>
        <w:tc>
          <w:tcPr>
            <w:tcW w:w="9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9ABFB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总价（1+2+…+17）</w:t>
            </w:r>
          </w:p>
        </w:tc>
        <w:tc>
          <w:tcPr>
            <w:tcW w:w="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C50C">
            <w:pPr>
              <w:jc w:val="center"/>
              <w:rPr>
                <w:rFonts w:hint="eastAsia" w:ascii="宋体" w:hAnsi="宋体" w:eastAsia="宋体" w:cs="宋体"/>
                <w:i w:val="0"/>
                <w:iCs w:val="0"/>
                <w:color w:val="auto"/>
                <w:sz w:val="18"/>
                <w:szCs w:val="18"/>
                <w:highlight w:val="none"/>
                <w:u w:val="none"/>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22818">
            <w:pPr>
              <w:jc w:val="center"/>
              <w:rPr>
                <w:rFonts w:hint="eastAsia" w:ascii="宋体" w:hAnsi="宋体" w:eastAsia="宋体" w:cs="宋体"/>
                <w:b/>
                <w:bCs/>
                <w:i w:val="0"/>
                <w:iCs w:val="0"/>
                <w:color w:val="auto"/>
                <w:sz w:val="18"/>
                <w:szCs w:val="18"/>
                <w:highlight w:val="none"/>
                <w:u w:val="none"/>
              </w:rPr>
            </w:pPr>
          </w:p>
        </w:tc>
        <w:tc>
          <w:tcPr>
            <w:tcW w:w="5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4DF8D">
            <w:pPr>
              <w:jc w:val="center"/>
              <w:rPr>
                <w:rFonts w:hint="eastAsia" w:ascii="宋体" w:hAnsi="宋体" w:eastAsia="宋体" w:cs="宋体"/>
                <w:b/>
                <w:bCs/>
                <w:i w:val="0"/>
                <w:iCs w:val="0"/>
                <w:color w:val="auto"/>
                <w:sz w:val="18"/>
                <w:szCs w:val="18"/>
                <w:highlight w:val="none"/>
                <w:u w:val="none"/>
              </w:rPr>
            </w:pPr>
          </w:p>
        </w:tc>
        <w:tc>
          <w:tcPr>
            <w:tcW w:w="6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625A">
            <w:pPr>
              <w:jc w:val="center"/>
              <w:rPr>
                <w:rFonts w:hint="eastAsia" w:ascii="宋体" w:hAnsi="宋体" w:eastAsia="宋体" w:cs="宋体"/>
                <w:b/>
                <w:bCs/>
                <w:i w:val="0"/>
                <w:iCs w:val="0"/>
                <w:color w:val="auto"/>
                <w:sz w:val="18"/>
                <w:szCs w:val="18"/>
                <w:highlight w:val="none"/>
                <w:u w:val="none"/>
              </w:rPr>
            </w:pPr>
          </w:p>
        </w:tc>
        <w:tc>
          <w:tcPr>
            <w:tcW w:w="8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BCF8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c>
          <w:tcPr>
            <w:tcW w:w="11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317E">
            <w:pPr>
              <w:jc w:val="center"/>
              <w:rPr>
                <w:rFonts w:hint="eastAsia" w:ascii="宋体" w:hAnsi="宋体" w:eastAsia="宋体" w:cs="宋体"/>
                <w:i w:val="0"/>
                <w:iCs w:val="0"/>
                <w:color w:val="auto"/>
                <w:sz w:val="21"/>
                <w:szCs w:val="21"/>
                <w:highlight w:val="none"/>
                <w:u w:val="none"/>
              </w:rPr>
            </w:pPr>
          </w:p>
        </w:tc>
      </w:tr>
    </w:tbl>
    <w:p w14:paraId="14E3761D">
      <w:pPr>
        <w:pStyle w:val="96"/>
        <w:spacing w:beforeAutospacing="0" w:afterAutospacing="0"/>
        <w:ind w:right="-92"/>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E0D4163">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C6A50BA">
      <w:pPr>
        <w:pStyle w:val="96"/>
        <w:spacing w:beforeAutospacing="0" w:afterAutospacing="0"/>
        <w:jc w:val="center"/>
        <w:rPr>
          <w:rFonts w:hint="eastAsia" w:ascii="宋体" w:hAnsi="宋体" w:eastAsia="宋体" w:cs="宋体"/>
          <w:color w:val="auto"/>
          <w:highlight w:val="none"/>
        </w:rPr>
      </w:pPr>
    </w:p>
    <w:p w14:paraId="3910DE01">
      <w:pPr>
        <w:pStyle w:val="96"/>
        <w:spacing w:beforeAutospacing="0" w:afterAutospacing="0"/>
        <w:jc w:val="center"/>
        <w:rPr>
          <w:rFonts w:hint="eastAsia" w:ascii="宋体" w:hAnsi="宋体" w:eastAsia="宋体" w:cs="宋体"/>
          <w:color w:val="auto"/>
          <w:highlight w:val="none"/>
        </w:rPr>
      </w:pPr>
    </w:p>
    <w:p w14:paraId="79C74239">
      <w:pPr>
        <w:pStyle w:val="96"/>
        <w:spacing w:beforeAutospacing="0" w:afterAutospacing="0"/>
        <w:jc w:val="center"/>
        <w:rPr>
          <w:rFonts w:hint="eastAsia" w:ascii="宋体" w:hAnsi="宋体" w:eastAsia="宋体" w:cs="宋体"/>
          <w:color w:val="auto"/>
          <w:highlight w:val="none"/>
        </w:rPr>
      </w:pPr>
    </w:p>
    <w:p w14:paraId="1CCDF070">
      <w:pPr>
        <w:pStyle w:val="96"/>
        <w:spacing w:beforeAutospacing="0" w:afterAutospacing="0"/>
        <w:jc w:val="center"/>
        <w:rPr>
          <w:rFonts w:hint="eastAsia" w:ascii="宋体" w:hAnsi="宋体" w:eastAsia="宋体" w:cs="宋体"/>
          <w:color w:val="auto"/>
          <w:highlight w:val="none"/>
        </w:rPr>
      </w:pPr>
    </w:p>
    <w:p w14:paraId="57F34529">
      <w:pPr>
        <w:pStyle w:val="96"/>
        <w:spacing w:beforeAutospacing="0" w:afterAutospacing="0"/>
        <w:jc w:val="center"/>
        <w:rPr>
          <w:rFonts w:hint="eastAsia" w:ascii="宋体" w:hAnsi="宋体" w:eastAsia="宋体" w:cs="宋体"/>
          <w:color w:val="auto"/>
          <w:highlight w:val="none"/>
        </w:rPr>
      </w:pPr>
    </w:p>
    <w:p w14:paraId="785067A6">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581AD43F">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w:t>
      </w:r>
      <w:r>
        <w:rPr>
          <w:rFonts w:hint="eastAsia" w:ascii="宋体" w:hAnsi="宋体" w:cs="宋体"/>
          <w:b/>
          <w:color w:val="auto"/>
          <w:sz w:val="32"/>
          <w:szCs w:val="32"/>
          <w:highlight w:val="none"/>
          <w:lang w:val="en-US" w:eastAsia="zh-CN"/>
        </w:rPr>
        <w:t>三</w:t>
      </w:r>
      <w:r>
        <w:rPr>
          <w:rFonts w:hint="eastAsia" w:ascii="宋体" w:hAnsi="宋体" w:eastAsia="宋体" w:cs="宋体"/>
          <w:b/>
          <w:color w:val="auto"/>
          <w:sz w:val="32"/>
          <w:szCs w:val="32"/>
          <w:highlight w:val="none"/>
        </w:rPr>
        <w:t>、技术要求响应及偏离表</w:t>
      </w:r>
    </w:p>
    <w:tbl>
      <w:tblPr>
        <w:tblStyle w:val="29"/>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3696DEA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BB2C1D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441E88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A7FED1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DEB20C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AB85ADF">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10E83BF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00F590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8BF27EE">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897549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D1A371C">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BE5C3C2">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9D33B83">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A23745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E1759D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B2A8E8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9B559D6">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A94981E">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D472A04">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AD2114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F3CB01E">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8E4D219">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6EADE19">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A0E7631">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D8CA23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CF271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7B4722D">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4E3232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63DACD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C21E73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22AE8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A8C59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AD48D5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059441F">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9D1005C">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A8A17A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866404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58AAC9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861951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6BC1CA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FC6E40F">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F6BF631">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43E48E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BFB7C9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89A05B4">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816FC41">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393B68C">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30B739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87DC40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AADE6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F37F59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21603A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68C630F">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FBE8583">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375A86F">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3343C9A0">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439E794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D05120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AC3EE1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729E32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7593CD0">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D79748B">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361084">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87E40A">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A99049B">
      <w:pPr>
        <w:pStyle w:val="96"/>
        <w:spacing w:beforeAutospacing="0" w:afterAutospacing="0"/>
        <w:jc w:val="both"/>
        <w:rPr>
          <w:rFonts w:hint="eastAsia" w:ascii="宋体" w:hAnsi="宋体" w:eastAsia="宋体" w:cs="宋体"/>
          <w:color w:val="auto"/>
          <w:highlight w:val="none"/>
        </w:rPr>
      </w:pPr>
    </w:p>
    <w:p w14:paraId="175F5636">
      <w:pPr>
        <w:pStyle w:val="96"/>
        <w:spacing w:beforeAutospacing="0" w:afterAutospacing="0"/>
        <w:jc w:val="both"/>
        <w:rPr>
          <w:rFonts w:hint="eastAsia" w:ascii="宋体" w:hAnsi="宋体" w:eastAsia="宋体" w:cs="宋体"/>
          <w:color w:val="auto"/>
          <w:highlight w:val="none"/>
        </w:rPr>
      </w:pPr>
    </w:p>
    <w:p w14:paraId="094AAC5F">
      <w:pPr>
        <w:pStyle w:val="96"/>
        <w:spacing w:beforeAutospacing="0" w:afterAutospacing="0"/>
        <w:jc w:val="both"/>
        <w:rPr>
          <w:rFonts w:hint="eastAsia" w:ascii="宋体" w:hAnsi="宋体" w:eastAsia="宋体" w:cs="宋体"/>
          <w:color w:val="auto"/>
          <w:highlight w:val="none"/>
        </w:rPr>
      </w:pPr>
    </w:p>
    <w:p w14:paraId="0410FE3F">
      <w:pPr>
        <w:pStyle w:val="96"/>
        <w:spacing w:beforeAutospacing="0" w:afterAutospacing="0"/>
        <w:jc w:val="both"/>
        <w:rPr>
          <w:rFonts w:hint="eastAsia" w:ascii="宋体" w:hAnsi="宋体" w:eastAsia="宋体" w:cs="宋体"/>
          <w:color w:val="auto"/>
          <w:highlight w:val="none"/>
        </w:rPr>
      </w:pPr>
    </w:p>
    <w:p w14:paraId="05BCA071">
      <w:pPr>
        <w:pStyle w:val="96"/>
        <w:spacing w:beforeAutospacing="0" w:afterAutospacing="0"/>
        <w:jc w:val="both"/>
        <w:rPr>
          <w:rFonts w:hint="eastAsia" w:ascii="宋体" w:hAnsi="宋体" w:eastAsia="宋体" w:cs="宋体"/>
          <w:color w:val="auto"/>
          <w:highlight w:val="none"/>
        </w:rPr>
      </w:pPr>
    </w:p>
    <w:p w14:paraId="562CB5D2">
      <w:pPr>
        <w:pStyle w:val="96"/>
        <w:spacing w:beforeAutospacing="0" w:afterAutospacing="0"/>
        <w:jc w:val="both"/>
        <w:rPr>
          <w:rFonts w:hint="eastAsia" w:ascii="宋体" w:hAnsi="宋体" w:eastAsia="宋体" w:cs="宋体"/>
          <w:color w:val="auto"/>
          <w:highlight w:val="none"/>
        </w:rPr>
      </w:pPr>
    </w:p>
    <w:p w14:paraId="4D020DBE">
      <w:pPr>
        <w:pStyle w:val="96"/>
        <w:spacing w:beforeAutospacing="0" w:afterAutospacing="0"/>
        <w:jc w:val="both"/>
        <w:rPr>
          <w:rFonts w:hint="eastAsia" w:ascii="宋体" w:hAnsi="宋体" w:eastAsia="宋体" w:cs="宋体"/>
          <w:color w:val="auto"/>
          <w:highlight w:val="none"/>
        </w:rPr>
      </w:pPr>
    </w:p>
    <w:p w14:paraId="11BE886B">
      <w:pPr>
        <w:pStyle w:val="96"/>
        <w:spacing w:beforeAutospacing="0" w:afterAutospacing="0"/>
        <w:jc w:val="both"/>
        <w:rPr>
          <w:rFonts w:hint="eastAsia" w:ascii="宋体" w:hAnsi="宋体" w:eastAsia="宋体" w:cs="宋体"/>
          <w:color w:val="auto"/>
          <w:highlight w:val="none"/>
        </w:rPr>
      </w:pPr>
    </w:p>
    <w:p w14:paraId="7D456AEA">
      <w:pPr>
        <w:pStyle w:val="96"/>
        <w:spacing w:beforeAutospacing="0" w:afterAutospacing="0"/>
        <w:jc w:val="both"/>
        <w:rPr>
          <w:rFonts w:hint="eastAsia" w:ascii="宋体" w:hAnsi="宋体" w:eastAsia="宋体" w:cs="宋体"/>
          <w:color w:val="auto"/>
          <w:highlight w:val="none"/>
        </w:rPr>
      </w:pPr>
    </w:p>
    <w:p w14:paraId="3A8D2063">
      <w:pPr>
        <w:pStyle w:val="96"/>
        <w:spacing w:beforeAutospacing="0" w:afterAutospacing="0"/>
        <w:jc w:val="both"/>
        <w:rPr>
          <w:rFonts w:hint="eastAsia" w:ascii="宋体" w:hAnsi="宋体" w:eastAsia="宋体" w:cs="宋体"/>
          <w:color w:val="auto"/>
          <w:highlight w:val="none"/>
        </w:rPr>
      </w:pPr>
    </w:p>
    <w:p w14:paraId="5CFE981A">
      <w:pPr>
        <w:pStyle w:val="96"/>
        <w:spacing w:beforeAutospacing="0" w:afterAutospacing="0"/>
        <w:jc w:val="both"/>
        <w:rPr>
          <w:rFonts w:hint="eastAsia" w:ascii="宋体" w:hAnsi="宋体" w:eastAsia="宋体" w:cs="宋体"/>
          <w:color w:val="auto"/>
          <w:highlight w:val="none"/>
        </w:rPr>
      </w:pPr>
    </w:p>
    <w:p w14:paraId="15D8BEC8">
      <w:pPr>
        <w:pStyle w:val="96"/>
        <w:spacing w:beforeAutospacing="0" w:afterAutospacing="0"/>
        <w:jc w:val="both"/>
        <w:rPr>
          <w:rFonts w:hint="eastAsia" w:ascii="宋体" w:hAnsi="宋体" w:eastAsia="宋体" w:cs="宋体"/>
          <w:color w:val="auto"/>
          <w:highlight w:val="none"/>
        </w:rPr>
      </w:pPr>
    </w:p>
    <w:p w14:paraId="5213C04E">
      <w:pPr>
        <w:pStyle w:val="96"/>
        <w:spacing w:beforeAutospacing="0" w:afterAutospacing="0"/>
        <w:jc w:val="both"/>
        <w:rPr>
          <w:rFonts w:hint="eastAsia" w:ascii="宋体" w:hAnsi="宋体" w:eastAsia="宋体" w:cs="宋体"/>
          <w:color w:val="auto"/>
          <w:highlight w:val="none"/>
        </w:rPr>
      </w:pPr>
    </w:p>
    <w:p w14:paraId="05BDEEF5">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2B2DE20">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BC76502">
      <w:pPr>
        <w:pStyle w:val="96"/>
        <w:spacing w:beforeAutospacing="0" w:afterAutospacing="0"/>
        <w:jc w:val="center"/>
        <w:rPr>
          <w:rFonts w:hint="eastAsia" w:ascii="宋体" w:hAnsi="宋体" w:eastAsia="宋体" w:cs="宋体"/>
          <w:color w:val="auto"/>
          <w:highlight w:val="none"/>
        </w:rPr>
      </w:pPr>
      <w:bookmarkStart w:id="82" w:name="_Hlt26955054"/>
      <w:r>
        <w:rPr>
          <w:rFonts w:hint="eastAsia" w:ascii="宋体" w:hAnsi="宋体" w:eastAsia="宋体" w:cs="宋体"/>
          <w:b/>
          <w:color w:val="auto"/>
          <w:sz w:val="32"/>
          <w:szCs w:val="32"/>
          <w:highlight w:val="none"/>
        </w:rPr>
        <w:t>十</w:t>
      </w:r>
      <w:r>
        <w:rPr>
          <w:rFonts w:hint="eastAsia" w:ascii="宋体" w:hAnsi="宋体" w:cs="宋体"/>
          <w:b/>
          <w:color w:val="auto"/>
          <w:sz w:val="32"/>
          <w:szCs w:val="32"/>
          <w:highlight w:val="none"/>
          <w:lang w:val="en-US" w:eastAsia="zh-CN"/>
        </w:rPr>
        <w:t>四</w:t>
      </w:r>
      <w:r>
        <w:rPr>
          <w:rFonts w:hint="eastAsia" w:ascii="宋体" w:hAnsi="宋体" w:eastAsia="宋体" w:cs="宋体"/>
          <w:b/>
          <w:color w:val="auto"/>
          <w:sz w:val="32"/>
          <w:szCs w:val="32"/>
          <w:highlight w:val="none"/>
        </w:rPr>
        <w:t>、商务要求响应及偏离表</w:t>
      </w:r>
    </w:p>
    <w:tbl>
      <w:tblPr>
        <w:tblStyle w:val="29"/>
        <w:tblW w:w="8520" w:type="dxa"/>
        <w:tblCellSpacing w:w="0" w:type="dxa"/>
        <w:tblInd w:w="-108" w:type="dxa"/>
        <w:tblLayout w:type="fixed"/>
        <w:tblCellMar>
          <w:top w:w="0" w:type="dxa"/>
          <w:left w:w="108" w:type="dxa"/>
          <w:bottom w:w="0" w:type="dxa"/>
          <w:right w:w="108" w:type="dxa"/>
        </w:tblCellMar>
      </w:tblPr>
      <w:tblGrid>
        <w:gridCol w:w="661"/>
        <w:gridCol w:w="2469"/>
        <w:gridCol w:w="2645"/>
        <w:gridCol w:w="1244"/>
        <w:gridCol w:w="1501"/>
      </w:tblGrid>
      <w:tr w14:paraId="42F4F7F6">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33748A46">
            <w:pPr>
              <w:pStyle w:val="96"/>
              <w:spacing w:beforeAutospacing="0" w:afterAutospacing="0"/>
              <w:jc w:val="center"/>
              <w:rPr>
                <w:rFonts w:hint="eastAsia" w:ascii="宋体" w:hAnsi="宋体" w:eastAsia="宋体" w:cs="宋体"/>
                <w:color w:val="auto"/>
                <w:highlight w:val="none"/>
              </w:rPr>
            </w:pPr>
            <w:bookmarkStart w:id="83" w:name="_Hlt26782999"/>
            <w:bookmarkStart w:id="84" w:name="_Hlt26955064"/>
            <w:bookmarkStart w:id="85" w:name="_Hlt26580838"/>
            <w:bookmarkStart w:id="86" w:name="_Hlt26671343"/>
            <w:bookmarkStart w:id="87" w:name="_Hlt24879081"/>
            <w:bookmarkStart w:id="88" w:name="_Hlt26671372"/>
            <w:bookmarkStart w:id="89" w:name="_Hlt26609391"/>
            <w:bookmarkStart w:id="90" w:name="_Hlt26955056"/>
            <w:r>
              <w:rPr>
                <w:rFonts w:hint="eastAsia" w:ascii="宋体" w:hAnsi="宋体" w:eastAsia="宋体" w:cs="宋体"/>
                <w:color w:val="auto"/>
                <w:highlight w:val="none"/>
              </w:rPr>
              <w:t>序号</w:t>
            </w:r>
            <w:bookmarkEnd w:id="83"/>
            <w:bookmarkEnd w:id="84"/>
            <w:bookmarkEnd w:id="85"/>
            <w:bookmarkEnd w:id="86"/>
            <w:bookmarkEnd w:id="87"/>
            <w:bookmarkEnd w:id="88"/>
            <w:bookmarkEnd w:id="89"/>
            <w:bookmarkEnd w:id="90"/>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517485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2E80F29">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521C802">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6E7AEAC">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4864D4E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1720639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CBE74E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FCC9C06">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114240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12A3C8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C114F6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35EB23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D5AD86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6C69BB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2207211">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B196EB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1E2DD5E">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7E3101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997B7F6">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43868D1C">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C74259E">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CBCBA51">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9C44BF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3E61B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C1F2CB3">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58138D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1FD190C">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24C1151">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045512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ABF986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7AEBE72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683446E">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10A3A7D">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49BB32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624A0DA">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B9B705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1DAC242">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0B1E96B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E1843AC">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500FFD4">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44073E9">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879102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C0BAED6">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7383D7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1819E50">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32F4CBB">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0320ED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52E14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17B87E9">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24A343E">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9EA4BE5">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8B71B77">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2271E08">
            <w:pPr>
              <w:pStyle w:val="96"/>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30B10F51">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3743E6F8">
      <w:pPr>
        <w:pStyle w:val="96"/>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5721857">
      <w:pPr>
        <w:pStyle w:val="96"/>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6321C14">
      <w:pPr>
        <w:pStyle w:val="96"/>
        <w:spacing w:beforeAutospacing="0" w:afterAutospacing="0"/>
        <w:jc w:val="center"/>
        <w:rPr>
          <w:rFonts w:hint="eastAsia" w:ascii="宋体" w:hAnsi="宋体" w:eastAsia="宋体" w:cs="宋体"/>
          <w:color w:val="auto"/>
          <w:highlight w:val="none"/>
        </w:rPr>
      </w:pPr>
      <w:bookmarkStart w:id="91" w:name="_格式2__法定代表人授权书"/>
      <w:bookmarkStart w:id="92" w:name="_Toc462564146"/>
      <w:bookmarkStart w:id="93" w:name="_Hlt26609389"/>
      <w:bookmarkStart w:id="94" w:name="_Hlt26671374"/>
      <w:bookmarkStart w:id="95" w:name="_Hlt26955066"/>
      <w:r>
        <w:rPr>
          <w:rFonts w:hint="eastAsia" w:ascii="宋体" w:hAnsi="宋体" w:eastAsia="宋体" w:cs="宋体"/>
          <w:color w:val="auto"/>
          <w:highlight w:val="none"/>
        </w:rPr>
        <w:t> </w:t>
      </w:r>
    </w:p>
    <w:p w14:paraId="0B3295B0">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86C28F3">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BC07EA5">
      <w:pPr>
        <w:pStyle w:val="96"/>
        <w:spacing w:beforeAutospacing="0" w:afterAutospacing="0"/>
        <w:jc w:val="both"/>
        <w:rPr>
          <w:rFonts w:hint="eastAsia" w:ascii="宋体" w:hAnsi="宋体" w:eastAsia="宋体" w:cs="宋体"/>
          <w:color w:val="auto"/>
          <w:highlight w:val="none"/>
        </w:rPr>
      </w:pPr>
    </w:p>
    <w:p w14:paraId="49706CAF">
      <w:pPr>
        <w:pStyle w:val="96"/>
        <w:spacing w:beforeAutospacing="0" w:afterAutospacing="0"/>
        <w:jc w:val="both"/>
        <w:rPr>
          <w:rFonts w:hint="eastAsia" w:ascii="宋体" w:hAnsi="宋体" w:eastAsia="宋体" w:cs="宋体"/>
          <w:color w:val="auto"/>
          <w:highlight w:val="none"/>
        </w:rPr>
      </w:pPr>
    </w:p>
    <w:p w14:paraId="35713582">
      <w:pPr>
        <w:pStyle w:val="96"/>
        <w:spacing w:beforeAutospacing="0" w:afterAutospacing="0"/>
        <w:jc w:val="both"/>
        <w:rPr>
          <w:rFonts w:hint="eastAsia" w:ascii="宋体" w:hAnsi="宋体" w:eastAsia="宋体" w:cs="宋体"/>
          <w:color w:val="auto"/>
          <w:highlight w:val="none"/>
        </w:rPr>
      </w:pPr>
    </w:p>
    <w:p w14:paraId="3902823E">
      <w:pPr>
        <w:pStyle w:val="96"/>
        <w:spacing w:beforeAutospacing="0" w:afterAutospacing="0"/>
        <w:jc w:val="both"/>
        <w:rPr>
          <w:rFonts w:hint="eastAsia" w:ascii="宋体" w:hAnsi="宋体" w:eastAsia="宋体" w:cs="宋体"/>
          <w:color w:val="auto"/>
          <w:highlight w:val="none"/>
        </w:rPr>
      </w:pPr>
    </w:p>
    <w:p w14:paraId="1143392C">
      <w:pPr>
        <w:pStyle w:val="96"/>
        <w:spacing w:beforeAutospacing="0" w:afterAutospacing="0"/>
        <w:jc w:val="both"/>
        <w:rPr>
          <w:rFonts w:hint="eastAsia" w:ascii="宋体" w:hAnsi="宋体" w:eastAsia="宋体" w:cs="宋体"/>
          <w:color w:val="auto"/>
          <w:highlight w:val="none"/>
        </w:rPr>
      </w:pPr>
    </w:p>
    <w:p w14:paraId="08C54513">
      <w:pPr>
        <w:pStyle w:val="96"/>
        <w:spacing w:beforeAutospacing="0" w:afterAutospacing="0"/>
        <w:jc w:val="both"/>
        <w:rPr>
          <w:rFonts w:hint="eastAsia" w:ascii="宋体" w:hAnsi="宋体" w:eastAsia="宋体" w:cs="宋体"/>
          <w:color w:val="auto"/>
          <w:highlight w:val="none"/>
        </w:rPr>
      </w:pPr>
    </w:p>
    <w:p w14:paraId="70524A7A">
      <w:pPr>
        <w:pStyle w:val="96"/>
        <w:spacing w:beforeAutospacing="0" w:afterAutospacing="0"/>
        <w:jc w:val="both"/>
        <w:rPr>
          <w:rFonts w:hint="eastAsia" w:ascii="宋体" w:hAnsi="宋体" w:eastAsia="宋体" w:cs="宋体"/>
          <w:color w:val="auto"/>
          <w:highlight w:val="none"/>
        </w:rPr>
      </w:pPr>
    </w:p>
    <w:p w14:paraId="61C06BAE">
      <w:pPr>
        <w:pStyle w:val="96"/>
        <w:spacing w:beforeAutospacing="0" w:afterAutospacing="0"/>
        <w:jc w:val="both"/>
        <w:rPr>
          <w:rFonts w:hint="eastAsia" w:ascii="宋体" w:hAnsi="宋体" w:eastAsia="宋体" w:cs="宋体"/>
          <w:color w:val="auto"/>
          <w:highlight w:val="none"/>
        </w:rPr>
      </w:pPr>
    </w:p>
    <w:p w14:paraId="7BC77A2D">
      <w:pPr>
        <w:pStyle w:val="96"/>
        <w:spacing w:beforeAutospacing="0" w:afterAutospacing="0"/>
        <w:jc w:val="both"/>
        <w:rPr>
          <w:rFonts w:hint="eastAsia" w:ascii="宋体" w:hAnsi="宋体" w:eastAsia="宋体" w:cs="宋体"/>
          <w:color w:val="auto"/>
          <w:highlight w:val="none"/>
        </w:rPr>
      </w:pPr>
    </w:p>
    <w:p w14:paraId="5CEBC9C5">
      <w:pPr>
        <w:pStyle w:val="96"/>
        <w:spacing w:beforeAutospacing="0" w:afterAutospacing="0"/>
        <w:jc w:val="both"/>
        <w:rPr>
          <w:rFonts w:hint="eastAsia" w:ascii="宋体" w:hAnsi="宋体" w:eastAsia="宋体" w:cs="宋体"/>
          <w:color w:val="auto"/>
          <w:highlight w:val="none"/>
        </w:rPr>
      </w:pPr>
    </w:p>
    <w:p w14:paraId="0C2F058C">
      <w:pPr>
        <w:pStyle w:val="96"/>
        <w:spacing w:beforeAutospacing="0" w:afterAutospacing="0"/>
        <w:jc w:val="both"/>
        <w:rPr>
          <w:rFonts w:hint="eastAsia" w:ascii="宋体" w:hAnsi="宋体" w:eastAsia="宋体" w:cs="宋体"/>
          <w:color w:val="auto"/>
          <w:highlight w:val="none"/>
        </w:rPr>
      </w:pPr>
    </w:p>
    <w:p w14:paraId="0CD41C36">
      <w:pPr>
        <w:pStyle w:val="96"/>
        <w:spacing w:beforeAutospacing="0" w:afterAutospacing="0"/>
        <w:jc w:val="both"/>
        <w:rPr>
          <w:rFonts w:hint="eastAsia" w:ascii="宋体" w:hAnsi="宋体" w:eastAsia="宋体" w:cs="宋体"/>
          <w:color w:val="auto"/>
          <w:highlight w:val="none"/>
        </w:rPr>
      </w:pPr>
    </w:p>
    <w:p w14:paraId="2258B728">
      <w:pPr>
        <w:pStyle w:val="96"/>
        <w:spacing w:beforeAutospacing="0" w:afterAutospacing="0"/>
        <w:jc w:val="both"/>
        <w:rPr>
          <w:rFonts w:hint="eastAsia" w:ascii="宋体" w:hAnsi="宋体" w:eastAsia="宋体" w:cs="宋体"/>
          <w:color w:val="auto"/>
          <w:highlight w:val="none"/>
        </w:rPr>
      </w:pPr>
    </w:p>
    <w:p w14:paraId="26D215D9">
      <w:pPr>
        <w:pStyle w:val="96"/>
        <w:spacing w:beforeAutospacing="0" w:afterAutospacing="0"/>
        <w:jc w:val="both"/>
        <w:rPr>
          <w:rFonts w:hint="eastAsia" w:ascii="宋体" w:hAnsi="宋体" w:eastAsia="宋体" w:cs="宋体"/>
          <w:color w:val="auto"/>
          <w:highlight w:val="none"/>
        </w:rPr>
      </w:pPr>
    </w:p>
    <w:p w14:paraId="42172C37">
      <w:pPr>
        <w:pStyle w:val="96"/>
        <w:spacing w:beforeAutospacing="0" w:afterAutospacing="0"/>
        <w:jc w:val="both"/>
        <w:rPr>
          <w:rFonts w:hint="eastAsia" w:ascii="宋体" w:hAnsi="宋体" w:eastAsia="宋体" w:cs="宋体"/>
          <w:color w:val="auto"/>
          <w:highlight w:val="none"/>
        </w:rPr>
      </w:pPr>
    </w:p>
    <w:p w14:paraId="1F2BFF99">
      <w:pPr>
        <w:pStyle w:val="96"/>
        <w:spacing w:beforeAutospacing="0" w:afterAutospacing="0"/>
        <w:jc w:val="both"/>
        <w:rPr>
          <w:rFonts w:hint="eastAsia" w:ascii="宋体" w:hAnsi="宋体" w:eastAsia="宋体" w:cs="宋体"/>
          <w:color w:val="auto"/>
          <w:highlight w:val="none"/>
        </w:rPr>
      </w:pPr>
    </w:p>
    <w:p w14:paraId="300F0448">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十</w:t>
      </w:r>
      <w:r>
        <w:rPr>
          <w:rFonts w:hint="eastAsia" w:ascii="宋体" w:hAnsi="宋体" w:cs="宋体"/>
          <w:b/>
          <w:i/>
          <w:color w:val="auto"/>
          <w:sz w:val="32"/>
          <w:szCs w:val="32"/>
          <w:highlight w:val="none"/>
          <w:u w:val="single"/>
          <w:lang w:val="en-US" w:eastAsia="zh-CN"/>
        </w:rPr>
        <w:t>五</w:t>
      </w:r>
      <w:r>
        <w:rPr>
          <w:rFonts w:hint="eastAsia" w:ascii="宋体" w:hAnsi="宋体" w:eastAsia="宋体" w:cs="宋体"/>
          <w:b/>
          <w:i/>
          <w:color w:val="auto"/>
          <w:sz w:val="32"/>
          <w:szCs w:val="32"/>
          <w:highlight w:val="none"/>
          <w:u w:val="single"/>
        </w:rPr>
        <w:t>、开标一览表</w:t>
      </w:r>
    </w:p>
    <w:p w14:paraId="2BD4F304">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w:t>
      </w:r>
    </w:p>
    <w:p w14:paraId="038ECA93">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5AB049A7">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招标编号：           </w:t>
      </w:r>
    </w:p>
    <w:tbl>
      <w:tblPr>
        <w:tblStyle w:val="29"/>
        <w:tblW w:w="8206" w:type="dxa"/>
        <w:tblCellSpacing w:w="0" w:type="dxa"/>
        <w:tblInd w:w="-108" w:type="dxa"/>
        <w:tblLayout w:type="fixed"/>
        <w:tblCellMar>
          <w:top w:w="0" w:type="dxa"/>
          <w:left w:w="108" w:type="dxa"/>
          <w:bottom w:w="0" w:type="dxa"/>
          <w:right w:w="108" w:type="dxa"/>
        </w:tblCellMar>
      </w:tblPr>
      <w:tblGrid>
        <w:gridCol w:w="8206"/>
      </w:tblGrid>
      <w:tr w14:paraId="59C858D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4B2C79DC">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70787C4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2B9C74DB">
            <w:pPr>
              <w:pStyle w:val="9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（人民币：元</w:t>
            </w:r>
            <w:r>
              <w:rPr>
                <w:rFonts w:hint="eastAsia" w:ascii="宋体" w:hAnsi="宋体" w:eastAsia="宋体" w:cs="宋体"/>
                <w:color w:val="auto"/>
                <w:highlight w:val="none"/>
                <w:lang w:val="en-US" w:eastAsia="zh-CN"/>
              </w:rPr>
              <w:t>/年</w:t>
            </w:r>
            <w:r>
              <w:rPr>
                <w:rFonts w:hint="eastAsia" w:ascii="宋体" w:hAnsi="宋体" w:eastAsia="宋体" w:cs="宋体"/>
                <w:color w:val="auto"/>
                <w:highlight w:val="none"/>
              </w:rPr>
              <w:t>）</w:t>
            </w:r>
          </w:p>
        </w:tc>
      </w:tr>
    </w:tbl>
    <w:p w14:paraId="4C6F1E38">
      <w:pPr>
        <w:pStyle w:val="9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AC74276">
      <w:pPr>
        <w:pStyle w:val="96"/>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EF4F064">
      <w:pPr>
        <w:pStyle w:val="96"/>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95C8176">
      <w:pPr>
        <w:widowControl/>
        <w:spacing w:before="50" w:after="50"/>
        <w:jc w:val="center"/>
        <w:rPr>
          <w:rFonts w:hint="eastAsia" w:ascii="宋体" w:hAnsi="宋体" w:eastAsia="宋体" w:cs="宋体"/>
          <w:color w:val="auto"/>
          <w:highlight w:val="none"/>
        </w:rPr>
      </w:pPr>
      <w:r>
        <w:rPr>
          <w:rFonts w:hint="eastAsia" w:ascii="宋体" w:hAnsi="宋体" w:eastAsia="宋体" w:cs="宋体"/>
          <w:color w:val="auto"/>
          <w:highlight w:val="none"/>
        </w:rPr>
        <w:tab/>
      </w:r>
    </w:p>
    <w:p w14:paraId="6D7D8565">
      <w:pPr>
        <w:widowControl/>
        <w:spacing w:before="50" w:after="50"/>
        <w:jc w:val="center"/>
        <w:rPr>
          <w:rFonts w:hint="eastAsia" w:ascii="宋体" w:hAnsi="宋体" w:eastAsia="宋体" w:cs="宋体"/>
          <w:color w:val="auto"/>
          <w:highlight w:val="none"/>
        </w:rPr>
      </w:pPr>
    </w:p>
    <w:p w14:paraId="4F4A9620">
      <w:pPr>
        <w:widowControl/>
        <w:spacing w:before="50" w:after="50"/>
        <w:jc w:val="center"/>
        <w:rPr>
          <w:rFonts w:hint="eastAsia" w:ascii="宋体" w:hAnsi="宋体" w:eastAsia="宋体" w:cs="宋体"/>
          <w:color w:val="auto"/>
          <w:highlight w:val="none"/>
        </w:rPr>
      </w:pPr>
    </w:p>
    <w:p w14:paraId="1AE84513">
      <w:pPr>
        <w:widowControl/>
        <w:spacing w:before="50" w:after="50"/>
        <w:jc w:val="center"/>
        <w:rPr>
          <w:rFonts w:hint="eastAsia" w:ascii="宋体" w:hAnsi="宋体" w:eastAsia="宋体" w:cs="宋体"/>
          <w:color w:val="auto"/>
          <w:highlight w:val="none"/>
        </w:rPr>
      </w:pPr>
    </w:p>
    <w:p w14:paraId="0CF5C3A5">
      <w:pPr>
        <w:widowControl/>
        <w:spacing w:before="50" w:after="50"/>
        <w:jc w:val="center"/>
        <w:rPr>
          <w:rFonts w:hint="eastAsia" w:ascii="宋体" w:hAnsi="宋体" w:eastAsia="宋体" w:cs="宋体"/>
          <w:color w:val="auto"/>
          <w:highlight w:val="none"/>
        </w:rPr>
      </w:pPr>
    </w:p>
    <w:p w14:paraId="23238049">
      <w:pPr>
        <w:widowControl/>
        <w:spacing w:before="50" w:after="50"/>
        <w:jc w:val="center"/>
        <w:rPr>
          <w:rFonts w:hint="eastAsia" w:ascii="宋体" w:hAnsi="宋体" w:eastAsia="宋体" w:cs="宋体"/>
          <w:color w:val="auto"/>
          <w:highlight w:val="none"/>
        </w:rPr>
      </w:pPr>
    </w:p>
    <w:p w14:paraId="5C40E8A8">
      <w:pPr>
        <w:widowControl/>
        <w:spacing w:before="50" w:after="50"/>
        <w:jc w:val="center"/>
        <w:rPr>
          <w:rFonts w:hint="eastAsia" w:ascii="宋体" w:hAnsi="宋体" w:eastAsia="宋体" w:cs="宋体"/>
          <w:color w:val="auto"/>
          <w:highlight w:val="none"/>
        </w:rPr>
      </w:pPr>
    </w:p>
    <w:p w14:paraId="3156FD37">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25F21F4B">
      <w:pPr>
        <w:widowControl/>
        <w:spacing w:before="50" w:after="50"/>
        <w:jc w:val="center"/>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val="en-US" w:eastAsia="zh-CN"/>
        </w:rPr>
        <w:t>服务方案</w:t>
      </w:r>
      <w:r>
        <w:rPr>
          <w:rFonts w:hint="eastAsia" w:ascii="宋体" w:hAnsi="宋体" w:eastAsia="宋体" w:cs="宋体"/>
          <w:color w:val="auto"/>
          <w:sz w:val="32"/>
          <w:szCs w:val="32"/>
          <w:highlight w:val="none"/>
        </w:rPr>
        <w:t>等</w:t>
      </w:r>
    </w:p>
    <w:p w14:paraId="0765F87C">
      <w:pPr>
        <w:widowControl/>
        <w:spacing w:line="499" w:lineRule="atLeast"/>
        <w:ind w:firstLine="1600"/>
        <w:rPr>
          <w:rFonts w:hint="eastAsia" w:ascii="宋体" w:hAnsi="宋体" w:eastAsia="宋体" w:cs="宋体"/>
          <w:color w:val="auto"/>
          <w:sz w:val="32"/>
          <w:szCs w:val="32"/>
          <w:highlight w:val="none"/>
        </w:rPr>
      </w:pPr>
    </w:p>
    <w:p w14:paraId="35B0A2E1">
      <w:pPr>
        <w:pStyle w:val="2"/>
        <w:rPr>
          <w:rFonts w:hint="eastAsia"/>
          <w:color w:val="auto"/>
          <w:highlight w:val="none"/>
        </w:rPr>
        <w:sectPr>
          <w:pgSz w:w="11906" w:h="16838"/>
          <w:pgMar w:top="1440" w:right="1800" w:bottom="1440" w:left="1800" w:header="851" w:footer="992" w:gutter="0"/>
          <w:pgNumType w:fmt="decimal"/>
          <w:cols w:space="1701" w:num="1"/>
          <w:docGrid w:linePitch="360" w:charSpace="0"/>
        </w:sectPr>
      </w:pPr>
      <w:r>
        <w:rPr>
          <w:rFonts w:hint="eastAsia" w:ascii="宋体" w:hAnsi="宋体" w:eastAsia="宋体" w:cs="宋体"/>
          <w:b/>
          <w:bCs/>
          <w:i/>
          <w:iCs/>
          <w:color w:val="auto"/>
          <w:sz w:val="24"/>
          <w:szCs w:val="20"/>
          <w:highlight w:val="none"/>
          <w:u w:val="single"/>
        </w:rPr>
        <w:t>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w:t>
      </w:r>
      <w:r>
        <w:rPr>
          <w:rFonts w:hint="eastAsia" w:ascii="宋体" w:hAnsi="宋体" w:eastAsia="宋体" w:cs="宋体"/>
          <w:b/>
          <w:bCs/>
          <w:i/>
          <w:iCs/>
          <w:color w:val="auto"/>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auto"/>
          <w:sz w:val="24"/>
          <w:szCs w:val="20"/>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auto"/>
          <w:sz w:val="24"/>
          <w:szCs w:val="20"/>
          <w:highlight w:val="none"/>
          <w:u w:val="single"/>
          <w:lang w:val="en-US" w:eastAsia="zh-CN"/>
        </w:rPr>
        <w:t>方案总页数不得超过  页，违反上述规定得0分。上传的“明标”材料中不得出现与服务方案相关的内容，否则</w:t>
      </w:r>
      <w:r>
        <w:rPr>
          <w:rFonts w:hint="eastAsia" w:ascii="宋体" w:hAnsi="宋体" w:eastAsia="宋体" w:cs="宋体"/>
          <w:b/>
          <w:bCs/>
          <w:i/>
          <w:iCs/>
          <w:color w:val="auto"/>
          <w:sz w:val="24"/>
          <w:szCs w:val="20"/>
          <w:highlight w:val="none"/>
          <w:u w:val="single"/>
        </w:rPr>
        <w:t>作无效标书处理。</w:t>
      </w:r>
    </w:p>
    <w:p w14:paraId="19F88B52">
      <w:pPr>
        <w:widowControl/>
        <w:spacing w:line="499" w:lineRule="atLeast"/>
        <w:ind w:firstLine="160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、盐城市政府采购事前信用承诺书</w:t>
      </w:r>
    </w:p>
    <w:p w14:paraId="0D9B8C50">
      <w:pPr>
        <w:widowControl/>
        <w:spacing w:line="499" w:lineRule="atLeast"/>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2860BC6B">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819E375">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4C4FA43">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F2945D3">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719597F0">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02B35F02">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343806C">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2DB95FA4">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A3A38ED">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1C564AF3">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051282E7">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1CCF3A78">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bookmarkEnd w:id="6"/>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70"/>
    <w:bookmarkEnd w:id="71"/>
    <w:bookmarkEnd w:id="76"/>
    <w:bookmarkEnd w:id="77"/>
    <w:bookmarkEnd w:id="79"/>
    <w:bookmarkEnd w:id="80"/>
    <w:bookmarkEnd w:id="81"/>
    <w:bookmarkEnd w:id="82"/>
    <w:bookmarkEnd w:id="91"/>
    <w:bookmarkEnd w:id="92"/>
    <w:bookmarkEnd w:id="93"/>
    <w:bookmarkEnd w:id="94"/>
    <w:bookmarkEnd w:id="95"/>
    <w:p w14:paraId="2692C06F">
      <w:pPr>
        <w:pStyle w:val="96"/>
        <w:spacing w:beforeAutospacing="0" w:afterAutospacing="0"/>
        <w:jc w:val="center"/>
        <w:rPr>
          <w:rFonts w:hint="eastAsia" w:ascii="宋体" w:hAnsi="宋体" w:eastAsia="宋体" w:cs="宋体"/>
          <w:color w:val="auto"/>
          <w:highlight w:val="none"/>
        </w:rPr>
      </w:pPr>
    </w:p>
    <w:p w14:paraId="373E21DD">
      <w:pPr>
        <w:rPr>
          <w:rFonts w:hint="eastAsia" w:ascii="宋体" w:hAnsi="宋体" w:eastAsia="宋体" w:cs="宋体"/>
          <w:color w:val="auto"/>
          <w:highlight w:val="none"/>
        </w:rPr>
      </w:pPr>
    </w:p>
    <w:p w14:paraId="1EDEBE1B">
      <w:pPr>
        <w:pStyle w:val="96"/>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1D2024C0">
      <w:pPr>
        <w:pStyle w:val="96"/>
        <w:spacing w:before="290"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24328847">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79B46D5">
      <w:pPr>
        <w:pStyle w:val="96"/>
        <w:spacing w:beforeAutospacing="0" w:afterAutospacing="0" w:line="24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325D9C72">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AA4F586">
      <w:pPr>
        <w:pStyle w:val="96"/>
        <w:spacing w:beforeAutospacing="0" w:afterAutospacing="0" w:line="24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9C9BCF">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055D7C4">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01FA13D">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636B79B">
      <w:pPr>
        <w:pStyle w:val="96"/>
        <w:spacing w:beforeAutospacing="0" w:afterAutospacing="0" w:line="24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C25C662">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E3EDE06">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63EA1DD5">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33A7498">
      <w:pPr>
        <w:pStyle w:val="96"/>
        <w:spacing w:beforeAutospacing="0" w:afterAutospacing="0" w:line="24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462D030D">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9ADD9F">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3D4D91E3">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03119F31">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46B7F729">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1B8BB93">
      <w:pPr>
        <w:pStyle w:val="96"/>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64C306EC">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14F0B37">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77B18ED7">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2A6CF90B">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1E53EDEB">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3510C5FF">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DA905D1">
      <w:pPr>
        <w:pStyle w:val="96"/>
        <w:spacing w:beforeAutospacing="0" w:afterAutospacing="0" w:line="240" w:lineRule="auto"/>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7CC502E0">
      <w:pPr>
        <w:pStyle w:val="96"/>
        <w:widowControl/>
        <w:spacing w:beforeAutospacing="0" w:afterAutospacing="0" w:line="24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01BC0202">
      <w:pPr>
        <w:pStyle w:val="96"/>
        <w:widowControl/>
        <w:spacing w:beforeAutospacing="0" w:afterAutospacing="0" w:line="24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B81A299">
      <w:pPr>
        <w:pStyle w:val="96"/>
        <w:widowControl/>
        <w:spacing w:beforeAutospacing="0" w:afterAutospacing="0" w:line="24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11E5A64">
      <w:pPr>
        <w:pStyle w:val="96"/>
        <w:widowControl/>
        <w:spacing w:beforeAutospacing="0" w:afterAutospacing="0" w:line="24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657719F5">
      <w:pPr>
        <w:pStyle w:val="96"/>
        <w:widowControl/>
        <w:spacing w:beforeAutospacing="0" w:afterAutospacing="0" w:line="24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3A0D5D2">
      <w:pPr>
        <w:pStyle w:val="96"/>
        <w:widowControl/>
        <w:spacing w:beforeAutospacing="0" w:afterAutospacing="0" w:line="24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5C4F2568">
      <w:pPr>
        <w:pStyle w:val="96"/>
        <w:spacing w:beforeAutospacing="0" w:afterAutospacing="0" w:line="24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3BE4F80">
      <w:pPr>
        <w:rPr>
          <w:rFonts w:hint="eastAsia" w:ascii="宋体" w:hAnsi="宋体" w:eastAsia="宋体" w:cs="宋体"/>
          <w:color w:val="auto"/>
          <w:highlight w:val="none"/>
        </w:rPr>
      </w:pP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魏碑_GBK">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F006B">
    <w:pPr>
      <w:pStyle w:val="18"/>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E8DB3">
                          <w:pPr>
                            <w:pStyle w:val="1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F8E8DB3">
                    <w:pPr>
                      <w:pStyle w:val="1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72909">
    <w:pPr>
      <w:pStyle w:val="8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396047">
                          <w:pPr>
                            <w:pStyle w:val="18"/>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396047">
                    <w:pPr>
                      <w:pStyle w:val="18"/>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74</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617CEB3"/>
    <w:multiLevelType w:val="singleLevel"/>
    <w:tmpl w:val="2617CEB3"/>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C281D"/>
    <w:rsid w:val="022B2C0A"/>
    <w:rsid w:val="02595373"/>
    <w:rsid w:val="026E6F9B"/>
    <w:rsid w:val="02FF7BF3"/>
    <w:rsid w:val="05045C3C"/>
    <w:rsid w:val="05C05B61"/>
    <w:rsid w:val="07EE043B"/>
    <w:rsid w:val="0D860EC5"/>
    <w:rsid w:val="10AA73F0"/>
    <w:rsid w:val="11287DAB"/>
    <w:rsid w:val="13345697"/>
    <w:rsid w:val="1559206B"/>
    <w:rsid w:val="173B5495"/>
    <w:rsid w:val="17836BED"/>
    <w:rsid w:val="18025C33"/>
    <w:rsid w:val="18D06D24"/>
    <w:rsid w:val="1B657E2B"/>
    <w:rsid w:val="1C3534DB"/>
    <w:rsid w:val="1CB26831"/>
    <w:rsid w:val="1FFC578E"/>
    <w:rsid w:val="200D34F7"/>
    <w:rsid w:val="20130B79"/>
    <w:rsid w:val="21301DD5"/>
    <w:rsid w:val="21366123"/>
    <w:rsid w:val="21676C37"/>
    <w:rsid w:val="22001566"/>
    <w:rsid w:val="226F3FF6"/>
    <w:rsid w:val="22D632E8"/>
    <w:rsid w:val="231F3C6E"/>
    <w:rsid w:val="2584600A"/>
    <w:rsid w:val="265359DC"/>
    <w:rsid w:val="26E7628F"/>
    <w:rsid w:val="270513CC"/>
    <w:rsid w:val="285E0D94"/>
    <w:rsid w:val="293B1886"/>
    <w:rsid w:val="29D26AAF"/>
    <w:rsid w:val="2B3C1135"/>
    <w:rsid w:val="2CB27900"/>
    <w:rsid w:val="2EA66FF1"/>
    <w:rsid w:val="31997C87"/>
    <w:rsid w:val="32794A1C"/>
    <w:rsid w:val="355631B9"/>
    <w:rsid w:val="35B93AAE"/>
    <w:rsid w:val="37471A0D"/>
    <w:rsid w:val="379245B6"/>
    <w:rsid w:val="37CF65F0"/>
    <w:rsid w:val="38612F69"/>
    <w:rsid w:val="3B27770B"/>
    <w:rsid w:val="3BC60CD2"/>
    <w:rsid w:val="3C3D33E3"/>
    <w:rsid w:val="3D7D744E"/>
    <w:rsid w:val="3E482FBD"/>
    <w:rsid w:val="3FB00BB9"/>
    <w:rsid w:val="41250249"/>
    <w:rsid w:val="41E1190A"/>
    <w:rsid w:val="41FB71FC"/>
    <w:rsid w:val="42B71C07"/>
    <w:rsid w:val="430E5D85"/>
    <w:rsid w:val="43291B47"/>
    <w:rsid w:val="44A26055"/>
    <w:rsid w:val="47241AF1"/>
    <w:rsid w:val="47D77DC3"/>
    <w:rsid w:val="4B6E0A3F"/>
    <w:rsid w:val="4C892C89"/>
    <w:rsid w:val="4D0F5E59"/>
    <w:rsid w:val="4E944C60"/>
    <w:rsid w:val="50324731"/>
    <w:rsid w:val="517174DB"/>
    <w:rsid w:val="518D56EE"/>
    <w:rsid w:val="52181704"/>
    <w:rsid w:val="523227C6"/>
    <w:rsid w:val="53370B35"/>
    <w:rsid w:val="53763615"/>
    <w:rsid w:val="5ABF016F"/>
    <w:rsid w:val="5B44356A"/>
    <w:rsid w:val="5BEF7762"/>
    <w:rsid w:val="5C6B303B"/>
    <w:rsid w:val="5E214D56"/>
    <w:rsid w:val="5E850121"/>
    <w:rsid w:val="5FBB49DA"/>
    <w:rsid w:val="61063532"/>
    <w:rsid w:val="61144110"/>
    <w:rsid w:val="61826B9A"/>
    <w:rsid w:val="63017862"/>
    <w:rsid w:val="653F54CE"/>
    <w:rsid w:val="6962178B"/>
    <w:rsid w:val="6A9F42A5"/>
    <w:rsid w:val="6BC7436C"/>
    <w:rsid w:val="6CA95923"/>
    <w:rsid w:val="6D184F79"/>
    <w:rsid w:val="6D377177"/>
    <w:rsid w:val="6EC16F54"/>
    <w:rsid w:val="714301E4"/>
    <w:rsid w:val="71660910"/>
    <w:rsid w:val="722872EA"/>
    <w:rsid w:val="73BA360F"/>
    <w:rsid w:val="73DE4104"/>
    <w:rsid w:val="7460720F"/>
    <w:rsid w:val="76DB2B7D"/>
    <w:rsid w:val="78FB5758"/>
    <w:rsid w:val="7A0A5C53"/>
    <w:rsid w:val="7A3272DA"/>
    <w:rsid w:val="7AB62E96"/>
    <w:rsid w:val="7BEF0492"/>
    <w:rsid w:val="7C983AE0"/>
    <w:rsid w:val="7D382AD7"/>
    <w:rsid w:val="7FB16B71"/>
    <w:rsid w:val="7FBF303C"/>
    <w:rsid w:val="7FC0500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6"/>
    <w:qFormat/>
    <w:uiPriority w:val="0"/>
    <w:pPr>
      <w:widowControl w:val="0"/>
      <w:jc w:val="both"/>
    </w:pPr>
    <w:rPr>
      <w:rFonts w:hint="default" w:ascii="Calibri" w:hAnsi="Calibri" w:eastAsia="Arial" w:cs="Arial"/>
      <w:sz w:val="21"/>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Default"/>
    <w:semiHidden/>
    <w:qFormat/>
    <w:uiPriority w:val="0"/>
    <w:pPr>
      <w:widowControl w:val="0"/>
      <w:jc w:val="left"/>
    </w:pPr>
    <w:rPr>
      <w:rFonts w:hint="default" w:ascii="宋体" w:hAnsi="Calibri" w:eastAsia="宋体" w:cs="宋体"/>
      <w:color w:val="000000"/>
      <w:sz w:val="24"/>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link w:val="51"/>
    <w:unhideWhenUsed/>
    <w:qFormat/>
    <w:uiPriority w:val="99"/>
    <w:pPr>
      <w:tabs>
        <w:tab w:val="center" w:pos="7143"/>
        <w:tab w:val="right" w:pos="14287"/>
      </w:tabs>
      <w:spacing w:after="0" w:line="240" w:lineRule="auto"/>
    </w:pPr>
  </w:style>
  <w:style w:type="paragraph" w:styleId="19">
    <w:name w:val="header"/>
    <w:basedOn w:val="1"/>
    <w:link w:val="50"/>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character" w:customStyle="1" w:styleId="45">
    <w:name w:val="Title Char"/>
    <w:link w:val="28"/>
    <w:qFormat/>
    <w:uiPriority w:val="10"/>
    <w:rPr>
      <w:sz w:val="48"/>
      <w:szCs w:val="48"/>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character" w:customStyle="1" w:styleId="50">
    <w:name w:val="Header Char"/>
    <w:link w:val="19"/>
    <w:qFormat/>
    <w:uiPriority w:val="99"/>
  </w:style>
  <w:style w:type="character" w:customStyle="1" w:styleId="51">
    <w:name w:val="Footer Char"/>
    <w:link w:val="18"/>
    <w:qFormat/>
    <w:uiPriority w:val="99"/>
  </w:style>
  <w:style w:type="paragraph" w:customStyle="1" w:styleId="52">
    <w:name w:val="TOC Heading"/>
    <w:unhideWhenUsed/>
    <w:qFormat/>
    <w:uiPriority w:val="39"/>
    <w:rPr>
      <w:rFonts w:hint="default" w:ascii="Times New Roman" w:hAnsi="Times New Roman" w:eastAsia="宋体" w:cs="Times New Roman"/>
    </w:rPr>
  </w:style>
  <w:style w:type="paragraph" w:customStyle="1" w:styleId="53">
    <w:name w:val="标题 11"/>
    <w:basedOn w:val="1"/>
    <w:next w:val="1"/>
    <w:link w:val="65"/>
    <w:qFormat/>
    <w:uiPriority w:val="0"/>
    <w:pPr>
      <w:keepNext/>
      <w:keepLines/>
      <w:spacing w:before="480" w:after="200"/>
      <w:outlineLvl w:val="0"/>
    </w:pPr>
    <w:rPr>
      <w:rFonts w:ascii="Arial" w:hAnsi="Arial" w:eastAsia="Arial" w:cs="Arial"/>
      <w:sz w:val="40"/>
      <w:szCs w:val="40"/>
    </w:rPr>
  </w:style>
  <w:style w:type="paragraph" w:customStyle="1" w:styleId="54">
    <w:name w:val="标题 21"/>
    <w:basedOn w:val="1"/>
    <w:next w:val="1"/>
    <w:qFormat/>
    <w:uiPriority w:val="0"/>
    <w:pPr>
      <w:spacing w:before="100" w:beforeAutospacing="1" w:after="100" w:afterAutospacing="1"/>
      <w:jc w:val="left"/>
      <w:outlineLvl w:val="1"/>
    </w:pPr>
    <w:rPr>
      <w:rFonts w:hint="eastAsia" w:ascii="宋体" w:hAnsi="宋体" w:eastAsia="宋体" w:cs="宋体"/>
      <w:b/>
      <w:bCs/>
      <w:sz w:val="36"/>
      <w:szCs w:val="36"/>
      <w:lang w:val="en-US" w:eastAsia="zh-CN"/>
    </w:rPr>
  </w:style>
  <w:style w:type="paragraph" w:customStyle="1" w:styleId="55">
    <w:name w:val="标题 31"/>
    <w:basedOn w:val="1"/>
    <w:next w:val="56"/>
    <w:qFormat/>
    <w:uiPriority w:val="0"/>
    <w:pPr>
      <w:keepNext/>
      <w:keepLines/>
      <w:spacing w:before="260" w:after="260" w:line="416" w:lineRule="auto"/>
      <w:outlineLvl w:val="2"/>
    </w:pPr>
    <w:rPr>
      <w:rFonts w:ascii="Times New Roman" w:hAnsi="Times New Roman" w:eastAsia="宋体" w:cs="Times New Roman"/>
      <w:b/>
      <w:sz w:val="32"/>
      <w:szCs w:val="20"/>
    </w:rPr>
  </w:style>
  <w:style w:type="paragraph" w:customStyle="1" w:styleId="56">
    <w:name w:val="正文缩进1"/>
    <w:basedOn w:val="1"/>
    <w:qFormat/>
    <w:uiPriority w:val="0"/>
    <w:pPr>
      <w:ind w:firstLine="420"/>
    </w:pPr>
    <w:rPr>
      <w:rFonts w:ascii="Times New Roman" w:hAnsi="Times New Roman" w:eastAsia="宋体" w:cs="Times New Roman"/>
    </w:rPr>
  </w:style>
  <w:style w:type="paragraph" w:customStyle="1" w:styleId="57">
    <w:name w:val="标题 41"/>
    <w:basedOn w:val="1"/>
    <w:next w:val="1"/>
    <w:link w:val="66"/>
    <w:qFormat/>
    <w:uiPriority w:val="0"/>
    <w:pPr>
      <w:keepNext/>
      <w:keepLines/>
      <w:spacing w:before="320" w:after="200"/>
      <w:outlineLvl w:val="3"/>
    </w:pPr>
    <w:rPr>
      <w:rFonts w:ascii="Arial" w:hAnsi="Arial" w:eastAsia="Arial" w:cs="Arial"/>
      <w:b/>
      <w:bCs/>
      <w:sz w:val="26"/>
      <w:szCs w:val="26"/>
    </w:rPr>
  </w:style>
  <w:style w:type="paragraph" w:customStyle="1" w:styleId="58">
    <w:name w:val="标题 51"/>
    <w:basedOn w:val="1"/>
    <w:next w:val="1"/>
    <w:link w:val="67"/>
    <w:qFormat/>
    <w:uiPriority w:val="0"/>
    <w:pPr>
      <w:keepNext/>
      <w:keepLines/>
      <w:spacing w:before="320" w:after="200"/>
      <w:outlineLvl w:val="4"/>
    </w:pPr>
    <w:rPr>
      <w:rFonts w:ascii="Arial" w:hAnsi="Arial" w:eastAsia="Arial" w:cs="Arial"/>
      <w:b/>
      <w:bCs/>
      <w:sz w:val="24"/>
      <w:szCs w:val="24"/>
    </w:rPr>
  </w:style>
  <w:style w:type="paragraph" w:customStyle="1" w:styleId="59">
    <w:name w:val="标题 61"/>
    <w:basedOn w:val="1"/>
    <w:next w:val="1"/>
    <w:link w:val="68"/>
    <w:qFormat/>
    <w:uiPriority w:val="0"/>
    <w:pPr>
      <w:keepNext/>
      <w:keepLines/>
      <w:spacing w:before="320" w:after="200"/>
      <w:outlineLvl w:val="5"/>
    </w:pPr>
    <w:rPr>
      <w:rFonts w:ascii="Arial" w:hAnsi="Arial" w:eastAsia="Arial" w:cs="Arial"/>
      <w:b/>
      <w:bCs/>
      <w:sz w:val="22"/>
      <w:szCs w:val="22"/>
    </w:rPr>
  </w:style>
  <w:style w:type="paragraph" w:customStyle="1" w:styleId="60">
    <w:name w:val="标题 71"/>
    <w:basedOn w:val="1"/>
    <w:next w:val="1"/>
    <w:link w:val="69"/>
    <w:qFormat/>
    <w:uiPriority w:val="0"/>
    <w:pPr>
      <w:keepNext/>
      <w:keepLines/>
      <w:spacing w:before="320" w:after="200"/>
      <w:outlineLvl w:val="6"/>
    </w:pPr>
    <w:rPr>
      <w:rFonts w:ascii="Arial" w:hAnsi="Arial" w:eastAsia="Arial" w:cs="Arial"/>
      <w:b/>
      <w:bCs/>
      <w:i/>
      <w:iCs/>
      <w:sz w:val="22"/>
      <w:szCs w:val="22"/>
    </w:rPr>
  </w:style>
  <w:style w:type="paragraph" w:customStyle="1" w:styleId="61">
    <w:name w:val="标题 81"/>
    <w:basedOn w:val="1"/>
    <w:next w:val="1"/>
    <w:link w:val="70"/>
    <w:qFormat/>
    <w:uiPriority w:val="0"/>
    <w:pPr>
      <w:keepNext/>
      <w:keepLines/>
      <w:spacing w:before="320" w:after="200"/>
      <w:outlineLvl w:val="7"/>
    </w:pPr>
    <w:rPr>
      <w:rFonts w:ascii="Arial" w:hAnsi="Arial" w:eastAsia="Arial" w:cs="Arial"/>
      <w:i/>
      <w:iCs/>
      <w:sz w:val="22"/>
      <w:szCs w:val="22"/>
    </w:rPr>
  </w:style>
  <w:style w:type="paragraph" w:customStyle="1" w:styleId="62">
    <w:name w:val="标题 91"/>
    <w:basedOn w:val="1"/>
    <w:next w:val="1"/>
    <w:link w:val="71"/>
    <w:qFormat/>
    <w:uiPriority w:val="0"/>
    <w:pPr>
      <w:keepNext/>
      <w:keepLines/>
      <w:spacing w:before="320" w:after="200"/>
      <w:outlineLvl w:val="8"/>
    </w:pPr>
    <w:rPr>
      <w:rFonts w:ascii="Arial" w:hAnsi="Arial" w:eastAsia="Arial" w:cs="Arial"/>
      <w:i/>
      <w:iCs/>
      <w:sz w:val="21"/>
      <w:szCs w:val="21"/>
    </w:rPr>
  </w:style>
  <w:style w:type="character" w:customStyle="1" w:styleId="63">
    <w:name w:val="默认段落字体1"/>
    <w:link w:val="1"/>
    <w:qFormat/>
    <w:uiPriority w:val="0"/>
    <w:rPr>
      <w:rFonts w:ascii="Times New Roman" w:hAnsi="Times New Roman" w:eastAsia="宋体" w:cs="Times New Roman"/>
    </w:rPr>
  </w:style>
  <w:style w:type="table" w:customStyle="1" w:styleId="64">
    <w:name w:val="普通表格1"/>
    <w:qFormat/>
    <w:uiPriority w:val="0"/>
    <w:rPr>
      <w:rFonts w:ascii="Times New Roman" w:hAnsi="Times New Roman" w:eastAsia="宋体" w:cs="Times New Roman"/>
    </w:rPr>
  </w:style>
  <w:style w:type="character" w:customStyle="1" w:styleId="65">
    <w:name w:val="Heading 1 Char_830c6358-8cff-430e-9256-9af79a72943e"/>
    <w:basedOn w:val="63"/>
    <w:link w:val="53"/>
    <w:qFormat/>
    <w:uiPriority w:val="0"/>
    <w:rPr>
      <w:rFonts w:ascii="Arial" w:hAnsi="Arial" w:eastAsia="Arial" w:cs="Arial"/>
      <w:sz w:val="40"/>
      <w:szCs w:val="40"/>
    </w:rPr>
  </w:style>
  <w:style w:type="character" w:customStyle="1" w:styleId="66">
    <w:name w:val="Heading 4 Char_ed2f94e0-2a73-4db1-9431-18a202b76f7a"/>
    <w:basedOn w:val="63"/>
    <w:link w:val="57"/>
    <w:qFormat/>
    <w:uiPriority w:val="0"/>
    <w:rPr>
      <w:rFonts w:ascii="Arial" w:hAnsi="Arial" w:eastAsia="Arial" w:cs="Arial"/>
      <w:b/>
      <w:bCs/>
      <w:sz w:val="26"/>
      <w:szCs w:val="26"/>
    </w:rPr>
  </w:style>
  <w:style w:type="character" w:customStyle="1" w:styleId="67">
    <w:name w:val="Heading 5 Char_0d1144d8-90e4-44fe-b5b2-995535f2a30f"/>
    <w:basedOn w:val="63"/>
    <w:link w:val="58"/>
    <w:qFormat/>
    <w:uiPriority w:val="0"/>
    <w:rPr>
      <w:rFonts w:ascii="Arial" w:hAnsi="Arial" w:eastAsia="Arial" w:cs="Arial"/>
      <w:b/>
      <w:bCs/>
      <w:sz w:val="24"/>
      <w:szCs w:val="24"/>
    </w:rPr>
  </w:style>
  <w:style w:type="character" w:customStyle="1" w:styleId="68">
    <w:name w:val="Heading 6 Char_4fac92d1-86d7-4946-bc5d-c3a80ca8d96d"/>
    <w:basedOn w:val="63"/>
    <w:link w:val="59"/>
    <w:qFormat/>
    <w:uiPriority w:val="0"/>
    <w:rPr>
      <w:rFonts w:ascii="Arial" w:hAnsi="Arial" w:eastAsia="Arial" w:cs="Arial"/>
      <w:b/>
      <w:bCs/>
      <w:sz w:val="22"/>
      <w:szCs w:val="22"/>
    </w:rPr>
  </w:style>
  <w:style w:type="character" w:customStyle="1" w:styleId="69">
    <w:name w:val="Heading 7 Char_0773bd8b-3131-4dbf-84c4-36a133102318"/>
    <w:basedOn w:val="63"/>
    <w:link w:val="60"/>
    <w:qFormat/>
    <w:uiPriority w:val="0"/>
    <w:rPr>
      <w:rFonts w:ascii="Arial" w:hAnsi="Arial" w:eastAsia="Arial" w:cs="Arial"/>
      <w:b/>
      <w:bCs/>
      <w:i/>
      <w:iCs/>
      <w:sz w:val="22"/>
      <w:szCs w:val="22"/>
    </w:rPr>
  </w:style>
  <w:style w:type="character" w:customStyle="1" w:styleId="70">
    <w:name w:val="Heading 8 Char_499c478d-e1d1-43cc-bafe-146d83dbb256"/>
    <w:basedOn w:val="63"/>
    <w:link w:val="61"/>
    <w:qFormat/>
    <w:uiPriority w:val="0"/>
    <w:rPr>
      <w:rFonts w:ascii="Arial" w:hAnsi="Arial" w:eastAsia="Arial" w:cs="Arial"/>
      <w:i/>
      <w:iCs/>
      <w:sz w:val="22"/>
      <w:szCs w:val="22"/>
    </w:rPr>
  </w:style>
  <w:style w:type="character" w:customStyle="1" w:styleId="71">
    <w:name w:val="Heading 9 Char_02437af2-7374-4add-862b-dbb45fc290ec"/>
    <w:basedOn w:val="63"/>
    <w:link w:val="62"/>
    <w:qFormat/>
    <w:uiPriority w:val="0"/>
    <w:rPr>
      <w:rFonts w:ascii="Arial" w:hAnsi="Arial" w:eastAsia="Arial" w:cs="Arial"/>
      <w:i/>
      <w:iCs/>
      <w:sz w:val="21"/>
      <w:szCs w:val="21"/>
    </w:rPr>
  </w:style>
  <w:style w:type="paragraph" w:customStyle="1" w:styleId="72">
    <w:name w:val="目录 71"/>
    <w:basedOn w:val="1"/>
    <w:next w:val="1"/>
    <w:qFormat/>
    <w:uiPriority w:val="0"/>
    <w:pPr>
      <w:spacing w:after="57"/>
      <w:ind w:left="1701" w:right="0" w:firstLine="0"/>
    </w:pPr>
    <w:rPr>
      <w:rFonts w:ascii="Times New Roman" w:hAnsi="Times New Roman" w:eastAsia="宋体" w:cs="Times New Roman"/>
    </w:rPr>
  </w:style>
  <w:style w:type="paragraph" w:customStyle="1" w:styleId="73">
    <w:name w:val="题注1"/>
    <w:basedOn w:val="1"/>
    <w:next w:val="1"/>
    <w:qFormat/>
    <w:uiPriority w:val="0"/>
    <w:pPr>
      <w:spacing w:line="276" w:lineRule="auto"/>
    </w:pPr>
    <w:rPr>
      <w:rFonts w:ascii="Times New Roman" w:hAnsi="Times New Roman" w:eastAsia="宋体" w:cs="Times New Roman"/>
      <w:b/>
      <w:bCs/>
      <w:color w:val="5B9BD5"/>
      <w:sz w:val="18"/>
      <w:szCs w:val="18"/>
    </w:rPr>
  </w:style>
  <w:style w:type="paragraph" w:customStyle="1" w:styleId="74">
    <w:name w:val="正文文本1"/>
    <w:basedOn w:val="1"/>
    <w:next w:val="75"/>
    <w:qFormat/>
    <w:uiPriority w:val="0"/>
    <w:rPr>
      <w:rFonts w:ascii="楷体_GB2312" w:hAnsi="Arial" w:eastAsia="楷体_GB2312" w:cs="Times New Roman"/>
      <w:sz w:val="28"/>
      <w:szCs w:val="28"/>
    </w:rPr>
  </w:style>
  <w:style w:type="paragraph" w:customStyle="1" w:styleId="75">
    <w:name w:val="目录 21"/>
    <w:basedOn w:val="1"/>
    <w:next w:val="1"/>
    <w:qFormat/>
    <w:uiPriority w:val="0"/>
    <w:pPr>
      <w:ind w:left="210"/>
      <w:jc w:val="left"/>
    </w:pPr>
    <w:rPr>
      <w:rFonts w:ascii="Times New Roman" w:hAnsi="Times New Roman" w:eastAsia="宋体" w:cs="Times New Roman"/>
      <w:smallCaps/>
      <w:szCs w:val="24"/>
    </w:rPr>
  </w:style>
  <w:style w:type="paragraph" w:customStyle="1" w:styleId="76">
    <w:name w:val="正文文本缩进1"/>
    <w:basedOn w:val="1"/>
    <w:qFormat/>
    <w:uiPriority w:val="0"/>
    <w:pPr>
      <w:ind w:firstLine="645"/>
    </w:pPr>
    <w:rPr>
      <w:rFonts w:ascii="楷体_GB2312" w:hAnsi="Times New Roman" w:eastAsia="楷体_GB2312" w:cs="Times New Roman"/>
      <w:sz w:val="32"/>
      <w:szCs w:val="32"/>
    </w:rPr>
  </w:style>
  <w:style w:type="paragraph" w:customStyle="1" w:styleId="77">
    <w:name w:val="目录 51"/>
    <w:basedOn w:val="1"/>
    <w:next w:val="1"/>
    <w:qFormat/>
    <w:uiPriority w:val="0"/>
    <w:pPr>
      <w:spacing w:after="57"/>
      <w:ind w:left="1134" w:right="0" w:firstLine="0"/>
    </w:pPr>
    <w:rPr>
      <w:rFonts w:ascii="Times New Roman" w:hAnsi="Times New Roman" w:eastAsia="宋体" w:cs="Times New Roman"/>
    </w:rPr>
  </w:style>
  <w:style w:type="paragraph" w:customStyle="1" w:styleId="78">
    <w:name w:val="目录 31"/>
    <w:basedOn w:val="1"/>
    <w:next w:val="1"/>
    <w:qFormat/>
    <w:uiPriority w:val="0"/>
    <w:pPr>
      <w:spacing w:after="57"/>
      <w:ind w:left="567" w:right="0" w:firstLine="0"/>
    </w:pPr>
    <w:rPr>
      <w:rFonts w:ascii="Times New Roman" w:hAnsi="Times New Roman" w:eastAsia="宋体" w:cs="Times New Roman"/>
    </w:rPr>
  </w:style>
  <w:style w:type="paragraph" w:customStyle="1" w:styleId="79">
    <w:name w:val="目录 81"/>
    <w:basedOn w:val="1"/>
    <w:next w:val="1"/>
    <w:qFormat/>
    <w:uiPriority w:val="0"/>
    <w:pPr>
      <w:spacing w:after="57"/>
      <w:ind w:left="1984" w:right="0" w:firstLine="0"/>
    </w:pPr>
    <w:rPr>
      <w:rFonts w:ascii="Times New Roman" w:hAnsi="Times New Roman" w:eastAsia="宋体" w:cs="Times New Roman"/>
    </w:rPr>
  </w:style>
  <w:style w:type="paragraph" w:customStyle="1" w:styleId="80">
    <w:name w:val="尾注文本1"/>
    <w:basedOn w:val="1"/>
    <w:link w:val="81"/>
    <w:qFormat/>
    <w:uiPriority w:val="0"/>
    <w:pPr>
      <w:spacing w:after="0" w:line="240" w:lineRule="auto"/>
    </w:pPr>
    <w:rPr>
      <w:rFonts w:ascii="Times New Roman" w:hAnsi="Times New Roman" w:eastAsia="宋体" w:cs="Times New Roman"/>
      <w:sz w:val="20"/>
    </w:rPr>
  </w:style>
  <w:style w:type="character" w:customStyle="1" w:styleId="81">
    <w:name w:val="Endnote Text Char"/>
    <w:link w:val="80"/>
    <w:qFormat/>
    <w:uiPriority w:val="0"/>
    <w:rPr>
      <w:rFonts w:ascii="Times New Roman" w:hAnsi="Times New Roman" w:eastAsia="宋体" w:cs="Times New Roman"/>
      <w:sz w:val="20"/>
    </w:rPr>
  </w:style>
  <w:style w:type="paragraph" w:customStyle="1" w:styleId="82">
    <w:name w:val="页脚1"/>
    <w:basedOn w:val="1"/>
    <w:link w:val="83"/>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83">
    <w:name w:val="页脚 Char"/>
    <w:basedOn w:val="63"/>
    <w:link w:val="82"/>
    <w:qFormat/>
    <w:uiPriority w:val="0"/>
    <w:rPr>
      <w:rFonts w:ascii="Times New Roman" w:hAnsi="Times New Roman" w:eastAsia="宋体" w:cs="Times New Roman"/>
      <w:sz w:val="18"/>
      <w:szCs w:val="18"/>
    </w:rPr>
  </w:style>
  <w:style w:type="paragraph" w:customStyle="1" w:styleId="84">
    <w:name w:val="页眉1"/>
    <w:basedOn w:val="1"/>
    <w:link w:val="85"/>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85">
    <w:name w:val="页眉 Char"/>
    <w:basedOn w:val="63"/>
    <w:link w:val="84"/>
    <w:qFormat/>
    <w:uiPriority w:val="0"/>
    <w:rPr>
      <w:rFonts w:ascii="Times New Roman" w:hAnsi="Times New Roman" w:eastAsia="宋体" w:cs="Times New Roman"/>
      <w:sz w:val="18"/>
      <w:szCs w:val="18"/>
    </w:rPr>
  </w:style>
  <w:style w:type="paragraph" w:customStyle="1" w:styleId="86">
    <w:name w:val="目录 11"/>
    <w:basedOn w:val="1"/>
    <w:next w:val="1"/>
    <w:qFormat/>
    <w:uiPriority w:val="0"/>
    <w:pPr>
      <w:spacing w:after="57"/>
      <w:ind w:left="0" w:right="0" w:firstLine="0"/>
    </w:pPr>
    <w:rPr>
      <w:rFonts w:ascii="Times New Roman" w:hAnsi="Times New Roman" w:eastAsia="宋体" w:cs="Times New Roman"/>
    </w:rPr>
  </w:style>
  <w:style w:type="paragraph" w:customStyle="1" w:styleId="87">
    <w:name w:val="目录 41"/>
    <w:basedOn w:val="1"/>
    <w:next w:val="1"/>
    <w:qFormat/>
    <w:uiPriority w:val="0"/>
    <w:pPr>
      <w:spacing w:after="57"/>
      <w:ind w:left="850" w:right="0" w:firstLine="0"/>
    </w:pPr>
    <w:rPr>
      <w:rFonts w:ascii="Times New Roman" w:hAnsi="Times New Roman" w:eastAsia="宋体" w:cs="Times New Roman"/>
    </w:rPr>
  </w:style>
  <w:style w:type="paragraph" w:customStyle="1" w:styleId="88">
    <w:name w:val="副标题1"/>
    <w:basedOn w:val="1"/>
    <w:next w:val="1"/>
    <w:link w:val="89"/>
    <w:qFormat/>
    <w:uiPriority w:val="0"/>
    <w:pPr>
      <w:spacing w:before="200" w:after="200"/>
    </w:pPr>
    <w:rPr>
      <w:rFonts w:ascii="Times New Roman" w:hAnsi="Times New Roman" w:eastAsia="宋体" w:cs="Times New Roman"/>
      <w:sz w:val="24"/>
      <w:szCs w:val="24"/>
    </w:rPr>
  </w:style>
  <w:style w:type="character" w:customStyle="1" w:styleId="89">
    <w:name w:val="Subtitle Char"/>
    <w:basedOn w:val="63"/>
    <w:link w:val="88"/>
    <w:qFormat/>
    <w:uiPriority w:val="0"/>
    <w:rPr>
      <w:rFonts w:ascii="Times New Roman" w:hAnsi="Times New Roman" w:eastAsia="宋体" w:cs="Times New Roman"/>
      <w:sz w:val="24"/>
      <w:szCs w:val="24"/>
    </w:rPr>
  </w:style>
  <w:style w:type="paragraph" w:customStyle="1" w:styleId="90">
    <w:name w:val="脚注文本1"/>
    <w:basedOn w:val="1"/>
    <w:link w:val="91"/>
    <w:qFormat/>
    <w:uiPriority w:val="0"/>
    <w:pPr>
      <w:spacing w:after="40" w:line="240" w:lineRule="auto"/>
    </w:pPr>
    <w:rPr>
      <w:rFonts w:ascii="Times New Roman" w:hAnsi="Times New Roman" w:eastAsia="宋体" w:cs="Times New Roman"/>
      <w:sz w:val="18"/>
    </w:rPr>
  </w:style>
  <w:style w:type="character" w:customStyle="1" w:styleId="91">
    <w:name w:val="Footnote Text Char"/>
    <w:link w:val="90"/>
    <w:qFormat/>
    <w:uiPriority w:val="0"/>
    <w:rPr>
      <w:rFonts w:ascii="Times New Roman" w:hAnsi="Times New Roman" w:eastAsia="宋体" w:cs="Times New Roman"/>
      <w:sz w:val="18"/>
    </w:rPr>
  </w:style>
  <w:style w:type="paragraph" w:customStyle="1" w:styleId="92">
    <w:name w:val="目录 61"/>
    <w:basedOn w:val="1"/>
    <w:next w:val="1"/>
    <w:qFormat/>
    <w:uiPriority w:val="0"/>
    <w:pPr>
      <w:spacing w:after="57"/>
      <w:ind w:left="1417" w:right="0" w:firstLine="0"/>
    </w:pPr>
    <w:rPr>
      <w:rFonts w:ascii="Times New Roman" w:hAnsi="Times New Roman" w:eastAsia="宋体" w:cs="Times New Roman"/>
    </w:rPr>
  </w:style>
  <w:style w:type="paragraph" w:customStyle="1" w:styleId="93">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94">
    <w:name w:val="图表目录1"/>
    <w:basedOn w:val="1"/>
    <w:next w:val="1"/>
    <w:qFormat/>
    <w:uiPriority w:val="0"/>
    <w:pPr>
      <w:spacing w:after="0" w:afterAutospacing="0"/>
    </w:pPr>
    <w:rPr>
      <w:rFonts w:ascii="Times New Roman" w:hAnsi="Times New Roman" w:eastAsia="宋体" w:cs="Times New Roman"/>
    </w:rPr>
  </w:style>
  <w:style w:type="paragraph" w:customStyle="1" w:styleId="95">
    <w:name w:val="目录 91"/>
    <w:basedOn w:val="1"/>
    <w:next w:val="1"/>
    <w:qFormat/>
    <w:uiPriority w:val="0"/>
    <w:pPr>
      <w:spacing w:after="57"/>
      <w:ind w:left="2268" w:right="0" w:firstLine="0"/>
    </w:pPr>
    <w:rPr>
      <w:rFonts w:ascii="Times New Roman" w:hAnsi="Times New Roman" w:eastAsia="宋体" w:cs="Times New Roman"/>
    </w:rPr>
  </w:style>
  <w:style w:type="paragraph" w:customStyle="1" w:styleId="96">
    <w:name w:val="普通(网站)1"/>
    <w:basedOn w:val="1"/>
    <w:qFormat/>
    <w:uiPriority w:val="0"/>
    <w:pPr>
      <w:spacing w:beforeAutospacing="1" w:afterAutospacing="1"/>
      <w:jc w:val="left"/>
    </w:pPr>
    <w:rPr>
      <w:rFonts w:ascii="Times New Roman" w:hAnsi="Times New Roman" w:eastAsia="宋体" w:cs="Times New Roman"/>
      <w:sz w:val="24"/>
    </w:rPr>
  </w:style>
  <w:style w:type="paragraph" w:customStyle="1" w:styleId="97">
    <w:name w:val="标题1"/>
    <w:basedOn w:val="1"/>
    <w:next w:val="1"/>
    <w:link w:val="98"/>
    <w:qFormat/>
    <w:uiPriority w:val="0"/>
    <w:pPr>
      <w:spacing w:before="300" w:after="200"/>
      <w:contextualSpacing/>
    </w:pPr>
    <w:rPr>
      <w:rFonts w:ascii="Times New Roman" w:hAnsi="Times New Roman" w:eastAsia="宋体" w:cs="Times New Roman"/>
      <w:sz w:val="48"/>
      <w:szCs w:val="48"/>
    </w:rPr>
  </w:style>
  <w:style w:type="character" w:customStyle="1" w:styleId="98">
    <w:name w:val="Title Char_08720591-4275-402c-841d-0a246034c2ce"/>
    <w:basedOn w:val="63"/>
    <w:link w:val="97"/>
    <w:qFormat/>
    <w:uiPriority w:val="0"/>
    <w:rPr>
      <w:rFonts w:ascii="Times New Roman" w:hAnsi="Times New Roman" w:eastAsia="宋体" w:cs="Times New Roman"/>
      <w:sz w:val="48"/>
      <w:szCs w:val="48"/>
    </w:rPr>
  </w:style>
  <w:style w:type="paragraph" w:customStyle="1" w:styleId="99">
    <w:name w:val="正文首行缩进1"/>
    <w:basedOn w:val="1"/>
    <w:next w:val="1"/>
    <w:qFormat/>
    <w:uiPriority w:val="0"/>
    <w:pPr>
      <w:ind w:firstLine="420"/>
    </w:pPr>
    <w:rPr>
      <w:rFonts w:ascii="Times New Roman" w:hAnsi="Times New Roman" w:eastAsia="宋体" w:cs="Times New Roman"/>
    </w:rPr>
  </w:style>
  <w:style w:type="paragraph" w:customStyle="1" w:styleId="100">
    <w:name w:val="正文首行缩进 21"/>
    <w:basedOn w:val="76"/>
    <w:next w:val="99"/>
    <w:qFormat/>
    <w:uiPriority w:val="0"/>
    <w:pPr>
      <w:spacing w:line="360" w:lineRule="auto"/>
      <w:ind w:firstLine="420"/>
    </w:pPr>
    <w:rPr>
      <w:rFonts w:ascii="宋体" w:hAnsi="宋体" w:eastAsia="宋体" w:cs="Times New Roman"/>
      <w:sz w:val="21"/>
      <w:szCs w:val="20"/>
    </w:rPr>
  </w:style>
  <w:style w:type="table" w:customStyle="1" w:styleId="101">
    <w:name w:val="网格型1"/>
    <w:basedOn w:val="64"/>
    <w:qFormat/>
    <w:uiPriority w:val="0"/>
    <w:pPr>
      <w:widowControl w:val="0"/>
      <w:jc w:val="both"/>
    </w:pPr>
    <w:rPr>
      <w:rFonts w:ascii="Times New Roman" w:hAnsi="Times New Roman" w:eastAsia="宋体" w:cs="Times New Roman"/>
    </w:rPr>
  </w:style>
  <w:style w:type="character" w:customStyle="1" w:styleId="102">
    <w:name w:val="尾注引用1"/>
    <w:basedOn w:val="63"/>
    <w:link w:val="1"/>
    <w:qFormat/>
    <w:uiPriority w:val="0"/>
    <w:rPr>
      <w:rFonts w:ascii="Times New Roman" w:hAnsi="Times New Roman" w:eastAsia="宋体" w:cs="Times New Roman"/>
      <w:vertAlign w:val="superscript"/>
    </w:rPr>
  </w:style>
  <w:style w:type="character" w:customStyle="1" w:styleId="103">
    <w:name w:val="超链接1"/>
    <w:link w:val="1"/>
    <w:qFormat/>
    <w:uiPriority w:val="0"/>
    <w:rPr>
      <w:rFonts w:ascii="Times New Roman" w:hAnsi="Times New Roman" w:eastAsia="宋体" w:cs="Times New Roman"/>
      <w:color w:val="0000FF"/>
      <w:u w:val="single"/>
    </w:rPr>
  </w:style>
  <w:style w:type="character" w:customStyle="1" w:styleId="104">
    <w:name w:val="脚注引用1"/>
    <w:basedOn w:val="63"/>
    <w:link w:val="1"/>
    <w:qFormat/>
    <w:uiPriority w:val="0"/>
    <w:rPr>
      <w:rFonts w:ascii="Times New Roman" w:hAnsi="Times New Roman" w:eastAsia="宋体" w:cs="Times New Roman"/>
      <w:vertAlign w:val="superscript"/>
    </w:rPr>
  </w:style>
  <w:style w:type="character" w:customStyle="1" w:styleId="105">
    <w:name w:val="Heading 2 Char_12e7696f-8b44-4b62-aab3-da754793bfc4"/>
    <w:basedOn w:val="63"/>
    <w:link w:val="1"/>
    <w:qFormat/>
    <w:uiPriority w:val="0"/>
    <w:rPr>
      <w:rFonts w:ascii="Arial" w:hAnsi="Arial" w:eastAsia="Arial" w:cs="Arial"/>
      <w:sz w:val="34"/>
    </w:rPr>
  </w:style>
  <w:style w:type="character" w:customStyle="1" w:styleId="106">
    <w:name w:val="Heading 3 Char_d8fd1a90-e9d2-458b-b279-7c8d4f44b489"/>
    <w:basedOn w:val="63"/>
    <w:link w:val="1"/>
    <w:qFormat/>
    <w:uiPriority w:val="0"/>
    <w:rPr>
      <w:rFonts w:ascii="Arial" w:hAnsi="Arial" w:eastAsia="Arial" w:cs="Arial"/>
      <w:sz w:val="30"/>
      <w:szCs w:val="30"/>
    </w:rPr>
  </w:style>
  <w:style w:type="paragraph" w:styleId="107">
    <w:name w:val="No Spacing"/>
    <w:qFormat/>
    <w:uiPriority w:val="0"/>
    <w:pPr>
      <w:spacing w:before="0" w:after="0" w:line="240" w:lineRule="auto"/>
    </w:pPr>
    <w:rPr>
      <w:rFonts w:hint="default" w:ascii="Times New Roman" w:hAnsi="Times New Roman" w:eastAsia="宋体" w:cs="Times New Roman"/>
    </w:rPr>
  </w:style>
  <w:style w:type="paragraph" w:customStyle="1" w:styleId="108">
    <w:name w:val="引用"/>
    <w:basedOn w:val="1"/>
    <w:next w:val="1"/>
    <w:link w:val="109"/>
    <w:qFormat/>
    <w:uiPriority w:val="0"/>
    <w:pPr>
      <w:ind w:left="720" w:right="720"/>
    </w:pPr>
    <w:rPr>
      <w:rFonts w:ascii="Times New Roman" w:hAnsi="Times New Roman" w:eastAsia="宋体" w:cs="Times New Roman"/>
      <w:i/>
    </w:rPr>
  </w:style>
  <w:style w:type="character" w:customStyle="1" w:styleId="109">
    <w:name w:val="Quote Char_2c53f37f-e3e4-465e-be71-123dc105a019"/>
    <w:link w:val="108"/>
    <w:qFormat/>
    <w:uiPriority w:val="0"/>
    <w:rPr>
      <w:rFonts w:ascii="Times New Roman" w:hAnsi="Times New Roman" w:eastAsia="宋体" w:cs="Times New Roman"/>
      <w:i/>
    </w:rPr>
  </w:style>
  <w:style w:type="paragraph" w:customStyle="1" w:styleId="110">
    <w:name w:val="明显引用"/>
    <w:basedOn w:val="1"/>
    <w:next w:val="1"/>
    <w:link w:val="111"/>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11">
    <w:name w:val="Intense Quote Char_266d9334-8f03-4d80-a93a-1c350f1dcaf0"/>
    <w:link w:val="110"/>
    <w:qFormat/>
    <w:uiPriority w:val="0"/>
    <w:rPr>
      <w:rFonts w:ascii="Times New Roman" w:hAnsi="Times New Roman" w:eastAsia="宋体" w:cs="Times New Roman"/>
      <w:i/>
    </w:rPr>
  </w:style>
  <w:style w:type="character" w:customStyle="1" w:styleId="112">
    <w:name w:val="Header Char_109a66f0-c6b5-408a-86eb-45becfd1063f"/>
    <w:basedOn w:val="63"/>
    <w:link w:val="1"/>
    <w:qFormat/>
    <w:uiPriority w:val="0"/>
    <w:rPr>
      <w:rFonts w:ascii="Times New Roman" w:hAnsi="Times New Roman" w:eastAsia="宋体" w:cs="Times New Roman"/>
    </w:rPr>
  </w:style>
  <w:style w:type="character" w:customStyle="1" w:styleId="113">
    <w:name w:val="Footer Char_73657df1-84d9-4cc8-8c95-6aa524389db8"/>
    <w:basedOn w:val="63"/>
    <w:link w:val="1"/>
    <w:qFormat/>
    <w:uiPriority w:val="0"/>
    <w:rPr>
      <w:rFonts w:ascii="Times New Roman" w:hAnsi="Times New Roman" w:eastAsia="宋体" w:cs="Times New Roman"/>
    </w:rPr>
  </w:style>
  <w:style w:type="character" w:customStyle="1" w:styleId="114">
    <w:name w:val="Caption Char"/>
    <w:link w:val="1"/>
    <w:qFormat/>
    <w:uiPriority w:val="0"/>
    <w:rPr>
      <w:rFonts w:ascii="Times New Roman" w:hAnsi="Times New Roman" w:eastAsia="宋体" w:cs="Times New Roman"/>
    </w:rPr>
  </w:style>
  <w:style w:type="table" w:customStyle="1" w:styleId="115">
    <w:name w:val="Table Grid Light"/>
    <w:basedOn w:val="64"/>
    <w:qFormat/>
    <w:uiPriority w:val="0"/>
    <w:pPr>
      <w:spacing w:after="0" w:line="240" w:lineRule="auto"/>
    </w:pPr>
    <w:rPr>
      <w:rFonts w:ascii="Times New Roman" w:hAnsi="Times New Roman" w:eastAsia="宋体" w:cs="Times New Roman"/>
    </w:rPr>
  </w:style>
  <w:style w:type="table" w:customStyle="1" w:styleId="116">
    <w:name w:val="Plain Table 1"/>
    <w:basedOn w:val="64"/>
    <w:qFormat/>
    <w:uiPriority w:val="0"/>
    <w:pPr>
      <w:spacing w:after="0" w:line="240" w:lineRule="auto"/>
    </w:pPr>
    <w:rPr>
      <w:rFonts w:ascii="Times New Roman" w:hAnsi="Times New Roman" w:eastAsia="宋体" w:cs="Times New Roman"/>
    </w:rPr>
  </w:style>
  <w:style w:type="table" w:customStyle="1" w:styleId="117">
    <w:name w:val="Plain Table 2"/>
    <w:basedOn w:val="64"/>
    <w:qFormat/>
    <w:uiPriority w:val="0"/>
    <w:pPr>
      <w:spacing w:after="0" w:line="240" w:lineRule="auto"/>
    </w:pPr>
    <w:rPr>
      <w:rFonts w:ascii="Times New Roman" w:hAnsi="Times New Roman" w:eastAsia="宋体" w:cs="Times New Roman"/>
    </w:rPr>
  </w:style>
  <w:style w:type="table" w:customStyle="1" w:styleId="118">
    <w:name w:val="Plain Table 3"/>
    <w:basedOn w:val="64"/>
    <w:qFormat/>
    <w:uiPriority w:val="0"/>
    <w:pPr>
      <w:spacing w:after="0" w:line="240" w:lineRule="auto"/>
    </w:pPr>
    <w:rPr>
      <w:rFonts w:ascii="Times New Roman" w:hAnsi="Times New Roman" w:eastAsia="宋体" w:cs="Times New Roman"/>
    </w:rPr>
  </w:style>
  <w:style w:type="table" w:customStyle="1" w:styleId="119">
    <w:name w:val="Plain Table 4"/>
    <w:basedOn w:val="64"/>
    <w:qFormat/>
    <w:uiPriority w:val="0"/>
    <w:pPr>
      <w:spacing w:after="0" w:line="240" w:lineRule="auto"/>
    </w:pPr>
    <w:rPr>
      <w:rFonts w:ascii="Times New Roman" w:hAnsi="Times New Roman" w:eastAsia="宋体" w:cs="Times New Roman"/>
    </w:rPr>
  </w:style>
  <w:style w:type="table" w:customStyle="1" w:styleId="120">
    <w:name w:val="Plain Table 5"/>
    <w:basedOn w:val="64"/>
    <w:qFormat/>
    <w:uiPriority w:val="0"/>
    <w:pPr>
      <w:spacing w:after="0" w:line="240" w:lineRule="auto"/>
    </w:pPr>
    <w:rPr>
      <w:rFonts w:ascii="Times New Roman" w:hAnsi="Times New Roman" w:eastAsia="宋体" w:cs="Times New Roman"/>
    </w:rPr>
  </w:style>
  <w:style w:type="table" w:customStyle="1" w:styleId="121">
    <w:name w:val="Grid Table 1 Light"/>
    <w:basedOn w:val="64"/>
    <w:qFormat/>
    <w:uiPriority w:val="0"/>
    <w:pPr>
      <w:spacing w:after="0" w:line="240" w:lineRule="auto"/>
    </w:pPr>
    <w:rPr>
      <w:rFonts w:ascii="Times New Roman" w:hAnsi="Times New Roman" w:eastAsia="宋体" w:cs="Times New Roman"/>
    </w:rPr>
  </w:style>
  <w:style w:type="table" w:customStyle="1" w:styleId="122">
    <w:name w:val="Grid Table 1 Light - Accent 1"/>
    <w:basedOn w:val="64"/>
    <w:qFormat/>
    <w:uiPriority w:val="0"/>
    <w:pPr>
      <w:spacing w:after="0" w:line="240" w:lineRule="auto"/>
    </w:pPr>
    <w:rPr>
      <w:rFonts w:ascii="Times New Roman" w:hAnsi="Times New Roman" w:eastAsia="宋体" w:cs="Times New Roman"/>
    </w:rPr>
  </w:style>
  <w:style w:type="table" w:customStyle="1" w:styleId="123">
    <w:name w:val="Grid Table 1 Light - Accent 2"/>
    <w:basedOn w:val="64"/>
    <w:qFormat/>
    <w:uiPriority w:val="0"/>
    <w:pPr>
      <w:spacing w:after="0" w:line="240" w:lineRule="auto"/>
    </w:pPr>
    <w:rPr>
      <w:rFonts w:ascii="Times New Roman" w:hAnsi="Times New Roman" w:eastAsia="宋体" w:cs="Times New Roman"/>
    </w:rPr>
  </w:style>
  <w:style w:type="table" w:customStyle="1" w:styleId="124">
    <w:name w:val="Grid Table 1 Light - Accent 3"/>
    <w:basedOn w:val="64"/>
    <w:qFormat/>
    <w:uiPriority w:val="0"/>
    <w:pPr>
      <w:spacing w:after="0" w:line="240" w:lineRule="auto"/>
    </w:pPr>
    <w:rPr>
      <w:rFonts w:ascii="Times New Roman" w:hAnsi="Times New Roman" w:eastAsia="宋体" w:cs="Times New Roman"/>
    </w:rPr>
  </w:style>
  <w:style w:type="table" w:customStyle="1" w:styleId="125">
    <w:name w:val="Grid Table 1 Light - Accent 4"/>
    <w:basedOn w:val="64"/>
    <w:qFormat/>
    <w:uiPriority w:val="0"/>
    <w:pPr>
      <w:spacing w:after="0" w:line="240" w:lineRule="auto"/>
    </w:pPr>
    <w:rPr>
      <w:rFonts w:ascii="Times New Roman" w:hAnsi="Times New Roman" w:eastAsia="宋体" w:cs="Times New Roman"/>
    </w:rPr>
  </w:style>
  <w:style w:type="table" w:customStyle="1" w:styleId="126">
    <w:name w:val="Grid Table 1 Light - Accent 5"/>
    <w:basedOn w:val="64"/>
    <w:qFormat/>
    <w:uiPriority w:val="0"/>
    <w:pPr>
      <w:spacing w:after="0" w:line="240" w:lineRule="auto"/>
    </w:pPr>
    <w:rPr>
      <w:rFonts w:ascii="Times New Roman" w:hAnsi="Times New Roman" w:eastAsia="宋体" w:cs="Times New Roman"/>
    </w:rPr>
  </w:style>
  <w:style w:type="table" w:customStyle="1" w:styleId="127">
    <w:name w:val="Grid Table 1 Light - Accent 6"/>
    <w:basedOn w:val="64"/>
    <w:qFormat/>
    <w:uiPriority w:val="0"/>
    <w:pPr>
      <w:spacing w:after="0" w:line="240" w:lineRule="auto"/>
    </w:pPr>
    <w:rPr>
      <w:rFonts w:ascii="Times New Roman" w:hAnsi="Times New Roman" w:eastAsia="宋体" w:cs="Times New Roman"/>
    </w:rPr>
  </w:style>
  <w:style w:type="table" w:customStyle="1" w:styleId="128">
    <w:name w:val="Grid Table 2"/>
    <w:basedOn w:val="64"/>
    <w:qFormat/>
    <w:uiPriority w:val="0"/>
    <w:pPr>
      <w:spacing w:after="0" w:line="240" w:lineRule="auto"/>
    </w:pPr>
    <w:rPr>
      <w:rFonts w:ascii="Times New Roman" w:hAnsi="Times New Roman" w:eastAsia="宋体" w:cs="Times New Roman"/>
    </w:rPr>
  </w:style>
  <w:style w:type="table" w:customStyle="1" w:styleId="129">
    <w:name w:val="Grid Table 2 - Accent 1"/>
    <w:basedOn w:val="64"/>
    <w:qFormat/>
    <w:uiPriority w:val="0"/>
    <w:pPr>
      <w:spacing w:after="0" w:line="240" w:lineRule="auto"/>
    </w:pPr>
    <w:rPr>
      <w:rFonts w:ascii="Times New Roman" w:hAnsi="Times New Roman" w:eastAsia="宋体" w:cs="Times New Roman"/>
    </w:rPr>
  </w:style>
  <w:style w:type="table" w:customStyle="1" w:styleId="130">
    <w:name w:val="Grid Table 2 - Accent 2"/>
    <w:basedOn w:val="64"/>
    <w:qFormat/>
    <w:uiPriority w:val="0"/>
    <w:pPr>
      <w:spacing w:after="0" w:line="240" w:lineRule="auto"/>
    </w:pPr>
    <w:rPr>
      <w:rFonts w:ascii="Times New Roman" w:hAnsi="Times New Roman" w:eastAsia="宋体" w:cs="Times New Roman"/>
    </w:rPr>
  </w:style>
  <w:style w:type="table" w:customStyle="1" w:styleId="131">
    <w:name w:val="Grid Table 2 - Accent 3"/>
    <w:basedOn w:val="64"/>
    <w:qFormat/>
    <w:uiPriority w:val="0"/>
    <w:pPr>
      <w:spacing w:after="0" w:line="240" w:lineRule="auto"/>
    </w:pPr>
    <w:rPr>
      <w:rFonts w:ascii="Times New Roman" w:hAnsi="Times New Roman" w:eastAsia="宋体" w:cs="Times New Roman"/>
    </w:rPr>
  </w:style>
  <w:style w:type="table" w:customStyle="1" w:styleId="132">
    <w:name w:val="Grid Table 2 - Accent 4"/>
    <w:basedOn w:val="64"/>
    <w:qFormat/>
    <w:uiPriority w:val="0"/>
    <w:pPr>
      <w:spacing w:after="0" w:line="240" w:lineRule="auto"/>
    </w:pPr>
    <w:rPr>
      <w:rFonts w:ascii="Times New Roman" w:hAnsi="Times New Roman" w:eastAsia="宋体" w:cs="Times New Roman"/>
    </w:rPr>
  </w:style>
  <w:style w:type="table" w:customStyle="1" w:styleId="133">
    <w:name w:val="Grid Table 2 - Accent 5"/>
    <w:basedOn w:val="64"/>
    <w:qFormat/>
    <w:uiPriority w:val="0"/>
    <w:pPr>
      <w:spacing w:after="0" w:line="240" w:lineRule="auto"/>
    </w:pPr>
    <w:rPr>
      <w:rFonts w:ascii="Times New Roman" w:hAnsi="Times New Roman" w:eastAsia="宋体" w:cs="Times New Roman"/>
    </w:rPr>
  </w:style>
  <w:style w:type="table" w:customStyle="1" w:styleId="134">
    <w:name w:val="Grid Table 2 - Accent 6"/>
    <w:basedOn w:val="64"/>
    <w:qFormat/>
    <w:uiPriority w:val="0"/>
    <w:pPr>
      <w:spacing w:after="0" w:line="240" w:lineRule="auto"/>
    </w:pPr>
    <w:rPr>
      <w:rFonts w:ascii="Times New Roman" w:hAnsi="Times New Roman" w:eastAsia="宋体" w:cs="Times New Roman"/>
    </w:rPr>
  </w:style>
  <w:style w:type="table" w:customStyle="1" w:styleId="135">
    <w:name w:val="Grid Table 3"/>
    <w:basedOn w:val="64"/>
    <w:qFormat/>
    <w:uiPriority w:val="0"/>
    <w:pPr>
      <w:spacing w:after="0" w:line="240" w:lineRule="auto"/>
    </w:pPr>
    <w:rPr>
      <w:rFonts w:ascii="Times New Roman" w:hAnsi="Times New Roman" w:eastAsia="宋体" w:cs="Times New Roman"/>
    </w:rPr>
  </w:style>
  <w:style w:type="table" w:customStyle="1" w:styleId="136">
    <w:name w:val="Grid Table 3 - Accent 1"/>
    <w:basedOn w:val="64"/>
    <w:qFormat/>
    <w:uiPriority w:val="0"/>
    <w:pPr>
      <w:spacing w:after="0" w:line="240" w:lineRule="auto"/>
    </w:pPr>
    <w:rPr>
      <w:rFonts w:ascii="Times New Roman" w:hAnsi="Times New Roman" w:eastAsia="宋体" w:cs="Times New Roman"/>
    </w:rPr>
  </w:style>
  <w:style w:type="table" w:customStyle="1" w:styleId="137">
    <w:name w:val="Grid Table 3 - Accent 2"/>
    <w:basedOn w:val="64"/>
    <w:qFormat/>
    <w:uiPriority w:val="0"/>
    <w:pPr>
      <w:spacing w:after="0" w:line="240" w:lineRule="auto"/>
    </w:pPr>
    <w:rPr>
      <w:rFonts w:ascii="Times New Roman" w:hAnsi="Times New Roman" w:eastAsia="宋体" w:cs="Times New Roman"/>
    </w:rPr>
  </w:style>
  <w:style w:type="table" w:customStyle="1" w:styleId="138">
    <w:name w:val="Grid Table 3 - Accent 3"/>
    <w:basedOn w:val="64"/>
    <w:qFormat/>
    <w:uiPriority w:val="0"/>
    <w:pPr>
      <w:spacing w:after="0" w:line="240" w:lineRule="auto"/>
    </w:pPr>
    <w:rPr>
      <w:rFonts w:ascii="Times New Roman" w:hAnsi="Times New Roman" w:eastAsia="宋体" w:cs="Times New Roman"/>
    </w:rPr>
  </w:style>
  <w:style w:type="table" w:customStyle="1" w:styleId="139">
    <w:name w:val="Grid Table 3 - Accent 4"/>
    <w:basedOn w:val="64"/>
    <w:qFormat/>
    <w:uiPriority w:val="0"/>
    <w:pPr>
      <w:spacing w:after="0" w:line="240" w:lineRule="auto"/>
    </w:pPr>
    <w:rPr>
      <w:rFonts w:ascii="Times New Roman" w:hAnsi="Times New Roman" w:eastAsia="宋体" w:cs="Times New Roman"/>
    </w:rPr>
  </w:style>
  <w:style w:type="table" w:customStyle="1" w:styleId="140">
    <w:name w:val="Grid Table 3 - Accent 5"/>
    <w:basedOn w:val="64"/>
    <w:qFormat/>
    <w:uiPriority w:val="0"/>
    <w:pPr>
      <w:spacing w:after="0" w:line="240" w:lineRule="auto"/>
    </w:pPr>
    <w:rPr>
      <w:rFonts w:ascii="Times New Roman" w:hAnsi="Times New Roman" w:eastAsia="宋体" w:cs="Times New Roman"/>
    </w:rPr>
  </w:style>
  <w:style w:type="table" w:customStyle="1" w:styleId="141">
    <w:name w:val="Grid Table 3 - Accent 6"/>
    <w:basedOn w:val="64"/>
    <w:qFormat/>
    <w:uiPriority w:val="0"/>
    <w:pPr>
      <w:spacing w:after="0" w:line="240" w:lineRule="auto"/>
    </w:pPr>
    <w:rPr>
      <w:rFonts w:ascii="Times New Roman" w:hAnsi="Times New Roman" w:eastAsia="宋体" w:cs="Times New Roman"/>
    </w:rPr>
  </w:style>
  <w:style w:type="table" w:customStyle="1" w:styleId="142">
    <w:name w:val="Grid Table 4"/>
    <w:basedOn w:val="64"/>
    <w:qFormat/>
    <w:uiPriority w:val="0"/>
    <w:pPr>
      <w:spacing w:after="0" w:line="240" w:lineRule="auto"/>
    </w:pPr>
    <w:rPr>
      <w:rFonts w:ascii="Times New Roman" w:hAnsi="Times New Roman" w:eastAsia="宋体" w:cs="Times New Roman"/>
    </w:rPr>
  </w:style>
  <w:style w:type="table" w:customStyle="1" w:styleId="143">
    <w:name w:val="Grid Table 4 - Accent 1"/>
    <w:basedOn w:val="64"/>
    <w:qFormat/>
    <w:uiPriority w:val="0"/>
    <w:pPr>
      <w:spacing w:after="0" w:line="240" w:lineRule="auto"/>
    </w:pPr>
    <w:rPr>
      <w:rFonts w:ascii="Times New Roman" w:hAnsi="Times New Roman" w:eastAsia="宋体" w:cs="Times New Roman"/>
    </w:rPr>
  </w:style>
  <w:style w:type="table" w:customStyle="1" w:styleId="144">
    <w:name w:val="Grid Table 4 - Accent 2"/>
    <w:basedOn w:val="64"/>
    <w:qFormat/>
    <w:uiPriority w:val="0"/>
    <w:pPr>
      <w:spacing w:after="0" w:line="240" w:lineRule="auto"/>
    </w:pPr>
    <w:rPr>
      <w:rFonts w:ascii="Times New Roman" w:hAnsi="Times New Roman" w:eastAsia="宋体" w:cs="Times New Roman"/>
    </w:rPr>
  </w:style>
  <w:style w:type="table" w:customStyle="1" w:styleId="145">
    <w:name w:val="Grid Table 4 - Accent 3"/>
    <w:basedOn w:val="64"/>
    <w:qFormat/>
    <w:uiPriority w:val="0"/>
    <w:pPr>
      <w:spacing w:after="0" w:line="240" w:lineRule="auto"/>
    </w:pPr>
    <w:rPr>
      <w:rFonts w:ascii="Times New Roman" w:hAnsi="Times New Roman" w:eastAsia="宋体" w:cs="Times New Roman"/>
    </w:rPr>
  </w:style>
  <w:style w:type="table" w:customStyle="1" w:styleId="146">
    <w:name w:val="Grid Table 4 - Accent 4"/>
    <w:basedOn w:val="64"/>
    <w:qFormat/>
    <w:uiPriority w:val="0"/>
    <w:pPr>
      <w:spacing w:after="0" w:line="240" w:lineRule="auto"/>
    </w:pPr>
    <w:rPr>
      <w:rFonts w:ascii="Times New Roman" w:hAnsi="Times New Roman" w:eastAsia="宋体" w:cs="Times New Roman"/>
    </w:rPr>
  </w:style>
  <w:style w:type="table" w:customStyle="1" w:styleId="147">
    <w:name w:val="Grid Table 4 - Accent 5"/>
    <w:basedOn w:val="64"/>
    <w:qFormat/>
    <w:uiPriority w:val="0"/>
    <w:pPr>
      <w:spacing w:after="0" w:line="240" w:lineRule="auto"/>
    </w:pPr>
    <w:rPr>
      <w:rFonts w:ascii="Times New Roman" w:hAnsi="Times New Roman" w:eastAsia="宋体" w:cs="Times New Roman"/>
    </w:rPr>
  </w:style>
  <w:style w:type="table" w:customStyle="1" w:styleId="148">
    <w:name w:val="Grid Table 4 - Accent 6"/>
    <w:basedOn w:val="64"/>
    <w:qFormat/>
    <w:uiPriority w:val="0"/>
    <w:pPr>
      <w:spacing w:after="0" w:line="240" w:lineRule="auto"/>
    </w:pPr>
    <w:rPr>
      <w:rFonts w:ascii="Times New Roman" w:hAnsi="Times New Roman" w:eastAsia="宋体" w:cs="Times New Roman"/>
    </w:rPr>
  </w:style>
  <w:style w:type="table" w:customStyle="1" w:styleId="149">
    <w:name w:val="Grid Table 5 Dark"/>
    <w:basedOn w:val="64"/>
    <w:qFormat/>
    <w:uiPriority w:val="0"/>
    <w:pPr>
      <w:spacing w:after="0" w:line="240" w:lineRule="auto"/>
    </w:pPr>
    <w:rPr>
      <w:rFonts w:ascii="Times New Roman" w:hAnsi="Times New Roman" w:eastAsia="宋体" w:cs="Times New Roman"/>
    </w:rPr>
  </w:style>
  <w:style w:type="table" w:customStyle="1" w:styleId="150">
    <w:name w:val="Grid Table 5 Dark- Accent 1"/>
    <w:basedOn w:val="64"/>
    <w:qFormat/>
    <w:uiPriority w:val="0"/>
    <w:pPr>
      <w:spacing w:after="0" w:line="240" w:lineRule="auto"/>
    </w:pPr>
    <w:rPr>
      <w:rFonts w:ascii="Times New Roman" w:hAnsi="Times New Roman" w:eastAsia="宋体" w:cs="Times New Roman"/>
    </w:rPr>
  </w:style>
  <w:style w:type="table" w:customStyle="1" w:styleId="151">
    <w:name w:val="Grid Table 5 Dark - Accent 2"/>
    <w:basedOn w:val="64"/>
    <w:qFormat/>
    <w:uiPriority w:val="0"/>
    <w:pPr>
      <w:spacing w:after="0" w:line="240" w:lineRule="auto"/>
    </w:pPr>
    <w:rPr>
      <w:rFonts w:ascii="Times New Roman" w:hAnsi="Times New Roman" w:eastAsia="宋体" w:cs="Times New Roman"/>
    </w:rPr>
  </w:style>
  <w:style w:type="table" w:customStyle="1" w:styleId="152">
    <w:name w:val="Grid Table 5 Dark - Accent 3"/>
    <w:basedOn w:val="64"/>
    <w:qFormat/>
    <w:uiPriority w:val="0"/>
    <w:pPr>
      <w:spacing w:after="0" w:line="240" w:lineRule="auto"/>
    </w:pPr>
    <w:rPr>
      <w:rFonts w:ascii="Times New Roman" w:hAnsi="Times New Roman" w:eastAsia="宋体" w:cs="Times New Roman"/>
    </w:rPr>
  </w:style>
  <w:style w:type="table" w:customStyle="1" w:styleId="153">
    <w:name w:val="Grid Table 5 Dark- Accent 4"/>
    <w:basedOn w:val="64"/>
    <w:qFormat/>
    <w:uiPriority w:val="0"/>
    <w:pPr>
      <w:spacing w:after="0" w:line="240" w:lineRule="auto"/>
    </w:pPr>
    <w:rPr>
      <w:rFonts w:ascii="Times New Roman" w:hAnsi="Times New Roman" w:eastAsia="宋体" w:cs="Times New Roman"/>
    </w:rPr>
  </w:style>
  <w:style w:type="table" w:customStyle="1" w:styleId="154">
    <w:name w:val="Grid Table 5 Dark - Accent 5"/>
    <w:basedOn w:val="64"/>
    <w:qFormat/>
    <w:uiPriority w:val="0"/>
    <w:pPr>
      <w:spacing w:after="0" w:line="240" w:lineRule="auto"/>
    </w:pPr>
    <w:rPr>
      <w:rFonts w:ascii="Times New Roman" w:hAnsi="Times New Roman" w:eastAsia="宋体" w:cs="Times New Roman"/>
    </w:rPr>
  </w:style>
  <w:style w:type="table" w:customStyle="1" w:styleId="155">
    <w:name w:val="Grid Table 5 Dark - Accent 6"/>
    <w:basedOn w:val="64"/>
    <w:qFormat/>
    <w:uiPriority w:val="0"/>
    <w:pPr>
      <w:spacing w:after="0" w:line="240" w:lineRule="auto"/>
    </w:pPr>
    <w:rPr>
      <w:rFonts w:ascii="Times New Roman" w:hAnsi="Times New Roman" w:eastAsia="宋体" w:cs="Times New Roman"/>
    </w:rPr>
  </w:style>
  <w:style w:type="table" w:customStyle="1" w:styleId="156">
    <w:name w:val="Grid Table 6 Colorful"/>
    <w:basedOn w:val="64"/>
    <w:qFormat/>
    <w:uiPriority w:val="0"/>
    <w:pPr>
      <w:spacing w:after="0" w:line="240" w:lineRule="auto"/>
    </w:pPr>
    <w:rPr>
      <w:rFonts w:ascii="Times New Roman" w:hAnsi="Times New Roman" w:eastAsia="宋体" w:cs="Times New Roman"/>
    </w:rPr>
  </w:style>
  <w:style w:type="table" w:customStyle="1" w:styleId="157">
    <w:name w:val="Grid Table 6 Colorful - Accent 1"/>
    <w:basedOn w:val="64"/>
    <w:qFormat/>
    <w:uiPriority w:val="0"/>
    <w:pPr>
      <w:spacing w:after="0" w:line="240" w:lineRule="auto"/>
    </w:pPr>
    <w:rPr>
      <w:rFonts w:ascii="Times New Roman" w:hAnsi="Times New Roman" w:eastAsia="宋体" w:cs="Times New Roman"/>
    </w:rPr>
  </w:style>
  <w:style w:type="table" w:customStyle="1" w:styleId="158">
    <w:name w:val="Grid Table 6 Colorful - Accent 2"/>
    <w:basedOn w:val="64"/>
    <w:qFormat/>
    <w:uiPriority w:val="0"/>
    <w:pPr>
      <w:spacing w:after="0" w:line="240" w:lineRule="auto"/>
    </w:pPr>
    <w:rPr>
      <w:rFonts w:ascii="Times New Roman" w:hAnsi="Times New Roman" w:eastAsia="宋体" w:cs="Times New Roman"/>
    </w:rPr>
  </w:style>
  <w:style w:type="table" w:customStyle="1" w:styleId="159">
    <w:name w:val="Grid Table 6 Colorful - Accent 3"/>
    <w:basedOn w:val="64"/>
    <w:qFormat/>
    <w:uiPriority w:val="0"/>
    <w:pPr>
      <w:spacing w:after="0" w:line="240" w:lineRule="auto"/>
    </w:pPr>
    <w:rPr>
      <w:rFonts w:ascii="Times New Roman" w:hAnsi="Times New Roman" w:eastAsia="宋体" w:cs="Times New Roman"/>
    </w:rPr>
  </w:style>
  <w:style w:type="table" w:customStyle="1" w:styleId="160">
    <w:name w:val="Grid Table 6 Colorful - Accent 4"/>
    <w:basedOn w:val="64"/>
    <w:qFormat/>
    <w:uiPriority w:val="0"/>
    <w:pPr>
      <w:spacing w:after="0" w:line="240" w:lineRule="auto"/>
    </w:pPr>
    <w:rPr>
      <w:rFonts w:ascii="Times New Roman" w:hAnsi="Times New Roman" w:eastAsia="宋体" w:cs="Times New Roman"/>
    </w:rPr>
  </w:style>
  <w:style w:type="table" w:customStyle="1" w:styleId="161">
    <w:name w:val="Grid Table 6 Colorful - Accent 5"/>
    <w:basedOn w:val="64"/>
    <w:qFormat/>
    <w:uiPriority w:val="0"/>
    <w:pPr>
      <w:spacing w:after="0" w:line="240" w:lineRule="auto"/>
    </w:pPr>
    <w:rPr>
      <w:rFonts w:ascii="Times New Roman" w:hAnsi="Times New Roman" w:eastAsia="宋体" w:cs="Times New Roman"/>
    </w:rPr>
  </w:style>
  <w:style w:type="table" w:customStyle="1" w:styleId="162">
    <w:name w:val="Grid Table 6 Colorful - Accent 6"/>
    <w:basedOn w:val="64"/>
    <w:qFormat/>
    <w:uiPriority w:val="0"/>
    <w:pPr>
      <w:spacing w:after="0" w:line="240" w:lineRule="auto"/>
    </w:pPr>
    <w:rPr>
      <w:rFonts w:ascii="Times New Roman" w:hAnsi="Times New Roman" w:eastAsia="宋体" w:cs="Times New Roman"/>
    </w:rPr>
  </w:style>
  <w:style w:type="table" w:customStyle="1" w:styleId="163">
    <w:name w:val="Grid Table 7 Colorful"/>
    <w:basedOn w:val="64"/>
    <w:qFormat/>
    <w:uiPriority w:val="0"/>
    <w:pPr>
      <w:spacing w:after="0" w:line="240" w:lineRule="auto"/>
    </w:pPr>
    <w:rPr>
      <w:rFonts w:ascii="Times New Roman" w:hAnsi="Times New Roman" w:eastAsia="宋体" w:cs="Times New Roman"/>
    </w:rPr>
  </w:style>
  <w:style w:type="table" w:customStyle="1" w:styleId="164">
    <w:name w:val="Grid Table 7 Colorful - Accent 1"/>
    <w:basedOn w:val="64"/>
    <w:qFormat/>
    <w:uiPriority w:val="0"/>
    <w:pPr>
      <w:spacing w:after="0" w:line="240" w:lineRule="auto"/>
    </w:pPr>
    <w:rPr>
      <w:rFonts w:ascii="Times New Roman" w:hAnsi="Times New Roman" w:eastAsia="宋体" w:cs="Times New Roman"/>
    </w:rPr>
  </w:style>
  <w:style w:type="table" w:customStyle="1" w:styleId="165">
    <w:name w:val="Grid Table 7 Colorful - Accent 2"/>
    <w:basedOn w:val="64"/>
    <w:qFormat/>
    <w:uiPriority w:val="0"/>
    <w:pPr>
      <w:spacing w:after="0" w:line="240" w:lineRule="auto"/>
    </w:pPr>
    <w:rPr>
      <w:rFonts w:ascii="Times New Roman" w:hAnsi="Times New Roman" w:eastAsia="宋体" w:cs="Times New Roman"/>
    </w:rPr>
  </w:style>
  <w:style w:type="table" w:customStyle="1" w:styleId="166">
    <w:name w:val="Grid Table 7 Colorful - Accent 3"/>
    <w:basedOn w:val="64"/>
    <w:qFormat/>
    <w:uiPriority w:val="0"/>
    <w:pPr>
      <w:spacing w:after="0" w:line="240" w:lineRule="auto"/>
    </w:pPr>
    <w:rPr>
      <w:rFonts w:ascii="Times New Roman" w:hAnsi="Times New Roman" w:eastAsia="宋体" w:cs="Times New Roman"/>
    </w:rPr>
  </w:style>
  <w:style w:type="table" w:customStyle="1" w:styleId="167">
    <w:name w:val="Grid Table 7 Colorful - Accent 4"/>
    <w:basedOn w:val="64"/>
    <w:qFormat/>
    <w:uiPriority w:val="0"/>
    <w:pPr>
      <w:spacing w:after="0" w:line="240" w:lineRule="auto"/>
    </w:pPr>
    <w:rPr>
      <w:rFonts w:ascii="Times New Roman" w:hAnsi="Times New Roman" w:eastAsia="宋体" w:cs="Times New Roman"/>
    </w:rPr>
  </w:style>
  <w:style w:type="table" w:customStyle="1" w:styleId="168">
    <w:name w:val="Grid Table 7 Colorful - Accent 5"/>
    <w:basedOn w:val="64"/>
    <w:qFormat/>
    <w:uiPriority w:val="0"/>
    <w:pPr>
      <w:spacing w:after="0" w:line="240" w:lineRule="auto"/>
    </w:pPr>
    <w:rPr>
      <w:rFonts w:ascii="Times New Roman" w:hAnsi="Times New Roman" w:eastAsia="宋体" w:cs="Times New Roman"/>
    </w:rPr>
  </w:style>
  <w:style w:type="table" w:customStyle="1" w:styleId="169">
    <w:name w:val="Grid Table 7 Colorful - Accent 6"/>
    <w:basedOn w:val="64"/>
    <w:qFormat/>
    <w:uiPriority w:val="0"/>
    <w:pPr>
      <w:spacing w:after="0" w:line="240" w:lineRule="auto"/>
    </w:pPr>
    <w:rPr>
      <w:rFonts w:ascii="Times New Roman" w:hAnsi="Times New Roman" w:eastAsia="宋体" w:cs="Times New Roman"/>
    </w:rPr>
  </w:style>
  <w:style w:type="table" w:customStyle="1" w:styleId="170">
    <w:name w:val="List Table 1 Light"/>
    <w:basedOn w:val="64"/>
    <w:qFormat/>
    <w:uiPriority w:val="0"/>
    <w:pPr>
      <w:spacing w:after="0" w:line="240" w:lineRule="auto"/>
    </w:pPr>
    <w:rPr>
      <w:rFonts w:ascii="Times New Roman" w:hAnsi="Times New Roman" w:eastAsia="宋体" w:cs="Times New Roman"/>
    </w:rPr>
  </w:style>
  <w:style w:type="table" w:customStyle="1" w:styleId="171">
    <w:name w:val="List Table 1 Light - Accent 1"/>
    <w:basedOn w:val="64"/>
    <w:qFormat/>
    <w:uiPriority w:val="0"/>
    <w:pPr>
      <w:spacing w:after="0" w:line="240" w:lineRule="auto"/>
    </w:pPr>
    <w:rPr>
      <w:rFonts w:ascii="Times New Roman" w:hAnsi="Times New Roman" w:eastAsia="宋体" w:cs="Times New Roman"/>
    </w:rPr>
  </w:style>
  <w:style w:type="table" w:customStyle="1" w:styleId="172">
    <w:name w:val="List Table 1 Light - Accent 2"/>
    <w:basedOn w:val="64"/>
    <w:qFormat/>
    <w:uiPriority w:val="0"/>
    <w:pPr>
      <w:spacing w:after="0" w:line="240" w:lineRule="auto"/>
    </w:pPr>
    <w:rPr>
      <w:rFonts w:ascii="Times New Roman" w:hAnsi="Times New Roman" w:eastAsia="宋体" w:cs="Times New Roman"/>
    </w:rPr>
  </w:style>
  <w:style w:type="table" w:customStyle="1" w:styleId="173">
    <w:name w:val="List Table 1 Light - Accent 3"/>
    <w:basedOn w:val="64"/>
    <w:qFormat/>
    <w:uiPriority w:val="0"/>
    <w:pPr>
      <w:spacing w:after="0" w:line="240" w:lineRule="auto"/>
    </w:pPr>
    <w:rPr>
      <w:rFonts w:ascii="Times New Roman" w:hAnsi="Times New Roman" w:eastAsia="宋体" w:cs="Times New Roman"/>
    </w:rPr>
  </w:style>
  <w:style w:type="table" w:customStyle="1" w:styleId="174">
    <w:name w:val="List Table 1 Light - Accent 4"/>
    <w:basedOn w:val="64"/>
    <w:qFormat/>
    <w:uiPriority w:val="0"/>
    <w:pPr>
      <w:spacing w:after="0" w:line="240" w:lineRule="auto"/>
    </w:pPr>
    <w:rPr>
      <w:rFonts w:ascii="Times New Roman" w:hAnsi="Times New Roman" w:eastAsia="宋体" w:cs="Times New Roman"/>
    </w:rPr>
  </w:style>
  <w:style w:type="table" w:customStyle="1" w:styleId="175">
    <w:name w:val="List Table 1 Light - Accent 5"/>
    <w:basedOn w:val="64"/>
    <w:qFormat/>
    <w:uiPriority w:val="0"/>
    <w:pPr>
      <w:spacing w:after="0" w:line="240" w:lineRule="auto"/>
    </w:pPr>
    <w:rPr>
      <w:rFonts w:ascii="Times New Roman" w:hAnsi="Times New Roman" w:eastAsia="宋体" w:cs="Times New Roman"/>
    </w:rPr>
  </w:style>
  <w:style w:type="table" w:customStyle="1" w:styleId="176">
    <w:name w:val="List Table 1 Light - Accent 6"/>
    <w:basedOn w:val="64"/>
    <w:qFormat/>
    <w:uiPriority w:val="0"/>
    <w:pPr>
      <w:spacing w:after="0" w:line="240" w:lineRule="auto"/>
    </w:pPr>
    <w:rPr>
      <w:rFonts w:ascii="Times New Roman" w:hAnsi="Times New Roman" w:eastAsia="宋体" w:cs="Times New Roman"/>
    </w:rPr>
  </w:style>
  <w:style w:type="table" w:customStyle="1" w:styleId="177">
    <w:name w:val="List Table 2"/>
    <w:basedOn w:val="64"/>
    <w:qFormat/>
    <w:uiPriority w:val="0"/>
    <w:pPr>
      <w:spacing w:after="0" w:line="240" w:lineRule="auto"/>
    </w:pPr>
    <w:rPr>
      <w:rFonts w:ascii="Times New Roman" w:hAnsi="Times New Roman" w:eastAsia="宋体" w:cs="Times New Roman"/>
    </w:rPr>
  </w:style>
  <w:style w:type="table" w:customStyle="1" w:styleId="178">
    <w:name w:val="List Table 2 - Accent 1"/>
    <w:basedOn w:val="64"/>
    <w:qFormat/>
    <w:uiPriority w:val="0"/>
    <w:pPr>
      <w:spacing w:after="0" w:line="240" w:lineRule="auto"/>
    </w:pPr>
    <w:rPr>
      <w:rFonts w:ascii="Times New Roman" w:hAnsi="Times New Roman" w:eastAsia="宋体" w:cs="Times New Roman"/>
    </w:rPr>
  </w:style>
  <w:style w:type="table" w:customStyle="1" w:styleId="179">
    <w:name w:val="List Table 2 - Accent 2"/>
    <w:basedOn w:val="64"/>
    <w:qFormat/>
    <w:uiPriority w:val="0"/>
    <w:pPr>
      <w:spacing w:after="0" w:line="240" w:lineRule="auto"/>
    </w:pPr>
    <w:rPr>
      <w:rFonts w:ascii="Times New Roman" w:hAnsi="Times New Roman" w:eastAsia="宋体" w:cs="Times New Roman"/>
    </w:rPr>
  </w:style>
  <w:style w:type="table" w:customStyle="1" w:styleId="180">
    <w:name w:val="List Table 2 - Accent 3"/>
    <w:basedOn w:val="64"/>
    <w:qFormat/>
    <w:uiPriority w:val="0"/>
    <w:pPr>
      <w:spacing w:after="0" w:line="240" w:lineRule="auto"/>
    </w:pPr>
    <w:rPr>
      <w:rFonts w:ascii="Times New Roman" w:hAnsi="Times New Roman" w:eastAsia="宋体" w:cs="Times New Roman"/>
    </w:rPr>
  </w:style>
  <w:style w:type="table" w:customStyle="1" w:styleId="181">
    <w:name w:val="List Table 2 - Accent 4"/>
    <w:basedOn w:val="64"/>
    <w:qFormat/>
    <w:uiPriority w:val="0"/>
    <w:pPr>
      <w:spacing w:after="0" w:line="240" w:lineRule="auto"/>
    </w:pPr>
    <w:rPr>
      <w:rFonts w:ascii="Times New Roman" w:hAnsi="Times New Roman" w:eastAsia="宋体" w:cs="Times New Roman"/>
    </w:rPr>
  </w:style>
  <w:style w:type="table" w:customStyle="1" w:styleId="182">
    <w:name w:val="List Table 2 - Accent 5"/>
    <w:basedOn w:val="64"/>
    <w:qFormat/>
    <w:uiPriority w:val="0"/>
    <w:pPr>
      <w:spacing w:after="0" w:line="240" w:lineRule="auto"/>
    </w:pPr>
    <w:rPr>
      <w:rFonts w:ascii="Times New Roman" w:hAnsi="Times New Roman" w:eastAsia="宋体" w:cs="Times New Roman"/>
    </w:rPr>
  </w:style>
  <w:style w:type="table" w:customStyle="1" w:styleId="183">
    <w:name w:val="List Table 2 - Accent 6"/>
    <w:basedOn w:val="64"/>
    <w:qFormat/>
    <w:uiPriority w:val="0"/>
    <w:pPr>
      <w:spacing w:after="0" w:line="240" w:lineRule="auto"/>
    </w:pPr>
    <w:rPr>
      <w:rFonts w:ascii="Times New Roman" w:hAnsi="Times New Roman" w:eastAsia="宋体" w:cs="Times New Roman"/>
    </w:rPr>
  </w:style>
  <w:style w:type="table" w:customStyle="1" w:styleId="184">
    <w:name w:val="List Table 3"/>
    <w:basedOn w:val="64"/>
    <w:qFormat/>
    <w:uiPriority w:val="0"/>
    <w:pPr>
      <w:spacing w:after="0" w:line="240" w:lineRule="auto"/>
    </w:pPr>
    <w:rPr>
      <w:rFonts w:ascii="Times New Roman" w:hAnsi="Times New Roman" w:eastAsia="宋体" w:cs="Times New Roman"/>
    </w:rPr>
  </w:style>
  <w:style w:type="table" w:customStyle="1" w:styleId="185">
    <w:name w:val="List Table 3 - Accent 1"/>
    <w:basedOn w:val="64"/>
    <w:qFormat/>
    <w:uiPriority w:val="0"/>
    <w:pPr>
      <w:spacing w:after="0" w:line="240" w:lineRule="auto"/>
    </w:pPr>
    <w:rPr>
      <w:rFonts w:ascii="Times New Roman" w:hAnsi="Times New Roman" w:eastAsia="宋体" w:cs="Times New Roman"/>
    </w:rPr>
  </w:style>
  <w:style w:type="table" w:customStyle="1" w:styleId="186">
    <w:name w:val="List Table 3 - Accent 2"/>
    <w:basedOn w:val="64"/>
    <w:qFormat/>
    <w:uiPriority w:val="0"/>
    <w:pPr>
      <w:spacing w:after="0" w:line="240" w:lineRule="auto"/>
    </w:pPr>
    <w:rPr>
      <w:rFonts w:ascii="Times New Roman" w:hAnsi="Times New Roman" w:eastAsia="宋体" w:cs="Times New Roman"/>
    </w:rPr>
  </w:style>
  <w:style w:type="table" w:customStyle="1" w:styleId="187">
    <w:name w:val="List Table 3 - Accent 3"/>
    <w:basedOn w:val="64"/>
    <w:qFormat/>
    <w:uiPriority w:val="0"/>
    <w:pPr>
      <w:spacing w:after="0" w:line="240" w:lineRule="auto"/>
    </w:pPr>
    <w:rPr>
      <w:rFonts w:ascii="Times New Roman" w:hAnsi="Times New Roman" w:eastAsia="宋体" w:cs="Times New Roman"/>
    </w:rPr>
  </w:style>
  <w:style w:type="table" w:customStyle="1" w:styleId="188">
    <w:name w:val="List Table 3 - Accent 4"/>
    <w:basedOn w:val="64"/>
    <w:qFormat/>
    <w:uiPriority w:val="0"/>
    <w:pPr>
      <w:spacing w:after="0" w:line="240" w:lineRule="auto"/>
    </w:pPr>
    <w:rPr>
      <w:rFonts w:ascii="Times New Roman" w:hAnsi="Times New Roman" w:eastAsia="宋体" w:cs="Times New Roman"/>
    </w:rPr>
  </w:style>
  <w:style w:type="table" w:customStyle="1" w:styleId="189">
    <w:name w:val="List Table 3 - Accent 5"/>
    <w:basedOn w:val="64"/>
    <w:qFormat/>
    <w:uiPriority w:val="0"/>
    <w:pPr>
      <w:spacing w:after="0" w:line="240" w:lineRule="auto"/>
    </w:pPr>
    <w:rPr>
      <w:rFonts w:ascii="Times New Roman" w:hAnsi="Times New Roman" w:eastAsia="宋体" w:cs="Times New Roman"/>
    </w:rPr>
  </w:style>
  <w:style w:type="table" w:customStyle="1" w:styleId="190">
    <w:name w:val="List Table 3 - Accent 6"/>
    <w:basedOn w:val="64"/>
    <w:qFormat/>
    <w:uiPriority w:val="0"/>
    <w:pPr>
      <w:spacing w:after="0" w:line="240" w:lineRule="auto"/>
    </w:pPr>
    <w:rPr>
      <w:rFonts w:ascii="Times New Roman" w:hAnsi="Times New Roman" w:eastAsia="宋体" w:cs="Times New Roman"/>
    </w:rPr>
  </w:style>
  <w:style w:type="table" w:customStyle="1" w:styleId="191">
    <w:name w:val="List Table 4"/>
    <w:basedOn w:val="64"/>
    <w:qFormat/>
    <w:uiPriority w:val="0"/>
    <w:pPr>
      <w:spacing w:after="0" w:line="240" w:lineRule="auto"/>
    </w:pPr>
    <w:rPr>
      <w:rFonts w:ascii="Times New Roman" w:hAnsi="Times New Roman" w:eastAsia="宋体" w:cs="Times New Roman"/>
    </w:rPr>
  </w:style>
  <w:style w:type="table" w:customStyle="1" w:styleId="192">
    <w:name w:val="List Table 4 - Accent 1"/>
    <w:basedOn w:val="64"/>
    <w:qFormat/>
    <w:uiPriority w:val="0"/>
    <w:pPr>
      <w:spacing w:after="0" w:line="240" w:lineRule="auto"/>
    </w:pPr>
    <w:rPr>
      <w:rFonts w:ascii="Times New Roman" w:hAnsi="Times New Roman" w:eastAsia="宋体" w:cs="Times New Roman"/>
    </w:rPr>
  </w:style>
  <w:style w:type="table" w:customStyle="1" w:styleId="193">
    <w:name w:val="List Table 4 - Accent 2"/>
    <w:basedOn w:val="64"/>
    <w:qFormat/>
    <w:uiPriority w:val="0"/>
    <w:pPr>
      <w:spacing w:after="0" w:line="240" w:lineRule="auto"/>
    </w:pPr>
    <w:rPr>
      <w:rFonts w:ascii="Times New Roman" w:hAnsi="Times New Roman" w:eastAsia="宋体" w:cs="Times New Roman"/>
    </w:rPr>
  </w:style>
  <w:style w:type="table" w:customStyle="1" w:styleId="194">
    <w:name w:val="List Table 4 - Accent 3"/>
    <w:basedOn w:val="64"/>
    <w:qFormat/>
    <w:uiPriority w:val="0"/>
    <w:pPr>
      <w:spacing w:after="0" w:line="240" w:lineRule="auto"/>
    </w:pPr>
    <w:rPr>
      <w:rFonts w:ascii="Times New Roman" w:hAnsi="Times New Roman" w:eastAsia="宋体" w:cs="Times New Roman"/>
    </w:rPr>
  </w:style>
  <w:style w:type="table" w:customStyle="1" w:styleId="195">
    <w:name w:val="List Table 4 - Accent 4"/>
    <w:basedOn w:val="64"/>
    <w:qFormat/>
    <w:uiPriority w:val="0"/>
    <w:pPr>
      <w:spacing w:after="0" w:line="240" w:lineRule="auto"/>
    </w:pPr>
    <w:rPr>
      <w:rFonts w:ascii="Times New Roman" w:hAnsi="Times New Roman" w:eastAsia="宋体" w:cs="Times New Roman"/>
    </w:rPr>
  </w:style>
  <w:style w:type="table" w:customStyle="1" w:styleId="196">
    <w:name w:val="List Table 4 - Accent 5"/>
    <w:basedOn w:val="64"/>
    <w:qFormat/>
    <w:uiPriority w:val="0"/>
    <w:pPr>
      <w:spacing w:after="0" w:line="240" w:lineRule="auto"/>
    </w:pPr>
    <w:rPr>
      <w:rFonts w:ascii="Times New Roman" w:hAnsi="Times New Roman" w:eastAsia="宋体" w:cs="Times New Roman"/>
    </w:rPr>
  </w:style>
  <w:style w:type="table" w:customStyle="1" w:styleId="197">
    <w:name w:val="List Table 4 - Accent 6"/>
    <w:basedOn w:val="64"/>
    <w:qFormat/>
    <w:uiPriority w:val="0"/>
    <w:pPr>
      <w:spacing w:after="0" w:line="240" w:lineRule="auto"/>
    </w:pPr>
    <w:rPr>
      <w:rFonts w:ascii="Times New Roman" w:hAnsi="Times New Roman" w:eastAsia="宋体" w:cs="Times New Roman"/>
    </w:rPr>
  </w:style>
  <w:style w:type="table" w:customStyle="1" w:styleId="198">
    <w:name w:val="List Table 5 Dark"/>
    <w:basedOn w:val="64"/>
    <w:qFormat/>
    <w:uiPriority w:val="0"/>
    <w:pPr>
      <w:spacing w:after="0" w:line="240" w:lineRule="auto"/>
    </w:pPr>
    <w:rPr>
      <w:rFonts w:ascii="Times New Roman" w:hAnsi="Times New Roman" w:eastAsia="宋体" w:cs="Times New Roman"/>
    </w:rPr>
  </w:style>
  <w:style w:type="table" w:customStyle="1" w:styleId="199">
    <w:name w:val="List Table 5 Dark - Accent 1"/>
    <w:basedOn w:val="64"/>
    <w:qFormat/>
    <w:uiPriority w:val="0"/>
    <w:pPr>
      <w:spacing w:after="0" w:line="240" w:lineRule="auto"/>
    </w:pPr>
    <w:rPr>
      <w:rFonts w:ascii="Times New Roman" w:hAnsi="Times New Roman" w:eastAsia="宋体" w:cs="Times New Roman"/>
    </w:rPr>
  </w:style>
  <w:style w:type="table" w:customStyle="1" w:styleId="200">
    <w:name w:val="List Table 5 Dark - Accent 2"/>
    <w:basedOn w:val="64"/>
    <w:qFormat/>
    <w:uiPriority w:val="0"/>
    <w:pPr>
      <w:spacing w:after="0" w:line="240" w:lineRule="auto"/>
    </w:pPr>
    <w:rPr>
      <w:rFonts w:ascii="Times New Roman" w:hAnsi="Times New Roman" w:eastAsia="宋体" w:cs="Times New Roman"/>
    </w:rPr>
  </w:style>
  <w:style w:type="table" w:customStyle="1" w:styleId="201">
    <w:name w:val="List Table 5 Dark - Accent 3"/>
    <w:basedOn w:val="64"/>
    <w:qFormat/>
    <w:uiPriority w:val="0"/>
    <w:pPr>
      <w:spacing w:after="0" w:line="240" w:lineRule="auto"/>
    </w:pPr>
    <w:rPr>
      <w:rFonts w:ascii="Times New Roman" w:hAnsi="Times New Roman" w:eastAsia="宋体" w:cs="Times New Roman"/>
    </w:rPr>
  </w:style>
  <w:style w:type="table" w:customStyle="1" w:styleId="202">
    <w:name w:val="List Table 5 Dark - Accent 4"/>
    <w:basedOn w:val="64"/>
    <w:qFormat/>
    <w:uiPriority w:val="0"/>
    <w:pPr>
      <w:spacing w:after="0" w:line="240" w:lineRule="auto"/>
    </w:pPr>
    <w:rPr>
      <w:rFonts w:ascii="Times New Roman" w:hAnsi="Times New Roman" w:eastAsia="宋体" w:cs="Times New Roman"/>
    </w:rPr>
  </w:style>
  <w:style w:type="table" w:customStyle="1" w:styleId="203">
    <w:name w:val="List Table 5 Dark - Accent 5"/>
    <w:basedOn w:val="64"/>
    <w:qFormat/>
    <w:uiPriority w:val="0"/>
    <w:pPr>
      <w:spacing w:after="0" w:line="240" w:lineRule="auto"/>
    </w:pPr>
    <w:rPr>
      <w:rFonts w:ascii="Times New Roman" w:hAnsi="Times New Roman" w:eastAsia="宋体" w:cs="Times New Roman"/>
    </w:rPr>
  </w:style>
  <w:style w:type="table" w:customStyle="1" w:styleId="204">
    <w:name w:val="List Table 5 Dark - Accent 6"/>
    <w:basedOn w:val="64"/>
    <w:qFormat/>
    <w:uiPriority w:val="0"/>
    <w:pPr>
      <w:spacing w:after="0" w:line="240" w:lineRule="auto"/>
    </w:pPr>
    <w:rPr>
      <w:rFonts w:ascii="Times New Roman" w:hAnsi="Times New Roman" w:eastAsia="宋体" w:cs="Times New Roman"/>
    </w:rPr>
  </w:style>
  <w:style w:type="table" w:customStyle="1" w:styleId="205">
    <w:name w:val="List Table 6 Colorful"/>
    <w:basedOn w:val="64"/>
    <w:qFormat/>
    <w:uiPriority w:val="0"/>
    <w:pPr>
      <w:spacing w:after="0" w:line="240" w:lineRule="auto"/>
    </w:pPr>
    <w:rPr>
      <w:rFonts w:ascii="Times New Roman" w:hAnsi="Times New Roman" w:eastAsia="宋体" w:cs="Times New Roman"/>
    </w:rPr>
  </w:style>
  <w:style w:type="table" w:customStyle="1" w:styleId="206">
    <w:name w:val="List Table 6 Colorful - Accent 1"/>
    <w:basedOn w:val="64"/>
    <w:qFormat/>
    <w:uiPriority w:val="0"/>
    <w:pPr>
      <w:spacing w:after="0" w:line="240" w:lineRule="auto"/>
    </w:pPr>
    <w:rPr>
      <w:rFonts w:ascii="Times New Roman" w:hAnsi="Times New Roman" w:eastAsia="宋体" w:cs="Times New Roman"/>
    </w:rPr>
  </w:style>
  <w:style w:type="table" w:customStyle="1" w:styleId="207">
    <w:name w:val="List Table 6 Colorful - Accent 2"/>
    <w:basedOn w:val="64"/>
    <w:qFormat/>
    <w:uiPriority w:val="0"/>
    <w:pPr>
      <w:spacing w:after="0" w:line="240" w:lineRule="auto"/>
    </w:pPr>
    <w:rPr>
      <w:rFonts w:ascii="Times New Roman" w:hAnsi="Times New Roman" w:eastAsia="宋体" w:cs="Times New Roman"/>
    </w:rPr>
  </w:style>
  <w:style w:type="table" w:customStyle="1" w:styleId="208">
    <w:name w:val="List Table 6 Colorful - Accent 3"/>
    <w:basedOn w:val="64"/>
    <w:qFormat/>
    <w:uiPriority w:val="0"/>
    <w:pPr>
      <w:spacing w:after="0" w:line="240" w:lineRule="auto"/>
    </w:pPr>
    <w:rPr>
      <w:rFonts w:ascii="Times New Roman" w:hAnsi="Times New Roman" w:eastAsia="宋体" w:cs="Times New Roman"/>
    </w:rPr>
  </w:style>
  <w:style w:type="table" w:customStyle="1" w:styleId="209">
    <w:name w:val="List Table 6 Colorful - Accent 4"/>
    <w:basedOn w:val="64"/>
    <w:qFormat/>
    <w:uiPriority w:val="0"/>
    <w:pPr>
      <w:spacing w:after="0" w:line="240" w:lineRule="auto"/>
    </w:pPr>
    <w:rPr>
      <w:rFonts w:ascii="Times New Roman" w:hAnsi="Times New Roman" w:eastAsia="宋体" w:cs="Times New Roman"/>
    </w:rPr>
  </w:style>
  <w:style w:type="table" w:customStyle="1" w:styleId="210">
    <w:name w:val="List Table 6 Colorful - Accent 5"/>
    <w:basedOn w:val="64"/>
    <w:qFormat/>
    <w:uiPriority w:val="0"/>
    <w:pPr>
      <w:spacing w:after="0" w:line="240" w:lineRule="auto"/>
    </w:pPr>
    <w:rPr>
      <w:rFonts w:ascii="Times New Roman" w:hAnsi="Times New Roman" w:eastAsia="宋体" w:cs="Times New Roman"/>
    </w:rPr>
  </w:style>
  <w:style w:type="table" w:customStyle="1" w:styleId="211">
    <w:name w:val="List Table 6 Colorful - Accent 6"/>
    <w:basedOn w:val="64"/>
    <w:qFormat/>
    <w:uiPriority w:val="0"/>
    <w:pPr>
      <w:spacing w:after="0" w:line="240" w:lineRule="auto"/>
    </w:pPr>
    <w:rPr>
      <w:rFonts w:ascii="Times New Roman" w:hAnsi="Times New Roman" w:eastAsia="宋体" w:cs="Times New Roman"/>
    </w:rPr>
  </w:style>
  <w:style w:type="table" w:customStyle="1" w:styleId="212">
    <w:name w:val="List Table 7 Colorful"/>
    <w:basedOn w:val="64"/>
    <w:qFormat/>
    <w:uiPriority w:val="0"/>
    <w:pPr>
      <w:spacing w:after="0" w:line="240" w:lineRule="auto"/>
    </w:pPr>
    <w:rPr>
      <w:rFonts w:ascii="Times New Roman" w:hAnsi="Times New Roman" w:eastAsia="宋体" w:cs="Times New Roman"/>
    </w:rPr>
  </w:style>
  <w:style w:type="table" w:customStyle="1" w:styleId="213">
    <w:name w:val="List Table 7 Colorful - Accent 1"/>
    <w:basedOn w:val="64"/>
    <w:qFormat/>
    <w:uiPriority w:val="0"/>
    <w:pPr>
      <w:spacing w:after="0" w:line="240" w:lineRule="auto"/>
    </w:pPr>
    <w:rPr>
      <w:rFonts w:ascii="Times New Roman" w:hAnsi="Times New Roman" w:eastAsia="宋体" w:cs="Times New Roman"/>
    </w:rPr>
  </w:style>
  <w:style w:type="table" w:customStyle="1" w:styleId="214">
    <w:name w:val="List Table 7 Colorful - Accent 2"/>
    <w:basedOn w:val="64"/>
    <w:qFormat/>
    <w:uiPriority w:val="0"/>
    <w:pPr>
      <w:spacing w:after="0" w:line="240" w:lineRule="auto"/>
    </w:pPr>
    <w:rPr>
      <w:rFonts w:ascii="Times New Roman" w:hAnsi="Times New Roman" w:eastAsia="宋体" w:cs="Times New Roman"/>
    </w:rPr>
  </w:style>
  <w:style w:type="table" w:customStyle="1" w:styleId="215">
    <w:name w:val="List Table 7 Colorful - Accent 3"/>
    <w:basedOn w:val="64"/>
    <w:qFormat/>
    <w:uiPriority w:val="0"/>
    <w:pPr>
      <w:spacing w:after="0" w:line="240" w:lineRule="auto"/>
    </w:pPr>
    <w:rPr>
      <w:rFonts w:ascii="Times New Roman" w:hAnsi="Times New Roman" w:eastAsia="宋体" w:cs="Times New Roman"/>
    </w:rPr>
  </w:style>
  <w:style w:type="table" w:customStyle="1" w:styleId="216">
    <w:name w:val="List Table 7 Colorful - Accent 4"/>
    <w:basedOn w:val="64"/>
    <w:qFormat/>
    <w:uiPriority w:val="0"/>
    <w:pPr>
      <w:spacing w:after="0" w:line="240" w:lineRule="auto"/>
    </w:pPr>
    <w:rPr>
      <w:rFonts w:ascii="Times New Roman" w:hAnsi="Times New Roman" w:eastAsia="宋体" w:cs="Times New Roman"/>
    </w:rPr>
  </w:style>
  <w:style w:type="table" w:customStyle="1" w:styleId="217">
    <w:name w:val="List Table 7 Colorful - Accent 5"/>
    <w:basedOn w:val="64"/>
    <w:qFormat/>
    <w:uiPriority w:val="0"/>
    <w:pPr>
      <w:spacing w:after="0" w:line="240" w:lineRule="auto"/>
    </w:pPr>
    <w:rPr>
      <w:rFonts w:ascii="Times New Roman" w:hAnsi="Times New Roman" w:eastAsia="宋体" w:cs="Times New Roman"/>
    </w:rPr>
  </w:style>
  <w:style w:type="table" w:customStyle="1" w:styleId="218">
    <w:name w:val="List Table 7 Colorful - Accent 6"/>
    <w:basedOn w:val="64"/>
    <w:qFormat/>
    <w:uiPriority w:val="0"/>
    <w:pPr>
      <w:spacing w:after="0" w:line="240" w:lineRule="auto"/>
    </w:pPr>
    <w:rPr>
      <w:rFonts w:ascii="Times New Roman" w:hAnsi="Times New Roman" w:eastAsia="宋体" w:cs="Times New Roman"/>
    </w:rPr>
  </w:style>
  <w:style w:type="table" w:customStyle="1" w:styleId="219">
    <w:name w:val="Lined - Accent"/>
    <w:basedOn w:val="64"/>
    <w:qFormat/>
    <w:uiPriority w:val="0"/>
    <w:pPr>
      <w:spacing w:after="0" w:line="240" w:lineRule="auto"/>
    </w:pPr>
    <w:rPr>
      <w:rFonts w:ascii="Times New Roman" w:hAnsi="Times New Roman" w:eastAsia="宋体" w:cs="Times New Roman"/>
      <w:color w:val="404040"/>
    </w:rPr>
  </w:style>
  <w:style w:type="table" w:customStyle="1" w:styleId="220">
    <w:name w:val="Lined - Accent 1"/>
    <w:basedOn w:val="64"/>
    <w:qFormat/>
    <w:uiPriority w:val="0"/>
    <w:pPr>
      <w:spacing w:after="0" w:line="240" w:lineRule="auto"/>
    </w:pPr>
    <w:rPr>
      <w:rFonts w:ascii="Times New Roman" w:hAnsi="Times New Roman" w:eastAsia="宋体" w:cs="Times New Roman"/>
      <w:color w:val="404040"/>
    </w:rPr>
  </w:style>
  <w:style w:type="table" w:customStyle="1" w:styleId="221">
    <w:name w:val="Lined - Accent 2"/>
    <w:basedOn w:val="64"/>
    <w:qFormat/>
    <w:uiPriority w:val="0"/>
    <w:pPr>
      <w:spacing w:after="0" w:line="240" w:lineRule="auto"/>
    </w:pPr>
    <w:rPr>
      <w:rFonts w:ascii="Times New Roman" w:hAnsi="Times New Roman" w:eastAsia="宋体" w:cs="Times New Roman"/>
      <w:color w:val="404040"/>
    </w:rPr>
  </w:style>
  <w:style w:type="table" w:customStyle="1" w:styleId="222">
    <w:name w:val="Lined - Accent 3"/>
    <w:basedOn w:val="64"/>
    <w:qFormat/>
    <w:uiPriority w:val="0"/>
    <w:pPr>
      <w:spacing w:after="0" w:line="240" w:lineRule="auto"/>
    </w:pPr>
    <w:rPr>
      <w:rFonts w:ascii="Times New Roman" w:hAnsi="Times New Roman" w:eastAsia="宋体" w:cs="Times New Roman"/>
      <w:color w:val="404040"/>
    </w:rPr>
  </w:style>
  <w:style w:type="table" w:customStyle="1" w:styleId="223">
    <w:name w:val="Lined - Accent 4"/>
    <w:basedOn w:val="64"/>
    <w:qFormat/>
    <w:uiPriority w:val="0"/>
    <w:pPr>
      <w:spacing w:after="0" w:line="240" w:lineRule="auto"/>
    </w:pPr>
    <w:rPr>
      <w:rFonts w:ascii="Times New Roman" w:hAnsi="Times New Roman" w:eastAsia="宋体" w:cs="Times New Roman"/>
      <w:color w:val="404040"/>
    </w:rPr>
  </w:style>
  <w:style w:type="table" w:customStyle="1" w:styleId="224">
    <w:name w:val="Lined - Accent 5"/>
    <w:basedOn w:val="64"/>
    <w:qFormat/>
    <w:uiPriority w:val="0"/>
    <w:pPr>
      <w:spacing w:after="0" w:line="240" w:lineRule="auto"/>
    </w:pPr>
    <w:rPr>
      <w:rFonts w:ascii="Times New Roman" w:hAnsi="Times New Roman" w:eastAsia="宋体" w:cs="Times New Roman"/>
      <w:color w:val="404040"/>
    </w:rPr>
  </w:style>
  <w:style w:type="table" w:customStyle="1" w:styleId="225">
    <w:name w:val="Lined - Accent 6"/>
    <w:basedOn w:val="64"/>
    <w:qFormat/>
    <w:uiPriority w:val="0"/>
    <w:pPr>
      <w:spacing w:after="0" w:line="240" w:lineRule="auto"/>
    </w:pPr>
    <w:rPr>
      <w:rFonts w:ascii="Times New Roman" w:hAnsi="Times New Roman" w:eastAsia="宋体" w:cs="Times New Roman"/>
      <w:color w:val="404040"/>
    </w:rPr>
  </w:style>
  <w:style w:type="table" w:customStyle="1" w:styleId="226">
    <w:name w:val="Bordered &amp; Lined - Accent"/>
    <w:basedOn w:val="64"/>
    <w:qFormat/>
    <w:uiPriority w:val="0"/>
    <w:pPr>
      <w:spacing w:after="0" w:line="240" w:lineRule="auto"/>
    </w:pPr>
    <w:rPr>
      <w:rFonts w:ascii="Times New Roman" w:hAnsi="Times New Roman" w:eastAsia="宋体" w:cs="Times New Roman"/>
      <w:color w:val="404040"/>
    </w:rPr>
  </w:style>
  <w:style w:type="table" w:customStyle="1" w:styleId="227">
    <w:name w:val="Bordered &amp; Lined - Accent 1"/>
    <w:basedOn w:val="64"/>
    <w:qFormat/>
    <w:uiPriority w:val="0"/>
    <w:pPr>
      <w:spacing w:after="0" w:line="240" w:lineRule="auto"/>
    </w:pPr>
    <w:rPr>
      <w:rFonts w:ascii="Times New Roman" w:hAnsi="Times New Roman" w:eastAsia="宋体" w:cs="Times New Roman"/>
      <w:color w:val="404040"/>
    </w:rPr>
  </w:style>
  <w:style w:type="table" w:customStyle="1" w:styleId="228">
    <w:name w:val="Bordered &amp; Lined - Accent 2"/>
    <w:basedOn w:val="64"/>
    <w:qFormat/>
    <w:uiPriority w:val="0"/>
    <w:pPr>
      <w:spacing w:after="0" w:line="240" w:lineRule="auto"/>
    </w:pPr>
    <w:rPr>
      <w:rFonts w:ascii="Times New Roman" w:hAnsi="Times New Roman" w:eastAsia="宋体" w:cs="Times New Roman"/>
      <w:color w:val="404040"/>
    </w:rPr>
  </w:style>
  <w:style w:type="table" w:customStyle="1" w:styleId="229">
    <w:name w:val="Bordered &amp; Lined - Accent 3"/>
    <w:basedOn w:val="64"/>
    <w:qFormat/>
    <w:uiPriority w:val="0"/>
    <w:pPr>
      <w:spacing w:after="0" w:line="240" w:lineRule="auto"/>
    </w:pPr>
    <w:rPr>
      <w:rFonts w:ascii="Times New Roman" w:hAnsi="Times New Roman" w:eastAsia="宋体" w:cs="Times New Roman"/>
      <w:color w:val="404040"/>
    </w:rPr>
  </w:style>
  <w:style w:type="table" w:customStyle="1" w:styleId="230">
    <w:name w:val="Bordered &amp; Lined - Accent 4"/>
    <w:basedOn w:val="64"/>
    <w:qFormat/>
    <w:uiPriority w:val="0"/>
    <w:pPr>
      <w:spacing w:after="0" w:line="240" w:lineRule="auto"/>
    </w:pPr>
    <w:rPr>
      <w:rFonts w:ascii="Times New Roman" w:hAnsi="Times New Roman" w:eastAsia="宋体" w:cs="Times New Roman"/>
      <w:color w:val="404040"/>
    </w:rPr>
  </w:style>
  <w:style w:type="table" w:customStyle="1" w:styleId="231">
    <w:name w:val="Bordered &amp; Lined - Accent 5"/>
    <w:basedOn w:val="64"/>
    <w:qFormat/>
    <w:uiPriority w:val="0"/>
    <w:pPr>
      <w:spacing w:after="0" w:line="240" w:lineRule="auto"/>
    </w:pPr>
    <w:rPr>
      <w:rFonts w:ascii="Times New Roman" w:hAnsi="Times New Roman" w:eastAsia="宋体" w:cs="Times New Roman"/>
      <w:color w:val="404040"/>
    </w:rPr>
  </w:style>
  <w:style w:type="table" w:customStyle="1" w:styleId="232">
    <w:name w:val="Bordered &amp; Lined - Accent 6"/>
    <w:basedOn w:val="64"/>
    <w:qFormat/>
    <w:uiPriority w:val="0"/>
    <w:pPr>
      <w:spacing w:after="0" w:line="240" w:lineRule="auto"/>
    </w:pPr>
    <w:rPr>
      <w:rFonts w:ascii="Times New Roman" w:hAnsi="Times New Roman" w:eastAsia="宋体" w:cs="Times New Roman"/>
      <w:color w:val="404040"/>
    </w:rPr>
  </w:style>
  <w:style w:type="table" w:customStyle="1" w:styleId="233">
    <w:name w:val="Bordered"/>
    <w:basedOn w:val="64"/>
    <w:qFormat/>
    <w:uiPriority w:val="0"/>
    <w:pPr>
      <w:spacing w:after="0" w:line="240" w:lineRule="auto"/>
    </w:pPr>
    <w:rPr>
      <w:rFonts w:ascii="Times New Roman" w:hAnsi="Times New Roman" w:eastAsia="宋体" w:cs="Times New Roman"/>
    </w:rPr>
  </w:style>
  <w:style w:type="table" w:customStyle="1" w:styleId="234">
    <w:name w:val="Bordered - Accent 1"/>
    <w:basedOn w:val="64"/>
    <w:qFormat/>
    <w:uiPriority w:val="0"/>
    <w:pPr>
      <w:spacing w:after="0" w:line="240" w:lineRule="auto"/>
    </w:pPr>
    <w:rPr>
      <w:rFonts w:ascii="Times New Roman" w:hAnsi="Times New Roman" w:eastAsia="宋体" w:cs="Times New Roman"/>
    </w:rPr>
  </w:style>
  <w:style w:type="table" w:customStyle="1" w:styleId="235">
    <w:name w:val="Bordered - Accent 2"/>
    <w:basedOn w:val="64"/>
    <w:qFormat/>
    <w:uiPriority w:val="0"/>
    <w:pPr>
      <w:spacing w:after="0" w:line="240" w:lineRule="auto"/>
    </w:pPr>
    <w:rPr>
      <w:rFonts w:ascii="Times New Roman" w:hAnsi="Times New Roman" w:eastAsia="宋体" w:cs="Times New Roman"/>
    </w:rPr>
  </w:style>
  <w:style w:type="table" w:customStyle="1" w:styleId="236">
    <w:name w:val="Bordered - Accent 3"/>
    <w:basedOn w:val="64"/>
    <w:qFormat/>
    <w:uiPriority w:val="0"/>
    <w:pPr>
      <w:spacing w:after="0" w:line="240" w:lineRule="auto"/>
    </w:pPr>
    <w:rPr>
      <w:rFonts w:ascii="Times New Roman" w:hAnsi="Times New Roman" w:eastAsia="宋体" w:cs="Times New Roman"/>
    </w:rPr>
  </w:style>
  <w:style w:type="table" w:customStyle="1" w:styleId="237">
    <w:name w:val="Bordered - Accent 4"/>
    <w:basedOn w:val="64"/>
    <w:qFormat/>
    <w:uiPriority w:val="0"/>
    <w:pPr>
      <w:spacing w:after="0" w:line="240" w:lineRule="auto"/>
    </w:pPr>
    <w:rPr>
      <w:rFonts w:ascii="Times New Roman" w:hAnsi="Times New Roman" w:eastAsia="宋体" w:cs="Times New Roman"/>
    </w:rPr>
  </w:style>
  <w:style w:type="table" w:customStyle="1" w:styleId="238">
    <w:name w:val="Bordered - Accent 5"/>
    <w:basedOn w:val="64"/>
    <w:qFormat/>
    <w:uiPriority w:val="0"/>
    <w:pPr>
      <w:spacing w:after="0" w:line="240" w:lineRule="auto"/>
    </w:pPr>
    <w:rPr>
      <w:rFonts w:ascii="Times New Roman" w:hAnsi="Times New Roman" w:eastAsia="宋体" w:cs="Times New Roman"/>
    </w:rPr>
  </w:style>
  <w:style w:type="table" w:customStyle="1" w:styleId="239">
    <w:name w:val="Bordered - Accent 6"/>
    <w:basedOn w:val="64"/>
    <w:qFormat/>
    <w:uiPriority w:val="0"/>
    <w:pPr>
      <w:spacing w:after="0" w:line="240" w:lineRule="auto"/>
    </w:pPr>
    <w:rPr>
      <w:rFonts w:ascii="Times New Roman" w:hAnsi="Times New Roman" w:eastAsia="宋体" w:cs="Times New Roman"/>
    </w:rPr>
  </w:style>
  <w:style w:type="paragraph" w:customStyle="1" w:styleId="240">
    <w:name w:val="TOC Heading_f40f51af-e6ca-4493-a7c2-98a14f717376"/>
    <w:qFormat/>
    <w:uiPriority w:val="0"/>
    <w:rPr>
      <w:rFonts w:hint="default" w:ascii="Times New Roman" w:hAnsi="Times New Roman" w:eastAsia="宋体" w:cs="Times New Roman"/>
    </w:rPr>
  </w:style>
  <w:style w:type="paragraph" w:customStyle="1" w:styleId="241">
    <w:name w:val="4"/>
    <w:basedOn w:val="1"/>
    <w:next w:val="93"/>
    <w:qFormat/>
    <w:uiPriority w:val="0"/>
    <w:pPr>
      <w:spacing w:line="360" w:lineRule="auto"/>
      <w:ind w:firstLine="420"/>
    </w:pPr>
    <w:rPr>
      <w:rFonts w:ascii="Times New Roman" w:hAnsi="Times New Roman" w:eastAsia="宋体" w:cs="Times New Roman"/>
      <w:color w:val="FF0000"/>
      <w:sz w:val="24"/>
    </w:rPr>
  </w:style>
  <w:style w:type="paragraph" w:customStyle="1" w:styleId="242">
    <w:name w:val="纯文本1"/>
    <w:basedOn w:val="1"/>
    <w:qFormat/>
    <w:uiPriority w:val="0"/>
    <w:rPr>
      <w:rFonts w:ascii="宋体" w:hAnsi="Courier New" w:eastAsia="楷体_GB2312" w:cs="Times New Roman"/>
      <w:sz w:val="28"/>
      <w:szCs w:val="20"/>
    </w:rPr>
  </w:style>
  <w:style w:type="character" w:customStyle="1" w:styleId="243">
    <w:name w:val="font71"/>
    <w:basedOn w:val="63"/>
    <w:link w:val="1"/>
    <w:qFormat/>
    <w:uiPriority w:val="0"/>
    <w:rPr>
      <w:rFonts w:hint="eastAsia" w:ascii="宋体" w:hAnsi="宋体" w:eastAsia="宋体" w:cs="宋体"/>
      <w:color w:val="000000"/>
      <w:sz w:val="22"/>
      <w:szCs w:val="22"/>
      <w:u w:val="none"/>
    </w:rPr>
  </w:style>
  <w:style w:type="character" w:customStyle="1" w:styleId="244">
    <w:name w:val="font61"/>
    <w:basedOn w:val="63"/>
    <w:link w:val="1"/>
    <w:qFormat/>
    <w:uiPriority w:val="0"/>
    <w:rPr>
      <w:rFonts w:ascii="Arial" w:hAnsi="Arial" w:eastAsia="宋体" w:cs="Arial"/>
      <w:color w:val="000000"/>
      <w:sz w:val="22"/>
      <w:szCs w:val="22"/>
      <w:u w:val="none"/>
    </w:rPr>
  </w:style>
  <w:style w:type="paragraph" w:customStyle="1" w:styleId="245">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46">
    <w:name w:val="font11"/>
    <w:basedOn w:val="63"/>
    <w:link w:val="1"/>
    <w:qFormat/>
    <w:uiPriority w:val="0"/>
    <w:rPr>
      <w:rFonts w:ascii="仿宋_GB2312" w:hAnsi="Times New Roman" w:eastAsia="仿宋_GB2312" w:cs="仿宋_GB2312"/>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74</Pages>
  <Words>2643</Words>
  <Characters>2911</Characters>
  <TotalTime>5</TotalTime>
  <ScaleCrop>false</ScaleCrop>
  <LinksUpToDate>false</LinksUpToDate>
  <CharactersWithSpaces>3001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陆一</dc:creator>
  <cp:lastModifiedBy>华东师范大学盐城实验学校(填报)</cp:lastModifiedBy>
  <cp:lastPrinted>2026-01-16T09:28:00Z</cp:lastPrinted>
  <dcterms:modified xsi:type="dcterms:W3CDTF">2026-07-01T06:54:18Z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2052-12.1.0.26895</vt:lpwstr>
  </property>
  <property fmtid="{D5CDD505-2E9C-101B-9397-08002B2CF9AE}" pid="4" name="ICV">
    <vt:lpwstr>7917D433A36E44CE9D5E42F064219AC1_13</vt:lpwstr>
  </property>
</Properties>
</file>