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Times New Roman"/>
          <w:sz w:val="48"/>
          <w:szCs w:val="48"/>
        </w:rPr>
      </w:pPr>
      <w:r/>
      <w:bookmarkStart w:id="0" w:name="OLE_LINK2"/>
      <w:r/>
      <w:bookmarkStart w:id="1" w:name="OLE_LINK7"/>
      <w:r/>
      <w:bookmarkStart w:id="2" w:name="_Toc28359086"/>
      <w:r>
        <w:rPr>
          <w:rFonts w:hint="eastAsia" w:ascii="宋体" w:hAnsi="宋体" w:eastAsia="宋体" w:cs="Times New Roman"/>
          <w:sz w:val="48"/>
          <w:szCs w:val="48"/>
        </w:rPr>
        <w:t xml:space="preserve">2026年度盐城市大丰区浒苔绿潮前置打捞</w:t>
      </w:r>
      <w:r/>
    </w:p>
    <w:p>
      <w:pPr>
        <w:jc w:val="center"/>
        <w:spacing w:line="360" w:lineRule="auto"/>
        <w:rPr>
          <w:rFonts w:ascii="宋体" w:hAnsi="宋体" w:eastAsia="宋体" w:cs="Times New Roman"/>
          <w:sz w:val="48"/>
          <w:szCs w:val="48"/>
        </w:rPr>
      </w:pPr>
      <w:r>
        <w:rPr>
          <w:rFonts w:hint="eastAsia" w:ascii="宋体" w:hAnsi="宋体" w:eastAsia="宋体" w:cs="Times New Roman"/>
          <w:sz w:val="48"/>
          <w:szCs w:val="48"/>
        </w:rPr>
        <w:t xml:space="preserve">实施项目</w:t>
      </w:r>
      <w:bookmarkEnd w:id="0"/>
      <w:r/>
      <w:bookmarkEnd w:id="1"/>
      <w:r/>
      <w:r/>
    </w:p>
    <w:p>
      <w:pPr>
        <w:ind w:left="630" w:right="-609" w:firstLine="420"/>
        <w:jc w:val="left"/>
        <w:spacing w:line="360" w:lineRule="auto"/>
        <w:widowControl/>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tabs>
          <w:tab w:val="left" w:pos="8544" w:leader="none"/>
        </w:tabs>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84"/>
          <w:szCs w:val="84"/>
        </w:rPr>
      </w:pPr>
      <w:r>
        <w:rPr>
          <w:rFonts w:hint="eastAsia" w:ascii="宋体" w:hAnsi="宋体" w:eastAsia="宋体" w:cs="Times New Roman"/>
          <w:sz w:val="84"/>
          <w:szCs w:val="84"/>
        </w:rPr>
        <w:t xml:space="preserve">招 标 文 件</w:t>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jc w:val="center"/>
        <w:spacing w:line="360" w:lineRule="auto"/>
        <w:rPr>
          <w:rFonts w:ascii="宋体" w:hAnsi="宋体" w:eastAsia="宋体" w:cs="Times New Roman"/>
          <w:sz w:val="36"/>
          <w:szCs w:val="28"/>
        </w:rPr>
      </w:pPr>
      <w:r>
        <w:rPr>
          <w:rFonts w:ascii="宋体" w:hAnsi="宋体" w:eastAsia="宋体" w:cs="Times New Roman"/>
          <w:sz w:val="36"/>
          <w:szCs w:val="28"/>
        </w:rPr>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ind w:right="-170"/>
        <w:spacing w:line="1000" w:lineRule="exact"/>
        <w:rPr>
          <w:rFonts w:ascii="宋体" w:hAnsi="宋体" w:eastAsia="宋体" w:cs="Times New Roman"/>
          <w:sz w:val="32"/>
          <w:szCs w:val="32"/>
        </w:rPr>
      </w:pPr>
      <w:r/>
      <w:bookmarkStart w:id="3" w:name="_Toc369077541"/>
      <w:r/>
      <w:bookmarkStart w:id="4" w:name="_Toc368759509"/>
      <w:r/>
      <w:bookmarkStart w:id="5" w:name="_Toc363326675"/>
      <w:r/>
      <w:r/>
    </w:p>
    <w:p>
      <w:pPr>
        <w:ind w:right="-170"/>
        <w:spacing w:line="1000" w:lineRule="exact"/>
        <w:rPr>
          <w:rFonts w:ascii="宋体" w:hAnsi="宋体" w:eastAsia="宋体" w:cs="Times New Roman"/>
          <w:sz w:val="32"/>
          <w:szCs w:val="32"/>
        </w:rPr>
      </w:pPr>
      <w:r>
        <w:rPr>
          <w:rFonts w:ascii="宋体" w:hAnsi="宋体" w:eastAsia="宋体" w:cs="Times New Roman"/>
          <w:sz w:val="32"/>
          <w:szCs w:val="32"/>
        </w:rPr>
      </w:r>
      <w:r/>
    </w:p>
    <w:p>
      <w:pPr>
        <w:ind w:right="-170"/>
        <w:spacing w:line="1000" w:lineRule="exact"/>
        <w:rPr>
          <w:rFonts w:ascii="宋体" w:hAnsi="宋体" w:eastAsia="宋体" w:cs="Times New Roman"/>
          <w:sz w:val="36"/>
          <w:szCs w:val="32"/>
        </w:rPr>
      </w:pPr>
      <w:r>
        <w:rPr>
          <w:rFonts w:hint="eastAsia" w:ascii="宋体" w:hAnsi="宋体" w:eastAsia="宋体" w:cs="Times New Roman"/>
          <w:sz w:val="36"/>
          <w:szCs w:val="32"/>
        </w:rPr>
        <w:t xml:space="preserve">采 购 人：</w:t>
      </w:r>
      <w:r>
        <w:rPr>
          <w:rFonts w:hint="eastAsia" w:ascii="宋体" w:hAnsi="宋体" w:eastAsia="宋体" w:cs="Times New Roman"/>
          <w:sz w:val="36"/>
          <w:szCs w:val="32"/>
          <w:u w:val="single"/>
        </w:rPr>
        <w:t xml:space="preserve">盐城市大丰区自然资源和规划局</w:t>
      </w:r>
      <w:r>
        <w:rPr>
          <w:rFonts w:hint="eastAsia" w:ascii="宋体" w:hAnsi="宋体" w:eastAsia="宋体" w:cs="Times New Roman"/>
          <w:sz w:val="36"/>
          <w:szCs w:val="32"/>
        </w:rPr>
        <w:t xml:space="preserve">（盖章）</w:t>
      </w:r>
      <w:r/>
    </w:p>
    <w:p>
      <w:pPr>
        <w:ind w:right="-111"/>
        <w:spacing w:line="1000" w:lineRule="exact"/>
        <w:tabs>
          <w:tab w:val="left" w:pos="7560" w:leader="none"/>
        </w:tabs>
        <w:rPr>
          <w:rFonts w:ascii="宋体" w:hAnsi="宋体" w:eastAsia="宋体" w:cs="Times New Roman"/>
          <w:sz w:val="36"/>
          <w:szCs w:val="32"/>
        </w:rPr>
      </w:pPr>
      <w:r>
        <w:rPr>
          <w:rFonts w:hint="eastAsia" w:ascii="宋体" w:hAnsi="宋体" w:eastAsia="宋体" w:cs="Times New Roman"/>
          <w:sz w:val="36"/>
          <w:szCs w:val="32"/>
        </w:rPr>
        <w:t xml:space="preserve">采购代理机构：</w:t>
      </w:r>
      <w:r>
        <w:rPr>
          <w:rFonts w:hint="eastAsia" w:ascii="宋体" w:hAnsi="宋体" w:eastAsia="宋体" w:cs="Times New Roman"/>
          <w:sz w:val="36"/>
          <w:szCs w:val="32"/>
          <w:u w:val="single"/>
        </w:rPr>
        <w:t xml:space="preserve">江苏兴华工程项目管理咨询有限公司</w:t>
      </w:r>
      <w:r>
        <w:rPr>
          <w:rFonts w:hint="eastAsia" w:ascii="宋体" w:hAnsi="宋体" w:eastAsia="宋体" w:cs="Times New Roman"/>
          <w:spacing w:val="-20"/>
          <w:sz w:val="36"/>
          <w:szCs w:val="32"/>
        </w:rPr>
        <w:t xml:space="preserve">（盖章）</w:t>
      </w:r>
      <w:r/>
    </w:p>
    <w:p>
      <w:pPr>
        <w:jc w:val="left"/>
        <w:spacing w:line="1000" w:lineRule="exact"/>
        <w:tabs>
          <w:tab w:val="left" w:pos="4752" w:leader="none"/>
        </w:tabs>
        <w:rPr>
          <w:rFonts w:ascii="宋体" w:hAnsi="宋体" w:eastAsia="宋体" w:cs="Times New Roman"/>
          <w:sz w:val="36"/>
          <w:szCs w:val="32"/>
        </w:rPr>
      </w:pPr>
      <w:r>
        <w:rPr>
          <w:rFonts w:hint="eastAsia" w:ascii="宋体" w:hAnsi="宋体" w:eastAsia="宋体" w:cs="Times New Roman"/>
          <w:sz w:val="36"/>
          <w:szCs w:val="32"/>
        </w:rPr>
        <w:t xml:space="preserve">日      期： 202</w:t>
      </w:r>
      <w:r>
        <w:rPr>
          <w:rFonts w:ascii="宋体" w:hAnsi="宋体" w:eastAsia="宋体" w:cs="Times New Roman"/>
          <w:sz w:val="36"/>
          <w:szCs w:val="32"/>
        </w:rPr>
        <w:t xml:space="preserve">6</w:t>
      </w:r>
      <w:r>
        <w:rPr>
          <w:rFonts w:hint="eastAsia" w:ascii="宋体" w:hAnsi="宋体" w:eastAsia="宋体" w:cs="Times New Roman"/>
          <w:sz w:val="36"/>
          <w:szCs w:val="32"/>
        </w:rPr>
        <w:t xml:space="preserve">年</w:t>
      </w:r>
      <w:r>
        <w:rPr>
          <w:rFonts w:ascii="宋体" w:hAnsi="宋体" w:eastAsia="宋体" w:cs="Times New Roman"/>
          <w:sz w:val="36"/>
          <w:szCs w:val="32"/>
        </w:rPr>
        <w:t xml:space="preserve">4</w:t>
      </w:r>
      <w:r>
        <w:rPr>
          <w:rFonts w:hint="eastAsia" w:ascii="宋体" w:hAnsi="宋体" w:eastAsia="宋体" w:cs="Times New Roman"/>
          <w:sz w:val="36"/>
          <w:szCs w:val="32"/>
        </w:rPr>
        <w:t xml:space="preserve">月</w:t>
      </w:r>
      <w:r>
        <w:rPr>
          <w:rFonts w:ascii="宋体" w:hAnsi="宋体" w:eastAsia="宋体" w:cs="Times New Roman"/>
          <w:sz w:val="36"/>
          <w:szCs w:val="32"/>
        </w:rPr>
        <w:tab/>
      </w:r>
      <w:bookmarkEnd w:id="3"/>
      <w:r/>
      <w:bookmarkEnd w:id="4"/>
      <w:r/>
      <w:bookmarkEnd w:id="5"/>
      <w:r/>
      <w:r/>
    </w:p>
    <w:p>
      <w:pPr>
        <w:pStyle w:val="880"/>
        <w:ind w:firstLine="480"/>
        <w:jc w:val="center"/>
        <w:spacing w:beforeAutospacing="0" w:afterAutospacing="0"/>
        <w:rPr>
          <w:rFonts w:ascii="宋体" w:hAnsi="宋体" w:eastAsia="宋体"/>
        </w:rPr>
      </w:pPr>
      <w:r>
        <w:rPr>
          <w:rFonts w:hint="eastAsia" w:ascii="宋体" w:hAnsi="宋体" w:eastAsia="宋体" w:cs="黑体"/>
          <w:sz w:val="44"/>
          <w:szCs w:val="44"/>
        </w:rPr>
        <w:t xml:space="preserve">第一章 招标公告</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bookmarkStart w:id="6" w:name="_Toc120614211"/>
      <w:r>
        <w:rPr>
          <w:rFonts w:hint="eastAsia" w:ascii="宋体" w:hAnsi="宋体" w:eastAsia="宋体" w:cs="宋体"/>
          <w:sz w:val="24"/>
        </w:rPr>
        <w:t xml:space="preserve">项目概况</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rPr>
        <w:t xml:space="preserve">2026年度盐城市大丰区浒苔绿潮前置打捞实施项目</w:t>
      </w:r>
      <w:r>
        <w:rPr>
          <w:rFonts w:hint="eastAsia" w:ascii="宋体" w:hAnsi="宋体" w:eastAsia="宋体" w:cs="宋体"/>
          <w:sz w:val="24"/>
        </w:rPr>
        <w:t xml:space="preserve">的潜在投标人可在</w:t>
      </w:r>
      <w:r>
        <w:rPr>
          <w:rFonts w:hint="eastAsia" w:ascii="宋体" w:hAnsi="宋体" w:eastAsia="宋体" w:cs="宋体"/>
          <w:sz w:val="24"/>
          <w:shd w:val="clear" w:color="auto" w:fill="ffffff"/>
        </w:rPr>
        <w:t xml:space="preserve">“苏采云”系统</w:t>
      </w:r>
      <w:r>
        <w:rPr>
          <w:rFonts w:hint="eastAsia" w:ascii="宋体" w:hAnsi="宋体" w:eastAsia="宋体" w:cs="宋体"/>
          <w:sz w:val="24"/>
          <w:shd w:val="clear" w:color="auto" w:fill="ffffff"/>
        </w:rPr>
        <w:t xml:space="preserve">，</w:t>
      </w:r>
      <w:r>
        <w:rPr>
          <w:rFonts w:hint="eastAsia" w:ascii="宋体" w:hAnsi="宋体" w:eastAsia="宋体" w:cs="宋体"/>
          <w:sz w:val="24"/>
          <w:shd w:val="clear" w:color="auto" w:fill="ffffff"/>
        </w:rPr>
        <w:t xml:space="preserve">网址：</w:t>
      </w:r>
      <w:r>
        <w:rPr>
          <w:rFonts w:ascii="宋体" w:hAnsi="宋体" w:eastAsia="宋体" w:cs="宋体"/>
          <w:sz w:val="24"/>
          <w:shd w:val="clear" w:color="auto" w:fill="ffffff"/>
        </w:rPr>
        <w:t xml:space="preserve">http://jszfcg.jsczt.cn/（投标人必须在苏采云系统中获取采购文件，方能参与政府采购项目）</w:t>
      </w:r>
      <w:r>
        <w:rPr>
          <w:rFonts w:hint="eastAsia" w:ascii="宋体" w:hAnsi="宋体" w:eastAsia="宋体" w:cs="宋体"/>
          <w:sz w:val="24"/>
          <w:shd w:val="clear" w:color="auto" w:fill="ffffff"/>
        </w:rPr>
        <w:t xml:space="preserve">获取采购文件</w:t>
      </w:r>
      <w:r>
        <w:rPr>
          <w:rFonts w:hint="eastAsia" w:ascii="宋体" w:hAnsi="宋体" w:eastAsia="宋体" w:cs="宋体"/>
          <w:sz w:val="24"/>
        </w:rPr>
        <w:t xml:space="preserve">，并于</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4</w:t>
      </w:r>
      <w:r>
        <w:rPr>
          <w:rFonts w:hint="eastAsia" w:ascii="宋体" w:hAnsi="宋体" w:eastAsia="宋体" w:cs="宋体"/>
          <w:sz w:val="24"/>
        </w:rPr>
        <w:t xml:space="preserve">月</w:t>
      </w:r>
      <w:r>
        <w:rPr>
          <w:rFonts w:hint="eastAsia" w:ascii="宋体" w:hAnsi="宋体" w:eastAsia="宋体" w:cs="宋体"/>
          <w:sz w:val="24"/>
        </w:rPr>
        <w:t xml:space="preserve">2</w:t>
      </w:r>
      <w:r>
        <w:rPr>
          <w:rFonts w:ascii="宋体" w:hAnsi="宋体" w:eastAsia="宋体" w:cs="宋体"/>
          <w:sz w:val="24"/>
        </w:rPr>
        <w:t xml:space="preserve">8</w:t>
      </w:r>
      <w:r>
        <w:rPr>
          <w:rFonts w:hint="eastAsia" w:ascii="宋体" w:hAnsi="宋体" w:eastAsia="宋体" w:cs="宋体"/>
          <w:sz w:val="24"/>
        </w:rPr>
        <w:t xml:space="preserve">日</w:t>
      </w:r>
      <w:r>
        <w:rPr>
          <w:rFonts w:ascii="宋体" w:hAnsi="宋体" w:eastAsia="宋体" w:cs="宋体"/>
          <w:sz w:val="24"/>
          <w:u w:val="single"/>
        </w:rPr>
        <w:t xml:space="preserve">10</w:t>
      </w:r>
      <w:r>
        <w:rPr>
          <w:rFonts w:hint="eastAsia" w:ascii="宋体" w:hAnsi="宋体" w:eastAsia="宋体" w:cs="宋体"/>
          <w:sz w:val="24"/>
        </w:rPr>
        <w:t xml:space="preserve">点</w:t>
      </w:r>
      <w:r>
        <w:rPr>
          <w:rFonts w:ascii="宋体" w:hAnsi="宋体" w:eastAsia="宋体" w:cs="宋体"/>
          <w:sz w:val="24"/>
          <w:u w:val="single"/>
        </w:rPr>
        <w:t xml:space="preserve">00</w:t>
      </w:r>
      <w:r>
        <w:rPr>
          <w:rFonts w:hint="eastAsia" w:ascii="宋体" w:hAnsi="宋体" w:eastAsia="宋体" w:cs="宋体"/>
          <w:sz w:val="24"/>
        </w:rPr>
        <w:t xml:space="preserve">分（北京时间）前递交投标文件。</w:t>
      </w:r>
      <w:r/>
    </w:p>
    <w:p>
      <w:pPr>
        <w:ind w:firstLine="482"/>
        <w:keepLines/>
        <w:keepNext/>
        <w:spacing w:line="520" w:lineRule="exact"/>
        <w:rPr>
          <w:rFonts w:ascii="宋体" w:hAnsi="宋体" w:eastAsia="宋体" w:cs="宋体"/>
          <w:sz w:val="24"/>
        </w:rPr>
      </w:pPr>
      <w:r/>
      <w:bookmarkStart w:id="7" w:name="_Toc38985263"/>
      <w:r/>
      <w:bookmarkStart w:id="8" w:name="_Toc35393621"/>
      <w:r/>
      <w:bookmarkStart w:id="9" w:name="_Hlk24379207"/>
      <w:r/>
      <w:bookmarkStart w:id="10" w:name="_Toc28359002"/>
      <w:r/>
      <w:bookmarkStart w:id="11" w:name="_Toc28359079"/>
      <w:r/>
      <w:bookmarkStart w:id="12" w:name="_Toc35393790"/>
      <w:r>
        <w:rPr>
          <w:rFonts w:hint="eastAsia" w:ascii="宋体" w:hAnsi="宋体" w:eastAsia="宋体" w:cs="宋体"/>
          <w:b/>
          <w:sz w:val="24"/>
        </w:rPr>
        <w:t xml:space="preserve">一、项目基本情况</w:t>
      </w:r>
      <w:bookmarkEnd w:id="7"/>
      <w:r/>
      <w:bookmarkEnd w:id="8"/>
      <w:r/>
      <w:bookmarkEnd w:id="9"/>
      <w:r/>
      <w:bookmarkEnd w:id="10"/>
      <w:r/>
      <w:bookmarkEnd w:id="11"/>
      <w:r/>
      <w:bookmarkEnd w:id="12"/>
      <w:r/>
      <w:r/>
    </w:p>
    <w:p>
      <w:pPr>
        <w:ind w:firstLine="480"/>
        <w:spacing w:line="520" w:lineRule="exact"/>
        <w:rPr>
          <w:rFonts w:ascii="宋体" w:hAnsi="宋体" w:eastAsia="宋体" w:cs="宋体"/>
          <w:sz w:val="24"/>
          <w:u w:val="single"/>
          <w:shd w:val="clear" w:color="auto" w:fill="ffffff"/>
        </w:rPr>
      </w:pPr>
      <w:r>
        <w:rPr>
          <w:rFonts w:hint="eastAsia" w:ascii="宋体" w:hAnsi="宋体" w:eastAsia="宋体" w:cs="宋体"/>
          <w:sz w:val="24"/>
          <w:shd w:val="clear" w:color="auto" w:fill="ffffff"/>
        </w:rPr>
        <w:t xml:space="preserve">1.项目编号：</w:t>
      </w:r>
      <w:r>
        <w:rPr>
          <w:rFonts w:ascii="宋体" w:hAnsi="宋体" w:eastAsia="宋体" w:cs="宋体"/>
          <w:sz w:val="24"/>
          <w:u w:val="single"/>
          <w:shd w:val="clear" w:color="auto" w:fill="ffffff"/>
        </w:rPr>
        <w:t xml:space="preserve">JSZC-320904-JSXH-G2026-0007</w:t>
      </w:r>
      <w:r/>
    </w:p>
    <w:p>
      <w:pPr>
        <w:ind w:firstLine="480"/>
        <w:spacing w:line="520" w:lineRule="exact"/>
        <w:rPr>
          <w:rFonts w:ascii="宋体" w:hAnsi="宋体" w:eastAsia="宋体" w:cs="宋体"/>
          <w:sz w:val="24"/>
        </w:rPr>
      </w:pPr>
      <w:r>
        <w:rPr>
          <w:rFonts w:hint="eastAsia" w:ascii="宋体" w:hAnsi="宋体" w:eastAsia="宋体" w:cs="宋体"/>
          <w:sz w:val="24"/>
        </w:rPr>
        <w:t xml:space="preserve">2.项目名称：2026年度盐城市大丰区浒苔绿潮前置打捞实施项目</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3.采购方式：公开招标</w:t>
      </w:r>
      <w:r/>
    </w:p>
    <w:p>
      <w:pPr>
        <w:ind w:firstLine="480"/>
        <w:spacing w:line="520" w:lineRule="exact"/>
        <w:rPr>
          <w:rFonts w:ascii="宋体" w:hAnsi="宋体" w:eastAsia="宋体" w:cs="宋体"/>
          <w:sz w:val="24"/>
        </w:rPr>
      </w:pPr>
      <w:r>
        <w:rPr>
          <w:rFonts w:hint="eastAsia" w:ascii="宋体" w:hAnsi="宋体" w:eastAsia="宋体" w:cs="宋体"/>
          <w:sz w:val="24"/>
        </w:rPr>
        <w:t xml:space="preserve">4.预算金额：</w:t>
      </w:r>
      <w:r>
        <w:rPr>
          <w:rFonts w:hint="eastAsia" w:ascii="宋体" w:hAnsi="宋体" w:eastAsia="宋体" w:cs="宋体"/>
          <w:sz w:val="24"/>
          <w:u w:val="single"/>
        </w:rPr>
        <w:t xml:space="preserve">660</w:t>
      </w:r>
      <w:r>
        <w:rPr>
          <w:rFonts w:hint="eastAsia" w:ascii="宋体" w:hAnsi="宋体" w:eastAsia="宋体" w:cs="宋体"/>
          <w:sz w:val="24"/>
        </w:rPr>
        <w:t xml:space="preserve">万元</w:t>
      </w:r>
      <w:r/>
    </w:p>
    <w:p>
      <w:pPr>
        <w:ind w:firstLine="480"/>
        <w:spacing w:line="520" w:lineRule="exact"/>
        <w:rPr>
          <w:rFonts w:ascii="宋体" w:hAnsi="宋体" w:eastAsia="宋体" w:cs="宋体"/>
          <w:sz w:val="24"/>
          <w:shd w:val="clear" w:color="ffffff" w:fill="d9d9d9"/>
        </w:rPr>
      </w:pPr>
      <w:r>
        <w:rPr>
          <w:rFonts w:hint="eastAsia" w:ascii="宋体" w:hAnsi="宋体" w:eastAsia="宋体" w:cs="宋体"/>
          <w:sz w:val="24"/>
          <w:shd w:val="clear" w:color="auto" w:fill="ffffff"/>
        </w:rPr>
        <w:t xml:space="preserve">5.最高限价：</w:t>
      </w:r>
      <w:r>
        <w:rPr>
          <w:rFonts w:hint="eastAsia" w:ascii="宋体" w:hAnsi="宋体" w:eastAsia="宋体" w:cs="宋体"/>
          <w:sz w:val="24"/>
          <w:u w:val="single"/>
        </w:rPr>
        <w:t xml:space="preserve">660</w:t>
      </w:r>
      <w:r>
        <w:rPr>
          <w:rFonts w:hint="eastAsia" w:ascii="宋体" w:hAnsi="宋体" w:eastAsia="宋体" w:cs="宋体"/>
          <w:sz w:val="24"/>
        </w:rPr>
        <w:t xml:space="preserve">万元</w:t>
      </w:r>
      <w:r/>
    </w:p>
    <w:p>
      <w:pPr>
        <w:ind w:firstLine="480"/>
        <w:spacing w:line="520" w:lineRule="exact"/>
        <w:rPr>
          <w:rFonts w:ascii="宋体" w:hAnsi="宋体" w:eastAsia="宋体" w:cs="宋体"/>
          <w:sz w:val="24"/>
        </w:rPr>
      </w:pPr>
      <w:r>
        <w:rPr>
          <w:rFonts w:hint="eastAsia" w:ascii="宋体" w:hAnsi="宋体" w:eastAsia="宋体" w:cs="宋体"/>
          <w:sz w:val="24"/>
        </w:rPr>
        <w:t xml:space="preserve">6.采购需求（简介）：</w:t>
      </w:r>
      <w:r>
        <w:rPr>
          <w:rFonts w:hint="eastAsia" w:ascii="宋体" w:hAnsi="宋体" w:eastAsia="宋体" w:cs="宋体"/>
          <w:sz w:val="24"/>
        </w:rPr>
        <w:t xml:space="preserve">按照</w:t>
      </w:r>
      <w:r>
        <w:rPr>
          <w:rFonts w:hint="eastAsia" w:ascii="宋体" w:hAnsi="宋体" w:eastAsia="宋体" w:cs="宋体"/>
          <w:sz w:val="24"/>
        </w:rPr>
        <w:t xml:space="preserve">黄海浒苔绿潮前置打捞联合指挥部的统一部署，在浒苔绿潮形成的早期阶段，组织开展浒苔绿潮前置打捞，最大限度控制漂浮浒苔初始生物量，有效降低浒苔绿潮灾害的影响，</w:t>
      </w:r>
      <w:r>
        <w:rPr>
          <w:rFonts w:hint="eastAsia" w:ascii="宋体" w:hAnsi="宋体" w:eastAsia="宋体" w:cs="宋体"/>
          <w:sz w:val="24"/>
        </w:rPr>
        <w:t xml:space="preserve">具体内容</w:t>
      </w:r>
      <w:r>
        <w:rPr>
          <w:rFonts w:hint="eastAsia" w:ascii="宋体" w:hAnsi="宋体" w:eastAsia="宋体" w:cs="宋体"/>
          <w:sz w:val="24"/>
        </w:rPr>
        <w:t xml:space="preserve">详见招标文件第四章</w:t>
      </w:r>
      <w:r>
        <w:rPr>
          <w:rFonts w:hint="eastAsia" w:ascii="宋体" w:hAnsi="宋体" w:eastAsia="宋体" w:cs="宋体"/>
          <w:sz w:val="24"/>
        </w:rPr>
        <w:t xml:space="preserve">采购需求</w:t>
      </w:r>
      <w:r>
        <w:rPr>
          <w:rFonts w:hint="eastAsia" w:ascii="宋体" w:hAnsi="宋体" w:eastAsia="宋体" w:cs="宋体"/>
          <w:sz w:val="24"/>
        </w:rPr>
        <w:t xml:space="preserve">。</w:t>
      </w:r>
      <w:r/>
    </w:p>
    <w:p>
      <w:pPr>
        <w:ind w:firstLine="480"/>
        <w:spacing w:line="520" w:lineRule="exact"/>
        <w:rPr>
          <w:rFonts w:ascii="宋体" w:hAnsi="宋体" w:eastAsia="宋体" w:cs="宋体"/>
          <w:sz w:val="24"/>
        </w:rPr>
      </w:pPr>
      <w:r>
        <w:rPr>
          <w:rFonts w:hint="eastAsia" w:ascii="宋体" w:hAnsi="宋体" w:eastAsia="宋体" w:cs="宋体"/>
          <w:sz w:val="24"/>
        </w:rPr>
        <w:t xml:space="preserve">7.合同履行期限：打捞期限为2026年5月上旬至2026年7月上旬（具体起止日期以上级通知为准）</w:t>
      </w:r>
      <w:r/>
    </w:p>
    <w:p>
      <w:pPr>
        <w:ind w:firstLine="480"/>
        <w:spacing w:line="520" w:lineRule="exact"/>
        <w:rPr>
          <w:rFonts w:ascii="宋体" w:hAnsi="宋体" w:eastAsia="宋体" w:cs="宋体"/>
          <w:sz w:val="24"/>
        </w:rPr>
      </w:pPr>
      <w:r>
        <w:rPr>
          <w:rFonts w:hint="eastAsia" w:ascii="宋体" w:hAnsi="宋体" w:eastAsia="宋体" w:cs="宋体"/>
          <w:sz w:val="24"/>
        </w:rPr>
        <w:t xml:space="preserve">8.本项目不接受联合体参与投标</w:t>
      </w:r>
      <w:r/>
    </w:p>
    <w:p>
      <w:pPr>
        <w:ind w:firstLine="482"/>
        <w:keepLines/>
        <w:keepNext/>
        <w:spacing w:line="520" w:lineRule="exact"/>
        <w:rPr>
          <w:rFonts w:ascii="宋体" w:hAnsi="宋体" w:eastAsia="宋体" w:cs="宋体"/>
          <w:sz w:val="24"/>
        </w:rPr>
      </w:pPr>
      <w:r/>
      <w:bookmarkStart w:id="13" w:name="_Toc35393622"/>
      <w:r/>
      <w:bookmarkStart w:id="14" w:name="_Toc28359003"/>
      <w:r/>
      <w:bookmarkStart w:id="15" w:name="_Toc28359080"/>
      <w:r/>
      <w:bookmarkStart w:id="16" w:name="_Toc35393791"/>
      <w:r/>
      <w:bookmarkStart w:id="17" w:name="_Toc38985264"/>
      <w:r>
        <w:rPr>
          <w:rFonts w:hint="eastAsia" w:ascii="宋体" w:hAnsi="宋体" w:eastAsia="宋体" w:cs="宋体"/>
          <w:b/>
          <w:sz w:val="24"/>
        </w:rPr>
        <w:t xml:space="preserve">二、投标申请人的资格要求：</w:t>
      </w:r>
      <w:bookmarkEnd w:id="13"/>
      <w:r/>
      <w:bookmarkEnd w:id="14"/>
      <w:r/>
      <w:bookmarkEnd w:id="15"/>
      <w:r/>
      <w:bookmarkEnd w:id="16"/>
      <w:r/>
      <w:bookmarkEnd w:id="17"/>
      <w:r/>
      <w:r/>
    </w:p>
    <w:p>
      <w:pPr>
        <w:ind w:firstLine="480"/>
        <w:spacing w:line="520" w:lineRule="exact"/>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480"/>
        <w:spacing w:line="520" w:lineRule="exact"/>
        <w:rPr>
          <w:rFonts w:ascii="宋体" w:hAnsi="宋体" w:eastAsia="宋体" w:cs="宋体"/>
          <w:sz w:val="24"/>
        </w:rPr>
      </w:pPr>
      <w:r>
        <w:rPr>
          <w:rFonts w:hint="eastAsia" w:ascii="宋体" w:hAnsi="宋体" w:eastAsia="宋体" w:cs="宋体"/>
          <w:sz w:val="24"/>
        </w:rPr>
        <w:t xml:space="preserve">1.2上一年度的财务状况报告（至少提供资产负债表、利润表、现金流量表，投标人成立不满一年无需提供）；</w:t>
      </w:r>
      <w:r/>
    </w:p>
    <w:p>
      <w:pPr>
        <w:ind w:firstLine="480"/>
        <w:spacing w:line="520" w:lineRule="exact"/>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20" w:lineRule="exact"/>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0"/>
        <w:spacing w:line="520" w:lineRule="exact"/>
        <w:rPr>
          <w:rFonts w:ascii="宋体" w:hAnsi="宋体" w:eastAsia="宋体" w:cs="宋体"/>
          <w:sz w:val="24"/>
        </w:rPr>
      </w:pPr>
      <w:r>
        <w:rPr>
          <w:rFonts w:hint="eastAsia" w:ascii="宋体" w:hAnsi="宋体" w:eastAsia="宋体" w:cs="宋体"/>
          <w:sz w:val="24"/>
        </w:rPr>
        <w:t xml:space="preserve">2.落实政府采购政策需满足的资格要求：无</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3.本项目的特定资格要求：无。</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三、获取招标文件</w:t>
      </w:r>
      <w:r/>
    </w:p>
    <w:p>
      <w:pPr>
        <w:ind w:firstLine="480"/>
        <w:spacing w:line="520" w:lineRule="exact"/>
        <w:shd w:val="clear" w:color="auto" w:fill="ffffff"/>
        <w:widowControl/>
        <w:rPr>
          <w:rFonts w:ascii="宋体" w:hAnsi="宋体" w:eastAsia="宋体" w:cs="宋体"/>
          <w:sz w:val="24"/>
        </w:rPr>
      </w:pPr>
      <w:r/>
      <w:bookmarkStart w:id="18" w:name="_Toc35393793"/>
      <w:r/>
      <w:bookmarkStart w:id="19" w:name="_Toc28359082"/>
      <w:r/>
      <w:bookmarkStart w:id="20" w:name="_Toc35393624"/>
      <w:r/>
      <w:bookmarkStart w:id="21" w:name="_Toc28359005"/>
      <w:r/>
      <w:bookmarkStart w:id="22" w:name="_Toc38985266"/>
      <w:r>
        <w:rPr>
          <w:rFonts w:hint="eastAsia" w:ascii="宋体" w:hAnsi="宋体" w:eastAsia="宋体" w:cs="宋体"/>
          <w:sz w:val="24"/>
        </w:rPr>
        <w:t xml:space="preserve">1.时间：</w:t>
      </w:r>
      <w:bookmarkEnd w:id="18"/>
      <w:r/>
      <w:bookmarkEnd w:id="19"/>
      <w:r/>
      <w:bookmarkEnd w:id="20"/>
      <w:r/>
      <w:bookmarkEnd w:id="21"/>
      <w:r/>
      <w:bookmarkEnd w:id="22"/>
      <w:r>
        <w:rPr>
          <w:rFonts w:hint="eastAsia" w:ascii="宋体" w:hAnsi="宋体" w:eastAsia="宋体" w:cs="宋体"/>
          <w:sz w:val="24"/>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2.地点：“苏采云”系统</w:t>
      </w:r>
      <w:r>
        <w:rPr>
          <w:rFonts w:ascii="宋体" w:hAnsi="宋体" w:eastAsia="宋体" w:cs="宋体"/>
          <w:sz w:val="24"/>
        </w:rPr>
        <w:t xml:space="preserve">（投标人必须在苏采云系统中获取采购文件，方能参与政府采购项目）</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3.方式：本项目采用网上注册登记方式（网址：</w:t>
      </w:r>
      <w:r>
        <w:rPr>
          <w:rFonts w:ascii="宋体" w:hAnsi="宋体" w:eastAsia="宋体" w:cs="宋体"/>
          <w:sz w:val="24"/>
        </w:rPr>
        <w:t xml:space="preserve">http://jszfcg.jsczt.cn/</w:t>
      </w:r>
      <w:r>
        <w:rPr>
          <w:rFonts w:hint="eastAsia" w:ascii="宋体" w:hAnsi="宋体" w:eastAsia="宋体" w:cs="宋体"/>
          <w:sz w:val="24"/>
        </w:rPr>
        <w:t xml:space="preserve">）</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四、提交投标文件截止时间、开标时间和地点</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1.时间：</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4</w:t>
      </w:r>
      <w:r>
        <w:rPr>
          <w:rFonts w:hint="eastAsia" w:ascii="宋体" w:hAnsi="宋体" w:eastAsia="宋体" w:cs="宋体"/>
          <w:sz w:val="24"/>
        </w:rPr>
        <w:t xml:space="preserve">月</w:t>
      </w:r>
      <w:r>
        <w:rPr>
          <w:rFonts w:hint="eastAsia" w:ascii="宋体" w:hAnsi="宋体" w:eastAsia="宋体" w:cs="宋体"/>
          <w:sz w:val="24"/>
        </w:rPr>
        <w:t xml:space="preserve">2</w:t>
      </w:r>
      <w:r>
        <w:rPr>
          <w:rFonts w:ascii="宋体" w:hAnsi="宋体" w:eastAsia="宋体" w:cs="宋体"/>
          <w:sz w:val="24"/>
        </w:rPr>
        <w:t xml:space="preserve">8</w:t>
      </w:r>
      <w:r>
        <w:rPr>
          <w:rFonts w:hint="eastAsia" w:ascii="宋体" w:hAnsi="宋体" w:eastAsia="宋体" w:cs="宋体"/>
          <w:sz w:val="24"/>
        </w:rPr>
        <w:t xml:space="preserve">日</w:t>
      </w:r>
      <w:r>
        <w:rPr>
          <w:rFonts w:ascii="宋体" w:hAnsi="宋体" w:eastAsia="宋体" w:cs="宋体"/>
          <w:bCs/>
          <w:sz w:val="24"/>
        </w:rPr>
        <w:t xml:space="preserve">10</w:t>
      </w:r>
      <w:r>
        <w:rPr>
          <w:rFonts w:hint="eastAsia" w:ascii="宋体" w:hAnsi="宋体" w:eastAsia="宋体" w:cs="宋体"/>
          <w:bCs/>
          <w:sz w:val="24"/>
        </w:rPr>
        <w:t xml:space="preserve">:</w:t>
      </w:r>
      <w:r>
        <w:rPr>
          <w:rFonts w:ascii="宋体" w:hAnsi="宋体" w:eastAsia="宋体" w:cs="宋体"/>
          <w:bCs/>
          <w:sz w:val="24"/>
        </w:rPr>
        <w:t xml:space="preserve">0</w:t>
      </w:r>
      <w:r>
        <w:rPr>
          <w:rFonts w:hint="eastAsia" w:ascii="宋体" w:hAnsi="宋体" w:eastAsia="宋体" w:cs="宋体"/>
          <w:bCs/>
          <w:sz w:val="24"/>
        </w:rPr>
        <w:t xml:space="preserve">0:00</w:t>
      </w:r>
      <w:r>
        <w:rPr>
          <w:rFonts w:hint="eastAsia" w:ascii="宋体" w:hAnsi="宋体" w:eastAsia="宋体" w:cs="宋体"/>
          <w:sz w:val="24"/>
        </w:rPr>
        <w:t xml:space="preserve">（北京时间）。</w:t>
      </w:r>
      <w:r/>
    </w:p>
    <w:p>
      <w:pPr>
        <w:ind w:firstLine="480"/>
        <w:spacing w:line="520" w:lineRule="exact"/>
        <w:rPr>
          <w:rFonts w:ascii="宋体" w:hAnsi="宋体" w:eastAsia="宋体" w:cs="宋体"/>
          <w:sz w:val="24"/>
        </w:rPr>
      </w:pPr>
      <w:r>
        <w:rPr>
          <w:rFonts w:hint="eastAsia" w:ascii="宋体" w:hAnsi="宋体" w:eastAsia="宋体" w:cs="宋体"/>
          <w:sz w:val="24"/>
        </w:rPr>
        <w:t xml:space="preserve">2.地点：苏采云“不见面”开标大厅 。</w:t>
      </w:r>
      <w:r/>
    </w:p>
    <w:p>
      <w:pPr>
        <w:ind w:firstLine="482"/>
        <w:keepLines/>
        <w:keepNext/>
        <w:spacing w:line="520" w:lineRule="exact"/>
        <w:rPr>
          <w:rFonts w:ascii="宋体" w:hAnsi="宋体" w:eastAsia="宋体" w:cs="宋体"/>
          <w:sz w:val="24"/>
        </w:rPr>
      </w:pPr>
      <w:r/>
      <w:bookmarkStart w:id="23" w:name="_Toc35393794"/>
      <w:r/>
      <w:bookmarkStart w:id="24" w:name="_Toc28359084"/>
      <w:r/>
      <w:bookmarkStart w:id="25" w:name="_Toc28359007"/>
      <w:r/>
      <w:bookmarkStart w:id="26" w:name="_Toc35393625"/>
      <w:r/>
      <w:bookmarkStart w:id="27" w:name="_Toc38985267"/>
      <w:r>
        <w:rPr>
          <w:rFonts w:hint="eastAsia" w:ascii="宋体" w:hAnsi="宋体" w:eastAsia="宋体" w:cs="宋体"/>
          <w:b/>
          <w:sz w:val="24"/>
        </w:rPr>
        <w:t xml:space="preserve">五、公告期限</w:t>
      </w:r>
      <w:bookmarkEnd w:id="23"/>
      <w:r/>
      <w:bookmarkEnd w:id="24"/>
      <w:r/>
      <w:bookmarkEnd w:id="25"/>
      <w:r/>
      <w:bookmarkEnd w:id="26"/>
      <w:r/>
      <w:bookmarkEnd w:id="27"/>
      <w:r/>
      <w:r/>
    </w:p>
    <w:p>
      <w:pPr>
        <w:ind w:firstLine="480"/>
        <w:spacing w:line="520" w:lineRule="exact"/>
        <w:shd w:val="clear" w:color="auto" w:fill="ffffff"/>
        <w:widowControl/>
        <w:rPr>
          <w:rFonts w:ascii="宋体" w:hAnsi="宋体" w:eastAsia="宋体" w:cs="宋体"/>
          <w:sz w:val="24"/>
          <w:shd w:val="clear" w:color="auto" w:fill="ffffff"/>
        </w:rPr>
      </w:pPr>
      <w:r/>
      <w:bookmarkStart w:id="28" w:name="_Toc35393626"/>
      <w:r/>
      <w:bookmarkStart w:id="29" w:name="_Toc38985268"/>
      <w:r/>
      <w:bookmarkStart w:id="30" w:name="_Toc35393795"/>
      <w:r>
        <w:rPr>
          <w:rFonts w:hint="eastAsia" w:ascii="宋体" w:hAnsi="宋体" w:eastAsia="宋体" w:cs="宋体"/>
          <w:sz w:val="24"/>
          <w:shd w:val="clear" w:color="auto" w:fill="ffffff"/>
        </w:rPr>
        <w:t xml:space="preserve">自本公告发布之日起5个工作日。</w:t>
      </w:r>
      <w:bookmarkEnd w:id="28"/>
      <w:r/>
      <w:bookmarkEnd w:id="29"/>
      <w:r/>
      <w:bookmarkEnd w:id="30"/>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六、其他补充事宜</w:t>
      </w:r>
      <w:r/>
    </w:p>
    <w:p>
      <w:pPr>
        <w:ind w:firstLine="480"/>
        <w:spacing w:line="520" w:lineRule="exact"/>
        <w:shd w:val="clear" w:color="auto" w:fill="ffffff"/>
        <w:widowControl/>
        <w:rPr>
          <w:rFonts w:ascii="宋体" w:hAnsi="宋体" w:eastAsia="宋体" w:cs="宋体"/>
          <w:sz w:val="24"/>
          <w:shd w:val="clear" w:color="auto" w:fill="ffffff"/>
        </w:rPr>
      </w:pPr>
      <w:r/>
      <w:bookmarkStart w:id="31" w:name="_Toc28359018"/>
      <w:r>
        <w:rPr>
          <w:rFonts w:hint="eastAsia" w:ascii="宋体" w:hAnsi="宋体" w:eastAsia="宋体" w:cs="宋体"/>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eastAsia="宋体" w:cs="宋体"/>
          <w:sz w:val="24"/>
          <w:shd w:val="clear" w:color="auto" w:fill="ffffff"/>
        </w:rPr>
        <w:t xml:space="preserve">具体办理指南和操作手册：在盐城市政府采购网点击【办事指南】-【供应商参与政府采购活动相关资料】。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2.潜在供应商访问电子招标响应交易平台的网络地址和方法：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3.有关本次招标的事项若存在变动或修改，敬请及时关注“</w:t>
      </w:r>
      <w:r>
        <w:rPr>
          <w:rFonts w:hint="eastAsia" w:ascii="宋体" w:hAnsi="宋体" w:eastAsia="宋体" w:cs="宋体"/>
          <w:sz w:val="24"/>
        </w:rPr>
        <w:t xml:space="preserve">中国政府采购网”“</w:t>
      </w:r>
      <w:r>
        <w:rPr>
          <w:rFonts w:hint="eastAsia" w:ascii="宋体" w:hAnsi="宋体" w:eastAsia="宋体" w:cs="宋体"/>
          <w:sz w:val="24"/>
          <w:shd w:val="clear" w:color="auto" w:fill="ffffff"/>
        </w:rPr>
        <w:t xml:space="preserve">江苏政府采购网”“盐城市政府采购网”发布的更正公告。</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4.本次招标不收取投标保证金，不收取质量保证金。</w:t>
      </w:r>
      <w:r/>
    </w:p>
    <w:p>
      <w:pPr>
        <w:ind w:firstLine="482"/>
        <w:spacing w:line="520" w:lineRule="exact"/>
        <w:shd w:val="clear" w:color="auto" w:fill="ffffff"/>
        <w:widowControl/>
        <w:rPr>
          <w:rFonts w:ascii="宋体" w:hAnsi="宋体" w:eastAsia="宋体" w:cs="宋体"/>
          <w:b/>
          <w:sz w:val="24"/>
          <w:shd w:val="clear" w:color="auto" w:fill="ffffff"/>
        </w:rPr>
        <w:outlineLvl w:val="1"/>
      </w:pPr>
      <w:r>
        <w:rPr>
          <w:rFonts w:ascii="宋体" w:hAnsi="宋体" w:eastAsia="宋体" w:cs="宋体"/>
          <w:b/>
          <w:sz w:val="24"/>
          <w:shd w:val="clear" w:color="auto" w:fill="ffffff"/>
        </w:rPr>
        <w:t xml:space="preserve">七、对本次招标提出询问，请按以下方式联系</w:t>
      </w:r>
      <w:bookmarkEnd w:id="31"/>
      <w:r/>
      <w:r/>
    </w:p>
    <w:p>
      <w:pPr>
        <w:ind w:firstLine="480"/>
        <w:spacing w:line="520" w:lineRule="exact"/>
        <w:shd w:val="clear" w:color="auto" w:fill="ffffff"/>
        <w:widowControl/>
        <w:rPr>
          <w:rFonts w:ascii="宋体" w:hAnsi="宋体" w:eastAsia="宋体" w:cs="宋体"/>
          <w:sz w:val="24"/>
          <w:shd w:val="clear" w:color="auto" w:fill="ffffff"/>
        </w:rPr>
        <w:outlineLvl w:val="1"/>
      </w:pPr>
      <w:r>
        <w:rPr>
          <w:rFonts w:ascii="宋体" w:hAnsi="宋体" w:eastAsia="宋体" w:cs="宋体"/>
          <w:sz w:val="24"/>
          <w:shd w:val="clear" w:color="auto" w:fill="ffffff"/>
        </w:rPr>
        <w:t xml:space="preserve">1.采购人信息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采购人：</w:t>
      </w:r>
      <w:r>
        <w:rPr>
          <w:rFonts w:ascii="宋体" w:hAnsi="宋体" w:eastAsia="宋体" w:cs="宋体"/>
          <w:sz w:val="24"/>
          <w:shd w:val="clear" w:color="auto" w:fill="ffffff"/>
        </w:rPr>
        <w:t xml:space="preserve">盐城市大丰区自然资源和规划局</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地址：盐城市大丰区幸福西大街</w:t>
      </w:r>
      <w:r>
        <w:rPr>
          <w:rFonts w:ascii="宋体" w:hAnsi="宋体" w:eastAsia="宋体" w:cs="宋体"/>
          <w:sz w:val="24"/>
          <w:shd w:val="clear" w:color="auto" w:fill="ffffff"/>
        </w:rPr>
        <w:t xml:space="preserve">9号</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联系人：佘世春</w:t>
      </w:r>
      <w:r/>
    </w:p>
    <w:p>
      <w:pPr>
        <w:ind w:firstLine="480"/>
        <w:spacing w:line="520" w:lineRule="exact"/>
        <w:rPr>
          <w:rFonts w:ascii="宋体" w:hAnsi="宋体" w:eastAsia="宋体" w:cs="宋体"/>
          <w:sz w:val="24"/>
          <w:shd w:val="clear" w:color="auto" w:fill="ffffff"/>
        </w:rPr>
      </w:pPr>
      <w:r>
        <w:rPr>
          <w:rFonts w:ascii="宋体" w:hAnsi="宋体" w:eastAsia="宋体" w:cs="宋体"/>
          <w:sz w:val="24"/>
          <w:shd w:val="clear" w:color="auto" w:fill="ffffff"/>
        </w:rPr>
        <w:t xml:space="preserve">联系方式：18921820723 　</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2、采购代理机构信息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采购代理机构：江苏兴华工程项目管理咨询有限公司</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联系地址：大丰高新区五一路5号希望小镇1号楼</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人：邹海君</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联系电话：0515-83839668 、13921826080</w:t>
      </w:r>
      <w:r/>
    </w:p>
    <w:p>
      <w:pPr>
        <w:ind w:firstLine="480"/>
        <w:spacing w:line="52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br w:type="page" w:clear="all"/>
      </w:r>
      <w:r/>
    </w:p>
    <w:p>
      <w:pPr>
        <w:ind w:firstLine="482"/>
        <w:spacing w:line="520" w:lineRule="exact"/>
        <w:rPr>
          <w:rFonts w:ascii="宋体" w:hAnsi="宋体" w:eastAsia="宋体" w:cs="宋体"/>
          <w:b/>
          <w:sz w:val="24"/>
        </w:rPr>
      </w:pPr>
      <w:r>
        <w:rPr>
          <w:rFonts w:ascii="宋体" w:hAnsi="宋体" w:eastAsia="宋体" w:cs="宋体"/>
          <w:b/>
          <w:sz w:val="24"/>
        </w:rPr>
      </w:r>
      <w:r/>
    </w:p>
    <w:p>
      <w:pPr>
        <w:pStyle w:val="880"/>
        <w:jc w:val="center"/>
        <w:keepLines/>
        <w:keepNext/>
        <w:spacing w:beforeAutospacing="0" w:afterAutospacing="0" w:line="415" w:lineRule="auto"/>
        <w:rPr>
          <w:rFonts w:ascii="宋体" w:hAnsi="宋体" w:eastAsia="宋体"/>
        </w:rPr>
      </w:pPr>
      <w:r>
        <w:rPr>
          <w:rFonts w:hint="eastAsia" w:ascii="宋体" w:hAnsi="宋体" w:eastAsia="宋体" w:cs="黑体"/>
          <w:b/>
          <w:sz w:val="44"/>
          <w:szCs w:val="44"/>
        </w:rPr>
        <w:t xml:space="preserve">第二章  </w:t>
      </w:r>
      <w:bookmarkStart w:id="32" w:name="_Toc513029202"/>
      <w:r/>
      <w:bookmarkStart w:id="33" w:name="_Toc120614213"/>
      <w:r/>
      <w:bookmarkStart w:id="34" w:name="_Toc16938518"/>
      <w:r/>
      <w:bookmarkStart w:id="35" w:name="_Toc20823274"/>
      <w:r/>
      <w:bookmarkEnd w:id="6"/>
      <w:r>
        <w:rPr>
          <w:rFonts w:hint="eastAsia" w:ascii="宋体" w:hAnsi="宋体" w:eastAsia="宋体" w:cs="黑体"/>
          <w:b/>
          <w:sz w:val="44"/>
          <w:szCs w:val="44"/>
        </w:rPr>
        <w:t xml:space="preserve">投标人须知</w:t>
      </w:r>
      <w:bookmarkEnd w:id="32"/>
      <w:r/>
      <w:bookmarkEnd w:id="33"/>
      <w:r/>
      <w:bookmarkEnd w:id="34"/>
      <w:r/>
      <w:bookmarkEnd w:id="35"/>
      <w:r/>
      <w:r/>
    </w:p>
    <w:p>
      <w:pPr>
        <w:pStyle w:val="880"/>
        <w:ind w:firstLine="482"/>
        <w:jc w:val="both"/>
        <w:keepLines/>
        <w:keepNext/>
        <w:spacing w:beforeAutospacing="0" w:afterAutospacing="0" w:line="520" w:lineRule="exact"/>
        <w:rPr>
          <w:rFonts w:ascii="宋体" w:hAnsi="宋体" w:eastAsia="宋体" w:cs="宋体"/>
        </w:rPr>
      </w:pPr>
      <w:r/>
      <w:bookmarkStart w:id="36" w:name="_Toc513029203"/>
      <w:r/>
      <w:bookmarkStart w:id="37" w:name="_Toc20823275"/>
      <w:r/>
      <w:bookmarkStart w:id="38" w:name="_Toc16938519"/>
      <w:r/>
      <w:bookmarkStart w:id="39" w:name="_Toc120614214"/>
      <w:r>
        <w:rPr>
          <w:rFonts w:hint="eastAsia" w:ascii="宋体" w:hAnsi="宋体" w:eastAsia="宋体" w:cs="宋体"/>
          <w:b/>
        </w:rPr>
        <w:t xml:space="preserve">一、总则</w:t>
      </w:r>
      <w:bookmarkEnd w:id="36"/>
      <w:r/>
      <w:bookmarkEnd w:id="37"/>
      <w:r/>
      <w:bookmarkEnd w:id="38"/>
      <w:r/>
      <w:bookmarkEnd w:id="39"/>
      <w:r/>
      <w:r/>
    </w:p>
    <w:p>
      <w:pPr>
        <w:pStyle w:val="880"/>
        <w:ind w:firstLine="480"/>
        <w:jc w:val="both"/>
        <w:keepLines/>
        <w:keepNext/>
        <w:spacing w:beforeAutospacing="0" w:afterAutospacing="0" w:line="520" w:lineRule="exact"/>
        <w:rPr>
          <w:rFonts w:ascii="宋体" w:hAnsi="宋体" w:eastAsia="宋体" w:cs="宋体"/>
        </w:rPr>
      </w:pPr>
      <w:r/>
      <w:bookmarkStart w:id="40" w:name="_Toc20823276"/>
      <w:r/>
      <w:bookmarkStart w:id="41" w:name="_Toc458694821"/>
      <w:r/>
      <w:bookmarkStart w:id="42" w:name="_Toc513029204"/>
      <w:r/>
      <w:bookmarkStart w:id="43" w:name="_Toc16938520"/>
      <w:r/>
      <w:bookmarkStart w:id="44" w:name="_Hlt16619475"/>
      <w:r>
        <w:rPr>
          <w:rFonts w:hint="eastAsia" w:ascii="宋体" w:hAnsi="宋体" w:eastAsia="宋体" w:cs="宋体"/>
        </w:rPr>
        <w:t xml:space="preserve">1</w:t>
      </w:r>
      <w:bookmarkEnd w:id="40"/>
      <w:r>
        <w:rPr>
          <w:rFonts w:hint="eastAsia" w:ascii="宋体" w:hAnsi="宋体" w:eastAsia="宋体" w:cs="宋体"/>
        </w:rPr>
        <w:t xml:space="preserve">、招标方式</w:t>
      </w:r>
      <w:bookmarkEnd w:id="41"/>
      <w:r/>
      <w:bookmarkEnd w:id="42"/>
      <w:r/>
      <w:bookmarkEnd w:id="43"/>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880"/>
        <w:ind w:firstLine="480"/>
        <w:jc w:val="both"/>
        <w:keepLines/>
        <w:keepNext/>
        <w:spacing w:beforeAutospacing="0" w:afterAutospacing="0" w:line="520" w:lineRule="exact"/>
        <w:rPr>
          <w:rFonts w:ascii="宋体" w:hAnsi="宋体" w:eastAsia="宋体" w:cs="宋体"/>
        </w:rPr>
      </w:pPr>
      <w:r/>
      <w:bookmarkStart w:id="45" w:name="_Toc513029205"/>
      <w:r/>
      <w:bookmarkStart w:id="46" w:name="_Toc20823277"/>
      <w:r/>
      <w:bookmarkStart w:id="47" w:name="_Toc16938521"/>
      <w:r>
        <w:rPr>
          <w:rFonts w:hint="eastAsia" w:ascii="宋体" w:hAnsi="宋体" w:eastAsia="宋体" w:cs="宋体"/>
        </w:rPr>
        <w:t xml:space="preserve">2、合格的投标人</w:t>
      </w:r>
      <w:bookmarkEnd w:id="45"/>
      <w:r/>
      <w:bookmarkEnd w:id="46"/>
      <w:r/>
      <w:bookmarkEnd w:id="47"/>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880"/>
        <w:ind w:firstLine="480"/>
        <w:jc w:val="both"/>
        <w:keepLines/>
        <w:keepNext/>
        <w:spacing w:beforeAutospacing="0" w:afterAutospacing="0" w:line="520" w:lineRule="exact"/>
        <w:rPr>
          <w:rFonts w:ascii="宋体" w:hAnsi="宋体" w:eastAsia="宋体" w:cs="宋体"/>
        </w:rPr>
      </w:pPr>
      <w:r/>
      <w:bookmarkStart w:id="48" w:name="_Toc20823278"/>
      <w:r/>
      <w:bookmarkStart w:id="49" w:name="_Toc513029206"/>
      <w:r/>
      <w:bookmarkStart w:id="50" w:name="_Toc16938522"/>
      <w:r>
        <w:rPr>
          <w:rFonts w:hint="eastAsia" w:ascii="宋体" w:hAnsi="宋体" w:eastAsia="宋体" w:cs="宋体"/>
        </w:rPr>
        <w:t xml:space="preserve">3、适用法律</w:t>
      </w:r>
      <w:bookmarkEnd w:id="48"/>
      <w:r/>
      <w:bookmarkEnd w:id="49"/>
      <w:r/>
      <w:bookmarkEnd w:id="50"/>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880"/>
        <w:ind w:firstLine="480"/>
        <w:jc w:val="both"/>
        <w:keepLines/>
        <w:keepNext/>
        <w:spacing w:beforeAutospacing="0" w:afterAutospacing="0" w:line="520" w:lineRule="exact"/>
        <w:rPr>
          <w:rFonts w:ascii="宋体" w:hAnsi="宋体" w:eastAsia="宋体" w:cs="宋体"/>
        </w:rPr>
      </w:pPr>
      <w:r/>
      <w:bookmarkStart w:id="51" w:name="_Toc16938523"/>
      <w:r/>
      <w:bookmarkStart w:id="52" w:name="_Toc462564067"/>
      <w:r/>
      <w:bookmarkStart w:id="53" w:name="_Toc20823279"/>
      <w:r/>
      <w:bookmarkStart w:id="54" w:name="_Toc513029207"/>
      <w:r>
        <w:rPr>
          <w:rFonts w:hint="eastAsia" w:ascii="宋体" w:hAnsi="宋体" w:eastAsia="宋体" w:cs="宋体"/>
        </w:rPr>
        <w:t xml:space="preserve">4、投标费用</w:t>
      </w:r>
      <w:bookmarkEnd w:id="51"/>
      <w:r/>
      <w:bookmarkEnd w:id="52"/>
      <w:r/>
      <w:bookmarkEnd w:id="53"/>
      <w:r/>
      <w:bookmarkEnd w:id="54"/>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投标人应自行承担所有与参加投标有关的费用，无论投标过程中的做法和结果如何，采购人在任何情况下均无义务和责任承担这些费用。</w:t>
      </w:r>
      <w:r/>
    </w:p>
    <w:p>
      <w:pPr>
        <w:ind w:firstLine="480"/>
        <w:keepLines/>
        <w:keepNext/>
        <w:spacing w:line="520" w:lineRule="exact"/>
        <w:rPr>
          <w:rFonts w:ascii="宋体" w:hAnsi="宋体" w:eastAsia="宋体" w:cs="宋体"/>
          <w:sz w:val="24"/>
        </w:rPr>
        <w:outlineLvl w:val="2"/>
      </w:pPr>
      <w:r>
        <w:rPr>
          <w:rFonts w:hint="eastAsia" w:ascii="宋体" w:hAnsi="宋体" w:eastAsia="宋体" w:cs="宋体"/>
          <w:sz w:val="24"/>
        </w:rPr>
        <w:t xml:space="preserve">本项目采用固定单价方式结算，投标报价应包括投标人整个服务期内全部费用的报价，包含完成出海、运输、装御所需的船舶租赁、人工、燃油、机油、各项材料、工器具、配件耗材、管理保险、采购代理费、利润、税金、政策性文件规定及合同包含的所有风险、责任等一切费用。</w:t>
      </w:r>
      <w:r/>
    </w:p>
    <w:p>
      <w:pPr>
        <w:ind w:firstLine="480"/>
        <w:keepLines/>
        <w:keepNext/>
        <w:spacing w:line="520" w:lineRule="exact"/>
        <w:rPr>
          <w:rFonts w:ascii="宋体" w:hAnsi="宋体" w:eastAsia="宋体" w:cs="宋体"/>
          <w:sz w:val="24"/>
        </w:rPr>
        <w:outlineLvl w:val="2"/>
      </w:pPr>
      <w:r>
        <w:rPr>
          <w:rFonts w:hint="eastAsia" w:ascii="宋体" w:hAnsi="宋体" w:eastAsia="宋体" w:cs="宋体"/>
          <w:sz w:val="24"/>
        </w:rPr>
        <w:t xml:space="preserve">船舶租赁费用</w:t>
      </w:r>
      <w:r>
        <w:rPr>
          <w:rFonts w:hint="eastAsia" w:ascii="宋体" w:hAnsi="宋体" w:eastAsia="宋体" w:cs="宋体"/>
          <w:sz w:val="24"/>
        </w:rPr>
        <w:t xml:space="preserve">（含救生艇、防护用品、备品备件、专用工具等）、船舶及设备维修及保养（含配件耗材等）、合同履行期限中所涉及的船舶保险费、年检费等</w:t>
      </w:r>
      <w:r>
        <w:rPr>
          <w:rFonts w:hint="eastAsia" w:ascii="宋体" w:hAnsi="宋体" w:eastAsia="宋体" w:cs="宋体"/>
          <w:sz w:val="24"/>
        </w:rPr>
        <w:t xml:space="preserve">、打捞工具购置、制作与安装、海上船舶通信设备购置与使用、网兜（包）、油耗、船员工资、船员培训费、</w:t>
      </w:r>
      <w:r>
        <w:rPr>
          <w:rFonts w:ascii="宋体" w:hAnsi="宋体" w:eastAsia="宋体" w:cs="宋体"/>
          <w:sz w:val="24"/>
        </w:rPr>
        <w:t xml:space="preserve">福利、津贴、社会保险、人员食宿与交通、劳保用品、防护装备、保险、</w:t>
      </w:r>
      <w:r>
        <w:rPr>
          <w:rFonts w:hint="eastAsia" w:ascii="宋体" w:hAnsi="宋体" w:eastAsia="宋体" w:cs="宋体"/>
          <w:sz w:val="24"/>
        </w:rPr>
        <w:t xml:space="preserve">来回交通费与伙食费等费用也包含在打捞作业费单价中。除因特殊原因经双方协商同意外，投标人不得再要求追加任何费用。</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采购人预算单价、合同结算定价约定如下：</w:t>
      </w:r>
      <w:r/>
    </w:p>
    <w:p>
      <w:pPr>
        <w:ind w:firstLine="480"/>
        <w:jc w:val="left"/>
        <w:spacing w:line="500" w:lineRule="exact"/>
        <w:rPr>
          <w:rFonts w:ascii="宋体" w:hAnsi="宋体" w:eastAsia="宋体" w:cs="宋体"/>
          <w:sz w:val="24"/>
        </w:rPr>
      </w:pPr>
      <w:r>
        <w:rPr>
          <w:rFonts w:ascii="宋体" w:hAnsi="宋体" w:eastAsia="宋体" w:cs="宋体"/>
          <w:sz w:val="24"/>
        </w:rPr>
      </w:r>
      <w:r/>
    </w:p>
    <w:tbl>
      <w:tblPr>
        <w:tblW w:w="96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984"/>
        <w:gridCol w:w="1276"/>
        <w:gridCol w:w="1417"/>
        <w:gridCol w:w="1843"/>
        <w:gridCol w:w="2126"/>
      </w:tblGrid>
      <w:tr>
        <w:trPr>
          <w:trHeight w:val="610"/>
        </w:trPr>
        <w:tc>
          <w:tcPr>
            <w:tcW w:w="988"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序号</w:t>
            </w:r>
            <w:r/>
          </w:p>
        </w:tc>
        <w:tc>
          <w:tcPr>
            <w:tcW w:w="1984"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费用名称</w:t>
            </w:r>
            <w:r/>
          </w:p>
        </w:tc>
        <w:tc>
          <w:tcPr>
            <w:tcW w:w="1276"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单位</w:t>
            </w:r>
            <w:r/>
          </w:p>
        </w:tc>
        <w:tc>
          <w:tcPr>
            <w:tcW w:w="1417"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预算单价</w:t>
            </w:r>
            <w:r/>
          </w:p>
        </w:tc>
        <w:tc>
          <w:tcPr>
            <w:tcW w:w="1843"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合同结算单价</w:t>
            </w:r>
            <w:r/>
          </w:p>
        </w:tc>
        <w:tc>
          <w:tcPr>
            <w:tcW w:w="2126"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备注</w:t>
            </w:r>
            <w:r/>
          </w:p>
        </w:tc>
      </w:tr>
      <w:tr>
        <w:trPr>
          <w:trHeight w:val="441"/>
        </w:trPr>
        <w:tc>
          <w:tcPr>
            <w:tcW w:w="98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p>
        </w:tc>
        <w:tc>
          <w:tcPr>
            <w:tcW w:w="198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打捞作业费</w:t>
            </w:r>
            <w:r/>
          </w:p>
        </w:tc>
        <w:tc>
          <w:tcPr>
            <w:tcW w:w="127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元/艘/天</w:t>
            </w:r>
            <w:r/>
          </w:p>
        </w:tc>
        <w:tc>
          <w:tcPr>
            <w:tcW w:w="141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8476.93</w:t>
            </w:r>
            <w:r/>
          </w:p>
        </w:tc>
        <w:tc>
          <w:tcPr>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8476.93×K</w:t>
            </w:r>
            <w:r/>
          </w:p>
        </w:tc>
        <w:tc>
          <w:tcPr>
            <w:tcW w:w="2126" w:type="dxa"/>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441"/>
        </w:trPr>
        <w:tc>
          <w:tcPr>
            <w:tcW w:w="98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2</w:t>
            </w:r>
            <w:r/>
          </w:p>
        </w:tc>
        <w:tc>
          <w:tcPr>
            <w:tcW w:w="198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船员培训</w:t>
            </w:r>
            <w:r/>
          </w:p>
        </w:tc>
        <w:tc>
          <w:tcPr>
            <w:tcW w:w="127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元/人</w:t>
            </w:r>
            <w:r/>
          </w:p>
        </w:tc>
        <w:tc>
          <w:tcPr>
            <w:tcW w:w="141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848</w:t>
            </w:r>
            <w:r>
              <w:rPr>
                <w:rFonts w:ascii="宋体" w:hAnsi="宋体" w:eastAsia="宋体" w:cs="宋体"/>
                <w:sz w:val="24"/>
              </w:rPr>
              <w:t xml:space="preserve">.00</w:t>
            </w:r>
            <w:r/>
          </w:p>
        </w:tc>
        <w:tc>
          <w:tcPr>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848</w:t>
            </w:r>
            <w:r>
              <w:rPr>
                <w:rFonts w:ascii="宋体" w:hAnsi="宋体" w:eastAsia="宋体" w:cs="宋体"/>
                <w:sz w:val="24"/>
              </w:rPr>
              <w:t xml:space="preserve">.00</w:t>
            </w:r>
            <w:r/>
          </w:p>
        </w:tc>
        <w:tc>
          <w:tcPr>
            <w:tcW w:w="2126" w:type="dxa"/>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441"/>
        </w:trPr>
        <w:tc>
          <w:tcPr>
            <w:tcW w:w="98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3</w:t>
            </w:r>
            <w:r/>
          </w:p>
        </w:tc>
        <w:tc>
          <w:tcPr>
            <w:tcW w:w="198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船员保险</w:t>
            </w:r>
            <w:r/>
          </w:p>
        </w:tc>
        <w:tc>
          <w:tcPr>
            <w:tcW w:w="127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元/人</w:t>
            </w:r>
            <w:r/>
          </w:p>
        </w:tc>
        <w:tc>
          <w:tcPr>
            <w:tcW w:w="141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1176.60</w:t>
            </w:r>
            <w:r/>
          </w:p>
        </w:tc>
        <w:tc>
          <w:tcPr>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1176.60</w:t>
            </w:r>
            <w:r/>
          </w:p>
        </w:tc>
        <w:tc>
          <w:tcPr>
            <w:tcW w:w="2126" w:type="dxa"/>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441"/>
        </w:trPr>
        <w:tc>
          <w:tcPr>
            <w:tcW w:w="98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4</w:t>
            </w:r>
            <w:r/>
          </w:p>
        </w:tc>
        <w:tc>
          <w:tcPr>
            <w:tcW w:w="198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船员来回交通费</w:t>
            </w:r>
            <w:r/>
          </w:p>
        </w:tc>
        <w:tc>
          <w:tcPr>
            <w:tcW w:w="127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元/人</w:t>
            </w:r>
            <w:r/>
          </w:p>
        </w:tc>
        <w:tc>
          <w:tcPr>
            <w:tcW w:w="141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318</w:t>
            </w:r>
            <w:r>
              <w:rPr>
                <w:rFonts w:ascii="宋体" w:hAnsi="宋体" w:eastAsia="宋体" w:cs="宋体"/>
                <w:sz w:val="24"/>
              </w:rPr>
              <w:t xml:space="preserve">.00</w:t>
            </w:r>
            <w:r/>
          </w:p>
        </w:tc>
        <w:tc>
          <w:tcPr>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318×K</w:t>
            </w:r>
            <w:r/>
          </w:p>
        </w:tc>
        <w:tc>
          <w:tcPr>
            <w:tcW w:w="2126" w:type="dxa"/>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c>
          <w:tcPr>
            <w:tcW w:w="98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6</w:t>
            </w:r>
            <w:r/>
          </w:p>
        </w:tc>
        <w:tc>
          <w:tcPr>
            <w:tcW w:w="198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网兜（网包）</w:t>
            </w:r>
            <w:r/>
          </w:p>
        </w:tc>
        <w:tc>
          <w:tcPr>
            <w:tcW w:w="127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只</w:t>
            </w:r>
            <w:r/>
          </w:p>
        </w:tc>
        <w:tc>
          <w:tcPr>
            <w:tcW w:w="141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44.94</w:t>
            </w:r>
            <w:r/>
          </w:p>
        </w:tc>
        <w:tc>
          <w:tcPr>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44.94×K</w:t>
            </w:r>
            <w:r/>
          </w:p>
        </w:tc>
        <w:tc>
          <w:tcPr>
            <w:tcW w:w="2126" w:type="dxa"/>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每条打捞船舶配备网兜数量500只，包干使用。</w:t>
            </w:r>
            <w:r/>
          </w:p>
        </w:tc>
      </w:tr>
      <w:tr>
        <w:trPr/>
        <w:tc>
          <w:tcPr>
            <w:tcW w:w="98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7</w:t>
            </w:r>
            <w:r/>
          </w:p>
        </w:tc>
        <w:tc>
          <w:tcPr>
            <w:tcW w:w="198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备航费</w:t>
            </w:r>
            <w:r/>
          </w:p>
        </w:tc>
        <w:tc>
          <w:tcPr>
            <w:tcW w:w="127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元/艘/天</w:t>
            </w:r>
            <w:r/>
          </w:p>
        </w:tc>
        <w:tc>
          <w:tcPr>
            <w:tcW w:w="141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2056.19</w:t>
            </w:r>
            <w:r/>
          </w:p>
        </w:tc>
        <w:tc>
          <w:tcPr>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2056.19×K</w:t>
            </w:r>
            <w:r/>
          </w:p>
        </w:tc>
        <w:tc>
          <w:tcPr>
            <w:tcW w:w="2126" w:type="dxa"/>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起算时间详见合同条款</w:t>
            </w:r>
            <w:r/>
          </w:p>
        </w:tc>
      </w:tr>
      <w:tr>
        <w:trPr>
          <w:trHeight w:val="600"/>
        </w:trPr>
        <w:tc>
          <w:tcPr>
            <w:tcW w:w="98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8</w:t>
            </w:r>
            <w:r/>
          </w:p>
        </w:tc>
        <w:tc>
          <w:tcPr>
            <w:tcW w:w="198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回港避风费</w:t>
            </w:r>
            <w:r/>
          </w:p>
        </w:tc>
        <w:tc>
          <w:tcPr>
            <w:tcW w:w="127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元/艘/天</w:t>
            </w:r>
            <w:r/>
          </w:p>
        </w:tc>
        <w:tc>
          <w:tcPr>
            <w:tcW w:w="141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2056.19</w:t>
            </w:r>
            <w:r/>
          </w:p>
        </w:tc>
        <w:tc>
          <w:tcPr>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2056.19×K</w:t>
            </w:r>
            <w:r/>
          </w:p>
        </w:tc>
        <w:tc>
          <w:tcPr>
            <w:tcW w:w="2126" w:type="dxa"/>
            <w:vAlign w:val="center"/>
            <w:textDirection w:val="lrTb"/>
            <w:noWrap w:val="false"/>
          </w:tcPr>
          <w:p>
            <w:pPr>
              <w:jc w:val="left"/>
              <w:rPr>
                <w:rFonts w:ascii="宋体" w:hAnsi="宋体" w:eastAsia="宋体" w:cs="宋体"/>
                <w:sz w:val="24"/>
              </w:rPr>
            </w:pPr>
            <w:r>
              <w:rPr>
                <w:rFonts w:ascii="宋体" w:hAnsi="宋体" w:eastAsia="宋体" w:cs="宋体"/>
                <w:sz w:val="24"/>
              </w:rPr>
            </w:r>
            <w:r/>
          </w:p>
        </w:tc>
      </w:tr>
    </w:tbl>
    <w:p>
      <w:pPr>
        <w:ind w:firstLine="480"/>
        <w:jc w:val="left"/>
        <w:spacing w:line="500" w:lineRule="exact"/>
        <w:rPr>
          <w:rFonts w:ascii="宋体" w:hAnsi="宋体" w:eastAsia="宋体" w:cs="宋体"/>
          <w:sz w:val="24"/>
        </w:rPr>
      </w:pPr>
      <w:r>
        <w:rPr>
          <w:rFonts w:hint="eastAsia" w:ascii="宋体" w:hAnsi="宋体" w:eastAsia="宋体" w:cs="宋体"/>
          <w:sz w:val="24"/>
        </w:rPr>
        <w:t xml:space="preserve">注：（1）上述单价包含完成招标文件规定的工作所需全部费用、企业管理费、利润和税金。</w:t>
      </w:r>
      <w:r/>
    </w:p>
    <w:p>
      <w:pPr>
        <w:ind w:firstLine="482"/>
        <w:spacing w:line="500" w:lineRule="exact"/>
        <w:rPr>
          <w:rFonts w:ascii="宋体" w:hAnsi="宋体" w:eastAsia="宋体" w:cs="宋体"/>
          <w:b/>
          <w:sz w:val="24"/>
        </w:rPr>
      </w:pPr>
      <w:r>
        <w:rPr>
          <w:rFonts w:hint="eastAsia" w:ascii="宋体" w:hAnsi="宋体" w:eastAsia="宋体" w:cs="宋体"/>
          <w:b/>
          <w:sz w:val="24"/>
        </w:rPr>
        <w:t xml:space="preserve">（2）上表K=中标人的投标报价÷采购人预算价（</w:t>
      </w:r>
      <w:r>
        <w:rPr>
          <w:rFonts w:hint="eastAsia" w:ascii="宋体" w:hAnsi="宋体" w:eastAsia="宋体" w:cs="宋体"/>
          <w:b/>
          <w:sz w:val="24"/>
        </w:rPr>
        <w:t xml:space="preserve">660</w:t>
      </w:r>
      <w:r>
        <w:rPr>
          <w:rFonts w:hint="eastAsia" w:ascii="宋体" w:hAnsi="宋体" w:eastAsia="宋体" w:cs="宋体"/>
          <w:b/>
          <w:sz w:val="24"/>
        </w:rPr>
        <w:t xml:space="preserve">万元）。</w:t>
      </w:r>
      <w:r/>
    </w:p>
    <w:p>
      <w:pPr>
        <w:ind w:firstLine="480"/>
        <w:spacing w:line="500" w:lineRule="exact"/>
        <w:rPr>
          <w:rFonts w:ascii="宋体" w:hAnsi="宋体" w:eastAsia="宋体" w:cs="宋体"/>
          <w:sz w:val="24"/>
        </w:rPr>
      </w:pPr>
      <w:r>
        <w:rPr>
          <w:rFonts w:hint="eastAsia" w:ascii="宋体" w:hAnsi="宋体" w:eastAsia="宋体" w:cs="宋体"/>
          <w:sz w:val="24"/>
        </w:rPr>
        <w:t xml:space="preserve">（3）打捞工具制作及安装由投标人根据招标文件要求自行提供，所需费用包含在打捞作业费单价中。</w:t>
      </w:r>
      <w:r/>
    </w:p>
    <w:p>
      <w:pPr>
        <w:ind w:firstLine="482"/>
        <w:spacing w:line="500" w:lineRule="exact"/>
        <w:rPr>
          <w:rFonts w:ascii="宋体" w:hAnsi="宋体" w:eastAsia="宋体" w:cs="宋体"/>
          <w:b/>
          <w:sz w:val="24"/>
        </w:rPr>
      </w:pPr>
      <w:r>
        <w:rPr>
          <w:rFonts w:hint="eastAsia" w:ascii="宋体" w:hAnsi="宋体" w:eastAsia="宋体" w:cs="宋体"/>
          <w:b/>
          <w:sz w:val="24"/>
        </w:rPr>
        <w:t xml:space="preserve">（4）采购人提供“海信通”共5套给乙方使用，不足部分由中标方自行配备，费用由中标方承担，采购人提供的“海信通”并不包含通信费用，所有 “海信通”所需的通信费用由乙方自行承担。</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本项目采购代理费参照苏</w:t>
      </w:r>
      <w:r>
        <w:rPr>
          <w:rFonts w:hint="eastAsia" w:ascii="宋体" w:hAnsi="宋体" w:eastAsia="宋体" w:cs="宋体"/>
        </w:rPr>
        <w:t xml:space="preserve">招</w:t>
      </w:r>
      <w:r>
        <w:rPr>
          <w:rFonts w:hint="eastAsia" w:ascii="宋体" w:hAnsi="宋体" w:eastAsia="宋体" w:cs="宋体"/>
        </w:rPr>
        <w:t xml:space="preserve">协</w:t>
      </w:r>
      <w:r>
        <w:rPr>
          <w:rFonts w:ascii="宋体" w:hAnsi="宋体" w:eastAsia="宋体" w:cs="宋体"/>
        </w:rPr>
        <w:t xml:space="preserve">[20</w:t>
      </w:r>
      <w:r>
        <w:rPr>
          <w:rFonts w:ascii="宋体" w:hAnsi="宋体" w:eastAsia="宋体" w:cs="宋体"/>
        </w:rPr>
        <w:t xml:space="preserve">22</w:t>
      </w:r>
      <w:r>
        <w:rPr>
          <w:rFonts w:ascii="宋体" w:hAnsi="宋体" w:eastAsia="宋体" w:cs="宋体"/>
        </w:rPr>
        <w:t xml:space="preserve">]</w:t>
      </w:r>
      <w:r>
        <w:rPr>
          <w:rFonts w:ascii="宋体" w:hAnsi="宋体" w:eastAsia="宋体" w:cs="宋体"/>
        </w:rPr>
        <w:t xml:space="preserve">002</w:t>
      </w:r>
      <w:r>
        <w:rPr>
          <w:rFonts w:ascii="宋体" w:hAnsi="宋体" w:eastAsia="宋体" w:cs="宋体"/>
        </w:rPr>
        <w:t xml:space="preserve">号文件标准</w:t>
      </w:r>
      <w:r>
        <w:rPr>
          <w:rFonts w:hint="eastAsia" w:ascii="宋体" w:hAnsi="宋体" w:eastAsia="宋体" w:cs="宋体"/>
        </w:rPr>
        <w:t xml:space="preserve">的4</w:t>
      </w:r>
      <w:r>
        <w:rPr>
          <w:rFonts w:ascii="宋体" w:hAnsi="宋体" w:eastAsia="宋体" w:cs="宋体"/>
        </w:rPr>
        <w:t xml:space="preserve">0%</w:t>
      </w:r>
      <w:r>
        <w:rPr>
          <w:rFonts w:hint="eastAsia" w:ascii="宋体" w:hAnsi="宋体" w:eastAsia="宋体" w:cs="宋体"/>
        </w:rPr>
        <w:t xml:space="preserve">向中标单位收取，请投标人考虑在投标报价中，但不单列，分摊至投标报价内。项目结算时采购人不另行支付任何费用。</w:t>
      </w:r>
      <w:r/>
    </w:p>
    <w:p>
      <w:pPr>
        <w:pStyle w:val="880"/>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880"/>
        <w:ind w:firstLine="482"/>
        <w:jc w:val="both"/>
        <w:keepLines/>
        <w:keepNext/>
        <w:spacing w:beforeAutospacing="0" w:afterAutospacing="0" w:line="520" w:lineRule="exact"/>
        <w:rPr>
          <w:rFonts w:ascii="宋体" w:hAnsi="宋体" w:eastAsia="宋体" w:cs="宋体"/>
        </w:rPr>
      </w:pPr>
      <w:r/>
      <w:bookmarkStart w:id="55" w:name="_Toc513029209"/>
      <w:r/>
      <w:bookmarkStart w:id="56" w:name="_Toc20823281"/>
      <w:r/>
      <w:bookmarkStart w:id="57" w:name="_Toc16938525"/>
      <w:r/>
      <w:bookmarkStart w:id="58" w:name="_Toc120614215"/>
      <w:r>
        <w:rPr>
          <w:rFonts w:hint="eastAsia" w:ascii="宋体" w:hAnsi="宋体" w:eastAsia="宋体" w:cs="宋体"/>
          <w:b/>
        </w:rPr>
        <w:t xml:space="preserve">二、招标文件</w:t>
      </w:r>
      <w:bookmarkEnd w:id="55"/>
      <w:r/>
      <w:bookmarkEnd w:id="56"/>
      <w:r/>
      <w:bookmarkEnd w:id="57"/>
      <w:r/>
      <w:bookmarkEnd w:id="58"/>
      <w:r/>
      <w:r/>
    </w:p>
    <w:p>
      <w:pPr>
        <w:pStyle w:val="880"/>
        <w:ind w:firstLine="480"/>
        <w:jc w:val="both"/>
        <w:keepLines/>
        <w:keepNext/>
        <w:spacing w:beforeAutospacing="0" w:afterAutospacing="0" w:line="520" w:lineRule="exact"/>
        <w:rPr>
          <w:rFonts w:ascii="宋体" w:hAnsi="宋体" w:eastAsia="宋体" w:cs="宋体"/>
        </w:rPr>
      </w:pPr>
      <w:r/>
      <w:bookmarkStart w:id="59" w:name="_Toc513029210"/>
      <w:r/>
      <w:bookmarkStart w:id="60" w:name="_Toc20823282"/>
      <w:r/>
      <w:bookmarkStart w:id="61" w:name="_Toc16938526"/>
      <w:r>
        <w:rPr>
          <w:rFonts w:hint="eastAsia" w:ascii="宋体" w:hAnsi="宋体" w:eastAsia="宋体" w:cs="宋体"/>
        </w:rPr>
        <w:t xml:space="preserve">6、招标文件构成</w:t>
      </w:r>
      <w:bookmarkEnd w:id="59"/>
      <w:r/>
      <w:bookmarkEnd w:id="60"/>
      <w:r/>
      <w:bookmarkEnd w:id="61"/>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0"/>
        <w:ind w:firstLine="480"/>
        <w:jc w:val="both"/>
        <w:keepLines/>
        <w:keepNext/>
        <w:spacing w:beforeAutospacing="0" w:afterAutospacing="0" w:line="520" w:lineRule="exact"/>
        <w:rPr>
          <w:rFonts w:ascii="宋体" w:hAnsi="宋体" w:eastAsia="宋体" w:cs="宋体"/>
        </w:rPr>
      </w:pPr>
      <w:r/>
      <w:bookmarkStart w:id="62" w:name="_Toc16938527"/>
      <w:r/>
      <w:bookmarkStart w:id="63" w:name="_Toc462564070"/>
      <w:r/>
      <w:bookmarkStart w:id="64" w:name="_Toc20823283"/>
      <w:r/>
      <w:bookmarkStart w:id="65" w:name="_Toc513029211"/>
      <w:r>
        <w:rPr>
          <w:rFonts w:hint="eastAsia" w:ascii="宋体" w:hAnsi="宋体" w:eastAsia="宋体" w:cs="宋体"/>
        </w:rPr>
        <w:t xml:space="preserve">7、招标文件的澄清</w:t>
      </w:r>
      <w:bookmarkEnd w:id="62"/>
      <w:r/>
      <w:bookmarkEnd w:id="63"/>
      <w:r/>
      <w:bookmarkEnd w:id="64"/>
      <w:r/>
      <w:bookmarkEnd w:id="65"/>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880"/>
        <w:ind w:firstLine="480"/>
        <w:jc w:val="both"/>
        <w:keepLines/>
        <w:keepNext/>
        <w:spacing w:beforeAutospacing="0" w:afterAutospacing="0" w:line="520" w:lineRule="exact"/>
        <w:rPr>
          <w:rFonts w:ascii="宋体" w:hAnsi="宋体" w:eastAsia="宋体" w:cs="宋体"/>
        </w:rPr>
      </w:pPr>
      <w:r/>
      <w:bookmarkStart w:id="66" w:name="_Toc16938528"/>
      <w:r/>
      <w:bookmarkStart w:id="67" w:name="_Toc462564071"/>
      <w:r/>
      <w:bookmarkStart w:id="68" w:name="_Toc20823284"/>
      <w:r/>
      <w:bookmarkStart w:id="69" w:name="_Toc513029212"/>
      <w:r>
        <w:rPr>
          <w:rFonts w:hint="eastAsia" w:ascii="宋体" w:hAnsi="宋体" w:eastAsia="宋体" w:cs="宋体"/>
        </w:rPr>
        <w:t xml:space="preserve">8、招标文件的修改</w:t>
      </w:r>
      <w:bookmarkEnd w:id="66"/>
      <w:r/>
      <w:bookmarkEnd w:id="67"/>
      <w:r/>
      <w:bookmarkEnd w:id="68"/>
      <w:r/>
      <w:bookmarkEnd w:id="69"/>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80"/>
        <w:ind w:firstLine="482"/>
        <w:jc w:val="both"/>
        <w:keepLines/>
        <w:keepNext/>
        <w:spacing w:beforeAutospacing="0" w:afterAutospacing="0" w:line="520" w:lineRule="exact"/>
        <w:rPr>
          <w:rFonts w:ascii="宋体" w:hAnsi="宋体" w:eastAsia="宋体" w:cs="宋体"/>
        </w:rPr>
      </w:pPr>
      <w:r/>
      <w:bookmarkStart w:id="70" w:name="_Toc513029213"/>
      <w:r/>
      <w:bookmarkStart w:id="71" w:name="_Toc16938529"/>
      <w:r/>
      <w:bookmarkStart w:id="72" w:name="_Toc120614216"/>
      <w:r/>
      <w:bookmarkStart w:id="73" w:name="_Toc20823285"/>
      <w:r/>
      <w:bookmarkStart w:id="74" w:name="_Toc462564072"/>
      <w:r>
        <w:rPr>
          <w:rFonts w:hint="eastAsia" w:ascii="宋体" w:hAnsi="宋体" w:eastAsia="宋体" w:cs="宋体"/>
          <w:b/>
        </w:rPr>
        <w:t xml:space="preserve">三、投标文件的编制</w:t>
      </w:r>
      <w:bookmarkEnd w:id="70"/>
      <w:r/>
      <w:bookmarkEnd w:id="71"/>
      <w:r/>
      <w:bookmarkEnd w:id="72"/>
      <w:r/>
      <w:bookmarkEnd w:id="73"/>
      <w:r/>
      <w:bookmarkEnd w:id="74"/>
      <w:r/>
      <w:r/>
    </w:p>
    <w:p>
      <w:pPr>
        <w:pStyle w:val="880"/>
        <w:ind w:firstLine="480"/>
        <w:jc w:val="both"/>
        <w:keepLines/>
        <w:keepNext/>
        <w:spacing w:beforeAutospacing="0" w:afterAutospacing="0" w:line="520" w:lineRule="exact"/>
        <w:rPr>
          <w:rFonts w:ascii="宋体" w:hAnsi="宋体" w:eastAsia="宋体" w:cs="宋体"/>
        </w:rPr>
      </w:pPr>
      <w:r/>
      <w:bookmarkStart w:id="75" w:name="_Toc16938530"/>
      <w:r/>
      <w:bookmarkStart w:id="76" w:name="_Toc20823286"/>
      <w:r/>
      <w:bookmarkStart w:id="77" w:name="_Toc513029214"/>
      <w:r/>
      <w:bookmarkStart w:id="78" w:name="_Toc462564073"/>
      <w:r>
        <w:rPr>
          <w:rFonts w:hint="eastAsia" w:ascii="宋体" w:hAnsi="宋体" w:eastAsia="宋体" w:cs="宋体"/>
        </w:rPr>
        <w:t xml:space="preserve">9、投标文件的语言及度量衡单位</w:t>
      </w:r>
      <w:bookmarkEnd w:id="75"/>
      <w:r/>
      <w:bookmarkEnd w:id="76"/>
      <w:r/>
      <w:bookmarkEnd w:id="77"/>
      <w:r/>
      <w:bookmarkEnd w:id="78"/>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880"/>
        <w:ind w:firstLine="480"/>
        <w:jc w:val="both"/>
        <w:keepLines/>
        <w:keepNext/>
        <w:spacing w:beforeAutospacing="0" w:afterAutospacing="0" w:line="520" w:lineRule="exact"/>
        <w:rPr>
          <w:rFonts w:ascii="宋体" w:hAnsi="宋体" w:eastAsia="宋体" w:cs="宋体"/>
        </w:rPr>
      </w:pPr>
      <w:r/>
      <w:bookmarkStart w:id="79" w:name="_Toc16938531"/>
      <w:r/>
      <w:bookmarkStart w:id="80" w:name="_Toc462564074"/>
      <w:r/>
      <w:bookmarkStart w:id="81" w:name="_Toc20823287"/>
      <w:r/>
      <w:bookmarkStart w:id="82" w:name="_Toc513029215"/>
      <w:r>
        <w:rPr>
          <w:rFonts w:hint="eastAsia" w:ascii="宋体" w:hAnsi="宋体" w:eastAsia="宋体" w:cs="宋体"/>
        </w:rPr>
        <w:t xml:space="preserve">10、投标文件构成</w:t>
      </w:r>
      <w:bookmarkEnd w:id="79"/>
      <w:r/>
      <w:bookmarkEnd w:id="80"/>
      <w:r/>
      <w:bookmarkEnd w:id="81"/>
      <w:r/>
      <w:bookmarkEnd w:id="82"/>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80"/>
        <w:ind w:firstLine="480"/>
        <w:jc w:val="both"/>
        <w:keepLines/>
        <w:keepNext/>
        <w:spacing w:beforeAutospacing="0" w:afterAutospacing="0" w:line="520" w:lineRule="exact"/>
        <w:rPr>
          <w:rFonts w:ascii="宋体" w:hAnsi="宋体" w:eastAsia="宋体" w:cs="宋体"/>
        </w:rPr>
      </w:pPr>
      <w:r/>
      <w:bookmarkStart w:id="83" w:name="_Toc513029219"/>
      <w:r/>
      <w:bookmarkStart w:id="84" w:name="_Toc14577354"/>
      <w:r/>
      <w:bookmarkStart w:id="85" w:name="_Toc14577355"/>
      <w:r/>
      <w:bookmarkStart w:id="86" w:name="_Toc14577357"/>
      <w:r/>
      <w:bookmarkStart w:id="87" w:name="_Toc49090507"/>
      <w:r/>
      <w:bookmarkStart w:id="88" w:name="_Toc513029216"/>
      <w:r/>
      <w:bookmarkStart w:id="89" w:name="_Toc49090508"/>
      <w:r/>
      <w:bookmarkStart w:id="90" w:name="_Toc49090509"/>
      <w:r/>
      <w:bookmarkStart w:id="91" w:name="_Hlt26668975"/>
      <w:r/>
      <w:bookmarkStart w:id="92" w:name="_Hlt26670360"/>
      <w:r/>
      <w:bookmarkStart w:id="93" w:name="_Hlt26954838"/>
      <w:r>
        <w:rPr>
          <w:rFonts w:hint="eastAsia" w:ascii="宋体" w:hAnsi="宋体" w:eastAsia="宋体" w:cs="宋体"/>
        </w:rPr>
        <w:t xml:space="preserve">11、证明投标人及投标标的符合招标文件规定的文件</w:t>
      </w:r>
      <w:bookmarkEnd w:id="83"/>
      <w:r/>
      <w:bookmarkEnd w:id="84"/>
      <w:r/>
      <w:bookmarkEnd w:id="85"/>
      <w:r/>
      <w:bookmarkEnd w:id="86"/>
      <w:r/>
      <w:bookmarkEnd w:id="87"/>
      <w:r/>
      <w:bookmarkEnd w:id="88"/>
      <w:r/>
      <w:bookmarkEnd w:id="89"/>
      <w:r/>
      <w:bookmarkEnd w:id="90"/>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80"/>
        <w:ind w:firstLine="480"/>
        <w:jc w:val="both"/>
        <w:keepLines/>
        <w:keepNext/>
        <w:spacing w:beforeAutospacing="0" w:afterAutospacing="0" w:line="520" w:lineRule="exact"/>
        <w:rPr>
          <w:rFonts w:ascii="宋体" w:hAnsi="宋体" w:eastAsia="宋体" w:cs="宋体"/>
        </w:rPr>
      </w:pPr>
      <w:r/>
      <w:bookmarkStart w:id="94" w:name="_Hlt26670486"/>
      <w:r/>
      <w:bookmarkStart w:id="95" w:name="_Hlt26954848"/>
      <w:r/>
      <w:bookmarkStart w:id="96" w:name="_Hlt26954731"/>
      <w:r/>
      <w:bookmarkStart w:id="97" w:name="_Hlt26670482"/>
      <w:r/>
      <w:bookmarkStart w:id="98" w:name="_Hlt26954846"/>
      <w:r>
        <w:rPr>
          <w:rFonts w:hint="eastAsia" w:ascii="宋体" w:hAnsi="宋体" w:eastAsia="宋体" w:cs="宋体"/>
        </w:rPr>
        <w:t xml:space="preserve">13、技术要求响应及偏离表、商务要求响应及偏离表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14、技术方案、服务承诺及其他</w:t>
      </w:r>
      <w:r/>
    </w:p>
    <w:p>
      <w:pPr>
        <w:pStyle w:val="880"/>
        <w:ind w:firstLine="480"/>
        <w:jc w:val="both"/>
        <w:spacing w:beforeAutospacing="0" w:afterAutospacing="0" w:line="520" w:lineRule="exact"/>
        <w:rPr>
          <w:rFonts w:ascii="宋体" w:hAnsi="宋体" w:eastAsia="宋体" w:cs="宋体"/>
        </w:rPr>
      </w:pPr>
      <w:r/>
      <w:bookmarkStart w:id="99" w:name="_Toc14577359"/>
      <w:r/>
      <w:bookmarkStart w:id="100" w:name="_Toc49090510"/>
      <w:r>
        <w:rPr>
          <w:rFonts w:hint="eastAsia" w:ascii="宋体" w:hAnsi="宋体" w:eastAsia="宋体" w:cs="宋体"/>
        </w:rPr>
        <w:t xml:space="preserve">14.</w:t>
      </w:r>
      <w:r>
        <w:rPr>
          <w:rFonts w:ascii="宋体" w:hAnsi="宋体" w:eastAsia="宋体" w:cs="宋体"/>
        </w:rPr>
        <w:t xml:space="preserve">1</w:t>
      </w:r>
      <w:r>
        <w:rPr>
          <w:rFonts w:hint="eastAsia" w:ascii="宋体" w:hAnsi="宋体" w:eastAsia="宋体" w:cs="宋体"/>
        </w:rPr>
        <w:t xml:space="preserve">投标人需根据招标文件要求提供的技术方案、服务承诺、实现思路及关键技术等。</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15、投标函和开标一览表</w:t>
      </w:r>
      <w:bookmarkEnd w:id="99"/>
      <w:r/>
      <w:bookmarkEnd w:id="100"/>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880"/>
        <w:ind w:firstLine="480"/>
        <w:jc w:val="both"/>
        <w:keepLines/>
        <w:keepNext/>
        <w:spacing w:beforeAutospacing="0" w:afterAutospacing="0" w:line="520" w:lineRule="exact"/>
        <w:rPr>
          <w:rFonts w:ascii="宋体" w:hAnsi="宋体" w:eastAsia="宋体" w:cs="宋体"/>
        </w:rPr>
      </w:pPr>
      <w:r/>
      <w:bookmarkStart w:id="101" w:name="_Toc14577360"/>
      <w:r/>
      <w:bookmarkStart w:id="102" w:name="_Toc49090511"/>
      <w:r>
        <w:rPr>
          <w:rFonts w:hint="eastAsia" w:ascii="宋体" w:hAnsi="宋体" w:eastAsia="宋体" w:cs="宋体"/>
        </w:rPr>
        <w:t xml:space="preserve">16、投标有效期</w:t>
      </w:r>
      <w:bookmarkEnd w:id="101"/>
      <w:r/>
      <w:bookmarkEnd w:id="102"/>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w:t>
      </w:r>
      <w:r>
        <w:rPr>
          <w:rFonts w:hint="eastAsia" w:ascii="宋体" w:hAnsi="宋体" w:eastAsia="宋体" w:cs="宋体"/>
        </w:rPr>
        <w:t xml:space="preserve">同意延长投标有效期的投标人既不能要求也不允许修改其投标文件。受投标有效期约束的所有权利与义务均延长至新的有效期。</w:t>
      </w:r>
      <w:r/>
    </w:p>
    <w:p>
      <w:pPr>
        <w:pStyle w:val="880"/>
        <w:ind w:firstLine="482"/>
        <w:jc w:val="both"/>
        <w:keepLines/>
        <w:keepNext/>
        <w:spacing w:beforeAutospacing="0" w:afterAutospacing="0" w:line="520" w:lineRule="exact"/>
        <w:rPr>
          <w:rFonts w:ascii="宋体" w:hAnsi="宋体" w:eastAsia="宋体" w:cs="宋体"/>
        </w:rPr>
      </w:pPr>
      <w:r/>
      <w:bookmarkStart w:id="103" w:name="_Toc20823296"/>
      <w:r/>
      <w:bookmarkStart w:id="104" w:name="_Toc16938540"/>
      <w:r/>
      <w:bookmarkStart w:id="105" w:name="_Toc120614217"/>
      <w:r/>
      <w:bookmarkStart w:id="106" w:name="_Toc513029224"/>
      <w:r/>
      <w:bookmarkStart w:id="107" w:name="_Hlt26954739"/>
      <w:r/>
      <w:bookmarkStart w:id="108" w:name="_Hlt26954852"/>
      <w:r>
        <w:rPr>
          <w:rFonts w:hint="eastAsia" w:ascii="宋体" w:hAnsi="宋体" w:eastAsia="宋体" w:cs="宋体"/>
          <w:b/>
        </w:rPr>
        <w:t xml:space="preserve">四、投标文件的递交</w:t>
      </w:r>
      <w:bookmarkEnd w:id="103"/>
      <w:r/>
      <w:bookmarkEnd w:id="104"/>
      <w:r/>
      <w:bookmarkEnd w:id="105"/>
      <w:r/>
      <w:bookmarkEnd w:id="106"/>
      <w:r/>
      <w:r/>
    </w:p>
    <w:p>
      <w:pPr>
        <w:pStyle w:val="880"/>
        <w:ind w:firstLine="480"/>
        <w:jc w:val="both"/>
        <w:keepLines/>
        <w:keepNext/>
        <w:spacing w:beforeAutospacing="0" w:afterAutospacing="0" w:line="520" w:lineRule="exact"/>
        <w:rPr>
          <w:rFonts w:ascii="宋体" w:hAnsi="宋体" w:eastAsia="宋体" w:cs="宋体"/>
        </w:rPr>
      </w:pPr>
      <w:r/>
      <w:bookmarkStart w:id="109" w:name="_Toc20823297"/>
      <w:r/>
      <w:bookmarkStart w:id="110" w:name="_Toc513029225"/>
      <w:r/>
      <w:bookmarkStart w:id="111" w:name="_Toc462564084"/>
      <w:r/>
      <w:bookmarkStart w:id="112" w:name="_Toc16938541"/>
      <w:r>
        <w:rPr>
          <w:rFonts w:hint="eastAsia" w:ascii="宋体" w:hAnsi="宋体" w:eastAsia="宋体" w:cs="宋体"/>
        </w:rPr>
        <w:t xml:space="preserve">18、电子投标文件</w:t>
      </w:r>
      <w:bookmarkEnd w:id="109"/>
      <w:r/>
      <w:bookmarkEnd w:id="110"/>
      <w:r/>
      <w:bookmarkEnd w:id="111"/>
      <w:r/>
      <w:bookmarkEnd w:id="112"/>
      <w:r>
        <w:rPr>
          <w:rFonts w:hint="eastAsia" w:ascii="宋体" w:hAnsi="宋体" w:eastAsia="宋体" w:cs="宋体"/>
        </w:rPr>
        <w:t xml:space="preserve">的递交</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3" w:name="_Toc16938542"/>
      <w:r/>
      <w:bookmarkStart w:id="114" w:name="_Toc20823298"/>
      <w:r/>
      <w:bookmarkStart w:id="115" w:name="_Toc513029226"/>
      <w:r/>
      <w:bookmarkEnd w:id="113"/>
      <w:r/>
      <w:bookmarkEnd w:id="114"/>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880"/>
        <w:ind w:firstLine="480"/>
        <w:jc w:val="both"/>
        <w:keepLines/>
        <w:keepNext/>
        <w:spacing w:beforeAutospacing="0" w:afterAutospacing="0" w:line="520" w:lineRule="exact"/>
        <w:rPr>
          <w:rFonts w:ascii="宋体" w:hAnsi="宋体" w:eastAsia="宋体" w:cs="宋体"/>
        </w:rPr>
      </w:pPr>
      <w:r/>
      <w:bookmarkStart w:id="116" w:name="_Toc513029227"/>
      <w:r/>
      <w:bookmarkStart w:id="117" w:name="_Toc20823299"/>
      <w:r/>
      <w:bookmarkStart w:id="118" w:name="_Toc16938543"/>
      <w:r>
        <w:rPr>
          <w:rFonts w:hint="eastAsia" w:ascii="宋体" w:hAnsi="宋体" w:eastAsia="宋体" w:cs="宋体"/>
        </w:rPr>
        <w:t xml:space="preserve">20、投标文件</w:t>
      </w:r>
      <w:bookmarkEnd w:id="116"/>
      <w:r/>
      <w:bookmarkEnd w:id="117"/>
      <w:r/>
      <w:bookmarkEnd w:id="118"/>
      <w:r>
        <w:rPr>
          <w:rFonts w:hint="eastAsia" w:ascii="宋体" w:hAnsi="宋体" w:eastAsia="宋体" w:cs="宋体"/>
        </w:rPr>
        <w:t xml:space="preserve">的拒收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880"/>
        <w:ind w:firstLine="480"/>
        <w:jc w:val="both"/>
        <w:keepLines/>
        <w:keepNext/>
        <w:spacing w:beforeAutospacing="0" w:afterAutospacing="0" w:line="520" w:lineRule="exact"/>
        <w:rPr>
          <w:rFonts w:ascii="宋体" w:hAnsi="宋体" w:eastAsia="宋体" w:cs="宋体"/>
        </w:rPr>
      </w:pPr>
      <w:r/>
      <w:bookmarkStart w:id="119" w:name="_Toc513029228"/>
      <w:r/>
      <w:bookmarkStart w:id="120" w:name="_Toc16938544"/>
      <w:r/>
      <w:bookmarkStart w:id="121" w:name="_Toc20823300"/>
      <w:r>
        <w:rPr>
          <w:rFonts w:hint="eastAsia" w:ascii="宋体" w:hAnsi="宋体" w:eastAsia="宋体" w:cs="宋体"/>
        </w:rPr>
        <w:t xml:space="preserve">21、投标文件的撤回和修改</w:t>
      </w:r>
      <w:bookmarkEnd w:id="119"/>
      <w:r/>
      <w:bookmarkEnd w:id="120"/>
      <w:r/>
      <w:bookmarkEnd w:id="121"/>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22" w:name="_Toc20823301"/>
      <w:r/>
      <w:bookmarkStart w:id="123" w:name="_Toc120614218"/>
      <w:r/>
      <w:bookmarkStart w:id="124" w:name="_Toc513029229"/>
      <w:r/>
      <w:bookmarkStart w:id="125" w:name="_Toc16938545"/>
      <w:r/>
      <w:r/>
    </w:p>
    <w:p>
      <w:pPr>
        <w:pStyle w:val="88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6" w:name="_Toc513029230"/>
      <w:r/>
      <w:bookmarkStart w:id="127" w:name="_Toc16938546"/>
      <w:r/>
      <w:bookmarkStart w:id="128" w:name="_Toc20823302"/>
      <w:r/>
      <w:bookmarkEnd w:id="122"/>
      <w:r/>
      <w:bookmarkEnd w:id="123"/>
      <w:r/>
      <w:bookmarkEnd w:id="124"/>
      <w:r/>
      <w:bookmarkEnd w:id="125"/>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6"/>
      <w:r/>
      <w:bookmarkEnd w:id="127"/>
      <w:r/>
      <w:bookmarkEnd w:id="128"/>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采购人将在招标公告中规定的时间和地点组织公开开标。投标人应当按照《操作手册》规定，参加开标活动和在苏采云系统规定的时间内对投标文件进行解密。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880"/>
        <w:ind w:firstLine="480"/>
        <w:jc w:val="both"/>
        <w:keepLines/>
        <w:keepNext/>
        <w:spacing w:beforeAutospacing="0" w:afterAutospacing="0" w:line="520" w:lineRule="exact"/>
        <w:rPr>
          <w:rFonts w:ascii="宋体" w:hAnsi="宋体" w:eastAsia="宋体" w:cs="宋体"/>
        </w:rPr>
      </w:pPr>
      <w:r/>
      <w:bookmarkStart w:id="129" w:name="_Toc513029231"/>
      <w:r/>
      <w:bookmarkStart w:id="130" w:name="_Toc16938547"/>
      <w:r/>
      <w:bookmarkStart w:id="131" w:name="_Toc20823303"/>
      <w:r>
        <w:rPr>
          <w:rFonts w:hint="eastAsia" w:ascii="宋体" w:hAnsi="宋体" w:eastAsia="宋体" w:cs="宋体"/>
        </w:rPr>
        <w:t xml:space="preserve">23、评标委员会</w:t>
      </w:r>
      <w:bookmarkEnd w:id="129"/>
      <w:r/>
      <w:bookmarkEnd w:id="130"/>
      <w:r/>
      <w:bookmarkEnd w:id="131"/>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880"/>
        <w:ind w:firstLine="480"/>
        <w:jc w:val="both"/>
        <w:keepLines/>
        <w:keepNext/>
        <w:spacing w:beforeAutospacing="0" w:afterAutospacing="0" w:line="520" w:lineRule="exact"/>
        <w:rPr>
          <w:rFonts w:ascii="宋体" w:hAnsi="宋体" w:eastAsia="宋体" w:cs="宋体"/>
        </w:rPr>
      </w:pPr>
      <w:r/>
      <w:bookmarkStart w:id="132" w:name="_Toc20823304"/>
      <w:r/>
      <w:bookmarkStart w:id="133" w:name="_Toc16938548"/>
      <w:r/>
      <w:bookmarkStart w:id="134" w:name="_Toc513029232"/>
      <w:r>
        <w:rPr>
          <w:rFonts w:hint="eastAsia" w:ascii="宋体" w:hAnsi="宋体" w:eastAsia="宋体" w:cs="宋体"/>
        </w:rPr>
        <w:t xml:space="preserve">25．投标文件的澄清</w:t>
      </w:r>
      <w:bookmarkEnd w:id="132"/>
      <w:r/>
      <w:bookmarkEnd w:id="133"/>
      <w:r/>
      <w:bookmarkEnd w:id="134"/>
      <w:r/>
      <w:r/>
    </w:p>
    <w:p>
      <w:pPr>
        <w:pStyle w:val="880"/>
        <w:ind w:firstLine="480"/>
        <w:jc w:val="both"/>
        <w:spacing w:beforeAutospacing="0" w:afterAutospacing="0" w:line="520" w:lineRule="exact"/>
        <w:rPr>
          <w:rFonts w:ascii="宋体" w:hAnsi="宋体" w:eastAsia="宋体" w:cs="宋体"/>
        </w:rPr>
      </w:pPr>
      <w:r/>
      <w:bookmarkStart w:id="135" w:name="_Toc16938549"/>
      <w:r/>
      <w:bookmarkStart w:id="136" w:name="_Toc20823305"/>
      <w:r/>
      <w:bookmarkStart w:id="137"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5"/>
      <w:r/>
      <w:bookmarkEnd w:id="136"/>
      <w:r/>
      <w:bookmarkEnd w:id="137"/>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rPr>
          <w:rFonts w:hint="eastAsia" w:ascii="宋体" w:hAnsi="宋体" w:eastAsia="宋体" w:cs="宋体"/>
        </w:rPr>
        <w:t xml:space="preserve">评标委员会并非对每个投标人都做澄清要求。</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接受联合体的项目，两个以上的法人或者其他组织组成一个联合体，以一个供应商的身份共同参加政府采购活动的,联合体成员中任何一方存在不良信用记录的，视同联合体存在不良应用记录。</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w:t>
      </w:r>
      <w:r>
        <w:rPr>
          <w:rFonts w:hint="eastAsia" w:ascii="宋体" w:hAnsi="宋体" w:eastAsia="宋体" w:cs="宋体"/>
        </w:rPr>
        <w:t xml:space="preserve">定需经过评委会以少数服从多数的原则作出结论。评委决定投标文件的响应性只根据投标文件本身的内容，而不寻求外部的证据。</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80"/>
        <w:ind w:firstLine="480"/>
        <w:jc w:val="both"/>
        <w:spacing w:beforeAutospacing="0" w:afterAutospacing="0" w:line="520" w:lineRule="exact"/>
        <w:rPr>
          <w:rFonts w:ascii="宋体" w:hAnsi="宋体" w:eastAsia="宋体" w:cs="宋体"/>
        </w:rPr>
      </w:pPr>
      <w:r/>
      <w:bookmarkStart w:id="138" w:name="_Toc20823306"/>
      <w:r/>
      <w:bookmarkStart w:id="139" w:name="_Toc16938550"/>
      <w:r/>
      <w:bookmarkStart w:id="140"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8"/>
      <w:r/>
      <w:bookmarkEnd w:id="139"/>
      <w:r/>
      <w:bookmarkEnd w:id="140"/>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27、无效投标条款和废标条款</w:t>
      </w:r>
      <w:r/>
    </w:p>
    <w:p>
      <w:pPr>
        <w:pStyle w:val="880"/>
        <w:ind w:firstLine="480"/>
        <w:jc w:val="both"/>
        <w:spacing w:beforeAutospacing="0" w:afterAutospacing="0" w:line="520" w:lineRule="exact"/>
        <w:rPr>
          <w:rFonts w:ascii="宋体" w:hAnsi="宋体" w:eastAsia="宋体" w:cs="宋体"/>
        </w:rPr>
      </w:pPr>
      <w:r/>
      <w:bookmarkStart w:id="141" w:name="_Toc20823307"/>
      <w:r/>
      <w:bookmarkStart w:id="142" w:name="_Toc16938551"/>
      <w:r/>
      <w:bookmarkStart w:id="143" w:name="_Toc513029235"/>
      <w:r>
        <w:rPr>
          <w:rFonts w:hint="eastAsia" w:ascii="宋体" w:hAnsi="宋体" w:eastAsia="宋体" w:cs="宋体"/>
        </w:rPr>
        <w:t xml:space="preserve">27.1无效投标条款</w:t>
      </w:r>
      <w:bookmarkEnd w:id="141"/>
      <w:r/>
      <w:bookmarkEnd w:id="142"/>
      <w:r/>
      <w:bookmarkEnd w:id="143"/>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88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ind w:firstLine="480"/>
        <w:spacing w:line="480" w:lineRule="exact"/>
        <w:rPr>
          <w:rFonts w:ascii="宋体" w:hAnsi="宋体" w:eastAsia="宋体" w:cs="Times New Roman"/>
          <w:b/>
          <w:sz w:val="24"/>
        </w:rPr>
      </w:pPr>
      <w:r>
        <w:rPr>
          <w:rFonts w:hint="eastAsia" w:ascii="宋体" w:hAnsi="宋体" w:eastAsia="宋体" w:cs="Times New Roman"/>
          <w:sz w:val="24"/>
        </w:rPr>
        <w:t xml:space="preserve">（一）</w:t>
      </w:r>
      <w:r>
        <w:rPr>
          <w:rFonts w:hint="eastAsia" w:ascii="宋体" w:hAnsi="宋体" w:eastAsia="宋体" w:cs="Times New Roman"/>
          <w:b/>
          <w:sz w:val="24"/>
        </w:rPr>
        <w:t xml:space="preserve">评审过程中出现下列情形之一的，评审委员会应当启动异常低价投标(响应)审查程序:</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（3）投标（响应）报价低于采购项目最高限价45%的，即投标（响应）报价&lt;采购项目最高限价×45%；</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（4）评审委员会基于专业判断，认为供应商报价过低，有可能影响产品质量或者不能诚信履约的其他情形。</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评审委员会启动异常低价投标（响应）审查后，属于前述第（1）项至第（4）项情形的，应当要求相关供应商在评审现场合理的时间内对投标（响应）价格作出解释，提供项目具体</w:t>
      </w:r>
      <w:r>
        <w:rPr>
          <w:rFonts w:hint="eastAsia" w:ascii="宋体" w:hAnsi="宋体" w:eastAsia="宋体" w:cs="Times New Roman"/>
          <w:b/>
          <w:sz w:val="24"/>
        </w:rPr>
        <w:t xml:space="preserve">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27.2废标条款</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因苏采云系统故障原因造成开标不成功的。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80"/>
        <w:ind w:firstLine="482"/>
        <w:jc w:val="both"/>
        <w:keepLines/>
        <w:keepNext/>
        <w:spacing w:beforeAutospacing="0" w:afterAutospacing="0" w:line="520" w:lineRule="exact"/>
        <w:rPr>
          <w:rFonts w:ascii="宋体" w:hAnsi="宋体" w:eastAsia="宋体" w:cs="宋体"/>
        </w:rPr>
      </w:pPr>
      <w:r/>
      <w:bookmarkStart w:id="144" w:name="_Toc120614219"/>
      <w:r>
        <w:rPr>
          <w:rFonts w:hint="eastAsia" w:ascii="宋体" w:hAnsi="宋体" w:eastAsia="宋体" w:cs="宋体"/>
          <w:b/>
        </w:rPr>
        <w:t xml:space="preserve">六、定标</w:t>
      </w:r>
      <w:bookmarkEnd w:id="144"/>
      <w:r/>
      <w:r/>
    </w:p>
    <w:p>
      <w:pPr>
        <w:pStyle w:val="880"/>
        <w:ind w:firstLine="480"/>
        <w:jc w:val="both"/>
        <w:keepLines/>
        <w:keepNext/>
        <w:spacing w:beforeAutospacing="0" w:afterAutospacing="0" w:line="520" w:lineRule="exact"/>
        <w:rPr>
          <w:rFonts w:ascii="宋体" w:hAnsi="宋体" w:eastAsia="宋体" w:cs="宋体"/>
        </w:rPr>
      </w:pPr>
      <w:r/>
      <w:bookmarkStart w:id="145" w:name="_Toc20823310"/>
      <w:r/>
      <w:bookmarkStart w:id="146" w:name="_Toc16938554"/>
      <w:r/>
      <w:bookmarkStart w:id="147" w:name="_Toc513029238"/>
      <w:r>
        <w:rPr>
          <w:rFonts w:hint="eastAsia" w:ascii="宋体" w:hAnsi="宋体" w:eastAsia="宋体" w:cs="宋体"/>
        </w:rPr>
        <w:t xml:space="preserve">28、</w:t>
      </w:r>
      <w:bookmarkEnd w:id="145"/>
      <w:r>
        <w:rPr>
          <w:rFonts w:hint="eastAsia" w:ascii="宋体" w:hAnsi="宋体" w:eastAsia="宋体" w:cs="宋体"/>
        </w:rPr>
        <w:t xml:space="preserve">确定</w:t>
      </w:r>
      <w:bookmarkEnd w:id="146"/>
      <w:r/>
      <w:bookmarkEnd w:id="147"/>
      <w:r>
        <w:rPr>
          <w:rFonts w:hint="eastAsia" w:ascii="宋体" w:hAnsi="宋体" w:eastAsia="宋体" w:cs="宋体"/>
        </w:rPr>
        <w:t xml:space="preserve">中标单位</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880"/>
        <w:ind w:firstLine="480"/>
        <w:jc w:val="both"/>
        <w:spacing w:beforeAutospacing="0" w:afterAutospacing="0" w:line="520" w:lineRule="exact"/>
        <w:rPr>
          <w:rFonts w:ascii="宋体" w:hAnsi="宋体" w:eastAsia="宋体" w:cs="宋体"/>
        </w:rPr>
      </w:pPr>
      <w:r/>
      <w:bookmarkStart w:id="148" w:name="_Toc200451960"/>
      <w:r>
        <w:rPr>
          <w:rFonts w:hint="eastAsia" w:ascii="宋体" w:hAnsi="宋体" w:eastAsia="宋体" w:cs="宋体"/>
        </w:rPr>
        <w:t xml:space="preserve">28.5有下列情形之一的，视为投标人串通投标，投标无效：</w:t>
      </w:r>
      <w:bookmarkEnd w:id="148"/>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29.6供应商提出书面质疑必须有理、有据，不得捏造事实、提供虚假材料进行恶意质疑。否则，一经查实，采购人及采购代理机构有权依据政府采购的有关规定，报请政府采购监管</w:t>
      </w:r>
      <w:r>
        <w:rPr>
          <w:rFonts w:hint="eastAsia" w:ascii="宋体" w:hAnsi="宋体" w:eastAsia="宋体" w:cs="宋体"/>
        </w:rPr>
        <w:t xml:space="preserve">部门对该供应商进行相应的行政处罚和记录该供应商的失信信息。</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0"/>
        <w:ind w:firstLine="482"/>
        <w:jc w:val="both"/>
        <w:keepLines/>
        <w:keepNext/>
        <w:spacing w:beforeAutospacing="0" w:afterAutospacing="0" w:line="520" w:lineRule="exact"/>
        <w:rPr>
          <w:rFonts w:ascii="宋体" w:hAnsi="宋体" w:eastAsia="宋体" w:cs="宋体"/>
        </w:rPr>
      </w:pPr>
      <w:r/>
      <w:bookmarkStart w:id="149" w:name="_Toc20823308"/>
      <w:r/>
      <w:bookmarkStart w:id="150" w:name="_Toc16938552"/>
      <w:r/>
      <w:bookmarkStart w:id="151" w:name="_Toc513029236"/>
      <w:r/>
      <w:bookmarkStart w:id="152" w:name="_Toc120614220"/>
      <w:r>
        <w:rPr>
          <w:rFonts w:hint="eastAsia" w:ascii="宋体" w:hAnsi="宋体" w:eastAsia="宋体" w:cs="宋体"/>
          <w:b/>
        </w:rPr>
        <w:t xml:space="preserve">七、授予合同</w:t>
      </w:r>
      <w:bookmarkEnd w:id="149"/>
      <w:r/>
      <w:bookmarkEnd w:id="150"/>
      <w:r/>
      <w:bookmarkEnd w:id="151"/>
      <w:r/>
      <w:bookmarkEnd w:id="152"/>
      <w:r/>
      <w:r/>
    </w:p>
    <w:p>
      <w:pPr>
        <w:pStyle w:val="880"/>
        <w:ind w:firstLine="480"/>
        <w:jc w:val="both"/>
        <w:keepLines/>
        <w:keepNext/>
        <w:spacing w:beforeAutospacing="0" w:afterAutospacing="0" w:line="520" w:lineRule="exact"/>
        <w:rPr>
          <w:rFonts w:ascii="宋体" w:hAnsi="宋体" w:eastAsia="宋体" w:cs="宋体"/>
        </w:rPr>
      </w:pPr>
      <w:r/>
      <w:bookmarkStart w:id="153" w:name="_Toc513029237"/>
      <w:r/>
      <w:bookmarkStart w:id="154" w:name="_Toc20823309"/>
      <w:r/>
      <w:bookmarkStart w:id="155" w:name="_Toc16938553"/>
      <w:r>
        <w:rPr>
          <w:rFonts w:hint="eastAsia" w:ascii="宋体" w:hAnsi="宋体" w:eastAsia="宋体" w:cs="宋体"/>
        </w:rPr>
        <w:t xml:space="preserve">31. 签订合同</w:t>
      </w:r>
      <w:bookmarkEnd w:id="153"/>
      <w:r/>
      <w:bookmarkEnd w:id="154"/>
      <w:r/>
      <w:bookmarkEnd w:id="155"/>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32、服务（包含与服务相关的货物）的追加</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33.1政府采购线上合同信用融资政策</w:t>
      </w:r>
      <w:r/>
    </w:p>
    <w:p>
      <w:pPr>
        <w:pStyle w:val="88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w:t>
      </w:r>
      <w:r>
        <w:rPr>
          <w:rFonts w:hint="eastAsia" w:ascii="宋体" w:hAnsi="宋体" w:eastAsia="宋体" w:cs="宋体"/>
          <w:b/>
        </w:rPr>
        <w:t xml:space="preserve">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w:t>
      </w:r>
      <w:r>
        <w:rPr>
          <w:rFonts w:hint="eastAsia" w:ascii="宋体" w:hAnsi="宋体" w:eastAsia="宋体" w:cs="宋体"/>
        </w:rPr>
        <w:t xml:space="preserve">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21"/>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w:t>
      </w:r>
      <w:r>
        <w:rPr>
          <w:rFonts w:hint="eastAsia" w:ascii="宋体" w:hAnsi="宋体" w:eastAsia="宋体" w:cs="宋体"/>
          <w:sz w:val="24"/>
        </w:rPr>
        <w:t xml:space="preserve">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rPr>
          <w:rFonts w:ascii="宋体" w:hAnsi="宋体" w:eastAsia="宋体" w:cs="宋体"/>
          <w:sz w:val="24"/>
        </w:rPr>
      </w:r>
      <w:r/>
    </w:p>
    <w:p>
      <w:pPr>
        <w:pStyle w:val="880"/>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0"/>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0"/>
        <w:ind w:firstLine="480"/>
        <w:jc w:val="both"/>
        <w:spacing w:beforeAutospacing="0" w:afterAutospacing="0"/>
        <w:rPr>
          <w:rFonts w:ascii="宋体" w:hAnsi="宋体" w:eastAsia="宋体" w:cs="宋体"/>
        </w:rPr>
      </w:pPr>
      <w:r>
        <w:rPr>
          <w:rFonts w:ascii="宋体" w:hAnsi="宋体" w:eastAsia="宋体" w:cs="宋体"/>
        </w:rPr>
      </w:r>
      <w:r/>
    </w:p>
    <w:p>
      <w:pPr>
        <w:pStyle w:val="880"/>
        <w:ind w:firstLine="480"/>
        <w:jc w:val="both"/>
        <w:spacing w:beforeAutospacing="0" w:afterAutospacing="0"/>
        <w:rPr>
          <w:rFonts w:ascii="宋体" w:hAnsi="宋体" w:eastAsia="宋体" w:cs="宋体"/>
        </w:rPr>
      </w:pPr>
      <w:r>
        <w:rPr>
          <w:rFonts w:ascii="宋体" w:hAnsi="宋体" w:eastAsia="宋体" w:cs="宋体"/>
        </w:rPr>
      </w:r>
      <w:r/>
    </w:p>
    <w:p>
      <w:pPr>
        <w:pStyle w:val="880"/>
        <w:ind w:firstLine="480"/>
        <w:jc w:val="both"/>
        <w:spacing w:beforeAutospacing="0" w:afterAutospacing="0"/>
        <w:rPr>
          <w:rFonts w:ascii="宋体" w:hAnsi="宋体" w:eastAsia="宋体" w:cs="宋体"/>
        </w:rPr>
      </w:pPr>
      <w:r>
        <w:rPr>
          <w:rFonts w:ascii="宋体" w:hAnsi="宋体" w:eastAsia="宋体" w:cs="宋体"/>
        </w:rPr>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480"/>
        <w:jc w:val="both"/>
        <w:spacing w:beforeAutospacing="0" w:afterAutospacing="0"/>
        <w:rPr>
          <w:rFonts w:ascii="宋体" w:hAnsi="宋体" w:eastAsia="宋体"/>
        </w:rPr>
      </w:pPr>
      <w:r>
        <w:rPr>
          <w:rFonts w:ascii="宋体" w:hAnsi="宋体" w:eastAsia="宋体"/>
        </w:rPr>
      </w:r>
      <w:r/>
    </w:p>
    <w:p>
      <w:pPr>
        <w:jc w:val="left"/>
        <w:widowControl/>
        <w:rPr>
          <w:rFonts w:ascii="宋体" w:hAnsi="宋体" w:eastAsia="宋体" w:cs="Times New Roman"/>
          <w:sz w:val="24"/>
        </w:rPr>
      </w:pPr>
      <w:r>
        <w:rPr>
          <w:rFonts w:ascii="宋体" w:hAnsi="宋体" w:eastAsia="宋体"/>
        </w:rPr>
        <w:br w:type="page" w:clear="all"/>
      </w:r>
      <w:r/>
    </w:p>
    <w:p>
      <w:pPr>
        <w:jc w:val="center"/>
        <w:spacing w:line="360" w:lineRule="auto"/>
        <w:widowControl/>
        <w:rPr>
          <w:rFonts w:ascii="宋体" w:hAnsi="宋体" w:eastAsia="宋体" w:cs="宋体"/>
          <w:b/>
          <w:sz w:val="48"/>
          <w:szCs w:val="44"/>
        </w:rPr>
      </w:pPr>
      <w:r>
        <w:rPr>
          <w:rFonts w:ascii="宋体" w:hAnsi="宋体" w:eastAsia="宋体" w:cs="Calibri"/>
          <w:sz w:val="36"/>
          <w:szCs w:val="44"/>
        </w:rPr>
        <w:t xml:space="preserve"> </w:t>
      </w:r>
      <w:bookmarkStart w:id="156" w:name="_Toc479757211"/>
      <w:r/>
      <w:bookmarkStart w:id="157" w:name="_Toc16938590"/>
      <w:r/>
      <w:bookmarkStart w:id="158" w:name="_Toc20823346"/>
      <w:r/>
      <w:bookmarkStart w:id="159" w:name="_Hlt16619350"/>
      <w:r/>
      <w:bookmarkStart w:id="160" w:name="_Toc120614244"/>
      <w:r/>
      <w:bookmarkStart w:id="161" w:name="_Toc462564139"/>
      <w:r/>
      <w:bookmarkStart w:id="162" w:name="_Hlt16619369"/>
      <w:r>
        <w:rPr>
          <w:rFonts w:hint="eastAsia" w:ascii="宋体" w:hAnsi="宋体" w:eastAsia="宋体" w:cs="宋体"/>
          <w:b/>
          <w:sz w:val="48"/>
          <w:szCs w:val="44"/>
        </w:rPr>
        <w:t xml:space="preserve">第三章  合同条款</w:t>
      </w:r>
      <w:r/>
    </w:p>
    <w:p>
      <w:pPr>
        <w:rPr>
          <w:rFonts w:ascii="宋体" w:hAnsi="宋体" w:eastAsia="宋体" w:cs="宋体"/>
        </w:rPr>
      </w:pPr>
      <w:r/>
      <w:bookmarkStart w:id="163" w:name="EB6d2006462e294de090c16e672cecc3bd"/>
      <w:r/>
      <w:bookmarkEnd w:id="163"/>
      <w:r/>
      <w:r/>
    </w:p>
    <w:p>
      <w:pPr>
        <w:ind w:firstLine="480"/>
        <w:spacing w:line="540" w:lineRule="exact"/>
        <w:tabs>
          <w:tab w:val="left" w:pos="2472" w:leader="none"/>
        </w:tabs>
        <w:rPr>
          <w:rFonts w:ascii="宋体" w:hAnsi="宋体" w:eastAsia="宋体" w:cs="仿宋"/>
          <w:sz w:val="24"/>
          <w:u w:val="single"/>
        </w:rPr>
      </w:pPr>
      <w:r>
        <w:rPr>
          <w:rFonts w:hint="eastAsia" w:ascii="宋体" w:hAnsi="宋体" w:eastAsia="宋体" w:cs="仿宋"/>
          <w:sz w:val="24"/>
        </w:rPr>
        <w:t xml:space="preserve">采购人(以下简称甲方)：</w:t>
      </w:r>
      <w:r>
        <w:rPr>
          <w:rFonts w:hint="eastAsia" w:ascii="宋体" w:hAnsi="宋体" w:eastAsia="宋体" w:cs="仿宋"/>
          <w:sz w:val="24"/>
          <w:u w:val="single"/>
        </w:rPr>
        <w:t xml:space="preserve">盐城市大丰区自然资源和规划局</w:t>
      </w:r>
      <w:r/>
    </w:p>
    <w:p>
      <w:pPr>
        <w:ind w:firstLine="480"/>
        <w:spacing w:line="540" w:lineRule="exact"/>
        <w:tabs>
          <w:tab w:val="left" w:pos="2472" w:leader="none"/>
        </w:tabs>
        <w:rPr>
          <w:rFonts w:ascii="宋体" w:hAnsi="宋体" w:eastAsia="宋体" w:cs="仿宋"/>
          <w:sz w:val="24"/>
        </w:rPr>
      </w:pPr>
      <w:r>
        <w:rPr>
          <w:rFonts w:hint="eastAsia" w:ascii="宋体" w:hAnsi="宋体" w:eastAsia="宋体" w:cs="仿宋"/>
          <w:sz w:val="24"/>
        </w:rPr>
        <w:t xml:space="preserve">供应商(以下简称乙方)：</w:t>
      </w:r>
      <w:r/>
    </w:p>
    <w:p>
      <w:pPr>
        <w:ind w:firstLine="480"/>
        <w:spacing w:line="500" w:lineRule="exact"/>
        <w:rPr>
          <w:rFonts w:ascii="宋体" w:hAnsi="宋体" w:eastAsia="宋体" w:cs="宋体"/>
          <w:sz w:val="24"/>
        </w:rPr>
      </w:pPr>
      <w:r>
        <w:rPr>
          <w:rFonts w:hint="eastAsia" w:ascii="宋体" w:hAnsi="宋体" w:eastAsia="宋体" w:cs="宋体"/>
          <w:sz w:val="24"/>
        </w:rPr>
        <w:t xml:space="preserve">根据《中华人民共和国民法典》及有关法律规定，遵循平等、自愿、公平和诚实信用的原则，双方就2024年度盐城市大丰区浒苔绿潮前置打捞工作及有关事项协商一致，共同达成如下协议： </w:t>
      </w:r>
      <w:r/>
    </w:p>
    <w:p>
      <w:pPr>
        <w:ind w:firstLine="480"/>
        <w:spacing w:line="500" w:lineRule="exact"/>
        <w:rPr>
          <w:rFonts w:ascii="宋体" w:hAnsi="宋体" w:eastAsia="宋体" w:cs="宋体"/>
          <w:sz w:val="24"/>
        </w:rPr>
      </w:pPr>
      <w:r>
        <w:rPr>
          <w:rFonts w:hint="eastAsia" w:ascii="宋体" w:hAnsi="宋体" w:eastAsia="宋体" w:cs="宋体"/>
          <w:sz w:val="24"/>
        </w:rPr>
        <w:t xml:space="preserve">一、项目概况</w:t>
      </w:r>
      <w:r/>
    </w:p>
    <w:p>
      <w:pPr>
        <w:ind w:firstLine="480"/>
        <w:spacing w:line="500" w:lineRule="exact"/>
        <w:rPr>
          <w:rFonts w:ascii="宋体" w:hAnsi="宋体" w:eastAsia="宋体" w:cs="宋体"/>
          <w:sz w:val="24"/>
        </w:rPr>
      </w:pPr>
      <w:r>
        <w:rPr>
          <w:rFonts w:hint="eastAsia" w:ascii="宋体" w:hAnsi="宋体" w:eastAsia="宋体" w:cs="宋体"/>
          <w:sz w:val="24"/>
        </w:rPr>
        <w:t xml:space="preserve">1、项目名称：2026年度盐城市大丰区浒苔绿潮前置打捞实施项目</w:t>
      </w:r>
      <w:r/>
    </w:p>
    <w:p>
      <w:pPr>
        <w:ind w:firstLine="480"/>
        <w:spacing w:line="500" w:lineRule="exact"/>
        <w:rPr>
          <w:rFonts w:ascii="宋体" w:hAnsi="宋体" w:eastAsia="宋体" w:cs="宋体"/>
          <w:sz w:val="24"/>
        </w:rPr>
      </w:pPr>
      <w:r>
        <w:rPr>
          <w:rFonts w:hint="eastAsia" w:ascii="宋体" w:hAnsi="宋体" w:eastAsia="宋体" w:cs="宋体"/>
          <w:sz w:val="24"/>
        </w:rPr>
        <w:t xml:space="preserve">2、资金来源：财政性资金</w:t>
      </w:r>
      <w:r/>
    </w:p>
    <w:p>
      <w:pPr>
        <w:ind w:firstLine="480"/>
        <w:spacing w:line="500" w:lineRule="exact"/>
        <w:rPr>
          <w:rFonts w:ascii="宋体" w:hAnsi="宋体" w:eastAsia="宋体" w:cs="宋体"/>
          <w:sz w:val="24"/>
        </w:rPr>
      </w:pPr>
      <w:r>
        <w:rPr>
          <w:rFonts w:hint="eastAsia" w:ascii="宋体" w:hAnsi="宋体" w:eastAsia="宋体" w:cs="宋体"/>
          <w:sz w:val="24"/>
        </w:rPr>
        <w:t xml:space="preserve">3、打捞区域：详见附件《2026年盐城市浒苔绿潮联防联控工作方案》</w:t>
      </w:r>
      <w:r/>
    </w:p>
    <w:p>
      <w:pPr>
        <w:ind w:firstLine="480"/>
        <w:spacing w:line="500" w:lineRule="exact"/>
        <w:rPr>
          <w:rFonts w:ascii="宋体" w:hAnsi="宋体" w:eastAsia="宋体" w:cs="宋体"/>
          <w:sz w:val="24"/>
        </w:rPr>
      </w:pPr>
      <w:r>
        <w:rPr>
          <w:rFonts w:hint="eastAsia" w:ascii="宋体" w:hAnsi="宋体" w:eastAsia="宋体" w:cs="宋体"/>
          <w:sz w:val="24"/>
        </w:rPr>
        <w:t xml:space="preserve">4、工作内容：根据黄海浒苔绿潮前置打捞联合指挥部的统一部署，在浒苔绿潮形成的早期阶段，组织开展浒苔绿潮前置打捞，最大限度控制漂浮浒苔初始生物量，有效降低浒苔绿潮灾害的影响。</w:t>
      </w:r>
      <w:r/>
    </w:p>
    <w:p>
      <w:pPr>
        <w:ind w:firstLine="480"/>
        <w:spacing w:line="500" w:lineRule="exact"/>
        <w:rPr>
          <w:rFonts w:ascii="宋体" w:hAnsi="宋体" w:eastAsia="宋体" w:cs="宋体"/>
          <w:sz w:val="24"/>
        </w:rPr>
      </w:pPr>
      <w:r>
        <w:rPr>
          <w:rFonts w:hint="eastAsia" w:ascii="宋体" w:hAnsi="宋体" w:eastAsia="宋体" w:cs="宋体"/>
          <w:sz w:val="24"/>
        </w:rPr>
        <w:t xml:space="preserve">二、承包人的义务</w:t>
      </w:r>
      <w:r/>
    </w:p>
    <w:p>
      <w:pPr>
        <w:ind w:firstLine="480"/>
        <w:spacing w:line="500" w:lineRule="exact"/>
        <w:rPr>
          <w:rFonts w:ascii="宋体" w:hAnsi="宋体" w:eastAsia="宋体" w:cs="宋体"/>
          <w:sz w:val="24"/>
        </w:rPr>
      </w:pPr>
      <w:r>
        <w:rPr>
          <w:rFonts w:hint="eastAsia" w:ascii="宋体" w:hAnsi="宋体" w:eastAsia="宋体" w:cs="宋体"/>
          <w:sz w:val="24"/>
        </w:rPr>
        <w:t xml:space="preserve">1、本协议签订后，乙方做好船舶的备航工作，至约定出航前，要确保船舶处于适航状态，协议履行期间，船舶航行及船员自身安全由乙方负责。</w:t>
      </w:r>
      <w:r/>
    </w:p>
    <w:p>
      <w:pPr>
        <w:ind w:firstLine="480"/>
        <w:spacing w:line="500" w:lineRule="exact"/>
        <w:rPr>
          <w:rFonts w:ascii="宋体" w:hAnsi="宋体" w:eastAsia="宋体" w:cs="宋体"/>
          <w:sz w:val="24"/>
        </w:rPr>
      </w:pPr>
      <w:r>
        <w:rPr>
          <w:rFonts w:hint="eastAsia" w:ascii="宋体" w:hAnsi="宋体" w:eastAsia="宋体" w:cs="宋体"/>
          <w:sz w:val="24"/>
        </w:rPr>
        <w:t xml:space="preserve">船员已参加江苏省渔业互助保险协会保险并在保险期间内，所需费用已经计入投标报价。</w:t>
      </w:r>
      <w:r/>
    </w:p>
    <w:p>
      <w:pPr>
        <w:ind w:firstLine="480"/>
        <w:spacing w:line="500" w:lineRule="exact"/>
        <w:rPr>
          <w:rFonts w:ascii="宋体" w:hAnsi="宋体" w:eastAsia="宋体" w:cs="宋体"/>
          <w:sz w:val="24"/>
        </w:rPr>
      </w:pPr>
      <w:r>
        <w:rPr>
          <w:rFonts w:hint="eastAsia" w:ascii="宋体" w:hAnsi="宋体" w:eastAsia="宋体" w:cs="宋体"/>
          <w:sz w:val="24"/>
        </w:rPr>
        <w:t xml:space="preserve">2、乙方必须安排不少于6人/船开展浒苔打捞工作，所有船员需携带“四小证”，职务船员需携带职务船员证书并办理入航手续。</w:t>
      </w:r>
      <w:r/>
    </w:p>
    <w:p>
      <w:pPr>
        <w:ind w:firstLine="480"/>
        <w:spacing w:line="500" w:lineRule="exact"/>
        <w:rPr>
          <w:rFonts w:ascii="宋体" w:hAnsi="宋体" w:eastAsia="宋体" w:cs="宋体"/>
          <w:sz w:val="24"/>
        </w:rPr>
      </w:pPr>
      <w:r>
        <w:rPr>
          <w:rFonts w:hint="eastAsia" w:ascii="宋体" w:hAnsi="宋体" w:eastAsia="宋体" w:cs="宋体"/>
          <w:sz w:val="24"/>
        </w:rPr>
        <w:t xml:space="preserve">人员组成：符合</w:t>
      </w:r>
      <w:r>
        <w:rPr>
          <w:rFonts w:hint="eastAsia" w:ascii="宋体" w:hAnsi="宋体" w:eastAsia="宋体" w:cs="宋体"/>
          <w:sz w:val="24"/>
        </w:rPr>
        <w:t xml:space="preserve">《农业农村部关于调整海洋渔业船舶职务船员最低配员标准的通知》（农渔发【</w:t>
      </w:r>
      <w:r>
        <w:rPr>
          <w:rFonts w:ascii="宋体" w:hAnsi="宋体" w:eastAsia="宋体" w:cs="宋体"/>
          <w:sz w:val="24"/>
        </w:rPr>
        <w:t xml:space="preserve">2023】13 号）</w:t>
      </w:r>
      <w:r>
        <w:rPr>
          <w:rFonts w:hint="eastAsia" w:ascii="宋体" w:hAnsi="宋体" w:eastAsia="宋体" w:cs="宋体"/>
          <w:sz w:val="24"/>
        </w:rPr>
        <w:t xml:space="preserve">。 </w:t>
      </w:r>
      <w:r/>
    </w:p>
    <w:p>
      <w:pPr>
        <w:ind w:firstLine="480"/>
        <w:spacing w:line="500" w:lineRule="exact"/>
        <w:rPr>
          <w:rFonts w:ascii="宋体" w:hAnsi="宋体" w:eastAsia="宋体" w:cs="宋体"/>
          <w:sz w:val="24"/>
        </w:rPr>
      </w:pPr>
      <w:r>
        <w:rPr>
          <w:rFonts w:hint="eastAsia" w:ascii="宋体" w:hAnsi="宋体" w:eastAsia="宋体" w:cs="宋体"/>
          <w:sz w:val="24"/>
        </w:rPr>
        <w:t xml:space="preserve">3、乙方船舶必须服从甲方指挥船的指挥和调度，在约定的时间赶到指定海域开展打捞工作，打捞到的浒苔乙方须严格按照《2026年盐城市浒苔绿潮联防联控工作方案》运送到甲方指定处置点处置，乙方负责船舶的靠泊、以及安排人员进行卸载配合工作；未经指挥船的同意，打捞船舶不得擅自进（出）港。乙方未按照《2026年盐城市浒苔绿潮联防联控工作方</w:t>
      </w:r>
      <w:r>
        <w:rPr>
          <w:rFonts w:hint="eastAsia" w:ascii="宋体" w:hAnsi="宋体" w:eastAsia="宋体" w:cs="宋体"/>
          <w:sz w:val="24"/>
        </w:rPr>
        <w:t xml:space="preserve">案》进行浒苔处置的，引起的责任和后果由乙方自己承担，与甲方无关。</w:t>
      </w:r>
      <w:r/>
    </w:p>
    <w:p>
      <w:pPr>
        <w:ind w:firstLine="480"/>
        <w:spacing w:line="500" w:lineRule="exact"/>
        <w:rPr>
          <w:rFonts w:ascii="宋体" w:hAnsi="宋体" w:eastAsia="宋体" w:cs="宋体"/>
          <w:sz w:val="24"/>
        </w:rPr>
      </w:pPr>
      <w:r>
        <w:rPr>
          <w:rFonts w:hint="eastAsia" w:ascii="宋体" w:hAnsi="宋体" w:eastAsia="宋体" w:cs="宋体"/>
          <w:sz w:val="24"/>
        </w:rPr>
        <w:t xml:space="preserve">4、乙方船舶必须严格遵守伏休管理制度，严禁浒苔打捞以外的其他行为。</w:t>
      </w:r>
      <w:r/>
    </w:p>
    <w:p>
      <w:pPr>
        <w:ind w:firstLine="480"/>
        <w:spacing w:line="500" w:lineRule="exact"/>
        <w:rPr>
          <w:rFonts w:ascii="宋体" w:hAnsi="宋体" w:eastAsia="宋体" w:cs="宋体"/>
          <w:sz w:val="24"/>
        </w:rPr>
      </w:pPr>
      <w:r>
        <w:rPr>
          <w:rFonts w:hint="eastAsia" w:ascii="宋体" w:hAnsi="宋体" w:eastAsia="宋体" w:cs="宋体"/>
          <w:sz w:val="24"/>
        </w:rPr>
        <w:t xml:space="preserve">5、乙方有关打捞</w:t>
      </w:r>
      <w:r>
        <w:rPr>
          <w:rFonts w:hint="eastAsia" w:ascii="宋体" w:hAnsi="宋体" w:eastAsia="宋体" w:cs="宋体"/>
          <w:sz w:val="24"/>
        </w:rPr>
        <w:t xml:space="preserve">作业要求</w:t>
      </w:r>
      <w:r>
        <w:rPr>
          <w:rFonts w:hint="eastAsia" w:ascii="宋体" w:hAnsi="宋体" w:eastAsia="宋体" w:cs="宋体"/>
          <w:sz w:val="24"/>
        </w:rPr>
        <w:t xml:space="preserve">详见《2026年盐城市浒苔绿潮联防联控工作方案》。</w:t>
      </w:r>
      <w:r/>
    </w:p>
    <w:p>
      <w:pPr>
        <w:ind w:firstLine="480"/>
        <w:spacing w:line="500" w:lineRule="exact"/>
        <w:rPr>
          <w:rFonts w:ascii="宋体" w:hAnsi="宋体" w:eastAsia="宋体" w:cs="宋体"/>
          <w:sz w:val="24"/>
        </w:rPr>
      </w:pPr>
      <w:r>
        <w:rPr>
          <w:rFonts w:hint="eastAsia" w:ascii="宋体" w:hAnsi="宋体" w:eastAsia="宋体" w:cs="宋体"/>
          <w:sz w:val="24"/>
        </w:rPr>
        <w:t xml:space="preserve">三、发包人的义务</w:t>
      </w:r>
      <w:r/>
    </w:p>
    <w:p>
      <w:pPr>
        <w:ind w:firstLine="480"/>
        <w:spacing w:line="500" w:lineRule="exact"/>
        <w:rPr>
          <w:rFonts w:ascii="宋体" w:hAnsi="宋体" w:eastAsia="宋体" w:cs="宋体"/>
          <w:sz w:val="24"/>
        </w:rPr>
      </w:pPr>
      <w:r>
        <w:rPr>
          <w:rFonts w:hint="eastAsia" w:ascii="宋体" w:hAnsi="宋体" w:eastAsia="宋体" w:cs="宋体"/>
          <w:sz w:val="24"/>
        </w:rPr>
        <w:t xml:space="preserve">1、甲方为乙方协调船舶进出港事宜； </w:t>
      </w:r>
      <w:r/>
    </w:p>
    <w:p>
      <w:pPr>
        <w:ind w:firstLine="480"/>
        <w:spacing w:line="500" w:lineRule="exact"/>
        <w:rPr>
          <w:rFonts w:ascii="宋体" w:hAnsi="宋体" w:eastAsia="宋体" w:cs="宋体"/>
          <w:sz w:val="24"/>
        </w:rPr>
      </w:pPr>
      <w:r>
        <w:rPr>
          <w:rFonts w:hint="eastAsia" w:ascii="宋体" w:hAnsi="宋体" w:eastAsia="宋体" w:cs="宋体"/>
          <w:sz w:val="24"/>
        </w:rPr>
        <w:t xml:space="preserve">2、甲方对乙方浒苔打捞持续天数、打捞工作完成情况、浒苔打捞数量等进行现场检查与确认，相关记录作为付款与结算的依据。 </w:t>
      </w:r>
      <w:r/>
    </w:p>
    <w:p>
      <w:pPr>
        <w:ind w:firstLine="480"/>
        <w:spacing w:line="500" w:lineRule="exact"/>
        <w:rPr>
          <w:rFonts w:ascii="宋体" w:hAnsi="宋体" w:eastAsia="宋体" w:cs="宋体"/>
          <w:sz w:val="24"/>
        </w:rPr>
      </w:pPr>
      <w:r>
        <w:rPr>
          <w:rFonts w:hint="eastAsia" w:ascii="宋体" w:hAnsi="宋体" w:eastAsia="宋体" w:cs="宋体"/>
          <w:sz w:val="24"/>
        </w:rPr>
        <w:t xml:space="preserve">四、服务期限</w:t>
      </w:r>
      <w:r/>
    </w:p>
    <w:p>
      <w:pPr>
        <w:ind w:firstLine="480"/>
        <w:spacing w:line="500" w:lineRule="exact"/>
        <w:rPr>
          <w:rFonts w:ascii="宋体" w:hAnsi="宋体" w:eastAsia="宋体" w:cs="宋体"/>
          <w:sz w:val="24"/>
        </w:rPr>
      </w:pPr>
      <w:r>
        <w:rPr>
          <w:rFonts w:hint="eastAsia" w:ascii="宋体" w:hAnsi="宋体" w:eastAsia="宋体" w:cs="宋体"/>
          <w:sz w:val="24"/>
        </w:rPr>
        <w:t xml:space="preserve">前置打捞时间计划为，乙方须在合同签订前按照投标文件中所载明的船舶向甲方提供打捞船舶名册，若乙方船舶不服从甲方调度，甲方有权随时终止乙方船舶打捞服务资格。</w:t>
      </w:r>
      <w:r/>
    </w:p>
    <w:p>
      <w:pPr>
        <w:ind w:firstLine="480"/>
        <w:spacing w:line="500" w:lineRule="exact"/>
        <w:rPr>
          <w:rFonts w:ascii="宋体" w:hAnsi="宋体" w:eastAsia="宋体" w:cs="宋体"/>
          <w:sz w:val="24"/>
        </w:rPr>
      </w:pPr>
      <w:r>
        <w:rPr>
          <w:rFonts w:hint="eastAsia" w:ascii="宋体" w:hAnsi="宋体" w:eastAsia="宋体" w:cs="宋体"/>
          <w:sz w:val="24"/>
        </w:rPr>
        <w:t xml:space="preserve">五、合同价格、计量与支付</w:t>
      </w:r>
      <w:r/>
    </w:p>
    <w:p>
      <w:pPr>
        <w:ind w:firstLine="480"/>
        <w:spacing w:line="500" w:lineRule="exact"/>
        <w:rPr>
          <w:rFonts w:ascii="宋体" w:hAnsi="宋体" w:eastAsia="宋体" w:cs="宋体"/>
          <w:sz w:val="24"/>
        </w:rPr>
      </w:pPr>
      <w:r>
        <w:rPr>
          <w:rFonts w:hint="eastAsia" w:ascii="宋体" w:hAnsi="宋体" w:eastAsia="宋体" w:cs="宋体"/>
          <w:sz w:val="24"/>
        </w:rPr>
        <w:t xml:space="preserve">1、合同价款（暂定）：</w:t>
      </w:r>
      <w:r/>
    </w:p>
    <w:p>
      <w:pPr>
        <w:ind w:firstLine="480"/>
        <w:spacing w:line="500" w:lineRule="exact"/>
        <w:rPr>
          <w:rFonts w:ascii="宋体" w:hAnsi="宋体" w:eastAsia="宋体" w:cs="宋体"/>
          <w:sz w:val="24"/>
        </w:rPr>
      </w:pPr>
      <w:r>
        <w:rPr>
          <w:rFonts w:hint="eastAsia" w:ascii="宋体" w:hAnsi="宋体" w:eastAsia="宋体" w:cs="宋体"/>
          <w:sz w:val="24"/>
        </w:rPr>
        <w:t xml:space="preserve">人民币（大写) （¥元）</w:t>
      </w:r>
      <w:r/>
    </w:p>
    <w:p>
      <w:pPr>
        <w:ind w:firstLine="480"/>
        <w:spacing w:line="500" w:lineRule="exact"/>
        <w:rPr>
          <w:rFonts w:ascii="宋体" w:hAnsi="宋体" w:eastAsia="宋体" w:cs="宋体"/>
          <w:sz w:val="24"/>
        </w:rPr>
      </w:pPr>
      <w:r>
        <w:rPr>
          <w:rFonts w:hint="eastAsia" w:ascii="宋体" w:hAnsi="宋体" w:eastAsia="宋体" w:cs="宋体"/>
          <w:sz w:val="24"/>
        </w:rPr>
        <w:t xml:space="preserve">2、合同价格形式：</w:t>
      </w:r>
      <w:r/>
    </w:p>
    <w:p>
      <w:pPr>
        <w:ind w:firstLine="480"/>
        <w:spacing w:line="500" w:lineRule="exact"/>
        <w:rPr>
          <w:rFonts w:ascii="宋体" w:hAnsi="宋体" w:eastAsia="宋体" w:cs="宋体"/>
          <w:sz w:val="24"/>
        </w:rPr>
      </w:pPr>
      <w:r>
        <w:rPr>
          <w:rFonts w:hint="eastAsia" w:ascii="宋体" w:hAnsi="宋体" w:eastAsia="宋体" w:cs="宋体"/>
          <w:sz w:val="24"/>
        </w:rPr>
        <w:t xml:space="preserve">单价合同，合同单价包含的风险范围：合同单价不因人工、材料、机械台班价格涨跌、服务期及打捞工程量的变化而调整。</w:t>
      </w:r>
      <w:r/>
    </w:p>
    <w:p>
      <w:pPr>
        <w:ind w:firstLine="480"/>
        <w:spacing w:line="500" w:lineRule="exact"/>
        <w:rPr>
          <w:rFonts w:ascii="宋体" w:hAnsi="宋体" w:eastAsia="宋体" w:cs="宋体"/>
          <w:sz w:val="24"/>
        </w:rPr>
      </w:pPr>
      <w:r>
        <w:rPr>
          <w:rFonts w:hint="eastAsia" w:ascii="宋体" w:hAnsi="宋体" w:eastAsia="宋体" w:cs="宋体"/>
          <w:sz w:val="24"/>
        </w:rPr>
        <w:t xml:space="preserve">风险费用的计算方法：已包含在综合单价中 。                               </w:t>
      </w:r>
      <w:r/>
    </w:p>
    <w:p>
      <w:pPr>
        <w:ind w:firstLine="480"/>
        <w:spacing w:line="500" w:lineRule="exact"/>
        <w:rPr>
          <w:rFonts w:ascii="宋体" w:hAnsi="宋体" w:eastAsia="宋体" w:cs="宋体"/>
          <w:sz w:val="24"/>
        </w:rPr>
      </w:pPr>
      <w:r>
        <w:rPr>
          <w:rFonts w:hint="eastAsia" w:ascii="宋体" w:hAnsi="宋体" w:eastAsia="宋体" w:cs="宋体"/>
          <w:sz w:val="24"/>
        </w:rPr>
        <w:t xml:space="preserve">3、合同价款最终按实际打捞天数、合同单价结算，标准如下： </w:t>
      </w:r>
      <w:r/>
    </w:p>
    <w:p>
      <w:pPr>
        <w:ind w:firstLine="480"/>
        <w:spacing w:line="500" w:lineRule="exact"/>
        <w:rPr>
          <w:rFonts w:ascii="宋体" w:hAnsi="宋体" w:eastAsia="宋体" w:cs="宋体"/>
          <w:sz w:val="24"/>
        </w:rPr>
      </w:pPr>
      <w:r>
        <w:rPr>
          <w:rFonts w:hint="eastAsia" w:ascii="宋体" w:hAnsi="宋体" w:eastAsia="宋体" w:cs="宋体"/>
          <w:sz w:val="24"/>
        </w:rPr>
        <w:t xml:space="preserve">A打捞作业费：</w:t>
      </w:r>
      <w:r/>
    </w:p>
    <w:tbl>
      <w:tblPr>
        <w:tblW w:w="8818" w:type="dxa"/>
        <w:tblInd w:w="675" w:type="dxa"/>
        <w:tblLayout w:type="fixed"/>
        <w:tblLook w:val="04A0" w:firstRow="1" w:lastRow="0" w:firstColumn="1" w:lastColumn="0" w:noHBand="0" w:noVBand="1"/>
      </w:tblPr>
      <w:tblGrid>
        <w:gridCol w:w="580"/>
        <w:gridCol w:w="1434"/>
        <w:gridCol w:w="1701"/>
        <w:gridCol w:w="1701"/>
        <w:gridCol w:w="1275"/>
        <w:gridCol w:w="1276"/>
        <w:gridCol w:w="851"/>
      </w:tblGrid>
      <w:tr>
        <w:trPr>
          <w:trHeight w:val="314"/>
        </w:trPr>
        <w:tc>
          <w:tcPr>
            <w:tcBorders>
              <w:top w:val="single" w:color="auto" w:sz="4" w:space="0"/>
              <w:left w:val="single" w:color="auto" w:sz="4" w:space="0"/>
              <w:right w:val="single" w:color="auto" w:sz="4" w:space="0"/>
            </w:tcBorders>
            <w:tcW w:w="580" w:type="dxa"/>
            <w:vAlign w:val="center"/>
            <w:vMerge w:val="restart"/>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序</w:t>
            </w:r>
            <w:r/>
          </w:p>
        </w:tc>
        <w:tc>
          <w:tcPr>
            <w:tcBorders>
              <w:top w:val="single" w:color="auto" w:sz="4" w:space="0"/>
              <w:left w:val="none" w:color="000000" w:sz="4" w:space="0"/>
              <w:right w:val="single" w:color="auto" w:sz="4" w:space="0"/>
            </w:tcBorders>
            <w:tcW w:w="1434" w:type="dxa"/>
            <w:vAlign w:val="center"/>
            <w:vMerge w:val="restart"/>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费用名称</w:t>
            </w:r>
            <w:r/>
          </w:p>
        </w:tc>
        <w:tc>
          <w:tcPr>
            <w:tcBorders>
              <w:top w:val="single" w:color="auto" w:sz="4" w:space="0"/>
              <w:left w:val="none" w:color="000000" w:sz="4" w:space="0"/>
              <w:right w:val="single" w:color="auto" w:sz="4" w:space="0"/>
            </w:tcBorders>
            <w:tcW w:w="1701" w:type="dxa"/>
            <w:vAlign w:val="center"/>
            <w:vMerge w:val="restart"/>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工作天数（天）</w:t>
            </w:r>
            <w:r/>
          </w:p>
        </w:tc>
        <w:tc>
          <w:tcPr>
            <w:tcBorders>
              <w:top w:val="single" w:color="auto" w:sz="4" w:space="0"/>
              <w:left w:val="none" w:color="000000" w:sz="4" w:space="0"/>
              <w:right w:val="single" w:color="auto" w:sz="4" w:space="0"/>
            </w:tcBorders>
            <w:tcW w:w="1701" w:type="dxa"/>
            <w:vAlign w:val="center"/>
            <w:vMerge w:val="restart"/>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船舶数量（艘）</w:t>
            </w:r>
            <w:r/>
          </w:p>
        </w:tc>
        <w:tc>
          <w:tcPr>
            <w:gridSpan w:val="2"/>
            <w:tcBorders>
              <w:top w:val="single" w:color="auto" w:sz="4" w:space="0"/>
              <w:left w:val="none" w:color="000000" w:sz="4" w:space="0"/>
              <w:bottom w:val="single" w:color="auto" w:sz="4" w:space="0"/>
              <w:right w:val="single" w:color="auto" w:sz="4" w:space="0"/>
            </w:tcBorders>
            <w:tcW w:w="2551"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合同单价（含税）</w:t>
            </w:r>
            <w:r/>
          </w:p>
        </w:tc>
        <w:tc>
          <w:tcPr>
            <w:tcBorders>
              <w:top w:val="single" w:color="auto" w:sz="4" w:space="0"/>
              <w:left w:val="none" w:color="000000" w:sz="4" w:space="0"/>
              <w:right w:val="single" w:color="auto" w:sz="4" w:space="0"/>
            </w:tcBorders>
            <w:tcW w:w="851" w:type="dxa"/>
            <w:vAlign w:val="center"/>
            <w:vMerge w:val="restart"/>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合价</w:t>
            </w:r>
            <w:r/>
          </w:p>
        </w:tc>
      </w:tr>
      <w:tr>
        <w:trPr>
          <w:trHeight w:val="108"/>
        </w:trPr>
        <w:tc>
          <w:tcPr>
            <w:tcBorders>
              <w:left w:val="single" w:color="auto" w:sz="4" w:space="0"/>
              <w:bottom w:val="single" w:color="auto" w:sz="4" w:space="0"/>
              <w:right w:val="single" w:color="auto" w:sz="4" w:space="0"/>
            </w:tcBorders>
            <w:tcW w:w="580" w:type="dxa"/>
            <w:vAlign w:val="center"/>
            <w:vMerge w:val="continue"/>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left w:val="none" w:color="000000" w:sz="4" w:space="0"/>
              <w:bottom w:val="single" w:color="auto" w:sz="4" w:space="0"/>
              <w:right w:val="single" w:color="auto" w:sz="4" w:space="0"/>
            </w:tcBorders>
            <w:tcW w:w="1434" w:type="dxa"/>
            <w:vAlign w:val="center"/>
            <w:vMerge w:val="continue"/>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left w:val="none" w:color="000000" w:sz="4" w:space="0"/>
              <w:bottom w:val="single" w:color="auto" w:sz="4" w:space="0"/>
              <w:right w:val="single" w:color="auto" w:sz="4" w:space="0"/>
            </w:tcBorders>
            <w:tcW w:w="1701" w:type="dxa"/>
            <w:vAlign w:val="center"/>
            <w:vMerge w:val="continue"/>
            <w:textDirection w:val="lrTb"/>
            <w:noWrap w:val="false"/>
          </w:tcPr>
          <w:p>
            <w:pPr>
              <w:jc w:val="center"/>
              <w:spacing w:line="500" w:lineRule="exact"/>
              <w:rPr>
                <w:rFonts w:ascii="宋体" w:hAnsi="宋体" w:eastAsia="宋体" w:cs="宋体"/>
                <w:sz w:val="24"/>
              </w:rPr>
            </w:pPr>
            <w:r>
              <w:rPr>
                <w:rFonts w:ascii="宋体" w:hAnsi="宋体" w:eastAsia="宋体" w:cs="宋体"/>
                <w:sz w:val="24"/>
              </w:rPr>
            </w:r>
            <w:r/>
          </w:p>
        </w:tc>
        <w:tc>
          <w:tcPr>
            <w:tcBorders>
              <w:left w:val="none" w:color="000000" w:sz="4" w:space="0"/>
              <w:bottom w:val="single" w:color="auto" w:sz="4" w:space="0"/>
              <w:right w:val="single" w:color="auto" w:sz="4" w:space="0"/>
            </w:tcBorders>
            <w:tcW w:w="1701" w:type="dxa"/>
            <w:vAlign w:val="center"/>
            <w:vMerge w:val="continue"/>
            <w:textDirection w:val="lrTb"/>
            <w:noWrap w:val="false"/>
          </w:tcPr>
          <w:p>
            <w:pPr>
              <w:jc w:val="center"/>
              <w:spacing w:line="50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金额</w:t>
            </w:r>
            <w:r/>
          </w:p>
        </w:tc>
        <w:tc>
          <w:tcPr>
            <w:tcBorders>
              <w:left w:val="none" w:color="000000" w:sz="4" w:space="0"/>
              <w:bottom w:val="single" w:color="auto" w:sz="4" w:space="0"/>
              <w:right w:val="single" w:color="auto" w:sz="4" w:space="0"/>
            </w:tcBorders>
            <w:tcW w:w="851" w:type="dxa"/>
            <w:vAlign w:val="center"/>
            <w:vMerge w:val="continue"/>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r>
        <w:trPr>
          <w:trHeight w:val="319"/>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W w:w="1434"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打捞作业费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元/天/艘</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bl>
    <w:p>
      <w:pPr>
        <w:ind w:firstLine="480"/>
        <w:spacing w:line="500" w:lineRule="exact"/>
        <w:rPr>
          <w:rFonts w:ascii="宋体" w:hAnsi="宋体" w:eastAsia="宋体" w:cs="宋体"/>
          <w:sz w:val="24"/>
        </w:rPr>
      </w:pPr>
      <w:r>
        <w:rPr>
          <w:rFonts w:hint="eastAsia" w:ascii="宋体" w:hAnsi="宋体" w:eastAsia="宋体" w:cs="宋体"/>
          <w:sz w:val="24"/>
        </w:rPr>
        <w:t xml:space="preserve">备注：</w:t>
      </w:r>
      <w:r/>
    </w:p>
    <w:p>
      <w:pPr>
        <w:ind w:firstLine="480"/>
        <w:spacing w:line="500" w:lineRule="exact"/>
        <w:rPr>
          <w:rFonts w:ascii="宋体" w:hAnsi="宋体" w:eastAsia="宋体" w:cs="宋体"/>
          <w:sz w:val="24"/>
        </w:rPr>
      </w:pPr>
      <w:r>
        <w:rPr>
          <w:rFonts w:hint="eastAsia" w:ascii="宋体" w:hAnsi="宋体" w:eastAsia="宋体" w:cs="宋体"/>
          <w:sz w:val="24"/>
        </w:rPr>
        <w:t xml:space="preserve">①打捞作业费合同单价包含完成出海、运输、装御所需的船舶租赁、人工、燃油、机油、各项材料、工器具、配件耗材、管理保险、利润、税金、政策性文件规定及合同包含的所有风险、责任等一切费用。</w:t>
      </w:r>
      <w:r/>
    </w:p>
    <w:p>
      <w:pPr>
        <w:ind w:firstLine="480"/>
        <w:spacing w:line="500" w:lineRule="exact"/>
        <w:rPr>
          <w:rFonts w:ascii="宋体" w:hAnsi="宋体" w:eastAsia="宋体" w:cs="宋体"/>
          <w:sz w:val="24"/>
        </w:rPr>
      </w:pPr>
      <w:r>
        <w:rPr>
          <w:rFonts w:hint="eastAsia" w:ascii="宋体" w:hAnsi="宋体" w:eastAsia="宋体" w:cs="宋体"/>
          <w:sz w:val="24"/>
        </w:rPr>
        <w:t xml:space="preserve">船舶租赁费用、打捞工具制作与安装、</w:t>
      </w:r>
      <w:r>
        <w:rPr>
          <w:rFonts w:hint="eastAsia" w:ascii="宋体" w:hAnsi="宋体" w:eastAsia="宋体" w:cs="宋体"/>
          <w:sz w:val="24"/>
          <w:lang w:val="zh-CN"/>
        </w:rPr>
        <w:t xml:space="preserve">海上船舶通信设备租赁及使用费、</w:t>
      </w:r>
      <w:r>
        <w:rPr>
          <w:rFonts w:hint="eastAsia" w:ascii="宋体" w:hAnsi="宋体" w:eastAsia="宋体" w:cs="宋体"/>
          <w:sz w:val="24"/>
        </w:rPr>
        <w:t xml:space="preserve">网兜、油耗、</w:t>
      </w:r>
      <w:r>
        <w:rPr>
          <w:rFonts w:hint="eastAsia" w:ascii="宋体" w:hAnsi="宋体" w:eastAsia="宋体" w:cs="宋体"/>
          <w:sz w:val="24"/>
        </w:rPr>
        <w:t xml:space="preserve">船员工资与伙食费等费用也包含在上述合同单价中；</w:t>
      </w:r>
      <w:r/>
    </w:p>
    <w:p>
      <w:pPr>
        <w:ind w:firstLine="480"/>
        <w:spacing w:line="500" w:lineRule="exact"/>
        <w:rPr>
          <w:rFonts w:ascii="宋体" w:hAnsi="宋体" w:eastAsia="宋体" w:cs="宋体"/>
          <w:sz w:val="24"/>
        </w:rPr>
      </w:pPr>
      <w:r>
        <w:rPr>
          <w:rFonts w:hint="eastAsia" w:ascii="宋体" w:hAnsi="宋体" w:eastAsia="宋体" w:cs="宋体"/>
          <w:sz w:val="24"/>
        </w:rPr>
        <w:t xml:space="preserve">项目负责人及调度人员工资包含在船员工资中，不予单列计算。</w:t>
      </w:r>
      <w:r/>
    </w:p>
    <w:p>
      <w:pPr>
        <w:ind w:firstLine="480"/>
        <w:spacing w:line="500" w:lineRule="exact"/>
        <w:rPr>
          <w:rFonts w:ascii="宋体" w:hAnsi="宋体" w:eastAsia="宋体" w:cs="宋体"/>
          <w:sz w:val="24"/>
        </w:rPr>
      </w:pPr>
      <w:r>
        <w:rPr>
          <w:rFonts w:hint="eastAsia" w:ascii="宋体" w:hAnsi="宋体" w:eastAsia="宋体" w:cs="宋体"/>
          <w:sz w:val="24"/>
        </w:rPr>
        <w:t xml:space="preserve">②打捞作业工作天数、打捞船舶数量按实结算；</w:t>
      </w:r>
      <w:r/>
    </w:p>
    <w:p>
      <w:pPr>
        <w:ind w:firstLine="480"/>
        <w:spacing w:line="500" w:lineRule="exact"/>
        <w:rPr>
          <w:rFonts w:ascii="宋体" w:hAnsi="宋体" w:eastAsia="宋体" w:cs="宋体"/>
          <w:sz w:val="24"/>
        </w:rPr>
      </w:pPr>
      <w:r>
        <w:rPr>
          <w:rFonts w:hint="eastAsia" w:ascii="宋体" w:hAnsi="宋体" w:eastAsia="宋体" w:cs="宋体"/>
          <w:sz w:val="24"/>
        </w:rPr>
        <w:t xml:space="preserve">③未出港船舶不计算打捞作业费，打捞作业费按首次出港时间开始计算。</w:t>
      </w:r>
      <w:r/>
    </w:p>
    <w:p>
      <w:pPr>
        <w:ind w:firstLine="480"/>
        <w:spacing w:line="500" w:lineRule="exact"/>
        <w:rPr>
          <w:rFonts w:ascii="宋体" w:hAnsi="宋体" w:eastAsia="宋体" w:cs="宋体"/>
          <w:sz w:val="24"/>
        </w:rPr>
      </w:pPr>
      <w:r>
        <w:rPr>
          <w:rFonts w:hint="eastAsia" w:ascii="宋体" w:hAnsi="宋体" w:eastAsia="宋体" w:cs="宋体"/>
          <w:sz w:val="24"/>
        </w:rPr>
        <w:t xml:space="preserve">B备航费：指为准备船舶出航执行任务而发生的费用,包括组织协调费, 船舶租赁、仪器安装、调试、标定费,油水、生活必需品的装载费,备航检查费及其他相关费用等。双方约定，首次出港船舶均不计算备航费，未列入首次出港的船舶按照以下标准计算备航费：</w:t>
      </w:r>
      <w:r/>
    </w:p>
    <w:tbl>
      <w:tblPr>
        <w:tblW w:w="9100" w:type="dxa"/>
        <w:tblInd w:w="534" w:type="dxa"/>
        <w:tblLayout w:type="fixed"/>
        <w:tblLook w:val="04A0" w:firstRow="1" w:lastRow="0" w:firstColumn="1" w:lastColumn="0" w:noHBand="0" w:noVBand="1"/>
      </w:tblPr>
      <w:tblGrid>
        <w:gridCol w:w="580"/>
        <w:gridCol w:w="1275"/>
        <w:gridCol w:w="1401"/>
        <w:gridCol w:w="1308"/>
        <w:gridCol w:w="1668"/>
        <w:gridCol w:w="1593"/>
        <w:gridCol w:w="1275"/>
      </w:tblGrid>
      <w:tr>
        <w:trPr>
          <w:trHeight w:val="314"/>
        </w:trPr>
        <w:tc>
          <w:tcPr>
            <w:tcBorders>
              <w:top w:val="single" w:color="auto" w:sz="4" w:space="0"/>
              <w:left w:val="single" w:color="auto" w:sz="4" w:space="0"/>
              <w:right w:val="single" w:color="auto" w:sz="4" w:space="0"/>
            </w:tcBorders>
            <w:tcW w:w="580" w:type="dxa"/>
            <w:vAlign w:val="center"/>
            <w:vMerge w:val="restart"/>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序</w:t>
            </w:r>
            <w:r/>
          </w:p>
        </w:tc>
        <w:tc>
          <w:tcPr>
            <w:tcBorders>
              <w:top w:val="single" w:color="auto" w:sz="4" w:space="0"/>
              <w:left w:val="none" w:color="000000" w:sz="4" w:space="0"/>
              <w:right w:val="single" w:color="auto" w:sz="4" w:space="0"/>
            </w:tcBorders>
            <w:tcW w:w="1275" w:type="dxa"/>
            <w:vAlign w:val="center"/>
            <w:vMerge w:val="restart"/>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费用名称</w:t>
            </w:r>
            <w:r/>
          </w:p>
        </w:tc>
        <w:tc>
          <w:tcPr>
            <w:tcBorders>
              <w:top w:val="single" w:color="auto" w:sz="4" w:space="0"/>
              <w:left w:val="none" w:color="000000" w:sz="4" w:space="0"/>
              <w:right w:val="single" w:color="auto" w:sz="4" w:space="0"/>
            </w:tcBorders>
            <w:tcW w:w="1401" w:type="dxa"/>
            <w:vAlign w:val="center"/>
            <w:vMerge w:val="restart"/>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备航时间</w:t>
            </w:r>
            <w:r>
              <w:rPr>
                <w:rFonts w:hint="eastAsia" w:ascii="宋体" w:hAnsi="宋体" w:eastAsia="宋体" w:cs="宋体"/>
                <w:sz w:val="24"/>
              </w:rPr>
              <w:br/>
              <w:t xml:space="preserve">（天）</w:t>
            </w:r>
            <w:r/>
          </w:p>
        </w:tc>
        <w:tc>
          <w:tcPr>
            <w:tcBorders>
              <w:top w:val="single" w:color="auto" w:sz="4" w:space="0"/>
              <w:left w:val="none" w:color="000000" w:sz="4" w:space="0"/>
              <w:right w:val="single" w:color="auto" w:sz="4" w:space="0"/>
            </w:tcBorders>
            <w:tcW w:w="1308" w:type="dxa"/>
            <w:vAlign w:val="center"/>
            <w:vMerge w:val="restart"/>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船舶数量</w:t>
            </w:r>
            <w:r>
              <w:rPr>
                <w:rFonts w:hint="eastAsia" w:ascii="宋体" w:hAnsi="宋体" w:eastAsia="宋体" w:cs="宋体"/>
                <w:sz w:val="24"/>
              </w:rPr>
              <w:br/>
              <w:t xml:space="preserve">（艘）</w:t>
            </w:r>
            <w:r/>
          </w:p>
        </w:tc>
        <w:tc>
          <w:tcPr>
            <w:gridSpan w:val="2"/>
            <w:tcBorders>
              <w:top w:val="single" w:color="auto" w:sz="4" w:space="0"/>
              <w:left w:val="none" w:color="000000" w:sz="4" w:space="0"/>
              <w:bottom w:val="single" w:color="auto" w:sz="4" w:space="0"/>
              <w:right w:val="single" w:color="auto" w:sz="4" w:space="0"/>
            </w:tcBorders>
            <w:tcW w:w="3261"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合同单价（含税）</w:t>
            </w:r>
            <w:r/>
          </w:p>
        </w:tc>
        <w:tc>
          <w:tcPr>
            <w:tcBorders>
              <w:top w:val="single" w:color="auto" w:sz="4" w:space="0"/>
              <w:left w:val="none" w:color="000000" w:sz="4" w:space="0"/>
              <w:right w:val="single" w:color="auto" w:sz="4" w:space="0"/>
            </w:tcBorders>
            <w:tcW w:w="1275" w:type="dxa"/>
            <w:vAlign w:val="center"/>
            <w:vMerge w:val="restart"/>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合价</w:t>
            </w:r>
            <w:r/>
          </w:p>
        </w:tc>
      </w:tr>
      <w:tr>
        <w:trPr>
          <w:trHeight w:val="108"/>
        </w:trPr>
        <w:tc>
          <w:tcPr>
            <w:tcBorders>
              <w:left w:val="single" w:color="auto" w:sz="4" w:space="0"/>
              <w:bottom w:val="single" w:color="auto" w:sz="4" w:space="0"/>
              <w:right w:val="single" w:color="auto" w:sz="4" w:space="0"/>
            </w:tcBorders>
            <w:tcW w:w="580" w:type="dxa"/>
            <w:vAlign w:val="center"/>
            <w:vMerge w:val="continue"/>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left w:val="none" w:color="000000" w:sz="4" w:space="0"/>
              <w:bottom w:val="single" w:color="auto" w:sz="4" w:space="0"/>
              <w:right w:val="single" w:color="auto" w:sz="4" w:space="0"/>
            </w:tcBorders>
            <w:tcW w:w="1275" w:type="dxa"/>
            <w:vAlign w:val="center"/>
            <w:vMerge w:val="continue"/>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left w:val="none" w:color="000000" w:sz="4" w:space="0"/>
              <w:bottom w:val="single" w:color="auto" w:sz="4" w:space="0"/>
              <w:right w:val="single" w:color="auto" w:sz="4" w:space="0"/>
            </w:tcBorders>
            <w:tcW w:w="1401" w:type="dxa"/>
            <w:vAlign w:val="center"/>
            <w:vMerge w:val="continue"/>
            <w:textDirection w:val="lrTb"/>
            <w:noWrap w:val="false"/>
          </w:tcPr>
          <w:p>
            <w:pPr>
              <w:jc w:val="center"/>
              <w:spacing w:line="500" w:lineRule="exact"/>
              <w:rPr>
                <w:rFonts w:ascii="宋体" w:hAnsi="宋体" w:eastAsia="宋体" w:cs="宋体"/>
                <w:sz w:val="24"/>
              </w:rPr>
            </w:pPr>
            <w:r>
              <w:rPr>
                <w:rFonts w:ascii="宋体" w:hAnsi="宋体" w:eastAsia="宋体" w:cs="宋体"/>
                <w:sz w:val="24"/>
              </w:rPr>
            </w:r>
            <w:r/>
          </w:p>
        </w:tc>
        <w:tc>
          <w:tcPr>
            <w:tcBorders>
              <w:left w:val="none" w:color="000000" w:sz="4" w:space="0"/>
              <w:bottom w:val="single" w:color="auto" w:sz="4" w:space="0"/>
              <w:right w:val="single" w:color="auto" w:sz="4" w:space="0"/>
            </w:tcBorders>
            <w:tcW w:w="1308" w:type="dxa"/>
            <w:vAlign w:val="center"/>
            <w:vMerge w:val="continue"/>
            <w:textDirection w:val="lrTb"/>
            <w:noWrap w:val="false"/>
          </w:tcPr>
          <w:p>
            <w:pPr>
              <w:jc w:val="center"/>
              <w:spacing w:line="50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1668"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（元/天/艘）</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金额</w:t>
            </w:r>
            <w:r/>
          </w:p>
        </w:tc>
        <w:tc>
          <w:tcPr>
            <w:tcBorders>
              <w:left w:val="none" w:color="000000" w:sz="4" w:space="0"/>
              <w:bottom w:val="single" w:color="auto" w:sz="4" w:space="0"/>
              <w:right w:val="single" w:color="auto" w:sz="4" w:space="0"/>
            </w:tcBorders>
            <w:tcW w:w="1275" w:type="dxa"/>
            <w:vAlign w:val="center"/>
            <w:vMerge w:val="continue"/>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r>
        <w:trPr>
          <w:trHeight w:val="319"/>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备航费</w:t>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1308"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1593"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bl>
    <w:p>
      <w:pPr>
        <w:ind w:firstLine="480"/>
        <w:spacing w:line="500" w:lineRule="exact"/>
        <w:rPr>
          <w:rFonts w:ascii="宋体" w:hAnsi="宋体" w:eastAsia="宋体" w:cs="宋体"/>
          <w:sz w:val="24"/>
        </w:rPr>
      </w:pPr>
      <w:r>
        <w:rPr>
          <w:rFonts w:hint="eastAsia" w:ascii="宋体" w:hAnsi="宋体" w:eastAsia="宋体" w:cs="宋体"/>
          <w:sz w:val="24"/>
        </w:rPr>
        <w:t xml:space="preserve">备注：</w:t>
      </w:r>
      <w:r/>
    </w:p>
    <w:p>
      <w:pPr>
        <w:ind w:firstLine="480"/>
        <w:spacing w:line="500" w:lineRule="exact"/>
        <w:rPr>
          <w:rFonts w:ascii="宋体" w:hAnsi="宋体" w:eastAsia="宋体" w:cs="宋体"/>
          <w:sz w:val="24"/>
        </w:rPr>
      </w:pPr>
      <w:r>
        <w:rPr>
          <w:rFonts w:hint="eastAsia" w:ascii="宋体" w:hAnsi="宋体" w:eastAsia="宋体" w:cs="宋体"/>
          <w:sz w:val="24"/>
        </w:rPr>
        <w:t xml:space="preserve">（1）首次出港船舶时间节点后未出航的船舶方可计算备航费用，</w:t>
      </w:r>
      <w:r/>
    </w:p>
    <w:p>
      <w:pPr>
        <w:ind w:firstLine="480"/>
        <w:spacing w:line="500" w:lineRule="exact"/>
        <w:rPr>
          <w:rFonts w:ascii="宋体" w:hAnsi="宋体" w:eastAsia="宋体" w:cs="宋体"/>
          <w:sz w:val="24"/>
        </w:rPr>
      </w:pPr>
      <w:r>
        <w:rPr>
          <w:rFonts w:hint="eastAsia" w:ascii="宋体" w:hAnsi="宋体" w:eastAsia="宋体" w:cs="宋体"/>
          <w:sz w:val="24"/>
        </w:rPr>
        <w:t xml:space="preserve">（2）备航时间以该船舶实际出港时间向前计算</w:t>
      </w:r>
      <w:r>
        <w:rPr>
          <w:rFonts w:ascii="宋体" w:hAnsi="宋体" w:eastAsia="宋体" w:cs="宋体"/>
          <w:sz w:val="24"/>
        </w:rPr>
        <w:t xml:space="preserve">5</w:t>
      </w:r>
      <w:r>
        <w:rPr>
          <w:rFonts w:hint="eastAsia" w:ascii="宋体" w:hAnsi="宋体" w:eastAsia="宋体" w:cs="宋体"/>
          <w:sz w:val="24"/>
        </w:rPr>
        <w:t xml:space="preserve">天，距离首次出港船舶时间不足</w:t>
      </w:r>
      <w:r>
        <w:rPr>
          <w:rFonts w:ascii="宋体" w:hAnsi="宋体" w:eastAsia="宋体" w:cs="宋体"/>
          <w:sz w:val="24"/>
        </w:rPr>
        <w:t xml:space="preserve">5</w:t>
      </w:r>
      <w:r>
        <w:rPr>
          <w:rFonts w:hint="eastAsia" w:ascii="宋体" w:hAnsi="宋体" w:eastAsia="宋体" w:cs="宋体"/>
          <w:sz w:val="24"/>
        </w:rPr>
        <w:t xml:space="preserve">天时按实际时间计算。</w:t>
      </w:r>
      <w:r/>
    </w:p>
    <w:p>
      <w:pPr>
        <w:ind w:firstLine="480"/>
        <w:spacing w:line="500" w:lineRule="exact"/>
        <w:rPr>
          <w:rFonts w:ascii="宋体" w:hAnsi="宋体" w:eastAsia="宋体" w:cs="宋体"/>
          <w:sz w:val="24"/>
        </w:rPr>
      </w:pPr>
      <w:r>
        <w:rPr>
          <w:rFonts w:hint="eastAsia" w:ascii="宋体" w:hAnsi="宋体" w:eastAsia="宋体" w:cs="宋体"/>
          <w:sz w:val="24"/>
        </w:rPr>
        <w:t xml:space="preserve">C回港避风费：指为防御强风雨带来的不利影响，出海船只须回港或就近回港避风,做好防止船只碰撞措施或因甲方原因要求乙方回港所产生的费用，合同单价包含完成回港避风所需的船舶租赁、人工、燃油、机油、各项材料、工器具、配件耗材、管理保险、利润、税金、政策性文件规定及合同包含的所有风险、责任等一切费用：</w:t>
      </w:r>
      <w:r/>
    </w:p>
    <w:tbl>
      <w:tblPr>
        <w:tblW w:w="9355" w:type="dxa"/>
        <w:tblInd w:w="534" w:type="dxa"/>
        <w:tblLayout w:type="fixed"/>
        <w:tblLook w:val="04A0" w:firstRow="1" w:lastRow="0" w:firstColumn="1" w:lastColumn="0" w:noHBand="0" w:noVBand="1"/>
      </w:tblPr>
      <w:tblGrid>
        <w:gridCol w:w="580"/>
        <w:gridCol w:w="1688"/>
        <w:gridCol w:w="1984"/>
        <w:gridCol w:w="1559"/>
        <w:gridCol w:w="2552"/>
        <w:gridCol w:w="992"/>
      </w:tblGrid>
      <w:tr>
        <w:trPr>
          <w:trHeight w:val="314"/>
        </w:trPr>
        <w:tc>
          <w:tcPr>
            <w:tcBorders>
              <w:top w:val="single" w:color="auto" w:sz="4" w:space="0"/>
              <w:left w:val="single" w:color="auto" w:sz="4" w:space="0"/>
              <w:right w:val="single" w:color="auto" w:sz="4" w:space="0"/>
            </w:tcBorders>
            <w:tcW w:w="580" w:type="dxa"/>
            <w:vAlign w:val="center"/>
            <w:vMerge w:val="restart"/>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序</w:t>
            </w:r>
            <w:r/>
          </w:p>
        </w:tc>
        <w:tc>
          <w:tcPr>
            <w:tcBorders>
              <w:top w:val="single" w:color="auto" w:sz="4" w:space="0"/>
              <w:left w:val="none" w:color="000000" w:sz="4" w:space="0"/>
              <w:right w:val="single" w:color="auto" w:sz="4" w:space="0"/>
            </w:tcBorders>
            <w:tcW w:w="1688" w:type="dxa"/>
            <w:vAlign w:val="center"/>
            <w:vMerge w:val="restart"/>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费用名称</w:t>
            </w:r>
            <w:r/>
          </w:p>
        </w:tc>
        <w:tc>
          <w:tcPr>
            <w:tcBorders>
              <w:top w:val="single" w:color="auto" w:sz="4" w:space="0"/>
              <w:left w:val="none" w:color="000000" w:sz="4" w:space="0"/>
              <w:right w:val="single" w:color="auto" w:sz="4" w:space="0"/>
            </w:tcBorders>
            <w:tcW w:w="1984" w:type="dxa"/>
            <w:vAlign w:val="center"/>
            <w:vMerge w:val="restart"/>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回港避风时间（天）</w:t>
            </w:r>
            <w:r/>
          </w:p>
        </w:tc>
        <w:tc>
          <w:tcPr>
            <w:tcBorders>
              <w:top w:val="single" w:color="auto" w:sz="4" w:space="0"/>
              <w:left w:val="none" w:color="000000" w:sz="4" w:space="0"/>
              <w:right w:val="single" w:color="auto" w:sz="4" w:space="0"/>
            </w:tcBorders>
            <w:tcW w:w="1559" w:type="dxa"/>
            <w:vAlign w:val="center"/>
            <w:vMerge w:val="restart"/>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船舶数量（艘）</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合同单价（含税）</w:t>
            </w:r>
            <w:r/>
          </w:p>
        </w:tc>
        <w:tc>
          <w:tcPr>
            <w:tcBorders>
              <w:top w:val="single" w:color="auto" w:sz="4" w:space="0"/>
              <w:left w:val="none" w:color="000000" w:sz="4" w:space="0"/>
              <w:right w:val="single" w:color="auto" w:sz="4" w:space="0"/>
            </w:tcBorders>
            <w:tcW w:w="992" w:type="dxa"/>
            <w:vAlign w:val="center"/>
            <w:vMerge w:val="restart"/>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合价</w:t>
            </w:r>
            <w:r/>
          </w:p>
        </w:tc>
      </w:tr>
      <w:tr>
        <w:trPr>
          <w:trHeight w:val="108"/>
        </w:trPr>
        <w:tc>
          <w:tcPr>
            <w:tcBorders>
              <w:left w:val="single" w:color="auto" w:sz="4" w:space="0"/>
              <w:bottom w:val="single" w:color="auto" w:sz="4" w:space="0"/>
              <w:right w:val="single" w:color="auto" w:sz="4" w:space="0"/>
            </w:tcBorders>
            <w:tcW w:w="580" w:type="dxa"/>
            <w:vAlign w:val="center"/>
            <w:vMerge w:val="continue"/>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left w:val="none" w:color="000000" w:sz="4" w:space="0"/>
              <w:bottom w:val="single" w:color="auto" w:sz="4" w:space="0"/>
              <w:right w:val="single" w:color="auto" w:sz="4" w:space="0"/>
            </w:tcBorders>
            <w:tcW w:w="1688" w:type="dxa"/>
            <w:vAlign w:val="center"/>
            <w:vMerge w:val="continue"/>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left w:val="none" w:color="000000" w:sz="4" w:space="0"/>
              <w:bottom w:val="single" w:color="auto" w:sz="4" w:space="0"/>
              <w:right w:val="single" w:color="auto" w:sz="4" w:space="0"/>
            </w:tcBorders>
            <w:tcW w:w="1984" w:type="dxa"/>
            <w:vAlign w:val="center"/>
            <w:vMerge w:val="continue"/>
            <w:textDirection w:val="lrTb"/>
            <w:noWrap w:val="false"/>
          </w:tcPr>
          <w:p>
            <w:pPr>
              <w:jc w:val="center"/>
              <w:spacing w:line="500" w:lineRule="exact"/>
              <w:rPr>
                <w:rFonts w:ascii="宋体" w:hAnsi="宋体" w:eastAsia="宋体" w:cs="宋体"/>
                <w:sz w:val="24"/>
              </w:rPr>
            </w:pPr>
            <w:r>
              <w:rPr>
                <w:rFonts w:ascii="宋体" w:hAnsi="宋体" w:eastAsia="宋体" w:cs="宋体"/>
                <w:sz w:val="24"/>
              </w:rPr>
            </w:r>
            <w:r/>
          </w:p>
        </w:tc>
        <w:tc>
          <w:tcPr>
            <w:tcBorders>
              <w:left w:val="none" w:color="000000" w:sz="4" w:space="0"/>
              <w:bottom w:val="single" w:color="auto" w:sz="4" w:space="0"/>
              <w:right w:val="single" w:color="auto" w:sz="4" w:space="0"/>
            </w:tcBorders>
            <w:tcW w:w="1559" w:type="dxa"/>
            <w:vAlign w:val="center"/>
            <w:vMerge w:val="continue"/>
            <w:textDirection w:val="lrTb"/>
            <w:noWrap w:val="false"/>
          </w:tcPr>
          <w:p>
            <w:pPr>
              <w:jc w:val="center"/>
              <w:spacing w:line="50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（元/天/艘）</w:t>
            </w:r>
            <w:r/>
          </w:p>
        </w:tc>
        <w:tc>
          <w:tcPr>
            <w:tcBorders>
              <w:left w:val="none" w:color="000000" w:sz="4" w:space="0"/>
              <w:bottom w:val="single" w:color="auto" w:sz="4" w:space="0"/>
              <w:right w:val="single" w:color="auto" w:sz="4" w:space="0"/>
            </w:tcBorders>
            <w:tcW w:w="992" w:type="dxa"/>
            <w:vAlign w:val="center"/>
            <w:vMerge w:val="continue"/>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r>
        <w:trPr>
          <w:trHeight w:val="319"/>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回港避风费</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bl>
    <w:p>
      <w:pPr>
        <w:ind w:firstLine="480"/>
        <w:jc w:val="left"/>
        <w:spacing w:line="500" w:lineRule="exact"/>
        <w:rPr>
          <w:rFonts w:ascii="宋体" w:hAnsi="宋体" w:eastAsia="宋体" w:cs="宋体"/>
          <w:sz w:val="24"/>
        </w:rPr>
      </w:pPr>
      <w:r>
        <w:rPr>
          <w:rFonts w:hint="eastAsia" w:ascii="宋体" w:hAnsi="宋体" w:eastAsia="宋体" w:cs="宋体"/>
          <w:sz w:val="24"/>
        </w:rPr>
        <w:t xml:space="preserve">D船员培训、保险、交通费</w:t>
      </w:r>
      <w:r/>
    </w:p>
    <w:tbl>
      <w:tblPr>
        <w:tblW w:w="935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0"/>
        <w:gridCol w:w="2000"/>
        <w:gridCol w:w="1672"/>
        <w:gridCol w:w="1559"/>
        <w:gridCol w:w="851"/>
        <w:gridCol w:w="1701"/>
        <w:gridCol w:w="992"/>
      </w:tblGrid>
      <w:tr>
        <w:trPr>
          <w:trHeight w:val="600"/>
        </w:trPr>
        <w:tc>
          <w:tcPr>
            <w:tcW w:w="58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序</w:t>
            </w:r>
            <w:r/>
          </w:p>
        </w:tc>
        <w:tc>
          <w:tcPr>
            <w:tcW w:w="200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费用名称</w:t>
            </w:r>
            <w:r/>
          </w:p>
        </w:tc>
        <w:tc>
          <w:tcPr>
            <w:tcW w:w="1672"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单艘船舶人员数量</w:t>
            </w:r>
            <w:r/>
          </w:p>
        </w:tc>
        <w:tc>
          <w:tcPr>
            <w:tcW w:w="1559"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船舶数量（艘）</w:t>
            </w:r>
            <w:r/>
          </w:p>
        </w:tc>
        <w:tc>
          <w:tcPr>
            <w:tcW w:w="851"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人数</w:t>
            </w:r>
            <w:r/>
          </w:p>
        </w:tc>
        <w:tc>
          <w:tcPr>
            <w:tcW w:w="1701"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合同单价（含税）</w:t>
            </w:r>
            <w:r/>
          </w:p>
        </w:tc>
        <w:tc>
          <w:tcPr>
            <w:tcW w:w="992"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合价</w:t>
            </w:r>
            <w:r/>
          </w:p>
        </w:tc>
      </w:tr>
      <w:tr>
        <w:trPr>
          <w:trHeight w:val="319"/>
        </w:trPr>
        <w:tc>
          <w:tcPr>
            <w:tcW w:w="58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1</w:t>
            </w:r>
            <w:r/>
          </w:p>
        </w:tc>
        <w:tc>
          <w:tcPr>
            <w:tcW w:w="200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人员培训</w:t>
            </w:r>
            <w:r/>
          </w:p>
        </w:tc>
        <w:tc>
          <w:tcPr>
            <w:tcW w:w="1672"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4</w:t>
            </w:r>
            <w:r/>
          </w:p>
        </w:tc>
        <w:tc>
          <w:tcPr>
            <w:tcW w:w="1559"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t xml:space="preserve">25</w:t>
            </w:r>
            <w:r/>
          </w:p>
        </w:tc>
        <w:tc>
          <w:tcPr>
            <w:tcW w:w="851" w:type="dxa"/>
            <w:textDirection w:val="lrTb"/>
            <w:noWrap w:val="false"/>
          </w:tcPr>
          <w:p>
            <w:pPr>
              <w:jc w:val="center"/>
              <w:spacing w:line="500" w:lineRule="exact"/>
              <w:rPr>
                <w:rFonts w:ascii="宋体" w:hAnsi="宋体" w:eastAsia="宋体" w:cs="宋体"/>
                <w:sz w:val="24"/>
              </w:rPr>
            </w:pPr>
            <w:r>
              <w:rPr>
                <w:rFonts w:ascii="宋体" w:hAnsi="宋体" w:eastAsia="宋体" w:cs="宋体"/>
                <w:sz w:val="24"/>
              </w:rPr>
            </w:r>
            <w:r/>
          </w:p>
        </w:tc>
        <w:tc>
          <w:tcPr>
            <w:tcW w:w="1701"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W w:w="992"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r>
        <w:trPr>
          <w:trHeight w:val="319"/>
        </w:trPr>
        <w:tc>
          <w:tcPr>
            <w:tcW w:w="58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2</w:t>
            </w:r>
            <w:r/>
          </w:p>
        </w:tc>
        <w:tc>
          <w:tcPr>
            <w:tcW w:w="200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人员保险</w:t>
            </w:r>
            <w:r/>
          </w:p>
        </w:tc>
        <w:tc>
          <w:tcPr>
            <w:tcW w:w="1672"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6</w:t>
            </w:r>
            <w:r/>
          </w:p>
        </w:tc>
        <w:tc>
          <w:tcPr>
            <w:tcW w:w="1559"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t xml:space="preserve">25</w:t>
            </w:r>
            <w:r/>
          </w:p>
        </w:tc>
        <w:tc>
          <w:tcPr>
            <w:tcW w:w="851" w:type="dxa"/>
            <w:textDirection w:val="lrTb"/>
            <w:noWrap w:val="false"/>
          </w:tcPr>
          <w:p>
            <w:pPr>
              <w:jc w:val="center"/>
              <w:spacing w:line="500" w:lineRule="exact"/>
              <w:rPr>
                <w:rFonts w:ascii="宋体" w:hAnsi="宋体" w:eastAsia="宋体" w:cs="宋体"/>
                <w:sz w:val="24"/>
              </w:rPr>
            </w:pPr>
            <w:r>
              <w:rPr>
                <w:rFonts w:ascii="宋体" w:hAnsi="宋体" w:eastAsia="宋体" w:cs="宋体"/>
                <w:sz w:val="24"/>
              </w:rPr>
            </w:r>
            <w:r/>
          </w:p>
        </w:tc>
        <w:tc>
          <w:tcPr>
            <w:tcW w:w="1701"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W w:w="992"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r>
        <w:trPr>
          <w:trHeight w:val="319"/>
        </w:trPr>
        <w:tc>
          <w:tcPr>
            <w:tcW w:w="58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3</w:t>
            </w:r>
            <w:r/>
          </w:p>
        </w:tc>
        <w:tc>
          <w:tcPr>
            <w:tcW w:w="2000"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人员来回交通费</w:t>
            </w:r>
            <w:r/>
          </w:p>
        </w:tc>
        <w:tc>
          <w:tcPr>
            <w:tcW w:w="1672"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6</w:t>
            </w:r>
            <w:r/>
          </w:p>
        </w:tc>
        <w:tc>
          <w:tcPr>
            <w:tcW w:w="1559"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t xml:space="preserve">25</w:t>
            </w:r>
            <w:r/>
          </w:p>
        </w:tc>
        <w:tc>
          <w:tcPr>
            <w:tcW w:w="851" w:type="dxa"/>
            <w:textDirection w:val="lrTb"/>
            <w:noWrap w:val="false"/>
          </w:tcPr>
          <w:p>
            <w:pPr>
              <w:jc w:val="center"/>
              <w:spacing w:line="500" w:lineRule="exact"/>
              <w:rPr>
                <w:rFonts w:ascii="宋体" w:hAnsi="宋体" w:eastAsia="宋体" w:cs="宋体"/>
                <w:sz w:val="24"/>
              </w:rPr>
            </w:pPr>
            <w:r>
              <w:rPr>
                <w:rFonts w:ascii="宋体" w:hAnsi="宋体" w:eastAsia="宋体" w:cs="宋体"/>
                <w:sz w:val="24"/>
              </w:rPr>
            </w:r>
            <w:r/>
          </w:p>
        </w:tc>
        <w:tc>
          <w:tcPr>
            <w:tcW w:w="1701"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W w:w="992"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bl>
    <w:p>
      <w:pPr>
        <w:ind w:firstLine="480"/>
        <w:spacing w:line="500" w:lineRule="exact"/>
        <w:rPr>
          <w:rFonts w:ascii="宋体" w:hAnsi="宋体" w:eastAsia="宋体" w:cs="宋体"/>
          <w:sz w:val="24"/>
        </w:rPr>
      </w:pPr>
      <w:r>
        <w:rPr>
          <w:rFonts w:hint="eastAsia" w:ascii="宋体" w:hAnsi="宋体" w:eastAsia="宋体" w:cs="宋体"/>
          <w:sz w:val="24"/>
        </w:rPr>
        <w:t xml:space="preserve">E打捞补助费：执行《2026年盐城市浒苔绿潮联防联控工作方案》文件标准。</w:t>
      </w:r>
      <w:r/>
    </w:p>
    <w:p>
      <w:pPr>
        <w:ind w:firstLine="480"/>
        <w:spacing w:line="500" w:lineRule="exact"/>
        <w:rPr>
          <w:rFonts w:ascii="宋体" w:hAnsi="宋体" w:eastAsia="宋体" w:cs="宋体"/>
          <w:sz w:val="24"/>
        </w:rPr>
      </w:pPr>
      <w:r>
        <w:rPr>
          <w:rFonts w:hint="eastAsia" w:ascii="宋体" w:hAnsi="宋体" w:eastAsia="宋体" w:cs="宋体"/>
          <w:sz w:val="24"/>
        </w:rPr>
        <w:t xml:space="preserve">F网包费</w:t>
      </w:r>
      <w:r/>
    </w:p>
    <w:tbl>
      <w:tblPr>
        <w:tblW w:w="935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229"/>
        <w:gridCol w:w="2239"/>
        <w:gridCol w:w="2126"/>
        <w:gridCol w:w="1985"/>
        <w:gridCol w:w="992"/>
      </w:tblGrid>
      <w:tr>
        <w:trPr>
          <w:trHeight w:val="600"/>
        </w:trPr>
        <w:tc>
          <w:tcPr>
            <w:tcW w:w="784"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序号</w:t>
            </w:r>
            <w:r/>
          </w:p>
        </w:tc>
        <w:tc>
          <w:tcPr>
            <w:tcW w:w="1229"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费用名称</w:t>
            </w:r>
            <w:r/>
          </w:p>
        </w:tc>
        <w:tc>
          <w:tcPr>
            <w:tcW w:w="2239"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单艘船舶网包数量（只）</w:t>
            </w:r>
            <w:r/>
          </w:p>
        </w:tc>
        <w:tc>
          <w:tcPr>
            <w:tcW w:w="2126"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船舶数量（艘）</w:t>
            </w:r>
            <w:r/>
          </w:p>
        </w:tc>
        <w:tc>
          <w:tcPr>
            <w:tcW w:w="1985"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合同单价</w:t>
            </w:r>
            <w:r/>
          </w:p>
          <w:p>
            <w:pPr>
              <w:jc w:val="center"/>
              <w:spacing w:line="500" w:lineRule="exact"/>
              <w:rPr>
                <w:rFonts w:ascii="宋体" w:hAnsi="宋体" w:eastAsia="宋体" w:cs="宋体"/>
                <w:sz w:val="24"/>
              </w:rPr>
            </w:pPr>
            <w:r>
              <w:rPr>
                <w:rFonts w:hint="eastAsia" w:ascii="宋体" w:hAnsi="宋体" w:eastAsia="宋体" w:cs="宋体"/>
                <w:sz w:val="24"/>
              </w:rPr>
              <w:t xml:space="preserve">（含税）</w:t>
            </w:r>
            <w:r/>
          </w:p>
        </w:tc>
        <w:tc>
          <w:tcPr>
            <w:tcW w:w="992"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合价</w:t>
            </w:r>
            <w:r/>
          </w:p>
        </w:tc>
      </w:tr>
      <w:tr>
        <w:trPr>
          <w:trHeight w:val="319"/>
        </w:trPr>
        <w:tc>
          <w:tcPr>
            <w:tcW w:w="784"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1</w:t>
            </w:r>
            <w:r/>
          </w:p>
        </w:tc>
        <w:tc>
          <w:tcPr>
            <w:tcW w:w="1229" w:type="dxa"/>
            <w:vAlign w:val="center"/>
            <w:textDirection w:val="lrTb"/>
            <w:noWrap/>
          </w:tcPr>
          <w:p>
            <w:pPr>
              <w:jc w:val="center"/>
              <w:spacing w:line="500" w:lineRule="exact"/>
              <w:rPr>
                <w:rFonts w:ascii="宋体" w:hAnsi="宋体" w:eastAsia="宋体" w:cs="宋体"/>
                <w:sz w:val="24"/>
              </w:rPr>
            </w:pPr>
            <w:r>
              <w:rPr>
                <w:rFonts w:hint="eastAsia" w:ascii="宋体" w:hAnsi="宋体" w:eastAsia="宋体" w:cs="宋体"/>
                <w:sz w:val="24"/>
              </w:rPr>
              <w:t xml:space="preserve">网包</w:t>
            </w:r>
            <w:r/>
          </w:p>
        </w:tc>
        <w:tc>
          <w:tcPr>
            <w:tcW w:w="2239"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500</w:t>
            </w:r>
            <w:r/>
          </w:p>
        </w:tc>
        <w:tc>
          <w:tcPr>
            <w:tcW w:w="2126"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t xml:space="preserve">23</w:t>
            </w:r>
            <w:r/>
          </w:p>
        </w:tc>
        <w:tc>
          <w:tcPr>
            <w:tcW w:w="1985"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c>
          <w:tcPr>
            <w:tcW w:w="992" w:type="dxa"/>
            <w:vAlign w:val="center"/>
            <w:textDirection w:val="lrTb"/>
            <w:noWrap/>
          </w:tcPr>
          <w:p>
            <w:pPr>
              <w:jc w:val="center"/>
              <w:spacing w:line="500" w:lineRule="exact"/>
              <w:rPr>
                <w:rFonts w:ascii="宋体" w:hAnsi="宋体" w:eastAsia="宋体" w:cs="宋体"/>
                <w:sz w:val="24"/>
              </w:rPr>
            </w:pPr>
            <w:r>
              <w:rPr>
                <w:rFonts w:ascii="宋体" w:hAnsi="宋体" w:eastAsia="宋体" w:cs="宋体"/>
                <w:sz w:val="24"/>
              </w:rPr>
            </w:r>
            <w:r/>
          </w:p>
        </w:tc>
      </w:tr>
    </w:tbl>
    <w:p>
      <w:pPr>
        <w:ind w:firstLine="480"/>
        <w:spacing w:line="500" w:lineRule="exact"/>
        <w:rPr>
          <w:rFonts w:ascii="宋体" w:hAnsi="宋体" w:eastAsia="宋体" w:cs="宋体"/>
          <w:sz w:val="24"/>
        </w:rPr>
      </w:pPr>
      <w:r>
        <w:rPr>
          <w:rFonts w:hint="eastAsia" w:ascii="宋体" w:hAnsi="宋体" w:eastAsia="宋体" w:cs="宋体"/>
          <w:sz w:val="24"/>
        </w:rPr>
        <w:t xml:space="preserve">J合同价款结算费用：</w:t>
      </w:r>
      <w:r/>
    </w:p>
    <w:p>
      <w:pPr>
        <w:ind w:firstLine="480"/>
        <w:spacing w:line="500" w:lineRule="exact"/>
        <w:rPr>
          <w:rFonts w:ascii="宋体" w:hAnsi="宋体" w:eastAsia="宋体" w:cs="宋体"/>
          <w:sz w:val="24"/>
        </w:rPr>
      </w:pPr>
      <w:r>
        <w:rPr>
          <w:rFonts w:hint="eastAsia" w:ascii="宋体" w:hAnsi="宋体" w:eastAsia="宋体" w:cs="宋体"/>
          <w:sz w:val="24"/>
        </w:rPr>
        <w:t xml:space="preserve">合同结算总价款J=A+B+C+D+E+F</w:t>
      </w:r>
      <w:r/>
    </w:p>
    <w:p>
      <w:pPr>
        <w:ind w:firstLine="480"/>
        <w:spacing w:line="500" w:lineRule="exact"/>
        <w:rPr>
          <w:rFonts w:ascii="宋体" w:hAnsi="宋体" w:eastAsia="宋体" w:cs="宋体"/>
          <w:sz w:val="24"/>
        </w:rPr>
      </w:pPr>
      <w:r>
        <w:rPr>
          <w:rFonts w:hint="eastAsia" w:ascii="宋体" w:hAnsi="宋体" w:eastAsia="宋体" w:cs="宋体"/>
          <w:sz w:val="24"/>
        </w:rPr>
        <w:t xml:space="preserve">上式中：A=打捞作业费，B=备航费，C=回港避风费，D=船员培训、保险、交通费，E=打捞补助费、F=网包费</w:t>
      </w:r>
      <w:r/>
    </w:p>
    <w:p>
      <w:pPr>
        <w:ind w:firstLine="480"/>
        <w:spacing w:line="500" w:lineRule="exact"/>
        <w:rPr>
          <w:rFonts w:ascii="宋体" w:hAnsi="宋体" w:eastAsia="宋体" w:cs="宋体"/>
          <w:sz w:val="24"/>
        </w:rPr>
      </w:pPr>
      <w:r>
        <w:rPr>
          <w:rFonts w:hint="eastAsia" w:ascii="宋体" w:hAnsi="宋体" w:eastAsia="宋体" w:cs="宋体"/>
          <w:sz w:val="24"/>
        </w:rPr>
        <w:t xml:space="preserve">双方约定:</w:t>
      </w:r>
      <w:r/>
    </w:p>
    <w:p>
      <w:pPr>
        <w:ind w:left="420"/>
        <w:spacing w:line="500" w:lineRule="exact"/>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1</w:t>
      </w:r>
      <w:r>
        <w:rPr>
          <w:rFonts w:ascii="宋体" w:hAnsi="宋体" w:eastAsia="宋体" w:cs="宋体"/>
          <w:sz w:val="24"/>
        </w:rPr>
        <w:t xml:space="preserve">）</w:t>
      </w:r>
      <w:r>
        <w:rPr>
          <w:rFonts w:hint="eastAsia" w:ascii="宋体" w:hAnsi="宋体" w:eastAsia="宋体" w:cs="宋体"/>
          <w:sz w:val="24"/>
        </w:rPr>
        <w:t xml:space="preserve">上述各单项费用均已经包含乙方为完成各项工作所需费用以及企业管理费、利润及税金;</w:t>
      </w:r>
      <w:r/>
    </w:p>
    <w:p>
      <w:pPr>
        <w:ind w:firstLine="480"/>
        <w:spacing w:line="500" w:lineRule="exact"/>
        <w:rPr>
          <w:rFonts w:ascii="宋体" w:hAnsi="宋体" w:eastAsia="宋体" w:cs="宋体"/>
          <w:sz w:val="24"/>
        </w:rPr>
      </w:pPr>
      <w:r>
        <w:rPr>
          <w:rFonts w:hint="eastAsia" w:ascii="宋体" w:hAnsi="宋体" w:eastAsia="宋体" w:cs="宋体"/>
          <w:sz w:val="24"/>
        </w:rPr>
        <w:t xml:space="preserve">（2）当结算总额J大于</w:t>
      </w:r>
      <w:r>
        <w:rPr>
          <w:rFonts w:hint="eastAsia" w:ascii="宋体" w:hAnsi="宋体" w:eastAsia="宋体" w:cs="宋体"/>
          <w:sz w:val="24"/>
        </w:rPr>
        <w:t xml:space="preserve">660</w:t>
      </w:r>
      <w:r>
        <w:rPr>
          <w:rFonts w:hint="eastAsia" w:ascii="宋体" w:hAnsi="宋体" w:eastAsia="宋体" w:cs="宋体"/>
          <w:sz w:val="24"/>
        </w:rPr>
        <w:t xml:space="preserve">万元时，双方同意按</w:t>
      </w:r>
      <w:r>
        <w:rPr>
          <w:rFonts w:hint="eastAsia" w:ascii="宋体" w:hAnsi="宋体" w:eastAsia="宋体" w:cs="宋体"/>
          <w:sz w:val="24"/>
        </w:rPr>
        <w:t xml:space="preserve">660</w:t>
      </w:r>
      <w:r>
        <w:rPr>
          <w:rFonts w:hint="eastAsia" w:ascii="宋体" w:hAnsi="宋体" w:eastAsia="宋体" w:cs="宋体"/>
          <w:sz w:val="24"/>
        </w:rPr>
        <w:t xml:space="preserve">万元结算。</w:t>
      </w:r>
      <w:r/>
    </w:p>
    <w:p>
      <w:pPr>
        <w:ind w:firstLine="480"/>
        <w:spacing w:line="500" w:lineRule="exact"/>
        <w:rPr>
          <w:rFonts w:ascii="宋体" w:hAnsi="宋体" w:eastAsia="宋体" w:cs="宋体"/>
          <w:sz w:val="24"/>
        </w:rPr>
      </w:pPr>
      <w:r>
        <w:rPr>
          <w:rFonts w:hint="eastAsia" w:ascii="宋体" w:hAnsi="宋体" w:eastAsia="宋体" w:cs="宋体"/>
          <w:sz w:val="24"/>
        </w:rPr>
        <w:t xml:space="preserve">4、付款方式:</w:t>
      </w:r>
      <w:r/>
    </w:p>
    <w:p>
      <w:pPr>
        <w:ind w:firstLine="480"/>
        <w:spacing w:line="500" w:lineRule="exact"/>
        <w:rPr>
          <w:rFonts w:ascii="宋体" w:hAnsi="宋体" w:eastAsia="宋体" w:cs="宋体"/>
          <w:sz w:val="24"/>
        </w:rPr>
      </w:pPr>
      <w:r>
        <w:rPr>
          <w:rFonts w:hint="eastAsia" w:ascii="宋体" w:hAnsi="宋体" w:eastAsia="宋体" w:cs="宋体"/>
          <w:sz w:val="24"/>
        </w:rPr>
        <w:t xml:space="preserve">（1）合同签订后，预付合同价款的30%作为工作开展费用；</w:t>
      </w:r>
      <w:r/>
    </w:p>
    <w:p>
      <w:pPr>
        <w:ind w:firstLine="480"/>
        <w:spacing w:line="500" w:lineRule="exact"/>
        <w:rPr>
          <w:rFonts w:ascii="宋体" w:hAnsi="宋体" w:eastAsia="宋体" w:cs="宋体"/>
          <w:sz w:val="24"/>
        </w:rPr>
      </w:pPr>
      <w:r>
        <w:rPr>
          <w:rFonts w:hint="eastAsia" w:ascii="宋体" w:hAnsi="宋体" w:eastAsia="宋体" w:cs="宋体"/>
          <w:sz w:val="24"/>
        </w:rPr>
        <w:t xml:space="preserve">（2）完成全部工作内容后，乙方提交合同价款申请报告，甲方在60日内完成审核，并按审核价结清余款。</w:t>
      </w:r>
      <w:r/>
    </w:p>
    <w:p>
      <w:pPr>
        <w:ind w:firstLine="480"/>
        <w:spacing w:line="500" w:lineRule="exact"/>
        <w:rPr>
          <w:rFonts w:ascii="宋体" w:hAnsi="宋体" w:eastAsia="宋体" w:cs="宋体"/>
          <w:sz w:val="24"/>
        </w:rPr>
      </w:pPr>
      <w:r>
        <w:rPr>
          <w:rFonts w:hint="eastAsia" w:ascii="宋体" w:hAnsi="宋体" w:eastAsia="宋体" w:cs="宋体"/>
          <w:sz w:val="24"/>
        </w:rPr>
        <w:t xml:space="preserve">以上付款均无银行利息，待合同签订生效后，对满足合同支付条件的，自甲方收到发票后</w:t>
      </w:r>
      <w:r>
        <w:rPr>
          <w:rFonts w:ascii="宋体" w:hAnsi="宋体" w:eastAsia="宋体" w:cs="宋体"/>
          <w:sz w:val="24"/>
        </w:rPr>
        <w:t xml:space="preserve">10个工作日内支付资金。具体实际按财政保障资金的情况拨付；</w:t>
      </w:r>
      <w:r/>
    </w:p>
    <w:p>
      <w:pPr>
        <w:ind w:firstLine="482"/>
        <w:spacing w:line="500" w:lineRule="exact"/>
        <w:rPr>
          <w:rFonts w:ascii="宋体" w:hAnsi="宋体" w:eastAsia="宋体" w:cs="宋体"/>
          <w:b/>
          <w:i/>
          <w:sz w:val="24"/>
        </w:rPr>
      </w:pPr>
      <w:r>
        <w:rPr>
          <w:rFonts w:hint="eastAsia" w:ascii="宋体" w:hAnsi="宋体" w:eastAsia="宋体" w:cs="宋体"/>
          <w:b/>
          <w:i/>
          <w:sz w:val="24"/>
        </w:rPr>
        <w:t xml:space="preserve">在签订合同时，中标人明确表示无需预付款或者主动要求降低预付款比例的，采购人可不适用上述关于预付款的规定；</w:t>
      </w:r>
      <w:r/>
    </w:p>
    <w:p>
      <w:pPr>
        <w:ind w:firstLine="480"/>
        <w:spacing w:line="500" w:lineRule="exact"/>
        <w:rPr>
          <w:rFonts w:ascii="宋体" w:hAnsi="宋体" w:eastAsia="宋体" w:cs="宋体"/>
          <w:sz w:val="24"/>
        </w:rPr>
      </w:pPr>
      <w:r>
        <w:rPr>
          <w:rFonts w:hint="eastAsia" w:ascii="宋体" w:hAnsi="宋体" w:eastAsia="宋体" w:cs="宋体"/>
          <w:sz w:val="24"/>
        </w:rPr>
        <w:t xml:space="preserve">合同款一律通过银行非现金结算，结算方式：转账。</w:t>
      </w:r>
      <w:r/>
    </w:p>
    <w:p>
      <w:pPr>
        <w:ind w:firstLine="480"/>
        <w:spacing w:line="500" w:lineRule="exact"/>
        <w:rPr>
          <w:rFonts w:ascii="宋体" w:hAnsi="宋体" w:eastAsia="宋体" w:cs="宋体"/>
          <w:sz w:val="24"/>
        </w:rPr>
      </w:pPr>
      <w:r>
        <w:rPr>
          <w:rFonts w:hint="eastAsia" w:ascii="宋体" w:hAnsi="宋体" w:eastAsia="宋体" w:cs="宋体"/>
          <w:sz w:val="24"/>
        </w:rPr>
        <w:t xml:space="preserve">5、双方约定，因甲方原因造成暂停或终止出海作业：</w:t>
      </w:r>
      <w:r/>
    </w:p>
    <w:p>
      <w:pPr>
        <w:ind w:firstLine="480"/>
        <w:spacing w:line="500" w:lineRule="exact"/>
        <w:rPr>
          <w:rFonts w:ascii="宋体" w:hAnsi="宋体" w:eastAsia="宋体" w:cs="宋体"/>
          <w:sz w:val="24"/>
        </w:rPr>
      </w:pPr>
      <w:r>
        <w:rPr>
          <w:rFonts w:hint="eastAsia" w:ascii="宋体" w:hAnsi="宋体" w:eastAsia="宋体" w:cs="宋体"/>
          <w:sz w:val="24"/>
        </w:rPr>
        <w:t xml:space="preserve">（5.1）合同签订后，因甲方原因直接终止出海作业，甲方向乙方支付乙方的费用损失，乙方的费用损失仅包含相应数量的船舶租赁费用、人员工资，计算天数约定为5天，此种情形适用于合同签订后未出海作业的船舶；</w:t>
      </w:r>
      <w:r/>
    </w:p>
    <w:p>
      <w:pPr>
        <w:ind w:firstLine="480"/>
        <w:spacing w:line="500" w:lineRule="exact"/>
        <w:rPr>
          <w:rFonts w:ascii="宋体" w:hAnsi="宋体" w:eastAsia="宋体" w:cs="宋体"/>
          <w:sz w:val="24"/>
        </w:rPr>
      </w:pPr>
      <w:r>
        <w:rPr>
          <w:rFonts w:hint="eastAsia" w:ascii="宋体" w:hAnsi="宋体" w:eastAsia="宋体" w:cs="宋体"/>
          <w:sz w:val="24"/>
        </w:rPr>
        <w:t xml:space="preserve">（5.2）甲方提出船舶终止作业的，相应的船舶应按甲方要求终止作业，乙方计取的费用</w:t>
      </w:r>
      <w:r>
        <w:rPr>
          <w:rFonts w:hint="eastAsia" w:ascii="宋体" w:hAnsi="宋体" w:eastAsia="宋体" w:cs="宋体"/>
          <w:sz w:val="24"/>
        </w:rPr>
        <w:t xml:space="preserve">（含其费用损失）包含通知当天以及次日相应数量的船舶租赁费用、人员工资，计算天数为2天（特别约定1</w:t>
      </w:r>
      <w:bookmarkStart w:id="164" w:name="OLE_LINK1"/>
      <w:r>
        <w:rPr>
          <w:rFonts w:hint="eastAsia" w:ascii="宋体" w:hAnsi="宋体" w:eastAsia="宋体" w:cs="宋体"/>
          <w:sz w:val="24"/>
        </w:rPr>
        <w:t xml:space="preserve">、通知终止作业日船舶正在打捞的，通知当天按照投标单价计算打捞费用，第2天计算船舶租赁费用、人员工资</w:t>
      </w:r>
      <w:bookmarkEnd w:id="164"/>
      <w:r>
        <w:rPr>
          <w:rFonts w:hint="eastAsia" w:ascii="宋体" w:hAnsi="宋体" w:eastAsia="宋体" w:cs="宋体"/>
          <w:sz w:val="24"/>
        </w:rPr>
        <w:t xml:space="preserve">；2、通知终止作业日船舶处于回港避风的，则该艘船舶只计算通知当天回港避风费用，本条约定的费用不予计算）。</w:t>
      </w:r>
      <w:r/>
    </w:p>
    <w:p>
      <w:pPr>
        <w:ind w:firstLine="480"/>
        <w:spacing w:line="500" w:lineRule="exact"/>
        <w:rPr>
          <w:rFonts w:ascii="宋体" w:hAnsi="宋体" w:eastAsia="宋体" w:cs="宋体"/>
          <w:sz w:val="24"/>
        </w:rPr>
      </w:pPr>
      <w:r>
        <w:rPr>
          <w:rFonts w:hint="eastAsia" w:ascii="宋体" w:hAnsi="宋体" w:eastAsia="宋体" w:cs="宋体"/>
          <w:sz w:val="24"/>
        </w:rPr>
        <w:t xml:space="preserve">因甲方原因造成暂停或终止出海作业导致上述（5.1）、（5.2）费用之和的最高赔偿金额为10万元。         </w:t>
      </w:r>
      <w:r/>
    </w:p>
    <w:p>
      <w:pPr>
        <w:ind w:firstLine="480"/>
        <w:spacing w:line="500" w:lineRule="exact"/>
        <w:rPr>
          <w:rFonts w:ascii="宋体" w:hAnsi="宋体" w:eastAsia="宋体" w:cs="宋体"/>
          <w:sz w:val="24"/>
        </w:rPr>
      </w:pPr>
      <w:r>
        <w:rPr>
          <w:rFonts w:hint="eastAsia" w:ascii="宋体" w:hAnsi="宋体" w:eastAsia="宋体" w:cs="宋体"/>
          <w:sz w:val="24"/>
        </w:rPr>
        <w:t xml:space="preserve">三、违约责任：</w:t>
      </w:r>
      <w:r/>
    </w:p>
    <w:p>
      <w:pPr>
        <w:ind w:firstLine="480"/>
        <w:spacing w:line="500" w:lineRule="exact"/>
        <w:rPr>
          <w:rFonts w:ascii="宋体" w:hAnsi="宋体" w:eastAsia="宋体" w:cs="宋体"/>
          <w:sz w:val="24"/>
        </w:rPr>
      </w:pPr>
      <w:r>
        <w:rPr>
          <w:rFonts w:hint="eastAsia" w:ascii="宋体" w:hAnsi="宋体" w:eastAsia="宋体" w:cs="宋体"/>
          <w:sz w:val="24"/>
        </w:rPr>
        <w:t xml:space="preserve">1.甲方违约责任：</w:t>
      </w:r>
      <w:r/>
    </w:p>
    <w:p>
      <w:pPr>
        <w:ind w:firstLine="480"/>
        <w:spacing w:line="500" w:lineRule="exact"/>
        <w:rPr>
          <w:rFonts w:ascii="宋体" w:hAnsi="宋体" w:eastAsia="宋体" w:cs="宋体"/>
          <w:sz w:val="24"/>
        </w:rPr>
      </w:pPr>
      <w:r>
        <w:rPr>
          <w:rFonts w:hint="eastAsia" w:ascii="宋体" w:hAnsi="宋体" w:eastAsia="宋体" w:cs="宋体"/>
          <w:sz w:val="24"/>
        </w:rPr>
        <w:t xml:space="preserve">（1）因甲方原因未能按合同约定支付合同价款的违约责任：按照中国人民银行同期同类型贷款市场报价利率（LPR）计算并支付逾期未支付合同价款部分的利息；</w:t>
      </w:r>
      <w:r/>
    </w:p>
    <w:p>
      <w:pPr>
        <w:ind w:firstLine="480"/>
        <w:spacing w:line="500" w:lineRule="exact"/>
        <w:rPr>
          <w:rFonts w:ascii="宋体" w:hAnsi="宋体" w:eastAsia="宋体" w:cs="宋体"/>
          <w:sz w:val="24"/>
        </w:rPr>
      </w:pPr>
      <w:r>
        <w:rPr>
          <w:rFonts w:hint="eastAsia" w:ascii="宋体" w:hAnsi="宋体" w:eastAsia="宋体" w:cs="宋体"/>
          <w:sz w:val="24"/>
        </w:rPr>
        <w:t xml:space="preserve">2.乙方违约责任：</w:t>
      </w:r>
      <w:r/>
    </w:p>
    <w:p>
      <w:pPr>
        <w:ind w:firstLine="480"/>
        <w:spacing w:line="500" w:lineRule="exact"/>
        <w:rPr>
          <w:rFonts w:ascii="宋体" w:hAnsi="宋体" w:eastAsia="宋体" w:cs="宋体"/>
          <w:sz w:val="24"/>
        </w:rPr>
      </w:pPr>
      <w:r>
        <w:rPr>
          <w:rFonts w:hint="eastAsia" w:ascii="宋体" w:hAnsi="宋体" w:eastAsia="宋体" w:cs="宋体"/>
          <w:sz w:val="24"/>
        </w:rPr>
        <w:t xml:space="preserve">（1）乙方不按规定办理各类保险，其责任、风险和费用损失均由乙方自行承担；</w:t>
      </w:r>
      <w:r/>
    </w:p>
    <w:p>
      <w:pPr>
        <w:ind w:firstLine="480"/>
        <w:spacing w:line="500" w:lineRule="exact"/>
        <w:rPr>
          <w:rFonts w:ascii="宋体" w:hAnsi="宋体" w:eastAsia="宋体" w:cs="宋体"/>
          <w:sz w:val="24"/>
        </w:rPr>
      </w:pPr>
      <w:r>
        <w:rPr>
          <w:rFonts w:hint="eastAsia" w:ascii="宋体" w:hAnsi="宋体" w:eastAsia="宋体" w:cs="宋体"/>
          <w:sz w:val="24"/>
        </w:rPr>
        <w:t xml:space="preserve">（2）本协议履行期间，若因乙方船舶、机械故障而影响浒苔打捞，扣减相应费用，另按以下标准计算违约金，给甲方造成损失的，甲方将依法追偿：</w:t>
      </w:r>
      <w:r/>
    </w:p>
    <w:p>
      <w:pPr>
        <w:ind w:firstLine="480"/>
        <w:spacing w:line="500" w:lineRule="exact"/>
        <w:rPr>
          <w:rFonts w:ascii="宋体" w:hAnsi="宋体" w:eastAsia="宋体" w:cs="宋体"/>
          <w:sz w:val="24"/>
        </w:rPr>
      </w:pPr>
      <w:r>
        <w:rPr>
          <w:rFonts w:hint="eastAsia" w:ascii="宋体" w:hAnsi="宋体" w:eastAsia="宋体" w:cs="宋体"/>
          <w:sz w:val="24"/>
        </w:rPr>
        <w:t xml:space="preserve">乙方不能按要求按期提供打捞服务工作，甲方解除合同，乙方按未出海船舶每天10万元/艘向甲方支付违约金。</w:t>
      </w:r>
      <w:r/>
    </w:p>
    <w:p>
      <w:pPr>
        <w:ind w:firstLine="480"/>
        <w:spacing w:line="500" w:lineRule="exact"/>
        <w:rPr>
          <w:rFonts w:ascii="宋体" w:hAnsi="宋体" w:eastAsia="宋体" w:cs="宋体"/>
          <w:sz w:val="24"/>
        </w:rPr>
      </w:pPr>
      <w:r>
        <w:rPr>
          <w:rFonts w:hint="eastAsia" w:ascii="宋体" w:hAnsi="宋体" w:eastAsia="宋体" w:cs="宋体"/>
          <w:sz w:val="24"/>
        </w:rPr>
        <w:t xml:space="preserve">四、其它 </w:t>
      </w:r>
      <w:r/>
    </w:p>
    <w:p>
      <w:pPr>
        <w:ind w:firstLine="480"/>
        <w:spacing w:line="500" w:lineRule="exact"/>
        <w:rPr>
          <w:rFonts w:ascii="宋体" w:hAnsi="宋体" w:eastAsia="宋体" w:cs="宋体"/>
          <w:sz w:val="24"/>
        </w:rPr>
      </w:pPr>
      <w:r>
        <w:rPr>
          <w:rFonts w:hint="eastAsia" w:ascii="宋体" w:hAnsi="宋体" w:eastAsia="宋体" w:cs="宋体"/>
          <w:sz w:val="24"/>
        </w:rPr>
        <w:t xml:space="preserve">1.未尽事宜，由甲、乙双方另行协商解决。 </w:t>
      </w:r>
      <w:r/>
    </w:p>
    <w:p>
      <w:pPr>
        <w:ind w:firstLine="480"/>
        <w:spacing w:line="500" w:lineRule="exact"/>
        <w:rPr>
          <w:rFonts w:ascii="宋体" w:hAnsi="宋体" w:eastAsia="宋体" w:cs="宋体"/>
          <w:sz w:val="24"/>
        </w:rPr>
      </w:pPr>
      <w:r>
        <w:rPr>
          <w:rFonts w:hint="eastAsia" w:ascii="宋体" w:hAnsi="宋体" w:eastAsia="宋体" w:cs="宋体"/>
          <w:sz w:val="24"/>
        </w:rPr>
        <w:t xml:space="preserve">2.本协议壹式肆份，甲、乙方各执贰份，经双方签字盖章后生效。 </w:t>
      </w:r>
      <w:r/>
    </w:p>
    <w:p>
      <w:pPr>
        <w:ind w:firstLine="480"/>
        <w:spacing w:line="500" w:lineRule="exact"/>
        <w:rPr>
          <w:rFonts w:ascii="宋体" w:hAnsi="宋体" w:eastAsia="宋体" w:cs="宋体"/>
          <w:sz w:val="24"/>
        </w:rPr>
      </w:pPr>
      <w:r>
        <w:rPr>
          <w:rFonts w:ascii="宋体" w:hAnsi="宋体" w:eastAsia="宋体" w:cs="宋体"/>
          <w:sz w:val="24"/>
        </w:rPr>
      </w:r>
      <w:r/>
    </w:p>
    <w:p>
      <w:pPr>
        <w:ind w:firstLine="480"/>
        <w:spacing w:line="500" w:lineRule="exact"/>
        <w:rPr>
          <w:rFonts w:ascii="宋体" w:hAnsi="宋体" w:eastAsia="宋体" w:cs="宋体"/>
          <w:sz w:val="24"/>
        </w:rPr>
      </w:pPr>
      <w:r>
        <w:rPr>
          <w:rFonts w:hint="eastAsia" w:ascii="宋体" w:hAnsi="宋体" w:eastAsia="宋体" w:cs="宋体"/>
          <w:sz w:val="24"/>
        </w:rPr>
        <w:t xml:space="preserve">甲方（签章）                      乙方（签章） </w:t>
      </w:r>
      <w:r/>
    </w:p>
    <w:p>
      <w:pPr>
        <w:ind w:firstLine="480"/>
        <w:spacing w:line="500" w:lineRule="exact"/>
        <w:rPr>
          <w:rFonts w:ascii="宋体" w:hAnsi="宋体" w:eastAsia="宋体" w:cs="宋体"/>
          <w:sz w:val="24"/>
        </w:rPr>
      </w:pPr>
      <w:r>
        <w:rPr>
          <w:rFonts w:hint="eastAsia" w:ascii="宋体" w:hAnsi="宋体" w:eastAsia="宋体" w:cs="宋体"/>
          <w:sz w:val="24"/>
        </w:rPr>
        <w:t xml:space="preserve">法定代表人（签字）                法定代表人（签字）</w:t>
      </w:r>
      <w:r/>
    </w:p>
    <w:p>
      <w:pPr>
        <w:ind w:firstLine="480"/>
        <w:spacing w:line="500" w:lineRule="exact"/>
        <w:rPr>
          <w:rFonts w:ascii="宋体" w:hAnsi="宋体" w:eastAsia="宋体" w:cs="宋体"/>
          <w:sz w:val="24"/>
        </w:rPr>
      </w:pPr>
      <w:r>
        <w:rPr>
          <w:rFonts w:hint="eastAsia" w:ascii="宋体" w:hAnsi="宋体" w:eastAsia="宋体" w:cs="宋体"/>
          <w:sz w:val="24"/>
        </w:rPr>
        <w:t xml:space="preserve">日期：                            日期：</w:t>
      </w:r>
      <w:r>
        <w:rPr>
          <w:rFonts w:ascii="宋体" w:hAnsi="宋体" w:eastAsia="宋体" w:cs="宋体"/>
          <w:sz w:val="24"/>
        </w:rPr>
      </w:r>
      <w:r/>
    </w:p>
    <w:p>
      <w:pPr>
        <w:jc w:val="center"/>
        <w:widowControl/>
        <w:rPr>
          <w:rFonts w:ascii="宋体" w:hAnsi="宋体" w:eastAsia="宋体" w:cs="宋体"/>
          <w:sz w:val="44"/>
          <w:szCs w:val="44"/>
        </w:rPr>
      </w:pPr>
      <w:r>
        <w:rPr>
          <w:rFonts w:ascii="宋体" w:hAnsi="宋体" w:eastAsia="宋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验收小组（签名）：</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rPr>
          <w:rFonts w:ascii="宋体" w:hAnsi="宋体" w:eastAsia="宋体"/>
          <w:b/>
        </w:rPr>
        <w:outlineLvl w:val="0"/>
      </w:pPr>
      <w:r>
        <w:rPr>
          <w:rFonts w:hint="eastAsia" w:ascii="宋体" w:hAnsi="宋体" w:eastAsia="宋体" w:cs="黑体"/>
          <w:sz w:val="44"/>
          <w:szCs w:val="44"/>
        </w:rPr>
        <w:br w:type="page" w:clear="all"/>
      </w:r>
      <w:r>
        <w:rPr>
          <w:rFonts w:hint="eastAsia" w:ascii="宋体" w:hAnsi="宋体" w:eastAsia="宋体" w:cs="黑体"/>
          <w:b/>
          <w:sz w:val="44"/>
          <w:szCs w:val="44"/>
        </w:rPr>
        <w:t xml:space="preserve">第</w:t>
      </w:r>
      <w:bookmarkEnd w:id="156"/>
      <w:r>
        <w:rPr>
          <w:rFonts w:hint="eastAsia" w:ascii="宋体" w:hAnsi="宋体" w:eastAsia="宋体" w:cs="黑体"/>
          <w:b/>
          <w:sz w:val="44"/>
          <w:szCs w:val="44"/>
        </w:rPr>
        <w:t xml:space="preserve">四章 采购需求</w:t>
      </w:r>
      <w:bookmarkEnd w:id="157"/>
      <w:r/>
      <w:bookmarkEnd w:id="158"/>
      <w:r/>
      <w:bookmarkEnd w:id="159"/>
      <w:r/>
      <w:bookmarkEnd w:id="160"/>
      <w:r/>
      <w:bookmarkEnd w:id="161"/>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项目属性：服务类</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一、目标任务</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根据黄海浒苔绿潮前置打捞联合指挥部的统一部署，在浒苔绿潮形成的早期阶段，需组织开展浒苔绿潮前置打捞，最大限度控制漂浮浒苔初始生物量，有效降低浒苔绿潮灾害的影响。</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二、总体部署</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根据我省海域浒苔绿潮发生发展特点，结合往年浒苔打捞工作经验，分区域、分阶段实施打捞作业，具体打捞力量的部署根据打捞期间的水文气象条件和浒苔绿潮实际分布作灵活调整。打捞上岸的浒苔，尽可能运输上岸用于资源化利用或进行无害化处置，防止形成新的环境问题，同步开展海上现场处置的准备工作。</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2.1打捞力量及配备要求</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本次采购拟配备</w:t>
      </w:r>
      <w:r>
        <w:rPr>
          <w:rFonts w:ascii="宋体" w:hAnsi="宋体" w:eastAsia="宋体" w:cs="宋体"/>
          <w:sz w:val="24"/>
          <w:lang w:val="zh-CN"/>
        </w:rPr>
        <w:t xml:space="preserve">23艘钢质打捞船舶（养殖船不超过10艘）、2艘钢质运输船舶</w:t>
      </w:r>
      <w:r>
        <w:rPr>
          <w:rFonts w:hint="eastAsia" w:ascii="宋体" w:hAnsi="宋体" w:eastAsia="宋体" w:cs="宋体"/>
          <w:sz w:val="24"/>
          <w:lang w:val="zh-CN"/>
        </w:rPr>
        <w:t xml:space="preserve">，要求为：</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（1）打捞及运输船舶</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根据需要，在打捞船舶中安排一定数量的船舶作为运输船，负责打捞浒苔的运输。打捞船舶选择具有打捞经验的海洋渔业船舶，船舶应为钢质，主机功率≥180千瓦，船长≥24m，并有一定的浒苔堆放空间。船舶检验证书等</w:t>
      </w:r>
      <w:r>
        <w:rPr>
          <w:rFonts w:hint="eastAsia" w:ascii="宋体" w:hAnsi="宋体" w:eastAsia="宋体" w:cs="宋体"/>
          <w:sz w:val="24"/>
          <w:lang w:val="zh-CN"/>
        </w:rPr>
        <w:t xml:space="preserve">手续齐全有效，具有起吊设备，打捞船舶须具有有一定的浒苔堆放空间，必须配备称重设备（要求可电子记录重量及称重时间）。</w:t>
      </w:r>
      <w:r/>
    </w:p>
    <w:p>
      <w:pPr>
        <w:ind w:firstLine="480"/>
        <w:jc w:val="left"/>
        <w:spacing w:line="500" w:lineRule="exact"/>
        <w:rPr>
          <w:rFonts w:ascii="宋体" w:hAnsi="宋体" w:eastAsia="宋体" w:cs="宋体"/>
          <w:sz w:val="24"/>
          <w:lang w:val="zh-CN"/>
        </w:rPr>
      </w:pPr>
      <w:r>
        <w:rPr>
          <w:rFonts w:hint="eastAsia" w:ascii="宋体" w:hAnsi="宋体" w:eastAsia="宋体" w:cs="宋体"/>
          <w:sz w:val="24"/>
          <w:lang w:val="zh-CN"/>
        </w:rPr>
        <w:t xml:space="preserve">打捞船舶必须配备渔信通、卫星电话等通讯工具，能够及时报送文字、图片、视频等信息，确保全过程全范围通信保持通畅。</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成交供应商须对其所提供的船舶安全负责，打捞期间造成的全部经济损失及连带责任，采购人不承担任何责任。</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（2）打捞工具。</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每条打捞船舶配备网兜数量不少于</w:t>
      </w:r>
      <w:r>
        <w:rPr>
          <w:rFonts w:hint="eastAsia" w:ascii="宋体" w:hAnsi="宋体" w:eastAsia="宋体" w:cs="宋体"/>
          <w:sz w:val="24"/>
          <w:u w:val="single"/>
          <w:lang w:val="zh-CN"/>
        </w:rPr>
        <w:t xml:space="preserve">500</w:t>
      </w:r>
      <w:r>
        <w:rPr>
          <w:rFonts w:hint="eastAsia" w:ascii="宋体" w:hAnsi="宋体" w:eastAsia="宋体" w:cs="宋体"/>
          <w:sz w:val="24"/>
          <w:lang w:val="zh-CN"/>
        </w:rPr>
        <w:t xml:space="preserve">只，网兜（网包）投标时按5</w:t>
      </w:r>
      <w:r>
        <w:rPr>
          <w:rFonts w:ascii="宋体" w:hAnsi="宋体" w:eastAsia="宋体" w:cs="宋体"/>
          <w:sz w:val="24"/>
          <w:lang w:val="zh-CN"/>
        </w:rPr>
        <w:t xml:space="preserve">00只</w:t>
      </w:r>
      <w:r>
        <w:rPr>
          <w:rFonts w:hint="eastAsia" w:ascii="宋体" w:hAnsi="宋体" w:eastAsia="宋体" w:cs="宋体"/>
          <w:sz w:val="24"/>
          <w:lang w:val="zh-CN"/>
        </w:rPr>
        <w:t xml:space="preserve">/艘船舶计算，数量包干使用，打捞工具、网兜要求及制作方法见本章附件2、附件3、附件4，打捞工具购置与制作费用均包含在投标报价内。</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（3）打捞人员。打捞船舶的人员应符合海上（渔业）作业人员相关规定要求。每条船舶</w:t>
      </w:r>
      <w:r>
        <w:rPr>
          <w:rFonts w:hint="eastAsia" w:ascii="宋体" w:hAnsi="宋体" w:eastAsia="宋体" w:cs="宋体"/>
          <w:sz w:val="24"/>
          <w:lang w:val="zh-CN"/>
        </w:rPr>
        <w:t xml:space="preserve">配备6名持证船员，船员配置必须符合我国渔业船员管理有关要求。成交供应商须对其提供的人员人身安全负责，出海前须为相关人员办理商业保险（保额不得低于80万元/人），采购人不对船员交通及海上作业等安全承担任何责任，供应商在投标时须将</w:t>
      </w:r>
      <w:r>
        <w:rPr>
          <w:rFonts w:hint="eastAsia" w:ascii="宋体" w:hAnsi="宋体" w:eastAsia="宋体" w:cs="宋体"/>
          <w:sz w:val="24"/>
        </w:rPr>
        <w:t xml:space="preserve">项目负责人及调度人员工资考虑计入投标报价中，但不予以单列</w:t>
      </w:r>
      <w:r>
        <w:rPr>
          <w:rFonts w:hint="eastAsia" w:ascii="宋体" w:hAnsi="宋体" w:eastAsia="宋体" w:cs="宋体"/>
          <w:sz w:val="24"/>
          <w:lang w:val="zh-CN"/>
        </w:rPr>
        <w:t xml:space="preserve">。</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（4）船舶进出港须及时申报，严格遵守相关管理要求。</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2.2船只调度</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成交供应商须严格遵守浒苔打捞指挥部的调度指令安排船只配合打捞工作，不得以任何理由拒绝安排或者擅自出海或者擅自作业。</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2.3打捞区域 </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详见附图1江苏海域浒苔绿潮前置打捞区布防图，大丰区负责</w:t>
      </w:r>
      <w:r>
        <w:rPr>
          <w:rFonts w:hint="eastAsia" w:ascii="宋体" w:hAnsi="宋体" w:eastAsia="宋体" w:cs="宋体"/>
          <w:sz w:val="24"/>
        </w:rPr>
        <w:t xml:space="preserve">海域</w:t>
      </w:r>
      <w:r>
        <w:rPr>
          <w:rFonts w:hint="eastAsia" w:ascii="宋体" w:hAnsi="宋体" w:eastAsia="宋体" w:cs="宋体"/>
          <w:sz w:val="24"/>
        </w:rPr>
        <w:t xml:space="preserve">及</w:t>
      </w:r>
      <w:r>
        <w:rPr>
          <w:rFonts w:hint="eastAsia" w:ascii="宋体" w:hAnsi="宋体" w:eastAsia="宋体" w:cs="宋体"/>
          <w:sz w:val="24"/>
        </w:rPr>
        <w:t xml:space="preserve">投入船舶数量根据</w:t>
      </w:r>
      <w:r>
        <w:rPr>
          <w:rFonts w:hint="eastAsia" w:ascii="宋体" w:hAnsi="宋体" w:eastAsia="宋体" w:cs="宋体"/>
          <w:sz w:val="24"/>
        </w:rPr>
        <w:t xml:space="preserve">省指挥部要求及</w:t>
      </w:r>
      <w:r>
        <w:rPr>
          <w:rFonts w:hint="eastAsia" w:ascii="宋体" w:hAnsi="宋体" w:eastAsia="宋体" w:cs="宋体"/>
          <w:sz w:val="24"/>
        </w:rPr>
        <w:t xml:space="preserve">藻情情况进行相应调整</w:t>
      </w:r>
      <w:r>
        <w:rPr>
          <w:rFonts w:hint="eastAsia" w:ascii="宋体" w:hAnsi="宋体" w:eastAsia="宋体" w:cs="宋体"/>
          <w:sz w:val="24"/>
          <w:lang w:val="zh-CN"/>
        </w:rPr>
        <w:t xml:space="preserve">。</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2.4打捞时间 </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前置打捞分为</w:t>
      </w:r>
      <w:r>
        <w:rPr>
          <w:rFonts w:hint="eastAsia" w:ascii="宋体" w:hAnsi="宋体" w:eastAsia="宋体" w:cs="宋体"/>
          <w:sz w:val="24"/>
        </w:rPr>
        <w:t xml:space="preserve">两</w:t>
      </w:r>
      <w:r>
        <w:rPr>
          <w:rFonts w:hint="eastAsia" w:ascii="宋体" w:hAnsi="宋体" w:eastAsia="宋体" w:cs="宋体"/>
          <w:sz w:val="24"/>
          <w:lang w:val="zh-CN"/>
        </w:rPr>
        <w:t xml:space="preserve">个阶段：精准打捞阶段、</w:t>
      </w:r>
      <w:r>
        <w:rPr>
          <w:rFonts w:hint="eastAsia" w:ascii="宋体" w:hAnsi="宋体" w:eastAsia="宋体" w:cs="宋体"/>
          <w:sz w:val="24"/>
        </w:rPr>
        <w:t xml:space="preserve">应急</w:t>
      </w:r>
      <w:r>
        <w:rPr>
          <w:rFonts w:hint="eastAsia" w:ascii="宋体" w:hAnsi="宋体" w:eastAsia="宋体" w:cs="宋体"/>
          <w:sz w:val="24"/>
          <w:lang w:val="zh-CN"/>
        </w:rPr>
        <w:t xml:space="preserve">打捞阶段，实际打捞期间听从甲方安排。若乙方船舶不服从甲方调度，甲方有权随时终止乙方船舶打捞服务资格。</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2.5浒苔处置</w:t>
      </w:r>
      <w:r/>
    </w:p>
    <w:p>
      <w:pPr>
        <w:ind w:firstLine="480"/>
        <w:spacing w:line="500" w:lineRule="exact"/>
        <w:rPr>
          <w:rFonts w:ascii="宋体" w:hAnsi="宋体" w:eastAsia="宋体" w:cs="宋体"/>
          <w:sz w:val="24"/>
        </w:rPr>
      </w:pPr>
      <w:r>
        <w:rPr>
          <w:rFonts w:hint="eastAsia" w:ascii="宋体" w:hAnsi="宋体" w:eastAsia="宋体" w:cs="宋体"/>
          <w:sz w:val="24"/>
          <w:lang w:val="zh-CN"/>
        </w:rPr>
        <w:t xml:space="preserve">浒苔处置</w:t>
      </w:r>
      <w:r>
        <w:rPr>
          <w:rFonts w:hint="eastAsia" w:ascii="宋体" w:hAnsi="宋体" w:eastAsia="宋体" w:cs="宋体"/>
          <w:sz w:val="24"/>
        </w:rPr>
        <w:t xml:space="preserve">详见《2026年盐城市浒苔绿潮联防联控工作方案》</w:t>
      </w:r>
      <w:r/>
    </w:p>
    <w:p>
      <w:pPr>
        <w:ind w:firstLine="482"/>
        <w:jc w:val="center"/>
        <w:keepLines/>
        <w:keepNext/>
        <w:spacing w:before="340" w:after="330" w:line="500" w:lineRule="exact"/>
        <w:rPr>
          <w:rFonts w:ascii="宋体" w:hAnsi="宋体" w:eastAsia="宋体" w:cs="宋体"/>
          <w:b/>
          <w:bCs/>
          <w:sz w:val="24"/>
        </w:rPr>
        <w:outlineLvl w:val="0"/>
      </w:pPr>
      <w:r>
        <w:rPr>
          <w:rFonts w:ascii="宋体" w:hAnsi="宋体" w:eastAsia="宋体" w:cs="宋体"/>
          <w:b/>
          <w:bCs/>
          <w:sz w:val="24"/>
        </w:rPr>
      </w:r>
      <w:r/>
    </w:p>
    <w:p>
      <w:pPr>
        <w:ind w:firstLine="480"/>
        <w:spacing w:line="500" w:lineRule="exact"/>
        <w:rPr>
          <w:rFonts w:ascii="宋体" w:hAnsi="宋体" w:eastAsia="宋体" w:cs="宋体"/>
          <w:sz w:val="24"/>
        </w:rPr>
      </w:pPr>
      <w:r>
        <w:rPr>
          <w:rFonts w:hint="eastAsia" w:ascii="宋体" w:hAnsi="宋体" w:eastAsia="宋体" w:cs="宋体"/>
          <w:sz w:val="24"/>
        </w:rPr>
        <w:br w:type="page" w:clear="all"/>
      </w:r>
      <w:r/>
    </w:p>
    <w:p>
      <w:pPr>
        <w:ind w:firstLine="480"/>
        <w:spacing w:line="500" w:lineRule="exact"/>
        <w:rPr>
          <w:rFonts w:ascii="宋体" w:hAnsi="宋体" w:eastAsia="宋体" w:cs="宋体"/>
          <w:sz w:val="24"/>
        </w:rPr>
      </w:pPr>
      <w:r>
        <w:rPr>
          <w:rFonts w:hint="eastAsia" w:ascii="宋体" w:hAnsi="宋体" w:eastAsia="宋体" w:cs="宋体"/>
          <w:sz w:val="24"/>
        </w:rPr>
        <w:t xml:space="preserve">附件1</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2026年盐城市浒苔绿潮联防联控工作方案</w:t>
      </w:r>
      <w:r/>
    </w:p>
    <w:p>
      <w:pPr>
        <w:ind w:firstLine="480"/>
        <w:spacing w:line="500" w:lineRule="exact"/>
        <w:rPr>
          <w:rFonts w:ascii="宋体" w:hAnsi="宋体" w:eastAsia="宋体" w:cs="宋体"/>
          <w:sz w:val="24"/>
        </w:rPr>
      </w:pPr>
      <w:r>
        <w:rPr>
          <w:rFonts w:hint="eastAsia" w:ascii="宋体" w:hAnsi="宋体" w:eastAsia="宋体" w:cs="宋体"/>
          <w:sz w:val="24"/>
        </w:rPr>
        <w:br w:type="page" w:clear="all"/>
      </w:r>
      <w:r/>
    </w:p>
    <w:p>
      <w:pPr>
        <w:ind w:firstLine="480"/>
        <w:spacing w:line="500" w:lineRule="exact"/>
        <w:rPr>
          <w:rFonts w:ascii="宋体" w:hAnsi="宋体" w:eastAsia="宋体" w:cs="宋体"/>
          <w:sz w:val="24"/>
        </w:rPr>
      </w:pPr>
      <w:r>
        <w:rPr>
          <w:rFonts w:hint="eastAsia" w:ascii="宋体" w:hAnsi="宋体" w:eastAsia="宋体" w:cs="宋体"/>
          <w:sz w:val="24"/>
        </w:rPr>
        <w:t xml:space="preserve">附件2 </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浒苔打捞工具制作 结合往年打捞经验，每船应配备铁杆一根、铁架一副、网具一顶作为打捞工具（工具样式见附图2），配备一定数量的打捞网兜用于装载和运输，同时可配备鳗苗网等衬于网具内部用于早期浒苔打捞，配备手抄网等用于零星浒苔打捞。 </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网具规格为网目尺寸64毫米、网线规格45股线、网目数200眼×340目、网纲绳长度4米、直径22毫米；网兜规格为网目尺寸85毫米、网线60股线、袋口周目数70目、网袋高度1.1米、网纲绳长度4米；铁杆规格为无缝钢管、壁厚1厘米、外径9厘米、长485厘米（铁架规格见附图3）。 </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各地可根据实际需要对打捞工具进行优化，也可自主设计采用双船拖网等其它更适合的打捞工具。</w:t>
      </w:r>
      <w:r/>
    </w:p>
    <w:p>
      <w:pPr>
        <w:ind w:firstLine="480"/>
        <w:spacing w:line="500" w:lineRule="exact"/>
        <w:rPr>
          <w:rFonts w:ascii="宋体" w:hAnsi="宋体" w:eastAsia="宋体" w:cs="宋体"/>
          <w:sz w:val="24"/>
        </w:rPr>
      </w:pPr>
      <w:r>
        <w:rPr>
          <w:rFonts w:hint="eastAsia" w:ascii="宋体" w:hAnsi="宋体" w:eastAsia="宋体" w:cs="宋体"/>
          <w:sz w:val="24"/>
        </w:rPr>
        <w:br w:type="page" w:clear="all"/>
      </w:r>
      <w:r/>
    </w:p>
    <w:p>
      <w:pPr>
        <w:ind w:firstLine="480"/>
        <w:spacing w:line="500" w:lineRule="exact"/>
        <w:rPr>
          <w:rFonts w:ascii="宋体" w:hAnsi="宋体" w:eastAsia="宋体" w:cs="宋体"/>
          <w:sz w:val="24"/>
        </w:rPr>
      </w:pPr>
      <w:r>
        <w:rPr>
          <w:rFonts w:hint="eastAsia" w:ascii="宋体" w:hAnsi="宋体" w:eastAsia="宋体" w:cs="宋体"/>
          <w:sz w:val="24"/>
        </w:rPr>
        <w:t xml:space="preserve">附件3 </w:t>
      </w:r>
      <w:r/>
    </w:p>
    <w:p>
      <w:pPr>
        <w:ind w:firstLine="480"/>
        <w:spacing w:line="500" w:lineRule="exact"/>
        <w:rPr>
          <w:rFonts w:ascii="宋体" w:hAnsi="宋体" w:eastAsia="宋体" w:cs="宋体"/>
          <w:sz w:val="24"/>
        </w:rPr>
      </w:pPr>
      <w:r>
        <w:rPr>
          <w:rFonts w:hint="eastAsia" w:ascii="宋体" w:hAnsi="宋体" w:eastAsia="宋体" w:cs="宋体"/>
          <w:sz w:val="24"/>
        </w:rPr>
        <w:t xml:space="preserve">打捞工具样式</w:t>
      </w:r>
      <w:r/>
    </w:p>
    <w:p>
      <w:pPr>
        <w:ind w:firstLine="480"/>
        <w:spacing w:line="500" w:lineRule="exact"/>
        <w:rPr>
          <w:rFonts w:ascii="宋体" w:hAnsi="宋体" w:eastAsia="宋体" w:cs="宋体"/>
          <w:sz w:val="24"/>
        </w:rPr>
      </w:pPr>
      <w:r>
        <w:rPr>
          <w:rFonts w:ascii="宋体" w:hAnsi="宋体" w:eastAsia="宋体" w:cs="宋体"/>
          <w:sz w:val="24"/>
        </w:rPr>
      </w:r>
      <w:r/>
    </w:p>
    <w:p>
      <w:pPr>
        <w:ind w:firstLine="480"/>
        <w:spacing w:line="500" w:lineRule="exact"/>
        <w:rPr>
          <w:rFonts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1" locked="0" layoutInCell="1" allowOverlap="1">
                <wp:simplePos x="0" y="0"/>
                <wp:positionH relativeFrom="column">
                  <wp:posOffset>304800</wp:posOffset>
                </wp:positionH>
                <wp:positionV relativeFrom="paragraph">
                  <wp:posOffset>358775</wp:posOffset>
                </wp:positionV>
                <wp:extent cx="5290185" cy="2725420"/>
                <wp:effectExtent l="0" t="0" r="5715"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1"/>
                        <a:stretch/>
                      </pic:blipFill>
                      <pic:spPr bwMode="auto">
                        <a:xfrm>
                          <a:off x="0" y="0"/>
                          <a:ext cx="5290185" cy="2725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216;o:allowoverlap:true;o:allowincell:true;mso-position-horizontal-relative:text;margin-left:24.0pt;mso-position-horizontal:absolute;mso-position-vertical-relative:text;margin-top:28.2pt;mso-position-vertical:absolute;width:416.5pt;height:214.6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b/>
          <w:bCs/>
          <w:sz w:val="24"/>
        </w:rPr>
        <w:br w:type="page" w:clear="all"/>
      </w:r>
      <w:r>
        <w:rPr>
          <w:rFonts w:hint="eastAsia" w:ascii="宋体" w:hAnsi="宋体" w:eastAsia="宋体" w:cs="宋体"/>
          <w:sz w:val="24"/>
        </w:rPr>
        <w:t xml:space="preserve">附件4 </w:t>
      </w:r>
      <w:r/>
    </w:p>
    <w:p>
      <w:pPr>
        <w:ind w:firstLine="480"/>
        <w:spacing w:line="500" w:lineRule="exact"/>
        <w:rPr>
          <w:rFonts w:ascii="宋体" w:hAnsi="宋体" w:eastAsia="宋体" w:cs="宋体"/>
          <w:sz w:val="24"/>
        </w:rPr>
      </w:pPr>
      <w:r>
        <w:rPr>
          <w:rFonts w:hint="eastAsia" w:ascii="宋体" w:hAnsi="宋体" w:eastAsia="宋体" w:cs="宋体"/>
          <w:sz w:val="24"/>
        </w:rPr>
        <w:t xml:space="preserve">铁架规格示意图</w:t>
      </w:r>
      <w:r/>
    </w:p>
    <w:p>
      <w:pPr>
        <w:ind w:firstLine="480"/>
        <w:spacing w:line="500" w:lineRule="exact"/>
        <w:rPr>
          <w:rFonts w:ascii="宋体" w:hAnsi="宋体" w:eastAsia="宋体" w:cs="宋体"/>
          <w:sz w:val="24"/>
        </w:rPr>
      </w:pPr>
      <w:r>
        <w:rPr>
          <w:rFonts w:ascii="宋体" w:hAnsi="宋体" w:eastAsia="宋体" w:cs="宋体"/>
          <w:sz w:val="24"/>
        </w:rPr>
      </w:r>
      <w:r/>
    </w:p>
    <w:p>
      <w:pPr>
        <w:ind w:firstLine="480"/>
        <w:spacing w:line="500" w:lineRule="exact"/>
        <w:rPr>
          <w:rFonts w:ascii="宋体" w:hAnsi="宋体" w:eastAsia="宋体" w:cs="宋体"/>
          <w:sz w:val="24"/>
        </w:rPr>
      </w:pPr>
      <w:r>
        <w:rPr>
          <w:rFonts w:ascii="宋体" w:hAnsi="宋体" w:eastAsia="宋体" w:cs="宋体"/>
          <w:sz w:val="24"/>
        </w:rPr>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407035</wp:posOffset>
                </wp:positionH>
                <wp:positionV relativeFrom="paragraph">
                  <wp:posOffset>85725</wp:posOffset>
                </wp:positionV>
                <wp:extent cx="5044440" cy="3756660"/>
                <wp:effectExtent l="0" t="0" r="381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2"/>
                        <a:stretch/>
                      </pic:blipFill>
                      <pic:spPr bwMode="auto">
                        <a:xfrm>
                          <a:off x="0" y="0"/>
                          <a:ext cx="5044440" cy="375666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2.0pt;mso-position-horizontal:absolute;mso-position-vertical-relative:text;margin-top:6.8pt;mso-position-vertical:absolute;width:397.2pt;height:295.8pt;mso-wrap-distance-left:9.0pt;mso-wrap-distance-top:0.0pt;mso-wrap-distance-right:9.0pt;mso-wrap-distance-bottom:0.0pt;" stroked="f">
                <v:path textboxrect="0,0,0,0"/>
                <v:imagedata r:id="rId12" o:title=""/>
              </v:shape>
            </w:pict>
          </mc:Fallback>
        </mc:AlternateContent>
      </w:r>
      <w:r>
        <w:rPr>
          <w:rFonts w:hint="eastAsia" w:ascii="黑体" w:hAnsi="宋体" w:eastAsia="黑体" w:cs="黑体"/>
          <w:sz w:val="24"/>
        </w:rPr>
        <w:br w:type="page" w:clear="all"/>
      </w:r>
      <w:r/>
    </w:p>
    <w:p>
      <w:pPr>
        <w:pStyle w:val="862"/>
        <w:ind w:left="1470" w:right="1470"/>
        <w:rPr>
          <w:rFonts w:ascii="宋体" w:hAnsi="宋体" w:eastAsia="宋体"/>
        </w:rPr>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pPr>
      <w:r>
        <w:rPr>
          <w:rFonts w:ascii="宋体" w:hAnsi="宋体" w:eastAsia="宋体"/>
        </w:rPr>
      </w:r>
      <w:r/>
    </w:p>
    <w:p>
      <w:pPr>
        <w:pStyle w:val="880"/>
        <w:jc w:val="both"/>
        <w:spacing w:beforeAutospacing="0" w:afterAutospacing="0" w:line="0" w:lineRule="atLeast"/>
        <w:rPr>
          <w:rFonts w:ascii="宋体" w:hAnsi="宋体" w:eastAsia="宋体" w:cs="宋体"/>
        </w:rPr>
      </w:pPr>
      <w:r>
        <w:rPr>
          <w:rFonts w:ascii="宋体" w:hAnsi="宋体" w:eastAsia="宋体" w:cs="宋体"/>
        </w:rPr>
      </w:r>
      <w:r/>
    </w:p>
    <w:p>
      <w:pPr>
        <w:pStyle w:val="880"/>
        <w:jc w:val="center"/>
        <w:spacing w:beforeAutospacing="0" w:afterAutospacing="0"/>
        <w:rPr>
          <w:rFonts w:ascii="宋体" w:hAnsi="宋体" w:eastAsia="宋体"/>
        </w:rPr>
        <w:outlineLvl w:val="0"/>
      </w:pPr>
      <w:r/>
      <w:bookmarkStart w:id="165" w:name="_Toc120614281"/>
      <w:r>
        <w:rPr>
          <w:rFonts w:hint="eastAsia" w:ascii="宋体" w:hAnsi="宋体" w:eastAsia="宋体" w:cs="黑体"/>
          <w:b/>
          <w:sz w:val="44"/>
          <w:szCs w:val="44"/>
        </w:rPr>
        <w:t xml:space="preserve">第五章</w:t>
      </w:r>
      <w:r>
        <w:rPr>
          <w:rFonts w:hint="eastAsia" w:ascii="宋体" w:hAnsi="宋体" w:eastAsia="宋体" w:cs="黑体"/>
          <w:sz w:val="44"/>
          <w:szCs w:val="44"/>
        </w:rPr>
        <w:t xml:space="preserve">  </w:t>
      </w:r>
      <w:r>
        <w:rPr>
          <w:rFonts w:hint="eastAsia" w:ascii="宋体" w:hAnsi="宋体" w:eastAsia="宋体" w:cs="黑体"/>
          <w:b/>
          <w:sz w:val="44"/>
          <w:szCs w:val="44"/>
        </w:rPr>
        <w:t xml:space="preserve">评标方法与评标标准</w:t>
      </w:r>
      <w:r/>
    </w:p>
    <w:p>
      <w:pPr>
        <w:pStyle w:val="880"/>
        <w:jc w:val="both"/>
        <w:spacing w:beforeAutospacing="0" w:afterAutospacing="0"/>
        <w:rPr>
          <w:rFonts w:ascii="宋体" w:hAnsi="宋体" w:eastAsia="宋体"/>
        </w:rPr>
      </w:pPr>
      <w:r>
        <w:rPr>
          <w:rFonts w:ascii="宋体" w:hAnsi="宋体" w:eastAsia="宋体"/>
        </w:rP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w:t>
      </w:r>
      <w:r>
        <w:rPr>
          <w:rFonts w:ascii="宋体" w:hAnsi="宋体" w:eastAsia="宋体" w:cs="宋体"/>
          <w:sz w:val="24"/>
        </w:rPr>
        <w:t xml:space="preserve">-3</w:t>
      </w:r>
      <w:r>
        <w:rPr>
          <w:rFonts w:hint="eastAsia" w:ascii="宋体" w:hAnsi="宋体" w:eastAsia="宋体" w:cs="宋体"/>
          <w:sz w:val="24"/>
        </w:rPr>
        <w:t xml:space="preserve">名中标候选人。</w:t>
      </w:r>
      <w:r/>
    </w:p>
    <w:p>
      <w:pPr>
        <w:pStyle w:val="880"/>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925"/>
        <w:spacing w:before="0" w:after="0" w:line="480" w:lineRule="exact"/>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880"/>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880"/>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w:t>
      </w:r>
      <w:r>
        <w:rPr>
          <w:rFonts w:hint="eastAsia" w:ascii="宋体" w:hAnsi="宋体" w:eastAsia="宋体" w:cs="宋体"/>
        </w:rPr>
        <w:t xml:space="preserve">68号）。</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80"/>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Courier New"/>
          <w:bCs/>
          <w:sz w:val="24"/>
        </w:rPr>
      </w:pPr>
      <w:r>
        <w:rPr>
          <w:rFonts w:hint="eastAsia" w:ascii="宋体" w:hAnsi="宋体" w:eastAsia="宋体" w:cs="Courier New"/>
          <w:bCs/>
          <w:sz w:val="24"/>
        </w:rPr>
        <w:t xml:space="preserve">本项目评分总分值为100分。</w:t>
      </w:r>
      <w:r/>
    </w:p>
    <w:tbl>
      <w:tblPr>
        <w:tblW w:w="481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4"/>
        <w:gridCol w:w="1683"/>
        <w:gridCol w:w="7052"/>
      </w:tblGrid>
      <w:tr>
        <w:trPr>
          <w:trHeight w:val="471"/>
          <w:tblHeader/>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评审项目</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投标报价</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30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widowControl/>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w:t>
            </w:r>
            <w:r>
              <w:rPr>
                <w:rFonts w:ascii="宋体" w:hAnsi="宋体" w:eastAsia="宋体" w:cs="宋体"/>
                <w:sz w:val="24"/>
              </w:rPr>
              <w:t xml:space="preserve">30</w:t>
            </w:r>
            <w:r>
              <w:rPr>
                <w:rFonts w:hint="eastAsia" w:ascii="宋体" w:hAnsi="宋体" w:eastAsia="宋体" w:cs="宋体"/>
                <w:sz w:val="24"/>
              </w:rPr>
              <w:t xml:space="preserve">，结果保留两位小数。（有效投标报价为未被评标委员会判定为无效标的投标文件）。</w:t>
            </w:r>
            <w:r/>
          </w:p>
        </w:tc>
      </w:tr>
      <w:tr>
        <w:trPr>
          <w:trHeight w:val="1500"/>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船舶配备</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spacing w:line="480" w:lineRule="exact"/>
              <w:widowControl/>
              <w:rPr>
                <w:rFonts w:ascii="宋体" w:hAnsi="宋体" w:eastAsia="宋体" w:cs="宋体"/>
                <w:sz w:val="24"/>
              </w:rPr>
            </w:pPr>
            <w:r>
              <w:rPr>
                <w:rFonts w:hint="eastAsia" w:ascii="宋体" w:hAnsi="宋体" w:eastAsia="宋体" w:cs="宋体"/>
                <w:sz w:val="24"/>
              </w:rPr>
              <w:t xml:space="preserve">投标人需配备至少</w:t>
            </w:r>
            <w:r>
              <w:rPr>
                <w:rFonts w:ascii="宋体" w:hAnsi="宋体" w:eastAsia="宋体" w:cs="宋体"/>
                <w:sz w:val="24"/>
              </w:rPr>
              <w:t xml:space="preserve">23艘钢质</w:t>
            </w:r>
            <w:r>
              <w:rPr>
                <w:rFonts w:hint="eastAsia" w:ascii="宋体" w:hAnsi="宋体" w:eastAsia="宋体" w:cs="宋体"/>
                <w:sz w:val="24"/>
              </w:rPr>
              <w:t xml:space="preserve">打捞</w:t>
            </w:r>
            <w:r>
              <w:rPr>
                <w:rFonts w:ascii="宋体" w:hAnsi="宋体" w:eastAsia="宋体" w:cs="宋体"/>
                <w:sz w:val="24"/>
              </w:rPr>
              <w:t xml:space="preserve">船舶</w:t>
            </w:r>
            <w:r>
              <w:rPr>
                <w:rFonts w:hint="eastAsia" w:ascii="宋体" w:hAnsi="宋体" w:eastAsia="宋体" w:cs="宋体"/>
                <w:sz w:val="24"/>
              </w:rPr>
              <w:t xml:space="preserve">（</w:t>
            </w:r>
            <w:r>
              <w:rPr>
                <w:rFonts w:ascii="宋体" w:hAnsi="宋体" w:eastAsia="宋体" w:cs="宋体"/>
                <w:sz w:val="24"/>
              </w:rPr>
              <w:t xml:space="preserve">养殖船不超过10艘</w:t>
            </w:r>
            <w:r>
              <w:rPr>
                <w:rFonts w:hint="eastAsia" w:ascii="宋体" w:hAnsi="宋体" w:eastAsia="宋体" w:cs="宋体"/>
                <w:sz w:val="24"/>
              </w:rPr>
              <w:t xml:space="preserve">）、2艘</w:t>
            </w:r>
            <w:r>
              <w:rPr>
                <w:rFonts w:ascii="宋体" w:hAnsi="宋体" w:eastAsia="宋体" w:cs="宋体"/>
                <w:sz w:val="24"/>
              </w:rPr>
              <w:t xml:space="preserve">钢质</w:t>
            </w:r>
            <w:r>
              <w:rPr>
                <w:rFonts w:hint="eastAsia" w:ascii="宋体" w:hAnsi="宋体" w:eastAsia="宋体" w:cs="宋体"/>
                <w:sz w:val="24"/>
              </w:rPr>
              <w:t xml:space="preserve">运输</w:t>
            </w:r>
            <w:r>
              <w:rPr>
                <w:rFonts w:ascii="宋体" w:hAnsi="宋体" w:eastAsia="宋体" w:cs="宋体"/>
                <w:sz w:val="24"/>
              </w:rPr>
              <w:t xml:space="preserve">船舶、船长不低于24米，主机功率180千瓦以上（</w:t>
            </w:r>
            <w:r>
              <w:rPr>
                <w:rFonts w:ascii="宋体" w:hAnsi="宋体" w:eastAsia="宋体" w:cs="宋体"/>
                <w:b/>
                <w:sz w:val="24"/>
              </w:rPr>
              <w:t xml:space="preserve">满足《2026年盐城市浒苔绿潮联防联控工作方案》要求</w:t>
            </w:r>
            <w:r>
              <w:rPr>
                <w:rFonts w:ascii="宋体" w:hAnsi="宋体" w:eastAsia="宋体" w:cs="宋体"/>
                <w:sz w:val="24"/>
              </w:rPr>
              <w:t xml:space="preserve">）</w:t>
            </w:r>
            <w:r>
              <w:rPr>
                <w:rFonts w:hint="eastAsia" w:ascii="宋体" w:hAnsi="宋体" w:eastAsia="宋体" w:cs="宋体"/>
                <w:sz w:val="24"/>
              </w:rPr>
              <w:t xml:space="preserve">，投标人同时满足下述1、2任一要求的得</w:t>
            </w:r>
            <w:r>
              <w:rPr>
                <w:rFonts w:ascii="宋体" w:hAnsi="宋体" w:eastAsia="宋体" w:cs="宋体"/>
                <w:sz w:val="24"/>
              </w:rPr>
              <w:t xml:space="preserve">10</w:t>
            </w:r>
            <w:r>
              <w:rPr>
                <w:rFonts w:ascii="宋体" w:hAnsi="宋体" w:eastAsia="宋体" w:cs="宋体"/>
                <w:sz w:val="24"/>
              </w:rPr>
              <w:t xml:space="preserve">分，不满足不得分。</w:t>
            </w:r>
            <w:r/>
          </w:p>
          <w:p>
            <w:pPr>
              <w:spacing w:line="480" w:lineRule="exact"/>
              <w:widowControl/>
              <w:rPr>
                <w:rFonts w:ascii="宋体" w:hAnsi="宋体" w:eastAsia="宋体" w:cs="宋体"/>
                <w:sz w:val="24"/>
              </w:rPr>
            </w:pPr>
            <w:r>
              <w:rPr>
                <w:rFonts w:hint="eastAsia" w:ascii="宋体" w:hAnsi="宋体" w:eastAsia="宋体" w:cs="宋体"/>
                <w:sz w:val="24"/>
              </w:rPr>
              <w:t xml:space="preserve">1、自有船舶</w:t>
            </w:r>
            <w:r>
              <w:rPr>
                <w:rFonts w:ascii="宋体" w:hAnsi="宋体" w:eastAsia="宋体" w:cs="宋体"/>
                <w:sz w:val="24"/>
              </w:rPr>
              <w:t xml:space="preserve">投标</w:t>
            </w:r>
            <w:r>
              <w:rPr>
                <w:rFonts w:hint="eastAsia" w:ascii="宋体" w:hAnsi="宋体" w:eastAsia="宋体" w:cs="宋体"/>
                <w:sz w:val="24"/>
              </w:rPr>
              <w:t xml:space="preserve">时</w:t>
            </w:r>
            <w:r>
              <w:rPr>
                <w:rFonts w:ascii="宋体" w:hAnsi="宋体" w:eastAsia="宋体" w:cs="宋体"/>
                <w:sz w:val="24"/>
              </w:rPr>
              <w:t xml:space="preserve">提供</w:t>
            </w:r>
            <w:r>
              <w:rPr>
                <w:rFonts w:hint="eastAsia" w:ascii="宋体" w:hAnsi="宋体" w:eastAsia="宋体" w:cs="宋体"/>
                <w:sz w:val="24"/>
              </w:rPr>
              <w:t xml:space="preserve">下列证书扫描件：</w:t>
            </w:r>
            <w:r>
              <w:rPr>
                <w:rFonts w:ascii="宋体" w:hAnsi="宋体" w:eastAsia="宋体" w:cs="宋体"/>
                <w:sz w:val="24"/>
              </w:rPr>
              <w:t xml:space="preserve">（1）行政</w:t>
            </w:r>
            <w:r>
              <w:rPr>
                <w:rFonts w:hint="eastAsia" w:ascii="宋体" w:hAnsi="宋体" w:eastAsia="宋体" w:cs="宋体"/>
                <w:sz w:val="24"/>
              </w:rPr>
              <w:t xml:space="preserve">主管</w:t>
            </w:r>
            <w:r>
              <w:rPr>
                <w:rFonts w:ascii="宋体" w:hAnsi="宋体" w:eastAsia="宋体" w:cs="宋体"/>
                <w:sz w:val="24"/>
              </w:rPr>
              <w:t xml:space="preserve">部门核发的《渔业船舶所有权登记证书》</w:t>
            </w:r>
            <w:r>
              <w:rPr>
                <w:rFonts w:hint="eastAsia" w:ascii="宋体" w:hAnsi="宋体" w:eastAsia="宋体" w:cs="宋体"/>
                <w:sz w:val="24"/>
              </w:rPr>
              <w:t xml:space="preserve">其中</w:t>
            </w:r>
            <w:r>
              <w:rPr>
                <w:rFonts w:ascii="宋体" w:hAnsi="宋体" w:eastAsia="宋体" w:cs="宋体"/>
                <w:sz w:val="24"/>
              </w:rPr>
              <w:t xml:space="preserve">打捞船舶</w:t>
            </w:r>
            <w:r>
              <w:rPr>
                <w:rFonts w:hint="eastAsia" w:ascii="宋体" w:hAnsi="宋体" w:eastAsia="宋体" w:cs="宋体"/>
                <w:sz w:val="24"/>
              </w:rPr>
              <w:t xml:space="preserve">须</w:t>
            </w:r>
            <w:r>
              <w:rPr>
                <w:rFonts w:ascii="宋体" w:hAnsi="宋体" w:eastAsia="宋体" w:cs="宋体"/>
                <w:sz w:val="24"/>
              </w:rPr>
              <w:t xml:space="preserve">为</w:t>
            </w:r>
            <w:r>
              <w:rPr>
                <w:rFonts w:hint="eastAsia" w:ascii="宋体" w:hAnsi="宋体" w:eastAsia="宋体" w:cs="宋体"/>
                <w:sz w:val="24"/>
              </w:rPr>
              <w:t xml:space="preserve">盐城市籍</w:t>
            </w:r>
            <w:r>
              <w:rPr>
                <w:rFonts w:ascii="宋体" w:hAnsi="宋体" w:eastAsia="宋体" w:cs="宋体"/>
                <w:sz w:val="24"/>
              </w:rPr>
              <w:t xml:space="preserve">（2）《国内海洋渔船安全证书》</w:t>
            </w:r>
            <w:r/>
          </w:p>
          <w:p>
            <w:pPr>
              <w:spacing w:line="480" w:lineRule="exact"/>
              <w:widowControl/>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租赁船舶投标</w:t>
            </w:r>
            <w:r>
              <w:rPr>
                <w:rFonts w:hint="eastAsia" w:ascii="宋体" w:hAnsi="宋体" w:eastAsia="宋体" w:cs="宋体"/>
                <w:sz w:val="24"/>
              </w:rPr>
              <w:t xml:space="preserve">时</w:t>
            </w:r>
            <w:r>
              <w:rPr>
                <w:rFonts w:ascii="宋体" w:hAnsi="宋体" w:eastAsia="宋体" w:cs="宋体"/>
                <w:sz w:val="24"/>
              </w:rPr>
              <w:t xml:space="preserve">提供</w:t>
            </w:r>
            <w:r>
              <w:rPr>
                <w:rFonts w:hint="eastAsia" w:ascii="宋体" w:hAnsi="宋体" w:eastAsia="宋体" w:cs="宋体"/>
                <w:sz w:val="24"/>
              </w:rPr>
              <w:t xml:space="preserve">下列证书扫描件：</w:t>
            </w:r>
            <w:r>
              <w:rPr>
                <w:rFonts w:ascii="宋体" w:hAnsi="宋体" w:eastAsia="宋体" w:cs="宋体"/>
                <w:sz w:val="24"/>
              </w:rPr>
              <w:t xml:space="preserve">（1）行政</w:t>
            </w:r>
            <w:r>
              <w:rPr>
                <w:rFonts w:hint="eastAsia" w:ascii="宋体" w:hAnsi="宋体" w:eastAsia="宋体" w:cs="宋体"/>
                <w:sz w:val="24"/>
              </w:rPr>
              <w:t xml:space="preserve">主管</w:t>
            </w:r>
            <w:r>
              <w:rPr>
                <w:rFonts w:ascii="宋体" w:hAnsi="宋体" w:eastAsia="宋体" w:cs="宋体"/>
                <w:sz w:val="24"/>
              </w:rPr>
              <w:t xml:space="preserve">部门核发的《渔业船舶所有权登记证书》</w:t>
            </w:r>
            <w:r>
              <w:rPr>
                <w:rFonts w:hint="eastAsia" w:ascii="宋体" w:hAnsi="宋体" w:eastAsia="宋体" w:cs="宋体"/>
                <w:sz w:val="24"/>
              </w:rPr>
              <w:t xml:space="preserve">其中</w:t>
            </w:r>
            <w:r>
              <w:rPr>
                <w:rFonts w:ascii="宋体" w:hAnsi="宋体" w:eastAsia="宋体" w:cs="宋体"/>
                <w:sz w:val="24"/>
              </w:rPr>
              <w:t xml:space="preserve">打捞船舶</w:t>
            </w:r>
            <w:r>
              <w:rPr>
                <w:rFonts w:hint="eastAsia" w:ascii="宋体" w:hAnsi="宋体" w:eastAsia="宋体" w:cs="宋体"/>
                <w:sz w:val="24"/>
              </w:rPr>
              <w:t xml:space="preserve">须</w:t>
            </w:r>
            <w:r>
              <w:rPr>
                <w:rFonts w:ascii="宋体" w:hAnsi="宋体" w:eastAsia="宋体" w:cs="宋体"/>
                <w:sz w:val="24"/>
              </w:rPr>
              <w:t xml:space="preserve">为</w:t>
            </w:r>
            <w:r>
              <w:rPr>
                <w:rFonts w:hint="eastAsia" w:ascii="宋体" w:hAnsi="宋体" w:eastAsia="宋体" w:cs="宋体"/>
                <w:sz w:val="24"/>
              </w:rPr>
              <w:t xml:space="preserve">盐城市籍</w:t>
            </w:r>
            <w:r>
              <w:rPr>
                <w:rFonts w:ascii="宋体" w:hAnsi="宋体" w:eastAsia="宋体" w:cs="宋体"/>
                <w:sz w:val="24"/>
              </w:rPr>
              <w:t xml:space="preserve">（2）《国内海洋渔船安全证书》（3）船舶租赁协议。</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bookmarkStart w:id="166" w:name="_GoBack"/>
            <w:r/>
            <w:bookmarkEnd w:id="166"/>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日常打捞服务方案（</w:t>
            </w:r>
            <w:r>
              <w:rPr>
                <w:rFonts w:ascii="宋体" w:hAnsi="宋体" w:eastAsia="宋体" w:cs="宋体"/>
                <w:sz w:val="24"/>
              </w:rPr>
              <w:t xml:space="preserve">38</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6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、实施进度安排（</w:t>
            </w:r>
            <w:r>
              <w:rPr>
                <w:rFonts w:ascii="宋体" w:hAnsi="宋体" w:eastAsia="宋体" w:cs="宋体"/>
                <w:sz w:val="24"/>
              </w:rPr>
              <w:t xml:space="preserve">1</w:t>
            </w:r>
            <w:r>
              <w:rPr>
                <w:rFonts w:ascii="宋体" w:hAnsi="宋体" w:eastAsia="宋体" w:cs="宋体"/>
                <w:sz w:val="24"/>
              </w:rPr>
              <w:t xml:space="preserve">3</w:t>
            </w:r>
            <w:r>
              <w:rPr>
                <w:rFonts w:hint="eastAsia" w:ascii="宋体" w:hAnsi="宋体" w:eastAsia="宋体" w:cs="宋体"/>
                <w:sz w:val="24"/>
              </w:rPr>
              <w:t xml:space="preserve">分）：进度计划方案完全满足项目要求、内容完整、进度保证合理化措施，不少于5条的得</w:t>
            </w:r>
            <w:r>
              <w:rPr>
                <w:rFonts w:ascii="宋体" w:hAnsi="宋体" w:eastAsia="宋体" w:cs="宋体"/>
                <w:sz w:val="24"/>
              </w:rPr>
              <w:t xml:space="preserve">1</w:t>
            </w:r>
            <w:r>
              <w:rPr>
                <w:rFonts w:ascii="宋体" w:hAnsi="宋体" w:eastAsia="宋体" w:cs="宋体"/>
                <w:sz w:val="24"/>
              </w:rPr>
              <w:t xml:space="preserve">3</w:t>
            </w:r>
            <w:r>
              <w:rPr>
                <w:rFonts w:hint="eastAsia" w:ascii="宋体" w:hAnsi="宋体" w:eastAsia="宋体" w:cs="宋体"/>
                <w:sz w:val="24"/>
              </w:rPr>
              <w:t xml:space="preserve">分；进度计划方案完全满足项目要求、内容完整、进度保证合理化措施，3-4条的得</w:t>
            </w:r>
            <w:r>
              <w:rPr>
                <w:rFonts w:ascii="宋体" w:hAnsi="宋体" w:eastAsia="宋体" w:cs="宋体"/>
                <w:sz w:val="24"/>
              </w:rPr>
              <w:t xml:space="preserve">6</w:t>
            </w:r>
            <w:r>
              <w:rPr>
                <w:rFonts w:hint="eastAsia" w:ascii="宋体" w:hAnsi="宋体" w:eastAsia="宋体" w:cs="宋体"/>
                <w:sz w:val="24"/>
              </w:rPr>
              <w:t xml:space="preserve">分；进度计划方案完全满足项目要求、内容完整、进度保证合理化措施，1-2条的得</w:t>
            </w:r>
            <w:r>
              <w:rPr>
                <w:rFonts w:ascii="宋体" w:hAnsi="宋体" w:eastAsia="宋体" w:cs="宋体"/>
                <w:sz w:val="24"/>
              </w:rPr>
              <w:t xml:space="preserve">1</w:t>
            </w:r>
            <w:r>
              <w:rPr>
                <w:rFonts w:hint="eastAsia" w:ascii="宋体" w:hAnsi="宋体" w:eastAsia="宋体" w:cs="宋体"/>
                <w:sz w:val="24"/>
              </w:rPr>
              <w:t xml:space="preserve">分；方案内容有明显重大缺陷的或未提供本项内容的不得分。</w:t>
            </w:r>
            <w:r/>
          </w:p>
          <w:p>
            <w:pPr>
              <w:jc w:val="left"/>
              <w:spacing w:line="46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、安全保证措施（</w:t>
            </w:r>
            <w:r>
              <w:rPr>
                <w:rFonts w:ascii="宋体" w:hAnsi="宋体" w:eastAsia="宋体" w:cs="宋体"/>
                <w:sz w:val="24"/>
              </w:rPr>
              <w:t xml:space="preserve">1</w:t>
            </w:r>
            <w:r>
              <w:rPr>
                <w:rFonts w:ascii="宋体" w:hAnsi="宋体" w:eastAsia="宋体" w:cs="宋体"/>
                <w:sz w:val="24"/>
              </w:rPr>
              <w:t xml:space="preserve">3</w:t>
            </w:r>
            <w:r>
              <w:rPr>
                <w:rFonts w:hint="eastAsia" w:ascii="宋体" w:hAnsi="宋体" w:eastAsia="宋体" w:cs="宋体"/>
                <w:sz w:val="24"/>
              </w:rPr>
              <w:t xml:space="preserve">分）：安全保证方案内容完整、安全保证合理化措施，不少于5条的得</w:t>
            </w:r>
            <w:r>
              <w:rPr>
                <w:rFonts w:ascii="宋体" w:hAnsi="宋体" w:eastAsia="宋体" w:cs="宋体"/>
                <w:sz w:val="24"/>
              </w:rPr>
              <w:t xml:space="preserve">1</w:t>
            </w:r>
            <w:r>
              <w:rPr>
                <w:rFonts w:ascii="宋体" w:hAnsi="宋体" w:eastAsia="宋体" w:cs="宋体"/>
                <w:sz w:val="24"/>
              </w:rPr>
              <w:t xml:space="preserve">3</w:t>
            </w:r>
            <w:r>
              <w:rPr>
                <w:rFonts w:hint="eastAsia" w:ascii="宋体" w:hAnsi="宋体" w:eastAsia="宋体" w:cs="宋体"/>
                <w:sz w:val="24"/>
              </w:rPr>
              <w:t xml:space="preserve">分；安全保证方案内容完整、安全保证合理化措施，3-4条的得</w:t>
            </w:r>
            <w:r>
              <w:rPr>
                <w:rFonts w:ascii="宋体" w:hAnsi="宋体" w:eastAsia="宋体" w:cs="宋体"/>
                <w:sz w:val="24"/>
              </w:rPr>
              <w:t xml:space="preserve">6</w:t>
            </w:r>
            <w:r>
              <w:rPr>
                <w:rFonts w:hint="eastAsia" w:ascii="宋体" w:hAnsi="宋体" w:eastAsia="宋体" w:cs="宋体"/>
                <w:sz w:val="24"/>
              </w:rPr>
              <w:t xml:space="preserve">分，安全保证方案内容完整、安全保证合理化措施，1-2条的得</w:t>
            </w:r>
            <w:r>
              <w:rPr>
                <w:rFonts w:ascii="宋体" w:hAnsi="宋体" w:eastAsia="宋体" w:cs="宋体"/>
                <w:sz w:val="24"/>
              </w:rPr>
              <w:t xml:space="preserve">1</w:t>
            </w:r>
            <w:r>
              <w:rPr>
                <w:rFonts w:hint="eastAsia" w:ascii="宋体" w:hAnsi="宋体" w:eastAsia="宋体" w:cs="宋体"/>
                <w:sz w:val="24"/>
              </w:rPr>
              <w:t xml:space="preserve">分，方案内容有明显重大缺陷的或未提供本项内容的不得分。</w:t>
            </w:r>
            <w:r/>
          </w:p>
          <w:p>
            <w:pPr>
              <w:jc w:val="left"/>
              <w:spacing w:line="46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、质量保证措施（</w:t>
            </w:r>
            <w:r>
              <w:rPr>
                <w:rFonts w:ascii="宋体" w:hAnsi="宋体" w:eastAsia="宋体" w:cs="宋体"/>
                <w:sz w:val="24"/>
              </w:rPr>
              <w:t xml:space="preserve">1</w:t>
            </w:r>
            <w:r>
              <w:rPr>
                <w:rFonts w:ascii="宋体" w:hAnsi="宋体" w:eastAsia="宋体" w:cs="宋体"/>
                <w:sz w:val="24"/>
              </w:rPr>
              <w:t xml:space="preserve">2</w:t>
            </w:r>
            <w:r>
              <w:rPr>
                <w:rFonts w:hint="eastAsia" w:ascii="宋体" w:hAnsi="宋体" w:eastAsia="宋体" w:cs="宋体"/>
                <w:sz w:val="24"/>
              </w:rPr>
              <w:t xml:space="preserve">分）：质量保证方案内容完整、质量保证合理化措施，不少于5条的得</w:t>
            </w:r>
            <w:r>
              <w:rPr>
                <w:rFonts w:ascii="宋体" w:hAnsi="宋体" w:eastAsia="宋体" w:cs="宋体"/>
                <w:sz w:val="24"/>
              </w:rPr>
              <w:t xml:space="preserve">1</w:t>
            </w:r>
            <w:r>
              <w:rPr>
                <w:rFonts w:ascii="宋体" w:hAnsi="宋体" w:eastAsia="宋体" w:cs="宋体"/>
                <w:sz w:val="24"/>
              </w:rPr>
              <w:t xml:space="preserve">2</w:t>
            </w:r>
            <w:r>
              <w:rPr>
                <w:rFonts w:hint="eastAsia" w:ascii="宋体" w:hAnsi="宋体" w:eastAsia="宋体" w:cs="宋体"/>
                <w:sz w:val="24"/>
              </w:rPr>
              <w:t xml:space="preserve">分；质量保证方案内容完整、质量保证合理化措施，3-4条的得</w:t>
            </w:r>
            <w:r>
              <w:rPr>
                <w:rFonts w:ascii="宋体" w:hAnsi="宋体" w:eastAsia="宋体" w:cs="宋体"/>
                <w:sz w:val="24"/>
              </w:rPr>
              <w:t xml:space="preserve">6</w:t>
            </w:r>
            <w:r>
              <w:rPr>
                <w:rFonts w:hint="eastAsia" w:ascii="宋体" w:hAnsi="宋体" w:eastAsia="宋体" w:cs="宋体"/>
                <w:sz w:val="24"/>
              </w:rPr>
              <w:t xml:space="preserve">分；质量保证方案内容完整、质量保证合理化措施，1-2条的得</w:t>
            </w:r>
            <w:r>
              <w:rPr>
                <w:rFonts w:ascii="宋体" w:hAnsi="宋体" w:eastAsia="宋体" w:cs="宋体"/>
                <w:sz w:val="24"/>
              </w:rPr>
              <w:t xml:space="preserve">1</w:t>
            </w:r>
            <w:r>
              <w:rPr>
                <w:rFonts w:hint="eastAsia" w:ascii="宋体" w:hAnsi="宋体" w:eastAsia="宋体" w:cs="宋体"/>
                <w:sz w:val="24"/>
              </w:rPr>
              <w:t xml:space="preserve">分，方案内容有明显重大缺陷的或未提供本项内容的不得分。</w:t>
            </w:r>
            <w:r/>
          </w:p>
          <w:p>
            <w:pPr>
              <w:jc w:val="left"/>
              <w:spacing w:line="480" w:lineRule="exact"/>
              <w:rPr>
                <w:rFonts w:ascii="宋体" w:hAnsi="宋体" w:eastAsia="宋体" w:cs="宋体"/>
                <w:sz w:val="24"/>
              </w:rPr>
            </w:pPr>
            <w:r>
              <w:rPr>
                <w:rFonts w:hint="eastAsia" w:ascii="宋体" w:hAnsi="宋体" w:eastAsia="宋体" w:cs="宋体"/>
                <w:sz w:val="24"/>
              </w:rPr>
              <w:t xml:space="preserve">评委根据方案内容进行评分，未提供或表述内容与本项目无关、套用其它方案、凭空编造、逻辑漏洞、科学原理错误以及不可能实现的夸大情形等不得分。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应急事件处理预案（</w:t>
            </w:r>
            <w:r>
              <w:rPr>
                <w:rFonts w:ascii="宋体" w:hAnsi="宋体" w:eastAsia="宋体" w:cs="宋体"/>
                <w:sz w:val="24"/>
              </w:rPr>
              <w:t xml:space="preserve">20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应急响应整体架构完整、响应时间合理、人员设备应急响应能力充足应急方案中具有针对本项目的合理化建议大于等于5条的得</w:t>
            </w:r>
            <w:r>
              <w:rPr>
                <w:rFonts w:ascii="宋体" w:hAnsi="宋体" w:eastAsia="宋体" w:cs="宋体"/>
                <w:sz w:val="24"/>
              </w:rPr>
              <w:t xml:space="preserve">20</w:t>
            </w:r>
            <w:r>
              <w:rPr>
                <w:rFonts w:hint="eastAsia" w:ascii="宋体" w:hAnsi="宋体" w:eastAsia="宋体" w:cs="宋体"/>
                <w:sz w:val="24"/>
              </w:rPr>
              <w:t xml:space="preserve">分；急响应整体架构完整、响应时间合理、人员设备应急响应能力充足应急方案中具有针对本项目的合理化建议3-4条的得</w:t>
            </w:r>
            <w:r>
              <w:rPr>
                <w:rFonts w:ascii="宋体" w:hAnsi="宋体" w:eastAsia="宋体" w:cs="宋体"/>
                <w:sz w:val="24"/>
              </w:rPr>
              <w:t xml:space="preserve">13</w:t>
            </w:r>
            <w:r>
              <w:rPr>
                <w:rFonts w:hint="eastAsia" w:ascii="宋体" w:hAnsi="宋体" w:eastAsia="宋体" w:cs="宋体"/>
                <w:sz w:val="24"/>
              </w:rPr>
              <w:t xml:space="preserve">分；急响应整体架构完整、响应时间合理、人员设备应急响应能</w:t>
            </w:r>
            <w:r>
              <w:rPr>
                <w:rFonts w:hint="eastAsia" w:ascii="宋体" w:hAnsi="宋体" w:eastAsia="宋体" w:cs="宋体"/>
                <w:sz w:val="24"/>
              </w:rPr>
              <w:t xml:space="preserve">力充足应急方案中具有针对本项目的合理化建议1-2条的得</w:t>
            </w:r>
            <w:r>
              <w:rPr>
                <w:rFonts w:ascii="宋体" w:hAnsi="宋体" w:eastAsia="宋体" w:cs="宋体"/>
                <w:sz w:val="24"/>
              </w:rPr>
              <w:t xml:space="preserve">6</w:t>
            </w:r>
            <w:r>
              <w:rPr>
                <w:rFonts w:hint="eastAsia" w:ascii="宋体" w:hAnsi="宋体" w:eastAsia="宋体" w:cs="宋体"/>
                <w:sz w:val="24"/>
              </w:rPr>
              <w:t xml:space="preserve">分；方案内容有明显重大缺陷的或未提供的不得分。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诚信投标</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w:t>
            </w:r>
            <w:r>
              <w:rPr>
                <w:rFonts w:ascii="宋体" w:hAnsi="宋体" w:eastAsia="宋体" w:cs="宋体"/>
                <w:sz w:val="24"/>
              </w:rPr>
              <w:t xml:space="preserve">2</w:t>
            </w:r>
            <w:r>
              <w:rPr>
                <w:rFonts w:hint="eastAsia" w:ascii="宋体" w:hAnsi="宋体" w:eastAsia="宋体" w:cs="宋体"/>
                <w:sz w:val="24"/>
              </w:rPr>
              <w:t xml:space="preserve">分；没有提供的不得分。</w:t>
            </w:r>
            <w:r/>
          </w:p>
        </w:tc>
      </w:tr>
    </w:tbl>
    <w:p>
      <w:pPr>
        <w:jc w:val="left"/>
        <w:widowControl/>
        <w:rPr>
          <w:rFonts w:ascii="宋体" w:hAnsi="宋体" w:eastAsia="宋体" w:cs="黑体"/>
          <w:sz w:val="44"/>
          <w:szCs w:val="44"/>
        </w:rPr>
      </w:pPr>
      <w:r>
        <w:rPr>
          <w:rFonts w:ascii="宋体" w:hAnsi="宋体" w:eastAsia="宋体" w:cs="黑体"/>
          <w:sz w:val="44"/>
          <w:szCs w:val="44"/>
        </w:rPr>
        <w:br w:type="page" w:clear="all"/>
      </w:r>
      <w:r/>
    </w:p>
    <w:p>
      <w:pPr>
        <w:jc w:val="left"/>
        <w:widowControl/>
        <w:rPr>
          <w:rFonts w:ascii="宋体" w:hAnsi="宋体" w:eastAsia="宋体" w:cs="黑体"/>
          <w:sz w:val="44"/>
          <w:szCs w:val="44"/>
        </w:rPr>
      </w:pPr>
      <w:r>
        <w:rPr>
          <w:rFonts w:ascii="宋体" w:hAnsi="宋体" w:eastAsia="宋体" w:cs="黑体"/>
          <w:sz w:val="44"/>
          <w:szCs w:val="44"/>
        </w:rPr>
      </w:r>
      <w:r/>
    </w:p>
    <w:p>
      <w:pPr>
        <w:pStyle w:val="880"/>
        <w:jc w:val="center"/>
        <w:keepNext/>
        <w:spacing w:beforeAutospacing="0" w:afterAutospacing="0"/>
        <w:rPr>
          <w:rFonts w:ascii="宋体" w:hAnsi="宋体" w:eastAsia="宋体" w:cs="黑体"/>
          <w:b/>
          <w:sz w:val="44"/>
          <w:szCs w:val="44"/>
        </w:rPr>
      </w:pPr>
      <w:r>
        <w:rPr>
          <w:rFonts w:hint="eastAsia" w:ascii="宋体" w:hAnsi="宋体" w:eastAsia="宋体" w:cs="黑体"/>
          <w:b/>
          <w:sz w:val="44"/>
          <w:szCs w:val="44"/>
        </w:rPr>
        <w:t xml:space="preserve">第六章  投标文件格式 </w:t>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jc w:val="center"/>
        <w:keepNext/>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bookmarkStart w:id="167" w:name="_Toc120614282"/>
      <w:r/>
      <w:bookmarkStart w:id="168" w:name="_Toc49090576"/>
      <w:r/>
      <w:bookmarkStart w:id="169" w:name="_Hlt26955039"/>
      <w:r/>
      <w:bookmarkStart w:id="170" w:name="_Hlt26671244"/>
      <w:r/>
      <w:bookmarkStart w:id="171" w:name="_Toc26554094"/>
      <w:r/>
      <w:bookmarkEnd w:id="167"/>
      <w:r/>
      <w:bookmarkEnd w:id="168"/>
      <w:r>
        <w:rPr>
          <w:rFonts w:hint="eastAsia" w:ascii="宋体" w:hAnsi="宋体" w:eastAsia="宋体" w:cs="宋体"/>
          <w:b/>
          <w:sz w:val="72"/>
          <w:szCs w:val="72"/>
        </w:rPr>
        <w:t xml:space="preserve">投  标  文  件</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80"/>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80"/>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880"/>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643"/>
        <w:jc w:val="center"/>
        <w:spacing w:beforeAutospacing="0" w:afterAutospacing="0" w:line="0" w:lineRule="atLeast"/>
        <w:rPr>
          <w:rFonts w:ascii="宋体" w:hAnsi="宋体" w:eastAsia="宋体"/>
        </w:rPr>
      </w:pPr>
      <w:r>
        <w:rPr>
          <w:rFonts w:hint="eastAsia" w:ascii="宋体" w:hAnsi="宋体" w:eastAsia="宋体" w:cs="宋体"/>
          <w:b/>
          <w:sz w:val="32"/>
          <w:szCs w:val="32"/>
        </w:rPr>
        <w:t xml:space="preserve">投标文件目录</w:t>
      </w:r>
      <w:r/>
    </w:p>
    <w:p>
      <w:pPr>
        <w:pStyle w:val="880"/>
        <w:ind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一、法人或者其他组织的营业执照等证明文件</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88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8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五、参加政府采购活动前 3 年内在经营活动中没有重大违法记录的书面声明</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六、特定资格要求的证明文件（如果本项目设置特定资格要求，则需要提供）</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七、法人授权书</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八、投标函</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九、中小企业声明函</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十、残疾人福利性单位声明函</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十一、联合体协议</w:t>
      </w:r>
      <w:r>
        <w:rPr>
          <w:rFonts w:hint="eastAsia" w:ascii="宋体" w:hAnsi="宋体" w:eastAsia="宋体" w:cs="宋体"/>
          <w:iCs/>
        </w:rPr>
        <w:t xml:space="preserve">（如有）</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十二、投标分项报价表</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十三、技术要求响应及偏离表</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十四、商务要求响应及偏离表</w:t>
      </w:r>
      <w:r/>
    </w:p>
    <w:p>
      <w:pPr>
        <w:pStyle w:val="88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十六、技术方案、服务承诺等</w:t>
      </w:r>
      <w:r/>
    </w:p>
    <w:p>
      <w:pPr>
        <w:pStyle w:val="88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880"/>
        <w:ind w:firstLine="480"/>
        <w:jc w:val="both"/>
        <w:spacing w:beforeAutospacing="0" w:afterAutospacing="0" w:line="480" w:lineRule="exact"/>
        <w:rPr>
          <w:rFonts w:ascii="宋体" w:hAnsi="宋体" w:eastAsia="宋体"/>
        </w:rPr>
      </w:pPr>
      <w:r>
        <w:rPr>
          <w:rFonts w:hint="eastAsia" w:ascii="宋体" w:hAnsi="宋体" w:eastAsia="宋体"/>
        </w:rPr>
        <w:t xml:space="preserve">十八、投标（响应）保证承诺书</w:t>
      </w:r>
      <w:r/>
    </w:p>
    <w:p>
      <w:pPr>
        <w:pStyle w:val="880"/>
        <w:ind w:firstLine="480"/>
        <w:jc w:val="both"/>
        <w:spacing w:beforeAutospacing="0" w:afterAutospacing="0" w:line="0" w:lineRule="atLeast"/>
        <w:rPr>
          <w:rFonts w:ascii="宋体" w:hAnsi="宋体" w:eastAsia="宋体"/>
        </w:rPr>
      </w:pPr>
      <w:r>
        <w:rPr>
          <w:rFonts w:ascii="宋体" w:hAnsi="宋体" w:eastAsia="宋体"/>
        </w:rPr>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bookmarkStart w:id="172" w:name="OLE_LINK6"/>
      <w:r/>
      <w:bookmarkStart w:id="173" w:name="OLE_LINK5"/>
      <w:r>
        <w:rPr>
          <w:rFonts w:hint="eastAsia" w:ascii="宋体" w:hAnsi="宋体" w:eastAsia="宋体" w:cs="黑体"/>
          <w:i/>
          <w:sz w:val="32"/>
          <w:szCs w:val="32"/>
          <w:u w:val="single"/>
        </w:rPr>
        <w:t xml:space="preserve">一、法人或者其他组织的营业执照等证明文件</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80"/>
        <w:ind w:firstLine="480"/>
        <w:jc w:val="both"/>
        <w:spacing w:beforeAutospacing="0" w:afterAutospacing="0"/>
        <w:rPr>
          <w:rFonts w:ascii="宋体" w:hAnsi="宋体" w:eastAsia="宋体"/>
        </w:rPr>
      </w:pPr>
      <w:r>
        <w:rPr>
          <w:rFonts w:ascii="宋体" w:hAnsi="宋体" w:eastAsia="宋体"/>
        </w:rPr>
        <w:t xml:space="preserve"> </w:t>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三、具备履行合同所必需的设备和专业技术能力的书面声明</w:t>
      </w:r>
      <w:r/>
    </w:p>
    <w:p>
      <w:pPr>
        <w:pStyle w:val="880"/>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80"/>
        <w:ind w:firstLine="480"/>
        <w:jc w:val="both"/>
        <w:spacing w:beforeAutospacing="0" w:afterAutospacing="0" w:line="0" w:lineRule="atLeast"/>
        <w:rPr>
          <w:rFonts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80"/>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四、依法缴纳税收和社会保障资金的相关材料</w:t>
      </w:r>
      <w:r/>
    </w:p>
    <w:p>
      <w:pPr>
        <w:pStyle w:val="880"/>
        <w:ind w:firstLine="480"/>
        <w:jc w:val="both"/>
        <w:spacing w:beforeAutospacing="0" w:afterAutospacing="0"/>
        <w:rPr>
          <w:rFonts w:ascii="宋体" w:hAnsi="宋体" w:eastAsia="宋体"/>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80"/>
        <w:ind w:firstLine="480"/>
        <w:jc w:val="both"/>
        <w:spacing w:beforeAutospacing="0" w:afterAutospacing="0"/>
        <w:rPr>
          <w:rFonts w:ascii="宋体" w:hAnsi="宋体" w:eastAsia="宋体"/>
        </w:rPr>
      </w:pPr>
      <w:r>
        <w:rPr>
          <w:rFonts w:ascii="宋体" w:hAnsi="宋体" w:eastAsia="宋体"/>
        </w:rPr>
        <w:t xml:space="preserve"> </w:t>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五、参加政府采购活动前 3 年内在经营活动中没有重大违法记录的书面声明</w:t>
      </w:r>
      <w:bookmarkEnd w:id="172"/>
      <w:r/>
      <w:bookmarkEnd w:id="173"/>
      <w:r/>
      <w:r/>
    </w:p>
    <w:p>
      <w:pPr>
        <w:pStyle w:val="880"/>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880"/>
        <w:ind w:firstLine="3092"/>
        <w:jc w:val="both"/>
        <w:spacing w:beforeAutospacing="0" w:afterAutospacing="0" w:line="0" w:lineRule="atLeast"/>
        <w:rPr>
          <w:rFonts w:ascii="宋体" w:hAnsi="宋体" w:eastAsia="宋体"/>
        </w:rPr>
      </w:pPr>
      <w:r>
        <w:rPr>
          <w:rFonts w:hint="eastAsia" w:ascii="宋体" w:hAnsi="宋体" w:eastAsia="宋体" w:cs="宋体"/>
          <w:b/>
          <w:sz w:val="44"/>
          <w:szCs w:val="44"/>
        </w:rPr>
        <w:t xml:space="preserve"> 声  明</w:t>
      </w:r>
      <w:r/>
    </w:p>
    <w:p>
      <w:pPr>
        <w:pStyle w:val="880"/>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80"/>
        <w:ind w:firstLine="480"/>
        <w:jc w:val="both"/>
        <w:spacing w:beforeAutospacing="0" w:afterAutospacing="0"/>
        <w:rPr>
          <w:rFonts w:ascii="宋体" w:hAnsi="宋体" w:eastAsia="宋体"/>
        </w:rPr>
      </w:pPr>
      <w:r>
        <w:rPr>
          <w:rFonts w:ascii="宋体" w:hAnsi="宋体" w:eastAsia="宋体"/>
        </w:rPr>
        <w:t xml:space="preserve"> </w:t>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六、特定资格要求的证明文件</w:t>
      </w:r>
      <w:r/>
    </w:p>
    <w:p>
      <w:pPr>
        <w:pStyle w:val="880"/>
        <w:ind w:firstLine="480"/>
        <w:jc w:val="both"/>
        <w:spacing w:beforeAutospacing="0" w:afterAutospacing="0"/>
        <w:rPr>
          <w:rFonts w:ascii="宋体" w:hAnsi="宋体" w:eastAsia="宋体"/>
        </w:rPr>
      </w:pPr>
      <w:r>
        <w:rPr>
          <w:rFonts w:hint="eastAsia" w:ascii="宋体" w:hAnsi="宋体" w:eastAsia="宋体" w:cs="宋体"/>
        </w:rPr>
        <w:t xml:space="preserve">如果本项目申请人的特定资格要求中要求提供的，必须提供。</w:t>
      </w:r>
      <w:r/>
    </w:p>
    <w:p>
      <w:pPr>
        <w:pStyle w:val="880"/>
        <w:ind w:firstLine="640"/>
        <w:jc w:val="center"/>
        <w:spacing w:beforeAutospacing="0" w:afterAutospacing="0"/>
        <w:rPr>
          <w:rFonts w:ascii="宋体" w:hAnsi="宋体" w:eastAsia="宋体" w:cs="黑体"/>
          <w:i/>
          <w:sz w:val="32"/>
          <w:szCs w:val="32"/>
          <w:u w:val="single"/>
        </w:rPr>
      </w:pPr>
      <w:r/>
      <w:bookmarkStart w:id="174" w:name="_Toc120614284"/>
      <w:r/>
      <w:r/>
    </w:p>
    <w:p>
      <w:pPr>
        <w:pStyle w:val="880"/>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0"/>
        <w:ind w:firstLine="640"/>
        <w:jc w:val="center"/>
        <w:spacing w:beforeAutospacing="0" w:afterAutospacing="0"/>
        <w:rPr>
          <w:rFonts w:ascii="宋体" w:hAnsi="宋体" w:eastAsia="宋体" w:cs="黑体"/>
          <w:i/>
          <w:sz w:val="32"/>
          <w:szCs w:val="32"/>
        </w:rPr>
      </w:pPr>
      <w:r>
        <w:rPr>
          <w:rFonts w:ascii="宋体" w:hAnsi="宋体" w:eastAsia="宋体" w:cs="黑体"/>
          <w:i/>
          <w:sz w:val="32"/>
          <w:szCs w:val="32"/>
        </w:rPr>
      </w:r>
      <w:r/>
    </w:p>
    <w:p>
      <w:pPr>
        <w:jc w:val="left"/>
        <w:widowControl/>
        <w:rPr>
          <w:rFonts w:ascii="宋体" w:hAnsi="宋体" w:eastAsia="宋体" w:cs="黑体"/>
          <w:i/>
          <w:sz w:val="32"/>
          <w:szCs w:val="32"/>
        </w:rPr>
      </w:pPr>
      <w:r>
        <w:rPr>
          <w:rFonts w:ascii="宋体" w:hAnsi="宋体" w:eastAsia="宋体" w:cs="黑体"/>
          <w:i/>
          <w:sz w:val="32"/>
          <w:szCs w:val="32"/>
        </w:rPr>
        <w:br w:type="page" w:clear="all"/>
      </w:r>
      <w:r/>
    </w:p>
    <w:p>
      <w:pPr>
        <w:pStyle w:val="880"/>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0"/>
        <w:ind w:firstLine="640"/>
        <w:jc w:val="center"/>
        <w:spacing w:beforeAutospacing="0" w:afterAutospacing="0"/>
        <w:rPr>
          <w:rFonts w:ascii="宋体" w:hAnsi="宋体" w:eastAsia="宋体"/>
        </w:rPr>
      </w:pPr>
      <w:r>
        <w:rPr>
          <w:rFonts w:hint="eastAsia" w:ascii="宋体" w:hAnsi="宋体" w:eastAsia="宋体" w:cs="黑体"/>
          <w:i/>
          <w:sz w:val="32"/>
          <w:szCs w:val="32"/>
          <w:u w:val="single"/>
        </w:rPr>
        <w:t xml:space="preserve">七、法人授权书</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号项目采购活动的合法代理人，以本单位名义全权处理一切与该项目采购有关的事务。</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本授权书于______年____月____日起生效，特此声明。</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被授权人身份证号码：</w:t>
      </w:r>
      <w:r>
        <w:rPr>
          <w:rFonts w:ascii="宋体" w:hAnsi="宋体" w:eastAsia="宋体"/>
          <w:u w:val="single"/>
        </w:rPr>
        <w:t xml:space="preserve">                    </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被授权人联系电话：（手机）</w:t>
      </w:r>
      <w:r>
        <w:rPr>
          <w:rFonts w:ascii="宋体" w:hAnsi="宋体" w:eastAsia="宋体"/>
          <w:u w:val="single"/>
        </w:rPr>
        <w:t xml:space="preserve">                </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授权单位名称：</w:t>
      </w:r>
      <w:r>
        <w:rPr>
          <w:rFonts w:ascii="宋体" w:hAnsi="宋体" w:eastAsia="宋体"/>
          <w:u w:val="single"/>
        </w:rPr>
        <w:t xml:space="preserve">（加盖CA电子公章）</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单位地址：</w:t>
      </w:r>
      <w:r>
        <w:rPr>
          <w:rFonts w:ascii="宋体" w:hAnsi="宋体" w:eastAsia="宋体"/>
          <w:u w:val="single"/>
        </w:rPr>
        <w:t xml:space="preserve">                       </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日期：</w:t>
      </w:r>
      <w:bookmarkStart w:id="175" w:name="_Hlt26955070"/>
      <w:r/>
      <w:bookmarkStart w:id="176" w:name="_Hlt26671380"/>
      <w:r/>
      <w:bookmarkStart w:id="177" w:name="_格式3__银行出具的资信证明"/>
      <w:r>
        <w:rPr>
          <w:rFonts w:ascii="宋体" w:hAnsi="宋体" w:eastAsia="宋体"/>
          <w:u w:val="single"/>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ind w:firstLine="482"/>
        <w:jc w:val="center"/>
        <w:keepLines/>
        <w:keepNext/>
        <w:spacing w:beforeAutospacing="0" w:afterAutospacing="0" w:line="415" w:lineRule="auto"/>
        <w:rPr>
          <w:rFonts w:ascii="宋体" w:hAnsi="宋体" w:eastAsia="宋体"/>
        </w:rPr>
      </w:pPr>
      <w:r>
        <w:rPr>
          <w:rFonts w:hint="eastAsia" w:ascii="宋体" w:hAnsi="宋体" w:eastAsia="宋体" w:cs="宋体"/>
          <w:b/>
        </w:rPr>
        <w:br w:type="page" w:clear="all"/>
      </w:r>
      <w:r>
        <w:rPr>
          <w:rFonts w:hint="eastAsia" w:ascii="宋体" w:hAnsi="宋体" w:eastAsia="宋体" w:cs="黑体"/>
          <w:b/>
          <w:i/>
          <w:sz w:val="32"/>
          <w:szCs w:val="32"/>
          <w:u w:val="single"/>
        </w:rPr>
        <w:t xml:space="preserve">八、投标函</w:t>
      </w:r>
      <w:r/>
    </w:p>
    <w:p>
      <w:pPr>
        <w:pStyle w:val="880"/>
        <w:spacing w:beforeAutospacing="0" w:afterAutospacing="0" w:line="0" w:lineRule="atLeast"/>
        <w:rPr>
          <w:rFonts w:ascii="宋体" w:hAnsi="宋体" w:eastAsia="宋体"/>
        </w:rPr>
      </w:pPr>
      <w:r>
        <w:rPr>
          <w:rFonts w:hint="eastAsia" w:ascii="宋体" w:hAnsi="宋体" w:eastAsia="宋体" w:cs="宋体"/>
        </w:rPr>
        <w:t xml:space="preserve">致：盐城市大丰区自然资源和规划局</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根据贵方的JSZC-***</w:t>
      </w:r>
      <w:r>
        <w:rPr>
          <w:rFonts w:hint="eastAsia" w:ascii="宋体" w:hAnsi="宋体" w:eastAsia="宋体" w:cs="宋体"/>
          <w:sz w:val="21"/>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据此函，兹宣布同意如下：</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2.我们完全理解贵方不一定将合同授予最低报价的投标人。</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7.与本投标有关的正式通讯地址为：</w:t>
      </w:r>
      <w:r/>
    </w:p>
    <w:p>
      <w:pPr>
        <w:pStyle w:val="880"/>
        <w:spacing w:beforeAutospacing="0" w:afterAutospacing="0" w:line="0" w:lineRule="atLeast"/>
        <w:rPr>
          <w:rFonts w:ascii="宋体" w:hAnsi="宋体" w:eastAsia="宋体" w:cs="宋体"/>
        </w:rPr>
      </w:pPr>
      <w:r>
        <w:rPr>
          <w:rFonts w:ascii="宋体" w:hAnsi="宋体" w:eastAsia="宋体" w:cs="宋体"/>
        </w:rPr>
      </w:r>
      <w:r/>
    </w:p>
    <w:p>
      <w:pPr>
        <w:pStyle w:val="880"/>
        <w:spacing w:beforeAutospacing="0" w:afterAutospacing="0" w:line="0" w:lineRule="atLeast"/>
        <w:rPr>
          <w:rFonts w:ascii="宋体" w:hAnsi="宋体" w:eastAsia="宋体" w:cs="宋体"/>
        </w:rPr>
      </w:pPr>
      <w:r>
        <w:rPr>
          <w:rFonts w:ascii="宋体" w:hAnsi="宋体" w:eastAsia="宋体" w:cs="宋体"/>
        </w:rPr>
      </w:r>
      <w:r/>
    </w:p>
    <w:p>
      <w:pPr>
        <w:pStyle w:val="880"/>
        <w:spacing w:beforeAutospacing="0" w:afterAutospacing="0" w:line="0" w:lineRule="atLeast"/>
        <w:rPr>
          <w:rFonts w:ascii="宋体" w:hAnsi="宋体" w:eastAsia="宋体" w:cs="宋体"/>
        </w:rPr>
      </w:pPr>
      <w:r>
        <w:rPr>
          <w:rFonts w:ascii="宋体" w:hAnsi="宋体" w:eastAsia="宋体" w:cs="宋体"/>
        </w:rPr>
      </w:r>
      <w:r/>
    </w:p>
    <w:p>
      <w:pPr>
        <w:pStyle w:val="880"/>
        <w:ind w:firstLine="241"/>
        <w:spacing w:beforeAutospacing="0" w:afterAutospacing="0" w:line="0" w:lineRule="atLeast"/>
        <w:rPr>
          <w:rFonts w:ascii="宋体" w:hAnsi="宋体" w:eastAsia="宋体" w:cs="宋体"/>
          <w:b/>
        </w:rPr>
      </w:pPr>
      <w:r>
        <w:rPr>
          <w:rFonts w:hint="eastAsia" w:ascii="宋体" w:hAnsi="宋体" w:eastAsia="宋体" w:cs="宋体"/>
          <w:b/>
        </w:rPr>
        <w:t xml:space="preserve">法定代表人或授权委托人</w:t>
      </w:r>
      <w:r>
        <w:rPr>
          <w:rFonts w:hint="eastAsia" w:ascii="宋体" w:hAnsi="宋体" w:eastAsia="宋体" w:cs="宋体"/>
          <w:b/>
        </w:rPr>
        <w:t xml:space="preserve">（签名或盖章）：</w:t>
      </w:r>
      <w:r/>
    </w:p>
    <w:p>
      <w:pPr>
        <w:pStyle w:val="880"/>
        <w:ind w:firstLine="241"/>
        <w:spacing w:beforeAutospacing="0" w:afterAutospacing="0" w:line="0" w:lineRule="atLeast"/>
        <w:rPr>
          <w:rFonts w:ascii="宋体" w:hAnsi="宋体" w:eastAsia="宋体" w:cs="宋体"/>
          <w:b/>
        </w:rPr>
      </w:pPr>
      <w:r>
        <w:rPr>
          <w:rFonts w:ascii="宋体" w:hAnsi="宋体" w:eastAsia="宋体" w:cs="宋体"/>
          <w:b/>
        </w:rPr>
      </w:r>
      <w:r/>
    </w:p>
    <w:p>
      <w:pPr>
        <w:pStyle w:val="880"/>
        <w:ind w:firstLine="241"/>
        <w:jc w:val="both"/>
        <w:spacing w:beforeAutospacing="0" w:afterAutospacing="0"/>
        <w:tabs>
          <w:tab w:val="left" w:pos="360" w:leader="none"/>
        </w:tabs>
        <w:rPr>
          <w:rFonts w:ascii="宋体" w:hAnsi="宋体" w:eastAsia="宋体"/>
          <w:b/>
        </w:rPr>
      </w:pPr>
      <w:r>
        <w:rPr>
          <w:rFonts w:ascii="宋体" w:hAnsi="宋体" w:eastAsia="宋体"/>
          <w:b/>
        </w:rPr>
        <w:t xml:space="preserve">授权单位名称：</w:t>
      </w:r>
      <w:r>
        <w:rPr>
          <w:rFonts w:ascii="宋体" w:hAnsi="宋体" w:eastAsia="宋体"/>
          <w:b/>
          <w:u w:val="single"/>
        </w:rPr>
        <w:t xml:space="preserve">（加盖CA电子公章）</w:t>
      </w:r>
      <w:r/>
    </w:p>
    <w:p>
      <w:pPr>
        <w:pStyle w:val="880"/>
        <w:spacing w:beforeAutospacing="0" w:afterAutospacing="0" w:line="0" w:lineRule="atLeast"/>
        <w:rPr>
          <w:rFonts w:ascii="宋体" w:hAnsi="宋体" w:eastAsia="宋体" w:cs="宋体"/>
        </w:rPr>
      </w:pPr>
      <w:r>
        <w:rPr>
          <w:rFonts w:ascii="宋体" w:hAnsi="宋体" w:eastAsia="宋体" w:cs="宋体"/>
        </w:rPr>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地          址：</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邮          编：</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电          话：</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传          真：</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投标人开户行：</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账          号： </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日         期：________年____月____日</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cs="黑体"/>
          <w:b/>
          <w:sz w:val="32"/>
          <w:szCs w:val="32"/>
        </w:rPr>
      </w:pPr>
      <w:r>
        <w:rPr>
          <w:rFonts w:ascii="宋体" w:hAnsi="宋体" w:eastAsia="宋体"/>
        </w:rPr>
        <w:t xml:space="preserve"> </w:t>
      </w:r>
      <w:r>
        <w:rPr>
          <w:rFonts w:hint="eastAsia" w:ascii="宋体" w:hAnsi="宋体" w:eastAsia="宋体" w:cs="黑体"/>
          <w:b/>
          <w:sz w:val="32"/>
          <w:szCs w:val="32"/>
        </w:rPr>
        <w:t xml:space="preserve">九、中小企业声明函（服务）（分包号：**）</w:t>
      </w:r>
      <w:r/>
    </w:p>
    <w:p>
      <w:pPr>
        <w:pStyle w:val="880"/>
        <w:jc w:val="center"/>
        <w:spacing w:beforeAutospacing="0" w:afterAutospacing="0" w:line="0" w:lineRule="atLeast"/>
        <w:rPr>
          <w:rFonts w:ascii="宋体" w:hAnsi="宋体" w:eastAsia="宋体" w:cs="宋体"/>
        </w:rPr>
      </w:pPr>
      <w:r>
        <w:rPr>
          <w:rFonts w:ascii="宋体" w:hAnsi="宋体" w:eastAsia="宋体" w:cs="宋体"/>
        </w:rPr>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本公司（联合体）郑重声明，根据《政府采购促进中小企业发展管理办法》（财库﹝</w:t>
      </w:r>
      <w:r>
        <w:rPr>
          <w:rFonts w:ascii="宋体" w:hAnsi="宋体" w:eastAsia="宋体" w:cs="Times New Roman"/>
          <w:sz w:val="24"/>
          <w:szCs w:val="21"/>
        </w:rPr>
        <w:t xml:space="preserve">2020</w:t>
      </w:r>
      <w:r>
        <w:rPr>
          <w:rFonts w:hint="eastAsia" w:ascii="宋体" w:hAnsi="宋体" w:eastAsia="宋体" w:cs="Times New Roman"/>
          <w:sz w:val="24"/>
          <w:szCs w:val="21"/>
        </w:rPr>
        <w:t xml:space="preserve">﹞</w:t>
      </w:r>
      <w:r>
        <w:rPr>
          <w:rFonts w:ascii="宋体" w:hAnsi="宋体" w:eastAsia="宋体" w:cs="Times New Roman"/>
          <w:sz w:val="24"/>
          <w:szCs w:val="21"/>
        </w:rPr>
        <w:t xml:space="preserve">46 </w:t>
      </w:r>
      <w:r>
        <w:rPr>
          <w:rFonts w:hint="eastAsia" w:ascii="宋体" w:hAnsi="宋体" w:eastAsia="宋体" w:cs="Times New Roman"/>
          <w:sz w:val="24"/>
          <w:szCs w:val="21"/>
        </w:rPr>
        <w:t xml:space="preserve">号）的规定，本公司（联合体）参加盐城市大丰区公共资源交易中心组织的</w:t>
      </w:r>
      <w:r>
        <w:rPr>
          <w:rFonts w:hint="eastAsia" w:ascii="宋体" w:hAnsi="宋体" w:eastAsia="宋体" w:cs="Times New Roman"/>
          <w:i/>
          <w:iCs/>
          <w:sz w:val="24"/>
          <w:szCs w:val="21"/>
          <w:u w:val="single"/>
        </w:rPr>
        <w:t xml:space="preserve">（单位名称）</w:t>
      </w:r>
      <w:r>
        <w:rPr>
          <w:rFonts w:hint="eastAsia" w:ascii="宋体" w:hAnsi="宋体" w:eastAsia="宋体" w:cs="Times New Roman"/>
          <w:sz w:val="24"/>
          <w:szCs w:val="20"/>
        </w:rPr>
        <w:t xml:space="preserve">，</w:t>
      </w:r>
      <w:r>
        <w:rPr>
          <w:rFonts w:hint="eastAsia" w:ascii="宋体" w:hAnsi="宋体" w:eastAsia="宋体" w:cs="Times New Roman"/>
          <w:sz w:val="24"/>
          <w:szCs w:val="21"/>
        </w:rPr>
        <w:t xml:space="preserve">采购编号为的</w:t>
      </w:r>
      <w:r>
        <w:rPr>
          <w:rFonts w:hint="eastAsia" w:ascii="宋体" w:hAnsi="宋体" w:eastAsia="宋体" w:cs="Times New Roman"/>
          <w:i/>
          <w:iCs/>
          <w:sz w:val="24"/>
          <w:szCs w:val="21"/>
          <w:u w:val="single"/>
        </w:rPr>
        <w:t xml:space="preserve">（项目名称）</w:t>
      </w:r>
      <w:r>
        <w:rPr>
          <w:rFonts w:hint="eastAsia" w:ascii="宋体" w:hAnsi="宋体" w:eastAsia="宋体" w:cs="Times New Roman"/>
          <w:sz w:val="24"/>
          <w:szCs w:val="21"/>
        </w:rPr>
        <w:t xml:space="preserve">的采购活动，服务全部由符合政策要求的中小企业承接。相关企业（含联合体中的中小企业、签订分包意向协议的中小企业）的具体情况如下：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1、</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2、</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本企业对上述声明内容的真实性负责。如有虚假，将依法承担相应责任。</w:t>
      </w:r>
      <w:r/>
    </w:p>
    <w:p>
      <w:pPr>
        <w:ind w:right="72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right="180" w:firstLine="360"/>
        <w:jc w:val="right"/>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企业名称（加盖CA电子公章）：</w:t>
      </w:r>
      <w:r/>
    </w:p>
    <w:p>
      <w:pPr>
        <w:ind w:right="480" w:firstLine="5400"/>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日  期：</w:t>
      </w:r>
      <w:r/>
    </w:p>
    <w:p>
      <w:pPr>
        <w:ind w:firstLine="24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备注1：从业人员、营业收入、资产总额填报上一年度数据，无上一年度数据的新成立企业可不填报。</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备注2：供应商如不提供此声明函，价格将不做相应扣除（如项目全面面向中小企业，则资格审查不通过）。</w:t>
      </w:r>
      <w:r/>
    </w:p>
    <w:p>
      <w:pPr>
        <w:pStyle w:val="880"/>
        <w:ind w:firstLine="643"/>
        <w:jc w:val="center"/>
        <w:spacing w:beforeAutospacing="0" w:afterAutospacing="0" w:line="0" w:lineRule="atLeast"/>
        <w:rPr>
          <w:rFonts w:ascii="宋体" w:hAnsi="宋体" w:eastAsia="宋体"/>
        </w:rPr>
      </w:pPr>
      <w:r>
        <w:rPr>
          <w:rFonts w:ascii="宋体" w:hAnsi="宋体" w:eastAsia="宋体"/>
        </w:rPr>
      </w:r>
      <w:r/>
    </w:p>
    <w:p>
      <w:pPr>
        <w:pStyle w:val="880"/>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880"/>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 十、残疾人福利性单位声明函（分包号：**）</w:t>
      </w:r>
      <w:r/>
    </w:p>
    <w:p>
      <w:pPr>
        <w:ind w:firstLine="480"/>
        <w:spacing w:line="520" w:lineRule="exact"/>
        <w:rPr>
          <w:rFonts w:ascii="Calibri" w:hAnsi="Calibri" w:eastAsia="宋体" w:cs="Times New Roman"/>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项目（分包号：**）采购活动由本单位提供服务。</w:t>
      </w:r>
      <w:r/>
    </w:p>
    <w:p>
      <w:pPr>
        <w:pStyle w:val="880"/>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本单位对上述声明的真实性负责。如有虚假，将依法承担相应责任。</w:t>
      </w:r>
      <w:r>
        <w:rPr>
          <w:rFonts w:ascii="宋体" w:hAnsi="宋体" w:eastAsia="宋体"/>
          <w:sz w:val="28"/>
          <w:szCs w:val="28"/>
        </w:rPr>
        <w:t xml:space="preserve"> </w:t>
      </w:r>
      <w:r/>
    </w:p>
    <w:p>
      <w:pPr>
        <w:pStyle w:val="880"/>
        <w:jc w:val="both"/>
        <w:spacing w:beforeAutospacing="0" w:afterAutospacing="0" w:line="520" w:lineRule="exact"/>
        <w:rPr>
          <w:rFonts w:ascii="宋体" w:hAnsi="宋体" w:eastAsia="宋体"/>
        </w:rPr>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600"/>
        <w:jc w:val="center"/>
        <w:spacing w:beforeAutospacing="0" w:afterAutospacing="0" w:line="0" w:lineRule="atLeast"/>
        <w:tabs>
          <w:tab w:val="left" w:pos="4864" w:leader="none"/>
        </w:tabs>
        <w:rPr>
          <w:rFonts w:ascii="宋体" w:hAnsi="宋体" w:eastAsia="宋体" w:cs="宋体"/>
        </w:rPr>
      </w:pPr>
      <w:r>
        <w:rPr>
          <w:rFonts w:ascii="宋体" w:hAnsi="宋体" w:eastAsia="宋体" w:cs="仿宋_GB2312"/>
          <w:sz w:val="30"/>
          <w:szCs w:val="30"/>
        </w:rPr>
        <w:t xml:space="preserve">             </w:t>
      </w:r>
      <w:r>
        <w:rPr>
          <w:rFonts w:hint="eastAsia" w:ascii="宋体" w:hAnsi="宋体" w:eastAsia="宋体" w:cs="宋体"/>
        </w:rPr>
        <w:t xml:space="preserve">          </w:t>
      </w:r>
      <w:r/>
    </w:p>
    <w:p>
      <w:pPr>
        <w:pStyle w:val="880"/>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880"/>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供应商全称（加盖CA电子公章）：</w:t>
      </w:r>
      <w:r/>
    </w:p>
    <w:p>
      <w:pPr>
        <w:pStyle w:val="880"/>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   日  期：</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ind w:right="960"/>
        <w:jc w:val="center"/>
        <w:spacing w:line="560" w:lineRule="exact"/>
        <w:shd w:val="clear" w:color="auto" w:fill="ffffff"/>
        <w:widowControl/>
        <w:rPr>
          <w:rFonts w:ascii="微软雅黑" w:hAnsi="微软雅黑" w:eastAsia="微软雅黑" w:cs="宋体"/>
          <w:sz w:val="24"/>
        </w:rPr>
      </w:pPr>
      <w:r>
        <w:rPr>
          <w:rFonts w:ascii="微软雅黑" w:hAnsi="微软雅黑" w:eastAsia="微软雅黑" w:cs="宋体"/>
          <w:sz w:val="24"/>
        </w:rPr>
      </w:r>
      <w:r/>
    </w:p>
    <w:p>
      <w:pPr>
        <w:pStyle w:val="880"/>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十一、联合体协议（如有，参考格式）（分包号：**）</w:t>
      </w:r>
      <w:r/>
    </w:p>
    <w:p>
      <w:pPr>
        <w:pStyle w:val="880"/>
        <w:jc w:val="both"/>
        <w:spacing w:beforeAutospacing="0" w:afterAutospacing="0" w:line="480" w:lineRule="exact"/>
        <w:rPr>
          <w:rFonts w:ascii="宋体" w:hAnsi="宋体" w:eastAsia="宋体"/>
        </w:rPr>
      </w:pPr>
      <w:r>
        <w:rPr>
          <w:rFonts w:hint="eastAsia" w:ascii="宋体" w:hAnsi="宋体" w:eastAsia="宋体" w:cs="宋体"/>
        </w:rPr>
        <w:t xml:space="preserve">（联合体中各供应商全称）在此达成以下协议：</w:t>
      </w:r>
      <w:r/>
    </w:p>
    <w:p>
      <w:pPr>
        <w:pStyle w:val="880"/>
        <w:ind w:firstLine="480"/>
        <w:jc w:val="both"/>
        <w:spacing w:beforeAutospacing="0" w:afterAutospacing="0" w:line="480" w:lineRule="exact"/>
        <w:rPr>
          <w:rFonts w:ascii="宋体" w:hAnsi="宋体" w:eastAsia="宋体"/>
        </w:rPr>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80"/>
        <w:ind w:firstLine="480"/>
        <w:jc w:val="both"/>
        <w:spacing w:beforeAutospacing="0" w:afterAutospacing="0" w:line="480" w:lineRule="exact"/>
        <w:rPr>
          <w:rFonts w:ascii="宋体" w:hAnsi="宋体" w:eastAsia="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0"/>
        <w:ind w:firstLine="480"/>
        <w:jc w:val="both"/>
        <w:spacing w:beforeAutospacing="0" w:afterAutospacing="0" w:line="480" w:lineRule="exact"/>
        <w:rPr>
          <w:rFonts w:ascii="宋体" w:hAnsi="宋体" w:eastAsia="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80"/>
        <w:jc w:val="both"/>
        <w:spacing w:beforeAutospacing="0" w:afterAutospacing="0" w:line="480" w:lineRule="exact"/>
        <w:rPr>
          <w:rFonts w:ascii="宋体" w:hAnsi="宋体" w:eastAsia="宋体"/>
        </w:rPr>
      </w:pPr>
      <w:r>
        <w:rPr>
          <w:rFonts w:ascii="宋体" w:hAnsi="宋体" w:eastAsia="宋体"/>
        </w:rPr>
        <w:t xml:space="preserve"> </w:t>
      </w:r>
      <w:r/>
    </w:p>
    <w:p>
      <w:pPr>
        <w:pStyle w:val="880"/>
        <w:jc w:val="both"/>
        <w:spacing w:beforeAutospacing="0" w:afterAutospacing="0" w:line="480" w:lineRule="exact"/>
        <w:rPr>
          <w:rFonts w:ascii="宋体" w:hAnsi="宋体" w:eastAsia="宋体"/>
        </w:rPr>
      </w:pPr>
      <w:r>
        <w:rPr>
          <w:rFonts w:hint="eastAsia" w:ascii="宋体" w:hAnsi="宋体" w:eastAsia="宋体" w:cs="宋体"/>
        </w:rPr>
        <w:t xml:space="preserve">备注：本招标文件中要求加盖CA电子签章的地方，仅需加盖牵头单位的CA电子签章。</w:t>
      </w:r>
      <w:r/>
    </w:p>
    <w:p>
      <w:pPr>
        <w:pStyle w:val="880"/>
        <w:jc w:val="both"/>
        <w:spacing w:beforeAutospacing="0" w:afterAutospacing="0" w:line="0" w:lineRule="atLeast"/>
        <w:rPr>
          <w:rFonts w:ascii="宋体" w:hAnsi="宋体" w:eastAsia="宋体"/>
        </w:rPr>
      </w:pPr>
      <w:r>
        <w:rPr>
          <w:rFonts w:hint="eastAsia" w:ascii="宋体" w:hAnsi="宋体" w:eastAsia="宋体" w:cs="宋体"/>
        </w:rPr>
        <w:t xml:space="preserve">                                          </w:t>
      </w:r>
      <w:r/>
    </w:p>
    <w:p>
      <w:pPr>
        <w:pStyle w:val="880"/>
        <w:jc w:val="right"/>
        <w:spacing w:beforeAutospacing="0" w:afterAutospacing="0" w:line="0" w:lineRule="atLeast"/>
        <w:rPr>
          <w:rFonts w:ascii="宋体" w:hAnsi="宋体" w:eastAsia="宋体"/>
        </w:rPr>
      </w:pPr>
      <w:r>
        <w:rPr>
          <w:rFonts w:hint="eastAsia" w:ascii="宋体" w:hAnsi="宋体" w:eastAsia="宋体" w:cs="宋体"/>
        </w:rPr>
        <w:t xml:space="preserve">联合体中各供应商全称（公章）：     </w:t>
      </w:r>
      <w:r/>
    </w:p>
    <w:p>
      <w:pPr>
        <w:pStyle w:val="880"/>
        <w:jc w:val="both"/>
        <w:spacing w:beforeAutospacing="0" w:afterAutospacing="0" w:line="0" w:lineRule="atLeast"/>
        <w:rPr>
          <w:rFonts w:ascii="宋体" w:hAnsi="宋体" w:eastAsia="宋体"/>
        </w:rPr>
      </w:pPr>
      <w:r>
        <w:rPr>
          <w:rFonts w:hint="eastAsia" w:ascii="宋体" w:hAnsi="宋体" w:eastAsia="宋体" w:cs="宋体"/>
        </w:rPr>
        <w:t xml:space="preserve">                                              日期：</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十二、投标分项报价表（分包号：***）</w:t>
      </w:r>
      <w:r/>
    </w:p>
    <w:tbl>
      <w:tblPr>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2835"/>
        <w:gridCol w:w="1275"/>
        <w:gridCol w:w="993"/>
        <w:gridCol w:w="1275"/>
        <w:gridCol w:w="2250"/>
      </w:tblGrid>
      <w:tr>
        <w:trPr>
          <w:tblCellSpacing w:w="0" w:type="dxa"/>
          <w:trHeight w:val="544"/>
        </w:trPr>
        <w:tc>
          <w:tcPr>
            <w:tcW w:w="978" w:type="dxa"/>
            <w:vAlign w:val="center"/>
            <w:vMerge w:val="restart"/>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序号</w:t>
            </w:r>
            <w:r/>
          </w:p>
        </w:tc>
        <w:tc>
          <w:tcPr>
            <w:tcW w:w="2835"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1275"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cs="宋体"/>
              </w:rPr>
              <w:t xml:space="preserve">2</w:t>
            </w:r>
            <w:r/>
          </w:p>
        </w:tc>
        <w:tc>
          <w:tcPr>
            <w:tcW w:w="993"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cs="宋体"/>
              </w:rPr>
              <w:t xml:space="preserve">3</w:t>
            </w:r>
            <w:r/>
          </w:p>
        </w:tc>
        <w:tc>
          <w:tcPr>
            <w:tcW w:w="1275"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cs="宋体"/>
              </w:rPr>
              <w:t xml:space="preserve">4</w:t>
            </w:r>
            <w:r/>
          </w:p>
        </w:tc>
        <w:tc>
          <w:tcPr>
            <w:tcW w:w="2250"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cs="宋体"/>
              </w:rPr>
              <w:t xml:space="preserve">5</w:t>
            </w:r>
            <w:r/>
          </w:p>
        </w:tc>
      </w:tr>
      <w:tr>
        <w:trPr>
          <w:tblCellSpacing w:w="0" w:type="dxa"/>
          <w:trHeight w:val="294"/>
        </w:trPr>
        <w:tc>
          <w:tcPr>
            <w:tcW w:w="978" w:type="dxa"/>
            <w:vAlign w:val="center"/>
            <w:vMerge w:val="continue"/>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2835"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分项名称</w:t>
            </w:r>
            <w:r/>
          </w:p>
        </w:tc>
        <w:tc>
          <w:tcPr>
            <w:tcW w:w="1275"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分项单位</w:t>
            </w:r>
            <w:r/>
          </w:p>
        </w:tc>
        <w:tc>
          <w:tcPr>
            <w:tcW w:w="993"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数量</w:t>
            </w:r>
            <w:r/>
          </w:p>
        </w:tc>
        <w:tc>
          <w:tcPr>
            <w:tcW w:w="1275"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分项单价</w:t>
            </w:r>
            <w:r/>
          </w:p>
        </w:tc>
        <w:tc>
          <w:tcPr>
            <w:tcW w:w="2250"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分项总价</w:t>
            </w:r>
            <w:r/>
          </w:p>
        </w:tc>
      </w:tr>
      <w:tr>
        <w:trPr>
          <w:tblCellSpacing w:w="0" w:type="dxa"/>
          <w:trHeight w:val="696"/>
        </w:trPr>
        <w:tc>
          <w:tcPr>
            <w:tcW w:w="97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2835"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993"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724"/>
        </w:trPr>
        <w:tc>
          <w:tcPr>
            <w:tcW w:w="97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2</w:t>
            </w:r>
            <w:r/>
          </w:p>
        </w:tc>
        <w:tc>
          <w:tcPr>
            <w:tcW w:w="2835"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993"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40"/>
        </w:trPr>
        <w:tc>
          <w:tcPr>
            <w:tcW w:w="97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3</w:t>
            </w:r>
            <w:r/>
          </w:p>
        </w:tc>
        <w:tc>
          <w:tcPr>
            <w:tcW w:w="2835"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r>
            <w:r/>
          </w:p>
        </w:tc>
        <w:tc>
          <w:tcPr>
            <w:tcW w:w="993"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580"/>
        </w:trPr>
        <w:tc>
          <w:tcPr>
            <w:tcW w:w="97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2835"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r>
            <w:r/>
          </w:p>
        </w:tc>
        <w:tc>
          <w:tcPr>
            <w:tcW w:w="993"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1030"/>
        </w:trPr>
        <w:tc>
          <w:tcPr>
            <w:gridSpan w:val="5"/>
            <w:tcW w:w="7356"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投标总报价（人民币：元）</w:t>
            </w:r>
            <w:r/>
          </w:p>
        </w:tc>
        <w:tc>
          <w:tcPr>
            <w:tcW w:w="2250" w:type="dxa"/>
            <w:vAlign w:val="center"/>
            <w:textDirection w:val="lrTb"/>
            <w:noWrap w:val="false"/>
          </w:tcPr>
          <w:p>
            <w:pPr>
              <w:pStyle w:val="880"/>
              <w:jc w:val="both"/>
              <w:spacing w:beforeAutospacing="0" w:afterAutospacing="0"/>
              <w:rPr>
                <w:rFonts w:ascii="宋体" w:hAnsi="宋体" w:eastAsia="宋体"/>
              </w:rPr>
            </w:pPr>
            <w:r>
              <w:rPr>
                <w:rFonts w:ascii="宋体" w:hAnsi="宋体" w:eastAsia="宋体"/>
              </w:rPr>
              <w:t xml:space="preserve"> </w:t>
            </w:r>
            <w:r/>
          </w:p>
        </w:tc>
      </w:tr>
    </w:tbl>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十三、技术要求响应及偏离表（分包号：**）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序号</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证明</w:t>
            </w:r>
            <w:r/>
          </w:p>
          <w:p>
            <w:pPr>
              <w:pStyle w:val="880"/>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bl>
    <w:p>
      <w:pPr>
        <w:pStyle w:val="880"/>
        <w:spacing w:beforeAutospacing="0" w:afterAutospacing="0"/>
        <w:rPr>
          <w:rFonts w:ascii="宋体" w:hAnsi="宋体" w:eastAsia="宋体" w:cs="宋体"/>
        </w:rPr>
      </w:pPr>
      <w:r>
        <w:rPr>
          <w:rFonts w:ascii="宋体" w:hAnsi="宋体" w:eastAsia="宋体" w:cs="宋体"/>
        </w:rPr>
      </w:r>
      <w:r/>
    </w:p>
    <w:p>
      <w:pPr>
        <w:pStyle w:val="880"/>
        <w:spacing w:beforeAutospacing="0" w:afterAutospacing="0"/>
        <w:rPr>
          <w:rFonts w:ascii="宋体" w:hAnsi="宋体" w:eastAsia="宋体"/>
        </w:rPr>
      </w:pPr>
      <w:r>
        <w:rPr>
          <w:rFonts w:hint="eastAsia" w:ascii="宋体" w:hAnsi="宋体" w:eastAsia="宋体" w:cs="宋体"/>
        </w:rPr>
        <w:t xml:space="preserve">注：如投标人将此表空白，视为投标人无任何偏离。如有偏离，请在此表中应答为“正</w:t>
      </w:r>
      <w:r>
        <w:rPr>
          <w:rFonts w:ascii="宋体" w:hAnsi="宋体" w:eastAsia="宋体" w:cs="宋体"/>
        </w:rPr>
        <w:t xml:space="preserve">/负偏离”并说明偏离情况。</w:t>
      </w: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ind w:firstLine="643"/>
        <w:jc w:val="center"/>
        <w:spacing w:beforeAutospacing="0" w:afterAutospacing="0"/>
        <w:rPr>
          <w:rFonts w:ascii="宋体" w:hAnsi="宋体" w:eastAsia="宋体"/>
        </w:rPr>
      </w:pPr>
      <w:r/>
      <w:bookmarkStart w:id="178" w:name="_Hlt26955054"/>
      <w:r>
        <w:rPr>
          <w:rFonts w:hint="eastAsia" w:ascii="宋体" w:hAnsi="宋体" w:eastAsia="宋体" w:cs="黑体"/>
          <w:b/>
          <w:sz w:val="32"/>
          <w:szCs w:val="32"/>
        </w:rPr>
        <w:t xml:space="preserve">十四、商务要求响应及偏离表（分包号：**）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0"/>
              <w:jc w:val="center"/>
              <w:spacing w:beforeAutospacing="0" w:afterAutospacing="0"/>
              <w:rPr>
                <w:rFonts w:ascii="宋体" w:hAnsi="宋体" w:eastAsia="宋体"/>
              </w:rPr>
            </w:pPr>
            <w:r/>
            <w:bookmarkStart w:id="179" w:name="_Hlt26671372"/>
            <w:r/>
            <w:bookmarkStart w:id="180" w:name="_Hlt26782999"/>
            <w:r/>
            <w:bookmarkStart w:id="181" w:name="_Hlt26609391"/>
            <w:r/>
            <w:bookmarkStart w:id="182" w:name="_Hlt24879081"/>
            <w:r/>
            <w:bookmarkStart w:id="183" w:name="_Hlt26580838"/>
            <w:r/>
            <w:bookmarkStart w:id="184" w:name="_Hlt26955056"/>
            <w:r/>
            <w:bookmarkStart w:id="185" w:name="_Hlt26955064"/>
            <w:r/>
            <w:bookmarkStart w:id="186" w:name="_Hlt26671343"/>
            <w:r>
              <w:rPr>
                <w:rFonts w:hint="eastAsia" w:ascii="宋体" w:hAnsi="宋体" w:eastAsia="宋体" w:cs="宋体"/>
              </w:rPr>
              <w:t xml:space="preserve">序号</w:t>
            </w:r>
            <w:bookmarkEnd w:id="179"/>
            <w:r/>
            <w:bookmarkEnd w:id="180"/>
            <w:r/>
            <w:bookmarkEnd w:id="181"/>
            <w:r/>
            <w:bookmarkEnd w:id="182"/>
            <w:r/>
            <w:bookmarkEnd w:id="183"/>
            <w:r/>
            <w:bookmarkEnd w:id="184"/>
            <w:r/>
            <w:bookmarkEnd w:id="185"/>
            <w:r/>
            <w:bookmarkEnd w:id="186"/>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证明</w:t>
            </w:r>
            <w:r/>
          </w:p>
          <w:p>
            <w:pPr>
              <w:pStyle w:val="880"/>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bl>
    <w:p>
      <w:pPr>
        <w:pStyle w:val="880"/>
        <w:spacing w:beforeAutospacing="0" w:afterAutospacing="0"/>
        <w:rPr>
          <w:rFonts w:ascii="宋体" w:hAnsi="宋体" w:eastAsia="宋体" w:cs="宋体"/>
        </w:rPr>
      </w:pPr>
      <w:r>
        <w:rPr>
          <w:rFonts w:ascii="宋体" w:hAnsi="宋体" w:eastAsia="宋体" w:cs="宋体"/>
        </w:rPr>
      </w:r>
      <w:r/>
    </w:p>
    <w:p>
      <w:pPr>
        <w:pStyle w:val="880"/>
        <w:spacing w:beforeAutospacing="0" w:afterAutospacing="0"/>
        <w:rPr>
          <w:rFonts w:ascii="宋体" w:hAnsi="宋体" w:eastAsia="宋体"/>
        </w:rPr>
      </w:pPr>
      <w:r>
        <w:rPr>
          <w:rFonts w:hint="eastAsia" w:ascii="宋体" w:hAnsi="宋体" w:eastAsia="宋体" w:cs="宋体"/>
        </w:rPr>
        <w:t xml:space="preserve">注：如投标人将此表空白，视为投标人无任何偏离。如有偏离，请在此表中应答为“正</w:t>
      </w:r>
      <w:r>
        <w:rPr>
          <w:rFonts w:ascii="宋体" w:hAnsi="宋体" w:eastAsia="宋体" w:cs="宋体"/>
        </w:rPr>
        <w:t xml:space="preserve">/负偏离”并说明偏离情况。</w:t>
      </w:r>
      <w:r>
        <w:rPr>
          <w:rFonts w:ascii="宋体" w:hAnsi="宋体" w:eastAsia="宋体"/>
        </w:rPr>
        <w:t xml:space="preserve"> </w:t>
      </w:r>
      <w:r/>
    </w:p>
    <w:p>
      <w:pPr>
        <w:pStyle w:val="880"/>
        <w:jc w:val="both"/>
        <w:spacing w:beforeAutospacing="0" w:afterAutospacing="0" w:line="480" w:lineRule="auto"/>
        <w:rPr>
          <w:rFonts w:ascii="宋体" w:hAnsi="宋体" w:eastAsia="宋体"/>
        </w:rPr>
      </w:pPr>
      <w:r>
        <w:rPr>
          <w:rFonts w:ascii="宋体" w:hAnsi="宋体" w:eastAsia="宋体"/>
        </w:rPr>
        <w:t xml:space="preserve"> </w:t>
      </w:r>
      <w:r/>
    </w:p>
    <w:p>
      <w:pPr>
        <w:pStyle w:val="880"/>
        <w:jc w:val="both"/>
        <w:spacing w:beforeAutospacing="0" w:afterAutospacing="0" w:line="480" w:lineRule="auto"/>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bookmarkStart w:id="187" w:name="_Toc462564146"/>
      <w:r/>
      <w:bookmarkStart w:id="188" w:name="_Hlt26609389"/>
      <w:r/>
      <w:bookmarkStart w:id="189" w:name="_格式2__法定代表人授权书"/>
      <w:r/>
      <w:bookmarkStart w:id="190" w:name="_Hlt26955066"/>
      <w:r/>
      <w:bookmarkStart w:id="191" w:name="_Hlt26671374"/>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ind w:firstLine="643"/>
        <w:jc w:val="center"/>
        <w:spacing w:beforeAutospacing="0" w:afterAutospacing="0"/>
        <w:rPr>
          <w:rFonts w:ascii="宋体" w:hAnsi="宋体" w:eastAsia="宋体"/>
        </w:rPr>
      </w:pPr>
      <w:r>
        <w:rPr>
          <w:rFonts w:hint="eastAsia" w:ascii="宋体" w:hAnsi="宋体" w:eastAsia="宋体" w:cs="黑体"/>
          <w:b/>
          <w:i/>
          <w:sz w:val="32"/>
          <w:szCs w:val="32"/>
          <w:u w:val="single"/>
        </w:rPr>
        <w:t xml:space="preserve">十五、开标一览表</w:t>
      </w:r>
      <w:r/>
    </w:p>
    <w:p>
      <w:pPr>
        <w:pStyle w:val="880"/>
        <w:jc w:val="both"/>
        <w:spacing w:beforeAutospacing="0" w:afterAutospacing="0"/>
        <w:rPr>
          <w:rFonts w:ascii="宋体" w:hAnsi="宋体" w:eastAsia="宋体"/>
        </w:rPr>
      </w:pPr>
      <w:r>
        <w:rPr>
          <w:rFonts w:hint="eastAsia" w:ascii="宋体" w:hAnsi="宋体" w:eastAsia="宋体" w:cs="宋体"/>
        </w:rPr>
        <w:t xml:space="preserve">投标人全称（加盖CA电子签章）：</w:t>
      </w:r>
      <w:r/>
    </w:p>
    <w:p>
      <w:pPr>
        <w:pStyle w:val="880"/>
        <w:jc w:val="both"/>
        <w:spacing w:beforeAutospacing="0" w:afterAutospacing="0"/>
        <w:rPr>
          <w:rFonts w:ascii="宋体" w:hAnsi="宋体" w:eastAsia="宋体"/>
        </w:rPr>
      </w:pPr>
      <w:r>
        <w:rPr>
          <w:rFonts w:hint="eastAsia" w:ascii="宋体" w:hAnsi="宋体" w:eastAsia="宋体" w:cs="宋体"/>
        </w:rPr>
        <w:t xml:space="preserve">项目名称：</w:t>
      </w:r>
      <w:r/>
    </w:p>
    <w:p>
      <w:pPr>
        <w:pStyle w:val="880"/>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880"/>
        <w:jc w:val="both"/>
        <w:spacing w:beforeAutospacing="0" w:afterAutospacing="0"/>
        <w:rPr>
          <w:rFonts w:ascii="宋体" w:hAnsi="宋体" w:eastAsia="宋体"/>
        </w:rPr>
      </w:pPr>
      <w:r>
        <w:rPr>
          <w:rFonts w:hint="eastAsia" w:ascii="宋体" w:hAnsi="宋体" w:eastAsia="宋体" w:cs="宋体"/>
        </w:rPr>
        <w:t xml:space="preserve">分包号：</w:t>
      </w:r>
      <w:r/>
    </w:p>
    <w:tbl>
      <w:tblPr>
        <w:tblW w:w="9639" w:type="dxa"/>
        <w:tblCellSpacing w:w="0" w:type="dxa"/>
        <w:tblInd w:w="118" w:type="dxa"/>
        <w:tblLayout w:type="fixed"/>
        <w:tblLook w:val="04A0" w:firstRow="1" w:lastRow="0" w:firstColumn="1" w:lastColumn="0" w:noHBand="0" w:noVBand="1"/>
      </w:tblPr>
      <w:tblGrid>
        <w:gridCol w:w="9639"/>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880"/>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880"/>
              <w:spacing w:beforeAutospacing="0" w:afterAutospacing="0" w:line="0" w:lineRule="atLeast"/>
              <w:rPr>
                <w:rFonts w:ascii="宋体" w:hAnsi="宋体" w:eastAsia="宋体"/>
              </w:rPr>
            </w:pPr>
            <w:r>
              <w:rPr>
                <w:rFonts w:hint="eastAsia" w:ascii="宋体" w:hAnsi="宋体" w:eastAsia="宋体" w:cs="宋体"/>
              </w:rPr>
              <w:t xml:space="preserve">小写：                             （人民币：元）</w:t>
            </w:r>
            <w:r/>
          </w:p>
        </w:tc>
      </w:tr>
    </w:tbl>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rPr>
          <w:rFonts w:ascii="宋体" w:hAnsi="宋体" w:eastAsia="宋体"/>
        </w:rPr>
        <w:tab/>
      </w:r>
      <w:r>
        <w:rPr>
          <w:rFonts w:hint="eastAsia" w:ascii="宋体" w:hAnsi="宋体" w:eastAsia="宋体" w:cs="宋体"/>
          <w:b/>
          <w:sz w:val="32"/>
          <w:szCs w:val="32"/>
        </w:rPr>
        <w:t xml:space="preserve">十六、技术方案、服务承诺等</w:t>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宋体" w:hAnsi="宋体" w:eastAsia="宋体" w:cs="Times New Roman"/>
          <w:sz w:val="30"/>
          <w:szCs w:val="30"/>
        </w:rPr>
      </w:pPr>
      <w:r>
        <w:rPr>
          <w:rFonts w:ascii="宋体" w:hAnsi="宋体"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的招标采购活动，本人代表本单位作出以下承诺：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（四）严格遵守即时信息公示规定，及时维护和更新盐城市政府采购网、苏采云交易平台中与本单位相关的信息；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宋体" w:hAnsi="宋体" w:eastAsia="宋体" w:cs="仿宋"/>
          <w:sz w:val="24"/>
        </w:rPr>
      </w:pPr>
      <w:r>
        <w:rPr>
          <w:rFonts w:ascii="宋体" w:hAnsi="宋体" w:eastAsia="宋体" w:cs="仿宋"/>
          <w:sz w:val="24"/>
        </w:rPr>
      </w:r>
      <w:r/>
    </w:p>
    <w:p>
      <w:pPr>
        <w:spacing w:line="340" w:lineRule="exact"/>
        <w:rPr>
          <w:rFonts w:ascii="宋体" w:hAnsi="宋体" w:eastAsia="宋体" w:cs="仿宋"/>
          <w:sz w:val="24"/>
        </w:rPr>
      </w:pPr>
      <w:r>
        <w:rPr>
          <w:rFonts w:ascii="宋体" w:hAnsi="宋体" w:eastAsia="宋体" w:cs="仿宋"/>
          <w:sz w:val="24"/>
        </w:rPr>
      </w:r>
      <w:r/>
    </w:p>
    <w:p>
      <w:pPr>
        <w:ind w:firstLine="480"/>
        <w:spacing w:line="340" w:lineRule="exact"/>
        <w:rPr>
          <w:rFonts w:ascii="宋体" w:hAnsi="宋体" w:eastAsia="宋体" w:cs="仿宋"/>
          <w:sz w:val="24"/>
        </w:rPr>
      </w:pPr>
      <w:r>
        <w:rPr>
          <w:rFonts w:hint="eastAsia" w:ascii="宋体" w:hAnsi="宋体" w:eastAsia="宋体" w:cs="仿宋"/>
          <w:sz w:val="24"/>
        </w:rPr>
        <w:t xml:space="preserve">法定代表人签名或盖章：           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center"/>
        <w:spacing w:line="499" w:lineRule="atLeast"/>
        <w:widowControl/>
        <w:rPr>
          <w:rFonts w:ascii="宋体" w:hAnsi="宋体" w:eastAsia="宋体" w:cs="宋体"/>
          <w:sz w:val="24"/>
        </w:rPr>
      </w:pPr>
      <w:r>
        <w:rPr>
          <w:rFonts w:ascii="宋体" w:hAnsi="宋体" w:eastAsia="宋体" w:cs="宋体"/>
          <w:sz w:val="24"/>
        </w:rPr>
      </w:r>
      <w:r/>
    </w:p>
    <w:p>
      <w:pPr>
        <w:pStyle w:val="880"/>
        <w:jc w:val="center"/>
        <w:spacing w:beforeAutospacing="0" w:afterAutospacing="0"/>
        <w:rPr>
          <w:rFonts w:ascii="宋体" w:hAnsi="宋体" w:eastAsia="宋体"/>
        </w:rPr>
      </w:pPr>
      <w:r>
        <w:rPr>
          <w:rFonts w:ascii="宋体" w:hAnsi="宋体" w:eastAsia="宋体"/>
        </w:rPr>
      </w:r>
      <w:bookmarkEnd w:id="2"/>
      <w:r/>
      <w:bookmarkEnd w:id="44"/>
      <w:r/>
      <w:bookmarkEnd w:id="91"/>
      <w:r/>
      <w:bookmarkEnd w:id="92"/>
      <w:r/>
      <w:bookmarkEnd w:id="93"/>
      <w:r/>
      <w:bookmarkEnd w:id="94"/>
      <w:r/>
      <w:bookmarkEnd w:id="95"/>
      <w:r/>
      <w:bookmarkEnd w:id="96"/>
      <w:r/>
      <w:bookmarkEnd w:id="97"/>
      <w:r/>
      <w:bookmarkEnd w:id="98"/>
      <w:r/>
      <w:bookmarkEnd w:id="107"/>
      <w:r/>
      <w:bookmarkEnd w:id="108"/>
      <w:r/>
      <w:bookmarkEnd w:id="115"/>
      <w:r/>
      <w:bookmarkEnd w:id="162"/>
      <w:r/>
      <w:bookmarkEnd w:id="165"/>
      <w:r/>
      <w:bookmarkEnd w:id="169"/>
      <w:r/>
      <w:bookmarkEnd w:id="170"/>
      <w:r/>
      <w:bookmarkEnd w:id="171"/>
      <w:r/>
      <w:bookmarkEnd w:id="174"/>
      <w:r/>
      <w:bookmarkEnd w:id="175"/>
      <w:r/>
      <w:bookmarkEnd w:id="176"/>
      <w:r/>
      <w:bookmarkEnd w:id="177"/>
      <w:r/>
      <w:bookmarkEnd w:id="178"/>
      <w:r/>
      <w:bookmarkEnd w:id="187"/>
      <w:r/>
      <w:bookmarkEnd w:id="188"/>
      <w:r/>
      <w:bookmarkEnd w:id="189"/>
      <w:r/>
      <w:bookmarkEnd w:id="190"/>
      <w:r/>
      <w:bookmarkEnd w:id="191"/>
      <w:r/>
      <w:r/>
    </w:p>
    <w:p>
      <w:pPr>
        <w:pStyle w:val="981"/>
        <w:jc w:val="center"/>
        <w:spacing w:before="0" w:beforeAutospacing="0" w:after="0" w:afterAutospacing="0" w:line="360" w:lineRule="auto"/>
        <w:rPr>
          <w:rFonts w:ascii="宋体" w:hAnsi="宋体" w:eastAsia="宋体" w:cs="Times New Roman"/>
          <w:b/>
          <w:color w:val="auto"/>
          <w:sz w:val="32"/>
          <w:szCs w:val="32"/>
        </w:rPr>
        <w:outlineLvl w:val="1"/>
      </w:pPr>
      <w:r>
        <w:rPr>
          <w:rFonts w:hint="eastAsia" w:ascii="宋体" w:hAnsi="宋体" w:eastAsia="宋体" w:cs="Times New Roman"/>
          <w:b/>
          <w:color w:val="auto"/>
          <w:sz w:val="32"/>
          <w:szCs w:val="32"/>
        </w:rPr>
        <w:t xml:space="preserve">十八、投标（响应）保证承诺书</w:t>
      </w:r>
      <w:r/>
    </w:p>
    <w:p>
      <w:pPr>
        <w:jc w:val="center"/>
        <w:spacing w:line="360" w:lineRule="auto"/>
        <w:rPr>
          <w:rFonts w:ascii="宋体" w:hAnsi="宋体" w:eastAsia="宋体" w:cs="宋体"/>
          <w:b/>
          <w:bCs/>
          <w:szCs w:val="21"/>
        </w:rPr>
      </w:pPr>
      <w:r>
        <w:rPr>
          <w:rFonts w:ascii="宋体" w:hAnsi="宋体" w:eastAsia="宋体" w:cs="宋体"/>
          <w:b/>
          <w:bCs/>
          <w:szCs w:val="21"/>
        </w:rPr>
      </w:r>
      <w:r/>
    </w:p>
    <w:p>
      <w:pPr>
        <w:jc w:val="left"/>
        <w:spacing w:line="560" w:lineRule="exact"/>
        <w:rPr>
          <w:rFonts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（招标人）</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我（单位/本人，以下统称我单位）自愿参加</w:t>
      </w:r>
      <w:r>
        <w:rPr>
          <w:rFonts w:hint="eastAsia" w:ascii="宋体" w:hAnsi="宋体" w:eastAsia="宋体" w:cs="宋体"/>
          <w:sz w:val="24"/>
          <w:u w:val="single"/>
        </w:rPr>
        <w:t xml:space="preserve"> （项目名称和采购编号） </w:t>
      </w:r>
      <w:r>
        <w:rPr>
          <w:rFonts w:hint="eastAsia" w:ascii="宋体" w:hAnsi="宋体" w:eastAsia="宋体" w:cs="宋体"/>
          <w:sz w:val="24"/>
        </w:rPr>
        <w:t xml:space="preserve">的投标（响应）,并做出如下承诺：</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一、除不可抗力外，我单位如果发生以下行为，将在行为发生的10个工作日内，向贵方</w:t>
      </w:r>
      <w:r>
        <w:rPr>
          <w:rFonts w:hint="eastAsia" w:ascii="宋体" w:hAnsi="宋体" w:eastAsia="宋体" w:cs="宋体"/>
          <w:sz w:val="24"/>
          <w:u w:val="single"/>
        </w:rPr>
        <w:t xml:space="preserve">（采购人）</w:t>
      </w:r>
      <w:r>
        <w:rPr>
          <w:rFonts w:hint="eastAsia" w:ascii="宋体" w:hAnsi="宋体" w:eastAsia="宋体" w:cs="宋体"/>
          <w:sz w:val="24"/>
        </w:rPr>
        <w:t xml:space="preserve">支付本采购文件公布的预算金额（或最高限价）的</w:t>
      </w:r>
      <w:r>
        <w:rPr>
          <w:rFonts w:ascii="宋体" w:hAnsi="宋体" w:eastAsia="宋体" w:cs="宋体"/>
          <w:sz w:val="24"/>
        </w:rPr>
        <w:t xml:space="preserve">5</w:t>
      </w:r>
      <w:r>
        <w:rPr>
          <w:rFonts w:hint="eastAsia" w:ascii="宋体" w:hAnsi="宋体" w:eastAsia="宋体" w:cs="宋体"/>
          <w:sz w:val="24"/>
        </w:rPr>
        <w:t xml:space="preserve">%作为违约赔偿金（数量不确定的单价采购须约定具体金额）。</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1、自投标（响应）截止时间至本项目发布中标（成交）公告为止，撤销投标（或响应）；</w:t>
      </w:r>
      <w:r/>
    </w:p>
    <w:p>
      <w:pPr>
        <w:ind w:firstLine="420"/>
        <w:jc w:val="left"/>
        <w:spacing w:line="560" w:lineRule="exact"/>
        <w:rPr>
          <w:rFonts w:ascii="宋体" w:hAnsi="宋体" w:eastAsia="宋体" w:cs="宋体"/>
          <w:sz w:val="24"/>
        </w:rPr>
        <w:outlineLvl w:val="1"/>
      </w:pPr>
      <w:r>
        <w:rPr>
          <w:rFonts w:hint="eastAsia" w:ascii="宋体" w:hAnsi="宋体" w:eastAsia="宋体" w:cs="宋体"/>
          <w:sz w:val="24"/>
        </w:rPr>
        <w:t xml:space="preserve">2、中标（成交）后不依法与采购人签订合同；</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3、中标（成交）后不按本采购文件规定向采购人提交履约保证金；</w:t>
      </w:r>
      <w:r/>
    </w:p>
    <w:p>
      <w:pPr>
        <w:ind w:firstLine="420"/>
        <w:jc w:val="left"/>
        <w:spacing w:line="560" w:lineRule="exact"/>
        <w:rPr>
          <w:rFonts w:ascii="宋体" w:hAnsi="宋体" w:eastAsia="宋体" w:cs="宋体"/>
          <w:sz w:val="24"/>
        </w:rPr>
        <w:outlineLvl w:val="1"/>
      </w:pPr>
      <w:r>
        <w:rPr>
          <w:rFonts w:hint="eastAsia" w:ascii="宋体" w:hAnsi="宋体" w:eastAsia="宋体" w:cs="宋体"/>
          <w:sz w:val="24"/>
        </w:rPr>
        <w:t xml:space="preserve">4、中标（成交）后不按本采购文件规定缴纳采购代理费。</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二、我单位知晓上述行为的法律后果，承认本承诺书作为贵方</w:t>
      </w:r>
      <w:r>
        <w:rPr>
          <w:rFonts w:hint="eastAsia" w:ascii="宋体" w:hAnsi="宋体" w:eastAsia="宋体" w:cs="宋体"/>
          <w:sz w:val="24"/>
          <w:u w:val="single"/>
        </w:rPr>
        <w:t xml:space="preserve">（采购人）</w:t>
      </w:r>
      <w:r>
        <w:rPr>
          <w:rFonts w:hint="eastAsia" w:ascii="宋体" w:hAnsi="宋体" w:eastAsia="宋体" w:cs="宋体"/>
          <w:sz w:val="24"/>
        </w:rPr>
        <w:t xml:space="preserve">要求我单位履行违约赔偿义务的依据作用。</w:t>
      </w:r>
      <w:r/>
    </w:p>
    <w:p>
      <w:pPr>
        <w:ind w:firstLine="420"/>
        <w:jc w:val="left"/>
        <w:spacing w:line="560" w:lineRule="exact"/>
        <w:rPr>
          <w:rFonts w:ascii="宋体" w:hAnsi="宋体" w:eastAsia="宋体" w:cs="宋体"/>
          <w:sz w:val="24"/>
        </w:rPr>
      </w:pPr>
      <w:r>
        <w:rPr>
          <w:rFonts w:ascii="宋体" w:hAnsi="宋体" w:eastAsia="宋体" w:cs="宋体"/>
          <w:sz w:val="24"/>
        </w:rPr>
      </w:r>
      <w:r/>
    </w:p>
    <w:p>
      <w:pPr>
        <w:ind w:firstLine="420"/>
        <w:jc w:val="left"/>
        <w:spacing w:line="500" w:lineRule="exact"/>
        <w:rPr>
          <w:rFonts w:ascii="宋体" w:hAnsi="宋体" w:eastAsia="宋体" w:cs="宋体"/>
          <w:sz w:val="24"/>
        </w:rPr>
      </w:pPr>
      <w:r>
        <w:rPr>
          <w:rFonts w:ascii="宋体" w:hAnsi="宋体" w:eastAsia="宋体" w:cs="宋体"/>
          <w:sz w:val="24"/>
        </w:rPr>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投标单位（盖章）</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地址：  </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电话：             </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法定代表人或委托代理人(签字或签章)：          </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日期：</w:t>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80"/>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80"/>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80"/>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6.质疑函应由法定代表人、主要负责人，或者其授权代表签字或者盖章，并加盖公章。</w:t>
      </w:r>
      <w:r/>
    </w:p>
    <w:p>
      <w:pPr>
        <w:pStyle w:val="880"/>
        <w:ind w:firstLine="480"/>
        <w:spacing w:beforeAutospacing="0" w:afterAutospacing="0"/>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昆仑仿宋">
    <w:panose1 w:val="020B0503020202020204"/>
  </w:font>
  <w:font w:name="Cambria">
    <w:panose1 w:val="02040503050406030204"/>
  </w:font>
  <w:font w:name="昆仑楷体">
    <w:panose1 w:val="020B0503020202020204"/>
  </w:font>
  <w:font w:name="微软雅黑">
    <w:panose1 w:val="020B0503020204020204"/>
  </w:font>
  <w:font w:name="Calibri">
    <w:panose1 w:val="020F0502020204030204"/>
  </w:font>
  <w:font w:name="Tahoma">
    <w:panose1 w:val="020B0604030504040204"/>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FuturaA Bk BT">
    <w:panose1 w:val="020B0503020202020204"/>
  </w:font>
  <w:font w:name="Helvetica">
    <w:panose1 w:val="020B0604020202020204"/>
  </w:font>
  <w:font w:name="隶书">
    <w:panose1 w:val="02010509060101010101"/>
  </w:font>
  <w:font w:name="华文仿宋">
    <w:panose1 w:val="02010600040101010101"/>
  </w:font>
  <w:font w:name="宋体">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842505"/>
      <w:rPr/>
    </w:sdtPr>
    <w:sdtContent>
      <w:sdt>
        <w:sdtPr>
          <w15:appearance w15:val="boundingBox"/>
          <w:id w:val="-1"/>
          <w:rPr/>
        </w:sdtPr>
        <w:sdtContent>
          <w:p>
            <w:pPr>
              <w:pStyle w:val="871"/>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36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55</w:t>
            </w:r>
            <w:r>
              <w:rPr>
                <w:b/>
                <w:bCs/>
                <w:sz w:val="24"/>
                <w:szCs w:val="24"/>
              </w:rPr>
              <w:fldChar w:fldCharType="end"/>
            </w:r>
            <w:r/>
          </w:p>
        </w:sdtContent>
      </w:sdt>
    </w:sdtContent>
  </w:sdt>
  <w:p>
    <w:pPr>
      <w:pStyle w:val="871"/>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53"/>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9"/>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938"/>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939"/>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940"/>
      <w:isLgl w:val="false"/>
      <w:suff w:val="tab"/>
      <w:lvlText w:val="%1.%2.%3.%4.%5.%6.%7."/>
      <w:lvlJc w:val="left"/>
      <w:pPr>
        <w:ind w:left="1276" w:hanging="1276"/>
        <w:tabs>
          <w:tab w:val="left" w:pos="2520" w:leader="none"/>
        </w:tabs>
      </w:pPr>
      <w:rPr>
        <w:rFonts w:hint="eastAsia"/>
      </w:rPr>
    </w:lvl>
    <w:lvl w:ilvl="7">
      <w:start w:val="1"/>
      <w:numFmt w:val="decimal"/>
      <w:pStyle w:val="941"/>
      <w:isLgl w:val="false"/>
      <w:suff w:val="tab"/>
      <w:lvlText w:val="%1.%2.%3.%4.%5.%6.%7.%8."/>
      <w:lvlJc w:val="left"/>
      <w:pPr>
        <w:ind w:left="1418" w:hanging="1418"/>
        <w:tabs>
          <w:tab w:val="left" w:pos="2880" w:leader="none"/>
        </w:tabs>
      </w:pPr>
      <w:rPr>
        <w:rFonts w:hint="eastAsia"/>
      </w:rPr>
    </w:lvl>
    <w:lvl w:ilvl="8">
      <w:start w:val="1"/>
      <w:numFmt w:val="decimal"/>
      <w:pStyle w:val="942"/>
      <w:isLgl w:val="false"/>
      <w:suff w:val="tab"/>
      <w:lvlText w:val="%1.%2.%3.%4.%5.%6.%7.%8.%9."/>
      <w:lvlJc w:val="left"/>
      <w:pPr>
        <w:ind w:left="1559" w:hanging="1559"/>
        <w:tabs>
          <w:tab w:val="left" w:pos="3240" w:leader="none"/>
        </w:tabs>
      </w:pPr>
      <w:rPr>
        <w:rFonts w:hint="eastAsia"/>
      </w:rPr>
    </w:lvl>
  </w:abstractNum>
  <w:abstractNum w:abstractNumId="4">
    <w:multiLevelType w:val="hybridMultilevel"/>
    <w:lvl w:ilvl="0">
      <w:start w:val="1"/>
      <w:numFmt w:val="bullet"/>
      <w:pStyle w:val="1297"/>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3"/>
  </w:num>
  <w:num w:numId="4">
    <w:abstractNumId w:val="2"/>
    <w:lvlOverride w:ilvl="0">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48"/>
    <w:link w:val="839"/>
    <w:uiPriority w:val="9"/>
    <w:rPr>
      <w:rFonts w:ascii="Arial" w:hAnsi="Arial" w:eastAsia="Arial" w:cs="Arial"/>
      <w:sz w:val="40"/>
      <w:szCs w:val="40"/>
    </w:rPr>
  </w:style>
  <w:style w:type="character" w:styleId="685">
    <w:name w:val="Heading 2 Char"/>
    <w:basedOn w:val="848"/>
    <w:link w:val="840"/>
    <w:uiPriority w:val="9"/>
    <w:rPr>
      <w:rFonts w:ascii="Arial" w:hAnsi="Arial" w:eastAsia="Arial" w:cs="Arial"/>
      <w:sz w:val="34"/>
    </w:rPr>
  </w:style>
  <w:style w:type="character" w:styleId="686">
    <w:name w:val="Heading 3 Char"/>
    <w:basedOn w:val="848"/>
    <w:link w:val="841"/>
    <w:uiPriority w:val="9"/>
    <w:rPr>
      <w:rFonts w:ascii="Arial" w:hAnsi="Arial" w:eastAsia="Arial" w:cs="Arial"/>
      <w:sz w:val="30"/>
      <w:szCs w:val="30"/>
    </w:rPr>
  </w:style>
  <w:style w:type="character" w:styleId="687">
    <w:name w:val="Heading 4 Char"/>
    <w:basedOn w:val="848"/>
    <w:link w:val="842"/>
    <w:uiPriority w:val="9"/>
    <w:rPr>
      <w:rFonts w:ascii="Arial" w:hAnsi="Arial" w:eastAsia="Arial" w:cs="Arial"/>
      <w:b/>
      <w:bCs/>
      <w:sz w:val="26"/>
      <w:szCs w:val="26"/>
    </w:rPr>
  </w:style>
  <w:style w:type="character" w:styleId="688">
    <w:name w:val="Heading 5 Char"/>
    <w:basedOn w:val="848"/>
    <w:link w:val="843"/>
    <w:uiPriority w:val="9"/>
    <w:rPr>
      <w:rFonts w:ascii="Arial" w:hAnsi="Arial" w:eastAsia="Arial" w:cs="Arial"/>
      <w:b/>
      <w:bCs/>
      <w:sz w:val="24"/>
      <w:szCs w:val="24"/>
    </w:rPr>
  </w:style>
  <w:style w:type="character" w:styleId="689">
    <w:name w:val="Heading 6 Char"/>
    <w:basedOn w:val="848"/>
    <w:link w:val="844"/>
    <w:uiPriority w:val="9"/>
    <w:rPr>
      <w:rFonts w:ascii="Arial" w:hAnsi="Arial" w:eastAsia="Arial" w:cs="Arial"/>
      <w:b/>
      <w:bCs/>
      <w:sz w:val="22"/>
      <w:szCs w:val="22"/>
    </w:rPr>
  </w:style>
  <w:style w:type="character" w:styleId="690">
    <w:name w:val="Heading 7 Char"/>
    <w:basedOn w:val="848"/>
    <w:link w:val="845"/>
    <w:uiPriority w:val="9"/>
    <w:rPr>
      <w:rFonts w:ascii="Arial" w:hAnsi="Arial" w:eastAsia="Arial" w:cs="Arial"/>
      <w:b/>
      <w:bCs/>
      <w:i/>
      <w:iCs/>
      <w:sz w:val="22"/>
      <w:szCs w:val="22"/>
    </w:rPr>
  </w:style>
  <w:style w:type="character" w:styleId="691">
    <w:name w:val="Heading 8 Char"/>
    <w:basedOn w:val="848"/>
    <w:link w:val="846"/>
    <w:uiPriority w:val="9"/>
    <w:rPr>
      <w:rFonts w:ascii="Arial" w:hAnsi="Arial" w:eastAsia="Arial" w:cs="Arial"/>
      <w:i/>
      <w:iCs/>
      <w:sz w:val="22"/>
      <w:szCs w:val="22"/>
    </w:rPr>
  </w:style>
  <w:style w:type="character" w:styleId="692">
    <w:name w:val="Heading 9 Char"/>
    <w:basedOn w:val="848"/>
    <w:link w:val="847"/>
    <w:uiPriority w:val="9"/>
    <w:rPr>
      <w:rFonts w:ascii="Arial" w:hAnsi="Arial" w:eastAsia="Arial" w:cs="Arial"/>
      <w:i/>
      <w:iCs/>
      <w:sz w:val="21"/>
      <w:szCs w:val="21"/>
    </w:rPr>
  </w:style>
  <w:style w:type="paragraph" w:styleId="693">
    <w:name w:val="No Spacing"/>
    <w:uiPriority w:val="1"/>
    <w:qFormat/>
    <w:pPr>
      <w:spacing w:before="0" w:after="0" w:line="240" w:lineRule="auto"/>
    </w:pPr>
  </w:style>
  <w:style w:type="character" w:styleId="694">
    <w:name w:val="Title Char"/>
    <w:basedOn w:val="848"/>
    <w:link w:val="881"/>
    <w:uiPriority w:val="10"/>
    <w:rPr>
      <w:sz w:val="48"/>
      <w:szCs w:val="48"/>
    </w:rPr>
  </w:style>
  <w:style w:type="paragraph" w:styleId="695">
    <w:name w:val="Subtitle"/>
    <w:basedOn w:val="838"/>
    <w:next w:val="838"/>
    <w:link w:val="696"/>
    <w:uiPriority w:val="11"/>
    <w:qFormat/>
    <w:pPr>
      <w:spacing w:before="200" w:after="200"/>
    </w:pPr>
    <w:rPr>
      <w:sz w:val="24"/>
      <w:szCs w:val="24"/>
    </w:rPr>
  </w:style>
  <w:style w:type="character" w:styleId="696">
    <w:name w:val="Subtitle Char"/>
    <w:basedOn w:val="848"/>
    <w:link w:val="695"/>
    <w:uiPriority w:val="11"/>
    <w:rPr>
      <w:sz w:val="24"/>
      <w:szCs w:val="24"/>
    </w:rPr>
  </w:style>
  <w:style w:type="paragraph" w:styleId="697">
    <w:name w:val="Quote"/>
    <w:basedOn w:val="838"/>
    <w:next w:val="838"/>
    <w:link w:val="698"/>
    <w:uiPriority w:val="29"/>
    <w:qFormat/>
    <w:pPr>
      <w:ind w:left="720" w:right="720"/>
    </w:pPr>
    <w:rPr>
      <w:i/>
    </w:rPr>
  </w:style>
  <w:style w:type="character" w:styleId="698">
    <w:name w:val="Quote Char"/>
    <w:link w:val="697"/>
    <w:uiPriority w:val="29"/>
    <w:rPr>
      <w:i/>
    </w:rPr>
  </w:style>
  <w:style w:type="paragraph" w:styleId="699">
    <w:name w:val="Intense Quote"/>
    <w:basedOn w:val="838"/>
    <w:next w:val="838"/>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48"/>
    <w:link w:val="872"/>
    <w:uiPriority w:val="99"/>
  </w:style>
  <w:style w:type="character" w:styleId="702">
    <w:name w:val="Footer Char"/>
    <w:basedOn w:val="848"/>
    <w:link w:val="871"/>
    <w:uiPriority w:val="99"/>
  </w:style>
  <w:style w:type="character" w:styleId="703">
    <w:name w:val="Caption Char"/>
    <w:basedOn w:val="855"/>
    <w:link w:val="871"/>
    <w:uiPriority w:val="99"/>
  </w:style>
  <w:style w:type="table" w:styleId="704">
    <w:name w:val="Table Grid"/>
    <w:basedOn w:val="8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1">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5">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6">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0">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3">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7">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7">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1">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4">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8">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1">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5">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8">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2">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38"/>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8"/>
    <w:uiPriority w:val="99"/>
    <w:unhideWhenUsed/>
    <w:rPr>
      <w:vertAlign w:val="superscript"/>
    </w:rPr>
  </w:style>
  <w:style w:type="paragraph" w:styleId="833">
    <w:name w:val="endnote text"/>
    <w:basedOn w:val="838"/>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8"/>
    <w:uiPriority w:val="99"/>
    <w:semiHidden/>
    <w:unhideWhenUsed/>
    <w:rPr>
      <w:vertAlign w:val="superscript"/>
    </w:r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qFormat/>
    <w:pPr>
      <w:jc w:val="both"/>
      <w:widowControl w:val="off"/>
    </w:pPr>
    <w:rPr>
      <w:sz w:val="21"/>
      <w:szCs w:val="24"/>
    </w:rPr>
  </w:style>
  <w:style w:type="paragraph" w:styleId="839">
    <w:name w:val="Heading 1"/>
    <w:basedOn w:val="838"/>
    <w:next w:val="838"/>
    <w:link w:val="893"/>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840">
    <w:name w:val="Heading 2"/>
    <w:basedOn w:val="838"/>
    <w:next w:val="838"/>
    <w:link w:val="894"/>
    <w:unhideWhenUsed/>
    <w:qFormat/>
    <w:pPr>
      <w:jc w:val="left"/>
      <w:spacing w:beforeAutospacing="1" w:afterAutospacing="1"/>
      <w:outlineLvl w:val="1"/>
    </w:pPr>
    <w:rPr>
      <w:rFonts w:hint="eastAsia" w:ascii="宋体" w:hAnsi="宋体" w:eastAsia="宋体" w:cs="Times New Roman"/>
      <w:b/>
      <w:bCs/>
      <w:sz w:val="36"/>
      <w:szCs w:val="36"/>
    </w:rPr>
  </w:style>
  <w:style w:type="paragraph" w:styleId="841">
    <w:name w:val="Heading 3"/>
    <w:basedOn w:val="838"/>
    <w:next w:val="838"/>
    <w:link w:val="895"/>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842">
    <w:name w:val="Heading 4"/>
    <w:basedOn w:val="838"/>
    <w:next w:val="838"/>
    <w:link w:val="896"/>
    <w:qFormat/>
    <w:pPr>
      <w:ind w:firstLine="425"/>
      <w:keepNext/>
      <w:spacing w:before="160" w:after="160"/>
      <w:outlineLvl w:val="3"/>
    </w:pPr>
    <w:rPr>
      <w:rFonts w:ascii="Arial" w:hAnsi="Arial" w:eastAsia="宋体" w:cs="Times New Roman"/>
      <w:b/>
      <w:color w:val="000000"/>
      <w:sz w:val="24"/>
    </w:rPr>
  </w:style>
  <w:style w:type="paragraph" w:styleId="843">
    <w:name w:val="Heading 5"/>
    <w:basedOn w:val="838"/>
    <w:next w:val="838"/>
    <w:link w:val="897"/>
    <w:qFormat/>
    <w:pPr>
      <w:spacing w:before="120" w:after="120"/>
      <w:outlineLvl w:val="4"/>
    </w:pPr>
    <w:rPr>
      <w:rFonts w:ascii="Times New Roman" w:hAnsi="Times New Roman" w:eastAsia="仿宋_GB2312" w:cs="Times New Roman"/>
      <w:sz w:val="28"/>
      <w:szCs w:val="20"/>
    </w:rPr>
  </w:style>
  <w:style w:type="paragraph" w:styleId="844">
    <w:name w:val="Heading 6"/>
    <w:basedOn w:val="838"/>
    <w:next w:val="838"/>
    <w:link w:val="898"/>
    <w:qFormat/>
    <w:pPr>
      <w:keepLines/>
      <w:keepNext/>
      <w:spacing w:before="240" w:after="64" w:line="320" w:lineRule="auto"/>
      <w:outlineLvl w:val="5"/>
    </w:pPr>
    <w:rPr>
      <w:rFonts w:ascii="Arial" w:hAnsi="Arial" w:eastAsia="黑体" w:cs="Times New Roman"/>
      <w:b/>
      <w:bCs/>
      <w:sz w:val="24"/>
    </w:rPr>
  </w:style>
  <w:style w:type="paragraph" w:styleId="845">
    <w:name w:val="Heading 7"/>
    <w:basedOn w:val="838"/>
    <w:next w:val="838"/>
    <w:link w:val="899"/>
    <w:qFormat/>
    <w:pPr>
      <w:keepLines/>
      <w:keepNext/>
      <w:spacing w:before="240" w:after="64" w:line="320" w:lineRule="auto"/>
      <w:outlineLvl w:val="6"/>
    </w:pPr>
    <w:rPr>
      <w:rFonts w:ascii="Times New Roman" w:hAnsi="Times New Roman" w:eastAsia="宋体" w:cs="Times New Roman"/>
      <w:b/>
      <w:bCs/>
      <w:sz w:val="24"/>
    </w:rPr>
  </w:style>
  <w:style w:type="paragraph" w:styleId="846">
    <w:name w:val="Heading 8"/>
    <w:basedOn w:val="838"/>
    <w:next w:val="838"/>
    <w:link w:val="900"/>
    <w:qFormat/>
    <w:pPr>
      <w:keepLines/>
      <w:keepNext/>
      <w:spacing w:before="240" w:after="64" w:line="320" w:lineRule="auto"/>
      <w:outlineLvl w:val="7"/>
    </w:pPr>
    <w:rPr>
      <w:rFonts w:ascii="Arial" w:hAnsi="Arial" w:eastAsia="黑体" w:cs="Times New Roman"/>
      <w:sz w:val="24"/>
    </w:rPr>
  </w:style>
  <w:style w:type="paragraph" w:styleId="847">
    <w:name w:val="Heading 9"/>
    <w:basedOn w:val="838"/>
    <w:next w:val="838"/>
    <w:link w:val="901"/>
    <w:qFormat/>
    <w:pPr>
      <w:keepLines/>
      <w:keepNext/>
      <w:spacing w:before="240" w:after="64" w:line="320" w:lineRule="auto"/>
      <w:outlineLvl w:val="8"/>
    </w:pPr>
    <w:rPr>
      <w:rFonts w:ascii="Arial" w:hAnsi="Arial" w:eastAsia="黑体" w:cs="Times New Roman"/>
      <w:szCs w:val="21"/>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toc 7"/>
    <w:basedOn w:val="838"/>
    <w:next w:val="838"/>
    <w:uiPriority w:val="39"/>
    <w:qFormat/>
    <w:pPr>
      <w:ind w:left="1680"/>
      <w:jc w:val="left"/>
    </w:pPr>
    <w:rPr>
      <w:rFonts w:ascii="Times New Roman" w:hAnsi="Times New Roman" w:eastAsia="仿宋_GB2312" w:cs="Times New Roman"/>
      <w:sz w:val="28"/>
      <w:szCs w:val="21"/>
    </w:rPr>
  </w:style>
  <w:style w:type="paragraph" w:styleId="852">
    <w:name w:val="List Number 2"/>
    <w:basedOn w:val="838"/>
    <w:qFormat/>
    <w:pPr>
      <w:numPr>
        <w:numId w:val="1"/>
      </w:numPr>
      <w:jc w:val="left"/>
      <w:spacing w:line="360" w:lineRule="auto"/>
    </w:pPr>
    <w:rPr>
      <w:rFonts w:ascii="Times New Roman" w:hAnsi="Times New Roman" w:eastAsia="宋体" w:cs="Times New Roman"/>
      <w:szCs w:val="21"/>
    </w:rPr>
  </w:style>
  <w:style w:type="paragraph" w:styleId="853">
    <w:name w:val="List Number"/>
    <w:basedOn w:val="838"/>
    <w:link w:val="902"/>
    <w:qFormat/>
    <w:pPr>
      <w:numPr>
        <w:numId w:val="2"/>
      </w:numPr>
      <w:spacing w:line="360" w:lineRule="auto"/>
    </w:pPr>
    <w:rPr>
      <w:rFonts w:ascii="Times New Roman" w:hAnsi="Times New Roman" w:eastAsia="宋体" w:cs="Times New Roman"/>
      <w:sz w:val="24"/>
    </w:rPr>
  </w:style>
  <w:style w:type="paragraph" w:styleId="854">
    <w:name w:val="Normal Indent"/>
    <w:basedOn w:val="838"/>
    <w:qFormat/>
    <w:pPr>
      <w:ind w:firstLine="420"/>
      <w:spacing w:line="560" w:lineRule="exact"/>
    </w:pPr>
    <w:rPr>
      <w:rFonts w:ascii="Times New Roman" w:hAnsi="Times New Roman" w:eastAsia="仿宋_GB2312" w:cs="Times New Roman"/>
      <w:sz w:val="28"/>
      <w:szCs w:val="20"/>
    </w:rPr>
  </w:style>
  <w:style w:type="paragraph" w:styleId="855">
    <w:name w:val="Caption"/>
    <w:basedOn w:val="838"/>
    <w:next w:val="838"/>
    <w:link w:val="903"/>
    <w:qFormat/>
    <w:pPr>
      <w:jc w:val="center"/>
      <w:spacing w:before="152" w:after="160"/>
    </w:pPr>
    <w:rPr>
      <w:rFonts w:ascii="Times New Roman" w:hAnsi="Times New Roman" w:eastAsia="楷体_GB2312" w:cs="Times New Roman"/>
      <w:szCs w:val="20"/>
    </w:rPr>
  </w:style>
  <w:style w:type="paragraph" w:styleId="856">
    <w:name w:val="List Bullet"/>
    <w:basedOn w:val="838"/>
    <w:qFormat/>
    <w:pPr>
      <w:spacing w:line="360" w:lineRule="auto"/>
      <w:widowControl/>
    </w:pPr>
    <w:rPr>
      <w:rFonts w:ascii="FuturaA Bk BT" w:hAnsi="FuturaA Bk BT" w:eastAsia="宋体" w:cs="Times New Roman"/>
      <w:caps/>
      <w:color w:val="000080"/>
      <w:sz w:val="24"/>
      <w:szCs w:val="20"/>
      <w:lang w:val="en-GB" w:eastAsia="en-US"/>
    </w:rPr>
  </w:style>
  <w:style w:type="paragraph" w:styleId="857">
    <w:name w:val="Document Map"/>
    <w:basedOn w:val="838"/>
    <w:link w:val="904"/>
    <w:qFormat/>
    <w:pPr>
      <w:shd w:val="clear" w:color="auto" w:fill="000080"/>
    </w:pPr>
    <w:rPr>
      <w:rFonts w:ascii="Times New Roman" w:hAnsi="Times New Roman" w:eastAsia="仿宋_GB2312" w:cs="Times New Roman"/>
      <w:sz w:val="28"/>
      <w:szCs w:val="20"/>
    </w:rPr>
  </w:style>
  <w:style w:type="paragraph" w:styleId="858">
    <w:name w:val="annotation text"/>
    <w:basedOn w:val="838"/>
    <w:link w:val="905"/>
    <w:qFormat/>
    <w:pPr>
      <w:jc w:val="left"/>
    </w:pPr>
    <w:rPr>
      <w:rFonts w:ascii="Times New Roman" w:hAnsi="Times New Roman" w:eastAsia="仿宋_GB2312" w:cs="Times New Roman"/>
      <w:sz w:val="28"/>
    </w:rPr>
  </w:style>
  <w:style w:type="paragraph" w:styleId="859">
    <w:name w:val="Body Text 3"/>
    <w:basedOn w:val="838"/>
    <w:link w:val="906"/>
    <w:qFormat/>
    <w:pPr>
      <w:spacing w:line="0" w:lineRule="atLeast"/>
    </w:pPr>
    <w:rPr>
      <w:rFonts w:ascii="Times New Roman" w:hAnsi="Times New Roman" w:eastAsia="宋体" w:cs="Times New Roman"/>
      <w:sz w:val="13"/>
      <w:szCs w:val="20"/>
    </w:rPr>
  </w:style>
  <w:style w:type="paragraph" w:styleId="860">
    <w:name w:val="Body Text"/>
    <w:basedOn w:val="838"/>
    <w:link w:val="907"/>
    <w:qFormat/>
    <w:pPr>
      <w:spacing w:line="440" w:lineRule="exact"/>
    </w:pPr>
    <w:rPr>
      <w:rFonts w:ascii="宋体" w:hAnsi="Times New Roman" w:eastAsia="宋体" w:cs="Times New Roman"/>
      <w:sz w:val="28"/>
    </w:rPr>
  </w:style>
  <w:style w:type="paragraph" w:styleId="861">
    <w:name w:val="Body Text Indent"/>
    <w:basedOn w:val="838"/>
    <w:link w:val="908"/>
    <w:qFormat/>
    <w:pPr>
      <w:ind w:firstLine="567"/>
      <w:spacing w:line="560" w:lineRule="exact"/>
    </w:pPr>
    <w:rPr>
      <w:rFonts w:ascii="宋体" w:hAnsi="Times New Roman" w:eastAsia="宋体" w:cs="Times New Roman"/>
      <w:sz w:val="28"/>
      <w:szCs w:val="20"/>
    </w:rPr>
  </w:style>
  <w:style w:type="paragraph" w:styleId="862">
    <w:name w:val="Block Text"/>
    <w:basedOn w:val="838"/>
    <w:unhideWhenUsed/>
    <w:qFormat/>
    <w:pPr>
      <w:ind w:left="1440" w:right="1440"/>
      <w:spacing w:after="120"/>
    </w:pPr>
  </w:style>
  <w:style w:type="paragraph" w:styleId="863">
    <w:name w:val="List Bullet 2"/>
    <w:basedOn w:val="838"/>
    <w:qFormat/>
    <w:pPr>
      <w:ind w:left="720"/>
      <w:tabs>
        <w:tab w:val="left" w:pos="720" w:leader="none"/>
      </w:tabs>
    </w:pPr>
    <w:rPr>
      <w:rFonts w:ascii="Times New Roman" w:hAnsi="Times New Roman" w:eastAsia="仿宋_GB2312" w:cs="Times New Roman"/>
      <w:sz w:val="28"/>
      <w:szCs w:val="20"/>
    </w:rPr>
  </w:style>
  <w:style w:type="paragraph" w:styleId="864">
    <w:name w:val="toc 5"/>
    <w:basedOn w:val="838"/>
    <w:next w:val="838"/>
    <w:uiPriority w:val="39"/>
    <w:qFormat/>
    <w:pPr>
      <w:ind w:left="1120"/>
      <w:jc w:val="left"/>
    </w:pPr>
    <w:rPr>
      <w:rFonts w:ascii="Times New Roman" w:hAnsi="Times New Roman" w:eastAsia="仿宋_GB2312" w:cs="Times New Roman"/>
      <w:sz w:val="28"/>
      <w:szCs w:val="21"/>
    </w:rPr>
  </w:style>
  <w:style w:type="paragraph" w:styleId="865">
    <w:name w:val="toc 3"/>
    <w:basedOn w:val="838"/>
    <w:next w:val="838"/>
    <w:uiPriority w:val="39"/>
    <w:qFormat/>
    <w:pPr>
      <w:ind w:firstLine="100"/>
      <w:jc w:val="left"/>
      <w:spacing w:line="560" w:lineRule="exact"/>
    </w:pPr>
    <w:rPr>
      <w:rFonts w:ascii="Times New Roman" w:hAnsi="Times New Roman" w:eastAsia="黑体" w:cs="Times New Roman"/>
      <w:iCs/>
      <w:sz w:val="28"/>
    </w:rPr>
  </w:style>
  <w:style w:type="paragraph" w:styleId="866">
    <w:name w:val="Plain Text"/>
    <w:basedOn w:val="838"/>
    <w:link w:val="909"/>
    <w:qFormat/>
    <w:rPr>
      <w:rFonts w:ascii="宋体" w:hAnsi="Courier New" w:eastAsia="宋体" w:cs="Times New Roman"/>
      <w:b/>
      <w:szCs w:val="20"/>
    </w:rPr>
  </w:style>
  <w:style w:type="paragraph" w:styleId="867">
    <w:name w:val="toc 8"/>
    <w:basedOn w:val="838"/>
    <w:next w:val="838"/>
    <w:uiPriority w:val="39"/>
    <w:qFormat/>
    <w:pPr>
      <w:ind w:left="1960"/>
      <w:jc w:val="left"/>
    </w:pPr>
    <w:rPr>
      <w:rFonts w:ascii="Times New Roman" w:hAnsi="Times New Roman" w:eastAsia="仿宋_GB2312" w:cs="Times New Roman"/>
      <w:sz w:val="28"/>
      <w:szCs w:val="21"/>
    </w:rPr>
  </w:style>
  <w:style w:type="paragraph" w:styleId="868">
    <w:name w:val="Date"/>
    <w:basedOn w:val="838"/>
    <w:next w:val="838"/>
    <w:link w:val="910"/>
    <w:qFormat/>
    <w:rPr>
      <w:rFonts w:ascii="宋体" w:hAnsi="Times New Roman" w:eastAsia="仿宋_GB2312" w:cs="Times New Roman"/>
      <w:sz w:val="28"/>
      <w:szCs w:val="20"/>
    </w:rPr>
  </w:style>
  <w:style w:type="paragraph" w:styleId="869">
    <w:name w:val="Body Text Indent 2"/>
    <w:basedOn w:val="838"/>
    <w:link w:val="911"/>
    <w:qFormat/>
    <w:pPr>
      <w:ind w:left="720" w:firstLine="540"/>
      <w:spacing w:line="560" w:lineRule="exact"/>
    </w:pPr>
    <w:rPr>
      <w:rFonts w:ascii="宋体" w:hAnsi="Times New Roman" w:eastAsia="仿宋_GB2312" w:cs="Times New Roman"/>
      <w:sz w:val="28"/>
      <w:szCs w:val="20"/>
    </w:rPr>
  </w:style>
  <w:style w:type="paragraph" w:styleId="870">
    <w:name w:val="Balloon Text"/>
    <w:basedOn w:val="838"/>
    <w:link w:val="912"/>
    <w:unhideWhenUsed/>
    <w:qFormat/>
    <w:rPr>
      <w:rFonts w:ascii="Times New Roman" w:hAnsi="Times New Roman" w:eastAsia="仿宋_GB2312" w:cs="Times New Roman"/>
      <w:sz w:val="18"/>
      <w:szCs w:val="18"/>
    </w:rPr>
  </w:style>
  <w:style w:type="paragraph" w:styleId="871">
    <w:name w:val="Footer"/>
    <w:basedOn w:val="838"/>
    <w:link w:val="913"/>
    <w:uiPriority w:val="99"/>
    <w:qFormat/>
    <w:pPr>
      <w:jc w:val="left"/>
      <w:tabs>
        <w:tab w:val="center" w:pos="4153" w:leader="none"/>
        <w:tab w:val="right" w:pos="8306" w:leader="none"/>
      </w:tabs>
    </w:pPr>
    <w:rPr>
      <w:sz w:val="18"/>
      <w:szCs w:val="18"/>
    </w:rPr>
  </w:style>
  <w:style w:type="paragraph" w:styleId="872">
    <w:name w:val="Header"/>
    <w:basedOn w:val="838"/>
    <w:link w:val="914"/>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38"/>
    <w:next w:val="838"/>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874">
    <w:name w:val="toc 4"/>
    <w:basedOn w:val="838"/>
    <w:next w:val="838"/>
    <w:uiPriority w:val="39"/>
    <w:qFormat/>
    <w:pPr>
      <w:ind w:left="840"/>
      <w:jc w:val="left"/>
    </w:pPr>
    <w:rPr>
      <w:rFonts w:ascii="Times New Roman" w:hAnsi="Times New Roman" w:eastAsia="仿宋_GB2312" w:cs="Times New Roman"/>
      <w:sz w:val="28"/>
      <w:szCs w:val="21"/>
    </w:rPr>
  </w:style>
  <w:style w:type="paragraph" w:styleId="875">
    <w:name w:val="toc 6"/>
    <w:basedOn w:val="838"/>
    <w:next w:val="838"/>
    <w:uiPriority w:val="39"/>
    <w:qFormat/>
    <w:pPr>
      <w:ind w:left="1400"/>
      <w:jc w:val="left"/>
    </w:pPr>
    <w:rPr>
      <w:rFonts w:ascii="Times New Roman" w:hAnsi="Times New Roman" w:eastAsia="仿宋_GB2312" w:cs="Times New Roman"/>
      <w:sz w:val="28"/>
      <w:szCs w:val="21"/>
    </w:rPr>
  </w:style>
  <w:style w:type="paragraph" w:styleId="876">
    <w:name w:val="Body Text Indent 3"/>
    <w:basedOn w:val="838"/>
    <w:link w:val="915"/>
    <w:qFormat/>
    <w:pPr>
      <w:ind w:firstLine="567"/>
      <w:spacing w:line="560" w:lineRule="exact"/>
    </w:pPr>
    <w:rPr>
      <w:rFonts w:ascii="Times New Roman" w:hAnsi="Times New Roman" w:eastAsia="仿宋_GB2312" w:cs="Times New Roman"/>
      <w:color w:val="ff0000"/>
      <w:sz w:val="28"/>
      <w:szCs w:val="20"/>
    </w:rPr>
  </w:style>
  <w:style w:type="paragraph" w:styleId="877">
    <w:name w:val="toc 2"/>
    <w:basedOn w:val="838"/>
    <w:next w:val="838"/>
    <w:uiPriority w:val="39"/>
    <w:qFormat/>
    <w:pPr>
      <w:jc w:val="left"/>
      <w:spacing w:line="560" w:lineRule="exact"/>
    </w:pPr>
    <w:rPr>
      <w:rFonts w:ascii="Times New Roman" w:hAnsi="Times New Roman" w:eastAsia="黑体" w:cs="Times New Roman"/>
      <w:smallCaps/>
      <w:sz w:val="28"/>
    </w:rPr>
  </w:style>
  <w:style w:type="paragraph" w:styleId="878">
    <w:name w:val="toc 9"/>
    <w:basedOn w:val="838"/>
    <w:next w:val="838"/>
    <w:uiPriority w:val="39"/>
    <w:qFormat/>
    <w:pPr>
      <w:ind w:left="2240"/>
      <w:jc w:val="left"/>
    </w:pPr>
    <w:rPr>
      <w:rFonts w:ascii="Times New Roman" w:hAnsi="Times New Roman" w:eastAsia="仿宋_GB2312" w:cs="Times New Roman"/>
      <w:sz w:val="28"/>
      <w:szCs w:val="21"/>
    </w:rPr>
  </w:style>
  <w:style w:type="paragraph" w:styleId="879">
    <w:name w:val="Body Text 2"/>
    <w:basedOn w:val="838"/>
    <w:link w:val="916"/>
    <w:qFormat/>
    <w:pPr>
      <w:spacing w:after="120" w:line="480" w:lineRule="auto"/>
    </w:pPr>
    <w:rPr>
      <w:rFonts w:ascii="Times New Roman" w:hAnsi="Times New Roman" w:eastAsia="宋体" w:cs="Times New Roman"/>
      <w:szCs w:val="20"/>
    </w:rPr>
  </w:style>
  <w:style w:type="paragraph" w:styleId="880">
    <w:name w:val="Normal (Web)"/>
    <w:basedOn w:val="838"/>
    <w:uiPriority w:val="99"/>
    <w:qFormat/>
    <w:pPr>
      <w:jc w:val="left"/>
      <w:spacing w:beforeAutospacing="1" w:afterAutospacing="1"/>
    </w:pPr>
    <w:rPr>
      <w:rFonts w:cs="Times New Roman"/>
      <w:sz w:val="24"/>
    </w:rPr>
  </w:style>
  <w:style w:type="paragraph" w:styleId="881">
    <w:name w:val="Title"/>
    <w:basedOn w:val="838"/>
    <w:next w:val="882"/>
    <w:link w:val="917"/>
    <w:qFormat/>
    <w:pPr>
      <w:jc w:val="center"/>
      <w:spacing w:before="240" w:after="60" w:line="360" w:lineRule="auto"/>
      <w:outlineLvl w:val="0"/>
    </w:pPr>
    <w:rPr>
      <w:rFonts w:ascii="隶书" w:hAnsi="Arial" w:eastAsia="隶书" w:cs="Times New Roman"/>
      <w:b/>
      <w:sz w:val="44"/>
      <w:szCs w:val="20"/>
    </w:rPr>
  </w:style>
  <w:style w:type="paragraph" w:styleId="882" w:customStyle="1">
    <w:name w:val="标题 11"/>
    <w:basedOn w:val="838"/>
    <w:next w:val="838"/>
    <w:qFormat/>
    <w:pPr>
      <w:ind w:firstLine="560"/>
      <w:keepLines/>
      <w:keepNext/>
      <w:spacing w:line="560" w:lineRule="exact"/>
      <w:outlineLvl w:val="0"/>
    </w:pPr>
    <w:rPr>
      <w:rFonts w:ascii="Times New Roman" w:hAnsi="Times New Roman" w:eastAsia="黑体" w:cs="Times New Roman"/>
      <w:bCs/>
      <w:sz w:val="28"/>
      <w:szCs w:val="44"/>
    </w:rPr>
  </w:style>
  <w:style w:type="paragraph" w:styleId="883">
    <w:name w:val="annotation subject"/>
    <w:basedOn w:val="858"/>
    <w:next w:val="858"/>
    <w:link w:val="918"/>
    <w:uiPriority w:val="99"/>
    <w:unhideWhenUsed/>
    <w:qFormat/>
    <w:rPr>
      <w:b/>
      <w:bCs/>
    </w:rPr>
  </w:style>
  <w:style w:type="paragraph" w:styleId="884">
    <w:name w:val="Body Text First Indent"/>
    <w:basedOn w:val="860"/>
    <w:link w:val="919"/>
    <w:qFormat/>
    <w:pPr>
      <w:ind w:firstLine="420"/>
      <w:spacing w:after="120" w:line="240" w:lineRule="auto"/>
    </w:pPr>
    <w:rPr>
      <w:rFonts w:ascii="Times New Roman" w:eastAsia="仿宋_GB2312"/>
      <w:szCs w:val="20"/>
    </w:rPr>
  </w:style>
  <w:style w:type="paragraph" w:styleId="885">
    <w:name w:val="Body Text First Indent 2"/>
    <w:basedOn w:val="861"/>
    <w:link w:val="920"/>
    <w:qFormat/>
    <w:pPr>
      <w:ind w:left="420" w:firstLine="420"/>
      <w:spacing w:after="120" w:line="240" w:lineRule="auto"/>
    </w:pPr>
    <w:rPr>
      <w:rFonts w:ascii="Times New Roman" w:eastAsia="仿宋_GB2312"/>
    </w:rPr>
  </w:style>
  <w:style w:type="character" w:styleId="886">
    <w:name w:val="Strong"/>
    <w:uiPriority w:val="22"/>
    <w:qFormat/>
    <w:rPr>
      <w:b/>
      <w:bCs/>
    </w:rPr>
  </w:style>
  <w:style w:type="character" w:styleId="887">
    <w:name w:val="page number"/>
    <w:basedOn w:val="848"/>
    <w:qFormat/>
  </w:style>
  <w:style w:type="character" w:styleId="888">
    <w:name w:val="FollowedHyperlink"/>
    <w:uiPriority w:val="99"/>
    <w:qFormat/>
    <w:rPr>
      <w:color w:val="800080"/>
      <w:u w:val="single"/>
    </w:rPr>
  </w:style>
  <w:style w:type="character" w:styleId="889">
    <w:name w:val="Emphasis"/>
    <w:basedOn w:val="848"/>
    <w:uiPriority w:val="20"/>
    <w:qFormat/>
    <w:rPr>
      <w:i/>
      <w:iCs/>
    </w:rPr>
  </w:style>
  <w:style w:type="character" w:styleId="890">
    <w:name w:val="HTML Typewriter"/>
    <w:basedOn w:val="848"/>
    <w:qFormat/>
    <w:rPr>
      <w:rFonts w:ascii="宋体" w:hAnsi="宋体" w:eastAsia="宋体" w:cs="宋体"/>
      <w:sz w:val="24"/>
      <w:szCs w:val="24"/>
    </w:rPr>
  </w:style>
  <w:style w:type="character" w:styleId="891">
    <w:name w:val="Hyperlink"/>
    <w:basedOn w:val="848"/>
    <w:uiPriority w:val="99"/>
    <w:qFormat/>
    <w:rPr>
      <w:color w:val="0563c1" w:themeColor="hyperlink"/>
      <w:u w:val="single"/>
    </w:rPr>
  </w:style>
  <w:style w:type="character" w:styleId="892">
    <w:name w:val="annotation reference"/>
    <w:basedOn w:val="848"/>
    <w:unhideWhenUsed/>
    <w:qFormat/>
    <w:rPr>
      <w:sz w:val="21"/>
      <w:szCs w:val="21"/>
    </w:rPr>
  </w:style>
  <w:style w:type="character" w:styleId="893" w:customStyle="1">
    <w:name w:val="标题 1 字符"/>
    <w:basedOn w:val="848"/>
    <w:link w:val="839"/>
    <w:qFormat/>
    <w:rPr>
      <w:rFonts w:ascii="Times New Roman" w:hAnsi="Times New Roman" w:eastAsia="仿宋_GB2312" w:cs="Times New Roman"/>
      <w:b/>
      <w:bCs/>
      <w:sz w:val="44"/>
      <w:szCs w:val="44"/>
    </w:rPr>
  </w:style>
  <w:style w:type="character" w:styleId="894" w:customStyle="1">
    <w:name w:val="标题 2 字符"/>
    <w:basedOn w:val="848"/>
    <w:link w:val="840"/>
    <w:qFormat/>
    <w:rPr>
      <w:rFonts w:ascii="宋体" w:hAnsi="宋体" w:eastAsia="宋体" w:cs="Times New Roman"/>
      <w:b/>
      <w:bCs/>
      <w:sz w:val="36"/>
      <w:szCs w:val="36"/>
    </w:rPr>
  </w:style>
  <w:style w:type="character" w:styleId="895" w:customStyle="1">
    <w:name w:val="标题 3 字符"/>
    <w:basedOn w:val="848"/>
    <w:link w:val="841"/>
    <w:qFormat/>
    <w:rPr>
      <w:rFonts w:ascii="Times New Roman" w:hAnsi="Times New Roman" w:eastAsia="仿宋_GB2312" w:cs="Times New Roman"/>
      <w:b/>
      <w:bCs/>
      <w:sz w:val="32"/>
      <w:szCs w:val="32"/>
    </w:rPr>
  </w:style>
  <w:style w:type="character" w:styleId="896" w:customStyle="1">
    <w:name w:val="标题 4 字符"/>
    <w:basedOn w:val="848"/>
    <w:link w:val="842"/>
    <w:qFormat/>
    <w:rPr>
      <w:rFonts w:ascii="Arial" w:hAnsi="Arial" w:eastAsia="宋体" w:cs="Times New Roman"/>
      <w:b/>
      <w:color w:val="000000"/>
      <w:sz w:val="24"/>
    </w:rPr>
  </w:style>
  <w:style w:type="character" w:styleId="897" w:customStyle="1">
    <w:name w:val="标题 5 字符"/>
    <w:basedOn w:val="848"/>
    <w:link w:val="843"/>
    <w:qFormat/>
    <w:rPr>
      <w:rFonts w:ascii="Times New Roman" w:hAnsi="Times New Roman" w:eastAsia="仿宋_GB2312" w:cs="Times New Roman"/>
      <w:sz w:val="28"/>
      <w:szCs w:val="20"/>
    </w:rPr>
  </w:style>
  <w:style w:type="character" w:styleId="898" w:customStyle="1">
    <w:name w:val="标题 6 字符"/>
    <w:basedOn w:val="848"/>
    <w:link w:val="844"/>
    <w:qFormat/>
    <w:rPr>
      <w:rFonts w:ascii="Arial" w:hAnsi="Arial" w:eastAsia="黑体" w:cs="Times New Roman"/>
      <w:b/>
      <w:bCs/>
      <w:sz w:val="24"/>
    </w:rPr>
  </w:style>
  <w:style w:type="character" w:styleId="899" w:customStyle="1">
    <w:name w:val="标题 7 字符"/>
    <w:basedOn w:val="848"/>
    <w:link w:val="845"/>
    <w:qFormat/>
    <w:rPr>
      <w:rFonts w:ascii="Times New Roman" w:hAnsi="Times New Roman" w:eastAsia="宋体" w:cs="Times New Roman"/>
      <w:b/>
      <w:bCs/>
      <w:sz w:val="24"/>
    </w:rPr>
  </w:style>
  <w:style w:type="character" w:styleId="900" w:customStyle="1">
    <w:name w:val="标题 8 字符"/>
    <w:basedOn w:val="848"/>
    <w:link w:val="846"/>
    <w:qFormat/>
    <w:rPr>
      <w:rFonts w:ascii="Arial" w:hAnsi="Arial" w:eastAsia="黑体" w:cs="Times New Roman"/>
      <w:sz w:val="24"/>
    </w:rPr>
  </w:style>
  <w:style w:type="character" w:styleId="901" w:customStyle="1">
    <w:name w:val="标题 9 字符"/>
    <w:basedOn w:val="848"/>
    <w:link w:val="847"/>
    <w:qFormat/>
    <w:rPr>
      <w:rFonts w:ascii="Arial" w:hAnsi="Arial" w:eastAsia="黑体" w:cs="Times New Roman"/>
      <w:szCs w:val="21"/>
    </w:rPr>
  </w:style>
  <w:style w:type="character" w:styleId="902" w:customStyle="1">
    <w:name w:val="列表编号 字符"/>
    <w:basedOn w:val="848"/>
    <w:link w:val="853"/>
    <w:qFormat/>
    <w:rPr>
      <w:rFonts w:ascii="Times New Roman" w:hAnsi="Times New Roman" w:eastAsia="宋体" w:cs="Times New Roman"/>
      <w:sz w:val="24"/>
    </w:rPr>
  </w:style>
  <w:style w:type="character" w:styleId="903" w:customStyle="1">
    <w:name w:val="题注 字符"/>
    <w:link w:val="855"/>
    <w:qFormat/>
    <w:rPr>
      <w:rFonts w:ascii="Times New Roman" w:hAnsi="Times New Roman" w:eastAsia="楷体_GB2312" w:cs="Times New Roman"/>
      <w:szCs w:val="20"/>
    </w:rPr>
  </w:style>
  <w:style w:type="character" w:styleId="904" w:customStyle="1">
    <w:name w:val="文档结构图 字符"/>
    <w:basedOn w:val="848"/>
    <w:link w:val="857"/>
    <w:qFormat/>
    <w:rPr>
      <w:rFonts w:ascii="Times New Roman" w:hAnsi="Times New Roman" w:eastAsia="仿宋_GB2312" w:cs="Times New Roman"/>
      <w:sz w:val="28"/>
      <w:szCs w:val="20"/>
      <w:shd w:val="clear" w:color="auto" w:fill="000080"/>
    </w:rPr>
  </w:style>
  <w:style w:type="character" w:styleId="905" w:customStyle="1">
    <w:name w:val="批注文字 字符"/>
    <w:basedOn w:val="848"/>
    <w:link w:val="858"/>
    <w:qFormat/>
    <w:rPr>
      <w:rFonts w:ascii="Times New Roman" w:hAnsi="Times New Roman" w:eastAsia="仿宋_GB2312" w:cs="Times New Roman"/>
      <w:sz w:val="28"/>
    </w:rPr>
  </w:style>
  <w:style w:type="character" w:styleId="906" w:customStyle="1">
    <w:name w:val="正文文本 3 字符"/>
    <w:basedOn w:val="848"/>
    <w:link w:val="859"/>
    <w:qFormat/>
    <w:rPr>
      <w:rFonts w:ascii="Times New Roman" w:hAnsi="Times New Roman" w:eastAsia="宋体" w:cs="Times New Roman"/>
      <w:sz w:val="13"/>
      <w:szCs w:val="20"/>
    </w:rPr>
  </w:style>
  <w:style w:type="character" w:styleId="907" w:customStyle="1">
    <w:name w:val="正文文本 字符"/>
    <w:basedOn w:val="848"/>
    <w:link w:val="860"/>
    <w:qFormat/>
    <w:rPr>
      <w:rFonts w:ascii="宋体" w:hAnsi="Times New Roman" w:eastAsia="宋体" w:cs="Times New Roman"/>
      <w:sz w:val="28"/>
    </w:rPr>
  </w:style>
  <w:style w:type="character" w:styleId="908" w:customStyle="1">
    <w:name w:val="正文文本缩进 字符"/>
    <w:basedOn w:val="848"/>
    <w:link w:val="861"/>
    <w:qFormat/>
    <w:rPr>
      <w:rFonts w:ascii="宋体" w:hAnsi="Times New Roman" w:eastAsia="宋体" w:cs="Times New Roman"/>
      <w:sz w:val="28"/>
      <w:szCs w:val="20"/>
    </w:rPr>
  </w:style>
  <w:style w:type="character" w:styleId="909" w:customStyle="1">
    <w:name w:val="纯文本 字符"/>
    <w:basedOn w:val="848"/>
    <w:link w:val="866"/>
    <w:qFormat/>
    <w:rPr>
      <w:rFonts w:ascii="宋体" w:hAnsi="Courier New" w:eastAsia="宋体" w:cs="Times New Roman"/>
      <w:b/>
      <w:szCs w:val="20"/>
    </w:rPr>
  </w:style>
  <w:style w:type="character" w:styleId="910" w:customStyle="1">
    <w:name w:val="日期 字符"/>
    <w:basedOn w:val="848"/>
    <w:link w:val="868"/>
    <w:qFormat/>
    <w:rPr>
      <w:rFonts w:ascii="宋体" w:hAnsi="Times New Roman" w:eastAsia="仿宋_GB2312" w:cs="Times New Roman"/>
      <w:sz w:val="28"/>
      <w:szCs w:val="20"/>
    </w:rPr>
  </w:style>
  <w:style w:type="character" w:styleId="911" w:customStyle="1">
    <w:name w:val="正文文本缩进 2 字符"/>
    <w:basedOn w:val="848"/>
    <w:link w:val="869"/>
    <w:qFormat/>
    <w:rPr>
      <w:rFonts w:ascii="宋体" w:hAnsi="Times New Roman" w:eastAsia="仿宋_GB2312" w:cs="Times New Roman"/>
      <w:sz w:val="28"/>
      <w:szCs w:val="20"/>
    </w:rPr>
  </w:style>
  <w:style w:type="character" w:styleId="912" w:customStyle="1">
    <w:name w:val="批注框文本 字符"/>
    <w:basedOn w:val="848"/>
    <w:link w:val="870"/>
    <w:qFormat/>
    <w:rPr>
      <w:rFonts w:ascii="Times New Roman" w:hAnsi="Times New Roman" w:eastAsia="仿宋_GB2312" w:cs="Times New Roman"/>
      <w:sz w:val="18"/>
      <w:szCs w:val="18"/>
    </w:rPr>
  </w:style>
  <w:style w:type="character" w:styleId="913" w:customStyle="1">
    <w:name w:val="页脚 字符"/>
    <w:basedOn w:val="848"/>
    <w:link w:val="871"/>
    <w:uiPriority w:val="99"/>
    <w:qFormat/>
    <w:rPr>
      <w:sz w:val="18"/>
      <w:szCs w:val="18"/>
    </w:rPr>
  </w:style>
  <w:style w:type="character" w:styleId="914" w:customStyle="1">
    <w:name w:val="页眉 字符"/>
    <w:basedOn w:val="848"/>
    <w:link w:val="872"/>
    <w:qFormat/>
    <w:rPr>
      <w:sz w:val="18"/>
      <w:szCs w:val="18"/>
    </w:rPr>
  </w:style>
  <w:style w:type="character" w:styleId="915" w:customStyle="1">
    <w:name w:val="正文文本缩进 3 字符"/>
    <w:basedOn w:val="848"/>
    <w:link w:val="876"/>
    <w:qFormat/>
    <w:rPr>
      <w:rFonts w:ascii="Times New Roman" w:hAnsi="Times New Roman" w:eastAsia="仿宋_GB2312" w:cs="Times New Roman"/>
      <w:color w:val="ff0000"/>
      <w:sz w:val="28"/>
      <w:szCs w:val="20"/>
    </w:rPr>
  </w:style>
  <w:style w:type="character" w:styleId="916" w:customStyle="1">
    <w:name w:val="正文文本 2 字符"/>
    <w:basedOn w:val="848"/>
    <w:link w:val="879"/>
    <w:qFormat/>
    <w:rPr>
      <w:rFonts w:ascii="Times New Roman" w:hAnsi="Times New Roman" w:eastAsia="宋体" w:cs="Times New Roman"/>
      <w:szCs w:val="20"/>
    </w:rPr>
  </w:style>
  <w:style w:type="character" w:styleId="917" w:customStyle="1">
    <w:name w:val="标题 字符"/>
    <w:basedOn w:val="848"/>
    <w:link w:val="881"/>
    <w:qFormat/>
    <w:rPr>
      <w:rFonts w:ascii="隶书" w:hAnsi="Arial" w:eastAsia="隶书" w:cs="Times New Roman"/>
      <w:b/>
      <w:sz w:val="44"/>
      <w:szCs w:val="20"/>
    </w:rPr>
  </w:style>
  <w:style w:type="character" w:styleId="918" w:customStyle="1">
    <w:name w:val="批注主题 字符"/>
    <w:basedOn w:val="905"/>
    <w:link w:val="883"/>
    <w:uiPriority w:val="99"/>
    <w:qFormat/>
    <w:rPr>
      <w:rFonts w:ascii="Times New Roman" w:hAnsi="Times New Roman" w:eastAsia="仿宋_GB2312" w:cs="Times New Roman"/>
      <w:b/>
      <w:bCs/>
      <w:sz w:val="28"/>
    </w:rPr>
  </w:style>
  <w:style w:type="character" w:styleId="919" w:customStyle="1">
    <w:name w:val="正文首行缩进 字符"/>
    <w:basedOn w:val="907"/>
    <w:link w:val="884"/>
    <w:qFormat/>
    <w:rPr>
      <w:rFonts w:ascii="Times New Roman" w:hAnsi="Times New Roman" w:eastAsia="仿宋_GB2312" w:cs="Times New Roman"/>
      <w:sz w:val="28"/>
      <w:szCs w:val="20"/>
    </w:rPr>
  </w:style>
  <w:style w:type="character" w:styleId="920" w:customStyle="1">
    <w:name w:val="正文首行缩进 2 字符"/>
    <w:basedOn w:val="908"/>
    <w:link w:val="885"/>
    <w:qFormat/>
    <w:rPr>
      <w:rFonts w:ascii="Times New Roman" w:hAnsi="Times New Roman" w:eastAsia="仿宋_GB2312" w:cs="Times New Roman"/>
      <w:sz w:val="28"/>
      <w:szCs w:val="20"/>
    </w:rPr>
  </w:style>
  <w:style w:type="paragraph" w:styleId="921" w:customStyle="1">
    <w:name w:val="正文首行缩进 21"/>
    <w:basedOn w:val="922"/>
    <w:qFormat/>
    <w:pPr>
      <w:ind w:firstLine="420"/>
    </w:pPr>
  </w:style>
  <w:style w:type="paragraph" w:styleId="922" w:customStyle="1">
    <w:name w:val="正文文本缩进1"/>
    <w:basedOn w:val="838"/>
    <w:qFormat/>
    <w:pPr>
      <w:ind w:left="420"/>
      <w:spacing w:after="120"/>
    </w:pPr>
  </w:style>
  <w:style w:type="paragraph" w:styleId="923" w:customStyle="1">
    <w:name w:val="纯文本1"/>
    <w:basedOn w:val="838"/>
    <w:qFormat/>
    <w:rPr>
      <w:rFonts w:ascii="宋体" w:hAnsi="Courier New"/>
    </w:rPr>
  </w:style>
  <w:style w:type="paragraph" w:styleId="924" w:customStyle="1">
    <w:name w:val="!正文"/>
    <w:basedOn w:val="838"/>
    <w:qFormat/>
    <w:pPr>
      <w:widowControl/>
    </w:pPr>
    <w:rPr>
      <w:szCs w:val="28"/>
    </w:rPr>
  </w:style>
  <w:style w:type="paragraph" w:styleId="925" w:customStyle="1">
    <w:name w:val="普通正文"/>
    <w:basedOn w:val="838"/>
    <w:qFormat/>
    <w:pPr>
      <w:ind w:firstLine="480"/>
      <w:jc w:val="left"/>
      <w:spacing w:before="120" w:after="120" w:line="360" w:lineRule="auto"/>
    </w:pPr>
    <w:rPr>
      <w:rFonts w:ascii="Arial" w:hAnsi="Arial" w:eastAsia="等线" w:cs="Arial"/>
      <w:sz w:val="24"/>
    </w:rPr>
  </w:style>
  <w:style w:type="paragraph" w:styleId="926" w:customStyle="1">
    <w:name w:val="Table Paragraph"/>
    <w:basedOn w:val="838"/>
    <w:uiPriority w:val="1"/>
    <w:qFormat/>
    <w:pPr>
      <w:jc w:val="left"/>
    </w:pPr>
    <w:rPr>
      <w:rFonts w:ascii="等线" w:hAnsi="等线" w:eastAsia="等线"/>
      <w:sz w:val="22"/>
      <w:szCs w:val="22"/>
      <w:lang w:eastAsia="en-US"/>
    </w:rPr>
  </w:style>
  <w:style w:type="paragraph" w:styleId="927" w:customStyle="1">
    <w:name w:val="页脚1"/>
    <w:basedOn w:val="838"/>
    <w:link w:val="928"/>
    <w:unhideWhenUsed/>
    <w:qFormat/>
    <w:pPr>
      <w:jc w:val="left"/>
      <w:tabs>
        <w:tab w:val="center" w:pos="4153" w:leader="none"/>
        <w:tab w:val="right" w:pos="8306" w:leader="none"/>
      </w:tabs>
    </w:pPr>
    <w:rPr>
      <w:sz w:val="18"/>
      <w:szCs w:val="18"/>
    </w:rPr>
  </w:style>
  <w:style w:type="character" w:styleId="928" w:customStyle="1">
    <w:name w:val="页脚 Char"/>
    <w:link w:val="927"/>
    <w:qFormat/>
    <w:rPr>
      <w:sz w:val="18"/>
      <w:szCs w:val="18"/>
    </w:rPr>
  </w:style>
  <w:style w:type="character" w:styleId="929" w:customStyle="1">
    <w:name w:val="超链接1"/>
    <w:basedOn w:val="848"/>
    <w:unhideWhenUsed/>
    <w:qFormat/>
    <w:rPr>
      <w:color w:val="0000ff"/>
      <w:u w:val="single"/>
    </w:rPr>
  </w:style>
  <w:style w:type="character" w:styleId="930" w:customStyle="1">
    <w:name w:val="日期 Char"/>
    <w:link w:val="931"/>
    <w:qFormat/>
    <w:rPr>
      <w:rFonts w:eastAsia="仿宋_GB2312"/>
      <w:sz w:val="28"/>
    </w:rPr>
  </w:style>
  <w:style w:type="paragraph" w:styleId="931" w:customStyle="1">
    <w:name w:val="日期1"/>
    <w:basedOn w:val="838"/>
    <w:next w:val="838"/>
    <w:link w:val="930"/>
    <w:qFormat/>
    <w:pPr>
      <w:spacing w:line="560" w:lineRule="exact"/>
    </w:pPr>
    <w:rPr>
      <w:rFonts w:eastAsia="仿宋_GB2312"/>
      <w:sz w:val="28"/>
    </w:rPr>
  </w:style>
  <w:style w:type="paragraph" w:styleId="932" w:customStyle="1">
    <w:name w:val="批注框文本 Char Char"/>
    <w:basedOn w:val="838"/>
    <w:qFormat/>
    <w:rPr>
      <w:rFonts w:ascii="Times New Roman" w:hAnsi="Times New Roman" w:eastAsia="仿宋_GB2312" w:cs="Times New Roman"/>
      <w:sz w:val="18"/>
      <w:szCs w:val="18"/>
    </w:rPr>
  </w:style>
  <w:style w:type="paragraph" w:styleId="933" w:customStyle="1">
    <w:name w:val="标题 21"/>
    <w:basedOn w:val="838"/>
    <w:next w:val="838"/>
    <w:link w:val="934"/>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934" w:customStyle="1">
    <w:name w:val="标题 2 Char"/>
    <w:link w:val="933"/>
    <w:qFormat/>
    <w:rPr>
      <w:rFonts w:ascii="Times New Roman" w:hAnsi="Times New Roman" w:eastAsia="黑体" w:cs="Times New Roman"/>
      <w:sz w:val="28"/>
    </w:rPr>
  </w:style>
  <w:style w:type="paragraph" w:styleId="935" w:customStyle="1">
    <w:name w:val="标题 31"/>
    <w:basedOn w:val="838"/>
    <w:next w:val="838"/>
    <w:link w:val="936"/>
    <w:qFormat/>
    <w:pPr>
      <w:jc w:val="left"/>
      <w:keepLines/>
      <w:keepNext/>
      <w:spacing w:line="360" w:lineRule="auto"/>
      <w:widowControl/>
      <w:outlineLvl w:val="2"/>
    </w:pPr>
    <w:rPr>
      <w:rFonts w:ascii="Times New Roman" w:hAnsi="Times New Roman" w:eastAsia="黑体" w:cs="Times New Roman"/>
      <w:sz w:val="28"/>
    </w:rPr>
  </w:style>
  <w:style w:type="character" w:styleId="936" w:customStyle="1">
    <w:name w:val="标题 3 Char"/>
    <w:link w:val="935"/>
    <w:qFormat/>
    <w:rPr>
      <w:rFonts w:ascii="Times New Roman" w:hAnsi="Times New Roman" w:eastAsia="黑体" w:cs="Times New Roman"/>
      <w:sz w:val="28"/>
    </w:rPr>
  </w:style>
  <w:style w:type="paragraph" w:styleId="937" w:customStyle="1">
    <w:name w:val="标题 41"/>
    <w:basedOn w:val="838"/>
    <w:next w:val="838"/>
    <w:qFormat/>
    <w:pPr>
      <w:keepLines/>
      <w:keepNext/>
      <w:spacing w:before="280" w:after="290" w:line="376" w:lineRule="auto"/>
      <w:outlineLvl w:val="3"/>
    </w:pPr>
    <w:rPr>
      <w:rFonts w:ascii="Arial" w:hAnsi="Arial" w:eastAsia="黑体" w:cs="Times New Roman"/>
      <w:b/>
      <w:bCs/>
      <w:sz w:val="28"/>
      <w:szCs w:val="28"/>
    </w:rPr>
  </w:style>
  <w:style w:type="paragraph" w:styleId="938" w:customStyle="1">
    <w:name w:val="标题 51"/>
    <w:basedOn w:val="838"/>
    <w:next w:val="838"/>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939" w:customStyle="1">
    <w:name w:val="标题 61"/>
    <w:basedOn w:val="838"/>
    <w:next w:val="838"/>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940" w:customStyle="1">
    <w:name w:val="标题 71"/>
    <w:basedOn w:val="838"/>
    <w:next w:val="838"/>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941" w:customStyle="1">
    <w:name w:val="标题 81"/>
    <w:basedOn w:val="838"/>
    <w:next w:val="838"/>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942" w:customStyle="1">
    <w:name w:val="标题 91"/>
    <w:basedOn w:val="838"/>
    <w:next w:val="838"/>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943" w:customStyle="1">
    <w:name w:val="Table_Small"/>
    <w:basedOn w:val="838"/>
    <w:qFormat/>
    <w:pPr>
      <w:spacing w:before="40" w:after="40"/>
      <w:widowControl/>
    </w:pPr>
    <w:rPr>
      <w:rFonts w:ascii="Arial" w:hAnsi="Arial" w:eastAsia="仿宋_GB2312" w:cs="Times New Roman"/>
      <w:sz w:val="16"/>
      <w:szCs w:val="20"/>
    </w:rPr>
  </w:style>
  <w:style w:type="paragraph" w:styleId="944" w:customStyle="1">
    <w:name w:val="文档正文"/>
    <w:basedOn w:val="838"/>
    <w:link w:val="945"/>
    <w:qFormat/>
    <w:pPr>
      <w:ind w:firstLine="567"/>
      <w:spacing w:line="360" w:lineRule="auto"/>
    </w:pPr>
    <w:rPr>
      <w:rFonts w:ascii="Arial" w:hAnsi="Arial" w:eastAsia="仿宋_GB2312" w:cs="Times New Roman"/>
      <w:sz w:val="24"/>
    </w:rPr>
  </w:style>
  <w:style w:type="character" w:styleId="945" w:customStyle="1">
    <w:name w:val="文档正文 Char1"/>
    <w:link w:val="944"/>
    <w:qFormat/>
    <w:rPr>
      <w:rFonts w:ascii="Arial" w:hAnsi="Arial" w:eastAsia="仿宋_GB2312" w:cs="Times New Roman"/>
      <w:sz w:val="24"/>
    </w:rPr>
  </w:style>
  <w:style w:type="paragraph" w:styleId="946" w:customStyle="1">
    <w:name w:val="标号"/>
    <w:basedOn w:val="838"/>
    <w:qFormat/>
    <w:pPr>
      <w:spacing w:line="360" w:lineRule="auto"/>
    </w:pPr>
    <w:rPr>
      <w:rFonts w:ascii="宋体" w:hAnsi="宋体" w:eastAsia="仿宋_GB2312" w:cs="Times New Roman"/>
      <w:sz w:val="24"/>
      <w:szCs w:val="20"/>
    </w:rPr>
  </w:style>
  <w:style w:type="paragraph" w:styleId="947" w:customStyle="1">
    <w:name w:val="b2"/>
    <w:basedOn w:val="838"/>
    <w:qFormat/>
    <w:pPr>
      <w:ind w:left="794" w:hanging="397"/>
      <w:spacing w:line="360" w:lineRule="auto"/>
      <w:tabs>
        <w:tab w:val="left" w:pos="794" w:leader="none"/>
      </w:tabs>
    </w:pPr>
    <w:rPr>
      <w:rFonts w:ascii="宋体" w:hAnsi="宋体" w:eastAsia="仿宋_GB2312" w:cs="Times New Roman"/>
      <w:sz w:val="24"/>
      <w:szCs w:val="20"/>
    </w:rPr>
  </w:style>
  <w:style w:type="paragraph" w:styleId="948" w:customStyle="1">
    <w:name w:val="正文文本1"/>
    <w:basedOn w:val="838"/>
    <w:qFormat/>
    <w:pPr>
      <w:spacing w:after="120"/>
    </w:pPr>
    <w:rPr>
      <w:rFonts w:ascii="Times New Roman" w:hAnsi="Times New Roman" w:eastAsia="仿宋_GB2312" w:cs="Times New Roman"/>
      <w:sz w:val="28"/>
    </w:rPr>
  </w:style>
  <w:style w:type="paragraph" w:styleId="949" w:customStyle="1">
    <w:name w:val="正文缩进1"/>
    <w:basedOn w:val="838"/>
    <w:link w:val="950"/>
    <w:qFormat/>
    <w:pPr>
      <w:ind w:firstLine="420"/>
      <w:spacing w:line="312" w:lineRule="atLeast"/>
    </w:pPr>
    <w:rPr>
      <w:rFonts w:ascii="Times New Roman" w:hAnsi="Times New Roman" w:eastAsia="仿宋_GB2312" w:cs="Times New Roman"/>
      <w:sz w:val="28"/>
    </w:rPr>
  </w:style>
  <w:style w:type="character" w:styleId="950" w:customStyle="1">
    <w:name w:val="正文缩进 Char"/>
    <w:link w:val="949"/>
    <w:qFormat/>
    <w:rPr>
      <w:rFonts w:ascii="Times New Roman" w:hAnsi="Times New Roman" w:eastAsia="仿宋_GB2312" w:cs="Times New Roman"/>
      <w:sz w:val="28"/>
    </w:rPr>
  </w:style>
  <w:style w:type="paragraph" w:styleId="951" w:customStyle="1">
    <w:name w:val="正文首行缩进1"/>
    <w:basedOn w:val="948"/>
    <w:qFormat/>
    <w:pPr>
      <w:ind w:firstLine="420"/>
      <w:spacing w:after="0" w:line="360" w:lineRule="auto"/>
    </w:pPr>
    <w:rPr>
      <w:rFonts w:ascii="宋体" w:hAnsi="宋体"/>
      <w:sz w:val="24"/>
      <w:szCs w:val="20"/>
    </w:rPr>
  </w:style>
  <w:style w:type="paragraph" w:styleId="952" w:customStyle="1">
    <w:name w:val="Numbered list 2.3"/>
    <w:basedOn w:val="935"/>
    <w:next w:val="838"/>
    <w:qFormat/>
    <w:pPr>
      <w:spacing w:before="240" w:after="240" w:line="240" w:lineRule="auto"/>
    </w:pPr>
    <w:rPr>
      <w:rFonts w:ascii="Arial" w:hAnsi="Arial"/>
      <w:bCs/>
    </w:rPr>
  </w:style>
  <w:style w:type="paragraph" w:styleId="953" w:customStyle="1">
    <w:name w:val="Table"/>
    <w:basedOn w:val="838"/>
    <w:qFormat/>
    <w:pPr>
      <w:spacing w:before="40" w:after="40"/>
      <w:widowControl/>
    </w:pPr>
    <w:rPr>
      <w:rFonts w:ascii="Arial" w:hAnsi="Arial" w:eastAsia="仿宋_GB2312" w:cs="Times New Roman"/>
      <w:sz w:val="24"/>
      <w:szCs w:val="20"/>
    </w:rPr>
  </w:style>
  <w:style w:type="paragraph" w:styleId="954" w:customStyle="1">
    <w:name w:val="正文文本缩进 21"/>
    <w:basedOn w:val="838"/>
    <w:qFormat/>
    <w:pPr>
      <w:ind w:firstLine="465"/>
      <w:spacing w:line="440" w:lineRule="exact"/>
    </w:pPr>
    <w:rPr>
      <w:rFonts w:ascii="宋体" w:hAnsi="Times New Roman" w:eastAsia="仿宋_GB2312" w:cs="Times New Roman"/>
      <w:sz w:val="24"/>
      <w:szCs w:val="20"/>
    </w:rPr>
  </w:style>
  <w:style w:type="paragraph" w:styleId="955" w:customStyle="1">
    <w:name w:val="Numbered list 1"/>
    <w:basedOn w:val="838"/>
    <w:next w:val="838"/>
    <w:qFormat/>
    <w:pPr>
      <w:ind w:left="360" w:hanging="360"/>
      <w:widowControl/>
      <w:tabs>
        <w:tab w:val="left" w:pos="360" w:leader="none"/>
      </w:tabs>
    </w:pPr>
    <w:rPr>
      <w:rFonts w:ascii="Arial" w:hAnsi="Arial" w:eastAsia="仿宋_GB2312" w:cs="Times New Roman"/>
      <w:sz w:val="24"/>
      <w:szCs w:val="20"/>
    </w:rPr>
  </w:style>
  <w:style w:type="paragraph" w:styleId="956" w:customStyle="1">
    <w:name w:val="Numbered list 3.1"/>
    <w:basedOn w:val="882"/>
    <w:next w:val="838"/>
    <w:qFormat/>
    <w:pPr>
      <w:ind w:left="360" w:hanging="360"/>
      <w:spacing w:before="240" w:after="60" w:line="240" w:lineRule="auto"/>
      <w:widowControl/>
      <w:tabs>
        <w:tab w:val="left" w:pos="360" w:leader="none"/>
      </w:tabs>
    </w:pPr>
    <w:rPr>
      <w:rFonts w:ascii="Arial Narrow" w:hAnsi="Arial Narrow"/>
      <w:bCs w:val="0"/>
      <w:szCs w:val="20"/>
    </w:rPr>
  </w:style>
  <w:style w:type="paragraph" w:styleId="957" w:customStyle="1">
    <w:name w:val="Numbered list 3.2"/>
    <w:basedOn w:val="933"/>
    <w:next w:val="838"/>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958" w:customStyle="1">
    <w:name w:val="Numbered list 3.3"/>
    <w:basedOn w:val="935"/>
    <w:next w:val="838"/>
    <w:qFormat/>
    <w:pPr>
      <w:ind w:left="360" w:hanging="360"/>
      <w:spacing w:before="240" w:after="60" w:line="240" w:lineRule="auto"/>
      <w:tabs>
        <w:tab w:val="left" w:pos="720" w:leader="none"/>
      </w:tabs>
    </w:pPr>
    <w:rPr>
      <w:rFonts w:ascii="Arial Narrow" w:hAnsi="Arial Narrow"/>
      <w:bCs/>
      <w:sz w:val="22"/>
    </w:rPr>
  </w:style>
  <w:style w:type="paragraph" w:styleId="959" w:customStyle="1">
    <w:name w:val="正文文本 21"/>
    <w:basedOn w:val="838"/>
    <w:qFormat/>
    <w:pPr>
      <w:ind w:left="425" w:hanging="425"/>
      <w:tabs>
        <w:tab w:val="left" w:pos="425" w:leader="none"/>
      </w:tabs>
    </w:pPr>
    <w:rPr>
      <w:rFonts w:ascii="Times New Roman" w:hAnsi="Times New Roman" w:eastAsia="仿宋_GB2312" w:cs="Times New Roman"/>
      <w:color w:val="000000"/>
      <w:sz w:val="24"/>
      <w:szCs w:val="20"/>
    </w:rPr>
  </w:style>
  <w:style w:type="paragraph" w:styleId="960" w:customStyle="1">
    <w:name w:val="Bullet with text 1"/>
    <w:basedOn w:val="838"/>
    <w:qFormat/>
    <w:pPr>
      <w:ind w:left="360" w:hanging="360"/>
      <w:widowControl/>
      <w:tabs>
        <w:tab w:val="left" w:pos="360" w:leader="none"/>
      </w:tabs>
    </w:pPr>
    <w:rPr>
      <w:rFonts w:ascii="Arial" w:hAnsi="Arial" w:eastAsia="仿宋_GB2312" w:cs="Times New Roman"/>
      <w:sz w:val="20"/>
      <w:szCs w:val="20"/>
    </w:rPr>
  </w:style>
  <w:style w:type="paragraph" w:styleId="961" w:customStyle="1">
    <w:name w:val="Bullet with text 2"/>
    <w:basedOn w:val="838"/>
    <w:qFormat/>
    <w:pPr>
      <w:ind w:left="720" w:hanging="360"/>
      <w:widowControl/>
      <w:tabs>
        <w:tab w:val="left" w:pos="720" w:leader="none"/>
      </w:tabs>
    </w:pPr>
    <w:rPr>
      <w:rFonts w:ascii="Arial" w:hAnsi="Arial" w:eastAsia="仿宋_GB2312" w:cs="Times New Roman"/>
      <w:sz w:val="20"/>
      <w:szCs w:val="20"/>
    </w:rPr>
  </w:style>
  <w:style w:type="paragraph" w:styleId="962" w:customStyle="1">
    <w:name w:val="Bullet with text 3"/>
    <w:basedOn w:val="838"/>
    <w:qFormat/>
    <w:pPr>
      <w:ind w:left="1080" w:hanging="360"/>
      <w:widowControl/>
      <w:tabs>
        <w:tab w:val="left" w:pos="1080" w:leader="none"/>
      </w:tabs>
    </w:pPr>
    <w:rPr>
      <w:rFonts w:ascii="Arial" w:hAnsi="Arial" w:eastAsia="仿宋_GB2312" w:cs="Times New Roman"/>
      <w:sz w:val="20"/>
      <w:szCs w:val="20"/>
    </w:rPr>
  </w:style>
  <w:style w:type="paragraph" w:styleId="963" w:customStyle="1">
    <w:name w:val="Bullet with text 4"/>
    <w:basedOn w:val="838"/>
    <w:qFormat/>
    <w:pPr>
      <w:ind w:left="1440" w:hanging="360"/>
      <w:widowControl/>
      <w:tabs>
        <w:tab w:val="left" w:pos="1440" w:leader="none"/>
      </w:tabs>
    </w:pPr>
    <w:rPr>
      <w:rFonts w:ascii="Arial" w:hAnsi="Arial" w:eastAsia="仿宋_GB2312" w:cs="Times New Roman"/>
      <w:sz w:val="20"/>
      <w:szCs w:val="20"/>
    </w:rPr>
  </w:style>
  <w:style w:type="paragraph" w:styleId="964" w:customStyle="1">
    <w:name w:val="Bullet with text 5"/>
    <w:basedOn w:val="838"/>
    <w:qFormat/>
    <w:pPr>
      <w:ind w:left="1800" w:hanging="360"/>
      <w:widowControl/>
      <w:tabs>
        <w:tab w:val="left" w:pos="1800" w:leader="none"/>
      </w:tabs>
    </w:pPr>
    <w:rPr>
      <w:rFonts w:ascii="Arial" w:hAnsi="Arial" w:eastAsia="仿宋_GB2312" w:cs="Times New Roman"/>
      <w:sz w:val="20"/>
      <w:szCs w:val="20"/>
    </w:rPr>
  </w:style>
  <w:style w:type="paragraph" w:styleId="965" w:customStyle="1">
    <w:name w:val="bullet1"/>
    <w:basedOn w:val="838"/>
    <w:qFormat/>
    <w:pPr>
      <w:ind w:left="135"/>
      <w:jc w:val="left"/>
      <w:spacing w:line="360" w:lineRule="auto"/>
      <w:widowControl/>
    </w:pPr>
    <w:rPr>
      <w:rFonts w:ascii="楷体" w:hAnsi="Arial" w:eastAsia="楷体" w:cs="Times New Roman"/>
      <w:sz w:val="24"/>
      <w:szCs w:val="20"/>
    </w:rPr>
  </w:style>
  <w:style w:type="paragraph" w:styleId="966" w:customStyle="1">
    <w:name w:val="RM_Indt as Bull w txt 2"/>
    <w:basedOn w:val="961"/>
    <w:next w:val="961"/>
    <w:qFormat/>
    <w:pPr>
      <w:ind w:firstLine="0"/>
      <w:tabs>
        <w:tab w:val="clear" w:pos="720" w:leader="none"/>
      </w:tabs>
    </w:pPr>
  </w:style>
  <w:style w:type="paragraph" w:styleId="967" w:customStyle="1">
    <w:name w:val="RM_Table_Bullet"/>
    <w:basedOn w:val="963"/>
    <w:next w:val="838"/>
    <w:qFormat/>
    <w:pPr>
      <w:ind w:left="568" w:hanging="284"/>
      <w:tabs>
        <w:tab w:val="left" w:pos="567" w:leader="none"/>
        <w:tab w:val="clear" w:pos="1440" w:leader="none"/>
      </w:tabs>
    </w:pPr>
  </w:style>
  <w:style w:type="paragraph" w:styleId="968" w:customStyle="1">
    <w:name w:val="小小节"/>
    <w:basedOn w:val="838"/>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969" w:customStyle="1">
    <w:name w:val="项"/>
    <w:basedOn w:val="838"/>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970" w:customStyle="1">
    <w:name w:val="正文列4_1"/>
    <w:basedOn w:val="838"/>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971" w:customStyle="1">
    <w:name w:val="正文文本缩进 31"/>
    <w:basedOn w:val="838"/>
    <w:qFormat/>
    <w:pPr>
      <w:ind w:firstLine="567"/>
      <w:spacing w:line="560" w:lineRule="exact"/>
    </w:pPr>
    <w:rPr>
      <w:rFonts w:ascii="Times New Roman" w:hAnsi="Times New Roman" w:eastAsia="仿宋_GB2312" w:cs="Times New Roman"/>
      <w:color w:val="ff00ff"/>
      <w:sz w:val="28"/>
    </w:rPr>
  </w:style>
  <w:style w:type="paragraph" w:styleId="972" w:customStyle="1">
    <w:name w:val="正文文本 31"/>
    <w:basedOn w:val="838"/>
    <w:qFormat/>
    <w:rPr>
      <w:rFonts w:ascii="Times New Roman" w:hAnsi="Times New Roman" w:eastAsia="仿宋_GB2312" w:cs="Times New Roman"/>
    </w:rPr>
  </w:style>
  <w:style w:type="paragraph" w:styleId="973" w:customStyle="1">
    <w:name w:val="题注1"/>
    <w:basedOn w:val="838"/>
    <w:next w:val="838"/>
    <w:link w:val="974"/>
    <w:qFormat/>
    <w:pPr>
      <w:jc w:val="center"/>
      <w:spacing w:before="60" w:after="20"/>
      <w:widowControl/>
    </w:pPr>
    <w:rPr>
      <w:rFonts w:ascii="宋体" w:hAnsi="宋体" w:eastAsia="Times New Roman" w:cs="Times New Roman"/>
      <w:b/>
      <w:sz w:val="28"/>
    </w:rPr>
  </w:style>
  <w:style w:type="character" w:styleId="974" w:customStyle="1">
    <w:name w:val="题注 Char2"/>
    <w:link w:val="973"/>
    <w:qFormat/>
    <w:rPr>
      <w:rFonts w:ascii="宋体" w:hAnsi="宋体" w:eastAsia="Times New Roman" w:cs="Times New Roman"/>
      <w:b/>
      <w:sz w:val="28"/>
    </w:rPr>
  </w:style>
  <w:style w:type="paragraph" w:styleId="975" w:customStyle="1">
    <w:name w:val="索引 11"/>
    <w:basedOn w:val="838"/>
    <w:next w:val="838"/>
    <w:qFormat/>
    <w:pPr>
      <w:jc w:val="center"/>
      <w:spacing w:line="400" w:lineRule="exact"/>
    </w:pPr>
    <w:rPr>
      <w:rFonts w:ascii="Times New Roman" w:hAnsi="Times New Roman" w:eastAsia="仿宋_GB2312" w:cs="Times New Roman"/>
    </w:rPr>
  </w:style>
  <w:style w:type="paragraph" w:styleId="976" w:customStyle="1">
    <w:name w:val="样式 正文缩进正文（首行缩进两字）表正文正文非缩进标题4 + 行距: 1.5 倍行距"/>
    <w:basedOn w:val="949"/>
    <w:qFormat/>
    <w:pPr>
      <w:spacing w:line="560" w:lineRule="atLeast"/>
    </w:pPr>
    <w:rPr>
      <w:bCs/>
      <w:spacing w:val="4"/>
    </w:rPr>
  </w:style>
  <w:style w:type="paragraph" w:styleId="977" w:customStyle="1">
    <w:name w:val="H2 Text"/>
    <w:basedOn w:val="948"/>
    <w:qFormat/>
    <w:pPr>
      <w:ind w:left="720" w:right="220" w:hanging="720"/>
      <w:spacing w:before="120"/>
      <w:widowControl/>
      <w:tabs>
        <w:tab w:val="left" w:pos="-420" w:leader="none"/>
      </w:tabs>
    </w:pPr>
    <w:rPr>
      <w:rFonts w:ascii="宋体" w:hAnsi="宋体" w:eastAsia="宋体"/>
      <w:sz w:val="24"/>
      <w:szCs w:val="20"/>
    </w:rPr>
  </w:style>
  <w:style w:type="paragraph" w:styleId="978" w:customStyle="1">
    <w:name w:val="封面中部"/>
    <w:basedOn w:val="838"/>
    <w:qFormat/>
    <w:pPr>
      <w:spacing w:line="300" w:lineRule="auto"/>
      <w:tabs>
        <w:tab w:val="left" w:pos="2977" w:leader="none"/>
      </w:tabs>
    </w:pPr>
    <w:rPr>
      <w:rFonts w:ascii="Arial" w:hAnsi="Times New Roman" w:eastAsia="仿宋_GB2312" w:cs="Times New Roman"/>
      <w:sz w:val="32"/>
      <w:szCs w:val="20"/>
    </w:rPr>
  </w:style>
  <w:style w:type="paragraph" w:styleId="979" w:customStyle="1">
    <w:name w:val="文档结构图1"/>
    <w:basedOn w:val="838"/>
    <w:qFormat/>
    <w:pPr>
      <w:shd w:val="clear" w:color="auto" w:fill="000080"/>
    </w:pPr>
    <w:rPr>
      <w:rFonts w:ascii="Times New Roman" w:hAnsi="Times New Roman" w:eastAsia="仿宋_GB2312" w:cs="Times New Roman"/>
      <w:sz w:val="28"/>
    </w:rPr>
  </w:style>
  <w:style w:type="paragraph" w:styleId="980" w:customStyle="1">
    <w:name w:val="插图题注"/>
    <w:qFormat/>
    <w:pPr>
      <w:ind w:left="1701"/>
      <w:jc w:val="center"/>
      <w:spacing w:before="120" w:after="120" w:line="300" w:lineRule="auto"/>
    </w:pPr>
    <w:rPr>
      <w:rFonts w:ascii="Times New Roman" w:hAnsi="Times New Roman" w:eastAsia="宋体" w:cs="Times New Roman"/>
      <w:sz w:val="21"/>
    </w:rPr>
  </w:style>
  <w:style w:type="paragraph" w:styleId="981" w:customStyle="1">
    <w:name w:val="普通(网站)1"/>
    <w:basedOn w:val="838"/>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982" w:customStyle="1">
    <w:name w:val="my style"/>
    <w:basedOn w:val="838"/>
    <w:qFormat/>
    <w:pPr>
      <w:ind w:firstLine="567"/>
      <w:spacing w:line="560" w:lineRule="exact"/>
    </w:pPr>
    <w:rPr>
      <w:rFonts w:ascii="Times New Roman" w:hAnsi="Times New Roman" w:eastAsia="仿宋_GB2312" w:cs="Times New Roman"/>
      <w:sz w:val="28"/>
      <w:szCs w:val="20"/>
    </w:rPr>
  </w:style>
  <w:style w:type="paragraph" w:styleId="983" w:customStyle="1">
    <w:name w:val="缺省文本"/>
    <w:basedOn w:val="838"/>
    <w:qFormat/>
    <w:pPr>
      <w:jc w:val="left"/>
    </w:pPr>
    <w:rPr>
      <w:rFonts w:ascii="Times New Roman" w:hAnsi="Times New Roman" w:eastAsia="宋体" w:cs="Times New Roman"/>
      <w:sz w:val="24"/>
      <w:szCs w:val="20"/>
    </w:rPr>
  </w:style>
  <w:style w:type="paragraph" w:styleId="984" w:customStyle="1">
    <w:name w:val="样式 标题 3 + 左侧:  0.99 厘米"/>
    <w:basedOn w:val="935"/>
    <w:qFormat/>
    <w:pPr>
      <w:tabs>
        <w:tab w:val="left" w:pos="0" w:leader="none"/>
        <w:tab w:val="left" w:pos="561" w:leader="none"/>
        <w:tab w:val="left" w:pos="1080" w:leader="none"/>
        <w:tab w:val="center" w:pos="4532" w:leader="none"/>
      </w:tabs>
    </w:pPr>
    <w:rPr>
      <w:iCs/>
      <w:color w:val="000000"/>
      <w:szCs w:val="28"/>
    </w:rPr>
  </w:style>
  <w:style w:type="paragraph" w:styleId="985" w:customStyle="1">
    <w:name w:val="项目段落"/>
    <w:basedOn w:val="838"/>
    <w:qFormat/>
    <w:pPr>
      <w:ind w:left="902" w:hanging="420"/>
      <w:spacing w:before="60"/>
      <w:tabs>
        <w:tab w:val="left" w:pos="902" w:leader="none"/>
      </w:tabs>
    </w:pPr>
    <w:rPr>
      <w:rFonts w:ascii="Arial" w:hAnsi="Arial" w:eastAsia="仿宋_GB2312" w:cs="Times New Roman"/>
      <w:sz w:val="24"/>
      <w:szCs w:val="20"/>
    </w:rPr>
  </w:style>
  <w:style w:type="paragraph" w:styleId="986" w:customStyle="1">
    <w:name w:val="xl34"/>
    <w:basedOn w:val="838"/>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987" w:customStyle="1">
    <w:name w:val="样式 标题 1H1Heading OnePIM 1Section Headh1l11Heading 0app ..."/>
    <w:basedOn w:val="882"/>
    <w:qFormat/>
    <w:pPr>
      <w:spacing w:line="240" w:lineRule="auto"/>
    </w:pPr>
    <w:rPr>
      <w:rFonts w:cs="宋体"/>
      <w:szCs w:val="28"/>
    </w:rPr>
  </w:style>
  <w:style w:type="paragraph" w:styleId="988" w:customStyle="1">
    <w:name w:val="Char"/>
    <w:basedOn w:val="838"/>
    <w:qFormat/>
    <w:pPr>
      <w:spacing w:line="360" w:lineRule="auto"/>
    </w:pPr>
    <w:rPr>
      <w:rFonts w:ascii="Times New Roman" w:hAnsi="Times New Roman" w:eastAsia="宋体" w:cs="Times New Roman"/>
      <w:sz w:val="24"/>
      <w:szCs w:val="20"/>
    </w:rPr>
  </w:style>
  <w:style w:type="paragraph" w:styleId="989" w:customStyle="1">
    <w:name w:val="默认段落字体 Para Char Char Char Char Char Char Char"/>
    <w:basedOn w:val="838"/>
    <w:qFormat/>
    <w:rPr>
      <w:rFonts w:ascii="Tahoma" w:hAnsi="Tahoma" w:eastAsia="宋体" w:cs="Times New Roman"/>
      <w:sz w:val="24"/>
      <w:szCs w:val="20"/>
    </w:rPr>
  </w:style>
  <w:style w:type="paragraph" w:styleId="990" w:customStyle="1">
    <w:name w:val="批注主题1"/>
    <w:basedOn w:val="858"/>
    <w:next w:val="858"/>
    <w:qFormat/>
    <w:rPr>
      <w:b/>
      <w:bCs/>
    </w:rPr>
  </w:style>
  <w:style w:type="paragraph" w:styleId="991" w:customStyle="1">
    <w:name w:val="Char1 Char Char Char"/>
    <w:basedOn w:val="838"/>
    <w:qFormat/>
    <w:pPr>
      <w:spacing w:line="360" w:lineRule="auto"/>
    </w:pPr>
    <w:rPr>
      <w:rFonts w:ascii="Times New Roman" w:hAnsi="Times New Roman" w:eastAsia="宋体" w:cs="Times New Roman"/>
      <w:sz w:val="24"/>
      <w:szCs w:val="20"/>
    </w:rPr>
  </w:style>
  <w:style w:type="paragraph" w:styleId="992" w:customStyle="1">
    <w:name w:val="new"/>
    <w:basedOn w:val="838"/>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993" w:customStyle="1">
    <w:name w:val="BEA Text"/>
    <w:link w:val="994"/>
    <w:qFormat/>
    <w:pPr>
      <w:ind w:left="210" w:firstLine="480"/>
      <w:jc w:val="both"/>
      <w:spacing w:line="360" w:lineRule="auto"/>
    </w:pPr>
    <w:rPr>
      <w:rFonts w:ascii="Verdana" w:hAnsi="Verdana" w:eastAsia="宋体" w:cs="Times New Roman"/>
      <w:sz w:val="24"/>
      <w:szCs w:val="24"/>
    </w:rPr>
  </w:style>
  <w:style w:type="character" w:styleId="994" w:customStyle="1">
    <w:name w:val="BEA Text Char Char"/>
    <w:link w:val="993"/>
    <w:qFormat/>
    <w:rPr>
      <w:rFonts w:ascii="Verdana" w:hAnsi="Verdana" w:eastAsia="宋体" w:cs="Times New Roman"/>
      <w:sz w:val="24"/>
    </w:rPr>
  </w:style>
  <w:style w:type="paragraph" w:styleId="995" w:customStyle="1">
    <w:name w:val="a14"/>
    <w:basedOn w:val="838"/>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996" w:customStyle="1">
    <w:name w:val="其它文字"/>
    <w:qFormat/>
    <w:rPr>
      <w:rFonts w:ascii="Times New Roman" w:hAnsi="Times New Roman" w:eastAsia="宋体" w:cs="Times New Roman"/>
    </w:rPr>
  </w:style>
  <w:style w:type="paragraph" w:styleId="997" w:customStyle="1">
    <w:name w:val="Char1"/>
    <w:basedOn w:val="838"/>
    <w:qFormat/>
    <w:pPr>
      <w:jc w:val="left"/>
    </w:pPr>
    <w:rPr>
      <w:rFonts w:ascii="Tahoma" w:hAnsi="Tahoma" w:eastAsia="宋体" w:cs="Times New Roman"/>
      <w:sz w:val="24"/>
      <w:szCs w:val="20"/>
    </w:rPr>
  </w:style>
  <w:style w:type="paragraph" w:styleId="998" w:customStyle="1">
    <w:name w:val="Char1 Char Char Char1"/>
    <w:basedOn w:val="838"/>
    <w:qFormat/>
    <w:rPr>
      <w:rFonts w:ascii="Times New Roman" w:hAnsi="Times New Roman" w:eastAsia="宋体" w:cs="Times New Roman"/>
      <w:szCs w:val="20"/>
    </w:rPr>
  </w:style>
  <w:style w:type="paragraph" w:styleId="999" w:customStyle="1">
    <w:name w:val="项目1"/>
    <w:basedOn w:val="949"/>
    <w:next w:val="949"/>
    <w:qFormat/>
    <w:pPr>
      <w:ind w:firstLine="463"/>
      <w:jc w:val="left"/>
      <w:spacing w:line="360" w:lineRule="auto"/>
    </w:pPr>
    <w:rPr>
      <w:rFonts w:ascii="宋体" w:hAnsi="宋体" w:eastAsia="宋体"/>
      <w:b/>
      <w:bCs/>
      <w:color w:val="000000"/>
      <w:sz w:val="24"/>
    </w:rPr>
  </w:style>
  <w:style w:type="paragraph" w:styleId="1000" w:customStyle="1">
    <w:name w:val="项目2"/>
    <w:basedOn w:val="838"/>
    <w:qFormat/>
    <w:pPr>
      <w:ind w:firstLine="527"/>
      <w:jc w:val="left"/>
      <w:spacing w:line="360" w:lineRule="auto"/>
      <w:tabs>
        <w:tab w:val="left" w:pos="990" w:leader="none"/>
      </w:tabs>
    </w:pPr>
    <w:rPr>
      <w:rFonts w:ascii="宋体" w:hAnsi="宋体" w:eastAsia="宋体" w:cs="Times New Roman"/>
      <w:color w:val="000000"/>
      <w:szCs w:val="21"/>
    </w:rPr>
  </w:style>
  <w:style w:type="paragraph" w:styleId="1001" w:customStyle="1">
    <w:name w:val="正文（行首索进）"/>
    <w:basedOn w:val="838"/>
    <w:qFormat/>
    <w:pPr>
      <w:ind w:firstLine="480"/>
      <w:spacing w:line="360" w:lineRule="auto"/>
    </w:pPr>
    <w:rPr>
      <w:rFonts w:ascii="宋体" w:hAnsi="宋体" w:eastAsia="宋体" w:cs="Times New Roman"/>
      <w:sz w:val="24"/>
    </w:rPr>
  </w:style>
  <w:style w:type="paragraph" w:styleId="1002" w:customStyle="1">
    <w:name w:val="正文+首行缩进2字符"/>
    <w:basedOn w:val="838"/>
    <w:qFormat/>
    <w:pPr>
      <w:ind w:firstLine="200"/>
      <w:spacing w:before="100" w:beforeAutospacing="1" w:after="100" w:afterAutospacing="1" w:line="300" w:lineRule="auto"/>
    </w:pPr>
    <w:rPr>
      <w:rFonts w:ascii="宋体" w:hAnsi="宋体" w:eastAsia="宋体" w:cs="Times New Roman"/>
      <w:spacing w:val="10"/>
      <w:sz w:val="24"/>
    </w:rPr>
  </w:style>
  <w:style w:type="paragraph" w:styleId="1003" w:customStyle="1">
    <w:name w:val="排列"/>
    <w:basedOn w:val="838"/>
    <w:qFormat/>
    <w:pPr>
      <w:ind w:firstLine="480"/>
      <w:spacing w:line="360" w:lineRule="auto"/>
    </w:pPr>
    <w:rPr>
      <w:rFonts w:ascii="宋体" w:hAnsi="宋体" w:eastAsia="宋体" w:cs="Times New Roman"/>
      <w:sz w:val="24"/>
    </w:rPr>
  </w:style>
  <w:style w:type="paragraph" w:styleId="1004" w:customStyle="1">
    <w:name w:val="hierarchicalhdr"/>
    <w:basedOn w:val="838"/>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05" w:customStyle="1">
    <w:name w:val="bottombanner"/>
    <w:basedOn w:val="838"/>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06" w:customStyle="1">
    <w:name w:val="页眉1"/>
    <w:basedOn w:val="838"/>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07" w:customStyle="1">
    <w:name w:val="logname"/>
    <w:basedOn w:val="838"/>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08" w:customStyle="1">
    <w:name w:val="pageindicator"/>
    <w:basedOn w:val="838"/>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09" w:customStyle="1">
    <w:name w:val="subheadnolink"/>
    <w:basedOn w:val="838"/>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010" w:customStyle="1">
    <w:name w:val="Char Char Char Char Char Char1 Char Char Char Char"/>
    <w:basedOn w:val="838"/>
    <w:qFormat/>
    <w:rPr>
      <w:rFonts w:ascii="Tahoma" w:hAnsi="Tahoma" w:eastAsia="宋体" w:cs="Times New Roman"/>
      <w:sz w:val="24"/>
      <w:szCs w:val="20"/>
    </w:rPr>
  </w:style>
  <w:style w:type="paragraph" w:styleId="1011" w:customStyle="1">
    <w:name w:val="Char Char Char Char Char Char Char Char Char Char Char Char Char Char"/>
    <w:basedOn w:val="838"/>
    <w:qFormat/>
    <w:rPr>
      <w:rFonts w:ascii="Tahoma" w:hAnsi="Tahoma" w:eastAsia="宋体" w:cs="Times New Roman"/>
      <w:sz w:val="24"/>
    </w:rPr>
  </w:style>
  <w:style w:type="paragraph" w:styleId="1012" w:customStyle="1">
    <w:name w:val="图1"/>
    <w:basedOn w:val="838"/>
    <w:next w:val="838"/>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013" w:customStyle="1">
    <w:name w:val="默认段落字体 Para Char Char Char Char Char Char Char Char Char Char"/>
    <w:basedOn w:val="838"/>
    <w:qFormat/>
    <w:rPr>
      <w:rFonts w:ascii="Tahoma" w:hAnsi="Tahoma" w:eastAsia="宋体" w:cs="Times New Roman"/>
      <w:sz w:val="24"/>
      <w:szCs w:val="20"/>
    </w:rPr>
  </w:style>
  <w:style w:type="paragraph" w:styleId="1014" w:customStyle="1">
    <w:name w:val="Char1 Char Char Char2"/>
    <w:basedOn w:val="882"/>
    <w:next w:val="933"/>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015" w:customStyle="1">
    <w:name w:val="Default Text"/>
    <w:basedOn w:val="838"/>
    <w:qFormat/>
    <w:pPr>
      <w:jc w:val="left"/>
      <w:spacing w:after="100"/>
      <w:widowControl/>
    </w:pPr>
    <w:rPr>
      <w:rFonts w:ascii="Arial" w:hAnsi="Arial" w:eastAsia="宋体" w:cs="Times New Roman"/>
      <w:sz w:val="20"/>
      <w:szCs w:val="20"/>
      <w:lang w:eastAsia="en-US"/>
    </w:rPr>
  </w:style>
  <w:style w:type="paragraph" w:styleId="1016" w:customStyle="1">
    <w:name w:val="样式 标题 3h3三级l3CT小标题中Heading 3 - oldheading 3TOC33rd leve..."/>
    <w:basedOn w:val="935"/>
    <w:qFormat/>
    <w:pPr>
      <w:ind w:left="720" w:hanging="720"/>
      <w:spacing w:before="260" w:after="260"/>
      <w:tabs>
        <w:tab w:val="left" w:pos="720" w:leader="none"/>
      </w:tabs>
    </w:pPr>
    <w:rPr>
      <w:rFonts w:eastAsia="宋体" w:cs="宋体"/>
      <w:b/>
      <w:bCs/>
      <w:sz w:val="32"/>
    </w:rPr>
  </w:style>
  <w:style w:type="paragraph" w:styleId="1017" w:customStyle="1">
    <w:name w:val="内容示例"/>
    <w:basedOn w:val="948"/>
    <w:qFormat/>
    <w:pPr>
      <w:ind w:firstLine="200"/>
      <w:spacing w:after="0"/>
    </w:pPr>
    <w:rPr>
      <w:rFonts w:eastAsia="宋体"/>
      <w:i/>
      <w:color w:val="0000ff"/>
      <w:sz w:val="21"/>
      <w:szCs w:val="21"/>
    </w:rPr>
  </w:style>
  <w:style w:type="paragraph" w:styleId="1018" w:customStyle="1">
    <w:name w:val="样式 标题 4h4heading 4TOCH4sect 1.2.3.4Ref Heading 1rh1Headin..."/>
    <w:basedOn w:val="937"/>
    <w:qFormat/>
    <w:pPr>
      <w:spacing w:line="360" w:lineRule="auto"/>
      <w:tabs>
        <w:tab w:val="left" w:pos="864" w:leader="none"/>
      </w:tabs>
    </w:pPr>
    <w:rPr>
      <w:rFonts w:ascii="宋体" w:hAnsi="宋体" w:eastAsia="宋体" w:cs="宋体"/>
      <w:spacing w:val="4"/>
      <w:szCs w:val="20"/>
    </w:rPr>
  </w:style>
  <w:style w:type="paragraph" w:styleId="1019" w:customStyle="1">
    <w:name w:val="列出段落1"/>
    <w:basedOn w:val="838"/>
    <w:qFormat/>
    <w:pPr>
      <w:ind w:firstLine="420"/>
    </w:pPr>
    <w:rPr>
      <w:rFonts w:ascii="Calibri" w:hAnsi="Calibri" w:eastAsia="宋体" w:cs="Times New Roman"/>
      <w:szCs w:val="22"/>
    </w:rPr>
  </w:style>
  <w:style w:type="paragraph" w:styleId="1020" w:customStyle="1">
    <w:name w:val="表头文字"/>
    <w:basedOn w:val="838"/>
    <w:link w:val="1021"/>
    <w:qFormat/>
    <w:pPr>
      <w:jc w:val="center"/>
      <w:keepNext/>
      <w:spacing w:before="40" w:after="40"/>
    </w:pPr>
    <w:rPr>
      <w:rFonts w:ascii="Times New Roman" w:hAnsi="Times New Roman" w:eastAsia="宋体" w:cs="Times New Roman"/>
      <w:b/>
      <w:sz w:val="18"/>
    </w:rPr>
  </w:style>
  <w:style w:type="character" w:styleId="1021" w:customStyle="1">
    <w:name w:val="表头文字 Char Char"/>
    <w:link w:val="1020"/>
    <w:qFormat/>
    <w:rPr>
      <w:rFonts w:ascii="Times New Roman" w:hAnsi="Times New Roman" w:eastAsia="宋体" w:cs="Times New Roman"/>
      <w:b/>
      <w:sz w:val="18"/>
    </w:rPr>
  </w:style>
  <w:style w:type="paragraph" w:styleId="1022" w:customStyle="1">
    <w:name w:val="表格内文字"/>
    <w:basedOn w:val="838"/>
    <w:qFormat/>
    <w:pPr>
      <w:keepLines/>
      <w:spacing w:before="40" w:after="40"/>
    </w:pPr>
    <w:rPr>
      <w:rFonts w:ascii="Arial" w:hAnsi="Arial" w:eastAsia="宋体" w:cs="Times New Roman"/>
      <w:sz w:val="18"/>
      <w:szCs w:val="18"/>
    </w:rPr>
  </w:style>
  <w:style w:type="paragraph" w:styleId="1023" w:customStyle="1">
    <w:name w:val="样式2"/>
    <w:basedOn w:val="1024"/>
    <w:qFormat/>
    <w:pPr>
      <w:ind w:left="1701" w:hanging="340"/>
      <w:keepNext/>
      <w:spacing w:before="360" w:after="120"/>
      <w:widowControl w:val="off"/>
      <w:tabs>
        <w:tab w:val="left" w:pos="1701" w:leader="none"/>
      </w:tabs>
    </w:pPr>
    <w:rPr>
      <w:b w:val="0"/>
      <w:bCs/>
      <w:sz w:val="18"/>
    </w:rPr>
  </w:style>
  <w:style w:type="paragraph" w:styleId="1024" w:customStyle="1">
    <w:name w:val="标题2"/>
    <w:next w:val="838"/>
    <w:qFormat/>
    <w:pPr>
      <w:jc w:val="both"/>
      <w:spacing w:before="280" w:after="280" w:line="360" w:lineRule="auto"/>
      <w:outlineLvl w:val="1"/>
    </w:pPr>
    <w:rPr>
      <w:rFonts w:ascii="Arial" w:hAnsi="Arial" w:eastAsia="宋体" w:cs="Times New Roman"/>
      <w:b/>
      <w:sz w:val="36"/>
      <w:szCs w:val="24"/>
    </w:rPr>
  </w:style>
  <w:style w:type="paragraph" w:styleId="1025" w:customStyle="1">
    <w:name w:val="样式3"/>
    <w:basedOn w:val="838"/>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026" w:customStyle="1">
    <w:name w:val="表格标题(居中)"/>
    <w:basedOn w:val="838"/>
    <w:link w:val="1027"/>
    <w:qFormat/>
    <w:pPr>
      <w:jc w:val="center"/>
      <w:spacing w:line="300" w:lineRule="auto"/>
    </w:pPr>
    <w:rPr>
      <w:rFonts w:ascii="Times New Roman" w:hAnsi="Times New Roman" w:eastAsia="黑体" w:cs="Times New Roman"/>
      <w:sz w:val="24"/>
    </w:rPr>
  </w:style>
  <w:style w:type="character" w:styleId="1027" w:customStyle="1">
    <w:name w:val="表格标题(居中) Char Char"/>
    <w:link w:val="1026"/>
    <w:qFormat/>
    <w:rPr>
      <w:rFonts w:ascii="Times New Roman" w:hAnsi="Times New Roman" w:eastAsia="黑体" w:cs="Times New Roman"/>
      <w:sz w:val="24"/>
    </w:rPr>
  </w:style>
  <w:style w:type="paragraph" w:styleId="1028" w:customStyle="1">
    <w:name w:val="样式 标题 1h1Level 1 Topic HeadingH1PIM 1正文一级标题标书1L1bocSect..."/>
    <w:basedOn w:val="882"/>
    <w:qFormat/>
    <w:pPr>
      <w:ind w:left="1291" w:hanging="855"/>
      <w:jc w:val="left"/>
      <w:pageBreakBefore/>
      <w:spacing w:before="120" w:after="320" w:line="360" w:lineRule="auto"/>
    </w:pPr>
    <w:rPr>
      <w:rFonts w:ascii="宋体" w:hAnsi="宋体" w:eastAsia="宋体" w:cs="宋体"/>
      <w:b/>
      <w:sz w:val="44"/>
      <w:szCs w:val="20"/>
    </w:rPr>
  </w:style>
  <w:style w:type="paragraph" w:styleId="1029" w:customStyle="1">
    <w:name w:val="样式 标题 3标题 3 Char Char Char CharH3l3CTTitre Ch33Title3Le..."/>
    <w:basedOn w:val="935"/>
    <w:qFormat/>
    <w:pPr>
      <w:ind w:left="1667" w:hanging="855"/>
      <w:spacing w:after="120" w:line="415" w:lineRule="auto"/>
    </w:pPr>
    <w:rPr>
      <w:rFonts w:eastAsia="宋体" w:cs="宋体"/>
      <w:b/>
      <w:bCs/>
      <w:sz w:val="32"/>
    </w:rPr>
  </w:style>
  <w:style w:type="paragraph" w:styleId="1030" w:customStyle="1">
    <w:name w:val="s正文"/>
    <w:basedOn w:val="922"/>
    <w:link w:val="1031"/>
    <w:qFormat/>
    <w:pPr>
      <w:ind w:left="0" w:firstLine="200"/>
      <w:spacing w:after="0" w:line="360" w:lineRule="auto"/>
    </w:pPr>
    <w:rPr>
      <w:rFonts w:ascii="Times New Roman" w:hAnsi="Times New Roman" w:eastAsia="仿宋_GB2312" w:cs="Times New Roman"/>
      <w:szCs w:val="20"/>
    </w:rPr>
  </w:style>
  <w:style w:type="character" w:styleId="1031" w:customStyle="1">
    <w:name w:val="s正文 Char Char"/>
    <w:link w:val="1030"/>
    <w:qFormat/>
    <w:rPr>
      <w:rFonts w:ascii="Times New Roman" w:hAnsi="Times New Roman" w:eastAsia="仿宋_GB2312" w:cs="Times New Roman"/>
      <w:szCs w:val="20"/>
    </w:rPr>
  </w:style>
  <w:style w:type="paragraph" w:styleId="1032" w:customStyle="1">
    <w:name w:val="样式 标题 1h:1h:1applevel 1Level 1 HeadH1heading 1Titre 11t1..."/>
    <w:basedOn w:val="838"/>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033" w:customStyle="1">
    <w:name w:val="样式 标题 2标题2 + 右侧:  1 字符"/>
    <w:basedOn w:val="933"/>
    <w:qFormat/>
    <w:pPr>
      <w:ind w:left="855" w:right="240" w:hanging="855"/>
      <w:spacing w:before="80" w:after="80" w:line="480" w:lineRule="auto"/>
    </w:pPr>
    <w:rPr>
      <w:rFonts w:ascii="Arial" w:hAnsi="Arial" w:eastAsia="宋体" w:cs="宋体"/>
      <w:b/>
      <w:sz w:val="32"/>
    </w:rPr>
  </w:style>
  <w:style w:type="paragraph" w:styleId="1034" w:customStyle="1">
    <w:name w:val="样式 标题 1H1Heading 0h11heading 1TOC标准章1. heading 1PIM 1h1..."/>
    <w:basedOn w:val="838"/>
    <w:next w:val="838"/>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035" w:customStyle="1">
    <w:name w:val="样式 样式 标题 31.1.1.标题 3H3Bold Headbhh3Heading 3 - oldLevel 3 He... ..."/>
    <w:basedOn w:val="838"/>
    <w:next w:val="838"/>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036" w:customStyle="1">
    <w:name w:val="标准标题一"/>
    <w:basedOn w:val="838"/>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037" w:customStyle="1">
    <w:name w:val="标准标题二"/>
    <w:basedOn w:val="1036"/>
    <w:qFormat/>
    <w:pPr>
      <w:ind w:left="840" w:hanging="420"/>
      <w:tabs>
        <w:tab w:val="clear" w:pos="425" w:leader="none"/>
        <w:tab w:val="left" w:pos="840" w:leader="none"/>
      </w:tabs>
    </w:pPr>
    <w:rPr>
      <w:sz w:val="30"/>
    </w:rPr>
  </w:style>
  <w:style w:type="paragraph" w:styleId="1038" w:customStyle="1">
    <w:name w:val="标准标题三"/>
    <w:basedOn w:val="1037"/>
    <w:qFormat/>
    <w:pPr>
      <w:ind w:left="1260"/>
      <w:tabs>
        <w:tab w:val="clear" w:pos="840" w:leader="none"/>
        <w:tab w:val="left" w:pos="1260" w:leader="none"/>
      </w:tabs>
    </w:pPr>
    <w:rPr>
      <w:sz w:val="28"/>
    </w:rPr>
  </w:style>
  <w:style w:type="paragraph" w:styleId="1039" w:customStyle="1">
    <w:name w:val="Char Char2"/>
    <w:basedOn w:val="979"/>
    <w:qFormat/>
    <w:pPr>
      <w:ind w:left="357"/>
      <w:jc w:val="left"/>
      <w:spacing w:line="436" w:lineRule="exact"/>
      <w:outlineLvl w:val="3"/>
    </w:pPr>
    <w:rPr>
      <w:rFonts w:ascii="Tahoma" w:hAnsi="Tahoma" w:eastAsia="宋体"/>
      <w:b/>
      <w:sz w:val="24"/>
    </w:rPr>
  </w:style>
  <w:style w:type="paragraph" w:styleId="1040" w:customStyle="1">
    <w:name w:val="Char1 Char Char Char Char Char Char Char Char Char Char Char Char Char Char Char Char Char Char"/>
    <w:basedOn w:val="838"/>
    <w:qFormat/>
    <w:rPr>
      <w:rFonts w:ascii="Tahoma" w:hAnsi="Tahoma" w:eastAsia="宋体" w:cs="Times New Roman"/>
      <w:sz w:val="24"/>
      <w:szCs w:val="20"/>
    </w:rPr>
  </w:style>
  <w:style w:type="paragraph" w:styleId="1041" w:customStyle="1">
    <w:name w:val="Char2"/>
    <w:basedOn w:val="838"/>
    <w:qFormat/>
    <w:rPr>
      <w:rFonts w:ascii="Tahoma" w:hAnsi="Tahoma" w:eastAsia="宋体" w:cs="Tahoma"/>
      <w:sz w:val="24"/>
    </w:rPr>
  </w:style>
  <w:style w:type="paragraph" w:styleId="1042" w:customStyle="1">
    <w:name w:val="段"/>
    <w:qFormat/>
    <w:pPr>
      <w:ind w:firstLine="200"/>
      <w:jc w:val="both"/>
    </w:pPr>
    <w:rPr>
      <w:rFonts w:ascii="宋体" w:hAnsi="Times New Roman" w:eastAsia="宋体" w:cs="Times New Roman"/>
      <w:sz w:val="21"/>
    </w:rPr>
  </w:style>
  <w:style w:type="paragraph" w:styleId="1043" w:customStyle="1">
    <w:name w:val="p0"/>
    <w:basedOn w:val="838"/>
    <w:qFormat/>
    <w:pPr>
      <w:widowControl/>
    </w:pPr>
    <w:rPr>
      <w:rFonts w:ascii="Times New Roman" w:hAnsi="Times New Roman" w:eastAsia="宋体" w:cs="Times New Roman"/>
      <w:szCs w:val="21"/>
    </w:rPr>
  </w:style>
  <w:style w:type="paragraph" w:styleId="1044" w:customStyle="1">
    <w:name w:val="p15"/>
    <w:basedOn w:val="838"/>
    <w:qFormat/>
    <w:pPr>
      <w:widowControl/>
    </w:pPr>
    <w:rPr>
      <w:rFonts w:ascii="宋体" w:hAnsi="宋体" w:eastAsia="宋体" w:cs="宋体"/>
      <w:color w:val="000000"/>
      <w:szCs w:val="21"/>
    </w:rPr>
  </w:style>
  <w:style w:type="paragraph" w:styleId="1045" w:customStyle="1">
    <w:name w:val="p16"/>
    <w:basedOn w:val="838"/>
    <w:qFormat/>
    <w:pPr>
      <w:ind w:firstLine="2665"/>
      <w:widowControl/>
    </w:pPr>
    <w:rPr>
      <w:rFonts w:ascii="宋体" w:hAnsi="宋体" w:eastAsia="宋体" w:cs="宋体"/>
      <w:szCs w:val="21"/>
    </w:rPr>
  </w:style>
  <w:style w:type="paragraph" w:styleId="1046" w:customStyle="1">
    <w:name w:val="p17"/>
    <w:basedOn w:val="838"/>
    <w:qFormat/>
    <w:pPr>
      <w:ind w:firstLine="420"/>
      <w:spacing w:line="360" w:lineRule="auto"/>
      <w:widowControl/>
    </w:pPr>
    <w:rPr>
      <w:rFonts w:ascii="仿宋_GB2312" w:hAnsi="宋体" w:eastAsia="仿宋_GB2312" w:cs="宋体"/>
      <w:sz w:val="24"/>
    </w:rPr>
  </w:style>
  <w:style w:type="paragraph" w:styleId="1047" w:customStyle="1">
    <w:name w:val="样式1"/>
    <w:basedOn w:val="937"/>
    <w:qFormat/>
    <w:pPr>
      <w:jc w:val="left"/>
      <w:spacing w:before="0" w:after="0" w:line="360" w:lineRule="auto"/>
      <w:widowControl/>
    </w:pPr>
    <w:rPr>
      <w:rFonts w:ascii="Times New Roman" w:hAnsi="Times New Roman" w:eastAsia="宋体"/>
      <w:b w:val="0"/>
      <w:bCs w:val="0"/>
      <w:sz w:val="24"/>
      <w:szCs w:val="24"/>
    </w:rPr>
  </w:style>
  <w:style w:type="paragraph" w:styleId="1048" w:customStyle="1">
    <w:name w:val="样式 文档正文 + 宋体 加粗 倾斜 首行缩进:  0 厘米 段后: 11.7 磅"/>
    <w:basedOn w:val="838"/>
    <w:qFormat/>
    <w:pPr>
      <w:spacing w:after="234" w:line="360" w:lineRule="auto"/>
    </w:pPr>
    <w:rPr>
      <w:rFonts w:ascii="宋体" w:hAnsi="宋体" w:eastAsia="宋体" w:cs="宋体"/>
      <w:bCs/>
      <w:iCs/>
      <w:sz w:val="24"/>
      <w:szCs w:val="20"/>
    </w:rPr>
  </w:style>
  <w:style w:type="paragraph" w:styleId="1049" w:customStyle="1">
    <w:name w:val="标准标志"/>
    <w:next w:val="838"/>
    <w:qFormat/>
    <w:pPr>
      <w:jc w:val="right"/>
      <w:spacing w:line="0" w:lineRule="atLeast"/>
      <w:shd w:val="solid" w:color="ffffff" w:fill="ffffff"/>
    </w:pPr>
    <w:rPr>
      <w:rFonts w:ascii="Times New Roman" w:hAnsi="Times New Roman" w:eastAsia="宋体" w:cs="Times New Roman"/>
      <w:b/>
      <w:sz w:val="96"/>
    </w:rPr>
  </w:style>
  <w:style w:type="paragraph" w:styleId="1050" w:customStyle="1">
    <w:name w:val="封面标准名称"/>
    <w:qFormat/>
    <w:pPr>
      <w:jc w:val="center"/>
      <w:spacing w:line="680" w:lineRule="exact"/>
      <w:widowControl w:val="off"/>
    </w:pPr>
    <w:rPr>
      <w:rFonts w:ascii="黑体" w:hAnsi="Times New Roman" w:eastAsia="黑体" w:cs="Times New Roman"/>
      <w:sz w:val="52"/>
    </w:rPr>
  </w:style>
  <w:style w:type="paragraph" w:styleId="1051" w:customStyle="1">
    <w:name w:val="联通正文"/>
    <w:link w:val="1052"/>
    <w:qFormat/>
    <w:pPr>
      <w:ind w:left="19"/>
      <w:spacing w:line="360" w:lineRule="auto"/>
    </w:pPr>
    <w:rPr>
      <w:rFonts w:ascii="宋体" w:hAnsi="宋体" w:eastAsia="宋体" w:cs="Times New Roman"/>
      <w:sz w:val="24"/>
      <w:szCs w:val="24"/>
    </w:rPr>
  </w:style>
  <w:style w:type="character" w:styleId="1052" w:customStyle="1">
    <w:name w:val="联通正文 Char Char"/>
    <w:link w:val="1051"/>
    <w:qFormat/>
    <w:rPr>
      <w:rFonts w:ascii="宋体" w:hAnsi="宋体" w:eastAsia="宋体" w:cs="Times New Roman"/>
      <w:sz w:val="24"/>
    </w:rPr>
  </w:style>
  <w:style w:type="paragraph" w:styleId="1053" w:customStyle="1">
    <w:name w:val="标准正文一"/>
    <w:basedOn w:val="838"/>
    <w:qFormat/>
    <w:pPr>
      <w:ind w:firstLine="540"/>
      <w:spacing w:line="480" w:lineRule="atLeast"/>
    </w:pPr>
    <w:rPr>
      <w:rFonts w:ascii="Times New Roman" w:hAnsi="Times New Roman" w:eastAsia="宋体" w:cs="Times New Roman"/>
      <w:sz w:val="24"/>
      <w:szCs w:val="20"/>
    </w:rPr>
  </w:style>
  <w:style w:type="paragraph" w:styleId="1054" w:customStyle="1">
    <w:name w:val="章标题"/>
    <w:next w:val="838"/>
    <w:link w:val="1055"/>
    <w:qFormat/>
    <w:pPr>
      <w:jc w:val="both"/>
      <w:outlineLvl w:val="1"/>
    </w:pPr>
    <w:rPr>
      <w:rFonts w:ascii="黑体" w:hAnsi="Times New Roman" w:eastAsia="黑体" w:cs="Times New Roman"/>
      <w:sz w:val="21"/>
    </w:rPr>
  </w:style>
  <w:style w:type="character" w:styleId="1055" w:customStyle="1">
    <w:name w:val="章标题 Char Char"/>
    <w:link w:val="1054"/>
    <w:qFormat/>
    <w:rPr>
      <w:rFonts w:ascii="黑体" w:hAnsi="Times New Roman" w:eastAsia="黑体" w:cs="Times New Roman"/>
      <w:szCs w:val="20"/>
    </w:rPr>
  </w:style>
  <w:style w:type="paragraph" w:styleId="1056" w:customStyle="1">
    <w:name w:val="列出段落2"/>
    <w:basedOn w:val="838"/>
    <w:qFormat/>
    <w:pPr>
      <w:ind w:firstLine="420"/>
    </w:pPr>
    <w:rPr>
      <w:rFonts w:ascii="Times New Roman" w:hAnsi="Times New Roman" w:eastAsia="宋体" w:cs="Times New Roman"/>
    </w:rPr>
  </w:style>
  <w:style w:type="paragraph" w:styleId="1057" w:customStyle="1">
    <w:name w:val="正文列4_2"/>
    <w:basedOn w:val="838"/>
    <w:qFormat/>
    <w:pPr>
      <w:spacing w:line="360" w:lineRule="exact"/>
    </w:pPr>
    <w:rPr>
      <w:rFonts w:ascii="宋体" w:hAnsi="Times New Roman" w:eastAsia="宋体" w:cs="Times New Roman"/>
      <w:sz w:val="24"/>
      <w:szCs w:val="20"/>
    </w:rPr>
  </w:style>
  <w:style w:type="paragraph" w:styleId="1058" w:customStyle="1">
    <w:name w:val="Char2 Char Char"/>
    <w:basedOn w:val="838"/>
    <w:qFormat/>
    <w:rPr>
      <w:rFonts w:ascii="Tahoma" w:hAnsi="Tahoma" w:eastAsia="宋体" w:cs="Times New Roman"/>
      <w:sz w:val="24"/>
      <w:szCs w:val="20"/>
    </w:rPr>
  </w:style>
  <w:style w:type="paragraph" w:styleId="1059" w:customStyle="1">
    <w:name w:val="Char Char Char Char"/>
    <w:basedOn w:val="979"/>
    <w:qFormat/>
    <w:pPr>
      <w:ind w:firstLine="454"/>
      <w:jc w:val="left"/>
      <w:widowControl/>
    </w:pPr>
    <w:rPr>
      <w:rFonts w:ascii="Tahoma" w:hAnsi="Tahoma" w:eastAsia="宋体" w:cs="宋体"/>
      <w:sz w:val="24"/>
      <w:szCs w:val="20"/>
    </w:rPr>
  </w:style>
  <w:style w:type="paragraph" w:styleId="1060" w:customStyle="1">
    <w:name w:val="8 Char Char Char Char Char Char Char"/>
    <w:basedOn w:val="979"/>
    <w:qFormat/>
    <w:pPr>
      <w:ind w:left="357"/>
      <w:jc w:val="left"/>
      <w:spacing w:line="436" w:lineRule="exact"/>
      <w:outlineLvl w:val="3"/>
    </w:pPr>
    <w:rPr>
      <w:rFonts w:ascii="Tahoma" w:hAnsi="Tahoma" w:eastAsia="宋体"/>
      <w:b/>
      <w:sz w:val="24"/>
    </w:rPr>
  </w:style>
  <w:style w:type="paragraph" w:styleId="1061" w:customStyle="1">
    <w:name w:val="正文 1"/>
    <w:basedOn w:val="838"/>
    <w:qFormat/>
    <w:pPr>
      <w:jc w:val="center"/>
      <w:spacing w:line="400" w:lineRule="exact"/>
      <w:widowControl/>
    </w:pPr>
    <w:rPr>
      <w:rFonts w:ascii="Times New Roman" w:hAnsi="Times New Roman" w:eastAsia="仿宋_GB2312" w:cs="Times New Roman"/>
      <w:sz w:val="24"/>
      <w:szCs w:val="20"/>
    </w:rPr>
  </w:style>
  <w:style w:type="paragraph" w:styleId="1062" w:customStyle="1">
    <w:name w:val="样式 首行缩进:  2字符"/>
    <w:basedOn w:val="838"/>
    <w:qFormat/>
    <w:pPr>
      <w:ind w:firstLine="480"/>
    </w:pPr>
    <w:rPr>
      <w:rFonts w:ascii="Times New Roman" w:hAnsi="Times New Roman" w:eastAsia="宋体" w:cs="宋体"/>
      <w:sz w:val="24"/>
      <w:szCs w:val="20"/>
    </w:rPr>
  </w:style>
  <w:style w:type="paragraph" w:styleId="1063" w:customStyle="1">
    <w:name w:val="KL正文"/>
    <w:basedOn w:val="838"/>
    <w:link w:val="1064"/>
    <w:qFormat/>
    <w:pPr>
      <w:ind w:firstLine="560"/>
      <w:spacing w:line="480" w:lineRule="exact"/>
    </w:pPr>
    <w:rPr>
      <w:rFonts w:ascii="仿宋_GB2312" w:hAnsi="Times New Roman" w:eastAsia="仿宋_GB2312" w:cs="Times New Roman"/>
      <w:sz w:val="28"/>
      <w:szCs w:val="28"/>
    </w:rPr>
  </w:style>
  <w:style w:type="character" w:styleId="1064" w:customStyle="1">
    <w:name w:val="KL正文 Char Char"/>
    <w:link w:val="1063"/>
    <w:qFormat/>
    <w:rPr>
      <w:rFonts w:ascii="仿宋_GB2312" w:hAnsi="Times New Roman" w:eastAsia="仿宋_GB2312" w:cs="Times New Roman"/>
      <w:sz w:val="28"/>
      <w:szCs w:val="28"/>
    </w:rPr>
  </w:style>
  <w:style w:type="paragraph" w:styleId="1065" w:customStyle="1">
    <w:name w:val="正文首行缩进 2 + 左侧:  2 字符"/>
    <w:basedOn w:val="838"/>
    <w:qFormat/>
    <w:pPr>
      <w:ind w:firstLine="420"/>
      <w:spacing w:after="120" w:line="360" w:lineRule="auto"/>
    </w:pPr>
    <w:rPr>
      <w:rFonts w:ascii="Verdana" w:hAnsi="Verdana" w:eastAsia="宋体" w:cs="宋体"/>
      <w:sz w:val="24"/>
      <w:szCs w:val="20"/>
    </w:rPr>
  </w:style>
  <w:style w:type="paragraph" w:styleId="1066" w:customStyle="1">
    <w:name w:val="tytytyty"/>
    <w:basedOn w:val="838"/>
    <w:link w:val="1067"/>
    <w:qFormat/>
    <w:pPr>
      <w:ind w:left="359" w:firstLine="480"/>
      <w:spacing w:line="360" w:lineRule="auto"/>
    </w:pPr>
    <w:rPr>
      <w:rFonts w:ascii="Times New Roman" w:hAnsi="Times New Roman" w:eastAsia="仿宋_GB2312" w:cs="Times New Roman"/>
      <w:sz w:val="24"/>
      <w:lang w:eastAsia="ar-SA"/>
    </w:rPr>
  </w:style>
  <w:style w:type="character" w:styleId="1067" w:customStyle="1">
    <w:name w:val="tytytyty Char Char"/>
    <w:link w:val="1066"/>
    <w:qFormat/>
    <w:rPr>
      <w:rFonts w:ascii="Times New Roman" w:hAnsi="Times New Roman" w:eastAsia="仿宋_GB2312" w:cs="Times New Roman"/>
      <w:sz w:val="24"/>
      <w:lang w:eastAsia="ar-SA"/>
    </w:rPr>
  </w:style>
  <w:style w:type="paragraph" w:styleId="1068" w:customStyle="1">
    <w:name w:val="Definition"/>
    <w:basedOn w:val="948"/>
    <w:qFormat/>
    <w:pPr>
      <w:ind w:left="2880"/>
      <w:jc w:val="left"/>
      <w:spacing w:before="115" w:after="0"/>
      <w:widowControl/>
    </w:pPr>
    <w:rPr>
      <w:rFonts w:eastAsia="宋体"/>
      <w:sz w:val="20"/>
      <w:szCs w:val="20"/>
      <w:lang w:eastAsia="en-US"/>
    </w:rPr>
  </w:style>
  <w:style w:type="paragraph" w:styleId="1069" w:customStyle="1">
    <w:name w:val="正文6"/>
    <w:basedOn w:val="838"/>
    <w:qFormat/>
    <w:pPr>
      <w:spacing w:before="60" w:after="60" w:line="360" w:lineRule="auto"/>
    </w:pPr>
    <w:rPr>
      <w:rFonts w:ascii="Times New Roman" w:hAnsi="Times New Roman" w:eastAsia="宋体" w:cs="Times New Roman"/>
      <w:sz w:val="24"/>
    </w:rPr>
  </w:style>
  <w:style w:type="paragraph" w:styleId="1070" w:customStyle="1">
    <w:name w:val="正文首行缩进（Eversec）"/>
    <w:basedOn w:val="838"/>
    <w:next w:val="1002"/>
    <w:link w:val="1071"/>
    <w:qFormat/>
    <w:pPr>
      <w:ind w:firstLine="200"/>
      <w:jc w:val="left"/>
      <w:spacing w:after="50" w:line="300" w:lineRule="auto"/>
      <w:widowControl/>
    </w:pPr>
    <w:rPr>
      <w:rFonts w:ascii="Arial" w:hAnsi="Arial" w:eastAsia="Times New Roman" w:cs="Times New Roman"/>
      <w:sz w:val="24"/>
      <w:szCs w:val="21"/>
    </w:rPr>
  </w:style>
  <w:style w:type="character" w:styleId="1071" w:customStyle="1">
    <w:name w:val="正文首行缩进（Eversec） Char Char"/>
    <w:link w:val="1070"/>
    <w:qFormat/>
    <w:rPr>
      <w:rFonts w:ascii="Arial" w:hAnsi="Arial" w:eastAsia="Times New Roman" w:cs="Times New Roman"/>
      <w:sz w:val="24"/>
      <w:szCs w:val="21"/>
    </w:rPr>
  </w:style>
  <w:style w:type="paragraph" w:styleId="1072" w:customStyle="1">
    <w:name w:val="正文缩进(ALT+Z)"/>
    <w:basedOn w:val="838"/>
    <w:link w:val="1073"/>
    <w:qFormat/>
    <w:pPr>
      <w:ind w:firstLine="200"/>
      <w:spacing w:line="360" w:lineRule="auto"/>
    </w:pPr>
    <w:rPr>
      <w:rFonts w:ascii="Times New Roman" w:hAnsi="Times New Roman" w:eastAsia="仿宋_GB2312" w:cs="Times New Roman"/>
      <w:sz w:val="24"/>
    </w:rPr>
  </w:style>
  <w:style w:type="character" w:styleId="1073" w:customStyle="1">
    <w:name w:val="正文缩进(ALT+Z) Char Char"/>
    <w:link w:val="1072"/>
    <w:qFormat/>
    <w:rPr>
      <w:rFonts w:ascii="Times New Roman" w:hAnsi="Times New Roman" w:eastAsia="仿宋_GB2312" w:cs="Times New Roman"/>
      <w:sz w:val="24"/>
    </w:rPr>
  </w:style>
  <w:style w:type="paragraph" w:styleId="1074" w:customStyle="1">
    <w:name w:val="表格(五号)"/>
    <w:basedOn w:val="838"/>
    <w:link w:val="1075"/>
    <w:qFormat/>
    <w:pPr>
      <w:ind w:left="11"/>
      <w:jc w:val="center"/>
      <w:spacing w:before="60" w:after="60"/>
    </w:pPr>
    <w:rPr>
      <w:rFonts w:ascii="Times New Roman" w:hAnsi="Times New Roman" w:eastAsia="仿宋_GB2312" w:cs="Times New Roman"/>
    </w:rPr>
  </w:style>
  <w:style w:type="character" w:styleId="1075" w:customStyle="1">
    <w:name w:val="表格(五号) Char Char"/>
    <w:link w:val="1074"/>
    <w:qFormat/>
    <w:rPr>
      <w:rFonts w:ascii="Times New Roman" w:hAnsi="Times New Roman" w:eastAsia="仿宋_GB2312" w:cs="Times New Roman"/>
    </w:rPr>
  </w:style>
  <w:style w:type="paragraph" w:styleId="1076" w:customStyle="1">
    <w:name w:val="标题 2（Eversec）"/>
    <w:basedOn w:val="933"/>
    <w:next w:val="838"/>
    <w:qFormat/>
    <w:pPr>
      <w:ind w:left="794" w:hanging="794"/>
      <w:spacing w:before="260" w:after="260" w:line="415" w:lineRule="auto"/>
    </w:pPr>
    <w:rPr>
      <w:rFonts w:ascii="Arial" w:hAnsi="Arial"/>
      <w:b/>
      <w:bCs/>
      <w:sz w:val="32"/>
    </w:rPr>
  </w:style>
  <w:style w:type="paragraph" w:styleId="1077" w:customStyle="1">
    <w:name w:val="正文首行缩进（绿盟科技）"/>
    <w:basedOn w:val="838"/>
    <w:link w:val="1078"/>
    <w:qFormat/>
    <w:pPr>
      <w:ind w:firstLine="200"/>
      <w:jc w:val="left"/>
      <w:spacing w:after="50" w:line="300" w:lineRule="auto"/>
      <w:widowControl/>
    </w:pPr>
    <w:rPr>
      <w:rFonts w:ascii="Times New Roman" w:hAnsi="Times New Roman" w:eastAsia="仿宋_GB2312" w:cs="Times New Roman"/>
      <w:szCs w:val="21"/>
    </w:rPr>
  </w:style>
  <w:style w:type="character" w:styleId="1078" w:customStyle="1">
    <w:name w:val="正文首行缩进（绿盟科技） Char Char"/>
    <w:link w:val="1077"/>
    <w:qFormat/>
    <w:rPr>
      <w:rFonts w:ascii="Times New Roman" w:hAnsi="Times New Roman" w:eastAsia="仿宋_GB2312" w:cs="Times New Roman"/>
      <w:szCs w:val="21"/>
    </w:rPr>
  </w:style>
  <w:style w:type="paragraph" w:styleId="1079" w:customStyle="1">
    <w:name w:val="Default"/>
    <w:qFormat/>
    <w:pPr>
      <w:widowControl w:val="off"/>
    </w:pPr>
    <w:rPr>
      <w:rFonts w:ascii="宋体" w:hAnsi="Times New Roman" w:eastAsia="宋体" w:cs="宋体"/>
      <w:color w:val="000000"/>
      <w:sz w:val="24"/>
      <w:szCs w:val="24"/>
    </w:rPr>
  </w:style>
  <w:style w:type="character" w:styleId="1080" w:customStyle="1">
    <w:name w:val="页码1"/>
    <w:basedOn w:val="848"/>
    <w:qFormat/>
  </w:style>
  <w:style w:type="character" w:styleId="1081" w:customStyle="1">
    <w:name w:val="Character UserEntry"/>
    <w:qFormat/>
    <w:rPr>
      <w:color w:val="ff0000"/>
    </w:rPr>
  </w:style>
  <w:style w:type="character" w:styleId="1082" w:customStyle="1">
    <w:name w:val="批注引用1"/>
    <w:qFormat/>
    <w:rPr>
      <w:sz w:val="21"/>
      <w:szCs w:val="21"/>
    </w:rPr>
  </w:style>
  <w:style w:type="character" w:styleId="1083" w:customStyle="1">
    <w:name w:val="style11"/>
    <w:qFormat/>
    <w:rPr>
      <w:b/>
      <w:bCs/>
    </w:rPr>
  </w:style>
  <w:style w:type="character" w:styleId="1084" w:customStyle="1">
    <w:name w:val="文档正文 Char Char"/>
    <w:qFormat/>
    <w:rPr>
      <w:rFonts w:eastAsia="宋体"/>
      <w:sz w:val="24"/>
      <w:szCs w:val="24"/>
      <w:lang w:val="en-US" w:eastAsia="zh-CN" w:bidi="ar-SA"/>
    </w:rPr>
  </w:style>
  <w:style w:type="character" w:styleId="1085" w:customStyle="1">
    <w:name w:val="jc"/>
    <w:basedOn w:val="848"/>
    <w:qFormat/>
  </w:style>
  <w:style w:type="character" w:styleId="1086" w:customStyle="1">
    <w:name w:val="Char Char5"/>
    <w:qFormat/>
    <w:rPr>
      <w:rFonts w:ascii="Times New Roman" w:hAnsi="Times New Roman" w:eastAsia="宋体" w:cs="Times New Roman"/>
      <w:sz w:val="18"/>
      <w:szCs w:val="18"/>
    </w:rPr>
  </w:style>
  <w:style w:type="character" w:styleId="1087" w:customStyle="1">
    <w:name w:val="footer odd Char"/>
    <w:qFormat/>
    <w:rPr>
      <w:sz w:val="18"/>
      <w:szCs w:val="18"/>
    </w:rPr>
  </w:style>
  <w:style w:type="character" w:styleId="1088" w:customStyle="1">
    <w:name w:val="Char Char Char Char Char Char"/>
    <w:qFormat/>
    <w:rPr>
      <w:rFonts w:ascii="Tahoma" w:hAnsi="Tahoma" w:eastAsia="仿宋_GB2312"/>
      <w:sz w:val="28"/>
      <w:lang w:val="en-US" w:eastAsia="zh-CN" w:bidi="ar-SA"/>
    </w:rPr>
  </w:style>
  <w:style w:type="paragraph" w:styleId="1089">
    <w:name w:val="List Paragraph"/>
    <w:basedOn w:val="838"/>
    <w:link w:val="1090"/>
    <w:uiPriority w:val="34"/>
    <w:qFormat/>
    <w:pPr>
      <w:ind w:firstLine="420"/>
    </w:pPr>
    <w:rPr>
      <w:rFonts w:ascii="Times New Roman" w:hAnsi="Times New Roman" w:eastAsia="仿宋_GB2312" w:cs="Times New Roman"/>
      <w:sz w:val="28"/>
    </w:rPr>
  </w:style>
  <w:style w:type="character" w:styleId="1090" w:customStyle="1">
    <w:name w:val="列出段落 字符"/>
    <w:link w:val="1089"/>
    <w:uiPriority w:val="34"/>
    <w:qFormat/>
    <w:rPr>
      <w:rFonts w:ascii="Times New Roman" w:hAnsi="Times New Roman" w:eastAsia="仿宋_GB2312" w:cs="Times New Roman"/>
      <w:sz w:val="28"/>
    </w:rPr>
  </w:style>
  <w:style w:type="paragraph" w:styleId="1091" w:customStyle="1">
    <w:name w:val="font5"/>
    <w:basedOn w:val="838"/>
    <w:qFormat/>
    <w:pPr>
      <w:jc w:val="left"/>
      <w:spacing w:before="100" w:beforeAutospacing="1" w:after="100" w:afterAutospacing="1"/>
      <w:widowControl/>
    </w:pPr>
    <w:rPr>
      <w:rFonts w:ascii="宋体" w:hAnsi="宋体" w:eastAsia="宋体" w:cs="宋体"/>
      <w:sz w:val="18"/>
      <w:szCs w:val="18"/>
    </w:rPr>
  </w:style>
  <w:style w:type="paragraph" w:styleId="1092" w:customStyle="1">
    <w:name w:val="font6"/>
    <w:basedOn w:val="838"/>
    <w:qFormat/>
    <w:pPr>
      <w:jc w:val="left"/>
      <w:spacing w:before="100" w:beforeAutospacing="1" w:after="100" w:afterAutospacing="1"/>
      <w:widowControl/>
    </w:pPr>
    <w:rPr>
      <w:rFonts w:ascii="宋体" w:hAnsi="宋体" w:eastAsia="宋体" w:cs="宋体"/>
      <w:sz w:val="22"/>
      <w:szCs w:val="22"/>
    </w:rPr>
  </w:style>
  <w:style w:type="paragraph" w:styleId="1093" w:customStyle="1">
    <w:name w:val="font7"/>
    <w:basedOn w:val="838"/>
    <w:qFormat/>
    <w:pPr>
      <w:jc w:val="left"/>
      <w:spacing w:before="100" w:beforeAutospacing="1" w:after="100" w:afterAutospacing="1"/>
      <w:widowControl/>
    </w:pPr>
    <w:rPr>
      <w:rFonts w:ascii="宋体" w:hAnsi="宋体" w:eastAsia="宋体" w:cs="宋体"/>
      <w:b/>
      <w:bCs/>
      <w:color w:val="000000"/>
      <w:szCs w:val="21"/>
    </w:rPr>
  </w:style>
  <w:style w:type="paragraph" w:styleId="1094" w:customStyle="1">
    <w:name w:val="font8"/>
    <w:basedOn w:val="838"/>
    <w:qFormat/>
    <w:pPr>
      <w:jc w:val="left"/>
      <w:spacing w:before="100" w:beforeAutospacing="1" w:after="100" w:afterAutospacing="1"/>
      <w:widowControl/>
    </w:pPr>
    <w:rPr>
      <w:rFonts w:ascii="宋体" w:hAnsi="宋体" w:eastAsia="宋体" w:cs="宋体"/>
      <w:color w:val="000000"/>
      <w:szCs w:val="21"/>
    </w:rPr>
  </w:style>
  <w:style w:type="paragraph" w:styleId="1095" w:customStyle="1">
    <w:name w:val="font9"/>
    <w:basedOn w:val="838"/>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096" w:customStyle="1">
    <w:name w:val="font10"/>
    <w:basedOn w:val="838"/>
    <w:qFormat/>
    <w:pPr>
      <w:jc w:val="left"/>
      <w:spacing w:before="100" w:beforeAutospacing="1" w:after="100" w:afterAutospacing="1"/>
      <w:widowControl/>
    </w:pPr>
    <w:rPr>
      <w:rFonts w:ascii="宋体" w:hAnsi="宋体" w:eastAsia="宋体" w:cs="宋体"/>
      <w:color w:val="000000"/>
      <w:szCs w:val="21"/>
    </w:rPr>
  </w:style>
  <w:style w:type="paragraph" w:styleId="1097" w:customStyle="1">
    <w:name w:val="font11"/>
    <w:basedOn w:val="838"/>
    <w:qFormat/>
    <w:pPr>
      <w:jc w:val="left"/>
      <w:spacing w:before="100" w:beforeAutospacing="1" w:after="100" w:afterAutospacing="1"/>
      <w:widowControl/>
    </w:pPr>
    <w:rPr>
      <w:rFonts w:ascii="宋体" w:hAnsi="宋体" w:eastAsia="宋体" w:cs="宋体"/>
      <w:b/>
      <w:bCs/>
      <w:sz w:val="22"/>
      <w:szCs w:val="22"/>
    </w:rPr>
  </w:style>
  <w:style w:type="paragraph" w:styleId="1098" w:customStyle="1">
    <w:name w:val="font12"/>
    <w:basedOn w:val="838"/>
    <w:qFormat/>
    <w:pPr>
      <w:jc w:val="left"/>
      <w:spacing w:before="100" w:beforeAutospacing="1" w:after="100" w:afterAutospacing="1"/>
      <w:widowControl/>
    </w:pPr>
    <w:rPr>
      <w:rFonts w:ascii="Times New Roman" w:hAnsi="Times New Roman" w:eastAsia="宋体" w:cs="Times New Roman"/>
      <w:sz w:val="22"/>
      <w:szCs w:val="22"/>
    </w:rPr>
  </w:style>
  <w:style w:type="paragraph" w:styleId="1099" w:customStyle="1">
    <w:name w:val="xl65"/>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0" w:customStyle="1">
    <w:name w:val="xl66"/>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1" w:customStyle="1">
    <w:name w:val="xl67"/>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2" w:customStyle="1">
    <w:name w:val="xl68"/>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3" w:customStyle="1">
    <w:name w:val="xl69"/>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4" w:customStyle="1">
    <w:name w:val="xl70"/>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5" w:customStyle="1">
    <w:name w:val="xl71"/>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6" w:customStyle="1">
    <w:name w:val="xl72"/>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7" w:customStyle="1">
    <w:name w:val="xl73"/>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08" w:customStyle="1">
    <w:name w:val="xl74"/>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09" w:customStyle="1">
    <w:name w:val="xl75"/>
    <w:basedOn w:val="838"/>
    <w:qFormat/>
    <w:pPr>
      <w:jc w:val="left"/>
      <w:spacing w:before="100" w:beforeAutospacing="1" w:after="100" w:afterAutospacing="1"/>
      <w:widowControl/>
    </w:pPr>
    <w:rPr>
      <w:rFonts w:ascii="宋体" w:hAnsi="宋体" w:eastAsia="宋体" w:cs="宋体"/>
      <w:sz w:val="24"/>
    </w:rPr>
  </w:style>
  <w:style w:type="paragraph" w:styleId="1110" w:customStyle="1">
    <w:name w:val="xl76"/>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1" w:customStyle="1">
    <w:name w:val="xl77"/>
    <w:basedOn w:val="83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2" w:customStyle="1">
    <w:name w:val="xl78"/>
    <w:basedOn w:val="838"/>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3" w:customStyle="1">
    <w:name w:val="xl79"/>
    <w:basedOn w:val="83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4" w:customStyle="1">
    <w:name w:val="xl80"/>
    <w:basedOn w:val="83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5" w:customStyle="1">
    <w:name w:val="xl81"/>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6" w:customStyle="1">
    <w:name w:val="xl82"/>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7" w:customStyle="1">
    <w:name w:val="xl83"/>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8" w:customStyle="1">
    <w:name w:val="xl84"/>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19" w:customStyle="1">
    <w:name w:val="xl85"/>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0" w:customStyle="1">
    <w:name w:val="xl86"/>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1" w:customStyle="1">
    <w:name w:val="xl87"/>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2" w:customStyle="1">
    <w:name w:val="xl88"/>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3" w:customStyle="1">
    <w:name w:val="xl89"/>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4" w:customStyle="1">
    <w:name w:val="xl90"/>
    <w:basedOn w:val="838"/>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5" w:customStyle="1">
    <w:name w:val="xl91"/>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6" w:customStyle="1">
    <w:name w:val="xl92"/>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7" w:customStyle="1">
    <w:name w:val="xl93"/>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8" w:customStyle="1">
    <w:name w:val="xl94"/>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9" w:customStyle="1">
    <w:name w:val="xl95"/>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0" w:customStyle="1">
    <w:name w:val="xl96"/>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31" w:customStyle="1">
    <w:name w:val="xl97"/>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2" w:customStyle="1">
    <w:name w:val="xl98"/>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33" w:customStyle="1">
    <w:name w:val="xl99"/>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4" w:customStyle="1">
    <w:name w:val="xl100"/>
    <w:basedOn w:val="838"/>
    <w:qFormat/>
    <w:pPr>
      <w:jc w:val="left"/>
      <w:spacing w:before="100" w:beforeAutospacing="1" w:after="100" w:afterAutospacing="1"/>
      <w:widowControl/>
    </w:pPr>
    <w:rPr>
      <w:rFonts w:ascii="宋体" w:hAnsi="宋体" w:eastAsia="宋体" w:cs="宋体"/>
      <w:sz w:val="24"/>
    </w:rPr>
  </w:style>
  <w:style w:type="paragraph" w:styleId="1135" w:customStyle="1">
    <w:name w:val="xl101"/>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6" w:customStyle="1">
    <w:name w:val="xl102"/>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137" w:customStyle="1">
    <w:name w:val="xl103"/>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138" w:customStyle="1">
    <w:name w:val="xl104"/>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9" w:customStyle="1">
    <w:name w:val="xl105"/>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40" w:customStyle="1">
    <w:name w:val="xl106"/>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41" w:customStyle="1">
    <w:name w:val="xl107"/>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42" w:customStyle="1">
    <w:name w:val="xl108"/>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3" w:customStyle="1">
    <w:name w:val="xl109"/>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4" w:customStyle="1">
    <w:name w:val="xl110"/>
    <w:basedOn w:val="838"/>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145" w:customStyle="1">
    <w:name w:val="xl111"/>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6" w:customStyle="1">
    <w:name w:val="xl112"/>
    <w:basedOn w:val="83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7" w:customStyle="1">
    <w:name w:val="xl113"/>
    <w:basedOn w:val="83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8" w:customStyle="1">
    <w:name w:val="xl114"/>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9" w:customStyle="1">
    <w:name w:val="xl115"/>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0" w:customStyle="1">
    <w:name w:val="xl116"/>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1" w:customStyle="1">
    <w:name w:val="xl117"/>
    <w:basedOn w:val="83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152" w:customStyle="1">
    <w:name w:val="xl118"/>
    <w:basedOn w:val="838"/>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153" w:customStyle="1">
    <w:name w:val="xl119"/>
    <w:basedOn w:val="838"/>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4" w:customStyle="1">
    <w:name w:val="xl120"/>
    <w:basedOn w:val="83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5" w:customStyle="1">
    <w:name w:val="xl121"/>
    <w:basedOn w:val="838"/>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156" w:customStyle="1">
    <w:name w:val="xl122"/>
    <w:basedOn w:val="838"/>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7" w:customStyle="1">
    <w:name w:val="xl63"/>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58" w:customStyle="1">
    <w:name w:val="xl64"/>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159" w:customStyle="1">
    <w:name w:val="正文缩进(ALT+Z) Char"/>
    <w:qFormat/>
    <w:rPr>
      <w:sz w:val="24"/>
      <w:szCs w:val="24"/>
    </w:rPr>
  </w:style>
  <w:style w:type="paragraph" w:styleId="1160" w:customStyle="1">
    <w:name w:val="Char21"/>
    <w:basedOn w:val="838"/>
    <w:qFormat/>
    <w:pPr>
      <w:spacing w:line="360" w:lineRule="auto"/>
    </w:pPr>
    <w:rPr>
      <w:rFonts w:ascii="Times New Roman" w:hAnsi="Times New Roman" w:eastAsia="宋体" w:cs="Times New Roman"/>
      <w:sz w:val="24"/>
      <w:szCs w:val="20"/>
    </w:rPr>
  </w:style>
  <w:style w:type="paragraph" w:styleId="1161" w:customStyle="1">
    <w:name w:val="标题二"/>
    <w:basedOn w:val="838"/>
    <w:next w:val="944"/>
    <w:qFormat/>
    <w:pPr>
      <w:ind w:firstLine="567"/>
      <w:spacing w:line="560" w:lineRule="exact"/>
      <w:widowControl/>
      <w:outlineLvl w:val="0"/>
    </w:pPr>
    <w:rPr>
      <w:rFonts w:ascii="Times New Roman" w:hAnsi="Times New Roman" w:eastAsia="黑体" w:cs="Times New Roman"/>
      <w:sz w:val="28"/>
      <w:szCs w:val="20"/>
    </w:rPr>
  </w:style>
  <w:style w:type="paragraph" w:styleId="1162" w:customStyle="1">
    <w:name w:val="标题三"/>
    <w:basedOn w:val="838"/>
    <w:qFormat/>
    <w:pPr>
      <w:ind w:firstLine="567"/>
      <w:spacing w:line="560" w:lineRule="exact"/>
      <w:widowControl/>
      <w:outlineLvl w:val="0"/>
    </w:pPr>
    <w:rPr>
      <w:rFonts w:ascii="Times New Roman" w:hAnsi="Times New Roman" w:eastAsia="仿宋_GB2312" w:cs="Times New Roman"/>
      <w:sz w:val="28"/>
      <w:szCs w:val="20"/>
    </w:rPr>
  </w:style>
  <w:style w:type="paragraph" w:styleId="1163" w:customStyle="1">
    <w:name w:val="Figure Description"/>
    <w:next w:val="838"/>
    <w:qFormat/>
    <w:pPr>
      <w:ind w:firstLine="425"/>
      <w:jc w:val="center"/>
      <w:spacing w:before="80" w:after="320"/>
    </w:pPr>
    <w:rPr>
      <w:rFonts w:ascii="Arial" w:hAnsi="Arial" w:eastAsia="黑体" w:cs="Times New Roman"/>
      <w:sz w:val="24"/>
    </w:rPr>
  </w:style>
  <w:style w:type="paragraph" w:styleId="1164" w:customStyle="1">
    <w:name w:val="Table Description"/>
    <w:next w:val="838"/>
    <w:qFormat/>
    <w:pPr>
      <w:ind w:firstLine="425"/>
      <w:jc w:val="center"/>
      <w:keepNext/>
      <w:spacing w:before="160" w:after="80"/>
    </w:pPr>
    <w:rPr>
      <w:rFonts w:ascii="Arial" w:hAnsi="Arial" w:eastAsia="黑体" w:cs="Times New Roman"/>
      <w:sz w:val="24"/>
    </w:rPr>
  </w:style>
  <w:style w:type="paragraph" w:styleId="1165" w:customStyle="1">
    <w:name w:val="Item Step"/>
    <w:qFormat/>
    <w:pPr>
      <w:ind w:left="-174" w:firstLine="425"/>
      <w:jc w:val="both"/>
      <w:spacing w:before="60" w:after="60" w:line="300" w:lineRule="auto"/>
      <w:tabs>
        <w:tab w:val="left" w:pos="611" w:leader="none"/>
      </w:tabs>
    </w:pPr>
    <w:rPr>
      <w:rFonts w:ascii="Arial" w:hAnsi="Arial" w:eastAsia="宋体" w:cs="Times New Roman"/>
      <w:sz w:val="24"/>
    </w:rPr>
  </w:style>
  <w:style w:type="paragraph" w:styleId="1166" w:customStyle="1">
    <w:name w:val="Table Heading"/>
    <w:link w:val="1167"/>
    <w:qFormat/>
    <w:pPr>
      <w:jc w:val="center"/>
    </w:pPr>
    <w:rPr>
      <w:rFonts w:ascii="Arial" w:hAnsi="Arial" w:eastAsia="黑体" w:cs="Times New Roman"/>
      <w:sz w:val="21"/>
    </w:rPr>
  </w:style>
  <w:style w:type="character" w:styleId="1167" w:customStyle="1">
    <w:name w:val="Table Heading Char"/>
    <w:basedOn w:val="848"/>
    <w:link w:val="1166"/>
    <w:qFormat/>
    <w:rPr>
      <w:rFonts w:ascii="Arial" w:hAnsi="Arial" w:eastAsia="黑体" w:cs="Times New Roman"/>
      <w:szCs w:val="20"/>
    </w:rPr>
  </w:style>
  <w:style w:type="paragraph" w:styleId="1168" w:customStyle="1">
    <w:name w:val="Table Text"/>
    <w:qFormat/>
    <w:pPr>
      <w:spacing w:before="80" w:after="80"/>
    </w:pPr>
    <w:rPr>
      <w:rFonts w:ascii="Arial" w:hAnsi="Arial" w:eastAsia="宋体" w:cs="Times New Roman"/>
      <w:sz w:val="21"/>
    </w:rPr>
  </w:style>
  <w:style w:type="paragraph" w:styleId="1169" w:customStyle="1">
    <w:name w:val="figure"/>
    <w:basedOn w:val="838"/>
    <w:next w:val="1163"/>
    <w:qFormat/>
    <w:pPr>
      <w:ind w:firstLine="425"/>
      <w:jc w:val="center"/>
      <w:keepNext/>
      <w:spacing w:before="80" w:after="80" w:line="300" w:lineRule="auto"/>
      <w:widowControl/>
    </w:pPr>
    <w:rPr>
      <w:rFonts w:ascii="Arial" w:hAnsi="Arial" w:eastAsia="宋体" w:cs="Times New Roman"/>
      <w:sz w:val="24"/>
      <w:szCs w:val="20"/>
    </w:rPr>
  </w:style>
  <w:style w:type="paragraph" w:styleId="1170" w:customStyle="1">
    <w:name w:val="摘要"/>
    <w:basedOn w:val="838"/>
    <w:next w:val="840"/>
    <w:qFormat/>
    <w:pPr>
      <w:jc w:val="center"/>
      <w:spacing w:before="120" w:after="120" w:line="360" w:lineRule="auto"/>
    </w:pPr>
    <w:rPr>
      <w:rFonts w:ascii="Times New Roman" w:hAnsi="Times New Roman" w:eastAsia="黑体" w:cs="Times New Roman"/>
      <w:color w:val="000000"/>
      <w:sz w:val="24"/>
      <w:szCs w:val="20"/>
    </w:rPr>
  </w:style>
  <w:style w:type="paragraph" w:styleId="1171" w:customStyle="1">
    <w:name w:val="缩进"/>
    <w:basedOn w:val="838"/>
    <w:qFormat/>
    <w:pPr>
      <w:ind w:firstLine="510"/>
      <w:spacing w:line="360" w:lineRule="auto"/>
      <w:widowControl/>
      <w:tabs>
        <w:tab w:val="left" w:pos="425" w:leader="none"/>
      </w:tabs>
    </w:pPr>
    <w:rPr>
      <w:rFonts w:ascii="Arial" w:hAnsi="Arial" w:eastAsia="宋体" w:cs="Arial"/>
      <w:sz w:val="24"/>
    </w:rPr>
  </w:style>
  <w:style w:type="paragraph" w:styleId="1172" w:customStyle="1">
    <w:name w:val="大标题"/>
    <w:basedOn w:val="838"/>
    <w:next w:val="838"/>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173" w:customStyle="1">
    <w:name w:val="表格内容"/>
    <w:basedOn w:val="838"/>
    <w:qFormat/>
    <w:pPr>
      <w:jc w:val="center"/>
      <w:spacing w:before="60" w:line="300" w:lineRule="auto"/>
      <w:widowControl/>
    </w:pPr>
    <w:rPr>
      <w:rFonts w:ascii="Times New Roman" w:hAnsi="Times New Roman" w:eastAsia="昆仑楷体" w:cs="Times New Roman"/>
      <w:spacing w:val="-25"/>
      <w:sz w:val="24"/>
      <w:szCs w:val="20"/>
    </w:rPr>
  </w:style>
  <w:style w:type="paragraph" w:styleId="1174" w:customStyle="1">
    <w:name w:val="样式 Arial 首行缩进:  2 字符 段后: 6 磅"/>
    <w:basedOn w:val="838"/>
    <w:qFormat/>
    <w:pPr>
      <w:spacing w:after="120"/>
    </w:pPr>
    <w:rPr>
      <w:rFonts w:ascii="Arial" w:hAnsi="Arial" w:eastAsia="宋体" w:cs="Times New Roman"/>
      <w:szCs w:val="20"/>
    </w:rPr>
  </w:style>
  <w:style w:type="paragraph" w:styleId="1175" w:customStyle="1">
    <w:name w:val="xl25"/>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176" w:customStyle="1">
    <w:name w:val="标题 1 Char Char Char Char Char Char Char Char Char Char Char Char Char Char Char Char Char Char Char Char Char Char"/>
    <w:basedOn w:val="848"/>
    <w:qFormat/>
    <w:rPr>
      <w:rFonts w:ascii="Arial" w:hAnsi="Arial" w:eastAsia="宋体" w:cs="Arial"/>
      <w:b/>
      <w:bCs/>
      <w:sz w:val="24"/>
      <w:szCs w:val="24"/>
      <w:lang w:val="en-US" w:eastAsia="zh-CN" w:bidi="ar-SA"/>
    </w:rPr>
  </w:style>
  <w:style w:type="paragraph" w:styleId="1177" w:customStyle="1">
    <w:name w:val="正文（首行不缩进）"/>
    <w:basedOn w:val="838"/>
    <w:qFormat/>
    <w:pPr>
      <w:jc w:val="left"/>
      <w:spacing w:line="360" w:lineRule="auto"/>
    </w:pPr>
    <w:rPr>
      <w:rFonts w:ascii="Times New Roman" w:hAnsi="Times New Roman" w:eastAsia="宋体" w:cs="Times New Roman"/>
      <w:szCs w:val="20"/>
    </w:rPr>
  </w:style>
  <w:style w:type="paragraph" w:styleId="1178" w:customStyle="1">
    <w:name w:val="Char Char1 Char Char Char"/>
    <w:basedOn w:val="838"/>
    <w:qFormat/>
    <w:rPr>
      <w:rFonts w:ascii="Tahoma" w:hAnsi="Tahoma" w:eastAsia="宋体" w:cs="Times New Roman"/>
      <w:sz w:val="24"/>
    </w:rPr>
  </w:style>
  <w:style w:type="paragraph" w:styleId="1179" w:customStyle="1">
    <w:name w:val="表头"/>
    <w:basedOn w:val="838"/>
    <w:qFormat/>
    <w:pPr>
      <w:jc w:val="center"/>
      <w:spacing w:line="312" w:lineRule="atLeast"/>
      <w:widowControl/>
    </w:pPr>
    <w:rPr>
      <w:rFonts w:ascii="Times New Roman" w:hAnsi="Times New Roman" w:eastAsia="黑体" w:cs="Times New Roman"/>
      <w:sz w:val="28"/>
      <w:szCs w:val="20"/>
    </w:rPr>
  </w:style>
  <w:style w:type="paragraph" w:styleId="1180" w:customStyle="1">
    <w:name w:val="Char Char Char Char1"/>
    <w:basedOn w:val="838"/>
    <w:qFormat/>
    <w:pPr>
      <w:jc w:val="left"/>
      <w:spacing w:after="160" w:line="240" w:lineRule="exact"/>
      <w:widowControl/>
    </w:pPr>
    <w:rPr>
      <w:rFonts w:ascii="Verdana" w:hAnsi="Verdana" w:eastAsia="宋体" w:cs="Times New Roman"/>
      <w:sz w:val="20"/>
      <w:szCs w:val="20"/>
      <w:lang w:eastAsia="en-US"/>
    </w:rPr>
  </w:style>
  <w:style w:type="paragraph" w:styleId="1181" w:customStyle="1">
    <w:name w:val="默认段落字体 Para Char Char Char Char Char Char Char Char Char Char Char Char Char Char Char Char2 Char"/>
    <w:next w:val="838"/>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182" w:customStyle="1">
    <w:name w:val="Char1 Char Char Char3"/>
    <w:basedOn w:val="857"/>
    <w:qFormat/>
    <w:rPr>
      <w:rFonts w:ascii="Tahoma" w:hAnsi="Tahoma" w:eastAsia="宋体"/>
      <w:sz w:val="24"/>
      <w:szCs w:val="24"/>
    </w:rPr>
  </w:style>
  <w:style w:type="paragraph" w:styleId="1183" w:customStyle="1">
    <w:name w:val="Char11"/>
    <w:basedOn w:val="838"/>
    <w:qFormat/>
    <w:pPr>
      <w:spacing w:line="360" w:lineRule="auto"/>
    </w:pPr>
    <w:rPr>
      <w:rFonts w:ascii="Times New Roman" w:hAnsi="Times New Roman" w:eastAsia="宋体" w:cs="Times New Roman"/>
      <w:sz w:val="24"/>
      <w:szCs w:val="20"/>
    </w:rPr>
  </w:style>
  <w:style w:type="paragraph" w:styleId="1184" w:customStyle="1">
    <w:name w:val="IN Step"/>
    <w:basedOn w:val="838"/>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185" w:customStyle="1">
    <w:name w:val="Item List"/>
    <w:link w:val="1186"/>
    <w:qFormat/>
    <w:pPr>
      <w:ind w:left="980" w:hanging="420"/>
      <w:jc w:val="both"/>
      <w:spacing w:line="300" w:lineRule="auto"/>
      <w:tabs>
        <w:tab w:val="left" w:pos="980" w:leader="none"/>
      </w:tabs>
    </w:pPr>
    <w:rPr>
      <w:rFonts w:ascii="Arial" w:hAnsi="Arial" w:eastAsia="宋体" w:cs="Arial"/>
      <w:sz w:val="21"/>
      <w:szCs w:val="21"/>
    </w:rPr>
  </w:style>
  <w:style w:type="character" w:styleId="1186" w:customStyle="1">
    <w:name w:val="Item List Char"/>
    <w:basedOn w:val="848"/>
    <w:link w:val="1185"/>
    <w:qFormat/>
    <w:rPr>
      <w:rFonts w:ascii="Arial" w:hAnsi="Arial" w:eastAsia="宋体" w:cs="Arial"/>
      <w:szCs w:val="21"/>
    </w:rPr>
  </w:style>
  <w:style w:type="paragraph" w:styleId="1187" w:customStyle="1">
    <w:name w:val="Char3"/>
    <w:basedOn w:val="838"/>
    <w:qFormat/>
    <w:pPr>
      <w:spacing w:line="360" w:lineRule="auto"/>
    </w:pPr>
    <w:rPr>
      <w:rFonts w:ascii="Times New Roman" w:hAnsi="Times New Roman" w:eastAsia="宋体" w:cs="Times New Roman"/>
      <w:sz w:val="24"/>
      <w:szCs w:val="20"/>
    </w:rPr>
  </w:style>
  <w:style w:type="paragraph" w:styleId="1188" w:customStyle="1">
    <w:name w:val="默认段落字体 Para Char Char Char Char Char Char Char Char Char Char Char Char Char Char Char Char"/>
    <w:basedOn w:val="838"/>
    <w:qFormat/>
    <w:rPr>
      <w:rFonts w:ascii="Tahoma" w:hAnsi="Tahoma" w:eastAsia="宋体" w:cs="Times New Roman"/>
      <w:sz w:val="24"/>
      <w:szCs w:val="20"/>
    </w:rPr>
  </w:style>
  <w:style w:type="paragraph" w:styleId="1189" w:customStyle="1">
    <w:name w:val="封面上部"/>
    <w:basedOn w:val="838"/>
    <w:qFormat/>
    <w:pPr>
      <w:jc w:val="center"/>
      <w:spacing w:line="312" w:lineRule="atLeast"/>
    </w:pPr>
    <w:rPr>
      <w:rFonts w:ascii="黑体" w:hAnsi="Times New Roman" w:eastAsia="黑体" w:cs="Times New Roman"/>
      <w:sz w:val="32"/>
      <w:szCs w:val="20"/>
    </w:rPr>
  </w:style>
  <w:style w:type="paragraph" w:styleId="1190" w:customStyle="1">
    <w:name w:val="Char1 Char Char Char Char Char Char"/>
    <w:basedOn w:val="838"/>
    <w:qFormat/>
    <w:pPr>
      <w:spacing w:line="360" w:lineRule="auto"/>
    </w:pPr>
    <w:rPr>
      <w:rFonts w:ascii="Times New Roman" w:hAnsi="Times New Roman" w:eastAsia="宋体" w:cs="Times New Roman"/>
      <w:sz w:val="24"/>
      <w:szCs w:val="20"/>
    </w:rPr>
  </w:style>
  <w:style w:type="paragraph" w:styleId="1191" w:customStyle="1">
    <w:name w:val="样式 小四 首行缩进:  2 字符"/>
    <w:basedOn w:val="838"/>
    <w:qFormat/>
    <w:pPr>
      <w:ind w:firstLine="480"/>
      <w:spacing w:line="360" w:lineRule="auto"/>
    </w:pPr>
    <w:rPr>
      <w:rFonts w:ascii="Times New Roman" w:hAnsi="Times New Roman" w:eastAsia="宋体" w:cs="宋体"/>
      <w:sz w:val="24"/>
    </w:rPr>
  </w:style>
  <w:style w:type="paragraph" w:styleId="1192" w:customStyle="1">
    <w:name w:val="默认段落字体 Para Char Char Char Char Char Char Char Char Char1 Char Char Char Char Char Char Char"/>
    <w:basedOn w:val="857"/>
    <w:qFormat/>
    <w:rPr>
      <w:szCs w:val="28"/>
    </w:rPr>
  </w:style>
  <w:style w:type="paragraph" w:styleId="1193" w:customStyle="1">
    <w:name w:val="Char1 Char Char Char Char Char Char Char Char Char Char Char Char Char Char Char"/>
    <w:basedOn w:val="838"/>
    <w:qFormat/>
    <w:pPr>
      <w:spacing w:line="360" w:lineRule="auto"/>
    </w:pPr>
    <w:rPr>
      <w:rFonts w:ascii="Times New Roman" w:hAnsi="Times New Roman" w:eastAsia="宋体" w:cs="Times New Roman"/>
      <w:sz w:val="24"/>
      <w:szCs w:val="20"/>
    </w:rPr>
  </w:style>
  <w:style w:type="paragraph" w:styleId="1194" w:customStyle="1">
    <w:name w:val="1.1 标题 2"/>
    <w:basedOn w:val="840"/>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195" w:customStyle="1">
    <w:name w:val="1.1.1 标题3"/>
    <w:basedOn w:val="1194"/>
    <w:next w:val="838"/>
    <w:link w:val="1196"/>
    <w:qFormat/>
    <w:pPr>
      <w:ind w:left="709" w:hanging="709"/>
      <w:outlineLvl w:val="2"/>
    </w:pPr>
    <w:rPr>
      <w:sz w:val="28"/>
      <w:szCs w:val="28"/>
    </w:rPr>
  </w:style>
  <w:style w:type="character" w:styleId="1196" w:customStyle="1">
    <w:name w:val="1.1.1 标题3 Char"/>
    <w:basedOn w:val="848"/>
    <w:link w:val="1195"/>
    <w:qFormat/>
    <w:rPr>
      <w:rFonts w:ascii="Cambria" w:hAnsi="Cambria" w:eastAsia="宋体" w:cs="Times New Roman"/>
      <w:b/>
      <w:bCs/>
      <w:sz w:val="28"/>
      <w:szCs w:val="28"/>
    </w:rPr>
  </w:style>
  <w:style w:type="paragraph" w:styleId="1197" w:customStyle="1">
    <w:name w:val="标题    1"/>
    <w:basedOn w:val="838"/>
    <w:next w:val="838"/>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198" w:customStyle="1">
    <w:name w:val="标题  4"/>
    <w:basedOn w:val="1195"/>
    <w:link w:val="1199"/>
    <w:qFormat/>
    <w:pPr>
      <w:ind w:left="2100" w:hanging="420"/>
      <w:spacing w:after="156"/>
      <w:tabs>
        <w:tab w:val="left" w:pos="2100" w:leader="none"/>
      </w:tabs>
      <w:outlineLvl w:val="3"/>
    </w:pPr>
    <w:rPr>
      <w:rFonts w:ascii="宋体" w:hAnsi="宋体"/>
      <w:sz w:val="24"/>
    </w:rPr>
  </w:style>
  <w:style w:type="character" w:styleId="1199" w:customStyle="1">
    <w:name w:val="标题  4 Char"/>
    <w:basedOn w:val="1196"/>
    <w:link w:val="1198"/>
    <w:qFormat/>
    <w:rPr>
      <w:rFonts w:ascii="宋体" w:hAnsi="宋体" w:eastAsia="宋体" w:cs="Times New Roman"/>
      <w:b/>
      <w:bCs/>
      <w:sz w:val="24"/>
      <w:szCs w:val="28"/>
    </w:rPr>
  </w:style>
  <w:style w:type="paragraph" w:styleId="1200" w:customStyle="1">
    <w:name w:val="zzy正文"/>
    <w:basedOn w:val="838"/>
    <w:qFormat/>
    <w:pPr>
      <w:ind w:firstLine="200"/>
      <w:spacing w:line="60" w:lineRule="auto"/>
    </w:pPr>
    <w:rPr>
      <w:rFonts w:ascii="Times New Roman" w:hAnsi="Times New Roman" w:eastAsia="宋体" w:cs="Times New Roman"/>
    </w:rPr>
  </w:style>
  <w:style w:type="paragraph" w:styleId="1201" w:customStyle="1">
    <w:name w:val="正文首行缩进2字符"/>
    <w:basedOn w:val="838"/>
    <w:qFormat/>
    <w:pPr>
      <w:ind w:firstLine="480"/>
      <w:spacing w:line="360" w:lineRule="auto"/>
    </w:pPr>
    <w:rPr>
      <w:rFonts w:ascii="Times New Roman" w:hAnsi="Times New Roman" w:eastAsia="宋体" w:cs="Times New Roman"/>
      <w:sz w:val="24"/>
    </w:rPr>
  </w:style>
  <w:style w:type="paragraph" w:styleId="1202" w:customStyle="1">
    <w:name w:val="默认段落字体 Para Char Char Char Char Char Char Char Char Char Char Char Char Char Char1"/>
    <w:basedOn w:val="857"/>
    <w:qFormat/>
    <w:rPr>
      <w:rFonts w:ascii="Tahoma" w:hAnsi="Tahoma"/>
      <w:sz w:val="24"/>
      <w:szCs w:val="28"/>
    </w:rPr>
  </w:style>
  <w:style w:type="paragraph" w:styleId="1203" w:customStyle="1">
    <w:name w:val="表格字"/>
    <w:basedOn w:val="838"/>
    <w:qFormat/>
    <w:rPr>
      <w:rFonts w:ascii="Times New Roman" w:hAnsi="Times New Roman" w:eastAsia="宋体" w:cs="Times New Roman"/>
    </w:rPr>
  </w:style>
  <w:style w:type="paragraph" w:styleId="1204" w:customStyle="1">
    <w:name w:val="Char Char2 Char"/>
    <w:basedOn w:val="838"/>
    <w:qFormat/>
    <w:rPr>
      <w:rFonts w:ascii="Arial" w:hAnsi="Arial" w:eastAsia="宋体" w:cs="Arial"/>
      <w:szCs w:val="21"/>
    </w:rPr>
  </w:style>
  <w:style w:type="paragraph" w:styleId="1205" w:customStyle="1">
    <w:name w:val="TableCell"/>
    <w:basedOn w:val="838"/>
    <w:qFormat/>
    <w:pPr>
      <w:jc w:val="left"/>
      <w:spacing w:before="120"/>
      <w:widowControl/>
    </w:pPr>
    <w:rPr>
      <w:rFonts w:ascii="Arial" w:hAnsi="Arial" w:eastAsia="宋体" w:cs="Times New Roman"/>
      <w:sz w:val="24"/>
      <w:szCs w:val="20"/>
      <w:lang w:val="en-GB" w:eastAsia="en-US"/>
    </w:rPr>
  </w:style>
  <w:style w:type="paragraph" w:styleId="1206" w:customStyle="1">
    <w:name w:val="11 BodyText"/>
    <w:basedOn w:val="838"/>
    <w:qFormat/>
    <w:pPr>
      <w:ind w:left="1298"/>
      <w:jc w:val="left"/>
      <w:spacing w:after="220"/>
      <w:widowControl/>
    </w:pPr>
    <w:rPr>
      <w:rFonts w:ascii="Arial" w:hAnsi="Arial" w:eastAsia="宋体" w:cs="Times New Roman"/>
      <w:sz w:val="22"/>
      <w:szCs w:val="20"/>
    </w:rPr>
  </w:style>
  <w:style w:type="paragraph" w:styleId="1207" w:customStyle="1">
    <w:name w:val="默认段落字体 Para Char Char Char Char Char Char Char Char Char Char Char Char Char Char"/>
    <w:basedOn w:val="857"/>
    <w:qFormat/>
    <w:rPr>
      <w:rFonts w:ascii="Tahoma" w:hAnsi="Tahoma"/>
      <w:sz w:val="24"/>
      <w:szCs w:val="28"/>
    </w:rPr>
  </w:style>
  <w:style w:type="paragraph" w:styleId="1208" w:customStyle="1">
    <w:name w:val="Body1!"/>
    <w:basedOn w:val="838"/>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209" w:customStyle="1">
    <w:name w:val="c2"/>
    <w:basedOn w:val="838"/>
    <w:qFormat/>
    <w:pPr>
      <w:numPr>
        <w:numId w:val="4"/>
      </w:numPr>
    </w:pPr>
    <w:rPr>
      <w:rFonts w:ascii="Times New Roman" w:hAnsi="Times New Roman" w:eastAsia="宋体" w:cs="Times New Roman"/>
    </w:rPr>
  </w:style>
  <w:style w:type="character" w:styleId="1210" w:customStyle="1">
    <w:name w:val="para1"/>
    <w:basedOn w:val="848"/>
    <w:qFormat/>
    <w:rPr>
      <w:rFonts w:hint="default" w:ascii="Arial" w:hAnsi="Arial" w:cs="Arial"/>
      <w:sz w:val="20"/>
      <w:szCs w:val="20"/>
    </w:rPr>
  </w:style>
  <w:style w:type="paragraph" w:styleId="1211" w:customStyle="1">
    <w:name w:val="样式 标题 1Level 1Level 11h1II+IHeading1H1-Heading 1Header 1..."/>
    <w:basedOn w:val="839"/>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212" w:customStyle="1">
    <w:name w:val="样式 标题 3 + 黑色 段前: 5 磅 段后: 5 磅 行距: 1.5 倍行距"/>
    <w:basedOn w:val="838"/>
    <w:qFormat/>
    <w:pPr>
      <w:ind w:left="855" w:hanging="855"/>
    </w:pPr>
    <w:rPr>
      <w:rFonts w:ascii="Times New Roman" w:hAnsi="Times New Roman" w:eastAsia="宋体" w:cs="Times New Roman"/>
      <w:sz w:val="24"/>
      <w:szCs w:val="20"/>
    </w:rPr>
  </w:style>
  <w:style w:type="paragraph" w:styleId="1213" w:customStyle="1">
    <w:name w:val="Char Char Char1 Char Char Char Char Char Char Char Char Char Char Char"/>
    <w:basedOn w:val="857"/>
    <w:qFormat/>
    <w:rPr>
      <w:rFonts w:ascii="Tahoma" w:hAnsi="Tahoma" w:eastAsia="宋体"/>
      <w:sz w:val="24"/>
      <w:szCs w:val="24"/>
    </w:rPr>
  </w:style>
  <w:style w:type="paragraph" w:styleId="1214" w:customStyle="1">
    <w:name w:val="Char1 Char Char"/>
    <w:basedOn w:val="838"/>
    <w:qFormat/>
    <w:pPr>
      <w:ind w:left="420" w:hanging="420"/>
      <w:tabs>
        <w:tab w:val="left" w:pos="420" w:leader="none"/>
      </w:tabs>
    </w:pPr>
    <w:rPr>
      <w:rFonts w:ascii="Tahoma" w:hAnsi="Tahoma" w:eastAsia="宋体" w:cs="Times New Roman"/>
      <w:sz w:val="24"/>
      <w:szCs w:val="20"/>
    </w:rPr>
  </w:style>
  <w:style w:type="paragraph" w:styleId="1215" w:customStyle="1">
    <w:name w:val="默认段落字体 Para Char Char Char Char"/>
    <w:basedOn w:val="838"/>
    <w:qFormat/>
    <w:pPr>
      <w:spacing w:line="360" w:lineRule="auto"/>
    </w:pPr>
    <w:rPr>
      <w:rFonts w:ascii="Times New Roman" w:hAnsi="Times New Roman" w:eastAsia="宋体" w:cs="Times New Roman"/>
      <w:sz w:val="24"/>
      <w:szCs w:val="20"/>
    </w:rPr>
  </w:style>
  <w:style w:type="paragraph" w:styleId="1216" w:customStyle="1">
    <w:name w:val="xl26"/>
    <w:basedOn w:val="838"/>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217" w:customStyle="1">
    <w:name w:val="xl24"/>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218" w:customStyle="1">
    <w:name w:val="xl27"/>
    <w:basedOn w:val="838"/>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219" w:customStyle="1">
    <w:name w:val="xl28"/>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20" w:customStyle="1">
    <w:name w:val="xl29"/>
    <w:basedOn w:val="838"/>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1" w:customStyle="1">
    <w:name w:val="xl30"/>
    <w:basedOn w:val="838"/>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222" w:customStyle="1">
    <w:name w:val="xl31"/>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23" w:customStyle="1">
    <w:name w:val="xl32"/>
    <w:basedOn w:val="838"/>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4" w:customStyle="1">
    <w:name w:val="xl33"/>
    <w:basedOn w:val="838"/>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5" w:customStyle="1">
    <w:name w:val="xl35"/>
    <w:basedOn w:val="838"/>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6" w:customStyle="1">
    <w:name w:val="xl36"/>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227" w:customStyle="1">
    <w:name w:val="xl37"/>
    <w:basedOn w:val="838"/>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228" w:customStyle="1">
    <w:name w:val="xl38"/>
    <w:basedOn w:val="838"/>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229" w:customStyle="1">
    <w:name w:val="xl39"/>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230" w:customStyle="1">
    <w:name w:val="xl40"/>
    <w:basedOn w:val="838"/>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31" w:customStyle="1">
    <w:name w:val="xl41"/>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232" w:customStyle="1">
    <w:name w:val="xl42"/>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3" w:customStyle="1">
    <w:name w:val="xl43"/>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34" w:customStyle="1">
    <w:name w:val="xl44"/>
    <w:basedOn w:val="838"/>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235" w:customStyle="1">
    <w:name w:val="xl45"/>
    <w:basedOn w:val="838"/>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36" w:customStyle="1">
    <w:name w:val="xl46"/>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7" w:customStyle="1">
    <w:name w:val="xl47"/>
    <w:basedOn w:val="838"/>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238" w:customStyle="1">
    <w:name w:val="font0"/>
    <w:basedOn w:val="838"/>
    <w:qFormat/>
    <w:pPr>
      <w:jc w:val="left"/>
      <w:spacing w:before="100" w:beforeAutospacing="1" w:after="100" w:afterAutospacing="1"/>
      <w:widowControl/>
    </w:pPr>
    <w:rPr>
      <w:rFonts w:hint="eastAsia" w:ascii="宋体" w:hAnsi="宋体" w:eastAsia="宋体" w:cs="宋体"/>
      <w:sz w:val="24"/>
    </w:rPr>
  </w:style>
  <w:style w:type="paragraph" w:styleId="1239" w:customStyle="1">
    <w:name w:val="表格"/>
    <w:basedOn w:val="838"/>
    <w:qFormat/>
    <w:pPr>
      <w:spacing w:line="400" w:lineRule="atLeast"/>
    </w:pPr>
    <w:rPr>
      <w:rFonts w:ascii="仿宋_GB2312" w:hAnsi="Times New Roman" w:eastAsia="仿宋_GB2312" w:cs="Times New Roman"/>
      <w:sz w:val="28"/>
      <w:szCs w:val="20"/>
    </w:rPr>
  </w:style>
  <w:style w:type="paragraph" w:styleId="1240" w:customStyle="1">
    <w:name w:val="标题1"/>
    <w:basedOn w:val="838"/>
    <w:qFormat/>
    <w:pPr>
      <w:spacing w:line="560" w:lineRule="exact"/>
    </w:pPr>
    <w:rPr>
      <w:rFonts w:ascii="Times New Roman" w:hAnsi="Times New Roman" w:eastAsia="黑体" w:cs="Times New Roman"/>
      <w:sz w:val="28"/>
      <w:szCs w:val="30"/>
    </w:rPr>
  </w:style>
  <w:style w:type="paragraph" w:styleId="1241" w:customStyle="1">
    <w:name w:val="表格内容 Char"/>
    <w:basedOn w:val="838"/>
    <w:qFormat/>
    <w:pPr>
      <w:jc w:val="center"/>
      <w:tabs>
        <w:tab w:val="left" w:pos="0" w:leader="none"/>
        <w:tab w:val="left" w:pos="456" w:leader="none"/>
      </w:tabs>
    </w:pPr>
    <w:rPr>
      <w:rFonts w:ascii="宋体" w:hAnsi="宋体" w:eastAsia="宋体" w:cs="Times New Roman"/>
      <w:sz w:val="24"/>
    </w:rPr>
  </w:style>
  <w:style w:type="paragraph" w:styleId="1242" w:customStyle="1">
    <w:name w:val="table"/>
    <w:basedOn w:val="838"/>
    <w:qFormat/>
    <w:pPr>
      <w:keepNext/>
    </w:pPr>
    <w:rPr>
      <w:rFonts w:ascii="宋体" w:hAnsi="Times New Roman" w:eastAsia="宋体" w:cs="Times New Roman"/>
      <w:sz w:val="24"/>
      <w:szCs w:val="20"/>
    </w:rPr>
  </w:style>
  <w:style w:type="paragraph" w:styleId="1243" w:customStyle="1">
    <w:name w:val="默认段落字体 Para Char Char Char Char Char Char Char Char Char Char Char Char"/>
    <w:basedOn w:val="857"/>
    <w:qFormat/>
    <w:rPr>
      <w:rFonts w:ascii="Tahoma" w:hAnsi="Tahoma" w:eastAsia="宋体"/>
      <w:sz w:val="24"/>
      <w:szCs w:val="24"/>
    </w:rPr>
  </w:style>
  <w:style w:type="paragraph" w:styleId="1244" w:customStyle="1">
    <w:name w:val="lxz"/>
    <w:basedOn w:val="838"/>
    <w:qFormat/>
    <w:pPr>
      <w:ind w:firstLine="425"/>
      <w:spacing w:line="500" w:lineRule="exact"/>
    </w:pPr>
    <w:rPr>
      <w:rFonts w:ascii="Times New Roman" w:hAnsi="Times New Roman" w:eastAsia="仿宋_GB2312" w:cs="Times New Roman"/>
      <w:sz w:val="30"/>
      <w:szCs w:val="20"/>
    </w:rPr>
  </w:style>
  <w:style w:type="paragraph" w:styleId="1245" w:customStyle="1">
    <w:name w:val="分发表内容"/>
    <w:basedOn w:val="838"/>
    <w:qFormat/>
    <w:pPr>
      <w:ind w:firstLine="200"/>
      <w:jc w:val="center"/>
      <w:spacing w:before="120" w:after="120" w:line="560" w:lineRule="exact"/>
    </w:pPr>
    <w:rPr>
      <w:rFonts w:ascii="昆仑仿宋" w:hAnsi="Times New Roman" w:eastAsia="昆仑仿宋" w:cs="Times New Roman"/>
      <w:sz w:val="28"/>
      <w:szCs w:val="20"/>
    </w:rPr>
  </w:style>
  <w:style w:type="paragraph" w:styleId="1246" w:customStyle="1">
    <w:name w:val="分发表表头"/>
    <w:basedOn w:val="838"/>
    <w:qFormat/>
    <w:pPr>
      <w:ind w:firstLine="200"/>
      <w:jc w:val="center"/>
      <w:spacing w:line="480" w:lineRule="atLeast"/>
    </w:pPr>
    <w:rPr>
      <w:rFonts w:ascii="黑体" w:hAnsi="Times New Roman" w:eastAsia="黑体" w:cs="Times New Roman"/>
      <w:szCs w:val="20"/>
    </w:rPr>
  </w:style>
  <w:style w:type="paragraph" w:styleId="1247" w:customStyle="1">
    <w:name w:val="三级"/>
    <w:basedOn w:val="838"/>
    <w:qFormat/>
    <w:pPr>
      <w:ind w:firstLine="567"/>
      <w:spacing w:line="560" w:lineRule="exact"/>
    </w:pPr>
    <w:rPr>
      <w:rFonts w:ascii="Times New Roman" w:hAnsi="Times New Roman" w:eastAsia="仿宋_GB2312" w:cs="Times New Roman"/>
      <w:sz w:val="28"/>
    </w:rPr>
  </w:style>
  <w:style w:type="paragraph" w:styleId="1248" w:customStyle="1">
    <w:name w:val="正文1"/>
    <w:qFormat/>
    <w:pPr>
      <w:spacing w:line="360" w:lineRule="atLeast"/>
      <w:widowControl w:val="off"/>
    </w:pPr>
    <w:rPr>
      <w:rFonts w:ascii="宋体" w:hAnsi="Times New Roman" w:eastAsia="宋体" w:cs="Times New Roman"/>
      <w:sz w:val="34"/>
    </w:rPr>
  </w:style>
  <w:style w:type="paragraph" w:styleId="1249" w:customStyle="1">
    <w:name w:val="封面下部"/>
    <w:basedOn w:val="838"/>
    <w:qFormat/>
    <w:pPr>
      <w:ind w:firstLine="200"/>
      <w:jc w:val="center"/>
      <w:spacing w:line="312" w:lineRule="atLeast"/>
    </w:pPr>
    <w:rPr>
      <w:rFonts w:ascii="黑体" w:hAnsi="Times New Roman" w:eastAsia="黑体" w:cs="Times New Roman"/>
      <w:sz w:val="32"/>
      <w:szCs w:val="20"/>
    </w:rPr>
  </w:style>
  <w:style w:type="paragraph" w:styleId="1250" w:customStyle="1">
    <w:name w:val="标准"/>
    <w:basedOn w:val="838"/>
    <w:qFormat/>
    <w:pPr>
      <w:ind w:firstLine="200"/>
      <w:jc w:val="center"/>
      <w:spacing w:line="360" w:lineRule="auto"/>
    </w:pPr>
    <w:rPr>
      <w:rFonts w:ascii="Times New Roman" w:hAnsi="Times New Roman" w:eastAsia="宋体" w:cs="Times New Roman"/>
      <w:sz w:val="24"/>
      <w:szCs w:val="20"/>
    </w:rPr>
  </w:style>
  <w:style w:type="paragraph" w:styleId="1251" w:customStyle="1">
    <w:name w:val="xl56"/>
    <w:basedOn w:val="838"/>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2" w:customStyle="1">
    <w:name w:val="xl48"/>
    <w:basedOn w:val="838"/>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253" w:customStyle="1">
    <w:name w:val="xl49"/>
    <w:basedOn w:val="838"/>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54" w:customStyle="1">
    <w:name w:val="xl50"/>
    <w:basedOn w:val="838"/>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255" w:customStyle="1">
    <w:name w:val="xl51"/>
    <w:basedOn w:val="838"/>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56" w:customStyle="1">
    <w:name w:val="xl52"/>
    <w:basedOn w:val="838"/>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7" w:customStyle="1">
    <w:name w:val="xl53"/>
    <w:basedOn w:val="838"/>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258" w:customStyle="1">
    <w:name w:val="xl54"/>
    <w:basedOn w:val="838"/>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59" w:customStyle="1">
    <w:name w:val="xl55"/>
    <w:basedOn w:val="838"/>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60" w:customStyle="1">
    <w:name w:val="xl57"/>
    <w:basedOn w:val="838"/>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261" w:customStyle="1">
    <w:name w:val="xl58"/>
    <w:basedOn w:val="838"/>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262" w:customStyle="1">
    <w:name w:val="xl59"/>
    <w:basedOn w:val="838"/>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263" w:customStyle="1">
    <w:name w:val="xl60"/>
    <w:basedOn w:val="838"/>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264" w:customStyle="1">
    <w:name w:val="xl61"/>
    <w:basedOn w:val="838"/>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265" w:customStyle="1">
    <w:name w:val="xl62"/>
    <w:basedOn w:val="838"/>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66" w:customStyle="1">
    <w:name w:val="样式 文档正文 + 宋体 小四"/>
    <w:basedOn w:val="944"/>
    <w:qFormat/>
    <w:pPr>
      <w:spacing w:line="480" w:lineRule="exact"/>
    </w:pPr>
    <w:rPr>
      <w:rFonts w:ascii="宋体" w:hAnsi="宋体" w:eastAsia="宋体"/>
      <w:szCs w:val="20"/>
    </w:rPr>
  </w:style>
  <w:style w:type="paragraph" w:styleId="1267" w:customStyle="1">
    <w:name w:val="正文字缩2字"/>
    <w:basedOn w:val="838"/>
    <w:qFormat/>
    <w:pPr>
      <w:ind w:left="200" w:firstLine="200"/>
      <w:spacing w:before="60" w:after="60" w:line="360" w:lineRule="auto"/>
    </w:pPr>
    <w:rPr>
      <w:rFonts w:ascii="Times New Roman" w:hAnsi="Times New Roman" w:eastAsia="宋体" w:cs="Times New Roman"/>
      <w:sz w:val="24"/>
    </w:rPr>
  </w:style>
  <w:style w:type="paragraph" w:styleId="1268" w:customStyle="1">
    <w:name w:val="正文4"/>
    <w:basedOn w:val="838"/>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269" w:customStyle="1">
    <w:name w:val="题头内容"/>
    <w:basedOn w:val="838"/>
    <w:qFormat/>
    <w:pPr>
      <w:ind w:right="879" w:firstLine="839"/>
      <w:jc w:val="center"/>
      <w:spacing w:before="120" w:after="120" w:line="312" w:lineRule="atLeast"/>
    </w:pPr>
    <w:rPr>
      <w:rFonts w:ascii="黑体" w:hAnsi="Times New Roman" w:eastAsia="黑体" w:cs="Times New Roman"/>
      <w:sz w:val="32"/>
      <w:szCs w:val="20"/>
    </w:rPr>
  </w:style>
  <w:style w:type="paragraph" w:styleId="1270" w:customStyle="1">
    <w:name w:val="样式 标题 2第一章 标题 2Heading 2 HiddenHeading 2 CCBSheading 2H2h2..."/>
    <w:basedOn w:val="840"/>
    <w:qFormat/>
    <w:pPr>
      <w:ind w:firstLine="560"/>
      <w:jc w:val="both"/>
      <w:keepLines/>
      <w:keepNext/>
      <w:spacing w:beforeAutospacing="0" w:afterAutospacing="0" w:line="360" w:lineRule="auto"/>
    </w:pPr>
    <w:rPr>
      <w:rFonts w:hint="default" w:ascii="黑体" w:eastAsia="黑体"/>
      <w:b w:val="0"/>
      <w:sz w:val="28"/>
      <w:szCs w:val="28"/>
    </w:rPr>
  </w:style>
  <w:style w:type="paragraph" w:styleId="1271" w:customStyle="1">
    <w:name w:val="2001版正文样式"/>
    <w:basedOn w:val="838"/>
    <w:qFormat/>
    <w:pPr>
      <w:ind w:firstLine="629"/>
      <w:spacing w:line="360" w:lineRule="auto"/>
    </w:pPr>
    <w:rPr>
      <w:rFonts w:ascii="宋体" w:hAnsi="宋体" w:eastAsia="宋体" w:cs="Arial"/>
      <w:spacing w:val="20"/>
      <w:sz w:val="24"/>
      <w:szCs w:val="20"/>
    </w:rPr>
  </w:style>
  <w:style w:type="paragraph" w:styleId="1272" w:customStyle="1">
    <w:name w:val="样式 样式 标题 2 + 小二 + 段前: 0.5 行 段后: 0.5 行"/>
    <w:basedOn w:val="838"/>
    <w:qFormat/>
    <w:pPr>
      <w:ind w:left="578" w:hanging="578"/>
      <w:keepLines/>
      <w:outlineLvl w:val="1"/>
    </w:pPr>
    <w:rPr>
      <w:rFonts w:ascii="Arial" w:hAnsi="Arial" w:eastAsia="宋体" w:cs="宋体"/>
      <w:b/>
      <w:bCs/>
      <w:sz w:val="24"/>
      <w:szCs w:val="20"/>
    </w:rPr>
  </w:style>
  <w:style w:type="paragraph" w:styleId="1273" w:customStyle="1">
    <w:name w:val="样式 小四 首行缩进:  0.85 厘米 段前: 7.8 磅 段后: 7.8 磅"/>
    <w:basedOn w:val="838"/>
    <w:qFormat/>
    <w:pPr>
      <w:ind w:firstLine="200"/>
      <w:spacing w:before="156" w:after="156"/>
    </w:pPr>
    <w:rPr>
      <w:rFonts w:ascii="Times New Roman" w:hAnsi="Times New Roman" w:eastAsia="宋体" w:cs="Times New Roman"/>
      <w:sz w:val="24"/>
      <w:szCs w:val="20"/>
    </w:rPr>
  </w:style>
  <w:style w:type="paragraph" w:styleId="1274" w:customStyle="1">
    <w:name w:val="样式 正文（首行缩进两字） + 小四 首行缩进:  2 字符 段前: 7.8 磅 段后: 7.8 磅"/>
    <w:basedOn w:val="854"/>
    <w:qFormat/>
    <w:pPr>
      <w:ind w:firstLine="200"/>
      <w:spacing w:line="240" w:lineRule="auto"/>
    </w:pPr>
    <w:rPr>
      <w:rFonts w:eastAsia="宋体"/>
      <w:sz w:val="24"/>
      <w:szCs w:val="24"/>
    </w:rPr>
  </w:style>
  <w:style w:type="paragraph" w:styleId="1275" w:customStyle="1">
    <w:name w:val="样式 样式 标题 3 + 三号 段前: 0.5 行 段后: 0.5 行 + 段前: 0.5 行 段后: 0.5 行"/>
    <w:basedOn w:val="838"/>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276" w:customStyle="1">
    <w:name w:val="样式 标题 2H2UNDERRUBRIK 1-2h22nd levelTitre2l22Header 2Hea..."/>
    <w:basedOn w:val="840"/>
    <w:qFormat/>
    <w:pPr>
      <w:ind w:left="284"/>
      <w:keepLines/>
      <w:keepNext/>
      <w:spacing w:beforeAutospacing="0" w:afterAutospacing="0" w:line="360" w:lineRule="auto"/>
    </w:pPr>
    <w:rPr>
      <w:rFonts w:hint="default" w:hAnsi="Arial"/>
      <w:spacing w:val="20"/>
      <w:sz w:val="24"/>
      <w:szCs w:val="24"/>
    </w:rPr>
  </w:style>
  <w:style w:type="paragraph" w:styleId="1277" w:customStyle="1">
    <w:name w:val="正文（段前间距）"/>
    <w:basedOn w:val="854"/>
    <w:qFormat/>
    <w:pPr>
      <w:ind w:firstLine="200"/>
      <w:spacing w:line="240" w:lineRule="atLeast"/>
    </w:pPr>
    <w:rPr>
      <w:rFonts w:eastAsia="宋体"/>
      <w:sz w:val="21"/>
      <w:szCs w:val="24"/>
    </w:rPr>
  </w:style>
  <w:style w:type="paragraph" w:styleId="1278" w:customStyle="1">
    <w:name w:val="附录标识"/>
    <w:basedOn w:val="838"/>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279" w:customStyle="1">
    <w:name w:val="CellBody"/>
    <w:basedOn w:val="838"/>
    <w:qFormat/>
    <w:pPr>
      <w:jc w:val="left"/>
      <w:spacing w:before="60" w:after="60" w:line="240" w:lineRule="exact"/>
    </w:pPr>
    <w:rPr>
      <w:rFonts w:ascii="Times New Roman" w:hAnsi="Times New Roman" w:eastAsia="宋体" w:cs="Times New Roman"/>
      <w:szCs w:val="20"/>
    </w:rPr>
  </w:style>
  <w:style w:type="paragraph" w:styleId="1280" w:customStyle="1">
    <w:name w:val="规范正文"/>
    <w:basedOn w:val="838"/>
    <w:qFormat/>
    <w:pPr>
      <w:ind w:firstLine="480"/>
      <w:jc w:val="left"/>
      <w:spacing w:line="360" w:lineRule="auto"/>
      <w:widowControl/>
    </w:pPr>
    <w:rPr>
      <w:rFonts w:ascii="Times New Roman" w:hAnsi="Times New Roman" w:eastAsia="宋体" w:cs="Times New Roman"/>
      <w:sz w:val="24"/>
      <w:szCs w:val="20"/>
    </w:rPr>
  </w:style>
  <w:style w:type="paragraph" w:styleId="1281" w:customStyle="1">
    <w:name w:val="表格文字"/>
    <w:basedOn w:val="838"/>
    <w:qFormat/>
    <w:pPr>
      <w:jc w:val="center"/>
      <w:spacing w:line="360" w:lineRule="exact"/>
    </w:pPr>
    <w:rPr>
      <w:rFonts w:ascii="Times New Roman" w:hAnsi="Times New Roman" w:eastAsia="宋体" w:cs="Times New Roman"/>
      <w:szCs w:val="20"/>
    </w:rPr>
  </w:style>
  <w:style w:type="paragraph" w:styleId="1282" w:customStyle="1">
    <w:name w:val="WW-正文缩进"/>
    <w:basedOn w:val="838"/>
    <w:qFormat/>
    <w:pPr>
      <w:ind w:firstLine="420"/>
      <w:spacing w:after="120"/>
    </w:pPr>
    <w:rPr>
      <w:rFonts w:ascii="Times New Roman" w:hAnsi="Times New Roman" w:eastAsia="宋体" w:cs="Times New Roman"/>
      <w:szCs w:val="20"/>
      <w:lang w:eastAsia="ar-SA"/>
    </w:rPr>
  </w:style>
  <w:style w:type="paragraph" w:styleId="1283" w:customStyle="1">
    <w:name w:val="默认段落字体 Para Char"/>
    <w:basedOn w:val="838"/>
    <w:qFormat/>
    <w:pPr>
      <w:ind w:left="425" w:hanging="425"/>
      <w:spacing w:before="312" w:after="312" w:line="360" w:lineRule="auto"/>
    </w:pPr>
    <w:rPr>
      <w:rFonts w:ascii="Times New Roman" w:hAnsi="Times New Roman" w:eastAsia="宋体" w:cs="Times New Roman"/>
      <w:sz w:val="24"/>
    </w:rPr>
  </w:style>
  <w:style w:type="paragraph" w:styleId="1284" w:customStyle="1">
    <w:name w:val="Char1 Char Char Char Char Char Char Char Char"/>
    <w:basedOn w:val="838"/>
    <w:qFormat/>
    <w:pPr>
      <w:ind w:left="420" w:hanging="420"/>
      <w:tabs>
        <w:tab w:val="left" w:pos="420" w:leader="none"/>
      </w:tabs>
    </w:pPr>
    <w:rPr>
      <w:rFonts w:ascii="Tahoma" w:hAnsi="Tahoma" w:eastAsia="宋体" w:cs="Times New Roman"/>
      <w:sz w:val="24"/>
      <w:szCs w:val="20"/>
    </w:rPr>
  </w:style>
  <w:style w:type="paragraph" w:styleId="1285" w:customStyle="1">
    <w:name w:val="报告正文"/>
    <w:basedOn w:val="838"/>
    <w:qFormat/>
    <w:pPr>
      <w:ind w:left="570"/>
      <w:spacing w:after="80" w:line="360" w:lineRule="auto"/>
      <w:widowControl/>
    </w:pPr>
    <w:rPr>
      <w:rFonts w:ascii="Times New Roman" w:hAnsi="Times New Roman" w:eastAsia="宋体" w:cs="Times New Roman"/>
      <w:sz w:val="24"/>
      <w:szCs w:val="20"/>
    </w:rPr>
  </w:style>
  <w:style w:type="paragraph" w:styleId="1286" w:customStyle="1">
    <w:name w:val="Char1 Char Char Char Char Char Char Char Char Char Char Char Char"/>
    <w:basedOn w:val="857"/>
    <w:qFormat/>
    <w:rPr>
      <w:rFonts w:ascii="Tahoma" w:hAnsi="Tahoma" w:eastAsia="宋体"/>
      <w:sz w:val="24"/>
      <w:szCs w:val="24"/>
    </w:rPr>
  </w:style>
  <w:style w:type="paragraph" w:styleId="1287" w:customStyle="1">
    <w:name w:val="Char1 Char Char1 Char Char Char Char1 Char Char Char Char Char Char Char Char Char"/>
    <w:basedOn w:val="838"/>
    <w:qFormat/>
    <w:pPr>
      <w:spacing w:line="360" w:lineRule="auto"/>
    </w:pPr>
    <w:rPr>
      <w:rFonts w:ascii="Times New Roman" w:hAnsi="Times New Roman" w:eastAsia="宋体" w:cs="Times New Roman"/>
      <w:sz w:val="24"/>
      <w:szCs w:val="20"/>
    </w:rPr>
  </w:style>
  <w:style w:type="paragraph" w:styleId="1288" w:customStyle="1">
    <w:name w:val="默认段落字体 Para Char Char Char Char Char Char Char Char Char Char Char Char Char Char Char Char Char"/>
    <w:basedOn w:val="857"/>
    <w:qFormat/>
    <w:rPr>
      <w:rFonts w:ascii="Tahoma" w:hAnsi="Tahoma" w:eastAsia="宋体"/>
      <w:sz w:val="24"/>
      <w:szCs w:val="24"/>
    </w:rPr>
  </w:style>
  <w:style w:type="paragraph" w:styleId="1289" w:customStyle="1">
    <w:name w:val="Char Char Char Char Char Char Char Char Char Char Char Char1 Char Char Char1 Char Char Char Char Char Char Char Char Char Char Char Char Char Char Char Char Char Char1 Char Char Char Char"/>
    <w:basedOn w:val="838"/>
    <w:qFormat/>
    <w:pPr>
      <w:jc w:val="center"/>
      <w:keepNext/>
      <w:spacing w:before="40" w:after="40"/>
    </w:pPr>
    <w:rPr>
      <w:rFonts w:ascii="Times New Roman" w:hAnsi="Times New Roman" w:eastAsia="仿宋_GB2312" w:cs="Times New Roman"/>
      <w:sz w:val="24"/>
    </w:rPr>
  </w:style>
  <w:style w:type="character" w:styleId="1290" w:customStyle="1">
    <w:name w:val="content1"/>
    <w:basedOn w:val="848"/>
    <w:qFormat/>
    <w:rPr>
      <w:sz w:val="15"/>
      <w:szCs w:val="15"/>
    </w:rPr>
  </w:style>
  <w:style w:type="character" w:styleId="1291" w:customStyle="1">
    <w:name w:val="p2"/>
    <w:basedOn w:val="848"/>
    <w:qFormat/>
  </w:style>
  <w:style w:type="character" w:styleId="1292" w:customStyle="1">
    <w:name w:val="zi9pt-h1"/>
    <w:basedOn w:val="848"/>
    <w:qFormat/>
    <w:rPr>
      <w:color w:val="000000"/>
      <w:sz w:val="18"/>
      <w:szCs w:val="18"/>
    </w:rPr>
  </w:style>
  <w:style w:type="character" w:styleId="1293" w:customStyle="1">
    <w:name w:val="f9"/>
    <w:basedOn w:val="848"/>
    <w:qFormat/>
  </w:style>
  <w:style w:type="character" w:styleId="1294" w:customStyle="1">
    <w:name w:val="正文文字 Char"/>
    <w:basedOn w:val="848"/>
    <w:qFormat/>
    <w:rPr>
      <w:rFonts w:eastAsia="宋体"/>
      <w:sz w:val="24"/>
      <w:szCs w:val="24"/>
      <w:lang w:val="en-US" w:eastAsia="zh-CN" w:bidi="ar-SA"/>
    </w:rPr>
  </w:style>
  <w:style w:type="paragraph" w:styleId="1295" w:customStyle="1">
    <w:name w:val="表格题注"/>
    <w:next w:val="838"/>
    <w:qFormat/>
    <w:pPr>
      <w:ind w:left="1089" w:hanging="369"/>
      <w:jc w:val="center"/>
      <w:keepLines/>
    </w:pPr>
    <w:rPr>
      <w:rFonts w:ascii="Arial" w:hAnsi="Arial" w:eastAsia="宋体" w:cs="Times New Roman"/>
      <w:sz w:val="18"/>
      <w:szCs w:val="18"/>
    </w:rPr>
  </w:style>
  <w:style w:type="character" w:styleId="1296" w:customStyle="1">
    <w:name w:val="表格标题(居中) Char"/>
    <w:basedOn w:val="848"/>
    <w:qFormat/>
    <w:rPr>
      <w:rFonts w:eastAsia="黑体"/>
      <w:sz w:val="24"/>
      <w:szCs w:val="24"/>
      <w:lang w:val="en-US" w:eastAsia="zh-CN" w:bidi="ar-SA"/>
    </w:rPr>
  </w:style>
  <w:style w:type="paragraph" w:styleId="1297" w:customStyle="1">
    <w:name w:val="Item List in Table"/>
    <w:basedOn w:val="838"/>
    <w:qFormat/>
    <w:pPr>
      <w:numPr>
        <w:numId w:val="5"/>
      </w:numPr>
      <w:jc w:val="left"/>
      <w:spacing w:before="80" w:after="80" w:line="240" w:lineRule="atLeast"/>
      <w:widowControl/>
    </w:pPr>
    <w:rPr>
      <w:rFonts w:ascii="Times New Roman" w:hAnsi="Times New Roman" w:eastAsia="宋体" w:cs="Arial"/>
      <w:szCs w:val="21"/>
    </w:rPr>
  </w:style>
  <w:style w:type="paragraph" w:styleId="1298" w:customStyle="1">
    <w:name w:val="表格文本"/>
    <w:qFormat/>
    <w:pPr>
      <w:tabs>
        <w:tab w:val="decimal" w:pos="0" w:leader="none"/>
      </w:tabs>
    </w:pPr>
    <w:rPr>
      <w:rFonts w:ascii="Arial" w:hAnsi="Arial" w:eastAsia="宋体" w:cs="Times New Roman"/>
      <w:sz w:val="21"/>
      <w:szCs w:val="21"/>
    </w:rPr>
  </w:style>
  <w:style w:type="paragraph" w:styleId="1299" w:customStyle="1">
    <w:name w:val="图位"/>
    <w:basedOn w:val="838"/>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00" w:customStyle="1">
    <w:name w:val="Body"/>
    <w:basedOn w:val="838"/>
    <w:next w:val="838"/>
    <w:link w:val="1301"/>
    <w:qFormat/>
    <w:pPr>
      <w:ind w:firstLine="420"/>
      <w:spacing w:line="560" w:lineRule="exact"/>
      <w:widowControl/>
      <w:tabs>
        <w:tab w:val="left" w:pos="1247" w:leader="none"/>
      </w:tabs>
    </w:pPr>
    <w:rPr>
      <w:rFonts w:ascii="Arial" w:hAnsi="Arial" w:eastAsia="宋体" w:cs="Times New Roman"/>
      <w:szCs w:val="21"/>
    </w:rPr>
  </w:style>
  <w:style w:type="character" w:styleId="1301" w:customStyle="1">
    <w:name w:val="Body Char2"/>
    <w:basedOn w:val="848"/>
    <w:link w:val="1300"/>
    <w:qFormat/>
    <w:rPr>
      <w:rFonts w:ascii="Arial" w:hAnsi="Arial" w:eastAsia="宋体" w:cs="Times New Roman"/>
      <w:szCs w:val="21"/>
    </w:rPr>
  </w:style>
  <w:style w:type="paragraph" w:styleId="1302" w:customStyle="1">
    <w:name w:val="table wide"/>
    <w:basedOn w:val="838"/>
    <w:qFormat/>
    <w:pPr>
      <w:jc w:val="center"/>
      <w:keepLines/>
      <w:spacing w:before="40" w:after="40" w:line="420" w:lineRule="exact"/>
      <w:widowControl/>
    </w:pPr>
    <w:rPr>
      <w:rFonts w:ascii="仿宋_GB2312" w:hAnsi="Times New Roman" w:eastAsia="仿宋_GB2312" w:cs="Times New Roman"/>
      <w:sz w:val="24"/>
      <w:szCs w:val="20"/>
    </w:rPr>
  </w:style>
  <w:style w:type="character" w:styleId="1303" w:customStyle="1">
    <w:name w:val="表格(五号) Char"/>
    <w:basedOn w:val="848"/>
    <w:qFormat/>
    <w:rPr>
      <w:rFonts w:eastAsia="宋体"/>
      <w:sz w:val="21"/>
      <w:szCs w:val="24"/>
      <w:lang w:val="en-US" w:eastAsia="zh-CN" w:bidi="ar-SA"/>
    </w:rPr>
  </w:style>
  <w:style w:type="paragraph" w:styleId="1304" w:customStyle="1">
    <w:name w:val="0正文"/>
    <w:basedOn w:val="838"/>
    <w:qFormat/>
    <w:pPr>
      <w:ind w:firstLine="480"/>
    </w:pPr>
    <w:rPr>
      <w:rFonts w:ascii="仿宋_GB2312" w:hAnsi="Times New Roman" w:eastAsia="华文中宋" w:cs="Times New Roman"/>
      <w:color w:val="0070c0"/>
      <w:sz w:val="28"/>
      <w:szCs w:val="20"/>
    </w:rPr>
  </w:style>
  <w:style w:type="paragraph" w:styleId="1305" w:customStyle="1">
    <w:name w:val="Andy_正文"/>
    <w:basedOn w:val="838"/>
    <w:qFormat/>
    <w:pPr>
      <w:ind w:firstLine="200"/>
      <w:spacing w:line="360" w:lineRule="auto"/>
    </w:pPr>
    <w:rPr>
      <w:rFonts w:ascii="Times New Roman" w:hAnsi="Times New Roman" w:eastAsia="宋体" w:cs="Arial"/>
      <w:color w:val="000000"/>
      <w:sz w:val="24"/>
    </w:rPr>
  </w:style>
  <w:style w:type="character" w:styleId="1306" w:customStyle="1">
    <w:name w:val="font01"/>
    <w:basedOn w:val="848"/>
    <w:qFormat/>
    <w:rPr>
      <w:rFonts w:hint="eastAsia" w:ascii="宋体" w:hAnsi="宋体" w:eastAsia="宋体" w:cs="宋体"/>
      <w:color w:val="000000"/>
      <w:sz w:val="22"/>
      <w:szCs w:val="22"/>
      <w:u w:val="none"/>
    </w:rPr>
  </w:style>
  <w:style w:type="character" w:styleId="1307" w:customStyle="1">
    <w:name w:val="text1 Char"/>
    <w:link w:val="1308"/>
    <w:qFormat/>
    <w:rPr>
      <w:rFonts w:cs="宋体"/>
      <w:sz w:val="24"/>
    </w:rPr>
  </w:style>
  <w:style w:type="paragraph" w:styleId="1308" w:customStyle="1">
    <w:name w:val="text1"/>
    <w:basedOn w:val="838"/>
    <w:link w:val="1307"/>
    <w:qFormat/>
    <w:pPr>
      <w:ind w:firstLine="480"/>
      <w:jc w:val="left"/>
      <w:spacing w:line="360" w:lineRule="auto"/>
    </w:pPr>
    <w:rPr>
      <w:rFonts w:cs="宋体"/>
      <w:sz w:val="24"/>
    </w:rPr>
  </w:style>
  <w:style w:type="character" w:styleId="1309" w:customStyle="1">
    <w:name w:val="结算规范正文 Char"/>
    <w:link w:val="1310"/>
    <w:qFormat/>
    <w:rPr>
      <w:rFonts w:ascii="宋体" w:hAnsi="宋体"/>
      <w:sz w:val="24"/>
    </w:rPr>
  </w:style>
  <w:style w:type="paragraph" w:styleId="1310" w:customStyle="1">
    <w:name w:val="结算规范正文"/>
    <w:basedOn w:val="838"/>
    <w:link w:val="1309"/>
    <w:qFormat/>
    <w:pPr>
      <w:ind w:firstLine="480"/>
      <w:spacing w:before="60" w:after="60" w:line="360" w:lineRule="auto"/>
    </w:pPr>
    <w:rPr>
      <w:rFonts w:ascii="宋体" w:hAnsi="宋体"/>
      <w:sz w:val="24"/>
    </w:rPr>
  </w:style>
  <w:style w:type="paragraph" w:styleId="1311" w:customStyle="1">
    <w:name w:val="Normal Paragraph"/>
    <w:qFormat/>
    <w:pPr>
      <w:jc w:val="both"/>
      <w:widowControl w:val="off"/>
    </w:pPr>
    <w:rPr>
      <w:sz w:val="22"/>
      <w:szCs w:val="22"/>
    </w:rPr>
  </w:style>
  <w:style w:type="paragraph" w:styleId="1312" w:customStyle="1">
    <w:name w:val="样式 文档正文 Char Char Char Char Char + 宋体 行距: 1.5 倍行距"/>
    <w:basedOn w:val="838"/>
    <w:qFormat/>
    <w:pPr>
      <w:ind w:firstLine="480"/>
    </w:pPr>
    <w:rPr>
      <w:rFonts w:ascii="宋体" w:hAnsi="宋体" w:eastAsia="仿宋_GB2312" w:cs="宋体"/>
      <w:sz w:val="32"/>
      <w:szCs w:val="20"/>
    </w:rPr>
  </w:style>
  <w:style w:type="paragraph" w:styleId="1313" w:customStyle="1">
    <w:name w:val="默认 A"/>
    <w:qFormat/>
    <w:rPr>
      <w:rFonts w:ascii="Helvetica" w:hAnsi="Helvetica" w:eastAsia="Arial Unicode MS" w:cs="Arial Unicode MS"/>
      <w:color w:val="000000"/>
      <w:sz w:val="22"/>
      <w:szCs w:val="22"/>
      <w:lang w:val="zh-TW" w:eastAsia="zh-TW"/>
    </w:rPr>
  </w:style>
  <w:style w:type="paragraph" w:styleId="1314" w:customStyle="1">
    <w:name w:val="Normal_4"/>
    <w:qFormat/>
    <w:pPr>
      <w:jc w:val="both"/>
      <w:spacing w:before="120" w:after="240"/>
    </w:pPr>
    <w:rPr>
      <w:rFonts w:ascii="Times New Roman" w:hAnsi="Times New Roman" w:eastAsia="Calibri" w:cs="Times New Roman"/>
      <w:sz w:val="22"/>
      <w:szCs w:val="22"/>
      <w:lang w:val="ru-RU" w:eastAsia="en-US"/>
    </w:rPr>
  </w:style>
  <w:style w:type="character" w:styleId="1315" w:customStyle="1">
    <w:name w:val="text_jrykg"/>
    <w:basedOn w:val="848"/>
    <w:qFormat/>
  </w:style>
  <w:style w:type="paragraph" w:styleId="1316" w:customStyle="1">
    <w:name w:val="正文:缩进"/>
    <w:basedOn w:val="838"/>
    <w:link w:val="1317"/>
    <w:qFormat/>
    <w:pPr>
      <w:ind w:firstLine="200"/>
      <w:jc w:val="left"/>
      <w:spacing w:line="360" w:lineRule="auto"/>
    </w:pPr>
    <w:rPr>
      <w:rFonts w:ascii="Calibri" w:hAnsi="Calibri" w:eastAsia="宋体" w:cs="Times New Roman"/>
      <w:sz w:val="24"/>
    </w:rPr>
  </w:style>
  <w:style w:type="character" w:styleId="1317" w:customStyle="1">
    <w:name w:val="正文:缩进 字符"/>
    <w:basedOn w:val="848"/>
    <w:link w:val="1316"/>
    <w:qFormat/>
    <w:rPr>
      <w:rFonts w:ascii="Calibri" w:hAnsi="Calibri" w:eastAsia="宋体" w:cs="Times New Roman"/>
      <w:sz w:val="24"/>
    </w:rPr>
  </w:style>
  <w:style w:type="paragraph" w:styleId="1318" w:customStyle="1">
    <w:name w:val="样式10"/>
    <w:basedOn w:val="838"/>
    <w:link w:val="1319"/>
    <w:qFormat/>
    <w:rPr>
      <w:rFonts w:ascii="华文仿宋" w:hAnsi="华文仿宋" w:eastAsia="宋体" w:cs="Times New Roman"/>
      <w:sz w:val="28"/>
      <w:szCs w:val="28"/>
    </w:rPr>
  </w:style>
  <w:style w:type="character" w:styleId="1319" w:customStyle="1">
    <w:name w:val="样式10 字符"/>
    <w:basedOn w:val="848"/>
    <w:link w:val="1318"/>
    <w:qFormat/>
    <w:rPr>
      <w:rFonts w:ascii="华文仿宋" w:hAnsi="华文仿宋" w:eastAsia="宋体" w:cs="Times New Roman"/>
      <w:sz w:val="28"/>
      <w:szCs w:val="28"/>
    </w:rPr>
  </w:style>
  <w:style w:type="character" w:styleId="1320" w:customStyle="1">
    <w:name w:val="标题 2 字符1"/>
    <w:basedOn w:val="848"/>
    <w:qFormat/>
    <w:rPr>
      <w:rFonts w:hint="default" w:ascii="Times New Roman" w:hAnsi="Times New Roman" w:eastAsia="黑体" w:cs="Times New Roman"/>
      <w:bCs/>
      <w:sz w:val="36"/>
      <w:szCs w:val="36"/>
    </w:rPr>
  </w:style>
  <w:style w:type="character" w:styleId="1321" w:customStyle="1">
    <w:name w:val="font31"/>
    <w:basedOn w:val="848"/>
    <w:qFormat/>
    <w:rPr>
      <w:rFonts w:hint="default" w:ascii="Tahoma" w:hAnsi="Tahoma" w:eastAsia="Tahoma" w:cs="Tahoma"/>
      <w:color w:val="000000"/>
      <w:sz w:val="20"/>
      <w:szCs w:val="20"/>
      <w:u w:val="none"/>
    </w:rPr>
  </w:style>
  <w:style w:type="character" w:styleId="1322" w:customStyle="1">
    <w:name w:val="标题 3 字符1"/>
    <w:basedOn w:val="848"/>
    <w:qFormat/>
    <w:rPr>
      <w:rFonts w:hint="default" w:ascii="Times New Roman" w:hAnsi="Times New Roman" w:eastAsia="黑体" w:cs="Times New Roman"/>
      <w:bCs/>
      <w:sz w:val="32"/>
      <w:szCs w:val="32"/>
    </w:rPr>
  </w:style>
  <w:style w:type="character" w:styleId="1323" w:customStyle="1">
    <w:name w:val="标题 4 字符1"/>
    <w:basedOn w:val="848"/>
    <w:qFormat/>
    <w:rPr>
      <w:rFonts w:hint="default" w:ascii="Times New Roman" w:hAnsi="Times New Roman" w:eastAsia="黑体" w:cs="Times New Roman"/>
      <w:bCs/>
      <w:sz w:val="30"/>
      <w:szCs w:val="28"/>
    </w:rPr>
  </w:style>
  <w:style w:type="character" w:styleId="1324" w:customStyle="1">
    <w:name w:val="font21"/>
    <w:basedOn w:val="848"/>
    <w:qFormat/>
    <w:rPr>
      <w:rFonts w:hint="eastAsia" w:ascii="微软雅黑" w:hAnsi="微软雅黑" w:eastAsia="微软雅黑" w:cs="微软雅黑"/>
      <w:b/>
      <w:bCs/>
      <w:color w:val="000000"/>
      <w:sz w:val="21"/>
      <w:szCs w:val="21"/>
      <w:u w:val="none"/>
    </w:rPr>
  </w:style>
  <w:style w:type="character" w:styleId="1325" w:customStyle="1">
    <w:name w:val="font41"/>
    <w:basedOn w:val="848"/>
    <w:qFormat/>
    <w:rPr>
      <w:rFonts w:hint="eastAsia" w:ascii="宋体" w:hAnsi="宋体" w:eastAsia="宋体" w:cs="宋体"/>
      <w:color w:val="000000"/>
      <w:sz w:val="20"/>
      <w:szCs w:val="20"/>
      <w:u w:val="none"/>
    </w:rPr>
  </w:style>
  <w:style w:type="character" w:styleId="1326" w:customStyle="1">
    <w:name w:val="font71"/>
    <w:basedOn w:val="848"/>
    <w:qFormat/>
    <w:rPr>
      <w:rFonts w:hint="eastAsia" w:ascii="宋体" w:hAnsi="宋体" w:eastAsia="宋体" w:cs="宋体"/>
      <w:color w:val="auto"/>
      <w:sz w:val="22"/>
      <w:szCs w:val="22"/>
      <w:u w:val="none"/>
    </w:rPr>
  </w:style>
  <w:style w:type="character" w:styleId="1327" w:customStyle="1">
    <w:name w:val="font61"/>
    <w:basedOn w:val="848"/>
    <w:qFormat/>
    <w:rPr>
      <w:rFonts w:hint="eastAsia" w:ascii="宋体" w:hAnsi="宋体" w:eastAsia="宋体" w:cs="宋体"/>
      <w:color w:val="auto"/>
      <w:sz w:val="22"/>
      <w:szCs w:val="22"/>
      <w:u w:val="none"/>
    </w:rPr>
  </w:style>
  <w:style w:type="character" w:styleId="1328" w:customStyle="1">
    <w:name w:val="font51"/>
    <w:basedOn w:val="848"/>
    <w:qFormat/>
    <w:rPr>
      <w:rFonts w:hint="eastAsia" w:ascii="宋体" w:hAnsi="宋体" w:eastAsia="宋体" w:cs="宋体"/>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2F6C67FE-9C10-4C39-B0FF-7901E4213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爱君 刘</dc:creator>
  <cp:lastModifiedBy>邹海君</cp:lastModifiedBy>
  <cp:revision>13</cp:revision>
  <dcterms:created xsi:type="dcterms:W3CDTF">2026-03-30T07:19:00Z</dcterms:created>
  <dcterms:modified xsi:type="dcterms:W3CDTF">2026-04-03T03:43:52Z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2052-12.9.0.24132</vt:lpwstr>
  </property>
  <property fmtid="{D5CDD505-2E9C-101B-9397-08002B2CF9AE}" pid="3" name="ICV">
    <vt:lpwstr>775CD516797955BC28D3B3694390CCE3_43</vt:lpwstr>
  </property>
  <property fmtid="{D5CDD505-2E9C-101B-9397-08002B2CF9AE}" pid="4" name="KSOTemplateDocerSaveRecord">
    <vt:lpwstr>eyJoZGlkIjoiYjRkYjg1ODE2MDUwMWNmNzFjMzQwMTE5MWY3OTkxMzgiLCJ1c2VySWQiOiI1OTU5MDYxNDEifQ==</vt:lpwstr>
  </property>
</Properties>
</file>